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DAC10" w14:textId="41096B1E" w:rsidR="00E47457" w:rsidRPr="00CB0607" w:rsidRDefault="00501061" w:rsidP="0055077E">
      <w:pPr>
        <w:pStyle w:val="Heading1"/>
      </w:pPr>
      <w:r>
        <w:rPr>
          <w:szCs w:val="48"/>
        </w:rPr>
        <w:t>Carlisle</w:t>
      </w:r>
      <w:r w:rsidR="00CE0FF0" w:rsidRPr="00CB0607">
        <w:rPr>
          <w:szCs w:val="48"/>
        </w:rPr>
        <w:t xml:space="preserve"> Public Schools</w:t>
      </w:r>
    </w:p>
    <w:p w14:paraId="7F1243B7" w14:textId="1EA7B70A" w:rsidR="008E314D" w:rsidRPr="00CB0607" w:rsidRDefault="00D238FE" w:rsidP="00457876">
      <w:pPr>
        <w:pStyle w:val="Titlepagesubheading"/>
      </w:pPr>
      <w:bookmarkStart w:id="0" w:name="_Hlk101983091"/>
      <w:r>
        <w:t>Targeted</w:t>
      </w:r>
      <w:r w:rsidRPr="00CB0607">
        <w:t xml:space="preserve"> </w:t>
      </w:r>
      <w:r w:rsidR="008E314D" w:rsidRPr="00CB0607">
        <w:t>District Review Report</w:t>
      </w:r>
      <w:bookmarkEnd w:id="0"/>
      <w:r w:rsidR="008E314D" w:rsidRPr="00CB0607">
        <w:t xml:space="preserve"> </w:t>
      </w:r>
    </w:p>
    <w:p w14:paraId="3575704A" w14:textId="0EB7B4C3" w:rsidR="008E314D" w:rsidRPr="00CB0607" w:rsidRDefault="00D04CAD" w:rsidP="00457876">
      <w:pPr>
        <w:pStyle w:val="Titlepagedate"/>
      </w:pPr>
      <w:r>
        <w:t>March</w:t>
      </w:r>
      <w:r w:rsidR="00510CFD" w:rsidRPr="00CB0607">
        <w:t xml:space="preserve"> </w:t>
      </w:r>
      <w:r w:rsidR="00D84CF0">
        <w:t>20</w:t>
      </w:r>
      <w:r w:rsidR="6AD49969">
        <w:t>25</w:t>
      </w:r>
    </w:p>
    <w:p w14:paraId="0DB0F0E7" w14:textId="77777777" w:rsidR="00A95BAB" w:rsidRPr="00CB0607"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CB0607" w:rsidRDefault="4DF0ADFC" w:rsidP="00457876">
      <w:pPr>
        <w:pStyle w:val="Titlepageorganization"/>
      </w:pPr>
      <w:r w:rsidRPr="00CB0607">
        <w:t>Massachusetts Department of Elementary and Secondary Education</w:t>
      </w:r>
    </w:p>
    <w:p w14:paraId="7AB2F13C" w14:textId="0DB8189D" w:rsidR="14BBBE3B" w:rsidRPr="00CB0607" w:rsidRDefault="14BBBE3B" w:rsidP="00457876">
      <w:pPr>
        <w:pStyle w:val="Titlepagetext14pt"/>
      </w:pPr>
      <w:r w:rsidRPr="00CB0607">
        <w:t>Office of District Reviews and Monitoring</w:t>
      </w:r>
    </w:p>
    <w:p w14:paraId="5DC820FA" w14:textId="5046D58B" w:rsidR="26918BE0" w:rsidRPr="00CB0607" w:rsidRDefault="00E34155" w:rsidP="00457876">
      <w:pPr>
        <w:pStyle w:val="Titlepagetext10pt"/>
      </w:pPr>
      <w:r>
        <w:t>135 Santilli Highway</w:t>
      </w:r>
    </w:p>
    <w:p w14:paraId="6DA8D26D" w14:textId="3BBEE20E" w:rsidR="26918BE0" w:rsidRPr="00CB0607" w:rsidRDefault="00E34155" w:rsidP="00457876">
      <w:pPr>
        <w:pStyle w:val="Titlepagetext10pt"/>
      </w:pPr>
      <w:r>
        <w:t>Everett</w:t>
      </w:r>
      <w:r w:rsidR="26918BE0" w:rsidRPr="00CB0607">
        <w:t xml:space="preserve">, MA </w:t>
      </w:r>
      <w:r w:rsidR="001B2E5F">
        <w:t>02149</w:t>
      </w:r>
    </w:p>
    <w:p w14:paraId="7CA72F40" w14:textId="4A091369" w:rsidR="26918BE0" w:rsidRPr="00CB0607" w:rsidRDefault="26918BE0" w:rsidP="00457876">
      <w:pPr>
        <w:pStyle w:val="Titlepagetext10pt"/>
      </w:pPr>
      <w:r w:rsidRPr="00CB0607">
        <w:t>781-338-3000</w:t>
      </w:r>
    </w:p>
    <w:p w14:paraId="33E67B60" w14:textId="7BE75C45" w:rsidR="26918BE0" w:rsidRPr="00CB0607" w:rsidRDefault="26918BE0" w:rsidP="00457876">
      <w:pPr>
        <w:pStyle w:val="Titlepagetext10pt"/>
        <w:rPr>
          <w:rFonts w:eastAsia="Calibri" w:cs="Arial"/>
          <w:b/>
          <w:bCs/>
        </w:rPr>
      </w:pPr>
      <w:hyperlink r:id="rId11" w:history="1">
        <w:r w:rsidRPr="00CB0607">
          <w:t>www.doe.mass.edu</w:t>
        </w:r>
      </w:hyperlink>
    </w:p>
    <w:p w14:paraId="6719BDA7" w14:textId="77777777" w:rsidR="00B048BD"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CB0607" w:rsidRDefault="00E64C7A" w:rsidP="00457876">
      <w:pPr>
        <w:pStyle w:val="Titlepageorganization"/>
      </w:pPr>
      <w:r w:rsidRPr="00CB0607">
        <w:t>American Institutes for Research</w:t>
      </w:r>
    </w:p>
    <w:p w14:paraId="7AF9AAE1" w14:textId="1F5EF69F" w:rsidR="00D67779" w:rsidRPr="00CB0607" w:rsidRDefault="00D67779" w:rsidP="00457876">
      <w:pPr>
        <w:pStyle w:val="Titlepagetext14pt"/>
      </w:pPr>
      <w:r w:rsidRPr="00CB0607">
        <w:t xml:space="preserve">Education Systems and Policy </w:t>
      </w:r>
    </w:p>
    <w:p w14:paraId="75CD3090" w14:textId="77777777" w:rsidR="008415C9" w:rsidRPr="00CB0607" w:rsidRDefault="008415C9" w:rsidP="00457876">
      <w:pPr>
        <w:pStyle w:val="Titlepagetext10pt"/>
      </w:pPr>
      <w:r w:rsidRPr="00CB0607">
        <w:rPr>
          <w:shd w:val="clear" w:color="auto" w:fill="FFFFFF"/>
        </w:rPr>
        <w:t>201 Jones Road, Suite 100</w:t>
      </w:r>
      <w:r w:rsidRPr="00CB0607">
        <w:br/>
      </w:r>
      <w:r w:rsidRPr="00CB0607">
        <w:rPr>
          <w:shd w:val="clear" w:color="auto" w:fill="FFFFFF"/>
        </w:rPr>
        <w:t>Waltham, MA 02451</w:t>
      </w:r>
      <w:r w:rsidRPr="00CB0607" w:rsidDel="00281957">
        <w:t xml:space="preserve"> </w:t>
      </w:r>
    </w:p>
    <w:p w14:paraId="2A326DCB" w14:textId="23BDDE59" w:rsidR="00144555" w:rsidRPr="00CB0607" w:rsidRDefault="00144555" w:rsidP="00457876">
      <w:pPr>
        <w:pStyle w:val="Titlepagetext10pt"/>
      </w:pPr>
      <w:r w:rsidRPr="00CB0607">
        <w:t>202</w:t>
      </w:r>
      <w:r w:rsidR="006D04CC">
        <w:t>-</w:t>
      </w:r>
      <w:r w:rsidRPr="00CB0607">
        <w:t xml:space="preserve">403-5000 </w:t>
      </w:r>
    </w:p>
    <w:p w14:paraId="5CEDCF71" w14:textId="446BE90E" w:rsidR="002025EB" w:rsidRDefault="002025EB" w:rsidP="00457876">
      <w:pPr>
        <w:pStyle w:val="Titlepagetext10pt"/>
      </w:pPr>
      <w:hyperlink r:id="rId12" w:history="1">
        <w:r w:rsidRPr="00543D06">
          <w:rPr>
            <w:rStyle w:val="Hyperlink"/>
          </w:rPr>
          <w:t>www.air.org</w:t>
        </w:r>
      </w:hyperlink>
    </w:p>
    <w:p w14:paraId="634A28F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2EB57D0"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EFE101B"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2D2669D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CB0607" w:rsidRDefault="002025EB" w:rsidP="00457876">
      <w:pPr>
        <w:tabs>
          <w:tab w:val="right" w:pos="9090"/>
        </w:tabs>
        <w:ind w:right="90"/>
        <w:rPr>
          <w:b/>
          <w:bCs/>
          <w:sz w:val="28"/>
          <w:szCs w:val="28"/>
        </w:rPr>
      </w:pPr>
      <w:r>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Pr>
          <w:b/>
          <w:bCs/>
          <w:sz w:val="28"/>
          <w:szCs w:val="28"/>
        </w:rPr>
        <w:tab/>
      </w:r>
      <w:r w:rsidR="00457876">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CB0607">
        <w:rPr>
          <w:b/>
          <w:bCs/>
          <w:sz w:val="28"/>
          <w:szCs w:val="28"/>
        </w:rPr>
        <w:br w:type="page"/>
      </w:r>
    </w:p>
    <w:p w14:paraId="224357F6" w14:textId="26DBFA6B" w:rsidR="008E314D" w:rsidRPr="00CB0607" w:rsidRDefault="00D84CF0" w:rsidP="0055077E">
      <w:pPr>
        <w:pStyle w:val="TOCHeading"/>
      </w:pPr>
      <w:r w:rsidRPr="00CB0607">
        <w:lastRenderedPageBreak/>
        <w:t>Contents</w:t>
      </w:r>
    </w:p>
    <w:p w14:paraId="149799BF" w14:textId="41B0F6A1" w:rsidR="002E2188" w:rsidRDefault="002E7525">
      <w:pPr>
        <w:pStyle w:val="TOC1"/>
        <w:rPr>
          <w:rFonts w:eastAsiaTheme="minorEastAsia"/>
          <w:noProof/>
          <w:kern w:val="2"/>
          <w:sz w:val="24"/>
          <w:szCs w:val="24"/>
          <w14:ligatures w14:val="standardContextual"/>
        </w:rPr>
      </w:pPr>
      <w:r w:rsidRPr="00CB0607">
        <w:rPr>
          <w:sz w:val="20"/>
          <w:szCs w:val="20"/>
        </w:rPr>
        <w:fldChar w:fldCharType="begin"/>
      </w:r>
      <w:r w:rsidRPr="00CB0607">
        <w:rPr>
          <w:sz w:val="20"/>
          <w:szCs w:val="20"/>
        </w:rPr>
        <w:instrText xml:space="preserve"> TOC \h \z \t "Heading 2,1" </w:instrText>
      </w:r>
      <w:r w:rsidRPr="00CB0607">
        <w:rPr>
          <w:sz w:val="20"/>
          <w:szCs w:val="20"/>
        </w:rPr>
        <w:fldChar w:fldCharType="separate"/>
      </w:r>
      <w:hyperlink w:anchor="_Toc198050982" w:history="1">
        <w:r w:rsidR="002E2188" w:rsidRPr="00D62EC0">
          <w:rPr>
            <w:rStyle w:val="Hyperlink"/>
            <w:noProof/>
          </w:rPr>
          <w:t>Executive Summary</w:t>
        </w:r>
        <w:r w:rsidR="002E2188">
          <w:rPr>
            <w:noProof/>
            <w:webHidden/>
          </w:rPr>
          <w:tab/>
        </w:r>
        <w:r w:rsidR="002E2188">
          <w:rPr>
            <w:noProof/>
            <w:webHidden/>
          </w:rPr>
          <w:fldChar w:fldCharType="begin"/>
        </w:r>
        <w:r w:rsidR="002E2188">
          <w:rPr>
            <w:noProof/>
            <w:webHidden/>
          </w:rPr>
          <w:instrText xml:space="preserve"> PAGEREF _Toc198050982 \h </w:instrText>
        </w:r>
        <w:r w:rsidR="002E2188">
          <w:rPr>
            <w:noProof/>
            <w:webHidden/>
          </w:rPr>
        </w:r>
        <w:r w:rsidR="002E2188">
          <w:rPr>
            <w:noProof/>
            <w:webHidden/>
          </w:rPr>
          <w:fldChar w:fldCharType="separate"/>
        </w:r>
        <w:r w:rsidR="00646D2C">
          <w:rPr>
            <w:noProof/>
            <w:webHidden/>
          </w:rPr>
          <w:t>1</w:t>
        </w:r>
        <w:r w:rsidR="002E2188">
          <w:rPr>
            <w:noProof/>
            <w:webHidden/>
          </w:rPr>
          <w:fldChar w:fldCharType="end"/>
        </w:r>
      </w:hyperlink>
    </w:p>
    <w:p w14:paraId="16F1E3F8" w14:textId="3BDE33F3" w:rsidR="002E2188" w:rsidRDefault="002E2188">
      <w:pPr>
        <w:pStyle w:val="TOC1"/>
        <w:rPr>
          <w:rFonts w:eastAsiaTheme="minorEastAsia"/>
          <w:noProof/>
          <w:kern w:val="2"/>
          <w:sz w:val="24"/>
          <w:szCs w:val="24"/>
          <w14:ligatures w14:val="standardContextual"/>
        </w:rPr>
      </w:pPr>
      <w:hyperlink w:anchor="_Toc198050983" w:history="1">
        <w:r w:rsidRPr="00D62EC0">
          <w:rPr>
            <w:rStyle w:val="Hyperlink"/>
            <w:noProof/>
          </w:rPr>
          <w:t>Carlisle Public Schools: District Review Overview</w:t>
        </w:r>
        <w:r>
          <w:rPr>
            <w:noProof/>
            <w:webHidden/>
          </w:rPr>
          <w:tab/>
        </w:r>
        <w:r>
          <w:rPr>
            <w:noProof/>
            <w:webHidden/>
          </w:rPr>
          <w:fldChar w:fldCharType="begin"/>
        </w:r>
        <w:r>
          <w:rPr>
            <w:noProof/>
            <w:webHidden/>
          </w:rPr>
          <w:instrText xml:space="preserve"> PAGEREF _Toc198050983 \h </w:instrText>
        </w:r>
        <w:r>
          <w:rPr>
            <w:noProof/>
            <w:webHidden/>
          </w:rPr>
        </w:r>
        <w:r>
          <w:rPr>
            <w:noProof/>
            <w:webHidden/>
          </w:rPr>
          <w:fldChar w:fldCharType="separate"/>
        </w:r>
        <w:r w:rsidR="00646D2C">
          <w:rPr>
            <w:noProof/>
            <w:webHidden/>
          </w:rPr>
          <w:t>4</w:t>
        </w:r>
        <w:r>
          <w:rPr>
            <w:noProof/>
            <w:webHidden/>
          </w:rPr>
          <w:fldChar w:fldCharType="end"/>
        </w:r>
      </w:hyperlink>
    </w:p>
    <w:p w14:paraId="58C361AE" w14:textId="567BD382" w:rsidR="002E2188" w:rsidRDefault="002E2188">
      <w:pPr>
        <w:pStyle w:val="TOC1"/>
        <w:rPr>
          <w:rFonts w:eastAsiaTheme="minorEastAsia"/>
          <w:noProof/>
          <w:kern w:val="2"/>
          <w:sz w:val="24"/>
          <w:szCs w:val="24"/>
          <w14:ligatures w14:val="standardContextual"/>
        </w:rPr>
      </w:pPr>
      <w:hyperlink w:anchor="_Toc198050984" w:history="1">
        <w:r w:rsidRPr="00D62EC0">
          <w:rPr>
            <w:rStyle w:val="Hyperlink"/>
            <w:noProof/>
          </w:rPr>
          <w:t>Leadership and Governance</w:t>
        </w:r>
        <w:r>
          <w:rPr>
            <w:noProof/>
            <w:webHidden/>
          </w:rPr>
          <w:tab/>
        </w:r>
        <w:r>
          <w:rPr>
            <w:noProof/>
            <w:webHidden/>
          </w:rPr>
          <w:fldChar w:fldCharType="begin"/>
        </w:r>
        <w:r>
          <w:rPr>
            <w:noProof/>
            <w:webHidden/>
          </w:rPr>
          <w:instrText xml:space="preserve"> PAGEREF _Toc198050984 \h </w:instrText>
        </w:r>
        <w:r>
          <w:rPr>
            <w:noProof/>
            <w:webHidden/>
          </w:rPr>
        </w:r>
        <w:r>
          <w:rPr>
            <w:noProof/>
            <w:webHidden/>
          </w:rPr>
          <w:fldChar w:fldCharType="separate"/>
        </w:r>
        <w:r w:rsidR="00646D2C">
          <w:rPr>
            <w:noProof/>
            <w:webHidden/>
          </w:rPr>
          <w:t>10</w:t>
        </w:r>
        <w:r>
          <w:rPr>
            <w:noProof/>
            <w:webHidden/>
          </w:rPr>
          <w:fldChar w:fldCharType="end"/>
        </w:r>
      </w:hyperlink>
    </w:p>
    <w:p w14:paraId="5A874014" w14:textId="676E0115" w:rsidR="002E2188" w:rsidRDefault="002E2188">
      <w:pPr>
        <w:pStyle w:val="TOC1"/>
        <w:rPr>
          <w:rFonts w:eastAsiaTheme="minorEastAsia"/>
          <w:noProof/>
          <w:kern w:val="2"/>
          <w:sz w:val="24"/>
          <w:szCs w:val="24"/>
          <w14:ligatures w14:val="standardContextual"/>
        </w:rPr>
      </w:pPr>
      <w:hyperlink w:anchor="_Toc198050985" w:history="1">
        <w:r w:rsidRPr="00D62EC0">
          <w:rPr>
            <w:rStyle w:val="Hyperlink"/>
            <w:noProof/>
          </w:rPr>
          <w:t>Human Resources and Professional Development</w:t>
        </w:r>
        <w:r>
          <w:rPr>
            <w:noProof/>
            <w:webHidden/>
          </w:rPr>
          <w:tab/>
        </w:r>
        <w:r>
          <w:rPr>
            <w:noProof/>
            <w:webHidden/>
          </w:rPr>
          <w:fldChar w:fldCharType="begin"/>
        </w:r>
        <w:r>
          <w:rPr>
            <w:noProof/>
            <w:webHidden/>
          </w:rPr>
          <w:instrText xml:space="preserve"> PAGEREF _Toc198050985 \h </w:instrText>
        </w:r>
        <w:r>
          <w:rPr>
            <w:noProof/>
            <w:webHidden/>
          </w:rPr>
        </w:r>
        <w:r>
          <w:rPr>
            <w:noProof/>
            <w:webHidden/>
          </w:rPr>
          <w:fldChar w:fldCharType="separate"/>
        </w:r>
        <w:r w:rsidR="00646D2C">
          <w:rPr>
            <w:noProof/>
            <w:webHidden/>
          </w:rPr>
          <w:t>15</w:t>
        </w:r>
        <w:r>
          <w:rPr>
            <w:noProof/>
            <w:webHidden/>
          </w:rPr>
          <w:fldChar w:fldCharType="end"/>
        </w:r>
      </w:hyperlink>
    </w:p>
    <w:p w14:paraId="11B22060" w14:textId="022C8130" w:rsidR="002E2188" w:rsidRDefault="002E2188">
      <w:pPr>
        <w:pStyle w:val="TOC1"/>
        <w:rPr>
          <w:rFonts w:eastAsiaTheme="minorEastAsia"/>
          <w:noProof/>
          <w:kern w:val="2"/>
          <w:sz w:val="24"/>
          <w:szCs w:val="24"/>
          <w14:ligatures w14:val="standardContextual"/>
        </w:rPr>
      </w:pPr>
      <w:hyperlink w:anchor="_Toc198050986" w:history="1">
        <w:r w:rsidRPr="00D62EC0">
          <w:rPr>
            <w:rStyle w:val="Hyperlink"/>
            <w:noProof/>
          </w:rPr>
          <w:t>Financial and Asset Management</w:t>
        </w:r>
        <w:r>
          <w:rPr>
            <w:noProof/>
            <w:webHidden/>
          </w:rPr>
          <w:tab/>
        </w:r>
        <w:r>
          <w:rPr>
            <w:noProof/>
            <w:webHidden/>
          </w:rPr>
          <w:fldChar w:fldCharType="begin"/>
        </w:r>
        <w:r>
          <w:rPr>
            <w:noProof/>
            <w:webHidden/>
          </w:rPr>
          <w:instrText xml:space="preserve"> PAGEREF _Toc198050986 \h </w:instrText>
        </w:r>
        <w:r>
          <w:rPr>
            <w:noProof/>
            <w:webHidden/>
          </w:rPr>
        </w:r>
        <w:r>
          <w:rPr>
            <w:noProof/>
            <w:webHidden/>
          </w:rPr>
          <w:fldChar w:fldCharType="separate"/>
        </w:r>
        <w:r w:rsidR="00646D2C">
          <w:rPr>
            <w:noProof/>
            <w:webHidden/>
          </w:rPr>
          <w:t>23</w:t>
        </w:r>
        <w:r>
          <w:rPr>
            <w:noProof/>
            <w:webHidden/>
          </w:rPr>
          <w:fldChar w:fldCharType="end"/>
        </w:r>
      </w:hyperlink>
    </w:p>
    <w:p w14:paraId="7990C5EF" w14:textId="5FC51F3E" w:rsidR="002E2188" w:rsidRDefault="002E2188">
      <w:pPr>
        <w:pStyle w:val="TOC1"/>
        <w:rPr>
          <w:rFonts w:eastAsiaTheme="minorEastAsia"/>
          <w:noProof/>
          <w:kern w:val="2"/>
          <w:sz w:val="24"/>
          <w:szCs w:val="24"/>
          <w14:ligatures w14:val="standardContextual"/>
        </w:rPr>
      </w:pPr>
      <w:hyperlink w:anchor="_Toc198050987" w:history="1">
        <w:r w:rsidRPr="00D62EC0">
          <w:rPr>
            <w:rStyle w:val="Hyperlink"/>
            <w:noProof/>
          </w:rPr>
          <w:t>Appendix A. Summary of Site Visit Activities</w:t>
        </w:r>
        <w:r>
          <w:rPr>
            <w:noProof/>
            <w:webHidden/>
          </w:rPr>
          <w:tab/>
          <w:t>A</w:t>
        </w:r>
        <w:r w:rsidRPr="002E2188">
          <w:rPr>
            <w:noProof/>
            <w:webHidden/>
          </w:rPr>
          <w:t>-</w:t>
        </w:r>
        <w:r>
          <w:rPr>
            <w:noProof/>
            <w:webHidden/>
          </w:rPr>
          <w:fldChar w:fldCharType="begin"/>
        </w:r>
        <w:r>
          <w:rPr>
            <w:noProof/>
            <w:webHidden/>
          </w:rPr>
          <w:instrText xml:space="preserve"> PAGEREF _Toc198050987 \h </w:instrText>
        </w:r>
        <w:r>
          <w:rPr>
            <w:noProof/>
            <w:webHidden/>
          </w:rPr>
        </w:r>
        <w:r>
          <w:rPr>
            <w:noProof/>
            <w:webHidden/>
          </w:rPr>
          <w:fldChar w:fldCharType="separate"/>
        </w:r>
        <w:r w:rsidR="00646D2C">
          <w:rPr>
            <w:noProof/>
            <w:webHidden/>
          </w:rPr>
          <w:t>1</w:t>
        </w:r>
        <w:r>
          <w:rPr>
            <w:noProof/>
            <w:webHidden/>
          </w:rPr>
          <w:fldChar w:fldCharType="end"/>
        </w:r>
      </w:hyperlink>
    </w:p>
    <w:p w14:paraId="42065178" w14:textId="1ADA9646" w:rsidR="002E2188" w:rsidRDefault="002E2188">
      <w:pPr>
        <w:pStyle w:val="TOC1"/>
        <w:rPr>
          <w:rFonts w:eastAsiaTheme="minorEastAsia"/>
          <w:noProof/>
          <w:kern w:val="2"/>
          <w:sz w:val="24"/>
          <w:szCs w:val="24"/>
          <w14:ligatures w14:val="standardContextual"/>
        </w:rPr>
      </w:pPr>
      <w:hyperlink w:anchor="_Toc198050988" w:history="1">
        <w:r w:rsidRPr="00D62EC0">
          <w:rPr>
            <w:rStyle w:val="Hyperlink"/>
            <w:noProof/>
          </w:rPr>
          <w:t xml:space="preserve">Appendix B. Districtwide Instructional Observation Report </w:t>
        </w:r>
        <w:r>
          <w:rPr>
            <w:noProof/>
            <w:webHidden/>
          </w:rPr>
          <w:tab/>
          <w:t>B</w:t>
        </w:r>
        <w:r w:rsidRPr="002E2188">
          <w:rPr>
            <w:noProof/>
            <w:webHidden/>
          </w:rPr>
          <w:t>-</w:t>
        </w:r>
        <w:r>
          <w:rPr>
            <w:noProof/>
            <w:webHidden/>
          </w:rPr>
          <w:fldChar w:fldCharType="begin"/>
        </w:r>
        <w:r>
          <w:rPr>
            <w:noProof/>
            <w:webHidden/>
          </w:rPr>
          <w:instrText xml:space="preserve"> PAGEREF _Toc198050988 \h </w:instrText>
        </w:r>
        <w:r>
          <w:rPr>
            <w:noProof/>
            <w:webHidden/>
          </w:rPr>
        </w:r>
        <w:r>
          <w:rPr>
            <w:noProof/>
            <w:webHidden/>
          </w:rPr>
          <w:fldChar w:fldCharType="separate"/>
        </w:r>
        <w:r w:rsidR="00646D2C">
          <w:rPr>
            <w:noProof/>
            <w:webHidden/>
          </w:rPr>
          <w:t>1</w:t>
        </w:r>
        <w:r>
          <w:rPr>
            <w:noProof/>
            <w:webHidden/>
          </w:rPr>
          <w:fldChar w:fldCharType="end"/>
        </w:r>
      </w:hyperlink>
    </w:p>
    <w:p w14:paraId="077034F3" w14:textId="43FA2D60" w:rsidR="002E2188" w:rsidRDefault="002E2188">
      <w:pPr>
        <w:pStyle w:val="TOC1"/>
        <w:rPr>
          <w:rFonts w:eastAsiaTheme="minorEastAsia"/>
          <w:noProof/>
          <w:kern w:val="2"/>
          <w:sz w:val="24"/>
          <w:szCs w:val="24"/>
          <w14:ligatures w14:val="standardContextual"/>
        </w:rPr>
      </w:pPr>
      <w:hyperlink w:anchor="_Toc198050989" w:history="1">
        <w:r w:rsidRPr="00D62EC0">
          <w:rPr>
            <w:rStyle w:val="Hyperlink"/>
            <w:noProof/>
          </w:rPr>
          <w:t>Appendix C. Resources to Support Implementation of DESE</w:t>
        </w:r>
        <w:r w:rsidR="00D134CD">
          <w:rPr>
            <w:rStyle w:val="Hyperlink"/>
            <w:noProof/>
          </w:rPr>
          <w:t>’</w:t>
        </w:r>
        <w:r w:rsidRPr="00D62EC0">
          <w:rPr>
            <w:rStyle w:val="Hyperlink"/>
            <w:noProof/>
          </w:rPr>
          <w:t>s District Standards and Indicators</w:t>
        </w:r>
        <w:r>
          <w:rPr>
            <w:noProof/>
            <w:webHidden/>
          </w:rPr>
          <w:tab/>
          <w:t>C</w:t>
        </w:r>
        <w:r w:rsidRPr="002E2188">
          <w:rPr>
            <w:noProof/>
            <w:webHidden/>
          </w:rPr>
          <w:t>-</w:t>
        </w:r>
        <w:r>
          <w:rPr>
            <w:noProof/>
            <w:webHidden/>
          </w:rPr>
          <w:fldChar w:fldCharType="begin"/>
        </w:r>
        <w:r>
          <w:rPr>
            <w:noProof/>
            <w:webHidden/>
          </w:rPr>
          <w:instrText xml:space="preserve"> PAGEREF _Toc198050989 \h </w:instrText>
        </w:r>
        <w:r>
          <w:rPr>
            <w:noProof/>
            <w:webHidden/>
          </w:rPr>
        </w:r>
        <w:r>
          <w:rPr>
            <w:noProof/>
            <w:webHidden/>
          </w:rPr>
          <w:fldChar w:fldCharType="separate"/>
        </w:r>
        <w:r w:rsidR="00646D2C">
          <w:rPr>
            <w:noProof/>
            <w:webHidden/>
          </w:rPr>
          <w:t>1</w:t>
        </w:r>
        <w:r>
          <w:rPr>
            <w:noProof/>
            <w:webHidden/>
          </w:rPr>
          <w:fldChar w:fldCharType="end"/>
        </w:r>
      </w:hyperlink>
    </w:p>
    <w:p w14:paraId="76AC0546" w14:textId="259573E7" w:rsidR="002E2188" w:rsidRDefault="002E2188">
      <w:pPr>
        <w:pStyle w:val="TOC1"/>
        <w:rPr>
          <w:rFonts w:eastAsiaTheme="minorEastAsia"/>
          <w:noProof/>
          <w:kern w:val="2"/>
          <w:sz w:val="24"/>
          <w:szCs w:val="24"/>
          <w14:ligatures w14:val="standardContextual"/>
        </w:rPr>
      </w:pPr>
      <w:hyperlink w:anchor="_Toc198050990" w:history="1">
        <w:r w:rsidRPr="00D62EC0">
          <w:rPr>
            <w:rStyle w:val="Hyperlink"/>
            <w:noProof/>
          </w:rPr>
          <w:t>Appendix D. Enrollment, Attendance, Expenditures</w:t>
        </w:r>
        <w:r>
          <w:rPr>
            <w:noProof/>
            <w:webHidden/>
          </w:rPr>
          <w:tab/>
          <w:t>D</w:t>
        </w:r>
        <w:r w:rsidRPr="002E2188">
          <w:rPr>
            <w:noProof/>
            <w:webHidden/>
          </w:rPr>
          <w:t>-</w:t>
        </w:r>
        <w:r>
          <w:rPr>
            <w:noProof/>
            <w:webHidden/>
          </w:rPr>
          <w:fldChar w:fldCharType="begin"/>
        </w:r>
        <w:r>
          <w:rPr>
            <w:noProof/>
            <w:webHidden/>
          </w:rPr>
          <w:instrText xml:space="preserve"> PAGEREF _Toc198050990 \h </w:instrText>
        </w:r>
        <w:r>
          <w:rPr>
            <w:noProof/>
            <w:webHidden/>
          </w:rPr>
        </w:r>
        <w:r>
          <w:rPr>
            <w:noProof/>
            <w:webHidden/>
          </w:rPr>
          <w:fldChar w:fldCharType="separate"/>
        </w:r>
        <w:r w:rsidR="00646D2C">
          <w:rPr>
            <w:noProof/>
            <w:webHidden/>
          </w:rPr>
          <w:t>1</w:t>
        </w:r>
        <w:r>
          <w:rPr>
            <w:noProof/>
            <w:webHidden/>
          </w:rPr>
          <w:fldChar w:fldCharType="end"/>
        </w:r>
      </w:hyperlink>
    </w:p>
    <w:p w14:paraId="405334B5" w14:textId="2A4541B0" w:rsidR="002E2188" w:rsidRDefault="002E2188">
      <w:pPr>
        <w:pStyle w:val="TOC1"/>
        <w:rPr>
          <w:rFonts w:eastAsiaTheme="minorEastAsia"/>
          <w:noProof/>
          <w:kern w:val="2"/>
          <w:sz w:val="24"/>
          <w:szCs w:val="24"/>
          <w14:ligatures w14:val="standardContextual"/>
        </w:rPr>
      </w:pPr>
      <w:hyperlink w:anchor="_Toc198050991" w:history="1">
        <w:r w:rsidRPr="00D62EC0">
          <w:rPr>
            <w:rStyle w:val="Hyperlink"/>
            <w:noProof/>
          </w:rPr>
          <w:t>Appendix E. Carlisle Public Schools: Student Performance Data</w:t>
        </w:r>
        <w:r>
          <w:rPr>
            <w:noProof/>
            <w:webHidden/>
          </w:rPr>
          <w:tab/>
        </w:r>
        <w:r w:rsidRPr="002E2188">
          <w:rPr>
            <w:noProof/>
            <w:webHidden/>
          </w:rPr>
          <w:t>E-</w:t>
        </w:r>
        <w:r>
          <w:rPr>
            <w:noProof/>
            <w:webHidden/>
          </w:rPr>
          <w:fldChar w:fldCharType="begin"/>
        </w:r>
        <w:r>
          <w:rPr>
            <w:noProof/>
            <w:webHidden/>
          </w:rPr>
          <w:instrText xml:space="preserve"> PAGEREF _Toc198050991 \h </w:instrText>
        </w:r>
        <w:r>
          <w:rPr>
            <w:noProof/>
            <w:webHidden/>
          </w:rPr>
        </w:r>
        <w:r>
          <w:rPr>
            <w:noProof/>
            <w:webHidden/>
          </w:rPr>
          <w:fldChar w:fldCharType="separate"/>
        </w:r>
        <w:r w:rsidR="00646D2C">
          <w:rPr>
            <w:noProof/>
            <w:webHidden/>
          </w:rPr>
          <w:t>1</w:t>
        </w:r>
        <w:r>
          <w:rPr>
            <w:noProof/>
            <w:webHidden/>
          </w:rPr>
          <w:fldChar w:fldCharType="end"/>
        </w:r>
      </w:hyperlink>
    </w:p>
    <w:p w14:paraId="47E28774" w14:textId="5319DB58" w:rsidR="008E314D" w:rsidRPr="00CB060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CB0607">
        <w:rPr>
          <w:sz w:val="20"/>
          <w:szCs w:val="20"/>
        </w:rPr>
        <w:fldChar w:fldCharType="end"/>
      </w:r>
      <w:r w:rsidR="008E314D" w:rsidRPr="00CB0607">
        <w:rPr>
          <w:sz w:val="20"/>
          <w:szCs w:val="20"/>
        </w:rPr>
        <w:br w:type="page"/>
      </w:r>
    </w:p>
    <w:p w14:paraId="58733E23" w14:textId="0988C18C" w:rsidR="008E314D" w:rsidRPr="00CB0607" w:rsidRDefault="002A28B1" w:rsidP="0066116F">
      <w:pPr>
        <w:tabs>
          <w:tab w:val="right" w:pos="9360"/>
        </w:tabs>
      </w:pPr>
      <w:r>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8658E4">
        <w:t xml:space="preserve"> </w:t>
      </w:r>
      <w:r w:rsidR="0066116F">
        <w:tab/>
      </w:r>
      <w:r w:rsidR="00457876">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4D9C4186" w:rsidR="008E314D" w:rsidRPr="00CB0607" w:rsidRDefault="008E314D" w:rsidP="0066116F">
      <w:pPr>
        <w:pStyle w:val="BodyText"/>
        <w:jc w:val="center"/>
      </w:pPr>
      <w:r w:rsidRPr="00CB0607">
        <w:t xml:space="preserve">This document was prepared by the </w:t>
      </w:r>
      <w:r w:rsidR="00740294" w:rsidRPr="00CB0607">
        <w:t xml:space="preserve">American Institutes for Research, </w:t>
      </w:r>
      <w:r w:rsidR="001B4127" w:rsidRPr="00CB0607">
        <w:t xml:space="preserve">in </w:t>
      </w:r>
      <w:r w:rsidR="00181912" w:rsidRPr="00CB0607">
        <w:t xml:space="preserve">collaboration </w:t>
      </w:r>
      <w:r w:rsidR="001B4127" w:rsidRPr="00CB0607">
        <w:t>with the</w:t>
      </w:r>
      <w:r w:rsidRPr="00CB0607">
        <w:br/>
        <w:t>Massachusetts Department of Elementary and Secondary Education</w:t>
      </w:r>
      <w:r w:rsidR="00E5473A">
        <w:t>.</w:t>
      </w:r>
    </w:p>
    <w:p w14:paraId="07584CCA" w14:textId="77777777" w:rsidR="009A469D"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B8EC7D9" w14:textId="041203F3" w:rsidR="008E314D" w:rsidRPr="00CB0607" w:rsidRDefault="009339E6" w:rsidP="008E314D">
      <w:pPr>
        <w:tabs>
          <w:tab w:val="left" w:pos="360"/>
          <w:tab w:val="left" w:pos="720"/>
          <w:tab w:val="left" w:pos="1080"/>
          <w:tab w:val="left" w:pos="1440"/>
          <w:tab w:val="left" w:pos="1800"/>
          <w:tab w:val="left" w:pos="2160"/>
          <w:tab w:val="left" w:pos="2520"/>
          <w:tab w:val="left" w:pos="2880"/>
        </w:tabs>
        <w:spacing w:line="240" w:lineRule="auto"/>
        <w:jc w:val="center"/>
      </w:pPr>
      <w:r>
        <w:t>Patrick Tutwiler</w:t>
      </w:r>
      <w:r w:rsidR="005D7AE1">
        <w:t xml:space="preserve"> </w:t>
      </w:r>
    </w:p>
    <w:p w14:paraId="5F95BE93" w14:textId="6718FEA8" w:rsidR="008E314D" w:rsidRPr="00CB0607" w:rsidRDefault="009339E6" w:rsidP="00177F96">
      <w:pPr>
        <w:tabs>
          <w:tab w:val="left" w:pos="360"/>
          <w:tab w:val="left" w:pos="720"/>
          <w:tab w:val="left" w:pos="1080"/>
          <w:tab w:val="left" w:pos="1440"/>
          <w:tab w:val="left" w:pos="1800"/>
          <w:tab w:val="left" w:pos="2160"/>
          <w:tab w:val="left" w:pos="2520"/>
          <w:tab w:val="left" w:pos="2880"/>
        </w:tabs>
        <w:spacing w:line="240" w:lineRule="auto"/>
        <w:jc w:val="center"/>
      </w:pPr>
      <w:r>
        <w:t xml:space="preserve">Interim </w:t>
      </w:r>
      <w:r w:rsidR="008E314D">
        <w:t>Commissioner</w:t>
      </w:r>
    </w:p>
    <w:p w14:paraId="26B707AB" w14:textId="601A67CC" w:rsidR="001E776B" w:rsidRPr="009339E6"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9339E6">
        <w:rPr>
          <w:rStyle w:val="bold"/>
        </w:rPr>
        <w:t xml:space="preserve">Published </w:t>
      </w:r>
      <w:r w:rsidR="009339E6" w:rsidRPr="009339E6">
        <w:rPr>
          <w:rStyle w:val="bold"/>
        </w:rPr>
        <w:t>June</w:t>
      </w:r>
      <w:r w:rsidR="00D63E4A" w:rsidRPr="009339E6">
        <w:rPr>
          <w:rStyle w:val="bold"/>
        </w:rPr>
        <w:t xml:space="preserve"> 2025</w:t>
      </w:r>
    </w:p>
    <w:p w14:paraId="25585579" w14:textId="77777777" w:rsidR="0066787A"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6CB4955D" w:rsidR="008E314D" w:rsidRPr="00CB0607" w:rsidRDefault="008E314D" w:rsidP="0066116F">
      <w:pPr>
        <w:pStyle w:val="BodyText"/>
        <w:jc w:val="center"/>
      </w:pPr>
      <w:r w:rsidRPr="00CB0607">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w:t>
      </w:r>
      <w:r w:rsidR="00D134CD">
        <w:t>’</w:t>
      </w:r>
      <w:r w:rsidRPr="00CB0607">
        <w:t xml:space="preserve">s compliance with Title IX and other civil rights laws may be directed to the Human Resources Director, </w:t>
      </w:r>
      <w:r w:rsidR="004C1845">
        <w:rPr>
          <w:snapToGrid w:val="0"/>
        </w:rPr>
        <w:t>135 Santilli Highway</w:t>
      </w:r>
      <w:r w:rsidRPr="00CB0607">
        <w:t xml:space="preserve">, </w:t>
      </w:r>
      <w:r w:rsidR="004C1845">
        <w:t>Everett</w:t>
      </w:r>
      <w:r w:rsidRPr="00CB0607">
        <w:t>, MA 0214</w:t>
      </w:r>
      <w:r w:rsidR="004C1845">
        <w:t>9</w:t>
      </w:r>
      <w:r w:rsidRPr="00CB0607">
        <w:t>. Phone: 781-338-6105.</w:t>
      </w:r>
    </w:p>
    <w:p w14:paraId="4361469B" w14:textId="6DCCDFE6" w:rsidR="001166A5" w:rsidRPr="00CB0607" w:rsidRDefault="001166A5" w:rsidP="0066116F">
      <w:pPr>
        <w:pStyle w:val="BodyTextposthead"/>
        <w:jc w:val="center"/>
      </w:pPr>
      <w:r>
        <w:t>© 202</w:t>
      </w:r>
      <w:r w:rsidR="44B1891F">
        <w:t>5</w:t>
      </w:r>
      <w:r>
        <w:t xml:space="preserve"> Massachusetts Department of Elementary and Secondary Education</w:t>
      </w:r>
    </w:p>
    <w:p w14:paraId="05DE9136" w14:textId="7CC5EC70" w:rsidR="001166A5" w:rsidRPr="0066116F" w:rsidRDefault="001166A5" w:rsidP="0066116F">
      <w:pPr>
        <w:pStyle w:val="BodyTextposthead"/>
        <w:jc w:val="center"/>
        <w:rPr>
          <w:i/>
          <w:iCs/>
          <w:spacing w:val="-4"/>
        </w:rPr>
      </w:pPr>
      <w:r w:rsidRPr="0066116F">
        <w:rPr>
          <w:i/>
          <w:iCs/>
          <w:spacing w:val="-4"/>
        </w:rPr>
        <w:t xml:space="preserve">Permission is hereby granted to copy any or all parts of this document for non-commercial educational purposes. Please credit the </w:t>
      </w:r>
      <w:r w:rsidR="00D134CD">
        <w:rPr>
          <w:i/>
          <w:iCs/>
          <w:spacing w:val="-4"/>
        </w:rPr>
        <w:t>“</w:t>
      </w:r>
      <w:r w:rsidRPr="0066116F">
        <w:rPr>
          <w:i/>
          <w:iCs/>
          <w:spacing w:val="-4"/>
        </w:rPr>
        <w:t>Massachusetts Department of Elementary and Secondary Education.</w:t>
      </w:r>
      <w:r w:rsidR="00D134CD">
        <w:rPr>
          <w:i/>
          <w:iCs/>
          <w:spacing w:val="-4"/>
        </w:rPr>
        <w:t>”</w:t>
      </w:r>
    </w:p>
    <w:p w14:paraId="4675837B" w14:textId="150DEE5D" w:rsidR="001166A5" w:rsidRPr="00CB0607" w:rsidRDefault="001166A5" w:rsidP="0066116F">
      <w:pPr>
        <w:pStyle w:val="BodyTextposthead"/>
        <w:jc w:val="center"/>
      </w:pPr>
    </w:p>
    <w:p w14:paraId="33BF0CF8" w14:textId="77777777" w:rsidR="001166A5"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Massachusetts Department of Elementary and Secondary Education</w:t>
      </w:r>
    </w:p>
    <w:p w14:paraId="4D1D0F8C" w14:textId="41B882BD" w:rsidR="008E314D" w:rsidRPr="00CB0607"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Pr>
          <w:snapToGrid w:val="0"/>
        </w:rPr>
        <w:t>135 Santilli Highway</w:t>
      </w:r>
      <w:r w:rsidR="008E314D" w:rsidRPr="00CB0607">
        <w:t xml:space="preserve">, </w:t>
      </w:r>
      <w:r>
        <w:t>Everett</w:t>
      </w:r>
      <w:r w:rsidR="00D134CD">
        <w:t>,</w:t>
      </w:r>
      <w:r>
        <w:t xml:space="preserve"> </w:t>
      </w:r>
      <w:r w:rsidR="008E314D" w:rsidRPr="00CB0607">
        <w:t>MA 0214</w:t>
      </w:r>
      <w:r>
        <w:t>9</w:t>
      </w:r>
    </w:p>
    <w:p w14:paraId="6EEA3F3B" w14:textId="0B264AC8"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CB0607">
        <w:t>Phone</w:t>
      </w:r>
      <w:r w:rsidR="00D84CF0" w:rsidRPr="00CB0607">
        <w:t>:</w:t>
      </w:r>
      <w:r w:rsidRPr="00CB0607">
        <w:t xml:space="preserve"> 781-338-3000</w:t>
      </w:r>
      <w:r w:rsidRPr="00CB0607">
        <w:tab/>
        <w:t>TTY: N.E.T. Relay 800-439-2370</w:t>
      </w:r>
    </w:p>
    <w:p w14:paraId="2B889E51"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Pr="00CB0607">
          <w:rPr>
            <w:rStyle w:val="Hyperlink"/>
          </w:rPr>
          <w:t>ww</w:t>
        </w:r>
        <w:r w:rsidRPr="00CA30EE">
          <w:rPr>
            <w:rStyle w:val="Hyperlink"/>
            <w:color w:val="0563C1"/>
          </w:rPr>
          <w:t>w.doe.m</w:t>
        </w:r>
        <w:r w:rsidRPr="00CB0607">
          <w:rPr>
            <w:rStyle w:val="Hyperlink"/>
          </w:rPr>
          <w:t>ass.edu</w:t>
        </w:r>
      </w:hyperlink>
    </w:p>
    <w:p w14:paraId="332E41D9"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CB0607"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CB0607"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CB0607" w:rsidSect="00D67AD2">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77777777" w:rsidR="008D6102" w:rsidRPr="00CB0607" w:rsidRDefault="008D6102" w:rsidP="008D6102">
      <w:pPr>
        <w:pStyle w:val="Heading2"/>
      </w:pPr>
      <w:bookmarkStart w:id="1" w:name="_Toc101446225"/>
      <w:bookmarkStart w:id="2" w:name="_Toc198050982"/>
      <w:bookmarkStart w:id="3" w:name="_Toc350870260"/>
      <w:bookmarkStart w:id="4" w:name="_Toc273777167"/>
      <w:bookmarkStart w:id="5" w:name="_Toc277066425"/>
      <w:bookmarkStart w:id="6" w:name="_Toc337817149"/>
      <w:bookmarkStart w:id="7" w:name="_Toc101878649"/>
      <w:r w:rsidRPr="00CB0607">
        <w:lastRenderedPageBreak/>
        <w:t>Executive Summary</w:t>
      </w:r>
      <w:bookmarkEnd w:id="1"/>
      <w:bookmarkEnd w:id="2"/>
    </w:p>
    <w:p w14:paraId="0C1D0C0A" w14:textId="13E7EB71" w:rsidR="007B718B" w:rsidRPr="007B718B" w:rsidRDefault="000B1DD2" w:rsidP="00D63E4A">
      <w:pPr>
        <w:pStyle w:val="BodyText"/>
      </w:pPr>
      <w:bookmarkStart w:id="8" w:name="_Hlk40937737"/>
      <w:bookmarkStart w:id="9" w:name="_Toc104552856"/>
      <w:bookmarkEnd w:id="3"/>
      <w:r w:rsidRPr="00CB0607">
        <w:t xml:space="preserve">In accordance with Massachusetts state law, the Massachusetts Department of Elementary and Secondary Education (DESE) contracted with </w:t>
      </w:r>
      <w:r w:rsidR="0054101D" w:rsidRPr="00CB0607">
        <w:t xml:space="preserve">the </w:t>
      </w:r>
      <w:r w:rsidRPr="00CB0607">
        <w:t>American Institutes for Research</w:t>
      </w:r>
      <w:r w:rsidR="0054101D" w:rsidRPr="00CB0607">
        <w:rPr>
          <w:rFonts w:ascii="Franklin Gothic Book" w:hAnsi="Franklin Gothic Book" w:cs="Calibri"/>
          <w:vertAlign w:val="superscript"/>
        </w:rPr>
        <w:t>®</w:t>
      </w:r>
      <w:r w:rsidRPr="00CB0607">
        <w:t xml:space="preserve"> (AIR</w:t>
      </w:r>
      <w:r w:rsidR="0054101D" w:rsidRPr="00CB0607">
        <w:rPr>
          <w:rFonts w:ascii="Franklin Gothic Book" w:hAnsi="Franklin Gothic Book" w:cs="Calibri"/>
          <w:vertAlign w:val="superscript"/>
        </w:rPr>
        <w:t>®</w:t>
      </w:r>
      <w:r w:rsidRPr="00CB0607">
        <w:t xml:space="preserve">) to conduct a </w:t>
      </w:r>
      <w:r w:rsidR="00010138">
        <w:t>targeted</w:t>
      </w:r>
      <w:r w:rsidRPr="00CB0607">
        <w:t xml:space="preserve"> review of </w:t>
      </w:r>
      <w:r w:rsidR="009F5812">
        <w:t>Carlisle Public Schools</w:t>
      </w:r>
      <w:r w:rsidRPr="00CB0607">
        <w:t xml:space="preserve"> (</w:t>
      </w:r>
      <w:r w:rsidR="0054101D" w:rsidRPr="00CB0607">
        <w:t xml:space="preserve">hereafter, </w:t>
      </w:r>
      <w:r w:rsidR="009F5812">
        <w:t>CPS</w:t>
      </w:r>
      <w:r w:rsidRPr="00CB0607">
        <w:t xml:space="preserve">) in </w:t>
      </w:r>
      <w:r w:rsidR="007A6014">
        <w:t xml:space="preserve">March </w:t>
      </w:r>
      <w:r w:rsidRPr="00CB0607">
        <w:t>20</w:t>
      </w:r>
      <w:r w:rsidR="007A6014">
        <w:t>25</w:t>
      </w:r>
      <w:r w:rsidRPr="00CB0607">
        <w:t xml:space="preserve">. Data collection activities associated with the review </w:t>
      </w:r>
      <w:r w:rsidR="02F46E2F" w:rsidRPr="168806D2">
        <w:rPr>
          <w:rFonts w:ascii="Franklin Gothic Book" w:eastAsia="Franklin Gothic Book" w:hAnsi="Franklin Gothic Book" w:cs="Franklin Gothic Book"/>
        </w:rPr>
        <w:t>included interviews, focus groups, and document reviews and were</w:t>
      </w:r>
      <w:r w:rsidR="02F46E2F" w:rsidRPr="168806D2">
        <w:t xml:space="preserve"> </w:t>
      </w:r>
      <w:r w:rsidR="00DA6C1E">
        <w:t>designed to understand</w:t>
      </w:r>
      <w:r w:rsidR="00DA6C1E" w:rsidRPr="00CB0607">
        <w:t xml:space="preserve"> </w:t>
      </w:r>
      <w:r w:rsidRPr="00CB0607">
        <w:t xml:space="preserve">how districts operate in support of continuous improvement efforts. The review focused on </w:t>
      </w:r>
      <w:r w:rsidR="00010138">
        <w:t xml:space="preserve">three of </w:t>
      </w:r>
      <w:r w:rsidRPr="00CB0607">
        <w:t>the six standards (and related indicators) that DESE has identified as being important components of district effectiveness.</w:t>
      </w:r>
      <w:r w:rsidR="007B718B">
        <w:t xml:space="preserve"> The resulting report </w:t>
      </w:r>
      <w:r w:rsidR="007B718B" w:rsidRPr="007B718B">
        <w:t>provide</w:t>
      </w:r>
      <w:r w:rsidR="002F7904">
        <w:t>s</w:t>
      </w:r>
      <w:r w:rsidR="007E4538">
        <w:t xml:space="preserve"> an in-depth look at district </w:t>
      </w:r>
      <w:r w:rsidR="00D97DA0">
        <w:t xml:space="preserve">systems, </w:t>
      </w:r>
      <w:r w:rsidR="00A225DD">
        <w:t>policies</w:t>
      </w:r>
      <w:r w:rsidR="00D97DA0">
        <w:t xml:space="preserve">, and practices and includes </w:t>
      </w:r>
      <w:r w:rsidR="00D97DA0" w:rsidRPr="007B718B">
        <w:t>recommendations</w:t>
      </w:r>
      <w:r w:rsidR="007B718B" w:rsidRPr="007B718B">
        <w:t xml:space="preserve"> </w:t>
      </w:r>
      <w:r w:rsidR="002F7904">
        <w:t>to</w:t>
      </w:r>
      <w:r w:rsidR="007B718B" w:rsidRPr="007B718B">
        <w:t xml:space="preserve"> promote systemic improvements and advance equitable student outcomes and experiences.</w:t>
      </w:r>
    </w:p>
    <w:p w14:paraId="41D8CE26" w14:textId="43400FD7" w:rsidR="000B1DD2" w:rsidRPr="00CB0607" w:rsidRDefault="18845F70" w:rsidP="00D63E4A">
      <w:pPr>
        <w:pStyle w:val="BodyText"/>
      </w:pPr>
      <w:r w:rsidRPr="168806D2">
        <w:rPr>
          <w:rFonts w:ascii="Franklin Gothic Book" w:eastAsia="Franklin Gothic Book" w:hAnsi="Franklin Gothic Book" w:cs="Franklin Gothic Book"/>
        </w:rPr>
        <w:t xml:space="preserve">In addition, to collect data on instructional practices, </w:t>
      </w:r>
      <w:r w:rsidR="007A6014">
        <w:rPr>
          <w:rFonts w:ascii="Franklin Gothic Book" w:eastAsia="Franklin Gothic Book" w:hAnsi="Franklin Gothic Book" w:cs="Franklin Gothic Book"/>
        </w:rPr>
        <w:t>three</w:t>
      </w:r>
      <w:r w:rsidR="008672D4" w:rsidRPr="00CB0607">
        <w:t xml:space="preserve"> observers, who focused primarily on instruction in the classroom, visited </w:t>
      </w:r>
      <w:r w:rsidR="007A6014">
        <w:t>CPS</w:t>
      </w:r>
      <w:r w:rsidR="008672D4" w:rsidRPr="00CB0607">
        <w:t xml:space="preserve"> during the week of </w:t>
      </w:r>
      <w:r w:rsidR="00520BFD">
        <w:t>March 1</w:t>
      </w:r>
      <w:r w:rsidR="00383E7B">
        <w:t>1</w:t>
      </w:r>
      <w:r w:rsidR="001F1B5D">
        <w:t>, 2025</w:t>
      </w:r>
      <w:r w:rsidR="008672D4" w:rsidRPr="00CB0607">
        <w:t xml:space="preserve">. The observers conducted </w:t>
      </w:r>
      <w:r w:rsidR="00921BA7">
        <w:t>30</w:t>
      </w:r>
      <w:r w:rsidR="008672D4" w:rsidRPr="00CB0607">
        <w:t xml:space="preserve"> observations in a sample of classrooms across </w:t>
      </w:r>
      <w:r w:rsidR="008672D4" w:rsidRPr="00D63E4A">
        <w:t>grade</w:t>
      </w:r>
      <w:r w:rsidR="008672D4" w:rsidRPr="00CB0607">
        <w:t xml:space="preserve"> levels, focused </w:t>
      </w:r>
      <w:r w:rsidR="00E659F8">
        <w:t xml:space="preserve">primarily </w:t>
      </w:r>
      <w:r w:rsidR="008672D4" w:rsidRPr="00CB0607">
        <w:t xml:space="preserve">on literacy, </w:t>
      </w:r>
      <w:r w:rsidR="008672D4">
        <w:t>English language arts (</w:t>
      </w:r>
      <w:r w:rsidR="008672D4" w:rsidRPr="00CB0607">
        <w:t>ELA</w:t>
      </w:r>
      <w:r w:rsidR="008672D4">
        <w:t>)</w:t>
      </w:r>
      <w:r w:rsidR="008672D4" w:rsidRPr="00CB0607">
        <w:t>, and mathematics. The Teachstone Classroom Assessment Scoring System (CLASS) protocol, developed by the Center for Advanced Study of Teaching and Learning at the University of Virginia,</w:t>
      </w:r>
      <w:r w:rsidR="008672D4" w:rsidRPr="00CB0607">
        <w:rPr>
          <w:rStyle w:val="FootnoteReference"/>
        </w:rPr>
        <w:footnoteReference w:id="2"/>
      </w:r>
      <w:r w:rsidR="008672D4" w:rsidRPr="00CB0607">
        <w:t xml:space="preserve"> guided all classroom observations in the district. These observations used the three grade-band levels of the CLASS protocols: K-3, Upper Elementary (4-5), and Secondary (6</w:t>
      </w:r>
      <w:r w:rsidR="008672D4" w:rsidRPr="00CB0607">
        <w:noBreakHyphen/>
        <w:t xml:space="preserve">12). </w:t>
      </w:r>
    </w:p>
    <w:p w14:paraId="294F0C09" w14:textId="28C9E3F7" w:rsidR="000B1DD2" w:rsidRPr="00101723" w:rsidRDefault="000B1DD2" w:rsidP="0066116F">
      <w:pPr>
        <w:pStyle w:val="Heading3"/>
        <w:rPr>
          <w:rStyle w:val="Hyperlink"/>
        </w:rPr>
      </w:pPr>
      <w:hyperlink w:anchor="_Leadership_and_Governance">
        <w:r w:rsidRPr="00101723">
          <w:rPr>
            <w:rStyle w:val="Hyperlink"/>
          </w:rPr>
          <w:t>Leadership and Governance</w:t>
        </w:r>
      </w:hyperlink>
    </w:p>
    <w:p w14:paraId="319CCE60" w14:textId="3DE6C4D5" w:rsidR="005E061E" w:rsidRDefault="00D21E54" w:rsidP="008C7DEE">
      <w:pPr>
        <w:pStyle w:val="BodyTextposthead"/>
      </w:pPr>
      <w:r w:rsidRPr="00D21E54">
        <w:t xml:space="preserve">In </w:t>
      </w:r>
      <w:r w:rsidR="003E2A0F">
        <w:t>CPS</w:t>
      </w:r>
      <w:r>
        <w:t xml:space="preserve">, </w:t>
      </w:r>
      <w:r w:rsidR="007565F9">
        <w:t xml:space="preserve">there </w:t>
      </w:r>
      <w:r w:rsidR="0060409E">
        <w:t>is a</w:t>
      </w:r>
      <w:r w:rsidR="007565F9">
        <w:t xml:space="preserve"> </w:t>
      </w:r>
      <w:r w:rsidR="00055EFF">
        <w:t>strong working relationship</w:t>
      </w:r>
      <w:r w:rsidR="00AF13DA">
        <w:t xml:space="preserve"> between the school committee and </w:t>
      </w:r>
      <w:r w:rsidR="00C07DCF">
        <w:t xml:space="preserve">the </w:t>
      </w:r>
      <w:r w:rsidR="00AF13DA">
        <w:t>superintendent</w:t>
      </w:r>
      <w:r w:rsidR="007E655E">
        <w:t xml:space="preserve">, with </w:t>
      </w:r>
      <w:r w:rsidR="007A4DCA">
        <w:t>both describ</w:t>
      </w:r>
      <w:r w:rsidR="00E12695">
        <w:t xml:space="preserve">ed as communicative, which is a strength of the district. </w:t>
      </w:r>
      <w:r w:rsidR="001F1B5D">
        <w:t xml:space="preserve">The leadership teams </w:t>
      </w:r>
      <w:r w:rsidR="00325448">
        <w:t>in</w:t>
      </w:r>
      <w:r w:rsidR="001F1B5D">
        <w:t xml:space="preserve"> </w:t>
      </w:r>
      <w:r w:rsidR="003E2A0F">
        <w:t>CPS</w:t>
      </w:r>
      <w:r w:rsidR="001F1B5D">
        <w:t>,</w:t>
      </w:r>
      <w:r w:rsidR="001F1B5D" w:rsidRPr="001F1B5D">
        <w:t xml:space="preserve"> </w:t>
      </w:r>
      <w:r w:rsidR="00325448">
        <w:t xml:space="preserve">being </w:t>
      </w:r>
      <w:r w:rsidR="001F1B5D">
        <w:t>a small, single-school district</w:t>
      </w:r>
      <w:r w:rsidR="00325448">
        <w:t>,</w:t>
      </w:r>
      <w:r w:rsidR="000549D0">
        <w:t xml:space="preserve"> serve multiple purposes: </w:t>
      </w:r>
      <w:r w:rsidR="00F27C88">
        <w:t>T</w:t>
      </w:r>
      <w:r w:rsidR="000549D0">
        <w:t>he district leadership team also functions as the school leadership team</w:t>
      </w:r>
      <w:r w:rsidR="00FB1E13">
        <w:t>, which meets weekly to discuss a variety of district-level and school-level topics</w:t>
      </w:r>
      <w:r w:rsidR="000549D0">
        <w:t>, and grade</w:t>
      </w:r>
      <w:r w:rsidR="00F27C88">
        <w:t>-</w:t>
      </w:r>
      <w:r w:rsidR="000549D0">
        <w:t xml:space="preserve">level teams </w:t>
      </w:r>
      <w:r w:rsidR="00FB1E13">
        <w:t xml:space="preserve">meet weekly with principals to review the </w:t>
      </w:r>
      <w:r w:rsidR="00AE0626">
        <w:t>S</w:t>
      </w:r>
      <w:r w:rsidR="00FB1E13">
        <w:t xml:space="preserve">chool </w:t>
      </w:r>
      <w:r w:rsidR="00AE0626">
        <w:t>I</w:t>
      </w:r>
      <w:r w:rsidR="00FB1E13">
        <w:t xml:space="preserve">mprovement </w:t>
      </w:r>
      <w:r w:rsidR="00AE0626">
        <w:t>P</w:t>
      </w:r>
      <w:r w:rsidR="00FB1E13">
        <w:t>lan</w:t>
      </w:r>
      <w:r w:rsidR="00AE0626">
        <w:t xml:space="preserve"> (SIP)</w:t>
      </w:r>
      <w:r w:rsidR="00FB1E13">
        <w:t>, district initiatives, curricula, and student data.</w:t>
      </w:r>
      <w:r w:rsidR="003969F2">
        <w:t xml:space="preserve"> These </w:t>
      </w:r>
      <w:r w:rsidR="005E061E">
        <w:t xml:space="preserve">shared, distributed leadership structures are effective in supporting </w:t>
      </w:r>
      <w:r w:rsidR="00F3261F">
        <w:t>the district</w:t>
      </w:r>
      <w:r w:rsidR="00D134CD">
        <w:t>’</w:t>
      </w:r>
      <w:r w:rsidR="00F3261F">
        <w:t xml:space="preserve">s </w:t>
      </w:r>
      <w:r w:rsidR="00B62527">
        <w:t xml:space="preserve">goals, which is a strength. </w:t>
      </w:r>
    </w:p>
    <w:p w14:paraId="000DBB86" w14:textId="684EAE92" w:rsidR="00D21E54" w:rsidRDefault="0011277C" w:rsidP="008C7DEE">
      <w:pPr>
        <w:pStyle w:val="BodyTextposthead"/>
      </w:pPr>
      <w:r>
        <w:t xml:space="preserve">The district has a shared vision outlined in their Portrait of a Graduate </w:t>
      </w:r>
      <w:r w:rsidR="008868E9">
        <w:t xml:space="preserve">to </w:t>
      </w:r>
      <w:r w:rsidR="00D134CD">
        <w:t>“</w:t>
      </w:r>
      <w:r w:rsidR="008868E9">
        <w:t>cultivate balanced learners who can stand confidently with one foot in the field and th</w:t>
      </w:r>
      <w:r>
        <w:t>e other in the future</w:t>
      </w:r>
      <w:r w:rsidR="00D7525F">
        <w:t>.</w:t>
      </w:r>
      <w:r w:rsidR="00D134CD">
        <w:t>”</w:t>
      </w:r>
      <w:r w:rsidR="00D7525F">
        <w:t xml:space="preserve"> District and school leaders work collaboratively to ensure that </w:t>
      </w:r>
      <w:r w:rsidR="00563097">
        <w:t>the</w:t>
      </w:r>
      <w:r w:rsidR="0072162E">
        <w:t xml:space="preserve"> </w:t>
      </w:r>
      <w:r w:rsidR="008B0779">
        <w:t>SIP</w:t>
      </w:r>
      <w:r w:rsidR="00D7525F">
        <w:t xml:space="preserve"> and </w:t>
      </w:r>
      <w:r w:rsidR="008B0779">
        <w:t>D</w:t>
      </w:r>
      <w:r w:rsidR="00D7525F">
        <w:t xml:space="preserve">istrict </w:t>
      </w:r>
      <w:r w:rsidR="008B0779">
        <w:t>I</w:t>
      </w:r>
      <w:r w:rsidR="00D7525F">
        <w:t xml:space="preserve">mprovement </w:t>
      </w:r>
      <w:r w:rsidR="008B0779">
        <w:t>P</w:t>
      </w:r>
      <w:r w:rsidR="00D7525F">
        <w:t xml:space="preserve">lan </w:t>
      </w:r>
      <w:r w:rsidR="008B0779">
        <w:t xml:space="preserve">(DIP) </w:t>
      </w:r>
      <w:r w:rsidR="00D7525F">
        <w:t>align to this vision and to each other.</w:t>
      </w:r>
      <w:r w:rsidR="00397CD2">
        <w:t xml:space="preserve"> </w:t>
      </w:r>
      <w:r w:rsidR="00D87A83">
        <w:t xml:space="preserve">District and school leaders regularly share progress toward the goals identified in these plans </w:t>
      </w:r>
      <w:r w:rsidR="00C762EE">
        <w:t>through regular updates to the school committee, which are disseminated through the district</w:t>
      </w:r>
      <w:r w:rsidR="00D134CD">
        <w:t>’</w:t>
      </w:r>
      <w:r w:rsidR="00C762EE">
        <w:t>s website and the local newspaper</w:t>
      </w:r>
      <w:r w:rsidR="00D87A83">
        <w:t xml:space="preserve">. </w:t>
      </w:r>
      <w:r w:rsidR="00BB5ABD">
        <w:t xml:space="preserve">However, the district has not developed a Student Opportunity Act </w:t>
      </w:r>
      <w:r w:rsidR="00183414">
        <w:t>p</w:t>
      </w:r>
      <w:r w:rsidR="00BB5ABD">
        <w:t>lan</w:t>
      </w:r>
      <w:r w:rsidR="00DF7E28">
        <w:t xml:space="preserve"> or progress report</w:t>
      </w:r>
      <w:r w:rsidR="00BB5ABD">
        <w:t xml:space="preserve">, which is an area </w:t>
      </w:r>
      <w:r w:rsidR="00BC3EBA">
        <w:t>for</w:t>
      </w:r>
      <w:r w:rsidR="00BB5ABD">
        <w:t xml:space="preserve"> growth.</w:t>
      </w:r>
      <w:r w:rsidR="001B113F">
        <w:t xml:space="preserve"> </w:t>
      </w:r>
    </w:p>
    <w:p w14:paraId="3A6780C0" w14:textId="69BEC182" w:rsidR="00D90CDC" w:rsidRDefault="00B706A7" w:rsidP="008C7DEE">
      <w:pPr>
        <w:pStyle w:val="BodyTextposthead"/>
      </w:pPr>
      <w:r w:rsidRPr="00003F1E">
        <w:t>The school committee, superintendent, and district administrators set a tone for the district in which stakeholders collaborate, make decisions, and exercise agency in advancing opportunities and outcomes for all students, which is a strength</w:t>
      </w:r>
      <w:r w:rsidR="00003F1E" w:rsidRPr="00003F1E">
        <w:t xml:space="preserve"> of</w:t>
      </w:r>
      <w:r w:rsidR="00003F1E">
        <w:t xml:space="preserve"> the district</w:t>
      </w:r>
      <w:r>
        <w:t xml:space="preserve">. </w:t>
      </w:r>
      <w:r w:rsidR="00003F1E">
        <w:t>In addition, t</w:t>
      </w:r>
      <w:r w:rsidR="00820633">
        <w:t xml:space="preserve">he district has a variety of mechanisms </w:t>
      </w:r>
      <w:r w:rsidR="00B03EAA">
        <w:t>used</w:t>
      </w:r>
      <w:r w:rsidR="00965622">
        <w:t xml:space="preserve"> to gather feedback from stakeholders, including </w:t>
      </w:r>
      <w:r w:rsidR="00237CE8">
        <w:t xml:space="preserve">topic-specific committees, </w:t>
      </w:r>
      <w:r w:rsidR="00F8758F">
        <w:t xml:space="preserve">the </w:t>
      </w:r>
      <w:r w:rsidR="002D0F2F" w:rsidRPr="002D0F2F">
        <w:t xml:space="preserve">Special Education Parent Advisory Council </w:t>
      </w:r>
      <w:r w:rsidR="002D0F2F">
        <w:t>(</w:t>
      </w:r>
      <w:r w:rsidR="00237CE8">
        <w:t>SE</w:t>
      </w:r>
      <w:r w:rsidR="001E74C8">
        <w:t>PAC</w:t>
      </w:r>
      <w:r w:rsidR="002D0F2F">
        <w:t>)</w:t>
      </w:r>
      <w:r w:rsidR="001E74C8">
        <w:t xml:space="preserve">, </w:t>
      </w:r>
      <w:r w:rsidR="00266FFD">
        <w:t xml:space="preserve">the </w:t>
      </w:r>
      <w:r w:rsidR="001E74C8">
        <w:t xml:space="preserve">school council, </w:t>
      </w:r>
      <w:r w:rsidR="007B7BD5">
        <w:t xml:space="preserve">regular meetings with the </w:t>
      </w:r>
      <w:r w:rsidR="008D065E" w:rsidRPr="008D065E">
        <w:lastRenderedPageBreak/>
        <w:t xml:space="preserve">parent teacher organization </w:t>
      </w:r>
      <w:r w:rsidR="008D065E">
        <w:t>(</w:t>
      </w:r>
      <w:r w:rsidR="007B7BD5">
        <w:t>PTO</w:t>
      </w:r>
      <w:r w:rsidR="008D065E">
        <w:t>)</w:t>
      </w:r>
      <w:r w:rsidR="007B7BD5">
        <w:t xml:space="preserve">, </w:t>
      </w:r>
      <w:r w:rsidR="00257B19">
        <w:t>and</w:t>
      </w:r>
      <w:r w:rsidR="00394707">
        <w:t xml:space="preserve"> districtwide surveys. </w:t>
      </w:r>
      <w:r w:rsidR="00C0236D">
        <w:t>D</w:t>
      </w:r>
      <w:r w:rsidR="007C3238">
        <w:t xml:space="preserve">istrict leaders </w:t>
      </w:r>
      <w:r w:rsidR="00C0236D">
        <w:t xml:space="preserve">use this feedback </w:t>
      </w:r>
      <w:r w:rsidR="007C3238">
        <w:t>in decision</w:t>
      </w:r>
      <w:r w:rsidR="00266FFD">
        <w:t xml:space="preserve"> </w:t>
      </w:r>
      <w:r w:rsidR="007C3238">
        <w:t>making</w:t>
      </w:r>
      <w:r w:rsidR="002A2361">
        <w:t xml:space="preserve">, which is a strength for the district. </w:t>
      </w:r>
    </w:p>
    <w:bookmarkEnd w:id="8"/>
    <w:p w14:paraId="05B6D72B" w14:textId="149183DD" w:rsidR="000B1DD2" w:rsidRPr="00CB0607" w:rsidRDefault="000B1DD2" w:rsidP="000B1DD2">
      <w:pPr>
        <w:pStyle w:val="Heading3"/>
      </w:pPr>
      <w:r>
        <w:fldChar w:fldCharType="begin"/>
      </w:r>
      <w:r>
        <w:instrText>HYPERLINK \l "_Human_Resources_and"</w:instrText>
      </w:r>
      <w:r>
        <w:fldChar w:fldCharType="separate"/>
      </w:r>
      <w:r w:rsidRPr="00B527CE">
        <w:rPr>
          <w:rStyle w:val="Hyperlink"/>
        </w:rPr>
        <w:t>Human Resources and Professional Development</w:t>
      </w:r>
      <w:r>
        <w:fldChar w:fldCharType="end"/>
      </w:r>
    </w:p>
    <w:p w14:paraId="086895BE" w14:textId="05D65251" w:rsidR="003A2F61" w:rsidRDefault="00364004" w:rsidP="00D63E4A">
      <w:pPr>
        <w:pStyle w:val="BodyTextposthead"/>
      </w:pPr>
      <w:r>
        <w:t xml:space="preserve">The superintendent, </w:t>
      </w:r>
      <w:r w:rsidR="00106F05">
        <w:t xml:space="preserve">the </w:t>
      </w:r>
      <w:r>
        <w:t xml:space="preserve">director of student support services, and the </w:t>
      </w:r>
      <w:r w:rsidR="006660F3">
        <w:t>T</w:t>
      </w:r>
      <w:r>
        <w:t>own of Carlisle</w:t>
      </w:r>
      <w:r w:rsidR="00D134CD">
        <w:t>’</w:t>
      </w:r>
      <w:r>
        <w:t xml:space="preserve">s </w:t>
      </w:r>
      <w:r w:rsidR="00D25157">
        <w:t>human resources</w:t>
      </w:r>
      <w:r>
        <w:t xml:space="preserve"> </w:t>
      </w:r>
      <w:r w:rsidR="003A55BF">
        <w:t>d</w:t>
      </w:r>
      <w:r>
        <w:t>irector are collectively responsible for the district</w:t>
      </w:r>
      <w:r w:rsidR="00D134CD">
        <w:t>’</w:t>
      </w:r>
      <w:r>
        <w:t xml:space="preserve">s </w:t>
      </w:r>
      <w:r w:rsidR="003A55BF">
        <w:t>human resources</w:t>
      </w:r>
      <w:r>
        <w:t xml:space="preserve"> functions.</w:t>
      </w:r>
      <w:r w:rsidR="003A2F61">
        <w:t xml:space="preserve"> </w:t>
      </w:r>
      <w:r w:rsidR="00D50F31">
        <w:t xml:space="preserve">However, staff were not clear on </w:t>
      </w:r>
      <w:r w:rsidR="00CD1141">
        <w:t xml:space="preserve">where to direct any </w:t>
      </w:r>
      <w:r w:rsidR="003A55BF">
        <w:t>human resources</w:t>
      </w:r>
      <w:r w:rsidR="00B43675">
        <w:t>–</w:t>
      </w:r>
      <w:r w:rsidR="00CD1141">
        <w:t>related inquiries. Staff also expressed concern about the superintendent handling grievances and conflicts</w:t>
      </w:r>
      <w:r w:rsidR="003A2C0B">
        <w:t>. E</w:t>
      </w:r>
      <w:r w:rsidR="00575166">
        <w:t xml:space="preserve">stablishing clear processes for staff with </w:t>
      </w:r>
      <w:r w:rsidR="003A55BF">
        <w:t>human resources</w:t>
      </w:r>
      <w:r w:rsidR="00575166">
        <w:t xml:space="preserve"> </w:t>
      </w:r>
      <w:r w:rsidR="00B411B0">
        <w:t>requests</w:t>
      </w:r>
      <w:r w:rsidR="00575166">
        <w:t xml:space="preserve"> and increasing the </w:t>
      </w:r>
      <w:r w:rsidR="00CB2626">
        <w:t>capacity</w:t>
      </w:r>
      <w:r w:rsidR="00B411B0">
        <w:t xml:space="preserve"> </w:t>
      </w:r>
      <w:r w:rsidR="004830EB">
        <w:t xml:space="preserve">of staff apart from the superintendent </w:t>
      </w:r>
      <w:r w:rsidR="00B411B0">
        <w:t xml:space="preserve">to handle </w:t>
      </w:r>
      <w:r w:rsidR="00E75D7B">
        <w:t xml:space="preserve">more </w:t>
      </w:r>
      <w:r w:rsidR="003A55BF">
        <w:t>human resources</w:t>
      </w:r>
      <w:r w:rsidR="00B411B0">
        <w:t xml:space="preserve"> responsibilities a</w:t>
      </w:r>
      <w:r w:rsidR="002C4CA2">
        <w:t>re</w:t>
      </w:r>
      <w:r w:rsidR="00B411B0">
        <w:t xml:space="preserve"> areas for growth.</w:t>
      </w:r>
    </w:p>
    <w:p w14:paraId="485D5DC0" w14:textId="4F946638" w:rsidR="000134DD" w:rsidRDefault="000419D0" w:rsidP="00D63E4A">
      <w:pPr>
        <w:pStyle w:val="BodyText"/>
      </w:pPr>
      <w:r>
        <w:t>District staff have clear roles and responsibilities in place to hire and onboard new staff</w:t>
      </w:r>
      <w:r w:rsidR="00E75AA6">
        <w:t>, which is a strength</w:t>
      </w:r>
      <w:r w:rsidR="002961F6">
        <w:t xml:space="preserve">. However, the district has faced challenges </w:t>
      </w:r>
      <w:r w:rsidR="000F548A">
        <w:t xml:space="preserve">in </w:t>
      </w:r>
      <w:r w:rsidR="002961F6">
        <w:t>recruiting a diverse workforce</w:t>
      </w:r>
      <w:r w:rsidR="00E75AA6">
        <w:t>, which is an area for growth</w:t>
      </w:r>
      <w:r w:rsidR="002961F6">
        <w:t xml:space="preserve">. </w:t>
      </w:r>
      <w:r w:rsidR="000134DD" w:rsidRPr="000134DD">
        <w:t>District records suggest that school-level evaluators consistently complete teacher evaluations. A review of evaluations indicates that the district consistently highlights areas of strength during</w:t>
      </w:r>
      <w:r w:rsidR="008945E9">
        <w:t xml:space="preserve"> </w:t>
      </w:r>
      <w:r w:rsidR="00110A05">
        <w:t>administrator</w:t>
      </w:r>
      <w:r w:rsidR="008945E9">
        <w:t xml:space="preserve"> and teacher</w:t>
      </w:r>
      <w:r w:rsidR="000134DD" w:rsidRPr="000134DD">
        <w:t xml:space="preserve"> evaluations</w:t>
      </w:r>
      <w:r w:rsidR="00E80E49">
        <w:t xml:space="preserve">, </w:t>
      </w:r>
      <w:r w:rsidR="00740AFA">
        <w:t xml:space="preserve">and </w:t>
      </w:r>
      <w:r w:rsidR="00AE1530">
        <w:t xml:space="preserve">consistently highlights areas of improvement for administrators, </w:t>
      </w:r>
      <w:r w:rsidR="00E80E49">
        <w:t xml:space="preserve">which </w:t>
      </w:r>
      <w:r w:rsidR="00AE1530">
        <w:t>are</w:t>
      </w:r>
      <w:r w:rsidR="00E80E49">
        <w:t xml:space="preserve"> </w:t>
      </w:r>
      <w:r w:rsidR="00E80E49" w:rsidRPr="00003F1E">
        <w:t>strength</w:t>
      </w:r>
      <w:r w:rsidR="00AE1530">
        <w:t>s</w:t>
      </w:r>
      <w:r w:rsidR="000134DD" w:rsidRPr="00003F1E">
        <w:t xml:space="preserve">. However, an area for growth is more consistently articulating areas for </w:t>
      </w:r>
      <w:r w:rsidR="0053726A">
        <w:t>educator</w:t>
      </w:r>
      <w:r w:rsidR="000134DD" w:rsidRPr="00003F1E">
        <w:t xml:space="preserve"> improvement</w:t>
      </w:r>
      <w:r w:rsidR="00EE6587" w:rsidRPr="00003F1E">
        <w:t>.</w:t>
      </w:r>
      <w:r w:rsidR="00D155AE" w:rsidRPr="00003F1E">
        <w:t xml:space="preserve"> </w:t>
      </w:r>
      <w:r w:rsidR="00003F1E" w:rsidRPr="00003F1E">
        <w:t xml:space="preserve">The </w:t>
      </w:r>
      <w:r w:rsidR="00D155AE" w:rsidRPr="00003F1E">
        <w:t xml:space="preserve">district </w:t>
      </w:r>
      <w:r w:rsidR="00003F1E" w:rsidRPr="00003F1E">
        <w:t>cultivates</w:t>
      </w:r>
      <w:r w:rsidR="00D155AE" w:rsidRPr="00003F1E">
        <w:t xml:space="preserve"> a working environment </w:t>
      </w:r>
      <w:r w:rsidR="00A077A2">
        <w:t>in which</w:t>
      </w:r>
      <w:r w:rsidR="00D155AE" w:rsidRPr="00003F1E">
        <w:t xml:space="preserve"> s</w:t>
      </w:r>
      <w:r w:rsidR="00B706A7" w:rsidRPr="00003F1E">
        <w:t>chool staff can count on each other for professional an</w:t>
      </w:r>
      <w:r w:rsidR="00003F1E" w:rsidRPr="00003F1E">
        <w:t>d</w:t>
      </w:r>
      <w:r w:rsidR="00B706A7" w:rsidRPr="00003F1E">
        <w:t xml:space="preserve"> personal support</w:t>
      </w:r>
      <w:r w:rsidR="00003F1E" w:rsidRPr="00003F1E">
        <w:t xml:space="preserve"> through their diversity, equity, inclusion, and belonging and mental health programming, </w:t>
      </w:r>
      <w:r w:rsidR="00B706A7" w:rsidRPr="00003F1E">
        <w:t>which is a strength.</w:t>
      </w:r>
      <w:r w:rsidR="00B706A7">
        <w:t xml:space="preserve"> </w:t>
      </w:r>
    </w:p>
    <w:p w14:paraId="4EF48093" w14:textId="62BDEED9" w:rsidR="00622054" w:rsidRDefault="0074144D" w:rsidP="00D63E4A">
      <w:pPr>
        <w:pStyle w:val="BodyText"/>
      </w:pPr>
      <w:r>
        <w:t xml:space="preserve">Teachers </w:t>
      </w:r>
      <w:r w:rsidR="000D4FB3">
        <w:t>receive</w:t>
      </w:r>
      <w:r>
        <w:t xml:space="preserve"> schoolwide professional development opportunities aligned to the </w:t>
      </w:r>
      <w:r w:rsidR="00BE2437">
        <w:t>SIP</w:t>
      </w:r>
      <w:r>
        <w:t xml:space="preserve">, </w:t>
      </w:r>
      <w:r w:rsidR="00B65450">
        <w:t xml:space="preserve">and </w:t>
      </w:r>
      <w:r w:rsidR="00FF0B87">
        <w:t xml:space="preserve">teacher input, observation data, and </w:t>
      </w:r>
      <w:r w:rsidR="00246858">
        <w:t>administrative data inform</w:t>
      </w:r>
      <w:r w:rsidR="00D155AE">
        <w:t xml:space="preserve"> </w:t>
      </w:r>
      <w:r w:rsidR="001B375C">
        <w:t>the selection of these offerings</w:t>
      </w:r>
      <w:r w:rsidR="0043373E">
        <w:t>.</w:t>
      </w:r>
      <w:r w:rsidR="0002292D">
        <w:t xml:space="preserve"> Teachers have </w:t>
      </w:r>
      <w:r w:rsidR="002B4133">
        <w:t xml:space="preserve">agency in selecting additional professional development offerings </w:t>
      </w:r>
      <w:r w:rsidR="00743E33">
        <w:t xml:space="preserve">that best suit their needs as </w:t>
      </w:r>
      <w:r w:rsidR="000E7E03">
        <w:t>educators</w:t>
      </w:r>
      <w:r w:rsidR="00743E33">
        <w:t xml:space="preserve"> through individual professional development funds and </w:t>
      </w:r>
      <w:r w:rsidR="0077085E">
        <w:t xml:space="preserve">enrollment in Carlisle College courses, which </w:t>
      </w:r>
      <w:r w:rsidR="00B706A7">
        <w:t>is a strength of the district</w:t>
      </w:r>
      <w:r w:rsidR="0077085E">
        <w:t xml:space="preserve">. </w:t>
      </w:r>
      <w:r w:rsidR="005F101F">
        <w:t>Teachers</w:t>
      </w:r>
      <w:r w:rsidR="00025EF3">
        <w:t xml:space="preserve"> </w:t>
      </w:r>
      <w:r w:rsidR="009633AF">
        <w:t>hav</w:t>
      </w:r>
      <w:r w:rsidR="00BC695F">
        <w:t>e sufficient time to collaborate within grade</w:t>
      </w:r>
      <w:r w:rsidR="00423DE7">
        <w:t>-</w:t>
      </w:r>
      <w:r w:rsidR="00BC695F">
        <w:t xml:space="preserve">level teams, with at least one </w:t>
      </w:r>
      <w:r w:rsidR="00491247">
        <w:t xml:space="preserve">structured </w:t>
      </w:r>
      <w:r w:rsidR="00BC695F">
        <w:t>grade-level meeting per week run by the principal</w:t>
      </w:r>
      <w:r w:rsidR="00DB67CB">
        <w:t xml:space="preserve">. </w:t>
      </w:r>
      <w:r w:rsidR="00491247">
        <w:t xml:space="preserve">However, </w:t>
      </w:r>
      <w:r w:rsidR="009B0F1B">
        <w:t xml:space="preserve">there are limited opportunities for teachers to collaborate </w:t>
      </w:r>
      <w:r w:rsidR="006C1552">
        <w:t xml:space="preserve">across grade levels, which is an area </w:t>
      </w:r>
      <w:r w:rsidR="00BC3EBA">
        <w:t>for</w:t>
      </w:r>
      <w:r w:rsidR="006C1552">
        <w:t xml:space="preserve"> growth for the district. </w:t>
      </w:r>
    </w:p>
    <w:p w14:paraId="202DC286" w14:textId="586E6819" w:rsidR="000B1DD2" w:rsidRPr="00CB0607" w:rsidRDefault="000B1DD2" w:rsidP="000B1DD2">
      <w:pPr>
        <w:pStyle w:val="Heading3"/>
      </w:pPr>
      <w:hyperlink w:anchor="_Financial_and_Asset" w:history="1">
        <w:r w:rsidRPr="00B527CE">
          <w:rPr>
            <w:rStyle w:val="Hyperlink"/>
          </w:rPr>
          <w:t>Financial and Asset Management</w:t>
        </w:r>
      </w:hyperlink>
    </w:p>
    <w:bookmarkEnd w:id="9"/>
    <w:p w14:paraId="466D7DB7" w14:textId="7D7B21C8" w:rsidR="00417EA3" w:rsidRDefault="00E45841" w:rsidP="000C6C02">
      <w:pPr>
        <w:pStyle w:val="BodyTextposthead"/>
      </w:pPr>
      <w:r>
        <w:t xml:space="preserve">The business office is staffed by a </w:t>
      </w:r>
      <w:r w:rsidR="00E45672">
        <w:t xml:space="preserve">school business </w:t>
      </w:r>
      <w:r>
        <w:t xml:space="preserve">consultant and an administrative assistant. </w:t>
      </w:r>
      <w:r w:rsidR="00B41AE7">
        <w:t xml:space="preserve">The district and town </w:t>
      </w:r>
      <w:r w:rsidR="007C1994">
        <w:t xml:space="preserve">staff </w:t>
      </w:r>
      <w:r w:rsidR="006B0A10">
        <w:t>have</w:t>
      </w:r>
      <w:r w:rsidR="00B41AE7">
        <w:t xml:space="preserve"> </w:t>
      </w:r>
      <w:r w:rsidR="00774E96">
        <w:t xml:space="preserve">a strong working relationship </w:t>
      </w:r>
      <w:r w:rsidR="005E3800">
        <w:t>characterized by open communication</w:t>
      </w:r>
      <w:r w:rsidR="002B1C1B">
        <w:t>;</w:t>
      </w:r>
      <w:r w:rsidR="005E3800">
        <w:t xml:space="preserve"> </w:t>
      </w:r>
      <w:r w:rsidR="00415396">
        <w:t>school committee liaisons to town department</w:t>
      </w:r>
      <w:r w:rsidR="00BF3632">
        <w:t>s</w:t>
      </w:r>
      <w:r w:rsidR="00F22BA0">
        <w:t xml:space="preserve"> and </w:t>
      </w:r>
      <w:r w:rsidR="004C212A">
        <w:t xml:space="preserve">a shared </w:t>
      </w:r>
      <w:r w:rsidR="00F22BA0">
        <w:t>accounting system</w:t>
      </w:r>
      <w:r w:rsidR="00507F92">
        <w:t xml:space="preserve"> (MUNIS)</w:t>
      </w:r>
      <w:r w:rsidR="004C212A">
        <w:t xml:space="preserve"> facilitate this communication</w:t>
      </w:r>
      <w:r w:rsidR="00BF3632">
        <w:t xml:space="preserve">, which is a strength. </w:t>
      </w:r>
      <w:r w:rsidR="0039431C">
        <w:t xml:space="preserve">However, </w:t>
      </w:r>
      <w:r w:rsidR="00BA64F8">
        <w:t>an area for growth</w:t>
      </w:r>
      <w:r w:rsidR="005C0786">
        <w:t xml:space="preserve"> is developing a written agreement</w:t>
      </w:r>
      <w:r w:rsidR="00327C49">
        <w:t xml:space="preserve"> between the town and district officials about cost assumptions.</w:t>
      </w:r>
      <w:r w:rsidR="00F6234A">
        <w:t xml:space="preserve"> </w:t>
      </w:r>
      <w:r w:rsidR="0073506F">
        <w:t xml:space="preserve">In addition, </w:t>
      </w:r>
      <w:r w:rsidR="00B7238D">
        <w:t>it is unclear whether</w:t>
      </w:r>
      <w:r w:rsidR="0073506F" w:rsidRPr="0073506F">
        <w:t xml:space="preserve"> a consistent document retention and destruction proces</w:t>
      </w:r>
      <w:r w:rsidR="0073506F">
        <w:t>s</w:t>
      </w:r>
      <w:r w:rsidR="00B7238D">
        <w:t xml:space="preserve"> is currently implemented.</w:t>
      </w:r>
    </w:p>
    <w:p w14:paraId="68200854" w14:textId="7D8B92B6" w:rsidR="009A1966" w:rsidRDefault="00D50CE5" w:rsidP="00D63E4A">
      <w:pPr>
        <w:pStyle w:val="BodyText"/>
      </w:pPr>
      <w:r>
        <w:t>The district</w:t>
      </w:r>
      <w:r w:rsidR="009D04C0">
        <w:t xml:space="preserve"> has a clear budget development process</w:t>
      </w:r>
      <w:r w:rsidR="0011268F">
        <w:t>,</w:t>
      </w:r>
      <w:r w:rsidR="009D04C0">
        <w:t xml:space="preserve"> and </w:t>
      </w:r>
      <w:r w:rsidR="0002271F">
        <w:t>budget presentation documents and school committee meeting information (including meeting times, agendas, minutes, and recordings) are available on the district website</w:t>
      </w:r>
      <w:r w:rsidR="00183F9C">
        <w:t>.</w:t>
      </w:r>
      <w:r w:rsidR="00FA1CFC">
        <w:t xml:space="preserve"> </w:t>
      </w:r>
      <w:r w:rsidR="00EB4FC2">
        <w:t>The budget provides</w:t>
      </w:r>
      <w:r w:rsidR="00007285">
        <w:t xml:space="preserve"> appropriate levels of funding for key instructional resources, though </w:t>
      </w:r>
      <w:r w:rsidR="007C282C">
        <w:t xml:space="preserve">substantial out-of-district placement costs </w:t>
      </w:r>
      <w:r w:rsidR="004C3330">
        <w:t xml:space="preserve">and noncompetitive bids from </w:t>
      </w:r>
      <w:r w:rsidR="0005705A">
        <w:t xml:space="preserve">contractors </w:t>
      </w:r>
      <w:r w:rsidR="00F345E2">
        <w:t>can make the budget vulnerable to funding challenges.</w:t>
      </w:r>
      <w:r w:rsidR="00034CCC">
        <w:t xml:space="preserve"> </w:t>
      </w:r>
      <w:r w:rsidR="003D40E9">
        <w:t>T</w:t>
      </w:r>
      <w:r w:rsidR="00F0254C">
        <w:t xml:space="preserve">he district considers future </w:t>
      </w:r>
      <w:r w:rsidR="00F0254C">
        <w:lastRenderedPageBreak/>
        <w:t xml:space="preserve">needs such as salary adjustments, </w:t>
      </w:r>
      <w:r w:rsidR="00BC2936">
        <w:t xml:space="preserve">projected enrollment and required staffing, and </w:t>
      </w:r>
      <w:r w:rsidR="00F0254C">
        <w:t xml:space="preserve">potential increases in service agreements </w:t>
      </w:r>
      <w:r w:rsidR="00230351">
        <w:t>in financial planning</w:t>
      </w:r>
      <w:r w:rsidR="00850213">
        <w:t>.</w:t>
      </w:r>
      <w:r w:rsidR="00230351">
        <w:t xml:space="preserve"> </w:t>
      </w:r>
      <w:r w:rsidR="00850213">
        <w:t>There are also</w:t>
      </w:r>
      <w:r w:rsidR="009A1966">
        <w:t xml:space="preserve"> effective internal controls, including monitoring funds through purchase orders, multiple district and town reviews of accounts payable and payroll, and a yearly independent audit</w:t>
      </w:r>
      <w:r w:rsidR="0098676E">
        <w:t>.</w:t>
      </w:r>
      <w:r w:rsidR="009A1966">
        <w:t xml:space="preserve"> </w:t>
      </w:r>
      <w:r w:rsidR="0098676E">
        <w:t xml:space="preserve">These are </w:t>
      </w:r>
      <w:r w:rsidR="009A1966">
        <w:t xml:space="preserve">both strengths of the district. </w:t>
      </w:r>
    </w:p>
    <w:p w14:paraId="7BA9EA2E" w14:textId="6519FC76" w:rsidR="000C6C02" w:rsidRPr="00417EA3" w:rsidRDefault="0020032C" w:rsidP="00EA6BC1">
      <w:pPr>
        <w:pStyle w:val="BodyText"/>
      </w:pPr>
      <w:r>
        <w:t xml:space="preserve">District operations and facilities are </w:t>
      </w:r>
      <w:r w:rsidR="004A6A09">
        <w:t>m</w:t>
      </w:r>
      <w:r w:rsidR="00900B5C">
        <w:t>a</w:t>
      </w:r>
      <w:r w:rsidR="00AD75E4">
        <w:t>naged</w:t>
      </w:r>
      <w:r w:rsidR="00900B5C">
        <w:t xml:space="preserve"> by the district’s facilities director. </w:t>
      </w:r>
      <w:r w:rsidR="00BD586D">
        <w:t>The director has implemented a</w:t>
      </w:r>
      <w:r w:rsidR="00E901A1">
        <w:t xml:space="preserve"> </w:t>
      </w:r>
      <w:r w:rsidR="00CD534F">
        <w:t>formal process for maintenance requests in an online system</w:t>
      </w:r>
      <w:r w:rsidR="0059712B" w:rsidRPr="0059712B">
        <w:t xml:space="preserve"> </w:t>
      </w:r>
      <w:r w:rsidR="0059712B">
        <w:t xml:space="preserve">with quick response times, which is a strength. </w:t>
      </w:r>
      <w:r w:rsidR="00093E31">
        <w:t xml:space="preserve">There is </w:t>
      </w:r>
      <w:r w:rsidR="00B603A8">
        <w:t xml:space="preserve">also </w:t>
      </w:r>
      <w:r w:rsidR="00093E31">
        <w:t xml:space="preserve">an established process for </w:t>
      </w:r>
      <w:r w:rsidR="001C238D">
        <w:t>procurement</w:t>
      </w:r>
      <w:r w:rsidR="002A7E45">
        <w:t xml:space="preserve"> using a purchase order sys</w:t>
      </w:r>
      <w:r w:rsidR="00AF4182">
        <w:t>tem</w:t>
      </w:r>
      <w:r w:rsidR="002E6DEE">
        <w:t>,</w:t>
      </w:r>
      <w:r w:rsidR="00AF4182">
        <w:t xml:space="preserve"> and contracts with vendors</w:t>
      </w:r>
      <w:r w:rsidR="001C238D">
        <w:t xml:space="preserve"> are managed effectively</w:t>
      </w:r>
      <w:r w:rsidR="00AF4182">
        <w:t>.</w:t>
      </w:r>
      <w:r w:rsidR="00532A9B">
        <w:t xml:space="preserve"> The </w:t>
      </w:r>
      <w:r w:rsidR="00F46AA4">
        <w:t>district’s capital plan incorporates input</w:t>
      </w:r>
      <w:r w:rsidR="00E64542">
        <w:t xml:space="preserve"> </w:t>
      </w:r>
      <w:r w:rsidR="00DB13B7">
        <w:t xml:space="preserve">from </w:t>
      </w:r>
      <w:r w:rsidR="00E64542">
        <w:t>sch</w:t>
      </w:r>
      <w:r w:rsidR="00E07B50">
        <w:t xml:space="preserve">ool leaders and is developed in collaboration between the facilities director, the </w:t>
      </w:r>
      <w:r w:rsidR="00430212">
        <w:t xml:space="preserve">network/information technology manager, and the town administrator. </w:t>
      </w:r>
      <w:r w:rsidR="00402484">
        <w:t>The current capital plan includes</w:t>
      </w:r>
      <w:r w:rsidR="00D4788B">
        <w:t xml:space="preserve"> wastewater treatment plant repairs, an HVAC upgrade, window replacements, flooring, and </w:t>
      </w:r>
      <w:r w:rsidR="009D6F8C">
        <w:t xml:space="preserve">information technology equipment. </w:t>
      </w:r>
      <w:r w:rsidR="00093E61">
        <w:t xml:space="preserve">Inventory of capital </w:t>
      </w:r>
      <w:r w:rsidR="0040056F">
        <w:t>assets</w:t>
      </w:r>
      <w:r w:rsidR="00093E61">
        <w:t xml:space="preserve"> </w:t>
      </w:r>
      <w:r w:rsidR="00C352DD">
        <w:t xml:space="preserve">is </w:t>
      </w:r>
      <w:r w:rsidR="0040056F">
        <w:t>tracked</w:t>
      </w:r>
      <w:r w:rsidR="00402484">
        <w:t xml:space="preserve"> and managed</w:t>
      </w:r>
      <w:r w:rsidR="0040056F">
        <w:t xml:space="preserve"> in</w:t>
      </w:r>
      <w:r w:rsidR="001D0042">
        <w:t xml:space="preserve"> </w:t>
      </w:r>
      <w:r w:rsidR="009B06FF" w:rsidRPr="00D63E4A">
        <w:rPr>
          <w:spacing w:val="-4"/>
        </w:rPr>
        <w:t xml:space="preserve">an </w:t>
      </w:r>
      <w:r w:rsidR="00CD534F" w:rsidRPr="00D63E4A">
        <w:rPr>
          <w:spacing w:val="-4"/>
        </w:rPr>
        <w:t>efficient</w:t>
      </w:r>
      <w:r w:rsidR="00C352DD">
        <w:rPr>
          <w:spacing w:val="-4"/>
        </w:rPr>
        <w:t xml:space="preserve"> manner</w:t>
      </w:r>
      <w:r w:rsidR="00CD534F" w:rsidRPr="00D63E4A">
        <w:rPr>
          <w:spacing w:val="-4"/>
        </w:rPr>
        <w:t xml:space="preserve">, </w:t>
      </w:r>
      <w:r w:rsidR="009B06FF" w:rsidRPr="00D63E4A">
        <w:rPr>
          <w:spacing w:val="-4"/>
        </w:rPr>
        <w:t xml:space="preserve">which </w:t>
      </w:r>
      <w:r w:rsidR="0040056F">
        <w:rPr>
          <w:spacing w:val="-4"/>
        </w:rPr>
        <w:t>is</w:t>
      </w:r>
      <w:r w:rsidR="000D1F53">
        <w:rPr>
          <w:spacing w:val="-4"/>
        </w:rPr>
        <w:t xml:space="preserve"> a strength</w:t>
      </w:r>
      <w:r w:rsidR="001D0042">
        <w:t>.</w:t>
      </w:r>
    </w:p>
    <w:p w14:paraId="7A47C448" w14:textId="5F06F9D1" w:rsidR="003D6ECF" w:rsidRPr="00CB0607" w:rsidRDefault="00A301B5" w:rsidP="003D6ECF">
      <w:pPr>
        <w:pStyle w:val="Heading2"/>
      </w:pPr>
      <w:bookmarkStart w:id="10" w:name="_Toc198050983"/>
      <w:r>
        <w:lastRenderedPageBreak/>
        <w:t>Carlisle</w:t>
      </w:r>
      <w:r w:rsidR="003D6ECF" w:rsidRPr="00CB0607">
        <w:t xml:space="preserve"> </w:t>
      </w:r>
      <w:r w:rsidR="00D30A74" w:rsidRPr="00CB0607">
        <w:t xml:space="preserve">Public Schools: </w:t>
      </w:r>
      <w:r w:rsidR="003D6ECF" w:rsidRPr="00CB0607">
        <w:t>District Review Overview</w:t>
      </w:r>
      <w:bookmarkEnd w:id="10"/>
    </w:p>
    <w:p w14:paraId="2E41F691" w14:textId="77777777" w:rsidR="003D6ECF" w:rsidRPr="00D63E4A" w:rsidRDefault="003D6ECF" w:rsidP="00D63E4A">
      <w:pPr>
        <w:pStyle w:val="Heading3"/>
      </w:pPr>
      <w:bookmarkStart w:id="11" w:name="_Toc273777149"/>
      <w:bookmarkStart w:id="12" w:name="_Toc277066412"/>
      <w:bookmarkStart w:id="13" w:name="_Toc338665638"/>
      <w:r w:rsidRPr="00D63E4A">
        <w:t>Purpose</w:t>
      </w:r>
      <w:bookmarkEnd w:id="11"/>
      <w:bookmarkEnd w:id="12"/>
      <w:bookmarkEnd w:id="13"/>
    </w:p>
    <w:p w14:paraId="339CEE9F" w14:textId="2CECEF89" w:rsidR="003D6ECF" w:rsidRPr="00B53F86" w:rsidRDefault="003D6ECF" w:rsidP="00D63E4A">
      <w:pPr>
        <w:pStyle w:val="BodyTextposthead"/>
        <w:rPr>
          <w:rFonts w:cs="Calibri"/>
          <w:bCs/>
        </w:rPr>
      </w:pPr>
      <w:r w:rsidRPr="00CB0607">
        <w:t xml:space="preserve">Conducted under Chapter 15, Section 55A of the Massachusetts General Laws, </w:t>
      </w:r>
      <w:r w:rsidR="00D30A74" w:rsidRPr="00CB0607">
        <w:t xml:space="preserve">comprehensive </w:t>
      </w:r>
      <w:r w:rsidRPr="00CB0607">
        <w:t xml:space="preserve">district reviews support local school districts in establishing or strengthening a cycle of continuous improvement. Reviews </w:t>
      </w:r>
      <w:r w:rsidR="00D30A74" w:rsidRPr="00CB0607">
        <w:t xml:space="preserve">carefully </w:t>
      </w:r>
      <w:r w:rsidRPr="00CB0607">
        <w:t xml:space="preserve">consider the effectiveness of </w:t>
      </w:r>
      <w:r w:rsidRPr="00D63E4A">
        <w:t>systemwide</w:t>
      </w:r>
      <w:r w:rsidRPr="00CB0607">
        <w:t xml:space="preserve"> functions, </w:t>
      </w:r>
      <w:r w:rsidR="00D30A74" w:rsidRPr="00CB0607">
        <w:t>referring</w:t>
      </w:r>
      <w:r w:rsidRPr="00CB0607">
        <w:t xml:space="preserve"> to the six district standards used by DESE: Leadership and Governance, Curriculum and Instruction, Assessment, Human Resources and Professional Development, Student Support, and Financial and Asset Management.</w:t>
      </w:r>
      <w:r w:rsidRPr="00CB0607">
        <w:rPr>
          <w:rStyle w:val="FootnoteReference"/>
        </w:rPr>
        <w:footnoteReference w:id="3"/>
      </w:r>
      <w:r w:rsidRPr="00CB0607">
        <w:t xml:space="preserve"> Reviews </w:t>
      </w:r>
      <w:r w:rsidR="00D740FB" w:rsidRPr="00D740FB">
        <w:t>provide the state, district leaders, and the public with an in-depth look into the systems, structures, and practices of a district and how they affect student experiences and opportunities.</w:t>
      </w:r>
      <w:r w:rsidR="0079466E">
        <w:t xml:space="preserve"> Dis</w:t>
      </w:r>
      <w:r w:rsidR="00F01D16">
        <w:t>trict reviews provide information and recommendations</w:t>
      </w:r>
      <w:r w:rsidR="00793B34">
        <w:t xml:space="preserve"> to </w:t>
      </w:r>
      <w:r w:rsidR="00B81D99">
        <w:t>support districts in</w:t>
      </w:r>
      <w:r w:rsidR="00793B34">
        <w:rPr>
          <w:rFonts w:cs="Calibri"/>
          <w:bCs/>
        </w:rPr>
        <w:t xml:space="preserve"> </w:t>
      </w:r>
      <w:r w:rsidR="00B81D99">
        <w:rPr>
          <w:rFonts w:cs="Calibri"/>
          <w:bCs/>
        </w:rPr>
        <w:t xml:space="preserve">implementing </w:t>
      </w:r>
      <w:r w:rsidR="007E7A6E" w:rsidRPr="007E7A6E">
        <w:rPr>
          <w:rFonts w:cs="Calibri"/>
          <w:bCs/>
        </w:rPr>
        <w:t>systemic improvements and advance equitable student outcomes and experiences.</w:t>
      </w:r>
      <w:r w:rsidR="00B53F86">
        <w:rPr>
          <w:rFonts w:cs="Calibri"/>
          <w:bCs/>
        </w:rPr>
        <w:t xml:space="preserve"> </w:t>
      </w:r>
    </w:p>
    <w:p w14:paraId="267B0A5A" w14:textId="77777777" w:rsidR="003D6ECF" w:rsidRPr="00CB0607" w:rsidRDefault="003D6ECF" w:rsidP="003D6ECF">
      <w:pPr>
        <w:pStyle w:val="Heading3"/>
      </w:pPr>
      <w:bookmarkStart w:id="14" w:name="_Toc273777151"/>
      <w:bookmarkStart w:id="15" w:name="_Toc277066413"/>
      <w:bookmarkStart w:id="16" w:name="_Toc338665639"/>
      <w:r w:rsidRPr="00CB0607">
        <w:t>Methodology</w:t>
      </w:r>
      <w:bookmarkEnd w:id="14"/>
      <w:bookmarkEnd w:id="15"/>
      <w:bookmarkEnd w:id="16"/>
    </w:p>
    <w:p w14:paraId="6A0B0F11" w14:textId="7D0BA924" w:rsidR="009D0554" w:rsidRDefault="003D6ECF" w:rsidP="003D6ECF">
      <w:pPr>
        <w:pStyle w:val="BodyTextposthead"/>
      </w:pPr>
      <w:r w:rsidRPr="00CB0607">
        <w:t>A district review team consisting of AIR staff members and subcontractors, with expertise in each district standard, reviews documentation and extant data prior to conducting an on</w:t>
      </w:r>
      <w:r w:rsidR="00D30A74" w:rsidRPr="00CB0607">
        <w:t>-</w:t>
      </w:r>
      <w:r w:rsidRPr="00CB0607">
        <w:t>site visit. On</w:t>
      </w:r>
      <w:r w:rsidR="00D30A74" w:rsidRPr="00CB0607">
        <w:t>-</w:t>
      </w:r>
      <w:r w:rsidRPr="00CB0607">
        <w:t xml:space="preserve">site data collection includes team members conducting interviews and focus group sessions with a wide range of stakeholders, including </w:t>
      </w:r>
      <w:r w:rsidR="009F03CD">
        <w:t xml:space="preserve">municipal </w:t>
      </w:r>
      <w:r w:rsidR="00132A2B">
        <w:t>staff</w:t>
      </w:r>
      <w:r w:rsidR="009F03CD">
        <w:t xml:space="preserve">, </w:t>
      </w:r>
      <w:r w:rsidRPr="00CB0607">
        <w:t>school committee members, teachers</w:t>
      </w:r>
      <w:r w:rsidR="00D134CD">
        <w:t>’</w:t>
      </w:r>
      <w:r w:rsidRPr="00CB0607">
        <w:t xml:space="preserve"> association representatives, district and school administrators, teachers, students, and students</w:t>
      </w:r>
      <w:r w:rsidR="00D134CD">
        <w:t>’</w:t>
      </w:r>
      <w:r w:rsidRPr="00CB0607">
        <w:t xml:space="preserve"> families. </w:t>
      </w:r>
      <w:r w:rsidR="00F97066">
        <w:t>Reviewers also conduct focus groups and v</w:t>
      </w:r>
      <w:r w:rsidR="005803A6" w:rsidRPr="00CB0607">
        <w:t xml:space="preserve">irtual interviews as needed. </w:t>
      </w:r>
      <w:r w:rsidR="00491ACB" w:rsidRPr="00CB0607">
        <w:t xml:space="preserve">Information about review activities and the site visit schedule is in Appendix </w:t>
      </w:r>
      <w:r w:rsidR="00491ACB">
        <w:t>A</w:t>
      </w:r>
      <w:r w:rsidR="00491ACB" w:rsidRPr="00CB0607">
        <w:t xml:space="preserve">. </w:t>
      </w:r>
      <w:r w:rsidRPr="00CB0607">
        <w:t xml:space="preserve">Team members also observe classroom instruction and collect data using the CLASS protocol. </w:t>
      </w:r>
      <w:r w:rsidR="005803A6" w:rsidRPr="00CB0607">
        <w:t>The Districtwide Instructional Observation Report</w:t>
      </w:r>
      <w:r w:rsidR="00006535">
        <w:t xml:space="preserve"> resulting from these classroom observations</w:t>
      </w:r>
      <w:r w:rsidR="005803A6" w:rsidRPr="00CB0607">
        <w:t xml:space="preserve"> is </w:t>
      </w:r>
      <w:r w:rsidR="009D0554">
        <w:t>i</w:t>
      </w:r>
      <w:r w:rsidR="005803A6" w:rsidRPr="00CB0607">
        <w:t xml:space="preserve">n Appendix </w:t>
      </w:r>
      <w:r w:rsidR="00006535">
        <w:t>B</w:t>
      </w:r>
      <w:r w:rsidR="005803A6" w:rsidRPr="00CB0607">
        <w:t>.</w:t>
      </w:r>
      <w:r w:rsidR="005803A6">
        <w:t xml:space="preserve"> </w:t>
      </w:r>
    </w:p>
    <w:p w14:paraId="5948E833" w14:textId="65B06767" w:rsidR="003D6ECF" w:rsidRPr="00CB0607" w:rsidRDefault="007A3B7C" w:rsidP="0066116F">
      <w:pPr>
        <w:pStyle w:val="BodyText"/>
        <w:rPr>
          <w:color w:val="000080"/>
        </w:rPr>
      </w:pPr>
      <w:r w:rsidRPr="007A3B7C">
        <w:t xml:space="preserve">Following the site visit, all interview and focus group data </w:t>
      </w:r>
      <w:r w:rsidR="00840213">
        <w:t>are</w:t>
      </w:r>
      <w:r w:rsidRPr="007A3B7C">
        <w:t xml:space="preserve"> transcribed using automated transcription. The transcripts are then coded using both deterministic coding, based on the protocol questions, </w:t>
      </w:r>
      <w:r w:rsidR="00D054D4">
        <w:t>and</w:t>
      </w:r>
      <w:r w:rsidRPr="007A3B7C">
        <w:t xml:space="preserve"> natural language processing models. Team members analyze the coded data to develop a set of objective findings.</w:t>
      </w:r>
      <w:r>
        <w:t xml:space="preserve"> </w:t>
      </w:r>
      <w:r w:rsidR="003D6ECF" w:rsidRPr="00CB0607">
        <w:t xml:space="preserve">The team lead and multiple quality assurance reviewers, including DESE staff, then review the initial draft of the report. DESE staff provide recommendations for the district, based on the findings of strengths and areas </w:t>
      </w:r>
      <w:r w:rsidR="00BC3EBA">
        <w:t>for</w:t>
      </w:r>
      <w:r w:rsidR="003D6ECF" w:rsidRPr="00CB0607">
        <w:t xml:space="preserve"> growth identified</w:t>
      </w:r>
      <w:r w:rsidR="00D30A74" w:rsidRPr="00CB0607">
        <w:t>,</w:t>
      </w:r>
      <w:r w:rsidR="003D6ECF" w:rsidRPr="00CB0607">
        <w:t xml:space="preserve"> before AIR finalizes and submits the report to DESE</w:t>
      </w:r>
      <w:r w:rsidR="003D6ECF" w:rsidRPr="00CB0607">
        <w:rPr>
          <w:color w:val="000080"/>
        </w:rPr>
        <w:t>. D</w:t>
      </w:r>
      <w:r w:rsidR="003D6ECF" w:rsidRPr="00CB0607">
        <w:t>ESE previews and then sends the report to the district for factual review before publishing it on the DESE website.</w:t>
      </w:r>
      <w:r w:rsidR="00C268FD">
        <w:t xml:space="preserve"> </w:t>
      </w:r>
      <w:r w:rsidR="00D3025F">
        <w:t xml:space="preserve">DESE also provides </w:t>
      </w:r>
      <w:r w:rsidR="00C268FD" w:rsidRPr="00CB0607">
        <w:t>additional resources to support implementation of DESE</w:t>
      </w:r>
      <w:r w:rsidR="00D134CD">
        <w:t>’</w:t>
      </w:r>
      <w:r w:rsidR="00C268FD" w:rsidRPr="00CB0607">
        <w:t>s District Standards and Indicators</w:t>
      </w:r>
      <w:r w:rsidR="009D0554">
        <w:t>, summarized</w:t>
      </w:r>
      <w:r w:rsidR="00D3025F">
        <w:t xml:space="preserve"> in Appendix </w:t>
      </w:r>
      <w:r w:rsidR="00006535">
        <w:t>C</w:t>
      </w:r>
      <w:r w:rsidR="00C268FD" w:rsidRPr="00CB0607">
        <w:t>.</w:t>
      </w:r>
    </w:p>
    <w:p w14:paraId="5D00CDA2" w14:textId="77777777" w:rsidR="003D6ECF" w:rsidRPr="00CB0607" w:rsidRDefault="003D6ECF" w:rsidP="003D6ECF">
      <w:pPr>
        <w:pStyle w:val="Heading3"/>
      </w:pPr>
      <w:r w:rsidRPr="00CB0607">
        <w:t>Site Visit</w:t>
      </w:r>
    </w:p>
    <w:p w14:paraId="02DDA948" w14:textId="4DDBC146" w:rsidR="003D6ECF" w:rsidRPr="00CB0607" w:rsidRDefault="003D6ECF" w:rsidP="450D0E67">
      <w:pPr>
        <w:pStyle w:val="BodyTextposthead"/>
      </w:pPr>
      <w:r w:rsidRPr="00CB0607">
        <w:t xml:space="preserve">The site visit to </w:t>
      </w:r>
      <w:r w:rsidR="006B1759">
        <w:t>CPS</w:t>
      </w:r>
      <w:r w:rsidRPr="00CB0607">
        <w:t xml:space="preserve"> </w:t>
      </w:r>
      <w:r w:rsidR="00F37F61">
        <w:t>occurred</w:t>
      </w:r>
      <w:r w:rsidRPr="00CB0607">
        <w:t xml:space="preserve"> during the week of </w:t>
      </w:r>
      <w:r w:rsidR="006B1759">
        <w:t>March 10</w:t>
      </w:r>
      <w:r w:rsidR="002D50DB">
        <w:t>, 2025</w:t>
      </w:r>
      <w:r w:rsidRPr="00CB0607">
        <w:t xml:space="preserve">. The site visit included </w:t>
      </w:r>
      <w:r w:rsidR="00DD392D">
        <w:t>12</w:t>
      </w:r>
      <w:r w:rsidRPr="00CB0607">
        <w:t xml:space="preserve"> hours of interviews and focus groups with approximately </w:t>
      </w:r>
      <w:r w:rsidR="00262A18">
        <w:t>3</w:t>
      </w:r>
      <w:r w:rsidR="00722D26">
        <w:t>8</w:t>
      </w:r>
      <w:r w:rsidRPr="00CB0607">
        <w:t xml:space="preserve"> stakeholders, including school committee members, district administrators, school staff, students</w:t>
      </w:r>
      <w:r w:rsidR="00D134CD">
        <w:t>’</w:t>
      </w:r>
      <w:r w:rsidRPr="00CB0607">
        <w:t xml:space="preserve"> families, and teachers</w:t>
      </w:r>
      <w:r w:rsidR="00D134CD">
        <w:t>’</w:t>
      </w:r>
      <w:r w:rsidRPr="00CB0607">
        <w:t xml:space="preserve"> association representatives. The review team conducted </w:t>
      </w:r>
      <w:r w:rsidR="00F8203F">
        <w:t>two</w:t>
      </w:r>
      <w:r w:rsidR="00D30A74" w:rsidRPr="00CB0607">
        <w:t xml:space="preserve"> </w:t>
      </w:r>
      <w:r w:rsidRPr="00CB0607">
        <w:t xml:space="preserve">teacher focus groups with </w:t>
      </w:r>
      <w:r w:rsidR="00450EA5">
        <w:t>five</w:t>
      </w:r>
      <w:r w:rsidR="00D30A74" w:rsidRPr="00CB0607">
        <w:t> </w:t>
      </w:r>
      <w:r w:rsidRPr="00CB0607">
        <w:t>elementary</w:t>
      </w:r>
      <w:r w:rsidR="00D02CA3">
        <w:t xml:space="preserve"> </w:t>
      </w:r>
      <w:r w:rsidRPr="00CB0607">
        <w:t>school teachers</w:t>
      </w:r>
      <w:r w:rsidR="001C7CD9">
        <w:t xml:space="preserve"> and</w:t>
      </w:r>
      <w:r w:rsidRPr="00CB0607">
        <w:t xml:space="preserve"> </w:t>
      </w:r>
      <w:r w:rsidR="00450EA5">
        <w:t>five</w:t>
      </w:r>
      <w:r w:rsidR="00D30A74" w:rsidRPr="00CB0607">
        <w:t xml:space="preserve"> </w:t>
      </w:r>
      <w:r w:rsidRPr="00CB0607">
        <w:t>middle</w:t>
      </w:r>
      <w:r w:rsidR="00D02CA3">
        <w:t xml:space="preserve"> </w:t>
      </w:r>
      <w:r w:rsidRPr="00CB0607">
        <w:t>school teachers</w:t>
      </w:r>
      <w:r w:rsidR="00FC43E8">
        <w:rPr>
          <w:rStyle w:val="normaltextrun"/>
          <w:rFonts w:ascii="Franklin Gothic Book" w:hAnsi="Franklin Gothic Book"/>
          <w:color w:val="000000"/>
          <w:shd w:val="clear" w:color="auto" w:fill="FFFFFF"/>
        </w:rPr>
        <w:t xml:space="preserve"> and </w:t>
      </w:r>
      <w:r w:rsidR="00F8203F">
        <w:t>one</w:t>
      </w:r>
      <w:r w:rsidR="00FC43E8" w:rsidRPr="00CB0607">
        <w:t> </w:t>
      </w:r>
      <w:r w:rsidR="00FC43E8">
        <w:rPr>
          <w:rStyle w:val="normaltextrun"/>
          <w:rFonts w:ascii="Franklin Gothic Book" w:hAnsi="Franklin Gothic Book"/>
          <w:color w:val="000000"/>
          <w:shd w:val="clear" w:color="auto" w:fill="FFFFFF"/>
        </w:rPr>
        <w:t xml:space="preserve">family focus group with </w:t>
      </w:r>
      <w:r w:rsidR="00F8203F">
        <w:t>14</w:t>
      </w:r>
      <w:r w:rsidR="00FC43E8" w:rsidRPr="00CB0607">
        <w:t> </w:t>
      </w:r>
      <w:r w:rsidR="00FC43E8">
        <w:rPr>
          <w:rStyle w:val="normaltextrun"/>
          <w:rFonts w:ascii="Franklin Gothic Book" w:hAnsi="Franklin Gothic Book"/>
          <w:color w:val="000000"/>
          <w:shd w:val="clear" w:color="auto" w:fill="FFFFFF"/>
        </w:rPr>
        <w:t>parents</w:t>
      </w:r>
      <w:r w:rsidR="00FC43E8" w:rsidRPr="00E8327E">
        <w:rPr>
          <w:rStyle w:val="normaltextrun"/>
          <w:rFonts w:ascii="Franklin Gothic Book" w:hAnsi="Franklin Gothic Book"/>
          <w:shd w:val="clear" w:color="auto" w:fill="FFFFFF"/>
        </w:rPr>
        <w:t>.</w:t>
      </w:r>
      <w:r w:rsidR="2976EE1D" w:rsidRPr="00E8327E">
        <w:rPr>
          <w:rStyle w:val="normaltextrun"/>
          <w:rFonts w:ascii="Franklin Gothic Book" w:hAnsi="Franklin Gothic Book"/>
          <w:shd w:val="clear" w:color="auto" w:fill="FFFFFF"/>
        </w:rPr>
        <w:t xml:space="preserve"> </w:t>
      </w:r>
      <w:r w:rsidR="0099779B" w:rsidRPr="00472F35">
        <w:rPr>
          <w:rStyle w:val="normaltextrun"/>
          <w:rFonts w:ascii="Franklin Gothic Book" w:eastAsia="Franklin Gothic Book" w:hAnsi="Franklin Gothic Book" w:cs="Franklin Gothic Book"/>
        </w:rPr>
        <w:t xml:space="preserve">Data </w:t>
      </w:r>
      <w:r w:rsidR="0099779B" w:rsidRPr="00472F35">
        <w:rPr>
          <w:rStyle w:val="normaltextrun"/>
          <w:rFonts w:ascii="Franklin Gothic Book" w:eastAsia="Franklin Gothic Book" w:hAnsi="Franklin Gothic Book" w:cs="Franklin Gothic Book"/>
        </w:rPr>
        <w:lastRenderedPageBreak/>
        <w:t xml:space="preserve">collection also included distributing a questionnaire to district leaders, as well as to each principal, to gather information about district and school processes and operations; </w:t>
      </w:r>
      <w:r w:rsidR="0099779B">
        <w:rPr>
          <w:rStyle w:val="normaltextrun"/>
          <w:rFonts w:ascii="Franklin Gothic Book" w:eastAsia="Franklin Gothic Book" w:hAnsi="Franklin Gothic Book" w:cs="Franklin Gothic Book"/>
        </w:rPr>
        <w:t xml:space="preserve">respondents in </w:t>
      </w:r>
      <w:r w:rsidR="00F8203F">
        <w:rPr>
          <w:rStyle w:val="normaltextrun"/>
          <w:rFonts w:ascii="Franklin Gothic Book" w:eastAsia="Franklin Gothic Book" w:hAnsi="Franklin Gothic Book" w:cs="Franklin Gothic Book"/>
        </w:rPr>
        <w:t xml:space="preserve">CPS </w:t>
      </w:r>
      <w:r w:rsidR="0099779B">
        <w:rPr>
          <w:rStyle w:val="normaltextrun"/>
          <w:rFonts w:ascii="Franklin Gothic Book" w:eastAsia="Franklin Gothic Book" w:hAnsi="Franklin Gothic Book" w:cs="Franklin Gothic Book"/>
        </w:rPr>
        <w:t>completed the</w:t>
      </w:r>
      <w:r w:rsidR="0099779B" w:rsidRPr="00472F35">
        <w:rPr>
          <w:rStyle w:val="normaltextrun"/>
          <w:rFonts w:ascii="Franklin Gothic Book" w:eastAsia="Franklin Gothic Book" w:hAnsi="Franklin Gothic Book" w:cs="Franklin Gothic Book"/>
        </w:rPr>
        <w:t xml:space="preserve"> district questionnaire and </w:t>
      </w:r>
      <w:r w:rsidR="00BE6F60">
        <w:rPr>
          <w:rStyle w:val="normaltextrun"/>
          <w:rFonts w:ascii="Franklin Gothic Book" w:eastAsia="Franklin Gothic Book" w:hAnsi="Franklin Gothic Book" w:cs="Franklin Gothic Book"/>
        </w:rPr>
        <w:t>two</w:t>
      </w:r>
      <w:r w:rsidR="0099779B" w:rsidRPr="00472F35">
        <w:rPr>
          <w:rStyle w:val="normaltextrun"/>
          <w:rFonts w:ascii="Franklin Gothic Book" w:eastAsia="Franklin Gothic Book" w:hAnsi="Franklin Gothic Book" w:cs="Franklin Gothic Book"/>
        </w:rPr>
        <w:t xml:space="preserve"> of </w:t>
      </w:r>
      <w:r w:rsidR="00BE6F60">
        <w:rPr>
          <w:rStyle w:val="normaltextrun"/>
          <w:rFonts w:ascii="Franklin Gothic Book" w:eastAsia="Franklin Gothic Book" w:hAnsi="Franklin Gothic Book" w:cs="Franklin Gothic Book"/>
        </w:rPr>
        <w:t>two</w:t>
      </w:r>
      <w:r w:rsidR="0099779B" w:rsidRPr="00472F35">
        <w:rPr>
          <w:rStyle w:val="normaltextrun"/>
          <w:rFonts w:ascii="Franklin Gothic Book" w:eastAsia="Franklin Gothic Book" w:hAnsi="Franklin Gothic Book" w:cs="Franklin Gothic Book"/>
        </w:rPr>
        <w:t xml:space="preserve"> principal questionnaires.</w:t>
      </w:r>
    </w:p>
    <w:p w14:paraId="698EEF1B" w14:textId="1AA01144" w:rsidR="003D6ECF" w:rsidRPr="00CB0607" w:rsidRDefault="003D6ECF" w:rsidP="00605669">
      <w:pPr>
        <w:pStyle w:val="BodyText"/>
      </w:pPr>
      <w:r w:rsidRPr="00CB0607">
        <w:t xml:space="preserve">The site team also conducted </w:t>
      </w:r>
      <w:r w:rsidR="00921BA7">
        <w:t>30</w:t>
      </w:r>
      <w:r w:rsidRPr="00CB0607">
        <w:t xml:space="preserve"> observations of classroom instruction in </w:t>
      </w:r>
      <w:r w:rsidR="00EE5796">
        <w:t xml:space="preserve">one </w:t>
      </w:r>
      <w:r w:rsidRPr="00CB0607">
        <w:t>school.</w:t>
      </w:r>
      <w:r w:rsidR="00B72349" w:rsidRPr="00CB0607">
        <w:rPr>
          <w:rStyle w:val="CommentReference"/>
        </w:rPr>
        <w:t xml:space="preserve"> </w:t>
      </w:r>
      <w:r w:rsidR="00D30A74" w:rsidRPr="00CB0607">
        <w:t>C</w:t>
      </w:r>
      <w:r w:rsidRPr="00CB0607">
        <w:t xml:space="preserve">ertified team members conducted instructional observations using the Teachstone CLASS protocol. </w:t>
      </w:r>
    </w:p>
    <w:p w14:paraId="2B77C53A" w14:textId="1F2EB791" w:rsidR="003D6ECF" w:rsidRPr="00CB0607" w:rsidRDefault="003D6ECF" w:rsidP="003D6ECF">
      <w:pPr>
        <w:pStyle w:val="Heading3"/>
      </w:pPr>
      <w:r w:rsidRPr="00CB0607">
        <w:t>District Profile</w:t>
      </w:r>
    </w:p>
    <w:p w14:paraId="45C0420B" w14:textId="459DF8D1" w:rsidR="001E12D9" w:rsidRDefault="3D412F4A" w:rsidP="00D63E4A">
      <w:pPr>
        <w:pStyle w:val="BodyTextposthead"/>
      </w:pPr>
      <w:r>
        <w:t xml:space="preserve">The </w:t>
      </w:r>
      <w:r w:rsidR="4F3CE2DB">
        <w:t>T</w:t>
      </w:r>
      <w:r w:rsidR="1979BFFE">
        <w:t>own</w:t>
      </w:r>
      <w:r>
        <w:t xml:space="preserve"> of Carlisle is located north of Boston and borders the </w:t>
      </w:r>
      <w:r w:rsidR="45F9A30E">
        <w:t>towns</w:t>
      </w:r>
      <w:r>
        <w:t xml:space="preserve"> of Concord</w:t>
      </w:r>
      <w:r w:rsidR="199F049A">
        <w:t xml:space="preserve">, </w:t>
      </w:r>
      <w:r>
        <w:t>Acton</w:t>
      </w:r>
      <w:r w:rsidR="199F049A">
        <w:t>, Biller</w:t>
      </w:r>
      <w:r w:rsidR="6C9367E8">
        <w:t xml:space="preserve">ica, Bedford, </w:t>
      </w:r>
      <w:r w:rsidR="16545975">
        <w:t>Westford</w:t>
      </w:r>
      <w:r w:rsidR="7E4657A5">
        <w:t>, and Chelmsford</w:t>
      </w:r>
      <w:r>
        <w:t xml:space="preserve">. According to </w:t>
      </w:r>
      <w:hyperlink r:id="rId21">
        <w:r w:rsidRPr="7EACBBCF">
          <w:rPr>
            <w:rStyle w:val="Hyperlink"/>
            <w:rFonts w:ascii="Franklin Gothic Book" w:eastAsia="Franklin Gothic Book" w:hAnsi="Franklin Gothic Book" w:cs="Franklin Gothic Book"/>
          </w:rPr>
          <w:t>census data</w:t>
        </w:r>
      </w:hyperlink>
      <w:r>
        <w:t>, Carlisle</w:t>
      </w:r>
      <w:r w:rsidR="723D6D3D">
        <w:t>’</w:t>
      </w:r>
      <w:r>
        <w:t>s median income from 2019</w:t>
      </w:r>
      <w:r w:rsidR="64B9A8DE">
        <w:t xml:space="preserve"> to </w:t>
      </w:r>
      <w:r>
        <w:t xml:space="preserve">2023 was </w:t>
      </w:r>
      <w:r w:rsidR="64B9A8DE">
        <w:t>more than</w:t>
      </w:r>
      <w:r>
        <w:t xml:space="preserve"> $250,000, which is above the state median income of $101,341. In 2023, Carlisle had an estimated 5,192 residents.</w:t>
      </w:r>
    </w:p>
    <w:p w14:paraId="7BB2885E" w14:textId="420BD039" w:rsidR="001E12D9" w:rsidRDefault="001E12D9" w:rsidP="00D63E4A">
      <w:pPr>
        <w:pStyle w:val="BodyText"/>
      </w:pPr>
      <w:r w:rsidRPr="59DF20B3">
        <w:t xml:space="preserve">The </w:t>
      </w:r>
      <w:r w:rsidR="005C1691">
        <w:t>s</w:t>
      </w:r>
      <w:r w:rsidRPr="59DF20B3">
        <w:t xml:space="preserve">uperintendent of </w:t>
      </w:r>
      <w:r w:rsidR="006A0718">
        <w:t>CPS</w:t>
      </w:r>
      <w:r w:rsidRPr="59DF20B3">
        <w:t xml:space="preserve"> is </w:t>
      </w:r>
      <w:r w:rsidR="00AA4F53">
        <w:t>M</w:t>
      </w:r>
      <w:r>
        <w:t>r. James O</w:t>
      </w:r>
      <w:r w:rsidR="00D134CD">
        <w:t>’</w:t>
      </w:r>
      <w:r>
        <w:t>Shea</w:t>
      </w:r>
      <w:r w:rsidRPr="59DF20B3">
        <w:t xml:space="preserve">, who was appointed in </w:t>
      </w:r>
      <w:r w:rsidR="008C7AFA" w:rsidRPr="008C7AFA">
        <w:t>2016</w:t>
      </w:r>
      <w:r w:rsidRPr="008C7AFA">
        <w:t>.</w:t>
      </w:r>
      <w:r w:rsidRPr="59DF20B3">
        <w:t xml:space="preserve"> </w:t>
      </w:r>
      <w:r w:rsidR="00D97534">
        <w:t>In addition</w:t>
      </w:r>
      <w:r w:rsidRPr="59DF20B3">
        <w:t xml:space="preserve">, </w:t>
      </w:r>
      <w:r w:rsidR="00330F5D">
        <w:t xml:space="preserve">governance of </w:t>
      </w:r>
      <w:r w:rsidRPr="59DF20B3">
        <w:t xml:space="preserve">the district is </w:t>
      </w:r>
      <w:r w:rsidR="00330F5D">
        <w:t>through</w:t>
      </w:r>
      <w:r w:rsidRPr="59DF20B3">
        <w:t xml:space="preserve"> a school committee composed of </w:t>
      </w:r>
      <w:r w:rsidR="005137D0">
        <w:t>five</w:t>
      </w:r>
      <w:r w:rsidRPr="59DF20B3">
        <w:t xml:space="preserve"> members who are </w:t>
      </w:r>
      <w:r w:rsidRPr="000B39E2">
        <w:t>elected for t</w:t>
      </w:r>
      <w:r w:rsidR="000B2F5E" w:rsidRPr="000B39E2">
        <w:t>hree</w:t>
      </w:r>
      <w:r w:rsidRPr="000B39E2">
        <w:t>-year terms.</w:t>
      </w:r>
    </w:p>
    <w:p w14:paraId="0B267F54" w14:textId="390CA630" w:rsidR="001E12D9" w:rsidRDefault="001E12D9" w:rsidP="00D63E4A">
      <w:pPr>
        <w:pStyle w:val="BodyText"/>
      </w:pPr>
      <w:r w:rsidRPr="59DF20B3">
        <w:t>In the 2024</w:t>
      </w:r>
      <w:r w:rsidRPr="1D632FFC">
        <w:t>-202</w:t>
      </w:r>
      <w:r w:rsidR="1BE116A9" w:rsidRPr="1D632FFC">
        <w:t>5</w:t>
      </w:r>
      <w:r w:rsidRPr="59DF20B3">
        <w:t xml:space="preserve"> school year, the district served </w:t>
      </w:r>
      <w:r>
        <w:t>612</w:t>
      </w:r>
      <w:r w:rsidRPr="59DF20B3">
        <w:t xml:space="preserve"> students </w:t>
      </w:r>
      <w:r>
        <w:t xml:space="preserve">in </w:t>
      </w:r>
      <w:r w:rsidRPr="59DF20B3">
        <w:t xml:space="preserve">its </w:t>
      </w:r>
      <w:r>
        <w:t xml:space="preserve">one </w:t>
      </w:r>
      <w:r w:rsidRPr="59DF20B3">
        <w:t>school. Since the 2020-</w:t>
      </w:r>
      <w:r w:rsidR="00507A03">
        <w:t>20</w:t>
      </w:r>
      <w:r w:rsidRPr="59DF20B3">
        <w:t xml:space="preserve">21 school year, total enrollment </w:t>
      </w:r>
      <w:r w:rsidRPr="00514C0D">
        <w:t>has increased by</w:t>
      </w:r>
      <w:r w:rsidRPr="59DF20B3">
        <w:t xml:space="preserve"> </w:t>
      </w:r>
      <w:r w:rsidR="00514C0D">
        <w:t>33</w:t>
      </w:r>
      <w:r w:rsidRPr="59DF20B3">
        <w:t xml:space="preserve"> students. Table 1 provides an overview of student enrollment by school for the 2023-2024 school year.</w:t>
      </w:r>
    </w:p>
    <w:p w14:paraId="0538FE71" w14:textId="4AF17332" w:rsidR="001E12D9" w:rsidRDefault="001E12D9" w:rsidP="00D63E4A">
      <w:pPr>
        <w:pStyle w:val="TableTitle"/>
      </w:pPr>
      <w:r w:rsidRPr="59DF20B3">
        <w:t>Table 1. Schools, Type, Grades Served, and Enrollment, 202</w:t>
      </w:r>
      <w:r>
        <w:t>4</w:t>
      </w:r>
      <w:r w:rsidRPr="59DF20B3">
        <w:t>-202</w:t>
      </w:r>
      <w:r>
        <w:t>5</w:t>
      </w:r>
    </w:p>
    <w:tbl>
      <w:tblPr>
        <w:tblStyle w:val="MSVTable1"/>
        <w:tblW w:w="5000" w:type="pct"/>
        <w:tblLayout w:type="fixed"/>
        <w:tblLook w:val="0220" w:firstRow="1" w:lastRow="0" w:firstColumn="0" w:lastColumn="0" w:noHBand="1" w:noVBand="0"/>
      </w:tblPr>
      <w:tblGrid>
        <w:gridCol w:w="3609"/>
        <w:gridCol w:w="2208"/>
        <w:gridCol w:w="1613"/>
        <w:gridCol w:w="1914"/>
      </w:tblGrid>
      <w:tr w:rsidR="001E12D9" w14:paraId="260E411F" w14:textId="77777777" w:rsidTr="00D63E4A">
        <w:trPr>
          <w:cnfStyle w:val="100000000000" w:firstRow="1" w:lastRow="0" w:firstColumn="0" w:lastColumn="0" w:oddVBand="0" w:evenVBand="0" w:oddHBand="0" w:evenHBand="0" w:firstRowFirstColumn="0" w:firstRowLastColumn="0" w:lastRowFirstColumn="0" w:lastRowLastColumn="0"/>
          <w:trHeight w:val="300"/>
        </w:trPr>
        <w:tc>
          <w:tcPr>
            <w:tcW w:w="3592" w:type="dxa"/>
          </w:tcPr>
          <w:p w14:paraId="230F941E" w14:textId="77777777" w:rsidR="001E12D9" w:rsidRDefault="001E12D9" w:rsidP="00D63E4A">
            <w:pPr>
              <w:pStyle w:val="TableColHeadingLeft"/>
            </w:pPr>
            <w:r w:rsidRPr="59DF20B3">
              <w:t xml:space="preserve">School </w:t>
            </w:r>
          </w:p>
        </w:tc>
        <w:tc>
          <w:tcPr>
            <w:tcW w:w="2198" w:type="dxa"/>
          </w:tcPr>
          <w:p w14:paraId="27B215FF" w14:textId="77777777" w:rsidR="001E12D9" w:rsidRDefault="001E12D9" w:rsidP="00D63E4A">
            <w:pPr>
              <w:pStyle w:val="TableColHeadingCenter"/>
            </w:pPr>
            <w:r w:rsidRPr="59DF20B3">
              <w:t>Type</w:t>
            </w:r>
          </w:p>
        </w:tc>
        <w:tc>
          <w:tcPr>
            <w:tcW w:w="1605" w:type="dxa"/>
          </w:tcPr>
          <w:p w14:paraId="76029BF8" w14:textId="77777777" w:rsidR="001E12D9" w:rsidRDefault="001E12D9" w:rsidP="00D63E4A">
            <w:pPr>
              <w:pStyle w:val="TableColHeadingCenter"/>
            </w:pPr>
            <w:r w:rsidRPr="59DF20B3">
              <w:t>Grades served</w:t>
            </w:r>
          </w:p>
        </w:tc>
        <w:tc>
          <w:tcPr>
            <w:tcW w:w="1905" w:type="dxa"/>
          </w:tcPr>
          <w:p w14:paraId="5D266C1B" w14:textId="77777777" w:rsidR="001E12D9" w:rsidRDefault="001E12D9" w:rsidP="00D63E4A">
            <w:pPr>
              <w:pStyle w:val="TableColHeadingCenter"/>
            </w:pPr>
            <w:r w:rsidRPr="59DF20B3">
              <w:t>Enrollment</w:t>
            </w:r>
          </w:p>
        </w:tc>
      </w:tr>
      <w:tr w:rsidR="001E12D9" w14:paraId="45C0C864" w14:textId="77777777" w:rsidTr="00D63E4A">
        <w:trPr>
          <w:trHeight w:val="300"/>
        </w:trPr>
        <w:tc>
          <w:tcPr>
            <w:tcW w:w="3592" w:type="dxa"/>
          </w:tcPr>
          <w:p w14:paraId="0BE4F8AA" w14:textId="77777777" w:rsidR="001E12D9" w:rsidRDefault="001E12D9" w:rsidP="00D63E4A">
            <w:pPr>
              <w:pStyle w:val="TableText"/>
            </w:pPr>
            <w:r>
              <w:t>Carlisle School</w:t>
            </w:r>
          </w:p>
        </w:tc>
        <w:tc>
          <w:tcPr>
            <w:tcW w:w="2198" w:type="dxa"/>
          </w:tcPr>
          <w:p w14:paraId="6A244049" w14:textId="2BAB81F4" w:rsidR="001E12D9" w:rsidRDefault="001E12D9" w:rsidP="00D63E4A">
            <w:pPr>
              <w:pStyle w:val="TableTextCentered"/>
            </w:pPr>
            <w:r w:rsidRPr="002B5441">
              <w:t>Elementary</w:t>
            </w:r>
            <w:r w:rsidR="00843295">
              <w:t>/M</w:t>
            </w:r>
            <w:r>
              <w:t xml:space="preserve">iddle </w:t>
            </w:r>
          </w:p>
        </w:tc>
        <w:tc>
          <w:tcPr>
            <w:tcW w:w="1605" w:type="dxa"/>
          </w:tcPr>
          <w:p w14:paraId="0BC32902" w14:textId="77777777" w:rsidR="001E12D9" w:rsidRDefault="001E12D9" w:rsidP="00D63E4A">
            <w:pPr>
              <w:pStyle w:val="TableTextCentered"/>
            </w:pPr>
            <w:r w:rsidRPr="002B5441">
              <w:t>PK-</w:t>
            </w:r>
            <w:r>
              <w:t>8</w:t>
            </w:r>
          </w:p>
        </w:tc>
        <w:tc>
          <w:tcPr>
            <w:tcW w:w="1905" w:type="dxa"/>
            <w:shd w:val="clear" w:color="auto" w:fill="D9E2F3" w:themeFill="accent5" w:themeFillTint="33"/>
          </w:tcPr>
          <w:p w14:paraId="5908E833" w14:textId="77777777" w:rsidR="001E12D9" w:rsidRDefault="001E12D9" w:rsidP="00D63E4A">
            <w:pPr>
              <w:pStyle w:val="TableTextCentered"/>
            </w:pPr>
            <w:r>
              <w:t>612</w:t>
            </w:r>
          </w:p>
        </w:tc>
      </w:tr>
      <w:tr w:rsidR="001E12D9" w14:paraId="572DB080" w14:textId="77777777" w:rsidTr="00D63E4A">
        <w:trPr>
          <w:trHeight w:val="300"/>
        </w:trPr>
        <w:tc>
          <w:tcPr>
            <w:tcW w:w="3592" w:type="dxa"/>
          </w:tcPr>
          <w:p w14:paraId="0FD47255" w14:textId="77777777" w:rsidR="001E12D9" w:rsidRDefault="001E12D9" w:rsidP="00D63E4A">
            <w:pPr>
              <w:pStyle w:val="TableText"/>
            </w:pPr>
          </w:p>
        </w:tc>
        <w:tc>
          <w:tcPr>
            <w:tcW w:w="2198" w:type="dxa"/>
          </w:tcPr>
          <w:p w14:paraId="6432DDB9" w14:textId="77777777" w:rsidR="001E12D9" w:rsidRPr="002B5441" w:rsidRDefault="001E12D9" w:rsidP="00D63E4A">
            <w:pPr>
              <w:pStyle w:val="TableTextCentered"/>
            </w:pPr>
          </w:p>
        </w:tc>
        <w:tc>
          <w:tcPr>
            <w:tcW w:w="1605" w:type="dxa"/>
          </w:tcPr>
          <w:p w14:paraId="0E7100EA" w14:textId="77777777" w:rsidR="001E12D9" w:rsidRPr="002B5441" w:rsidRDefault="001E12D9" w:rsidP="00D63E4A">
            <w:pPr>
              <w:pStyle w:val="TableSubheadingCentered"/>
            </w:pPr>
            <w:r>
              <w:t>Total</w:t>
            </w:r>
          </w:p>
        </w:tc>
        <w:tc>
          <w:tcPr>
            <w:tcW w:w="1905" w:type="dxa"/>
            <w:shd w:val="clear" w:color="auto" w:fill="D9E2F3" w:themeFill="accent5" w:themeFillTint="33"/>
          </w:tcPr>
          <w:p w14:paraId="203CCA68" w14:textId="77777777" w:rsidR="001E12D9" w:rsidRDefault="001E12D9" w:rsidP="00D63E4A">
            <w:pPr>
              <w:pStyle w:val="TableSubheadingCentered"/>
            </w:pPr>
            <w:r>
              <w:t>612</w:t>
            </w:r>
          </w:p>
        </w:tc>
      </w:tr>
    </w:tbl>
    <w:p w14:paraId="162CFB28" w14:textId="30F71768" w:rsidR="00D47DA0" w:rsidRDefault="004876E9" w:rsidP="00D63E4A">
      <w:pPr>
        <w:pStyle w:val="BodyText"/>
      </w:pPr>
      <w:r>
        <w:t xml:space="preserve">Students </w:t>
      </w:r>
      <w:r w:rsidR="00A2176A">
        <w:t xml:space="preserve">who </w:t>
      </w:r>
      <w:r>
        <w:t xml:space="preserve">graduate from the Carlisle </w:t>
      </w:r>
      <w:r w:rsidR="00D4291E">
        <w:t>S</w:t>
      </w:r>
      <w:r>
        <w:t xml:space="preserve">chool feed </w:t>
      </w:r>
      <w:r w:rsidR="008D4766">
        <w:t>into the Concord-Carlisle Regional School District, which is overseen by a separate superintendent</w:t>
      </w:r>
      <w:r w:rsidR="00F27B30">
        <w:t xml:space="preserve">. </w:t>
      </w:r>
    </w:p>
    <w:p w14:paraId="0ED90B99" w14:textId="3024FDE5" w:rsidR="001E12D9" w:rsidRDefault="001E12D9" w:rsidP="00D63E4A">
      <w:pPr>
        <w:pStyle w:val="BodyText"/>
      </w:pPr>
      <w:r w:rsidRPr="7CBAF21D">
        <w:t xml:space="preserve">Figure 1 shows the distribution of </w:t>
      </w:r>
      <w:r w:rsidR="000475C8">
        <w:t>CPS</w:t>
      </w:r>
      <w:r w:rsidR="00D134CD">
        <w:t>’</w:t>
      </w:r>
      <w:r w:rsidRPr="7CBAF21D">
        <w:t>s students</w:t>
      </w:r>
      <w:r w:rsidR="003670B7">
        <w:t xml:space="preserve"> by</w:t>
      </w:r>
      <w:r w:rsidRPr="7CBAF21D">
        <w:t xml:space="preserve"> race/ethnicity. </w:t>
      </w:r>
      <w:r w:rsidR="007201E5" w:rsidRPr="008B7806">
        <w:t xml:space="preserve">Figure 2 shows the distribution of </w:t>
      </w:r>
      <w:r w:rsidR="007201E5">
        <w:t>CPS’s</w:t>
      </w:r>
      <w:r w:rsidR="007201E5" w:rsidRPr="008B7806">
        <w:rPr>
          <w:rStyle w:val="CommentReference"/>
        </w:rPr>
        <w:t xml:space="preserve"> </w:t>
      </w:r>
      <w:r w:rsidR="007201E5" w:rsidRPr="008B7806">
        <w:t>students</w:t>
      </w:r>
      <w:r w:rsidR="007201E5" w:rsidRPr="008B7806">
        <w:rPr>
          <w:rFonts w:ascii="Franklin Gothic Book" w:eastAsia="Franklin Gothic Book" w:hAnsi="Franklin Gothic Book" w:cs="Franklin Gothic Book"/>
          <w:color w:val="000000" w:themeColor="text1"/>
        </w:rPr>
        <w:t xml:space="preserve"> for selected populations. </w:t>
      </w:r>
      <w:r w:rsidRPr="7CBAF21D">
        <w:t>Full enrollment figures compared with the state are in Tables D1 and D2 in Appendix D. Appendix D also provides additional information about district enrollment, student attendance, and expenditures.</w:t>
      </w:r>
    </w:p>
    <w:p w14:paraId="379EB20B" w14:textId="658631A6" w:rsidR="001E12D9" w:rsidRDefault="001E12D9" w:rsidP="00C903AC">
      <w:pPr>
        <w:pStyle w:val="TableTitle"/>
      </w:pPr>
      <w:r w:rsidRPr="59DF20B3">
        <w:lastRenderedPageBreak/>
        <w:t xml:space="preserve">Figure 1. Distribution of </w:t>
      </w:r>
      <w:r>
        <w:t>S</w:t>
      </w:r>
      <w:r w:rsidRPr="59DF20B3">
        <w:t xml:space="preserve">tudents, by </w:t>
      </w:r>
      <w:r>
        <w:t>Race/Ethnicity (2024-</w:t>
      </w:r>
      <w:r w:rsidR="00876B98">
        <w:t>20</w:t>
      </w:r>
      <w:r>
        <w:t>25)</w:t>
      </w:r>
    </w:p>
    <w:p w14:paraId="5E211215" w14:textId="77777777" w:rsidR="001E12D9" w:rsidRDefault="001E12D9" w:rsidP="00C903AC">
      <w:pPr>
        <w:pStyle w:val="BodyTextposthead"/>
        <w:rPr>
          <w:rFonts w:ascii="Franklin Gothic Medium" w:eastAsia="Franklin Gothic Medium" w:hAnsi="Franklin Gothic Medium" w:cs="Franklin Gothic Medium"/>
          <w:color w:val="000000" w:themeColor="text1"/>
        </w:rPr>
      </w:pPr>
      <w:r>
        <w:rPr>
          <w:noProof/>
        </w:rPr>
        <w:drawing>
          <wp:inline distT="0" distB="0" distL="0" distR="0" wp14:anchorId="63CAC63B" wp14:editId="0911AE15">
            <wp:extent cx="5943600" cy="2057400"/>
            <wp:effectExtent l="0" t="0" r="0" b="0"/>
            <wp:docPr id="1668718454" name="Chart 1" descr="This is a pie chart showing the distribution of students by race/ethnicity. Most students (72%) are White; 12% are Asian; 9% Muli-Race; and 7% Hispanic/Latino.">
              <a:extLst xmlns:a="http://schemas.openxmlformats.org/drawingml/2006/main">
                <a:ext uri="{FF2B5EF4-FFF2-40B4-BE49-F238E27FC236}">
                  <a16:creationId xmlns:a16="http://schemas.microsoft.com/office/drawing/2014/main" id="{6442E775-BF81-480A-8AE9-7A4857D123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5BF9169" w14:textId="3002A7FE" w:rsidR="001E12D9" w:rsidRPr="00026C00" w:rsidRDefault="001E12D9" w:rsidP="00C903AC">
      <w:pPr>
        <w:pStyle w:val="TableTitle"/>
      </w:pPr>
      <w:r w:rsidRPr="59DF20B3">
        <w:t xml:space="preserve">Figure </w:t>
      </w:r>
      <w:r>
        <w:t>2</w:t>
      </w:r>
      <w:r w:rsidRPr="59DF20B3">
        <w:t xml:space="preserve">. Distribution of </w:t>
      </w:r>
      <w:r>
        <w:t>Students, by Selected Populations (2024-</w:t>
      </w:r>
      <w:r w:rsidR="00876B98">
        <w:t>20</w:t>
      </w:r>
      <w:r>
        <w:t>25)</w:t>
      </w:r>
    </w:p>
    <w:p w14:paraId="113A448F" w14:textId="0409D544" w:rsidR="001E12D9" w:rsidRPr="003572AD" w:rsidRDefault="00F2421E" w:rsidP="00C903AC">
      <w:pPr>
        <w:pStyle w:val="BodyTextposthead"/>
        <w:rPr>
          <w:rFonts w:ascii="Franklin Gothic Medium" w:eastAsia="Franklin Gothic Medium" w:hAnsi="Franklin Gothic Medium" w:cs="Franklin Gothic Medium"/>
          <w:color w:val="000000" w:themeColor="text1"/>
        </w:rPr>
      </w:pPr>
      <w:r>
        <w:rPr>
          <w:noProof/>
        </w:rPr>
        <w:drawing>
          <wp:inline distT="0" distB="0" distL="0" distR="0" wp14:anchorId="535F7EEE" wp14:editId="3FA7ACC8">
            <wp:extent cx="5384800" cy="2647950"/>
            <wp:effectExtent l="0" t="0" r="6350" b="0"/>
            <wp:docPr id="1805985409" name="Chart 1" descr="This is a clustered column chart showing the distribution of students by selected populations (High Needs, English Learners, First Language Not English, Low Income, and Students With Disabilities) for Carlisle and the state. In all instances, Carlisle has a smaller portion of selected populations than the state average.">
              <a:extLst xmlns:a="http://schemas.openxmlformats.org/drawingml/2006/main">
                <a:ext uri="{FF2B5EF4-FFF2-40B4-BE49-F238E27FC236}">
                  <a16:creationId xmlns:a16="http://schemas.microsoft.com/office/drawing/2014/main" id="{6BA91307-21C5-46DD-8680-5BD22CAC8D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1D1E070" w14:textId="5595793C" w:rsidR="001E12D9" w:rsidRDefault="001E12D9" w:rsidP="00C903AC">
      <w:pPr>
        <w:pStyle w:val="BodyText"/>
      </w:pPr>
      <w:r w:rsidRPr="7CBAF21D">
        <w:t xml:space="preserve">Figure </w:t>
      </w:r>
      <w:r w:rsidR="00564858">
        <w:t>3</w:t>
      </w:r>
      <w:r w:rsidRPr="7CBAF21D">
        <w:t xml:space="preserve"> shows the percentage of </w:t>
      </w:r>
      <w:r w:rsidR="00AB511A">
        <w:t>CPS</w:t>
      </w:r>
      <w:r w:rsidR="00D134CD">
        <w:t>’</w:t>
      </w:r>
      <w:r w:rsidRPr="7CBAF21D">
        <w:t xml:space="preserve">s </w:t>
      </w:r>
      <w:r w:rsidR="00877B94">
        <w:t>A</w:t>
      </w:r>
      <w:r w:rsidR="00877B94" w:rsidRPr="008B7806">
        <w:t xml:space="preserve">ll </w:t>
      </w:r>
      <w:r w:rsidR="00877B94">
        <w:t>S</w:t>
      </w:r>
      <w:r w:rsidR="00877B94" w:rsidRPr="008B7806">
        <w:t xml:space="preserve">tudents group </w:t>
      </w:r>
      <w:r w:rsidRPr="7CBAF21D">
        <w:t>meeting or exceeding expectations on</w:t>
      </w:r>
      <w:r w:rsidR="00763C0C">
        <w:t xml:space="preserve"> the</w:t>
      </w:r>
      <w:r w:rsidRPr="7CBAF21D">
        <w:t xml:space="preserve"> </w:t>
      </w:r>
      <w:r w:rsidR="00763C0C" w:rsidRPr="00763C0C">
        <w:t xml:space="preserve">Massachusetts Comprehensive Assessment System </w:t>
      </w:r>
      <w:r w:rsidR="00763C0C">
        <w:t>(</w:t>
      </w:r>
      <w:r w:rsidRPr="7CBAF21D">
        <w:t>MCAS</w:t>
      </w:r>
      <w:r w:rsidR="00763C0C">
        <w:t>)</w:t>
      </w:r>
      <w:r w:rsidRPr="7CBAF21D">
        <w:t xml:space="preserve">, compared </w:t>
      </w:r>
      <w:r w:rsidR="0078240C">
        <w:t>with</w:t>
      </w:r>
      <w:r w:rsidRPr="7CBAF21D">
        <w:t xml:space="preserve"> the statewide percentage of </w:t>
      </w:r>
      <w:r w:rsidR="007F3206">
        <w:t>All S</w:t>
      </w:r>
      <w:r w:rsidRPr="7CBAF21D">
        <w:t xml:space="preserve">tudents meeting or exceeding expectations on MCAS. In 2024, the percentage of students meeting or exceeding expectations was higher for </w:t>
      </w:r>
      <w:r w:rsidR="00AB511A">
        <w:t>CPS</w:t>
      </w:r>
      <w:r w:rsidRPr="7CBAF21D">
        <w:t xml:space="preserve"> than for the state in </w:t>
      </w:r>
      <w:r w:rsidR="005F43F8">
        <w:t>G</w:t>
      </w:r>
      <w:r w:rsidRPr="7CBAF21D">
        <w:t xml:space="preserve">rades 3-8 (ELA and </w:t>
      </w:r>
      <w:r w:rsidR="00BC7E86">
        <w:t>mathematics</w:t>
      </w:r>
      <w:r w:rsidRPr="7CBAF21D">
        <w:t>) and 5 and 8 (</w:t>
      </w:r>
      <w:r w:rsidR="005F43F8">
        <w:t>s</w:t>
      </w:r>
      <w:r w:rsidRPr="7CBAF21D">
        <w:t xml:space="preserve">cience). </w:t>
      </w:r>
    </w:p>
    <w:p w14:paraId="7B9BFEC7" w14:textId="08475092" w:rsidR="001E12D9" w:rsidRDefault="001E12D9" w:rsidP="00C903AC">
      <w:pPr>
        <w:pStyle w:val="TableTitle"/>
      </w:pPr>
      <w:r w:rsidRPr="59DF20B3">
        <w:lastRenderedPageBreak/>
        <w:t xml:space="preserve">Figure </w:t>
      </w:r>
      <w:r>
        <w:t>3</w:t>
      </w:r>
      <w:r w:rsidRPr="59DF20B3">
        <w:t>. Percentage of Students Meeting or Exceeding Expectations, MCAS, 2024</w:t>
      </w:r>
    </w:p>
    <w:p w14:paraId="2A8A0D2F" w14:textId="32EAB3BA" w:rsidR="001E12D9" w:rsidRDefault="00114E06" w:rsidP="00C903AC">
      <w:pPr>
        <w:pStyle w:val="BodyTextposthead"/>
        <w:rPr>
          <w:rFonts w:ascii="Franklin Gothic Book" w:eastAsia="Franklin Gothic Book" w:hAnsi="Franklin Gothic Book" w:cs="Franklin Gothic Book"/>
          <w:color w:val="000000" w:themeColor="text1"/>
        </w:rPr>
      </w:pPr>
      <w:r>
        <w:rPr>
          <w:noProof/>
        </w:rPr>
        <w:drawing>
          <wp:inline distT="0" distB="0" distL="0" distR="0" wp14:anchorId="41D29EAF" wp14:editId="2C5EAB59">
            <wp:extent cx="5314950" cy="2654300"/>
            <wp:effectExtent l="0" t="0" r="0" b="12700"/>
            <wp:docPr id="1024336844" name="Chart 1" descr="This is a clustered column chart showing the percentage of students meeting or exceeding expectations for MCAS in ELA, Math, and Science for Carlisle and the state. In all instances, Carlisle has a larger percentage of students meeting or exceeding expectations than the state average.">
              <a:extLst xmlns:a="http://schemas.openxmlformats.org/drawingml/2006/main">
                <a:ext uri="{FF2B5EF4-FFF2-40B4-BE49-F238E27FC236}">
                  <a16:creationId xmlns:a16="http://schemas.microsoft.com/office/drawing/2014/main" id="{91769E6C-52CA-564D-B52C-AF8B67F5D2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D288557" w14:textId="585F378D" w:rsidR="001E12D9" w:rsidRDefault="00AB511A" w:rsidP="00C903AC">
      <w:pPr>
        <w:pStyle w:val="BodyText"/>
      </w:pPr>
      <w:r>
        <w:t>CPS</w:t>
      </w:r>
      <w:r w:rsidR="00D134CD">
        <w:t>’</w:t>
      </w:r>
      <w:r w:rsidR="001E12D9">
        <w:t>s</w:t>
      </w:r>
      <w:r w:rsidR="001E12D9" w:rsidRPr="59DF20B3">
        <w:t xml:space="preserve"> High Needs students, who comprise </w:t>
      </w:r>
      <w:r w:rsidR="001E12D9">
        <w:t xml:space="preserve">19 </w:t>
      </w:r>
      <w:r w:rsidR="001E12D9" w:rsidRPr="59DF20B3">
        <w:t>percent of the district, met or exceeded expectations on the 2024 MCAS assessments at rates</w:t>
      </w:r>
      <w:r w:rsidR="001E12D9">
        <w:t xml:space="preserve"> </w:t>
      </w:r>
      <w:r w:rsidR="000B5AAD">
        <w:t xml:space="preserve">29 </w:t>
      </w:r>
      <w:r w:rsidR="00E25787" w:rsidRPr="59DF20B3">
        <w:t xml:space="preserve">percentage points </w:t>
      </w:r>
      <w:r w:rsidR="001E12D9">
        <w:t xml:space="preserve">to 39 </w:t>
      </w:r>
      <w:r w:rsidR="001E12D9" w:rsidRPr="59DF20B3">
        <w:t xml:space="preserve">percentage points </w:t>
      </w:r>
      <w:r w:rsidR="001E12D9">
        <w:t xml:space="preserve">higher than </w:t>
      </w:r>
      <w:r w:rsidR="001E12D9" w:rsidRPr="59DF20B3">
        <w:t xml:space="preserve">High Needs students across the state (see Figure </w:t>
      </w:r>
      <w:r w:rsidR="009C4C10">
        <w:t>4</w:t>
      </w:r>
      <w:r w:rsidR="001E12D9" w:rsidRPr="59DF20B3">
        <w:t xml:space="preserve">). </w:t>
      </w:r>
    </w:p>
    <w:p w14:paraId="66901619" w14:textId="70FDB35F" w:rsidR="001E12D9" w:rsidRDefault="001E12D9" w:rsidP="00C903AC">
      <w:pPr>
        <w:pStyle w:val="TableTitle"/>
      </w:pPr>
      <w:r w:rsidRPr="59DF20B3">
        <w:t xml:space="preserve">Figure </w:t>
      </w:r>
      <w:r>
        <w:t>4</w:t>
      </w:r>
      <w:r w:rsidRPr="59DF20B3">
        <w:t>. Percentage of High Needs Students Meeting or Exceeding Expectations, MCAS, 202</w:t>
      </w:r>
      <w:r>
        <w:t>4</w:t>
      </w:r>
    </w:p>
    <w:p w14:paraId="40AC9F77" w14:textId="4FD72452" w:rsidR="001E12D9" w:rsidRDefault="006C41FB" w:rsidP="00C903AC">
      <w:pPr>
        <w:pStyle w:val="BodyTextposthead"/>
        <w:rPr>
          <w:rFonts w:ascii="Franklin Gothic Book" w:eastAsia="Franklin Gothic Book" w:hAnsi="Franklin Gothic Book" w:cs="Franklin Gothic Book"/>
          <w:color w:val="000000" w:themeColor="text1"/>
        </w:rPr>
      </w:pPr>
      <w:r>
        <w:rPr>
          <w:noProof/>
        </w:rPr>
        <w:drawing>
          <wp:inline distT="0" distB="0" distL="0" distR="0" wp14:anchorId="0C9DB657" wp14:editId="3A41E9F0">
            <wp:extent cx="5378450" cy="2654300"/>
            <wp:effectExtent l="0" t="0" r="12700" b="12700"/>
            <wp:docPr id="40017766" name="Chart 1" descr="This is a clustered column chart showing the percentage of High Needs students meeting or exceeding expectations for MCAS in ELA, Math, and Science for Carlisle and the state. In all instances, Carlisle has a larger percentage of High Needs students meeting or exceeding expectations than the state average.">
              <a:extLst xmlns:a="http://schemas.openxmlformats.org/drawingml/2006/main">
                <a:ext uri="{FF2B5EF4-FFF2-40B4-BE49-F238E27FC236}">
                  <a16:creationId xmlns:a16="http://schemas.microsoft.com/office/drawing/2014/main" id="{1102F843-E1E7-0119-BF01-FD2371EFF9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F44C25C" w14:textId="5718526F" w:rsidR="00B92943" w:rsidRDefault="001E12D9" w:rsidP="00C903AC">
      <w:pPr>
        <w:pStyle w:val="BodyTextposthead"/>
      </w:pPr>
      <w:r w:rsidRPr="59DF20B3">
        <w:t xml:space="preserve">In </w:t>
      </w:r>
      <w:r w:rsidR="004D6725">
        <w:t xml:space="preserve">the </w:t>
      </w:r>
      <w:r w:rsidRPr="59DF20B3">
        <w:t xml:space="preserve">2024 statewide accountability results, </w:t>
      </w:r>
      <w:r w:rsidR="00DB3160">
        <w:t>CPS</w:t>
      </w:r>
      <w:r w:rsidR="003D74DE">
        <w:t xml:space="preserve"> </w:t>
      </w:r>
      <w:r w:rsidR="00BB4A5F">
        <w:t xml:space="preserve">was identified as </w:t>
      </w:r>
      <w:r w:rsidR="00BB4A5F" w:rsidRPr="007001BA">
        <w:rPr>
          <w:i/>
          <w:iCs/>
        </w:rPr>
        <w:t>not requiring assistance or intervention</w:t>
      </w:r>
      <w:r w:rsidR="00EF53AA">
        <w:t>,</w:t>
      </w:r>
      <w:r w:rsidR="001D7158">
        <w:t xml:space="preserve"> </w:t>
      </w:r>
      <w:r w:rsidR="00EF53AA">
        <w:t>Both the district and school met or</w:t>
      </w:r>
      <w:r w:rsidR="001D7158">
        <w:t xml:space="preserve"> </w:t>
      </w:r>
      <w:r w:rsidR="00EF53AA">
        <w:t xml:space="preserve">exceeded accountability </w:t>
      </w:r>
      <w:r w:rsidR="001D7158">
        <w:t>targets</w:t>
      </w:r>
      <w:r w:rsidR="00EF53AA">
        <w:t xml:space="preserve"> </w:t>
      </w:r>
      <w:r w:rsidR="00F308B7">
        <w:t>set by DESE.</w:t>
      </w:r>
      <w:r w:rsidR="002A2D39">
        <w:t xml:space="preserve"> </w:t>
      </w:r>
    </w:p>
    <w:p w14:paraId="36E2392D" w14:textId="79D78A25" w:rsidR="000A3E90" w:rsidRDefault="006E1287" w:rsidP="00C903AC">
      <w:pPr>
        <w:pStyle w:val="BodyText"/>
      </w:pPr>
      <w:r w:rsidRPr="006E1287">
        <w:t>In fiscal year 2023, the total in-district per-pupil expenditure for Carlis</w:t>
      </w:r>
      <w:r w:rsidR="000B3AE8">
        <w:t>l</w:t>
      </w:r>
      <w:r w:rsidRPr="006E1287">
        <w:t xml:space="preserve">e was $23,446, which is $5,738 more than the average in-district per-pupil expenditure in districts with similar demographics ($17,708) and $2,704 less than the average in-district per-pupil expenditure in districts of similar </w:t>
      </w:r>
      <w:r w:rsidRPr="006E1287">
        <w:lastRenderedPageBreak/>
        <w:t>wealth ($26,150).</w:t>
      </w:r>
      <w:r w:rsidR="0035401E">
        <w:rPr>
          <w:rStyle w:val="FootnoteReference"/>
        </w:rPr>
        <w:footnoteReference w:id="4"/>
      </w:r>
      <w:r w:rsidRPr="006E1287">
        <w:t xml:space="preserve"> In-district per</w:t>
      </w:r>
      <w:r w:rsidR="0019182D">
        <w:t>-</w:t>
      </w:r>
      <w:r w:rsidRPr="006E1287">
        <w:t>pupil expenditures for Carlis</w:t>
      </w:r>
      <w:r w:rsidR="000B3AE8">
        <w:t>l</w:t>
      </w:r>
      <w:r w:rsidRPr="006E1287">
        <w:t xml:space="preserve">e were $2,190 more than the average state spending per pupil ($21,256). Actual net school spending </w:t>
      </w:r>
      <w:r w:rsidR="0019182D">
        <w:t xml:space="preserve">was </w:t>
      </w:r>
      <w:r w:rsidRPr="006E1287">
        <w:t>much greater than</w:t>
      </w:r>
      <w:r w:rsidR="006D4CE4">
        <w:t xml:space="preserve"> </w:t>
      </w:r>
      <w:r w:rsidRPr="006E1287">
        <w:t>what is required by the Chapter 70 state education aid program, as shown in Table D</w:t>
      </w:r>
      <w:r w:rsidR="0088043F">
        <w:t>5</w:t>
      </w:r>
      <w:r w:rsidRPr="006E1287">
        <w:t xml:space="preserve"> in Appendix D. </w:t>
      </w:r>
    </w:p>
    <w:p w14:paraId="31ABE0F8" w14:textId="493CA712" w:rsidR="001E12D9" w:rsidRDefault="001E12D9" w:rsidP="001E12D9">
      <w:pPr>
        <w:pStyle w:val="Heading3"/>
        <w:rPr>
          <w:rFonts w:ascii="Franklin Gothic Medium" w:eastAsia="Franklin Gothic Medium" w:hAnsi="Franklin Gothic Medium" w:cs="Franklin Gothic Medium"/>
          <w:color w:val="2F5496"/>
        </w:rPr>
      </w:pPr>
      <w:r w:rsidRPr="59DF20B3">
        <w:rPr>
          <w:rFonts w:ascii="Franklin Gothic Medium" w:eastAsia="Franklin Gothic Medium" w:hAnsi="Franklin Gothic Medium" w:cs="Franklin Gothic Medium"/>
          <w:color w:val="2F5496"/>
        </w:rPr>
        <w:t xml:space="preserve">Classroom Observations </w:t>
      </w:r>
    </w:p>
    <w:p w14:paraId="7F2716E6" w14:textId="2753C130" w:rsidR="001E12D9" w:rsidRDefault="00630239" w:rsidP="00C903AC">
      <w:pPr>
        <w:pStyle w:val="BodyTextposthead"/>
      </w:pPr>
      <w:r>
        <w:t xml:space="preserve">Three </w:t>
      </w:r>
      <w:r w:rsidR="001035DA">
        <w:t>o</w:t>
      </w:r>
      <w:r w:rsidR="001E12D9" w:rsidRPr="59DF20B3">
        <w:t xml:space="preserve">bservers, who focused primarily on instruction in the classroom, visited </w:t>
      </w:r>
      <w:r>
        <w:t>CPS</w:t>
      </w:r>
      <w:r w:rsidR="001E12D9" w:rsidRPr="59DF20B3">
        <w:t xml:space="preserve"> during the week of </w:t>
      </w:r>
      <w:r w:rsidR="002F3B78">
        <w:t>March 1</w:t>
      </w:r>
      <w:r w:rsidR="00047C0E">
        <w:t>0</w:t>
      </w:r>
      <w:r w:rsidR="002465D8">
        <w:t>, 2025</w:t>
      </w:r>
      <w:r w:rsidR="001E12D9" w:rsidRPr="59DF20B3">
        <w:t xml:space="preserve">. The observers conducted </w:t>
      </w:r>
      <w:r w:rsidR="00BE4290">
        <w:t>30</w:t>
      </w:r>
      <w:r w:rsidR="001E12D9" w:rsidRPr="59DF20B3">
        <w:t xml:space="preserve"> observations in a sample of classrooms across grade levels, focused on literacy, ELA, and mathematics. The CLASS protocol guided all classroom observations in the district. These observations used the three grade-band levels of CLASS protocols: K-3, Upper Elementary (4-5), and Secondary (6-12).</w:t>
      </w:r>
    </w:p>
    <w:p w14:paraId="0F60E460" w14:textId="53271552" w:rsidR="001E12D9" w:rsidRDefault="001E12D9" w:rsidP="001E12D9">
      <w:pPr>
        <w:spacing w:before="240" w:after="120"/>
        <w:rPr>
          <w:rFonts w:ascii="Franklin Gothic Book" w:eastAsia="Franklin Gothic Book" w:hAnsi="Franklin Gothic Book" w:cs="Franklin Gothic Book"/>
          <w:color w:val="000000" w:themeColor="text1"/>
        </w:rPr>
      </w:pPr>
      <w:r w:rsidRPr="59DF20B3">
        <w:rPr>
          <w:rFonts w:ascii="Franklin Gothic Book" w:eastAsia="Franklin Gothic Book" w:hAnsi="Franklin Gothic Book" w:cs="Franklin Gothic Book"/>
          <w:color w:val="000000" w:themeColor="text1"/>
        </w:rPr>
        <w:t xml:space="preserve">The K-3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are </w:t>
      </w:r>
      <w:r w:rsidR="0069449F" w:rsidRPr="59DF20B3">
        <w:rPr>
          <w:rFonts w:ascii="Franklin Gothic Book" w:eastAsia="Franklin Gothic Book" w:hAnsi="Franklin Gothic Book" w:cs="Franklin Gothic Book"/>
          <w:color w:val="000000" w:themeColor="text1"/>
        </w:rPr>
        <w:t xml:space="preserve">broadly </w:t>
      </w:r>
      <w:r w:rsidRPr="59DF20B3">
        <w:rPr>
          <w:rFonts w:ascii="Franklin Gothic Book" w:eastAsia="Franklin Gothic Book" w:hAnsi="Franklin Gothic Book" w:cs="Franklin Gothic Book"/>
          <w:color w:val="000000" w:themeColor="text1"/>
        </w:rPr>
        <w:t>defined as follows:</w:t>
      </w:r>
    </w:p>
    <w:p w14:paraId="1325FCDC" w14:textId="77777777" w:rsidR="001E12D9" w:rsidRDefault="001E12D9" w:rsidP="00C903AC">
      <w:pPr>
        <w:pStyle w:val="Bullet1"/>
      </w:pPr>
      <w:r w:rsidRPr="59DF20B3">
        <w:rPr>
          <w:rFonts w:ascii="Franklin Gothic Demi" w:eastAsia="Franklin Gothic Demi" w:hAnsi="Franklin Gothic Demi" w:cs="Franklin Gothic Demi"/>
        </w:rPr>
        <w:t>Emotional Support.</w:t>
      </w:r>
      <w:r w:rsidRPr="59DF20B3">
        <w:t xml:space="preserve"> Describes the social-emotional functioning of the classroom, including teacher-student relationships and responsiveness to social-emotional needs.</w:t>
      </w:r>
    </w:p>
    <w:p w14:paraId="3362506D" w14:textId="5BFDBFB4" w:rsidR="001E12D9" w:rsidRDefault="001E12D9" w:rsidP="00C903AC">
      <w:pPr>
        <w:pStyle w:val="Bullet1"/>
      </w:pPr>
      <w:r w:rsidRPr="59DF20B3">
        <w:rPr>
          <w:rFonts w:ascii="Franklin Gothic Demi" w:eastAsia="Franklin Gothic Demi" w:hAnsi="Franklin Gothic Demi" w:cs="Franklin Gothic Demi"/>
        </w:rPr>
        <w:t>Classroom Organization.</w:t>
      </w:r>
      <w:r w:rsidRPr="59DF20B3">
        <w:t xml:space="preserve"> Describes the management of students</w:t>
      </w:r>
      <w:r w:rsidR="00D134CD">
        <w:t>’</w:t>
      </w:r>
      <w:r w:rsidRPr="59DF20B3">
        <w:t xml:space="preserve"> behavior, time, and attention in the classroom.</w:t>
      </w:r>
    </w:p>
    <w:p w14:paraId="5DB42A88" w14:textId="1D69BE30" w:rsidR="001E12D9" w:rsidRDefault="001E12D9" w:rsidP="00C903AC">
      <w:pPr>
        <w:pStyle w:val="Bullet1"/>
      </w:pPr>
      <w:r w:rsidRPr="59DF20B3">
        <w:rPr>
          <w:rFonts w:ascii="Franklin Gothic Demi" w:eastAsia="Franklin Gothic Demi" w:hAnsi="Franklin Gothic Demi" w:cs="Franklin Gothic Demi"/>
        </w:rPr>
        <w:t>Instructional Support.</w:t>
      </w:r>
      <w:r w:rsidRPr="59DF20B3">
        <w:t xml:space="preserve"> Describes the efforts to support cognitive and language development, including cognitive demand of the assigned tasks, the focus on higher</w:t>
      </w:r>
      <w:r w:rsidR="00805623">
        <w:t>-</w:t>
      </w:r>
      <w:r w:rsidRPr="59DF20B3">
        <w:t>order thinking skills, and the use of process-oriented feedback.</w:t>
      </w:r>
    </w:p>
    <w:p w14:paraId="63D08170" w14:textId="7CB1F147" w:rsidR="001E12D9" w:rsidRDefault="001E12D9" w:rsidP="00C903AC">
      <w:pPr>
        <w:pStyle w:val="BodyText"/>
      </w:pPr>
      <w:r w:rsidRPr="59DF20B3">
        <w:t xml:space="preserve">When conducting a classroom visit, the observer rates each dimension (including Student Engagement) on a scale </w:t>
      </w:r>
      <w:r w:rsidR="005851C7">
        <w:t>from</w:t>
      </w:r>
      <w:r w:rsidRPr="59DF20B3">
        <w:t xml:space="preserve"> 1 to 7. A rating of 1 or 2 (low range) indicates that the dimension was never or rarely evident during the visit. A rating of 3, 4, or 5 (middle range) indicates that the dimension was evident but not exhibited consistently or in a way that included all students. A rating of 6 or 7 (high range) indicates that the dimension was reflected in all or most classroom activities and in a way that included all or most students.</w:t>
      </w:r>
    </w:p>
    <w:p w14:paraId="03377C0D" w14:textId="74652346" w:rsidR="001E12D9" w:rsidRDefault="001E12D9" w:rsidP="00C903AC">
      <w:pPr>
        <w:pStyle w:val="BodyText"/>
      </w:pPr>
      <w:r w:rsidRPr="59DF20B3">
        <w:t xml:space="preserve">In </w:t>
      </w:r>
      <w:r w:rsidR="00D2797A">
        <w:t>CPS</w:t>
      </w:r>
      <w:r w:rsidRPr="59DF20B3">
        <w:t xml:space="preserve">, ratings are provided across </w:t>
      </w:r>
      <w:r w:rsidR="00D2797A">
        <w:t>two</w:t>
      </w:r>
      <w:r w:rsidRPr="59DF20B3">
        <w:t xml:space="preserve"> grade bands: K-5</w:t>
      </w:r>
      <w:r w:rsidR="00D2797A">
        <w:t xml:space="preserve"> and</w:t>
      </w:r>
      <w:r w:rsidRPr="59DF20B3">
        <w:t xml:space="preserve"> 6-8. For each grade band, ratings are provided across the overarching domains as well as at individual dimensions within those domains. Figure </w:t>
      </w:r>
      <w:r w:rsidR="009C4C10">
        <w:t>5</w:t>
      </w:r>
      <w:r w:rsidRPr="59DF20B3">
        <w:t xml:space="preserve"> shows average ratings, by domain, for each grade band. The full report of findings from observations conducted </w:t>
      </w:r>
      <w:r w:rsidRPr="001445C8">
        <w:t xml:space="preserve">in </w:t>
      </w:r>
      <w:r w:rsidR="001445C8" w:rsidRPr="001445C8">
        <w:t>CPS</w:t>
      </w:r>
      <w:r w:rsidRPr="001445C8">
        <w:t xml:space="preserve"> </w:t>
      </w:r>
      <w:r w:rsidRPr="59DF20B3">
        <w:t>is in Appendix</w:t>
      </w:r>
      <w:r w:rsidRPr="59DF20B3">
        <w:rPr>
          <w:rFonts w:ascii="Arial" w:eastAsia="Arial" w:hAnsi="Arial" w:cs="Arial"/>
        </w:rPr>
        <w:t> </w:t>
      </w:r>
      <w:r w:rsidRPr="59DF20B3">
        <w:t>B, and summary results are in Tables 17</w:t>
      </w:r>
      <w:r w:rsidR="001A1CFD">
        <w:t xml:space="preserve"> and</w:t>
      </w:r>
      <w:r w:rsidRPr="59DF20B3">
        <w:t xml:space="preserve"> 18</w:t>
      </w:r>
      <w:r w:rsidR="008D49D3">
        <w:t xml:space="preserve"> </w:t>
      </w:r>
      <w:r w:rsidRPr="59DF20B3">
        <w:t xml:space="preserve">in this appendix. </w:t>
      </w:r>
    </w:p>
    <w:p w14:paraId="650B6C9C" w14:textId="33B5C146" w:rsidR="001E12D9" w:rsidRDefault="001E12D9" w:rsidP="00C903AC">
      <w:pPr>
        <w:pStyle w:val="TableTitle"/>
      </w:pPr>
      <w:r w:rsidRPr="59DF20B3">
        <w:lastRenderedPageBreak/>
        <w:t xml:space="preserve">Figure </w:t>
      </w:r>
      <w:r>
        <w:t>5</w:t>
      </w:r>
      <w:r w:rsidRPr="59DF20B3">
        <w:t>. CLASS Domain Averages by Grade Band</w:t>
      </w:r>
    </w:p>
    <w:p w14:paraId="41E16E0E" w14:textId="4952419A" w:rsidR="001E12D9" w:rsidRDefault="00364BF7" w:rsidP="00C903AC">
      <w:pPr>
        <w:pStyle w:val="BodyTextposthead"/>
      </w:pPr>
      <w:r>
        <w:rPr>
          <w:noProof/>
        </w:rPr>
        <w:drawing>
          <wp:inline distT="0" distB="0" distL="0" distR="0" wp14:anchorId="73AB7A99" wp14:editId="697E889E">
            <wp:extent cx="5740400" cy="2813050"/>
            <wp:effectExtent l="0" t="0" r="12700" b="6350"/>
            <wp:docPr id="1639530113" name="Chart 1" descr="This is a clustered column chart showing CLASS domain averages by grade band. Grades K-5 scored slightly higher than Grades 6-8 for Emotional Support; Grades 6-8 scored higher than Grades K-5 for Instructional Support and Student Engagement; all grades scored the same for Classroom Organization.">
              <a:extLst xmlns:a="http://schemas.openxmlformats.org/drawingml/2006/main">
                <a:ext uri="{FF2B5EF4-FFF2-40B4-BE49-F238E27FC236}">
                  <a16:creationId xmlns:a16="http://schemas.microsoft.com/office/drawing/2014/main" id="{1A3B2F75-2028-49C5-9594-67C5625851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E24138F" w14:textId="069325D2" w:rsidR="009B50E1" w:rsidRPr="00AC0298" w:rsidRDefault="001E12D9" w:rsidP="00C903AC">
      <w:pPr>
        <w:pStyle w:val="BodyText"/>
      </w:pPr>
      <w:r w:rsidRPr="00AC0298">
        <w:t xml:space="preserve">Overall, in the K-5 grade band, instructional observations </w:t>
      </w:r>
      <w:r w:rsidR="000A2374" w:rsidRPr="00AC0298">
        <w:t>provide</w:t>
      </w:r>
      <w:r w:rsidR="008C1DE2" w:rsidRPr="00AC0298">
        <w:t xml:space="preserve"> strong evidence of classroom </w:t>
      </w:r>
      <w:r w:rsidR="001D0F93" w:rsidRPr="00AC0298">
        <w:t>organization</w:t>
      </w:r>
      <w:r w:rsidR="00A1045D" w:rsidRPr="00AC0298">
        <w:t>, generally strong evidence of</w:t>
      </w:r>
      <w:r w:rsidR="00B124A2" w:rsidRPr="00AC0298">
        <w:t xml:space="preserve"> emotional support and student engagement (Grades 4-5)</w:t>
      </w:r>
      <w:r w:rsidR="005A2E63" w:rsidRPr="00AC0298">
        <w:t>, and mixed evidence of consistently rigorous instructional support</w:t>
      </w:r>
      <w:r w:rsidR="00D447F3" w:rsidRPr="00AC0298">
        <w:t>.</w:t>
      </w:r>
    </w:p>
    <w:p w14:paraId="0047F691" w14:textId="6D4A1728" w:rsidR="001E12D9" w:rsidRPr="00AC0298" w:rsidRDefault="001E12D9" w:rsidP="00C903AC">
      <w:pPr>
        <w:pStyle w:val="BodyText"/>
      </w:pPr>
      <w:r w:rsidRPr="00AC0298">
        <w:t xml:space="preserve">In the 6-8 grade band, instructional observations provide </w:t>
      </w:r>
      <w:r w:rsidR="000A2374" w:rsidRPr="00AC0298">
        <w:t xml:space="preserve">strong evidence of </w:t>
      </w:r>
      <w:r w:rsidR="00B64D9E" w:rsidRPr="00AC0298">
        <w:t>classroom organization</w:t>
      </w:r>
      <w:r w:rsidR="00884FF8" w:rsidRPr="00AC0298">
        <w:t xml:space="preserve"> and </w:t>
      </w:r>
      <w:r w:rsidR="008A3E9A" w:rsidRPr="00AC0298">
        <w:t>student engagement, generally strong evidence of emotional support, and</w:t>
      </w:r>
      <w:r w:rsidR="00826690" w:rsidRPr="00AC0298">
        <w:t xml:space="preserve"> </w:t>
      </w:r>
      <w:r w:rsidRPr="00AC0298">
        <w:t>mixed evidence of consistently rigorous instructional suppor</w:t>
      </w:r>
      <w:r w:rsidR="009B50E1" w:rsidRPr="00AC0298">
        <w:t>t</w:t>
      </w:r>
      <w:r w:rsidRPr="00AC0298">
        <w:t>.</w:t>
      </w:r>
    </w:p>
    <w:p w14:paraId="5A4DB43F" w14:textId="77777777" w:rsidR="008D6102" w:rsidRPr="00CB0607" w:rsidRDefault="008D6102" w:rsidP="00D84912">
      <w:pPr>
        <w:pStyle w:val="Heading2"/>
      </w:pPr>
      <w:bookmarkStart w:id="17" w:name="_Leadership_and_Governance"/>
      <w:bookmarkStart w:id="18" w:name="_Toc101446227"/>
      <w:bookmarkStart w:id="19" w:name="_Toc198050984"/>
      <w:bookmarkStart w:id="20" w:name="_Toc350870261"/>
      <w:bookmarkEnd w:id="17"/>
      <w:r w:rsidRPr="00CB0607">
        <w:lastRenderedPageBreak/>
        <w:t>Leadership and Governance</w:t>
      </w:r>
      <w:bookmarkEnd w:id="18"/>
      <w:bookmarkEnd w:id="19"/>
    </w:p>
    <w:p w14:paraId="63244A6E" w14:textId="196BA10A" w:rsidR="00A7777E" w:rsidRPr="003C2063" w:rsidRDefault="00A7777E" w:rsidP="008B0265">
      <w:pPr>
        <w:pStyle w:val="BodyText"/>
      </w:pPr>
      <w:r w:rsidRPr="003C2063">
        <w:t xml:space="preserve">This section examines the extent to which school committees, district leaders, school leaders, and advisory council members work collaboratively and strategically to promote high-quality teaching and learning that </w:t>
      </w:r>
      <w:r w:rsidR="00EB2D50">
        <w:t xml:space="preserve">(a) </w:t>
      </w:r>
      <w:r w:rsidRPr="003C2063">
        <w:t xml:space="preserve">is antiracist, inclusive, multilingual, and multicultural; </w:t>
      </w:r>
      <w:r w:rsidR="00773C2B">
        <w:t xml:space="preserve">(b) </w:t>
      </w:r>
      <w:r w:rsidRPr="003C2063">
        <w:t xml:space="preserve">values and affirms each student and their families; and </w:t>
      </w:r>
      <w:r w:rsidR="00773C2B">
        <w:t xml:space="preserve">(c) </w:t>
      </w:r>
      <w:r w:rsidRPr="003C2063">
        <w:t>creates equitable opportunities and experiences for all students, particularly those historically underserved. It also focuses on the extent to which districts establish, implement, and evaluate policies, plans, procedures, systems, and budgets</w:t>
      </w:r>
      <w:r w:rsidR="00B1298E">
        <w:t xml:space="preserve"> by</w:t>
      </w:r>
      <w:r w:rsidRPr="003C2063">
        <w:t xml:space="preserve"> focus</w:t>
      </w:r>
      <w:r w:rsidR="00B1298E">
        <w:t>ing</w:t>
      </w:r>
      <w:r w:rsidRPr="003C2063">
        <w:t xml:space="preserve"> on achieving districtwide strategic objectives through </w:t>
      </w:r>
      <w:r w:rsidR="008B59D1">
        <w:t xml:space="preserve">the </w:t>
      </w:r>
      <w:r w:rsidRPr="003C2063">
        <w:t xml:space="preserve">equitable and effective use of resources, </w:t>
      </w:r>
      <w:r w:rsidR="00235A4D">
        <w:t>which</w:t>
      </w:r>
      <w:r w:rsidRPr="003C2063">
        <w:t xml:space="preserve"> ultimately lead to high-quality teaching and learning for all students.</w:t>
      </w:r>
    </w:p>
    <w:p w14:paraId="6CCEFE2D" w14:textId="22D017EC" w:rsidR="00B72349" w:rsidRDefault="00944D9E" w:rsidP="004C51A8">
      <w:pPr>
        <w:pStyle w:val="BodyText"/>
        <w:rPr>
          <w:rFonts w:ascii="Franklin Gothic Demi" w:hAnsi="Franklin Gothic Demi"/>
        </w:rPr>
      </w:pPr>
      <w:r w:rsidRPr="00CB0607">
        <w:t xml:space="preserve">Table </w:t>
      </w:r>
      <w:r w:rsidR="000F34B4">
        <w:t>2</w:t>
      </w:r>
      <w:r w:rsidR="000F34B4" w:rsidRPr="00CB0607">
        <w:t xml:space="preserve"> </w:t>
      </w:r>
      <w:r w:rsidRPr="00CB0607">
        <w:t>summarizes key strengths and areas for growth in leadership and governance</w:t>
      </w:r>
      <w:r w:rsidR="00FA2B75" w:rsidRPr="00FA2B75">
        <w:t xml:space="preserve"> </w:t>
      </w:r>
      <w:r w:rsidR="00FA2B75">
        <w:t xml:space="preserve">in </w:t>
      </w:r>
      <w:r w:rsidR="002F536B">
        <w:t>CPS</w:t>
      </w:r>
      <w:r w:rsidRPr="00CB0607">
        <w:t>.</w:t>
      </w:r>
    </w:p>
    <w:p w14:paraId="5317D7CB" w14:textId="084955CD" w:rsidR="003D6ECF" w:rsidRPr="00CB0607" w:rsidRDefault="003D6ECF" w:rsidP="00946862">
      <w:pPr>
        <w:pStyle w:val="TableTitle"/>
      </w:pPr>
      <w:r w:rsidRPr="00CB0607">
        <w:t xml:space="preserve">Table </w:t>
      </w:r>
      <w:r w:rsidR="00BD049B">
        <w:t>2</w:t>
      </w:r>
      <w:r w:rsidRPr="00CB0607">
        <w:t xml:space="preserve">. Summary of </w:t>
      </w:r>
      <w:r w:rsidR="00944D9E" w:rsidRPr="00CB0607">
        <w:t xml:space="preserve">Key Strengths </w:t>
      </w:r>
      <w:r w:rsidRPr="00CB0607">
        <w:t xml:space="preserve">and </w:t>
      </w:r>
      <w:r w:rsidR="00944D9E" w:rsidRPr="00CB0607">
        <w:t xml:space="preserve">Areas </w:t>
      </w:r>
      <w:r w:rsidRPr="00CB0607">
        <w:t xml:space="preserve">for </w:t>
      </w:r>
      <w:r w:rsidR="00944D9E" w:rsidRPr="00CB0607">
        <w:t>Growth:</w:t>
      </w:r>
      <w:r w:rsidRPr="00CB0607">
        <w:t xml:space="preserve"> Leadership and Governance</w:t>
      </w:r>
      <w:r w:rsidR="00C0766E" w:rsidRPr="00CB0607">
        <w:t xml:space="preserve"> Standard</w:t>
      </w:r>
    </w:p>
    <w:tbl>
      <w:tblPr>
        <w:tblStyle w:val="MSVTable1"/>
        <w:tblW w:w="5000" w:type="pct"/>
        <w:tblLayout w:type="fixed"/>
        <w:tblLook w:val="04A0" w:firstRow="1" w:lastRow="0" w:firstColumn="1" w:lastColumn="0" w:noHBand="0" w:noVBand="1"/>
      </w:tblPr>
      <w:tblGrid>
        <w:gridCol w:w="1702"/>
        <w:gridCol w:w="4079"/>
        <w:gridCol w:w="3563"/>
      </w:tblGrid>
      <w:tr w:rsidR="003D6ECF" w:rsidRPr="00CB0607" w14:paraId="1BA64263" w14:textId="77777777" w:rsidTr="00D4039C">
        <w:trPr>
          <w:cnfStyle w:val="100000000000" w:firstRow="1" w:lastRow="0" w:firstColumn="0" w:lastColumn="0" w:oddVBand="0" w:evenVBand="0" w:oddHBand="0" w:evenHBand="0" w:firstRowFirstColumn="0" w:firstRowLastColumn="0" w:lastRowFirstColumn="0" w:lastRowLastColumn="0"/>
          <w:tblHeader/>
        </w:trPr>
        <w:tc>
          <w:tcPr>
            <w:tcW w:w="1702" w:type="dxa"/>
          </w:tcPr>
          <w:p w14:paraId="54BE6202" w14:textId="77777777" w:rsidR="003D6ECF" w:rsidRPr="00CB0607" w:rsidRDefault="003D6ECF" w:rsidP="00473308">
            <w:pPr>
              <w:pStyle w:val="TableColHeadingCenter"/>
            </w:pPr>
            <w:r w:rsidRPr="00CB0607">
              <w:t>Indicator</w:t>
            </w:r>
          </w:p>
        </w:tc>
        <w:tc>
          <w:tcPr>
            <w:tcW w:w="4079" w:type="dxa"/>
          </w:tcPr>
          <w:p w14:paraId="26C2C9B5" w14:textId="77777777" w:rsidR="003D6ECF" w:rsidRPr="00CB0607" w:rsidRDefault="003D6ECF" w:rsidP="00473308">
            <w:pPr>
              <w:pStyle w:val="TableColHeadingCenter"/>
            </w:pPr>
            <w:r w:rsidRPr="00CB0607">
              <w:t>Strengths</w:t>
            </w:r>
          </w:p>
        </w:tc>
        <w:tc>
          <w:tcPr>
            <w:tcW w:w="3563" w:type="dxa"/>
          </w:tcPr>
          <w:p w14:paraId="19C0FC93" w14:textId="398D47A8" w:rsidR="003D6ECF" w:rsidRPr="00CB0607" w:rsidRDefault="003D6ECF" w:rsidP="00473308">
            <w:pPr>
              <w:pStyle w:val="TableColHeadingCenter"/>
            </w:pPr>
            <w:r w:rsidRPr="00CB0607">
              <w:t xml:space="preserve">Areas for </w:t>
            </w:r>
            <w:r w:rsidR="00944D9E" w:rsidRPr="00CB0607">
              <w:t>growth</w:t>
            </w:r>
          </w:p>
        </w:tc>
      </w:tr>
      <w:tr w:rsidR="003D6ECF" w:rsidRPr="00CB0607" w14:paraId="684F20FE" w14:textId="77777777" w:rsidTr="00D4039C">
        <w:trPr>
          <w:cnfStyle w:val="000000100000" w:firstRow="0" w:lastRow="0" w:firstColumn="0" w:lastColumn="0" w:oddVBand="0" w:evenVBand="0" w:oddHBand="1" w:evenHBand="0" w:firstRowFirstColumn="0" w:firstRowLastColumn="0" w:lastRowFirstColumn="0" w:lastRowLastColumn="0"/>
        </w:trPr>
        <w:tc>
          <w:tcPr>
            <w:tcW w:w="1702" w:type="dxa"/>
          </w:tcPr>
          <w:p w14:paraId="544D7F2B" w14:textId="01152A48" w:rsidR="003D6ECF" w:rsidRPr="00CB0607" w:rsidRDefault="00895032" w:rsidP="00473308">
            <w:pPr>
              <w:pStyle w:val="TableSubheading"/>
            </w:pPr>
            <w:hyperlink w:anchor="_Leadership_and_Governing" w:history="1">
              <w:r w:rsidRPr="00B80EE7">
                <w:rPr>
                  <w:rStyle w:val="Hyperlink"/>
                </w:rPr>
                <w:t>Leadership and Governing Structures</w:t>
              </w:r>
            </w:hyperlink>
          </w:p>
        </w:tc>
        <w:tc>
          <w:tcPr>
            <w:tcW w:w="4079" w:type="dxa"/>
          </w:tcPr>
          <w:p w14:paraId="731C07B5" w14:textId="77777777" w:rsidR="0088428E" w:rsidRDefault="0088428E" w:rsidP="0088428E">
            <w:pPr>
              <w:pStyle w:val="TableBullet1"/>
            </w:pPr>
            <w:r>
              <w:t xml:space="preserve">Strong working relationships exist between the school committee and the superintendent. </w:t>
            </w:r>
          </w:p>
          <w:p w14:paraId="795C99D3" w14:textId="74E93269" w:rsidR="003D6ECF" w:rsidRPr="00396307" w:rsidRDefault="0088428E" w:rsidP="007D69BA">
            <w:pPr>
              <w:pStyle w:val="TableBullet1"/>
            </w:pPr>
            <w:r w:rsidRPr="003A76FB">
              <w:t>The district</w:t>
            </w:r>
            <w:r w:rsidR="00D134CD">
              <w:t>’</w:t>
            </w:r>
            <w:r w:rsidRPr="003A76FB">
              <w:t>s shared, distributed leadership structures are effective.</w:t>
            </w:r>
          </w:p>
        </w:tc>
        <w:tc>
          <w:tcPr>
            <w:tcW w:w="3563" w:type="dxa"/>
          </w:tcPr>
          <w:p w14:paraId="7086393F" w14:textId="2B3D2307" w:rsidR="003D6ECF" w:rsidRPr="00C903AC" w:rsidRDefault="003D6ECF" w:rsidP="00C903AC">
            <w:pPr>
              <w:pStyle w:val="TableBullet1"/>
              <w:numPr>
                <w:ilvl w:val="0"/>
                <w:numId w:val="0"/>
              </w:numPr>
            </w:pPr>
          </w:p>
        </w:tc>
      </w:tr>
      <w:tr w:rsidR="003D6ECF" w:rsidRPr="00CB0607" w14:paraId="14B42E08" w14:textId="77777777" w:rsidTr="00D4039C">
        <w:tc>
          <w:tcPr>
            <w:tcW w:w="1702" w:type="dxa"/>
          </w:tcPr>
          <w:p w14:paraId="3EB19AE6" w14:textId="593DF9C6" w:rsidR="003D6ECF" w:rsidRPr="00CB0607" w:rsidRDefault="00F95311" w:rsidP="00473308">
            <w:pPr>
              <w:pStyle w:val="TableSubheading"/>
            </w:pPr>
            <w:hyperlink w:anchor="_Strategic_Planning,_Implementation," w:history="1">
              <w:r>
                <w:rPr>
                  <w:rStyle w:val="Hyperlink"/>
                </w:rPr>
                <w:t>Strategic Planning, Implementation, and Monitoring</w:t>
              </w:r>
            </w:hyperlink>
          </w:p>
        </w:tc>
        <w:tc>
          <w:tcPr>
            <w:tcW w:w="4079" w:type="dxa"/>
          </w:tcPr>
          <w:p w14:paraId="3C710E27" w14:textId="0CE36495" w:rsidR="003D6ECF" w:rsidRPr="00396307" w:rsidRDefault="00614808" w:rsidP="007D69BA">
            <w:pPr>
              <w:pStyle w:val="TableBullet1"/>
            </w:pPr>
            <w:r w:rsidRPr="009A0AD5">
              <w:t>District and school leaders regularly share progress toward identified goals with staff, students, families, and the school committee</w:t>
            </w:r>
            <w:r>
              <w:t>.</w:t>
            </w:r>
          </w:p>
        </w:tc>
        <w:tc>
          <w:tcPr>
            <w:tcW w:w="3563" w:type="dxa"/>
          </w:tcPr>
          <w:p w14:paraId="5838C396" w14:textId="7B120329" w:rsidR="003D6ECF" w:rsidRPr="00C903AC" w:rsidRDefault="00362C3B" w:rsidP="00C903AC">
            <w:pPr>
              <w:pStyle w:val="TableBullet1"/>
            </w:pPr>
            <w:r w:rsidRPr="00C903AC">
              <w:t xml:space="preserve">Developing a Student Opportunity Act </w:t>
            </w:r>
            <w:r w:rsidR="006E32B1">
              <w:t>p</w:t>
            </w:r>
            <w:r w:rsidRPr="00C903AC">
              <w:t>lan</w:t>
            </w:r>
            <w:r w:rsidR="00531785">
              <w:t xml:space="preserve"> and progress report</w:t>
            </w:r>
          </w:p>
        </w:tc>
      </w:tr>
      <w:tr w:rsidR="003D6ECF" w:rsidRPr="00CB0607" w14:paraId="22B4591C" w14:textId="77777777" w:rsidTr="00D4039C">
        <w:trPr>
          <w:cnfStyle w:val="000000100000" w:firstRow="0" w:lastRow="0" w:firstColumn="0" w:lastColumn="0" w:oddVBand="0" w:evenVBand="0" w:oddHBand="1" w:evenHBand="0" w:firstRowFirstColumn="0" w:firstRowLastColumn="0" w:lastRowFirstColumn="0" w:lastRowLastColumn="0"/>
        </w:trPr>
        <w:tc>
          <w:tcPr>
            <w:tcW w:w="1702" w:type="dxa"/>
          </w:tcPr>
          <w:p w14:paraId="5F56A8E5" w14:textId="5B7ACDB9" w:rsidR="003D6ECF" w:rsidRPr="00CB0607" w:rsidRDefault="003D6ECF" w:rsidP="00473308">
            <w:pPr>
              <w:pStyle w:val="TableSubheading"/>
            </w:pPr>
            <w:hyperlink w:anchor="_District_Culture" w:history="1">
              <w:r w:rsidRPr="00B527CE">
                <w:rPr>
                  <w:rStyle w:val="Hyperlink"/>
                </w:rPr>
                <w:t xml:space="preserve">District </w:t>
              </w:r>
              <w:r w:rsidR="00F95311">
                <w:rPr>
                  <w:rStyle w:val="Hyperlink"/>
                </w:rPr>
                <w:t>Culture</w:t>
              </w:r>
            </w:hyperlink>
          </w:p>
        </w:tc>
        <w:tc>
          <w:tcPr>
            <w:tcW w:w="4079" w:type="dxa"/>
          </w:tcPr>
          <w:p w14:paraId="6BFB31D1" w14:textId="2488E913" w:rsidR="00571A24" w:rsidRDefault="00571A24" w:rsidP="007D69BA">
            <w:pPr>
              <w:pStyle w:val="TableBullet1"/>
            </w:pPr>
            <w:r w:rsidRPr="00383481">
              <w:t>The school committee</w:t>
            </w:r>
            <w:r>
              <w:t xml:space="preserve">, superintendent, </w:t>
            </w:r>
            <w:r w:rsidRPr="00383481">
              <w:t xml:space="preserve">and district administrators </w:t>
            </w:r>
            <w:r>
              <w:t xml:space="preserve">set a tone for the district in which stakeholders collaborate, make decisions, and exercise agency in advancing </w:t>
            </w:r>
            <w:r w:rsidRPr="00383481">
              <w:t>opportunities and outcomes for all students</w:t>
            </w:r>
            <w:r>
              <w:t>.</w:t>
            </w:r>
          </w:p>
          <w:p w14:paraId="2956C390" w14:textId="42F9F3CF" w:rsidR="003D6ECF" w:rsidRPr="00396307" w:rsidRDefault="00DB3160" w:rsidP="007D69BA">
            <w:pPr>
              <w:pStyle w:val="TableBullet1"/>
            </w:pPr>
            <w:r>
              <w:t>CPS</w:t>
            </w:r>
            <w:r w:rsidR="00CF5EEC" w:rsidRPr="00383481">
              <w:t xml:space="preserve"> partners with key stakeholders and intentionally seeks input from underrepresented groups in decision</w:t>
            </w:r>
            <w:r w:rsidR="002E6EF5">
              <w:t xml:space="preserve"> </w:t>
            </w:r>
            <w:r w:rsidR="00CF5EEC" w:rsidRPr="00383481">
              <w:t>making</w:t>
            </w:r>
            <w:r w:rsidR="002E6EF5">
              <w:t>.</w:t>
            </w:r>
          </w:p>
        </w:tc>
        <w:tc>
          <w:tcPr>
            <w:tcW w:w="3563" w:type="dxa"/>
          </w:tcPr>
          <w:p w14:paraId="0F21E755" w14:textId="6B84792B" w:rsidR="003D6ECF" w:rsidRPr="00C903AC" w:rsidRDefault="003D6ECF" w:rsidP="00C903AC">
            <w:pPr>
              <w:pStyle w:val="TableBullet1"/>
              <w:numPr>
                <w:ilvl w:val="0"/>
                <w:numId w:val="0"/>
              </w:numPr>
            </w:pPr>
          </w:p>
        </w:tc>
      </w:tr>
    </w:tbl>
    <w:p w14:paraId="47244709" w14:textId="2F8C3EBE" w:rsidR="003D6ECF" w:rsidRDefault="00895032" w:rsidP="003D6ECF">
      <w:pPr>
        <w:pStyle w:val="Heading3"/>
      </w:pPr>
      <w:bookmarkStart w:id="21" w:name="_School_Committee_Governance"/>
      <w:bookmarkStart w:id="22" w:name="_Leadership_and_Governing"/>
      <w:bookmarkEnd w:id="21"/>
      <w:bookmarkEnd w:id="22"/>
      <w:r>
        <w:t>Leadership and Gov</w:t>
      </w:r>
      <w:r w:rsidR="003D6ECF" w:rsidRPr="00CB0607">
        <w:t>e</w:t>
      </w:r>
      <w:r>
        <w:t>rning Structures</w:t>
      </w:r>
    </w:p>
    <w:p w14:paraId="76A8C32D" w14:textId="01BB237C" w:rsidR="00DA32D7" w:rsidRDefault="00755215" w:rsidP="00755215">
      <w:pPr>
        <w:pStyle w:val="BodyTextposthead"/>
      </w:pPr>
      <w:r>
        <w:t>James O</w:t>
      </w:r>
      <w:r w:rsidR="00D134CD">
        <w:t>’</w:t>
      </w:r>
      <w:r>
        <w:t>Shea</w:t>
      </w:r>
      <w:r w:rsidR="00C31EEB">
        <w:t>,</w:t>
      </w:r>
      <w:r w:rsidR="00C31EEB" w:rsidRPr="00C31EEB">
        <w:t xml:space="preserve"> </w:t>
      </w:r>
      <w:r w:rsidR="00C31EEB" w:rsidRPr="00E07862">
        <w:t xml:space="preserve">the superintendent </w:t>
      </w:r>
      <w:r w:rsidR="00F0153C">
        <w:t xml:space="preserve">since </w:t>
      </w:r>
      <w:r w:rsidR="004E2133" w:rsidRPr="00136B15">
        <w:t>2016</w:t>
      </w:r>
      <w:r w:rsidR="00E15BCD">
        <w:t>, leads CPS</w:t>
      </w:r>
      <w:r w:rsidR="00526E56">
        <w:t xml:space="preserve"> with the support of</w:t>
      </w:r>
      <w:r>
        <w:t xml:space="preserve"> t</w:t>
      </w:r>
      <w:r w:rsidRPr="00E07862">
        <w:t>he assistant to the superintendent</w:t>
      </w:r>
      <w:r>
        <w:t xml:space="preserve"> and the district leadership team</w:t>
      </w:r>
      <w:r w:rsidRPr="00E07862">
        <w:t xml:space="preserve">, </w:t>
      </w:r>
      <w:r w:rsidR="00526E56">
        <w:t>comprising</w:t>
      </w:r>
      <w:r w:rsidRPr="00B566A3">
        <w:t xml:space="preserve"> </w:t>
      </w:r>
      <w:r w:rsidR="009C52C1">
        <w:t xml:space="preserve">the </w:t>
      </w:r>
      <w:r w:rsidR="0093508E">
        <w:t>b</w:t>
      </w:r>
      <w:r>
        <w:t>usiness/</w:t>
      </w:r>
      <w:r w:rsidR="0093508E">
        <w:t>f</w:t>
      </w:r>
      <w:r>
        <w:t xml:space="preserve">inance </w:t>
      </w:r>
      <w:r w:rsidR="009C52C1">
        <w:t>contractor</w:t>
      </w:r>
      <w:r>
        <w:t xml:space="preserve">, </w:t>
      </w:r>
      <w:r w:rsidR="00FA5BBD">
        <w:t xml:space="preserve">two </w:t>
      </w:r>
      <w:r w:rsidR="00DB3160">
        <w:t>CPS</w:t>
      </w:r>
      <w:r w:rsidR="00BD41E1">
        <w:t xml:space="preserve"> school principals</w:t>
      </w:r>
      <w:r w:rsidR="00FA5BBD">
        <w:t xml:space="preserve"> (one oversees </w:t>
      </w:r>
      <w:r w:rsidR="006271B3">
        <w:t xml:space="preserve">Grades K-4 </w:t>
      </w:r>
      <w:r w:rsidR="00FA5BBD">
        <w:t xml:space="preserve">and one oversees </w:t>
      </w:r>
      <w:r w:rsidR="006271B3">
        <w:t>Grades 5-8</w:t>
      </w:r>
      <w:r w:rsidR="00FA5BBD">
        <w:t>)</w:t>
      </w:r>
      <w:r>
        <w:t xml:space="preserve">, </w:t>
      </w:r>
      <w:r w:rsidR="00601835">
        <w:t>s</w:t>
      </w:r>
      <w:r>
        <w:t xml:space="preserve">tudent </w:t>
      </w:r>
      <w:r w:rsidR="00601835">
        <w:t>s</w:t>
      </w:r>
      <w:r>
        <w:t xml:space="preserve">upports staff, the </w:t>
      </w:r>
      <w:r w:rsidR="00601835">
        <w:t>d</w:t>
      </w:r>
      <w:r>
        <w:t xml:space="preserve">irector of </w:t>
      </w:r>
      <w:r w:rsidR="00601835">
        <w:t>s</w:t>
      </w:r>
      <w:r>
        <w:t xml:space="preserve">tudent </w:t>
      </w:r>
      <w:r w:rsidR="00601835">
        <w:t>s</w:t>
      </w:r>
      <w:r>
        <w:t xml:space="preserve">upport </w:t>
      </w:r>
      <w:r w:rsidR="00601835">
        <w:t>s</w:t>
      </w:r>
      <w:r>
        <w:t xml:space="preserve">ervices, the </w:t>
      </w:r>
      <w:r w:rsidR="00601835">
        <w:t>f</w:t>
      </w:r>
      <w:r>
        <w:t>acilit</w:t>
      </w:r>
      <w:r w:rsidR="00F64F44">
        <w:t>ies</w:t>
      </w:r>
      <w:r>
        <w:t xml:space="preserve"> </w:t>
      </w:r>
      <w:r w:rsidR="00601835">
        <w:t>d</w:t>
      </w:r>
      <w:r>
        <w:t xml:space="preserve">irector, and the </w:t>
      </w:r>
      <w:r w:rsidR="00601835">
        <w:t>n</w:t>
      </w:r>
      <w:r>
        <w:t>etwork/</w:t>
      </w:r>
      <w:r w:rsidR="00C4473B">
        <w:t>information technology</w:t>
      </w:r>
      <w:r>
        <w:t xml:space="preserve"> </w:t>
      </w:r>
      <w:r w:rsidR="00601835">
        <w:t>m</w:t>
      </w:r>
      <w:r>
        <w:t>anager</w:t>
      </w:r>
      <w:r w:rsidR="00A821A7">
        <w:t>.</w:t>
      </w:r>
    </w:p>
    <w:p w14:paraId="27AD6AF9" w14:textId="480C572C" w:rsidR="00755215" w:rsidRDefault="00C20D0A" w:rsidP="00755215">
      <w:pPr>
        <w:pStyle w:val="BodyTextposthead"/>
      </w:pPr>
      <w:r>
        <w:t>T</w:t>
      </w:r>
      <w:r w:rsidR="00755215" w:rsidRPr="00894418">
        <w:t>he district</w:t>
      </w:r>
      <w:r w:rsidR="00D134CD">
        <w:t>’</w:t>
      </w:r>
      <w:r w:rsidR="003000DD">
        <w:t xml:space="preserve">s leadership team works closely with </w:t>
      </w:r>
      <w:r w:rsidR="00FD0D0B">
        <w:t xml:space="preserve">the </w:t>
      </w:r>
      <w:r w:rsidR="00755215" w:rsidRPr="00894418">
        <w:t xml:space="preserve">school committee. </w:t>
      </w:r>
      <w:r w:rsidR="00DB3160">
        <w:t>CPS</w:t>
      </w:r>
      <w:r w:rsidR="00D134CD">
        <w:t>’</w:t>
      </w:r>
      <w:r w:rsidR="00755215" w:rsidRPr="00894418">
        <w:t xml:space="preserve">s school committee consists of </w:t>
      </w:r>
      <w:r w:rsidR="00755215">
        <w:t>five</w:t>
      </w:r>
      <w:r w:rsidR="00755215" w:rsidRPr="00894418">
        <w:t xml:space="preserve"> core members</w:t>
      </w:r>
      <w:r w:rsidR="00755215">
        <w:t xml:space="preserve"> elected to serve three-year terms. </w:t>
      </w:r>
      <w:r w:rsidR="00755215" w:rsidRPr="00FD65E3">
        <w:t xml:space="preserve">The </w:t>
      </w:r>
      <w:r w:rsidR="00DB3160">
        <w:t>CPS</w:t>
      </w:r>
      <w:r w:rsidR="00755215" w:rsidRPr="00FD65E3">
        <w:t xml:space="preserve"> school committee</w:t>
      </w:r>
      <w:r w:rsidR="00755215">
        <w:t xml:space="preserve"> </w:t>
      </w:r>
      <w:r w:rsidR="00755215" w:rsidRPr="00FD65E3">
        <w:t xml:space="preserve">creates </w:t>
      </w:r>
      <w:r w:rsidR="00755215" w:rsidRPr="00FD65E3">
        <w:lastRenderedPageBreak/>
        <w:t>and implements policies</w:t>
      </w:r>
      <w:r w:rsidR="00755215">
        <w:t>,</w:t>
      </w:r>
      <w:r w:rsidR="00755215" w:rsidRPr="00FD65E3">
        <w:t xml:space="preserve"> </w:t>
      </w:r>
      <w:r w:rsidR="00755215">
        <w:t xml:space="preserve">engages with the community to incorporate diverse stakeholder input, </w:t>
      </w:r>
      <w:r w:rsidR="00755215" w:rsidRPr="00FD65E3">
        <w:t>and helps to make budget</w:t>
      </w:r>
      <w:r w:rsidR="005F5F3B">
        <w:t>ary</w:t>
      </w:r>
      <w:r w:rsidR="00755215" w:rsidRPr="00FD65E3">
        <w:t xml:space="preserve"> decisions to support the district</w:t>
      </w:r>
      <w:r w:rsidR="00D134CD">
        <w:t>’</w:t>
      </w:r>
      <w:r w:rsidR="00755215" w:rsidRPr="00FD65E3">
        <w:t>s priorities, according to a review of the district</w:t>
      </w:r>
      <w:r w:rsidR="00D134CD">
        <w:t>’</w:t>
      </w:r>
      <w:r w:rsidR="00755215" w:rsidRPr="00FD65E3">
        <w:t>s school committee website, meeting minutes, and interviews.</w:t>
      </w:r>
      <w:r w:rsidR="00755215">
        <w:t xml:space="preserve"> For instance, one school committee member explained how </w:t>
      </w:r>
      <w:r w:rsidR="006E7581">
        <w:t xml:space="preserve">the committee surveyed </w:t>
      </w:r>
      <w:r w:rsidR="00755215">
        <w:t>parents and faculty to determine which school start time models would work best, resulting in the creation of a school start time exploratory committee</w:t>
      </w:r>
      <w:r w:rsidR="00E82285">
        <w:t>.</w:t>
      </w:r>
      <w:r w:rsidR="00322F63">
        <w:t xml:space="preserve"> </w:t>
      </w:r>
      <w:r w:rsidR="00794425">
        <w:t>At least one member from CPS</w:t>
      </w:r>
      <w:r w:rsidR="00D134CD">
        <w:t>’</w:t>
      </w:r>
      <w:r w:rsidR="00794425">
        <w:t>s student council attends every school committee meeting a</w:t>
      </w:r>
      <w:r w:rsidR="00354026">
        <w:t>nd provides updates</w:t>
      </w:r>
      <w:r w:rsidR="00B7374D">
        <w:t xml:space="preserve">. </w:t>
      </w:r>
      <w:r w:rsidR="00D97534">
        <w:t>In addition</w:t>
      </w:r>
      <w:r w:rsidR="00941A40">
        <w:t xml:space="preserve">, </w:t>
      </w:r>
      <w:r w:rsidR="00A76A1A">
        <w:t xml:space="preserve">the town newspaper, </w:t>
      </w:r>
      <w:r w:rsidR="00BC3E75">
        <w:t xml:space="preserve">the </w:t>
      </w:r>
      <w:r w:rsidR="00BC3E75" w:rsidRPr="0092532D">
        <w:rPr>
          <w:i/>
          <w:iCs/>
        </w:rPr>
        <w:t>Carlisle</w:t>
      </w:r>
      <w:r w:rsidR="00C903AC" w:rsidRPr="0092532D">
        <w:rPr>
          <w:i/>
          <w:iCs/>
        </w:rPr>
        <w:t> </w:t>
      </w:r>
      <w:r w:rsidR="00BC3E75" w:rsidRPr="0092532D">
        <w:rPr>
          <w:i/>
          <w:iCs/>
        </w:rPr>
        <w:t>Mosquito</w:t>
      </w:r>
      <w:r w:rsidR="006B7B1A">
        <w:t>, covers every meeting</w:t>
      </w:r>
      <w:r w:rsidR="00B8640E">
        <w:t xml:space="preserve">, </w:t>
      </w:r>
      <w:r w:rsidR="004742AD">
        <w:t xml:space="preserve">as confirmed by a </w:t>
      </w:r>
      <w:r w:rsidR="00B8640E">
        <w:t>school committee member and a review of the newspaper website</w:t>
      </w:r>
      <w:r w:rsidR="00BC3E75">
        <w:t>.</w:t>
      </w:r>
    </w:p>
    <w:p w14:paraId="42ED8FD3" w14:textId="034D0C7D" w:rsidR="00755215" w:rsidRDefault="7A5A901C" w:rsidP="00C903AC">
      <w:pPr>
        <w:pStyle w:val="BodyText"/>
      </w:pPr>
      <w:r>
        <w:t>The school committee</w:t>
      </w:r>
      <w:r w:rsidR="723D6D3D">
        <w:t>’</w:t>
      </w:r>
      <w:r>
        <w:t xml:space="preserve">s strong working relationship with the superintendent is a strength of the district. The superintendent described his relationship with the school committee as favorable, noting </w:t>
      </w:r>
      <w:r w:rsidR="7668E79A">
        <w:t xml:space="preserve">that the school committee </w:t>
      </w:r>
      <w:r w:rsidR="3FF1CD33">
        <w:t xml:space="preserve">members </w:t>
      </w:r>
      <w:r w:rsidR="7E679DFF">
        <w:t xml:space="preserve">are “thoughtful and engaged people” </w:t>
      </w:r>
      <w:r w:rsidR="00230CD1">
        <w:t>with whom</w:t>
      </w:r>
      <w:r w:rsidR="303B28E7">
        <w:t xml:space="preserve"> </w:t>
      </w:r>
      <w:r w:rsidR="3B0736CC">
        <w:t>he collaborate</w:t>
      </w:r>
      <w:r w:rsidR="5DC7F07E">
        <w:t>s</w:t>
      </w:r>
      <w:r w:rsidR="198D6B75">
        <w:t xml:space="preserve"> well</w:t>
      </w:r>
      <w:r>
        <w:t>. School committee members agree</w:t>
      </w:r>
      <w:r w:rsidR="1196D806">
        <w:t>d that they share a positive relationship with the superintendent</w:t>
      </w:r>
      <w:r>
        <w:t xml:space="preserve">, noting that </w:t>
      </w:r>
      <w:r w:rsidR="1196D806">
        <w:t>he</w:t>
      </w:r>
      <w:r>
        <w:t xml:space="preserve"> is forthcoming with information, </w:t>
      </w:r>
      <w:r w:rsidR="78A25DED">
        <w:t xml:space="preserve">is </w:t>
      </w:r>
      <w:r>
        <w:t xml:space="preserve">very accessible and involved, and supports the school committee communications. Another committee member described the superintendent as a </w:t>
      </w:r>
      <w:r w:rsidR="723D6D3D">
        <w:t>“</w:t>
      </w:r>
      <w:r>
        <w:t>compassionate and experienced leader.</w:t>
      </w:r>
      <w:r w:rsidR="723D6D3D">
        <w:t>”</w:t>
      </w:r>
      <w:r>
        <w:t xml:space="preserve"> </w:t>
      </w:r>
      <w:r w:rsidR="4DA35218">
        <w:t xml:space="preserve">Past </w:t>
      </w:r>
      <w:r w:rsidR="03933BDC">
        <w:t xml:space="preserve">school committee </w:t>
      </w:r>
      <w:r w:rsidR="4DA35218">
        <w:t xml:space="preserve">evaluations </w:t>
      </w:r>
      <w:r w:rsidR="00703070">
        <w:t xml:space="preserve">of </w:t>
      </w:r>
      <w:r w:rsidR="4DA35218">
        <w:t xml:space="preserve">and feedback </w:t>
      </w:r>
      <w:r w:rsidR="00E07E72">
        <w:t xml:space="preserve">on </w:t>
      </w:r>
      <w:r w:rsidR="4DA35218">
        <w:t xml:space="preserve">the superintendent were generally positive. </w:t>
      </w:r>
    </w:p>
    <w:p w14:paraId="2EB3626D" w14:textId="3D610D0D" w:rsidR="00755215" w:rsidRDefault="00755215" w:rsidP="00C903AC">
      <w:pPr>
        <w:pStyle w:val="BodyText"/>
      </w:pPr>
      <w:r w:rsidRPr="00B566A3">
        <w:t>Similarly, the teachers</w:t>
      </w:r>
      <w:r w:rsidR="00D134CD">
        <w:t>’</w:t>
      </w:r>
      <w:r w:rsidRPr="00B566A3">
        <w:t xml:space="preserve"> association characterized their working relationship with the school committee as</w:t>
      </w:r>
      <w:r>
        <w:t xml:space="preserve"> communicative and hands-on, with school committee members participating in book fairs and frequently conducting walkthroughs in </w:t>
      </w:r>
      <w:r w:rsidR="00F34D00">
        <w:t xml:space="preserve">the </w:t>
      </w:r>
      <w:r>
        <w:t xml:space="preserve">school building. </w:t>
      </w:r>
      <w:r w:rsidRPr="00B566A3">
        <w:t>Municipal officials added</w:t>
      </w:r>
      <w:r>
        <w:t xml:space="preserve"> that they meet with the school committee when requested and that </w:t>
      </w:r>
      <w:r w:rsidR="00A478FC">
        <w:t xml:space="preserve">data </w:t>
      </w:r>
      <w:r w:rsidR="00400577">
        <w:t xml:space="preserve">drives </w:t>
      </w:r>
      <w:r>
        <w:t>their financial meetings.</w:t>
      </w:r>
    </w:p>
    <w:p w14:paraId="32D3C218" w14:textId="453AABB8" w:rsidR="00755215" w:rsidRPr="00326116" w:rsidRDefault="00755215" w:rsidP="00C903AC">
      <w:pPr>
        <w:pStyle w:val="BodyText"/>
      </w:pPr>
      <w:r w:rsidRPr="007764B4">
        <w:t>A major responsibility of the school committee is to evaluate the superintendent</w:t>
      </w:r>
      <w:r w:rsidR="00533528">
        <w:t xml:space="preserve">, which occurs on an annual basis. </w:t>
      </w:r>
      <w:r w:rsidRPr="007764B4">
        <w:t>The school committee</w:t>
      </w:r>
      <w:r>
        <w:t xml:space="preserve"> </w:t>
      </w:r>
      <w:r w:rsidRPr="007764B4">
        <w:t>minutes include summar</w:t>
      </w:r>
      <w:r w:rsidR="00533528">
        <w:t>ies</w:t>
      </w:r>
      <w:r w:rsidRPr="007764B4">
        <w:t xml:space="preserve"> of discussion</w:t>
      </w:r>
      <w:r w:rsidR="00533528">
        <w:t>s</w:t>
      </w:r>
      <w:r w:rsidRPr="007764B4">
        <w:t xml:space="preserve"> </w:t>
      </w:r>
      <w:r w:rsidR="004C2A74">
        <w:t>regarding the outcomes of the evaluations.</w:t>
      </w:r>
    </w:p>
    <w:p w14:paraId="00C9EC0A" w14:textId="1C207657" w:rsidR="00755215" w:rsidRPr="007A0B4A" w:rsidRDefault="0001407C" w:rsidP="00C903AC">
      <w:pPr>
        <w:pStyle w:val="BodyText"/>
        <w:rPr>
          <w:highlight w:val="yellow"/>
        </w:rPr>
      </w:pPr>
      <w:r w:rsidRPr="00326116">
        <w:t>Effective d</w:t>
      </w:r>
      <w:r w:rsidR="00755215" w:rsidRPr="00326116">
        <w:t>istributed leadership structures are a strength of the district. According to district</w:t>
      </w:r>
      <w:r w:rsidR="005C758A" w:rsidRPr="00326116">
        <w:t xml:space="preserve"> and school</w:t>
      </w:r>
      <w:r w:rsidR="00755215" w:rsidRPr="00326116">
        <w:t xml:space="preserve"> leaders, the district leadership team meets weekly, and these meetings focus</w:t>
      </w:r>
      <w:r w:rsidR="00992ED4" w:rsidRPr="00326116">
        <w:t xml:space="preserve"> </w:t>
      </w:r>
      <w:r w:rsidR="005701DD" w:rsidRPr="00326116">
        <w:t xml:space="preserve">on </w:t>
      </w:r>
      <w:r w:rsidR="00992ED4" w:rsidRPr="00326116">
        <w:t xml:space="preserve">topics including, but not limited to, </w:t>
      </w:r>
      <w:r w:rsidR="00755215" w:rsidRPr="00326116">
        <w:t>strategic planning, resource allocation, staffing, program implementation, operations</w:t>
      </w:r>
      <w:r w:rsidR="00104A3F" w:rsidRPr="00326116">
        <w:t>,</w:t>
      </w:r>
      <w:r w:rsidR="00755215" w:rsidRPr="00326116">
        <w:t xml:space="preserve"> </w:t>
      </w:r>
      <w:r w:rsidR="009B403F" w:rsidRPr="00326116">
        <w:t xml:space="preserve">and </w:t>
      </w:r>
      <w:r w:rsidR="00755215" w:rsidRPr="00326116">
        <w:t>reviewing student data</w:t>
      </w:r>
      <w:r w:rsidR="009B403F" w:rsidRPr="00326116">
        <w:t xml:space="preserve"> and work</w:t>
      </w:r>
      <w:r w:rsidR="00755215" w:rsidRPr="00326116">
        <w:t xml:space="preserve"> aligned to</w:t>
      </w:r>
      <w:r w:rsidR="009B403F" w:rsidRPr="00326116">
        <w:t xml:space="preserve"> </w:t>
      </w:r>
      <w:r w:rsidR="00755215" w:rsidRPr="00326116">
        <w:t xml:space="preserve">district </w:t>
      </w:r>
      <w:r w:rsidR="009B403F" w:rsidRPr="00326116">
        <w:t>priorities.</w:t>
      </w:r>
      <w:r w:rsidR="009F788D" w:rsidRPr="00326116">
        <w:t xml:space="preserve"> </w:t>
      </w:r>
      <w:r w:rsidR="00F55744" w:rsidRPr="00326116">
        <w:t>However</w:t>
      </w:r>
      <w:r w:rsidR="009F788D" w:rsidRPr="00326116">
        <w:t>, the district leadership team also functions as the school leadership team</w:t>
      </w:r>
      <w:r w:rsidR="006A3EB8">
        <w:t xml:space="preserve"> because of</w:t>
      </w:r>
      <w:r w:rsidR="00713CD5" w:rsidRPr="00326116">
        <w:t xml:space="preserve"> the small size of the district</w:t>
      </w:r>
      <w:r w:rsidR="009F788D" w:rsidRPr="00326116">
        <w:t>.</w:t>
      </w:r>
      <w:r w:rsidR="009B403F" w:rsidRPr="00326116">
        <w:t xml:space="preserve"> </w:t>
      </w:r>
      <w:r w:rsidR="003A5402" w:rsidRPr="00326116">
        <w:t>S</w:t>
      </w:r>
      <w:r w:rsidR="00A92168" w:rsidRPr="00326116">
        <w:t>chool principals</w:t>
      </w:r>
      <w:r w:rsidR="003A5402" w:rsidRPr="00326116">
        <w:t xml:space="preserve"> explained </w:t>
      </w:r>
      <w:r w:rsidR="00AF195C" w:rsidRPr="00326116">
        <w:t>how</w:t>
      </w:r>
      <w:r w:rsidR="00A92168" w:rsidRPr="00326116">
        <w:t xml:space="preserve"> the </w:t>
      </w:r>
      <w:r w:rsidR="00975DE4">
        <w:t>d</w:t>
      </w:r>
      <w:r w:rsidR="00A92168" w:rsidRPr="00326116">
        <w:t xml:space="preserve">irector of </w:t>
      </w:r>
      <w:r w:rsidR="00975DE4">
        <w:t>s</w:t>
      </w:r>
      <w:r w:rsidR="00A92168" w:rsidRPr="00326116">
        <w:t xml:space="preserve">tudent </w:t>
      </w:r>
      <w:r w:rsidR="00975DE4">
        <w:t>s</w:t>
      </w:r>
      <w:r w:rsidR="00A92168" w:rsidRPr="00326116">
        <w:t xml:space="preserve">upport </w:t>
      </w:r>
      <w:r w:rsidR="00975DE4">
        <w:t>s</w:t>
      </w:r>
      <w:r w:rsidR="00A92168" w:rsidRPr="00326116">
        <w:t xml:space="preserve">ervices attends </w:t>
      </w:r>
      <w:r w:rsidR="00EF5D6C" w:rsidRPr="00326116">
        <w:t>collaborative planning time meetings with</w:t>
      </w:r>
      <w:r w:rsidR="00A92168" w:rsidRPr="00326116">
        <w:t xml:space="preserve"> school leader</w:t>
      </w:r>
      <w:r w:rsidR="00EF5D6C" w:rsidRPr="00326116">
        <w:t>s</w:t>
      </w:r>
      <w:r w:rsidR="00A92168" w:rsidRPr="00326116">
        <w:t xml:space="preserve"> </w:t>
      </w:r>
      <w:r w:rsidR="002B124A" w:rsidRPr="00326116">
        <w:t xml:space="preserve">and teachers </w:t>
      </w:r>
      <w:r w:rsidR="0099706E" w:rsidRPr="00326116">
        <w:t xml:space="preserve">when asked </w:t>
      </w:r>
      <w:r w:rsidR="00EF5D6C" w:rsidRPr="00326116">
        <w:t>and helps review student</w:t>
      </w:r>
      <w:r w:rsidR="00A80A38" w:rsidRPr="00326116">
        <w:t xml:space="preserve"> data </w:t>
      </w:r>
      <w:r w:rsidR="008D3802" w:rsidRPr="00326116">
        <w:t xml:space="preserve">to </w:t>
      </w:r>
      <w:r w:rsidR="00545B16" w:rsidRPr="00326116">
        <w:t>determine which individualized supports to provide to students</w:t>
      </w:r>
      <w:r w:rsidR="00A80A38" w:rsidRPr="00326116">
        <w:t>.</w:t>
      </w:r>
      <w:r w:rsidR="00A92168" w:rsidRPr="00326116">
        <w:t xml:space="preserve"> </w:t>
      </w:r>
      <w:r w:rsidR="00755215" w:rsidRPr="00326116">
        <w:t>The</w:t>
      </w:r>
      <w:r w:rsidR="00755215">
        <w:t xml:space="preserve"> </w:t>
      </w:r>
      <w:r w:rsidR="002D5142">
        <w:t>d</w:t>
      </w:r>
      <w:r w:rsidR="00755215">
        <w:t xml:space="preserve">irector of </w:t>
      </w:r>
      <w:r w:rsidR="002D5142">
        <w:t>s</w:t>
      </w:r>
      <w:r w:rsidR="00755215">
        <w:t xml:space="preserve">tudent </w:t>
      </w:r>
      <w:r w:rsidR="002D5142">
        <w:t>s</w:t>
      </w:r>
      <w:r w:rsidR="00755215">
        <w:t xml:space="preserve">upport </w:t>
      </w:r>
      <w:r w:rsidR="002D5142">
        <w:t>s</w:t>
      </w:r>
      <w:r w:rsidR="00755215">
        <w:t>ervices and the middle and elementary school principals</w:t>
      </w:r>
      <w:r w:rsidR="00755215" w:rsidRPr="00AF7199">
        <w:t xml:space="preserve"> </w:t>
      </w:r>
      <w:r w:rsidR="00755215">
        <w:t>are</w:t>
      </w:r>
      <w:r w:rsidR="00755215" w:rsidRPr="00AF7199">
        <w:t xml:space="preserve"> responsible </w:t>
      </w:r>
      <w:r w:rsidR="00755215" w:rsidRPr="004B460E">
        <w:t xml:space="preserve">for </w:t>
      </w:r>
      <w:r w:rsidR="007559C2">
        <w:t>maintaining</w:t>
      </w:r>
      <w:r w:rsidR="00755215" w:rsidRPr="004B460E">
        <w:t xml:space="preserve"> compliance with the McKinney-Vento Act, overseeing special education needs and supports, </w:t>
      </w:r>
      <w:r w:rsidR="00755215">
        <w:t xml:space="preserve">and </w:t>
      </w:r>
      <w:r w:rsidR="00755215" w:rsidRPr="004B460E">
        <w:t>managing English learner needs across schools</w:t>
      </w:r>
      <w:r w:rsidR="00755215">
        <w:t xml:space="preserve">. The </w:t>
      </w:r>
      <w:r w:rsidR="00C958AB">
        <w:t>d</w:t>
      </w:r>
      <w:r w:rsidR="00755215">
        <w:t xml:space="preserve">irector of </w:t>
      </w:r>
      <w:r w:rsidR="00C958AB">
        <w:t>s</w:t>
      </w:r>
      <w:r w:rsidR="00755215">
        <w:t xml:space="preserve">tudent </w:t>
      </w:r>
      <w:r w:rsidR="00C958AB">
        <w:t>s</w:t>
      </w:r>
      <w:r w:rsidR="00755215">
        <w:t xml:space="preserve">upport </w:t>
      </w:r>
      <w:r w:rsidR="00C958AB">
        <w:t>s</w:t>
      </w:r>
      <w:r w:rsidR="00755215">
        <w:t xml:space="preserve">ervices, the middle school principal, and the </w:t>
      </w:r>
      <w:r w:rsidR="00F62526">
        <w:t>w</w:t>
      </w:r>
      <w:r w:rsidR="00755215">
        <w:t xml:space="preserve">ellness </w:t>
      </w:r>
      <w:r w:rsidR="00F62526">
        <w:t>c</w:t>
      </w:r>
      <w:r w:rsidR="00755215">
        <w:t>ommittee are responsible for</w:t>
      </w:r>
      <w:r w:rsidR="00755215" w:rsidRPr="00AF7199">
        <w:t xml:space="preserve"> overseeing health and wellness programs in the district. Moreover, the district leadership team </w:t>
      </w:r>
      <w:r w:rsidR="007257AB">
        <w:t>works collaboratively</w:t>
      </w:r>
      <w:r w:rsidR="00755215" w:rsidRPr="00AF7199">
        <w:t xml:space="preserve"> </w:t>
      </w:r>
      <w:r w:rsidR="00705E39">
        <w:t>to</w:t>
      </w:r>
      <w:r w:rsidR="004A14A6">
        <w:t xml:space="preserve"> engage in</w:t>
      </w:r>
      <w:r w:rsidR="00755215" w:rsidRPr="00AF7199">
        <w:t xml:space="preserve"> strategic planning, resource allocation, implementation</w:t>
      </w:r>
      <w:r w:rsidR="00AC3227">
        <w:t xml:space="preserve"> of the </w:t>
      </w:r>
      <w:r w:rsidR="00BE2437">
        <w:t>DIP</w:t>
      </w:r>
      <w:r w:rsidR="00755215" w:rsidRPr="00AF7199">
        <w:t xml:space="preserve">, </w:t>
      </w:r>
      <w:r w:rsidR="00AC3227">
        <w:t xml:space="preserve">and </w:t>
      </w:r>
      <w:r w:rsidR="00755215" w:rsidRPr="00AF7199">
        <w:t>monitoring instruction. For example, one district leader noted that the team</w:t>
      </w:r>
      <w:r w:rsidR="00755215">
        <w:t xml:space="preserve"> uses a distributive leadership approach by being supportive of one another and being able to step in to manage other members</w:t>
      </w:r>
      <w:r w:rsidR="00D134CD">
        <w:t>’</w:t>
      </w:r>
      <w:r w:rsidR="00755215">
        <w:t xml:space="preserve"> responsibilities when a member of the leadership team is out. </w:t>
      </w:r>
    </w:p>
    <w:p w14:paraId="5D70DC86" w14:textId="344EFD22" w:rsidR="00755215" w:rsidRPr="00AF7199" w:rsidRDefault="008E243F" w:rsidP="00C903AC">
      <w:pPr>
        <w:pStyle w:val="BodyText"/>
      </w:pPr>
      <w:r>
        <w:lastRenderedPageBreak/>
        <w:t xml:space="preserve">Distributive leadership structures </w:t>
      </w:r>
      <w:r w:rsidR="00D811B2">
        <w:t xml:space="preserve">also </w:t>
      </w:r>
      <w:r>
        <w:t xml:space="preserve">are effective at the school level. </w:t>
      </w:r>
      <w:r w:rsidR="0032753B">
        <w:t>School</w:t>
      </w:r>
      <w:r w:rsidR="0096267A">
        <w:t xml:space="preserve"> principals</w:t>
      </w:r>
      <w:r w:rsidR="0032753B">
        <w:t xml:space="preserve"> explained that</w:t>
      </w:r>
      <w:r w:rsidR="0096267A">
        <w:t xml:space="preserve"> </w:t>
      </w:r>
      <w:r w:rsidR="0032753B">
        <w:t>they</w:t>
      </w:r>
      <w:r w:rsidR="00002703">
        <w:t xml:space="preserve"> </w:t>
      </w:r>
      <w:r w:rsidR="00600B66">
        <w:t>meet weekly</w:t>
      </w:r>
      <w:r w:rsidR="00A7084E">
        <w:t xml:space="preserve"> </w:t>
      </w:r>
      <w:r w:rsidR="0032753B">
        <w:t>with</w:t>
      </w:r>
      <w:r w:rsidR="00A7084E">
        <w:t xml:space="preserve"> grade</w:t>
      </w:r>
      <w:r w:rsidR="00D811B2">
        <w:t>-</w:t>
      </w:r>
      <w:r w:rsidR="00A7084E">
        <w:t>level</w:t>
      </w:r>
      <w:r w:rsidR="0032753B">
        <w:t xml:space="preserve"> </w:t>
      </w:r>
      <w:r w:rsidR="00730C3D">
        <w:t xml:space="preserve">teacher </w:t>
      </w:r>
      <w:r w:rsidR="0032753B">
        <w:t>teams</w:t>
      </w:r>
      <w:r w:rsidR="00730C3D">
        <w:t xml:space="preserve">, the school psychologist, </w:t>
      </w:r>
      <w:r w:rsidR="008459DE">
        <w:t xml:space="preserve">a </w:t>
      </w:r>
      <w:r w:rsidR="003905FE">
        <w:t>B</w:t>
      </w:r>
      <w:r w:rsidR="008C0122">
        <w:t>oard</w:t>
      </w:r>
      <w:r w:rsidR="003905FE">
        <w:t>-C</w:t>
      </w:r>
      <w:r w:rsidR="008C0122">
        <w:t xml:space="preserve">ertified </w:t>
      </w:r>
      <w:r w:rsidR="003905FE">
        <w:t>B</w:t>
      </w:r>
      <w:r w:rsidR="008C0122">
        <w:t xml:space="preserve">ehavior </w:t>
      </w:r>
      <w:r w:rsidR="003905FE">
        <w:t>A</w:t>
      </w:r>
      <w:r w:rsidR="008C0122">
        <w:t xml:space="preserve">nalyst, </w:t>
      </w:r>
      <w:r w:rsidR="00730C3D">
        <w:t xml:space="preserve">and the school nurse </w:t>
      </w:r>
      <w:r w:rsidR="0032753B">
        <w:t xml:space="preserve">to </w:t>
      </w:r>
      <w:r w:rsidR="00125D05">
        <w:t>reflect on</w:t>
      </w:r>
      <w:r w:rsidR="0032753B">
        <w:t xml:space="preserve"> </w:t>
      </w:r>
      <w:r w:rsidR="00581A66">
        <w:t>accomplishments</w:t>
      </w:r>
      <w:r w:rsidR="00A83142">
        <w:t>, review the</w:t>
      </w:r>
      <w:r w:rsidR="00600B66">
        <w:t xml:space="preserve"> </w:t>
      </w:r>
      <w:r w:rsidR="00477AAD">
        <w:t xml:space="preserve">School Improvement Plan (SIP) </w:t>
      </w:r>
      <w:r w:rsidR="00353F31">
        <w:t xml:space="preserve">and its alignment to district initiatives, </w:t>
      </w:r>
      <w:r w:rsidR="004E33CC">
        <w:t xml:space="preserve">review curricula, </w:t>
      </w:r>
      <w:r w:rsidR="00800B62">
        <w:t xml:space="preserve">and </w:t>
      </w:r>
      <w:r w:rsidR="00353F31">
        <w:t>review student data</w:t>
      </w:r>
      <w:r w:rsidR="008C0122">
        <w:t xml:space="preserve"> to determine appropriate interventions</w:t>
      </w:r>
      <w:r w:rsidR="00002703">
        <w:t>.</w:t>
      </w:r>
      <w:r w:rsidR="00002703" w:rsidRPr="00AF7199">
        <w:t xml:space="preserve"> </w:t>
      </w:r>
      <w:r w:rsidR="00755215" w:rsidRPr="00AF7199">
        <w:t xml:space="preserve">In focus groups with staff from across the district, participants </w:t>
      </w:r>
      <w:r w:rsidR="00026563">
        <w:t xml:space="preserve">said that they </w:t>
      </w:r>
      <w:r w:rsidR="00755215" w:rsidRPr="00AF7199">
        <w:t xml:space="preserve">agree that the district empowers </w:t>
      </w:r>
      <w:r w:rsidR="00002703">
        <w:t>these</w:t>
      </w:r>
      <w:r w:rsidR="00755215" w:rsidRPr="00AF7199">
        <w:t xml:space="preserve"> school leadership teams to establish an inclusive environment and foster positive and collaborative learning</w:t>
      </w:r>
      <w:r w:rsidR="004718E5">
        <w:t>.</w:t>
      </w:r>
      <w:r w:rsidR="008B02D5">
        <w:t xml:space="preserve"> </w:t>
      </w:r>
      <w:r w:rsidR="00AC3422">
        <w:t>School</w:t>
      </w:r>
      <w:r w:rsidR="008B02D5">
        <w:t xml:space="preserve"> staff</w:t>
      </w:r>
      <w:r w:rsidR="00755215" w:rsidRPr="00AF7199">
        <w:t xml:space="preserve"> noted that the level of autonomy granted to these teams enhances their effectiveness in implementing school initiatives aligned with the district</w:t>
      </w:r>
      <w:r w:rsidR="00D134CD">
        <w:t>’</w:t>
      </w:r>
      <w:r w:rsidR="00755215" w:rsidRPr="00AF7199">
        <w:t xml:space="preserve">s educational vision and strategic goals. District leaders </w:t>
      </w:r>
      <w:r w:rsidR="00755215">
        <w:t xml:space="preserve">explained that the district supports school leaders by giving constructive feedback on </w:t>
      </w:r>
      <w:r w:rsidR="00CE70DD">
        <w:t>the DIP</w:t>
      </w:r>
      <w:r w:rsidR="00627036">
        <w:t xml:space="preserve"> and </w:t>
      </w:r>
      <w:r w:rsidR="00CE70DD">
        <w:t>SIP</w:t>
      </w:r>
      <w:r w:rsidR="00755215">
        <w:t xml:space="preserve"> within conversations that include school leaders, </w:t>
      </w:r>
      <w:r w:rsidR="00AD52A1">
        <w:t>teachers,</w:t>
      </w:r>
      <w:r w:rsidR="00755215">
        <w:t xml:space="preserve"> school committee members, and parents. S</w:t>
      </w:r>
      <w:r w:rsidR="00755215" w:rsidRPr="00AF7199">
        <w:t>chool</w:t>
      </w:r>
      <w:r w:rsidR="00755215">
        <w:t xml:space="preserve"> </w:t>
      </w:r>
      <w:r w:rsidR="00755215" w:rsidRPr="00AF7199">
        <w:t xml:space="preserve">personnel </w:t>
      </w:r>
      <w:r w:rsidR="00755215">
        <w:t>echoed</w:t>
      </w:r>
      <w:r w:rsidR="00755215" w:rsidRPr="00AF7199">
        <w:t xml:space="preserve"> the</w:t>
      </w:r>
      <w:r w:rsidR="00755215">
        <w:t>se</w:t>
      </w:r>
      <w:r w:rsidR="00755215" w:rsidRPr="00AF7199">
        <w:t xml:space="preserve"> experiences</w:t>
      </w:r>
      <w:r w:rsidR="00755215">
        <w:t>, noting that they recently implemented the district</w:t>
      </w:r>
      <w:r w:rsidR="00D134CD">
        <w:t>’</w:t>
      </w:r>
      <w:r w:rsidR="00755215">
        <w:t>s initiative, Portrait of a Graduate, at the elementary level and that they received a substantial amount of feedback from district leaders</w:t>
      </w:r>
      <w:r w:rsidR="006142EF">
        <w:t xml:space="preserve"> on </w:t>
      </w:r>
      <w:r w:rsidR="00720249">
        <w:t xml:space="preserve">the implementation of </w:t>
      </w:r>
      <w:r w:rsidR="006142EF">
        <w:t xml:space="preserve">their </w:t>
      </w:r>
      <w:r w:rsidR="00AF6C6F">
        <w:t>SIP</w:t>
      </w:r>
      <w:r w:rsidR="00B2740A">
        <w:t xml:space="preserve"> and its alignment to district initiatives</w:t>
      </w:r>
      <w:r w:rsidR="00755215">
        <w:t>. S</w:t>
      </w:r>
      <w:r w:rsidR="00755215" w:rsidRPr="00AF7199">
        <w:t xml:space="preserve">chool leaders also described the various teams or committees that are active at </w:t>
      </w:r>
      <w:r w:rsidR="00ED418A">
        <w:t>the Carlisle School</w:t>
      </w:r>
      <w:r w:rsidR="00755215" w:rsidRPr="00AF7199">
        <w:t>, which include</w:t>
      </w:r>
      <w:r w:rsidR="00755215">
        <w:t xml:space="preserve"> data teams, student support teams, grade</w:t>
      </w:r>
      <w:r w:rsidR="00231BB8">
        <w:t>-</w:t>
      </w:r>
      <w:r w:rsidR="00755215">
        <w:t>level teams, subject area teams, the student advisory council, the administrative leadership team, and the school council</w:t>
      </w:r>
      <w:r w:rsidR="00755215" w:rsidRPr="00AF7199">
        <w:t xml:space="preserve">. </w:t>
      </w:r>
    </w:p>
    <w:p w14:paraId="20B429D4" w14:textId="2FC56697" w:rsidR="00E65B4B" w:rsidRPr="00E65B4B" w:rsidRDefault="00755215" w:rsidP="00C903AC">
      <w:pPr>
        <w:pStyle w:val="BodyText"/>
      </w:pPr>
      <w:r w:rsidRPr="00AF7199">
        <w:t xml:space="preserve">District leaders reported that </w:t>
      </w:r>
      <w:r w:rsidR="00DB3160">
        <w:t>CPS</w:t>
      </w:r>
      <w:r w:rsidRPr="00AF7199">
        <w:t xml:space="preserve"> has established representative school and parent advisory councils, including</w:t>
      </w:r>
      <w:r>
        <w:t xml:space="preserve"> school councils; </w:t>
      </w:r>
      <w:r w:rsidR="004B2EB8">
        <w:t xml:space="preserve">the </w:t>
      </w:r>
      <w:r>
        <w:t xml:space="preserve">PTO; the </w:t>
      </w:r>
      <w:r w:rsidR="001932F3" w:rsidRPr="002D0F2F">
        <w:t xml:space="preserve">Special Education Parent Advisory Council </w:t>
      </w:r>
      <w:r w:rsidR="001932F3">
        <w:t>(SEPAC)</w:t>
      </w:r>
      <w:r>
        <w:t xml:space="preserve">; </w:t>
      </w:r>
      <w:r w:rsidR="00531785">
        <w:t xml:space="preserve">and </w:t>
      </w:r>
      <w:r>
        <w:t>the Diversity, Equity, and Inclusion Carlisle Advisory Committee</w:t>
      </w:r>
      <w:r w:rsidRPr="00AF7199">
        <w:t>. Consequently, school leaders reported havin</w:t>
      </w:r>
      <w:r>
        <w:t>g</w:t>
      </w:r>
      <w:r w:rsidRPr="00AF7199">
        <w:t xml:space="preserve"> </w:t>
      </w:r>
      <w:r w:rsidR="009F3738">
        <w:t>a</w:t>
      </w:r>
      <w:r w:rsidRPr="00AF7199">
        <w:t xml:space="preserve"> representative </w:t>
      </w:r>
      <w:r w:rsidR="00E30D96">
        <w:t>s</w:t>
      </w:r>
      <w:r w:rsidRPr="00AF7199">
        <w:t xml:space="preserve">chool </w:t>
      </w:r>
      <w:r w:rsidR="00E30D96">
        <w:t>c</w:t>
      </w:r>
      <w:r w:rsidRPr="00AF7199">
        <w:t>ouncil that align</w:t>
      </w:r>
      <w:r w:rsidR="006C2912">
        <w:t>s</w:t>
      </w:r>
      <w:r w:rsidRPr="00AF7199">
        <w:t xml:space="preserve"> with district initiatives</w:t>
      </w:r>
      <w:r w:rsidR="00DD5557">
        <w:t>,</w:t>
      </w:r>
      <w:r w:rsidRPr="00AF7199">
        <w:t xml:space="preserve"> compl</w:t>
      </w:r>
      <w:r w:rsidR="006C2912">
        <w:t>ies</w:t>
      </w:r>
      <w:r w:rsidRPr="00AF7199">
        <w:t xml:space="preserve"> with state statutes and regulations, </w:t>
      </w:r>
      <w:r w:rsidR="006C2912">
        <w:t xml:space="preserve">and </w:t>
      </w:r>
      <w:r>
        <w:t>comprise</w:t>
      </w:r>
      <w:r w:rsidR="00DD5557">
        <w:t>s</w:t>
      </w:r>
      <w:r>
        <w:t xml:space="preserve"> the principal</w:t>
      </w:r>
      <w:r w:rsidR="001B7697">
        <w:t>s</w:t>
      </w:r>
      <w:r>
        <w:t>, teachers, caregivers, and other administrators</w:t>
      </w:r>
      <w:r w:rsidR="001605C3">
        <w:t xml:space="preserve"> as well as</w:t>
      </w:r>
      <w:r>
        <w:t xml:space="preserve"> </w:t>
      </w:r>
      <w:r w:rsidR="0000628F">
        <w:t>the</w:t>
      </w:r>
      <w:r>
        <w:t xml:space="preserve"> SEPAC that meets at least monthly.</w:t>
      </w:r>
    </w:p>
    <w:p w14:paraId="5755C838" w14:textId="473F002C" w:rsidR="003D6ECF" w:rsidRDefault="00F95311" w:rsidP="003D6ECF">
      <w:pPr>
        <w:pStyle w:val="Heading3"/>
      </w:pPr>
      <w:bookmarkStart w:id="23" w:name="_District_and_School"/>
      <w:bookmarkStart w:id="24" w:name="_Strategic_Planning,_Implementation,"/>
      <w:bookmarkEnd w:id="23"/>
      <w:bookmarkEnd w:id="24"/>
      <w:r>
        <w:t>Strategic Planning, Implementation, and Monitoring</w:t>
      </w:r>
    </w:p>
    <w:p w14:paraId="2F29DF64" w14:textId="4C4849F1" w:rsidR="00AF1EFB" w:rsidRPr="00383481" w:rsidRDefault="00AF1EFB" w:rsidP="00AF1EFB">
      <w:pPr>
        <w:pStyle w:val="BodyTextposthead"/>
      </w:pPr>
      <w:r w:rsidRPr="00383481">
        <w:t>According to the district</w:t>
      </w:r>
      <w:r w:rsidR="00D134CD">
        <w:t>’</w:t>
      </w:r>
      <w:r w:rsidRPr="00383481">
        <w:t>s public website, the mission</w:t>
      </w:r>
      <w:r w:rsidR="00477AAD">
        <w:t xml:space="preserve"> and </w:t>
      </w:r>
      <w:r w:rsidRPr="00383481">
        <w:t xml:space="preserve">vision is </w:t>
      </w:r>
      <w:r>
        <w:t xml:space="preserve">to </w:t>
      </w:r>
      <w:r w:rsidR="00D134CD">
        <w:t>“</w:t>
      </w:r>
      <w:r>
        <w:t>cultivate balanced learners who can stand confidently with one foot in the field and the other in the future</w:t>
      </w:r>
      <w:r w:rsidR="13300D8E">
        <w:t>,</w:t>
      </w:r>
      <w:r w:rsidR="00D134CD">
        <w:t>”</w:t>
      </w:r>
      <w:r>
        <w:t xml:space="preserve"> </w:t>
      </w:r>
      <w:r w:rsidR="69488929">
        <w:t>and the district</w:t>
      </w:r>
      <w:r w:rsidR="00D134CD">
        <w:t>’</w:t>
      </w:r>
      <w:r w:rsidR="69488929">
        <w:t xml:space="preserve">s Portrait of a Graduate outlines the specific skills </w:t>
      </w:r>
      <w:r w:rsidR="00EF7B58">
        <w:t xml:space="preserve">with which </w:t>
      </w:r>
      <w:r w:rsidR="4FE2BA63">
        <w:t xml:space="preserve">they aim to equip students, in service of this vision. </w:t>
      </w:r>
      <w:r>
        <w:t>Focus</w:t>
      </w:r>
      <w:r w:rsidRPr="00383481">
        <w:t xml:space="preserve"> group responses indicate that this mission/vision </w:t>
      </w:r>
      <w:r>
        <w:t>is</w:t>
      </w:r>
      <w:r w:rsidRPr="00383481">
        <w:t xml:space="preserve"> widely shared across the district, with staff articulating </w:t>
      </w:r>
      <w:r>
        <w:t xml:space="preserve">that the district mission is to </w:t>
      </w:r>
      <w:r w:rsidR="00D134CD">
        <w:t>“</w:t>
      </w:r>
      <w:r>
        <w:t>create independent learners that are curious about the world</w:t>
      </w:r>
      <w:r w:rsidR="00D134CD">
        <w:t>”</w:t>
      </w:r>
      <w:r>
        <w:t xml:space="preserve"> and explaining how district and school leaders have gathered feedback from teachers on instructional materials and have supported teachers in implementing evidence-based instructional practices across grades so that students have the same experiences. </w:t>
      </w:r>
    </w:p>
    <w:p w14:paraId="746BDE7C" w14:textId="18E072B8" w:rsidR="00AF1EFB" w:rsidRPr="00383481" w:rsidRDefault="4125D934" w:rsidP="00C903AC">
      <w:pPr>
        <w:pStyle w:val="BodyText"/>
      </w:pPr>
      <w:r>
        <w:t xml:space="preserve">The district has developed a </w:t>
      </w:r>
      <w:r w:rsidR="61DF1A77">
        <w:t>DIP</w:t>
      </w:r>
      <w:r>
        <w:t xml:space="preserve"> but has not developed a Student Opportunity Act </w:t>
      </w:r>
      <w:r w:rsidR="23F68121">
        <w:t>p</w:t>
      </w:r>
      <w:r>
        <w:t>lan</w:t>
      </w:r>
      <w:r w:rsidR="005B79AF">
        <w:t xml:space="preserve"> or progress report</w:t>
      </w:r>
      <w:r>
        <w:t xml:space="preserve">. The superintendent described the process for creating the three-year </w:t>
      </w:r>
      <w:r w:rsidR="7774A61F">
        <w:t>2022-</w:t>
      </w:r>
      <w:r w:rsidR="2545EEC3">
        <w:t>20</w:t>
      </w:r>
      <w:r w:rsidR="7774A61F">
        <w:t xml:space="preserve">25 </w:t>
      </w:r>
      <w:r w:rsidR="61DF1A77">
        <w:t>DIP</w:t>
      </w:r>
      <w:r>
        <w:t xml:space="preserve">, which began with a review of previous challenges; development of the district mission/vision and the portrait of a graduate; and a district self-reflection that incorporated community members and teachers. </w:t>
      </w:r>
      <w:r w:rsidR="7774A61F">
        <w:t xml:space="preserve">The superintendent and several school leaders explained how they meet with the school advisory council, </w:t>
      </w:r>
      <w:r w:rsidR="1431810E">
        <w:t>comprising</w:t>
      </w:r>
      <w:r w:rsidR="7774A61F">
        <w:t xml:space="preserve"> teachers, community members, and parents, to obtain feedback on the </w:t>
      </w:r>
      <w:r w:rsidR="61DF1A77">
        <w:t>DIP</w:t>
      </w:r>
      <w:r w:rsidR="7774A61F">
        <w:t xml:space="preserve">, set long-term and short-term goals within the district, and share progress toward their identified goals. </w:t>
      </w:r>
      <w:r>
        <w:t>According to district leaders, the district</w:t>
      </w:r>
      <w:r w:rsidR="723D6D3D">
        <w:t>’</w:t>
      </w:r>
      <w:r>
        <w:t xml:space="preserve">s main goals/priorities for the year include improving Tier 2 supports, improving school belonging and inclusion, celebrating diversity, addressing the </w:t>
      </w:r>
      <w:r>
        <w:lastRenderedPageBreak/>
        <w:t xml:space="preserve">needs of students and their families, and implementing evidence-based curricula. The development of a Student Opportunity Act </w:t>
      </w:r>
      <w:r w:rsidR="23F68121">
        <w:t>p</w:t>
      </w:r>
      <w:r>
        <w:t xml:space="preserve">lan </w:t>
      </w:r>
      <w:r w:rsidR="005B79AF">
        <w:t xml:space="preserve">and progress report </w:t>
      </w:r>
      <w:r>
        <w:t xml:space="preserve">is an area </w:t>
      </w:r>
      <w:r w:rsidR="2D93411E">
        <w:t>for</w:t>
      </w:r>
      <w:r>
        <w:t xml:space="preserve"> growth for the district</w:t>
      </w:r>
      <w:r w:rsidR="377E2AAD">
        <w:t>, and a need that the superintendent is aware of</w:t>
      </w:r>
      <w:r>
        <w:t>.</w:t>
      </w:r>
    </w:p>
    <w:p w14:paraId="51732CF2" w14:textId="76DA7F51" w:rsidR="00AF1EFB" w:rsidRDefault="00133505" w:rsidP="00C903AC">
      <w:pPr>
        <w:pStyle w:val="BodyText"/>
      </w:pPr>
      <w:r>
        <w:t>Carlisle School principals</w:t>
      </w:r>
      <w:r w:rsidR="00AF1EFB" w:rsidRPr="00383481">
        <w:t xml:space="preserve"> have developed a </w:t>
      </w:r>
      <w:r w:rsidR="00AF6C6F">
        <w:t>SIP</w:t>
      </w:r>
      <w:r w:rsidR="00AF1EFB">
        <w:t xml:space="preserve"> for 202</w:t>
      </w:r>
      <w:r w:rsidR="009863C9">
        <w:t>4</w:t>
      </w:r>
      <w:r w:rsidR="00AF1EFB">
        <w:t>-202</w:t>
      </w:r>
      <w:r w:rsidR="009863C9">
        <w:t>7</w:t>
      </w:r>
      <w:r w:rsidR="00AF1EFB">
        <w:t xml:space="preserve"> that aligns with the </w:t>
      </w:r>
      <w:r w:rsidR="00AF6C6F">
        <w:t>DIP</w:t>
      </w:r>
      <w:r w:rsidR="00AF1EFB" w:rsidRPr="00383481">
        <w:t xml:space="preserve">. These plans </w:t>
      </w:r>
      <w:r w:rsidR="00AF1EFB">
        <w:t xml:space="preserve">include </w:t>
      </w:r>
      <w:r w:rsidR="00AF1EFB" w:rsidRPr="00383481">
        <w:t>instructional priorities and strategies for reducing disparities in student opportunities and outcomes, such as</w:t>
      </w:r>
      <w:r w:rsidR="00AF1EFB">
        <w:t xml:space="preserve"> reviewing and enhancing the systemic use of instructional time and structures </w:t>
      </w:r>
      <w:r w:rsidR="00A273E2">
        <w:t>in</w:t>
      </w:r>
      <w:r w:rsidR="00AF1EFB">
        <w:t xml:space="preserve"> </w:t>
      </w:r>
      <w:r w:rsidR="0056200C">
        <w:t>CPS</w:t>
      </w:r>
      <w:r w:rsidR="00AF1EFB">
        <w:t xml:space="preserve"> to foster improved tiered programming and supports to best meet the needs of all students</w:t>
      </w:r>
      <w:r w:rsidR="00AF1EFB" w:rsidRPr="00383481">
        <w:t>. In focus groups</w:t>
      </w:r>
      <w:r w:rsidR="00AF1EFB">
        <w:t>,</w:t>
      </w:r>
      <w:r w:rsidR="00AF1EFB" w:rsidRPr="00383481">
        <w:t xml:space="preserve"> school leaders explained collaborating with the district to align their plans with broader district goals</w:t>
      </w:r>
      <w:r w:rsidR="41430D5B">
        <w:t xml:space="preserve"> (including those outlined in the district</w:t>
      </w:r>
      <w:r w:rsidR="00D134CD">
        <w:t>’</w:t>
      </w:r>
      <w:r w:rsidR="41430D5B">
        <w:t>s Portrait of a Graduate)</w:t>
      </w:r>
      <w:r w:rsidR="00AF1EFB">
        <w:t>,</w:t>
      </w:r>
      <w:r w:rsidR="00AF1EFB" w:rsidRPr="00383481">
        <w:t xml:space="preserve"> stating that</w:t>
      </w:r>
      <w:r w:rsidR="00AF1EFB">
        <w:t xml:space="preserve"> they review district initiatives, examine student grades, and receive feedback from district leaders and the school advisory council to </w:t>
      </w:r>
      <w:r w:rsidR="00AE6ACB">
        <w:t>verify</w:t>
      </w:r>
      <w:r w:rsidR="00AF1EFB">
        <w:t xml:space="preserve"> that school improvement goals align with the </w:t>
      </w:r>
      <w:r w:rsidR="000B76B3">
        <w:t>DIP</w:t>
      </w:r>
      <w:r w:rsidR="00AF1EFB">
        <w:t>.</w:t>
      </w:r>
      <w:r w:rsidR="00AF1EFB" w:rsidRPr="00383481">
        <w:t xml:space="preserve"> School leaders also described their school improvement goals for the year, which include</w:t>
      </w:r>
      <w:r w:rsidR="00AF1EFB">
        <w:t xml:space="preserve"> reviewing and articulating curricula for </w:t>
      </w:r>
      <w:r w:rsidR="00AE231F">
        <w:t>G</w:t>
      </w:r>
      <w:r w:rsidR="00AF1EFB">
        <w:t xml:space="preserve">rades 5-8; reviewing and piloting writing programs; improving diversity, equity, inclusion, and belonging; improving Tier 1 strategies for executive functioning, </w:t>
      </w:r>
      <w:r w:rsidR="0076169B">
        <w:t>attention</w:t>
      </w:r>
      <w:r w:rsidR="00AE767B">
        <w:t>-deficit/hyperactivity disorder (</w:t>
      </w:r>
      <w:r w:rsidR="00AF1EFB">
        <w:t>ADHD</w:t>
      </w:r>
      <w:r w:rsidR="00AE767B">
        <w:t>)</w:t>
      </w:r>
      <w:r w:rsidR="00AF1EFB">
        <w:t>, and anxiety</w:t>
      </w:r>
      <w:r w:rsidR="000A249C">
        <w:t>;</w:t>
      </w:r>
      <w:r w:rsidR="00AF1EFB">
        <w:t xml:space="preserve"> and improving Tier 2 supports</w:t>
      </w:r>
      <w:r w:rsidR="00AF1EFB" w:rsidRPr="00383481">
        <w:t>.</w:t>
      </w:r>
      <w:r w:rsidR="00AF1EFB">
        <w:t xml:space="preserve"> A school leader elaborated, </w:t>
      </w:r>
      <w:r w:rsidR="00D134CD">
        <w:t>“</w:t>
      </w:r>
      <w:r w:rsidR="00AF1EFB">
        <w:t xml:space="preserve">We ask teachers when they [complete] their goals, professional practice goals, learning goals, that [they] should be aligned with the </w:t>
      </w:r>
      <w:r w:rsidR="000B76B3">
        <w:t>S</w:t>
      </w:r>
      <w:r w:rsidR="00AF1EFB">
        <w:t xml:space="preserve">chool </w:t>
      </w:r>
      <w:r w:rsidR="000B76B3">
        <w:t>I</w:t>
      </w:r>
      <w:r w:rsidR="00AF1EFB">
        <w:t xml:space="preserve">mprovement </w:t>
      </w:r>
      <w:r w:rsidR="000B76B3">
        <w:t>P</w:t>
      </w:r>
      <w:r w:rsidR="00AF1EFB">
        <w:t xml:space="preserve">lan, the </w:t>
      </w:r>
      <w:r w:rsidR="000B76B3">
        <w:t>D</w:t>
      </w:r>
      <w:r w:rsidR="00AF1EFB">
        <w:t xml:space="preserve">istrict </w:t>
      </w:r>
      <w:r w:rsidR="000B76B3">
        <w:t>[Improvement] P</w:t>
      </w:r>
      <w:r w:rsidR="00AF1EFB">
        <w:t xml:space="preserve">lan, and ultimately the </w:t>
      </w:r>
      <w:r w:rsidR="000A249C">
        <w:t>P</w:t>
      </w:r>
      <w:r w:rsidR="00AF1EFB">
        <w:t xml:space="preserve">ortrait of a </w:t>
      </w:r>
      <w:r w:rsidR="000A249C">
        <w:t>G</w:t>
      </w:r>
      <w:r w:rsidR="00AF1EFB">
        <w:t>raduate</w:t>
      </w:r>
      <w:r w:rsidR="000A249C">
        <w:t>. . . . W</w:t>
      </w:r>
      <w:r w:rsidR="00AF1EFB">
        <w:t>e</w:t>
      </w:r>
      <w:r w:rsidR="00D134CD">
        <w:t>’</w:t>
      </w:r>
      <w:r w:rsidR="00AF1EFB">
        <w:t>re looking for coherence.</w:t>
      </w:r>
      <w:r w:rsidR="00D134CD">
        <w:t>”</w:t>
      </w:r>
      <w:r w:rsidR="00AF1EFB">
        <w:t xml:space="preserve"> For each priority, the plan includes the specific action steps needed, person or team responsible, resource needs, and data to show evidence of implementation. </w:t>
      </w:r>
    </w:p>
    <w:p w14:paraId="23EE0393" w14:textId="11EE5E07" w:rsidR="00F95311" w:rsidRPr="00F95311" w:rsidRDefault="00F4490C" w:rsidP="00C903AC">
      <w:pPr>
        <w:pStyle w:val="BodyText"/>
      </w:pPr>
      <w:r w:rsidRPr="009A0AD5">
        <w:t>District and school leaders regularly share progress toward identified goals with staff, students, families, and the school committee</w:t>
      </w:r>
      <w:r w:rsidR="000B3A91">
        <w:t>—</w:t>
      </w:r>
      <w:r>
        <w:t>a strength of the district.</w:t>
      </w:r>
      <w:r w:rsidR="00330F1B">
        <w:t xml:space="preserve"> </w:t>
      </w:r>
      <w:r w:rsidR="00AF1EFB" w:rsidRPr="00383481">
        <w:t xml:space="preserve">Discussions with the school leaders and the superintendent </w:t>
      </w:r>
      <w:r w:rsidR="00753CFE">
        <w:t xml:space="preserve">also </w:t>
      </w:r>
      <w:r w:rsidR="00AF1EFB" w:rsidRPr="00383481">
        <w:t>revealed that district and school leaders</w:t>
      </w:r>
      <w:r w:rsidR="00AF1EFB">
        <w:t xml:space="preserve"> </w:t>
      </w:r>
      <w:r w:rsidR="00AF1EFB" w:rsidRPr="00383481">
        <w:t>implement existing</w:t>
      </w:r>
      <w:r w:rsidR="00AF1EFB">
        <w:t xml:space="preserve"> </w:t>
      </w:r>
      <w:r w:rsidR="00AF1EFB" w:rsidRPr="00383481">
        <w:t xml:space="preserve">improvement plans and have established formal processes to assess their effectiveness and communicate progress to the district community. </w:t>
      </w:r>
      <w:r w:rsidR="00AF1EFB">
        <w:t xml:space="preserve">For example, although the superintendent noted that the district has not consistently reviewed and shared data with the district community, semi-annual presentations </w:t>
      </w:r>
      <w:r w:rsidR="00710739">
        <w:t xml:space="preserve">communicate progress on district goals </w:t>
      </w:r>
      <w:r w:rsidR="00AF1EFB">
        <w:t xml:space="preserve">to the school committee. </w:t>
      </w:r>
      <w:r w:rsidR="007B1F5F">
        <w:t xml:space="preserve">The district website </w:t>
      </w:r>
      <w:r w:rsidR="00884E71">
        <w:t xml:space="preserve">posts </w:t>
      </w:r>
      <w:r w:rsidR="005566E2">
        <w:t xml:space="preserve">recordings of </w:t>
      </w:r>
      <w:r w:rsidR="006C0068">
        <w:t>the</w:t>
      </w:r>
      <w:r w:rsidR="00AF1EFB">
        <w:t xml:space="preserve"> presentations</w:t>
      </w:r>
      <w:r w:rsidR="00E1571E">
        <w:t>,</w:t>
      </w:r>
      <w:r w:rsidR="00AF1EFB">
        <w:t xml:space="preserve"> and the local newspaper, the </w:t>
      </w:r>
      <w:r w:rsidR="00AF1EFB" w:rsidRPr="00011DE2">
        <w:rPr>
          <w:i/>
          <w:iCs/>
        </w:rPr>
        <w:t>Carlisle Mosquito</w:t>
      </w:r>
      <w:r w:rsidR="00E1571E">
        <w:t>, shares the</w:t>
      </w:r>
      <w:r w:rsidR="006C0068">
        <w:t xml:space="preserve"> presentations</w:t>
      </w:r>
      <w:r w:rsidR="00E1571E">
        <w:t xml:space="preserve"> as well</w:t>
      </w:r>
      <w:r w:rsidR="00AF1EFB">
        <w:t xml:space="preserve">. School principals and teachers echoed these statements in focus groups </w:t>
      </w:r>
      <w:r w:rsidR="005D5A28">
        <w:t>and added that</w:t>
      </w:r>
      <w:r w:rsidR="00AF1EFB">
        <w:t xml:space="preserve"> </w:t>
      </w:r>
      <w:r w:rsidR="000765CE">
        <w:t xml:space="preserve">the </w:t>
      </w:r>
      <w:r w:rsidR="00AF1EFB">
        <w:t xml:space="preserve">school </w:t>
      </w:r>
      <w:r w:rsidR="00B31598">
        <w:t>sends out</w:t>
      </w:r>
      <w:r w:rsidR="00AF1EFB">
        <w:t xml:space="preserve"> </w:t>
      </w:r>
      <w:r w:rsidR="00B31598">
        <w:t>individual</w:t>
      </w:r>
      <w:r w:rsidR="00AF1EFB">
        <w:t xml:space="preserve"> report cards </w:t>
      </w:r>
      <w:r w:rsidR="00B31598">
        <w:t xml:space="preserve">for students </w:t>
      </w:r>
      <w:r w:rsidR="00AF1EFB">
        <w:t xml:space="preserve">and </w:t>
      </w:r>
      <w:r w:rsidR="00FE5D07">
        <w:t>shares</w:t>
      </w:r>
      <w:r w:rsidR="00AF1EFB">
        <w:t xml:space="preserve"> updates with parents through weekly newsletters or through parent-teacher conferences. </w:t>
      </w:r>
      <w:r w:rsidR="00AF7A20">
        <w:t>S</w:t>
      </w:r>
      <w:r w:rsidR="00AF1EFB">
        <w:t xml:space="preserve">chool and district leaders reported conducting regular </w:t>
      </w:r>
      <w:r w:rsidR="00764D34">
        <w:t xml:space="preserve">informal </w:t>
      </w:r>
      <w:r w:rsidR="00AF1EFB">
        <w:t>walkthroughs in each classroom</w:t>
      </w:r>
      <w:r w:rsidR="00AF7A20" w:rsidRPr="00AF7A20">
        <w:t xml:space="preserve"> </w:t>
      </w:r>
      <w:r w:rsidR="00336CD8">
        <w:t>i</w:t>
      </w:r>
      <w:r w:rsidR="00AF7A20">
        <w:t>n addition to formal walkthroughs</w:t>
      </w:r>
      <w:r w:rsidR="00AF1EFB">
        <w:t>. School leaders also reported meeting regularly with grade</w:t>
      </w:r>
      <w:r w:rsidR="00336CD8">
        <w:t>-</w:t>
      </w:r>
      <w:r w:rsidR="00AF1EFB">
        <w:t xml:space="preserve">level teachers to share feedback. Furthermore, family focus group respondents explained that the district communicates student, school, and district performance through emails and report cards. </w:t>
      </w:r>
    </w:p>
    <w:p w14:paraId="4C9A44B9" w14:textId="00A58275" w:rsidR="003D6ECF" w:rsidRDefault="003D6ECF" w:rsidP="003D6ECF">
      <w:pPr>
        <w:pStyle w:val="Heading3"/>
      </w:pPr>
      <w:bookmarkStart w:id="25" w:name="_District_and_School_1"/>
      <w:bookmarkStart w:id="26" w:name="_District_Culture"/>
      <w:bookmarkEnd w:id="25"/>
      <w:bookmarkEnd w:id="26"/>
      <w:r w:rsidRPr="00CB0607">
        <w:t xml:space="preserve">District </w:t>
      </w:r>
      <w:r w:rsidR="00F95311">
        <w:t>Culture</w:t>
      </w:r>
    </w:p>
    <w:p w14:paraId="11C6960E" w14:textId="1AA2DC6F" w:rsidR="0037039C" w:rsidRPr="00383481" w:rsidRDefault="0037039C" w:rsidP="00C903AC">
      <w:pPr>
        <w:pStyle w:val="BodyTextposthead"/>
      </w:pPr>
      <w:r w:rsidRPr="00383481">
        <w:t>The school committee</w:t>
      </w:r>
      <w:r>
        <w:t xml:space="preserve">, superintendent, </w:t>
      </w:r>
      <w:r w:rsidRPr="00383481">
        <w:t xml:space="preserve">and district administrators </w:t>
      </w:r>
      <w:r w:rsidR="00AB3C12">
        <w:t>set a tone for the district in which stakeholders</w:t>
      </w:r>
      <w:r w:rsidR="00510393">
        <w:t xml:space="preserve"> </w:t>
      </w:r>
      <w:r w:rsidR="00571A24">
        <w:t xml:space="preserve">collaborate, make decisions, and exercise agency in advancing </w:t>
      </w:r>
      <w:r w:rsidRPr="00383481">
        <w:t>opportunities and outcomes for all students</w:t>
      </w:r>
      <w:r>
        <w:t>, which is a strength of the district</w:t>
      </w:r>
      <w:r w:rsidRPr="00383481">
        <w:t xml:space="preserve">. In interviews, </w:t>
      </w:r>
      <w:r w:rsidR="000663BF">
        <w:t>district leaders</w:t>
      </w:r>
      <w:r w:rsidR="000663BF" w:rsidRPr="00383481">
        <w:t xml:space="preserve"> </w:t>
      </w:r>
      <w:r w:rsidRPr="00383481">
        <w:t>explained how the district partners with stakeholders to</w:t>
      </w:r>
      <w:r>
        <w:t xml:space="preserve"> represent the community in school committee meetings, to share resources between the town and the school, and to ensure that the district is creating the types of environments, atmospheres, and educational programs that the community </w:t>
      </w:r>
      <w:r>
        <w:lastRenderedPageBreak/>
        <w:t xml:space="preserve">wants to see. </w:t>
      </w:r>
      <w:r w:rsidR="00D97534">
        <w:t>In addition</w:t>
      </w:r>
      <w:r>
        <w:t>, e</w:t>
      </w:r>
      <w:r w:rsidRPr="00383481">
        <w:t xml:space="preserve">lected, district, and school leaders </w:t>
      </w:r>
      <w:r>
        <w:t xml:space="preserve">have </w:t>
      </w:r>
      <w:r w:rsidRPr="00383481">
        <w:t>clearly defined roles, as described in interviews and indicated by a review of district administrators</w:t>
      </w:r>
      <w:r w:rsidR="00D134CD">
        <w:t>’</w:t>
      </w:r>
      <w:r w:rsidRPr="00383481">
        <w:t xml:space="preserve"> evaluations</w:t>
      </w:r>
      <w:r>
        <w:t xml:space="preserve">. </w:t>
      </w:r>
      <w:r w:rsidR="00A50D27">
        <w:t xml:space="preserve">District </w:t>
      </w:r>
      <w:r w:rsidR="000B2163">
        <w:t>and school</w:t>
      </w:r>
      <w:r w:rsidR="00A50D27">
        <w:t xml:space="preserve"> leaders</w:t>
      </w:r>
      <w:r>
        <w:t xml:space="preserve"> als</w:t>
      </w:r>
      <w:r w:rsidRPr="00383481">
        <w:t xml:space="preserve">o maintain strong working relationships with </w:t>
      </w:r>
      <w:r>
        <w:t xml:space="preserve">each </w:t>
      </w:r>
      <w:r w:rsidRPr="00383481">
        <w:t xml:space="preserve">other, described in evaluations as strong and productive, enabling </w:t>
      </w:r>
      <w:r>
        <w:t>their</w:t>
      </w:r>
      <w:r w:rsidRPr="00383481">
        <w:t xml:space="preserve"> ability to advance the district</w:t>
      </w:r>
      <w:r w:rsidR="00D134CD">
        <w:t>’</w:t>
      </w:r>
      <w:r w:rsidRPr="00383481">
        <w:t xml:space="preserve">s strategic objectives and improvement plans. </w:t>
      </w:r>
      <w:r>
        <w:t>School committee members also acknowledged that the district</w:t>
      </w:r>
      <w:r w:rsidR="00D134CD">
        <w:t>’</w:t>
      </w:r>
      <w:r>
        <w:t xml:space="preserve">s working relationship with the </w:t>
      </w:r>
      <w:r w:rsidR="006660F3">
        <w:t>T</w:t>
      </w:r>
      <w:r>
        <w:t xml:space="preserve">own of Carlisle is very collaborative and that several committee members are liaisons to </w:t>
      </w:r>
      <w:r w:rsidR="008A406C">
        <w:t>the main</w:t>
      </w:r>
      <w:r>
        <w:t xml:space="preserve"> town departments</w:t>
      </w:r>
      <w:r w:rsidR="008A406C">
        <w:t xml:space="preserve">, including the </w:t>
      </w:r>
      <w:r w:rsidR="004A2974">
        <w:t xml:space="preserve">finance committee, the </w:t>
      </w:r>
      <w:r w:rsidR="00F95596">
        <w:t>s</w:t>
      </w:r>
      <w:r>
        <w:t xml:space="preserve">elect </w:t>
      </w:r>
      <w:r w:rsidR="00F95596">
        <w:t>b</w:t>
      </w:r>
      <w:r>
        <w:t>oard</w:t>
      </w:r>
      <w:r w:rsidR="004A2974">
        <w:t>,</w:t>
      </w:r>
      <w:r>
        <w:t xml:space="preserve"> and </w:t>
      </w:r>
      <w:r w:rsidR="00F95596">
        <w:t>r</w:t>
      </w:r>
      <w:r>
        <w:t xml:space="preserve">ecreation. </w:t>
      </w:r>
    </w:p>
    <w:p w14:paraId="1D1B2BFF" w14:textId="08CED412" w:rsidR="0037039C" w:rsidRDefault="0041007B" w:rsidP="00C903AC">
      <w:pPr>
        <w:pStyle w:val="BodyText"/>
      </w:pPr>
      <w:r>
        <w:t xml:space="preserve">The superintendent reported that the district has high retention for leadership </w:t>
      </w:r>
      <w:r w:rsidR="00DD25B7">
        <w:t>positions and</w:t>
      </w:r>
      <w:r>
        <w:t xml:space="preserve"> </w:t>
      </w:r>
      <w:r w:rsidR="00A165DB">
        <w:t>has</w:t>
      </w:r>
      <w:r>
        <w:t xml:space="preserve"> </w:t>
      </w:r>
      <w:r w:rsidR="00C54D24">
        <w:t xml:space="preserve">not </w:t>
      </w:r>
      <w:r w:rsidR="006D35F8">
        <w:t>hired new leaders</w:t>
      </w:r>
      <w:r w:rsidR="009B3BED">
        <w:t>, apart from the facilities director,</w:t>
      </w:r>
      <w:r w:rsidR="006D35F8">
        <w:t xml:space="preserve"> in</w:t>
      </w:r>
      <w:r w:rsidR="002F6C6B">
        <w:t xml:space="preserve"> seven years. </w:t>
      </w:r>
      <w:r w:rsidR="00DD25B7">
        <w:t>However</w:t>
      </w:r>
      <w:r w:rsidR="00D63207">
        <w:t>,</w:t>
      </w:r>
      <w:r w:rsidR="00DD25B7">
        <w:t xml:space="preserve"> </w:t>
      </w:r>
      <w:r w:rsidR="0056200C">
        <w:t>CPS</w:t>
      </w:r>
      <w:r w:rsidR="0037039C">
        <w:t xml:space="preserve"> does not have </w:t>
      </w:r>
      <w:r w:rsidR="0037039C" w:rsidRPr="00383481">
        <w:t xml:space="preserve">strategies </w:t>
      </w:r>
      <w:r w:rsidR="007353CE">
        <w:t>in place</w:t>
      </w:r>
      <w:r w:rsidR="007353CE" w:rsidRPr="00383481">
        <w:t xml:space="preserve"> </w:t>
      </w:r>
      <w:r w:rsidR="0037039C" w:rsidRPr="00383481">
        <w:t>for recruiting diverse leaders</w:t>
      </w:r>
      <w:r w:rsidR="00E0082F">
        <w:t xml:space="preserve">, should they need to </w:t>
      </w:r>
      <w:r w:rsidR="00540EA4">
        <w:t>fill a leadership position</w:t>
      </w:r>
      <w:r w:rsidR="00FF0181">
        <w:t xml:space="preserve"> (see </w:t>
      </w:r>
      <w:r w:rsidR="00D21F75">
        <w:t xml:space="preserve">the </w:t>
      </w:r>
      <w:r w:rsidR="00FF0181" w:rsidRPr="00D21F75">
        <w:t>Staffing</w:t>
      </w:r>
      <w:r w:rsidR="00D21F75">
        <w:t xml:space="preserve"> section</w:t>
      </w:r>
      <w:r w:rsidR="00FF0181" w:rsidRPr="00D21F75">
        <w:t>)</w:t>
      </w:r>
      <w:r w:rsidR="0037039C" w:rsidRPr="00D21F75">
        <w:t xml:space="preserve">. </w:t>
      </w:r>
      <w:r w:rsidR="006F6002" w:rsidRPr="00D21F75">
        <w:t>The</w:t>
      </w:r>
      <w:r w:rsidR="006F6002">
        <w:t xml:space="preserve"> superintendent explained</w:t>
      </w:r>
      <w:r w:rsidR="00554E03">
        <w:t xml:space="preserve"> </w:t>
      </w:r>
      <w:r w:rsidR="00574458">
        <w:t xml:space="preserve">that </w:t>
      </w:r>
      <w:r w:rsidR="00D134CD">
        <w:t>“</w:t>
      </w:r>
      <w:r w:rsidR="00554E03">
        <w:t>everybody</w:t>
      </w:r>
      <w:r w:rsidR="00D134CD">
        <w:t>’</w:t>
      </w:r>
      <w:r w:rsidR="00554E03">
        <w:t xml:space="preserve">s been here </w:t>
      </w:r>
      <w:r w:rsidR="00F63A36">
        <w:t>for a</w:t>
      </w:r>
      <w:r w:rsidR="008129A2">
        <w:t xml:space="preserve"> </w:t>
      </w:r>
      <w:r w:rsidR="00F63A36">
        <w:t>while</w:t>
      </w:r>
      <w:r w:rsidR="00DD3CCF">
        <w:t>; that doesn</w:t>
      </w:r>
      <w:r w:rsidR="00D134CD">
        <w:t>’</w:t>
      </w:r>
      <w:r w:rsidR="00DD3CCF">
        <w:t>t change the fact tha</w:t>
      </w:r>
      <w:r w:rsidR="007A1C62">
        <w:t>t</w:t>
      </w:r>
      <w:r w:rsidR="00DD6F2D">
        <w:t xml:space="preserve"> we haven</w:t>
      </w:r>
      <w:r w:rsidR="00D134CD">
        <w:t>’</w:t>
      </w:r>
      <w:r w:rsidR="001F707D">
        <w:t>t really found these [strategies</w:t>
      </w:r>
      <w:r w:rsidR="00CD6C6C">
        <w:t>]</w:t>
      </w:r>
      <w:r w:rsidR="00D134CD">
        <w:t>”</w:t>
      </w:r>
      <w:r w:rsidR="00AB4E96">
        <w:t xml:space="preserve"> that are effective for recruiting diverse candidates. </w:t>
      </w:r>
    </w:p>
    <w:p w14:paraId="1BE87197" w14:textId="4D72A0D6" w:rsidR="00ED663D" w:rsidRPr="00ED663D" w:rsidRDefault="0056200C" w:rsidP="00C903AC">
      <w:pPr>
        <w:pStyle w:val="BodyText"/>
      </w:pPr>
      <w:r>
        <w:t>CPS</w:t>
      </w:r>
      <w:r w:rsidR="0037039C" w:rsidRPr="00383481">
        <w:t xml:space="preserve"> partners with key stakeholders and intentionally seeks input from underrepresented groups in </w:t>
      </w:r>
      <w:r w:rsidR="00015AF5">
        <w:t>decision-making</w:t>
      </w:r>
      <w:r w:rsidR="009A5F54">
        <w:t>, which is a strength of the district</w:t>
      </w:r>
      <w:r w:rsidR="0037039C">
        <w:t>. P</w:t>
      </w:r>
      <w:r w:rsidR="0037039C" w:rsidRPr="007D5F99">
        <w:t xml:space="preserve">arents in focus groups noted that the district uses </w:t>
      </w:r>
      <w:r w:rsidR="0037039C">
        <w:t xml:space="preserve">Seesaw and </w:t>
      </w:r>
      <w:r w:rsidR="0037039C" w:rsidRPr="007D5F99">
        <w:t>emails to communicate</w:t>
      </w:r>
      <w:r w:rsidR="00276EB3">
        <w:t xml:space="preserve"> regularly</w:t>
      </w:r>
      <w:r w:rsidR="0037039C" w:rsidRPr="007D5F99">
        <w:t xml:space="preserve"> with parents</w:t>
      </w:r>
      <w:r w:rsidR="0037039C">
        <w:t xml:space="preserve">. </w:t>
      </w:r>
      <w:r w:rsidR="0037039C" w:rsidRPr="00383481">
        <w:t xml:space="preserve">The superintendent, district staff, </w:t>
      </w:r>
      <w:r w:rsidR="0037039C">
        <w:t xml:space="preserve">and </w:t>
      </w:r>
      <w:r w:rsidR="0037039C" w:rsidRPr="00383481">
        <w:t>school leaders outlined the district</w:t>
      </w:r>
      <w:r w:rsidR="00D134CD">
        <w:t>’</w:t>
      </w:r>
      <w:r w:rsidR="0037039C" w:rsidRPr="00383481">
        <w:t>s efforts to engage the broader community</w:t>
      </w:r>
      <w:r w:rsidR="00D64DE7">
        <w:t>,</w:t>
      </w:r>
      <w:r w:rsidR="002C4453">
        <w:t xml:space="preserve"> includ</w:t>
      </w:r>
      <w:r w:rsidR="00D64DE7">
        <w:t>ing</w:t>
      </w:r>
      <w:r w:rsidR="008D21A4">
        <w:t xml:space="preserve"> </w:t>
      </w:r>
      <w:r w:rsidR="00271882">
        <w:t>gi</w:t>
      </w:r>
      <w:r w:rsidR="008D21A4">
        <w:t>v</w:t>
      </w:r>
      <w:r w:rsidR="00322CD8">
        <w:t>ing</w:t>
      </w:r>
      <w:r w:rsidR="00271882">
        <w:t xml:space="preserve"> tours of the school to community member</w:t>
      </w:r>
      <w:r w:rsidR="00540DA8">
        <w:t>s</w:t>
      </w:r>
      <w:r w:rsidR="009E5A17">
        <w:t xml:space="preserve"> and </w:t>
      </w:r>
      <w:r w:rsidR="00540DA8">
        <w:t>engag</w:t>
      </w:r>
      <w:r w:rsidR="003D2C6E">
        <w:t>ing</w:t>
      </w:r>
      <w:r w:rsidR="00540DA8">
        <w:t xml:space="preserve"> the community in building a new school playground</w:t>
      </w:r>
      <w:r w:rsidR="00271882">
        <w:t xml:space="preserve">. </w:t>
      </w:r>
      <w:r w:rsidR="0037039C" w:rsidRPr="00550304">
        <w:t xml:space="preserve">District leadership </w:t>
      </w:r>
      <w:r w:rsidR="005942FA">
        <w:t>solicits</w:t>
      </w:r>
      <w:r w:rsidR="0037039C" w:rsidRPr="00550304">
        <w:t xml:space="preserve"> parent feedback on district priorities through </w:t>
      </w:r>
      <w:r w:rsidR="005942FA">
        <w:t xml:space="preserve">a variety of methods, including </w:t>
      </w:r>
      <w:r w:rsidR="0037039C" w:rsidRPr="00550304">
        <w:t>surveys administered throughout the school year</w:t>
      </w:r>
      <w:r w:rsidR="009E5A17">
        <w:t xml:space="preserve"> </w:t>
      </w:r>
      <w:r w:rsidR="005942FA">
        <w:t>(</w:t>
      </w:r>
      <w:r w:rsidR="009E5A17">
        <w:t>such as</w:t>
      </w:r>
      <w:r w:rsidR="0037039C" w:rsidRPr="00550304">
        <w:t xml:space="preserve"> a survey on </w:t>
      </w:r>
      <w:r w:rsidR="0037039C">
        <w:t xml:space="preserve">student use of </w:t>
      </w:r>
      <w:r w:rsidR="001932F3">
        <w:t>tablets</w:t>
      </w:r>
      <w:r w:rsidR="0037039C" w:rsidRPr="00550304">
        <w:t xml:space="preserve"> </w:t>
      </w:r>
      <w:r w:rsidR="0037039C">
        <w:t xml:space="preserve">outside of school </w:t>
      </w:r>
      <w:r w:rsidR="0037039C" w:rsidRPr="00550304">
        <w:t>and survey</w:t>
      </w:r>
      <w:r w:rsidR="0037039C">
        <w:t>s</w:t>
      </w:r>
      <w:r w:rsidR="0037039C" w:rsidRPr="00550304">
        <w:t xml:space="preserve"> on </w:t>
      </w:r>
      <w:r w:rsidR="0037039C">
        <w:t>school start time</w:t>
      </w:r>
      <w:r w:rsidR="005942FA">
        <w:t xml:space="preserve">), </w:t>
      </w:r>
      <w:r w:rsidR="00ED2ECC">
        <w:t>quarterly meetings with the PTO,</w:t>
      </w:r>
      <w:r w:rsidR="006D1577">
        <w:t xml:space="preserve"> and topic-specific committees (such as the school start time </w:t>
      </w:r>
      <w:r w:rsidR="0027780C">
        <w:t>exploratory committee)</w:t>
      </w:r>
      <w:r w:rsidR="00141F6B">
        <w:t xml:space="preserve">. </w:t>
      </w:r>
      <w:r w:rsidR="00E85090">
        <w:rPr>
          <w:rFonts w:eastAsiaTheme="minorEastAsia"/>
        </w:rPr>
        <w:t>District leaders also described efforts to leverage stakeholder feedback on operations, such as a student survey designed by teachers and parents to solicit feedback on new food service programming.</w:t>
      </w:r>
      <w:r w:rsidR="00AC780E">
        <w:t xml:space="preserve"> </w:t>
      </w:r>
      <w:r w:rsidR="00DD76D4">
        <w:t>The district also invites p</w:t>
      </w:r>
      <w:r w:rsidR="00141F6B">
        <w:t>arents to participate in hiring committees</w:t>
      </w:r>
      <w:r w:rsidR="00920A71">
        <w:t>.</w:t>
      </w:r>
      <w:r w:rsidR="0096196F">
        <w:t xml:space="preserve"> </w:t>
      </w:r>
      <w:r w:rsidR="00215B45">
        <w:t xml:space="preserve">Parent focus group </w:t>
      </w:r>
      <w:r w:rsidR="00B30DE9">
        <w:t xml:space="preserve">participants reported </w:t>
      </w:r>
      <w:r w:rsidR="00684CA9">
        <w:t xml:space="preserve">that </w:t>
      </w:r>
      <w:r w:rsidR="000E0B8A">
        <w:t xml:space="preserve">although </w:t>
      </w:r>
      <w:r w:rsidR="00684CA9">
        <w:t xml:space="preserve">these mechanisms do not provide </w:t>
      </w:r>
      <w:r w:rsidR="00B106E2">
        <w:t xml:space="preserve">them with </w:t>
      </w:r>
      <w:r w:rsidR="00684CA9">
        <w:t xml:space="preserve">direct opportunities </w:t>
      </w:r>
      <w:r w:rsidR="00B106E2">
        <w:t>to make</w:t>
      </w:r>
      <w:r w:rsidR="00684CA9">
        <w:t xml:space="preserve"> district-level decision</w:t>
      </w:r>
      <w:r w:rsidR="00B106E2">
        <w:t>s</w:t>
      </w:r>
      <w:r w:rsidR="00684CA9">
        <w:t>,</w:t>
      </w:r>
      <w:r w:rsidR="004D796F">
        <w:t xml:space="preserve"> </w:t>
      </w:r>
      <w:r w:rsidR="00866E9E">
        <w:t>the process</w:t>
      </w:r>
      <w:r w:rsidR="00D5728B">
        <w:t xml:space="preserve"> gather</w:t>
      </w:r>
      <w:r w:rsidR="00866E9E">
        <w:t>s</w:t>
      </w:r>
      <w:r w:rsidR="00D5728B">
        <w:t xml:space="preserve"> </w:t>
      </w:r>
      <w:r w:rsidR="000E0B8A">
        <w:t>parent</w:t>
      </w:r>
      <w:r w:rsidR="00D5728B">
        <w:t xml:space="preserve"> input</w:t>
      </w:r>
      <w:r w:rsidR="00152C1E">
        <w:t>,</w:t>
      </w:r>
      <w:r w:rsidR="00D5728B">
        <w:t xml:space="preserve"> which </w:t>
      </w:r>
      <w:r w:rsidR="009D79EF">
        <w:t xml:space="preserve">district and school leaders </w:t>
      </w:r>
      <w:r w:rsidR="00152C1E">
        <w:t xml:space="preserve">consider </w:t>
      </w:r>
      <w:r w:rsidR="009D79EF">
        <w:t>when they make decision</w:t>
      </w:r>
      <w:r w:rsidR="00D757DA">
        <w:t>s</w:t>
      </w:r>
      <w:r w:rsidR="00F21B5B">
        <w:t xml:space="preserve">. </w:t>
      </w:r>
      <w:r w:rsidR="00BA215E">
        <w:t xml:space="preserve">One </w:t>
      </w:r>
      <w:r w:rsidR="00053E31">
        <w:t>parent explained</w:t>
      </w:r>
      <w:r w:rsidR="006523AE">
        <w:t xml:space="preserve"> that district and school leaders </w:t>
      </w:r>
      <w:r w:rsidR="00D134CD">
        <w:t>“</w:t>
      </w:r>
      <w:r w:rsidR="006523AE">
        <w:t>definitely take [feedback] seriously and they do value the parents</w:t>
      </w:r>
      <w:r w:rsidR="00D134CD">
        <w:t>’</w:t>
      </w:r>
      <w:r w:rsidR="006523AE">
        <w:t xml:space="preserve"> opinions.</w:t>
      </w:r>
      <w:r w:rsidR="00D134CD">
        <w:t>”</w:t>
      </w:r>
      <w:r w:rsidR="006523AE">
        <w:t xml:space="preserve"> </w:t>
      </w:r>
      <w:r w:rsidR="00A22569">
        <w:t xml:space="preserve">Parents also noted </w:t>
      </w:r>
      <w:r w:rsidR="0091672E">
        <w:t xml:space="preserve">that </w:t>
      </w:r>
      <w:r w:rsidR="00267811">
        <w:t xml:space="preserve">the high level of parent engagement </w:t>
      </w:r>
      <w:r w:rsidR="00D134CD">
        <w:t>“</w:t>
      </w:r>
      <w:r w:rsidR="00267811">
        <w:t>makes the district special</w:t>
      </w:r>
      <w:r w:rsidR="00D134CD">
        <w:t>”</w:t>
      </w:r>
      <w:r w:rsidR="00C1572B">
        <w:t xml:space="preserve"> and that parents</w:t>
      </w:r>
      <w:r w:rsidR="009356CD">
        <w:t xml:space="preserve"> </w:t>
      </w:r>
      <w:r w:rsidR="00D134CD">
        <w:t>“</w:t>
      </w:r>
      <w:r w:rsidR="009356CD">
        <w:t>appreciate</w:t>
      </w:r>
      <w:r w:rsidR="00590887">
        <w:t xml:space="preserve"> </w:t>
      </w:r>
      <w:r w:rsidR="009356CD">
        <w:t>the ability to have a connection to the school</w:t>
      </w:r>
      <w:r w:rsidR="002B21A2">
        <w:t>.</w:t>
      </w:r>
      <w:r w:rsidR="00D134CD">
        <w:t>”</w:t>
      </w:r>
      <w:r w:rsidR="0093140C">
        <w:t xml:space="preserve"> </w:t>
      </w:r>
    </w:p>
    <w:p w14:paraId="1043824D" w14:textId="76AF9A10" w:rsidR="005D0752" w:rsidRDefault="002B4CEF" w:rsidP="005D0752">
      <w:pPr>
        <w:pStyle w:val="Heading3"/>
      </w:pPr>
      <w:r>
        <w:t xml:space="preserve">DESE </w:t>
      </w:r>
      <w:r w:rsidR="005D0752">
        <w:t>Recommendations</w:t>
      </w:r>
    </w:p>
    <w:p w14:paraId="1DC738E6" w14:textId="419108CF" w:rsidR="008D6102" w:rsidRPr="00C903AC" w:rsidRDefault="00DB0EBE" w:rsidP="00C903AC">
      <w:pPr>
        <w:pStyle w:val="Bullet1"/>
        <w:rPr>
          <w:bCs/>
          <w:i/>
          <w:iCs/>
        </w:rPr>
      </w:pPr>
      <w:r>
        <w:rPr>
          <w:i/>
          <w:iCs/>
        </w:rPr>
        <w:t xml:space="preserve">The district must </w:t>
      </w:r>
      <w:r w:rsidR="00134BF5">
        <w:rPr>
          <w:i/>
          <w:iCs/>
        </w:rPr>
        <w:t>develop and share</w:t>
      </w:r>
      <w:r w:rsidR="004F78C7">
        <w:rPr>
          <w:i/>
          <w:iCs/>
        </w:rPr>
        <w:t xml:space="preserve"> </w:t>
      </w:r>
      <w:r w:rsidR="005F75ED">
        <w:rPr>
          <w:i/>
          <w:iCs/>
        </w:rPr>
        <w:t>a Student Opportunity Act plan</w:t>
      </w:r>
      <w:r w:rsidR="003E5246">
        <w:rPr>
          <w:i/>
          <w:iCs/>
        </w:rPr>
        <w:t xml:space="preserve"> and progress</w:t>
      </w:r>
      <w:r w:rsidR="00531785">
        <w:rPr>
          <w:i/>
          <w:iCs/>
        </w:rPr>
        <w:t xml:space="preserve"> report</w:t>
      </w:r>
      <w:r w:rsidR="003E5246">
        <w:rPr>
          <w:i/>
          <w:iCs/>
        </w:rPr>
        <w:t xml:space="preserve">, in order to comply with </w:t>
      </w:r>
      <w:r w:rsidR="002F5F48">
        <w:rPr>
          <w:i/>
          <w:iCs/>
        </w:rPr>
        <w:t xml:space="preserve">Chapter 132 of </w:t>
      </w:r>
      <w:r w:rsidR="00531785">
        <w:rPr>
          <w:i/>
          <w:iCs/>
        </w:rPr>
        <w:t>the Massachusetts General Laws.</w:t>
      </w:r>
      <w:r w:rsidR="008D6102" w:rsidRPr="00C903AC">
        <w:rPr>
          <w:bCs/>
          <w:i/>
          <w:iCs/>
        </w:rPr>
        <w:br w:type="page"/>
      </w:r>
    </w:p>
    <w:p w14:paraId="0B4FDEA8" w14:textId="77777777" w:rsidR="008D6102" w:rsidRPr="00CB0607" w:rsidRDefault="008D6102" w:rsidP="008D6102">
      <w:pPr>
        <w:pStyle w:val="Heading2"/>
      </w:pPr>
      <w:bookmarkStart w:id="27" w:name="_Curriculum_and_Instruction"/>
      <w:bookmarkStart w:id="28" w:name="_Curriculum_Selection_and"/>
      <w:bookmarkStart w:id="29" w:name="_Instructional_Leadership"/>
      <w:bookmarkStart w:id="30" w:name="_Classroom_Instruction"/>
      <w:bookmarkStart w:id="31" w:name="_Curriculum_and_Instructional"/>
      <w:bookmarkStart w:id="32" w:name="_Student_Access_to"/>
      <w:bookmarkStart w:id="33" w:name="_Equitable_Practices_and"/>
      <w:bookmarkStart w:id="34" w:name="_Effective_Instruction_and"/>
      <w:bookmarkStart w:id="35" w:name="_Assessment"/>
      <w:bookmarkStart w:id="36" w:name="_Data_and_Assessment"/>
      <w:bookmarkStart w:id="37" w:name="_Data_Collection"/>
      <w:bookmarkStart w:id="38" w:name="_Data_Use"/>
      <w:bookmarkStart w:id="39" w:name="_Data_Use_and"/>
      <w:bookmarkStart w:id="40" w:name="_Sharing_Results"/>
      <w:bookmarkStart w:id="41" w:name="_Sharing_Data"/>
      <w:bookmarkStart w:id="42" w:name="_Human_Resources_and"/>
      <w:bookmarkStart w:id="43" w:name="_Toc101446230"/>
      <w:bookmarkStart w:id="44" w:name="_Toc19805098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CB0607">
        <w:lastRenderedPageBreak/>
        <w:t>Human Resources and Professional Development</w:t>
      </w:r>
      <w:bookmarkEnd w:id="43"/>
      <w:bookmarkEnd w:id="44"/>
    </w:p>
    <w:p w14:paraId="4B6AABB6" w14:textId="29D30305" w:rsidR="00F751ED" w:rsidRDefault="00F751ED" w:rsidP="008B0265">
      <w:pPr>
        <w:pStyle w:val="BodyText"/>
      </w:pPr>
      <w:r w:rsidRPr="002071C4">
        <w:t xml:space="preserve">This section examines the extent to which the district has established systems, policies, and practices </w:t>
      </w:r>
      <w:r w:rsidRPr="2ABDFED7">
        <w:rPr>
          <w:rFonts w:eastAsiaTheme="minorEastAsia"/>
        </w:rPr>
        <w:t>that</w:t>
      </w:r>
      <w:r w:rsidRPr="002071C4">
        <w:t xml:space="preserve"> allow administrators to effectively recruit, hire, onboard, and support a highly effective, diverse, and culturally responsive workforce. It also focuses on the systems and structures that </w:t>
      </w:r>
      <w:r w:rsidR="00697125">
        <w:t xml:space="preserve">the district </w:t>
      </w:r>
      <w:r w:rsidR="002A2B60">
        <w:t xml:space="preserve">uses to </w:t>
      </w:r>
      <w:r w:rsidRPr="002071C4">
        <w:t>provide all educators with ongoing access to high-quality professional learning and actionable feedback and establishes a culture that fosters collaboration, retention, recognition, and advancement.</w:t>
      </w:r>
    </w:p>
    <w:p w14:paraId="7136409B" w14:textId="4963AD88" w:rsidR="002C6E1C" w:rsidRPr="00CB0607" w:rsidRDefault="002C6E1C" w:rsidP="00B827DE">
      <w:pPr>
        <w:pStyle w:val="BodyText"/>
        <w:rPr>
          <w:highlight w:val="green"/>
        </w:rPr>
      </w:pPr>
      <w:r w:rsidRPr="00CB0607">
        <w:t xml:space="preserve">Table </w:t>
      </w:r>
      <w:r w:rsidR="00010138">
        <w:t>3</w:t>
      </w:r>
      <w:r w:rsidR="00163C7A" w:rsidRPr="00CB0607">
        <w:t xml:space="preserve"> </w:t>
      </w:r>
      <w:r w:rsidRPr="00CB0607">
        <w:t>summarizes key strengths and areas for growth in human resources and professional development</w:t>
      </w:r>
      <w:r w:rsidR="00FA2B75" w:rsidRPr="00FA2B75">
        <w:t xml:space="preserve"> </w:t>
      </w:r>
      <w:r w:rsidR="00FA2B75" w:rsidRPr="00CB69E4">
        <w:t xml:space="preserve">in </w:t>
      </w:r>
      <w:r w:rsidR="00CB69E4" w:rsidRPr="00CB69E4">
        <w:t>CPS</w:t>
      </w:r>
      <w:r w:rsidRPr="00CB69E4">
        <w:t>.</w:t>
      </w:r>
    </w:p>
    <w:p w14:paraId="66CEE916" w14:textId="007D82FF" w:rsidR="00B827DE" w:rsidRPr="00CB0607" w:rsidRDefault="00B827DE" w:rsidP="00B827DE">
      <w:pPr>
        <w:pStyle w:val="TableTitle"/>
      </w:pPr>
      <w:r w:rsidRPr="00CB0607">
        <w:t xml:space="preserve">Table </w:t>
      </w:r>
      <w:r w:rsidR="00010138">
        <w:t>3</w:t>
      </w:r>
      <w:r w:rsidRPr="00CB0607">
        <w:t xml:space="preserve">. Summary of </w:t>
      </w:r>
      <w:r w:rsidR="002C6E1C" w:rsidRPr="00CB0607">
        <w:t xml:space="preserve">Key Strengths </w:t>
      </w:r>
      <w:r w:rsidRPr="00CB0607">
        <w:t xml:space="preserve">and </w:t>
      </w:r>
      <w:r w:rsidR="002C6E1C" w:rsidRPr="00CB0607">
        <w:t xml:space="preserve">Areas </w:t>
      </w:r>
      <w:r w:rsidRPr="00CB0607">
        <w:t xml:space="preserve">for </w:t>
      </w:r>
      <w:r w:rsidR="002C6E1C" w:rsidRPr="00CB0607">
        <w:t>Growth:</w:t>
      </w:r>
      <w:r w:rsidRPr="00CB0607">
        <w:t xml:space="preserve"> Human Resources and Professional Development</w:t>
      </w:r>
      <w:r w:rsidR="002C6E1C" w:rsidRPr="00CB0607">
        <w:t xml:space="preserve"> Standard</w:t>
      </w:r>
    </w:p>
    <w:tbl>
      <w:tblPr>
        <w:tblStyle w:val="MSVTable1"/>
        <w:tblW w:w="5000" w:type="pct"/>
        <w:tblLook w:val="04A0" w:firstRow="1" w:lastRow="0" w:firstColumn="1" w:lastColumn="0" w:noHBand="0" w:noVBand="1"/>
      </w:tblPr>
      <w:tblGrid>
        <w:gridCol w:w="2426"/>
        <w:gridCol w:w="3459"/>
        <w:gridCol w:w="3459"/>
      </w:tblGrid>
      <w:tr w:rsidR="00B827DE" w:rsidRPr="00CB0607" w14:paraId="5AF94F4A" w14:textId="77777777" w:rsidTr="4D99C29B">
        <w:trPr>
          <w:cnfStyle w:val="100000000000" w:firstRow="1" w:lastRow="0" w:firstColumn="0" w:lastColumn="0" w:oddVBand="0" w:evenVBand="0" w:oddHBand="0" w:evenHBand="0" w:firstRowFirstColumn="0" w:firstRowLastColumn="0" w:lastRowFirstColumn="0" w:lastRowLastColumn="0"/>
        </w:trPr>
        <w:tc>
          <w:tcPr>
            <w:tcW w:w="1298" w:type="pct"/>
          </w:tcPr>
          <w:p w14:paraId="2AD0DE9D" w14:textId="77777777" w:rsidR="00B827DE" w:rsidRPr="00CB0607" w:rsidRDefault="00B827DE" w:rsidP="00B827DE">
            <w:pPr>
              <w:pStyle w:val="TableColHeadingCenter"/>
            </w:pPr>
            <w:r w:rsidRPr="00CB0607">
              <w:t>Indicator</w:t>
            </w:r>
          </w:p>
        </w:tc>
        <w:tc>
          <w:tcPr>
            <w:tcW w:w="1851" w:type="pct"/>
          </w:tcPr>
          <w:p w14:paraId="29F8FCE9" w14:textId="77777777" w:rsidR="00B827DE" w:rsidRPr="00CB0607" w:rsidRDefault="00B827DE" w:rsidP="00B827DE">
            <w:pPr>
              <w:pStyle w:val="TableColHeadingCenter"/>
            </w:pPr>
            <w:r w:rsidRPr="00CB0607">
              <w:t>Strengths</w:t>
            </w:r>
          </w:p>
        </w:tc>
        <w:tc>
          <w:tcPr>
            <w:tcW w:w="1851" w:type="pct"/>
          </w:tcPr>
          <w:p w14:paraId="500B423F" w14:textId="6D40DEB3" w:rsidR="00B827DE" w:rsidRPr="00CB0607" w:rsidRDefault="00B827DE" w:rsidP="00B827DE">
            <w:pPr>
              <w:pStyle w:val="TableColHeadingCenter"/>
            </w:pPr>
            <w:r w:rsidRPr="00CB0607">
              <w:t xml:space="preserve">Areas for </w:t>
            </w:r>
            <w:r w:rsidR="002C6E1C" w:rsidRPr="00CB0607">
              <w:t>growth</w:t>
            </w:r>
          </w:p>
        </w:tc>
      </w:tr>
      <w:tr w:rsidR="00B827DE" w:rsidRPr="00CB0607" w14:paraId="3B52DFA7" w14:textId="77777777" w:rsidTr="4D99C29B">
        <w:trPr>
          <w:cnfStyle w:val="000000100000" w:firstRow="0" w:lastRow="0" w:firstColumn="0" w:lastColumn="0" w:oddVBand="0" w:evenVBand="0" w:oddHBand="1" w:evenHBand="0" w:firstRowFirstColumn="0" w:firstRowLastColumn="0" w:lastRowFirstColumn="0" w:lastRowLastColumn="0"/>
        </w:trPr>
        <w:tc>
          <w:tcPr>
            <w:tcW w:w="1298" w:type="pct"/>
          </w:tcPr>
          <w:p w14:paraId="2963B302" w14:textId="670DBA10" w:rsidR="00B827DE" w:rsidRPr="00CB0607" w:rsidRDefault="00444346" w:rsidP="005D13E7">
            <w:pPr>
              <w:pStyle w:val="TableSubheading"/>
              <w:rPr>
                <w:bdr w:val="none" w:sz="0" w:space="0" w:color="auto" w:frame="1"/>
              </w:rPr>
            </w:pPr>
            <w:hyperlink w:anchor="_Human_Resources_Infrastructure," w:history="1">
              <w:r w:rsidRPr="009C1A58">
                <w:rPr>
                  <w:rStyle w:val="Hyperlink"/>
                  <w:bdr w:val="none" w:sz="0" w:space="0" w:color="auto" w:frame="1"/>
                </w:rPr>
                <w:t>Human Resources I</w:t>
              </w:r>
              <w:r w:rsidR="00B827DE" w:rsidRPr="009C1A58">
                <w:rPr>
                  <w:rStyle w:val="Hyperlink"/>
                  <w:bdr w:val="none" w:sz="0" w:space="0" w:color="auto" w:frame="1"/>
                </w:rPr>
                <w:t>nfrastructure</w:t>
              </w:r>
              <w:r w:rsidRPr="009C1A58">
                <w:rPr>
                  <w:rStyle w:val="Hyperlink"/>
                  <w:bdr w:val="none" w:sz="0" w:space="0" w:color="auto" w:frame="1"/>
                </w:rPr>
                <w:t>, Policies, and Practices</w:t>
              </w:r>
            </w:hyperlink>
          </w:p>
        </w:tc>
        <w:tc>
          <w:tcPr>
            <w:tcW w:w="1851" w:type="pct"/>
          </w:tcPr>
          <w:p w14:paraId="70D7277E" w14:textId="095F4336" w:rsidR="00B827DE" w:rsidRPr="00CB0607" w:rsidRDefault="00B827DE" w:rsidP="00C903AC">
            <w:pPr>
              <w:pStyle w:val="TableBullet1"/>
              <w:numPr>
                <w:ilvl w:val="0"/>
                <w:numId w:val="0"/>
              </w:numPr>
              <w:ind w:left="360"/>
              <w:rPr>
                <w:rFonts w:eastAsiaTheme="minorEastAsia"/>
                <w:szCs w:val="20"/>
                <w:bdr w:val="none" w:sz="0" w:space="0" w:color="auto" w:frame="1"/>
              </w:rPr>
            </w:pPr>
          </w:p>
        </w:tc>
        <w:tc>
          <w:tcPr>
            <w:tcW w:w="1851" w:type="pct"/>
          </w:tcPr>
          <w:p w14:paraId="58220483" w14:textId="1F279FCD" w:rsidR="00C038A1" w:rsidRPr="00C038A1" w:rsidRDefault="008420A6" w:rsidP="007D69BA">
            <w:pPr>
              <w:pStyle w:val="TableBullet1"/>
              <w:rPr>
                <w:rFonts w:eastAsiaTheme="minorEastAsia"/>
                <w:szCs w:val="20"/>
                <w:bdr w:val="none" w:sz="0" w:space="0" w:color="auto" w:frame="1"/>
              </w:rPr>
            </w:pPr>
            <w:r>
              <w:rPr>
                <w:rFonts w:eastAsiaTheme="minorEastAsia"/>
              </w:rPr>
              <w:t xml:space="preserve">Establishing clear processes for staff with </w:t>
            </w:r>
            <w:r w:rsidR="003A55BF">
              <w:rPr>
                <w:rFonts w:eastAsiaTheme="minorEastAsia"/>
              </w:rPr>
              <w:t>human resources</w:t>
            </w:r>
            <w:r>
              <w:rPr>
                <w:rFonts w:eastAsiaTheme="minorEastAsia"/>
              </w:rPr>
              <w:t xml:space="preserve"> requests</w:t>
            </w:r>
          </w:p>
          <w:p w14:paraId="09130FD4" w14:textId="3E4B6943" w:rsidR="00B827DE" w:rsidRPr="00CB0607" w:rsidRDefault="00303F7C" w:rsidP="007D69BA">
            <w:pPr>
              <w:pStyle w:val="TableBullet1"/>
              <w:rPr>
                <w:rFonts w:eastAsiaTheme="minorEastAsia"/>
                <w:szCs w:val="20"/>
                <w:bdr w:val="none" w:sz="0" w:space="0" w:color="auto" w:frame="1"/>
              </w:rPr>
            </w:pPr>
            <w:r>
              <w:t>Increasing the capacity of staff apart from the superintendent to handle more human resources responsibilitie</w:t>
            </w:r>
            <w:r w:rsidR="00523C6B">
              <w:t>s</w:t>
            </w:r>
          </w:p>
        </w:tc>
      </w:tr>
      <w:tr w:rsidR="00B827DE" w:rsidRPr="00CB0607" w14:paraId="53443622" w14:textId="77777777" w:rsidTr="4D99C29B">
        <w:tc>
          <w:tcPr>
            <w:tcW w:w="1298" w:type="pct"/>
          </w:tcPr>
          <w:p w14:paraId="755AE6E0" w14:textId="094B8324" w:rsidR="00B827DE" w:rsidRPr="00CB0607" w:rsidRDefault="00444346" w:rsidP="005D13E7">
            <w:pPr>
              <w:pStyle w:val="TableSubheading"/>
              <w:rPr>
                <w:bdr w:val="none" w:sz="0" w:space="0" w:color="auto" w:frame="1"/>
              </w:rPr>
            </w:pPr>
            <w:hyperlink w:anchor="_Staffing" w:history="1">
              <w:r>
                <w:rPr>
                  <w:rStyle w:val="Hyperlink"/>
                  <w:bdr w:val="none" w:sz="0" w:space="0" w:color="auto" w:frame="1"/>
                </w:rPr>
                <w:t>Staffing</w:t>
              </w:r>
            </w:hyperlink>
          </w:p>
        </w:tc>
        <w:tc>
          <w:tcPr>
            <w:tcW w:w="1851" w:type="pct"/>
          </w:tcPr>
          <w:p w14:paraId="0EEA294C" w14:textId="42E2117B" w:rsidR="005E74B6" w:rsidRPr="005E74B6" w:rsidRDefault="00CA61A4" w:rsidP="48DA7F60">
            <w:pPr>
              <w:pStyle w:val="TableBullet1"/>
              <w:rPr>
                <w:rFonts w:eastAsiaTheme="minorEastAsia"/>
                <w:szCs w:val="20"/>
                <w:bdr w:val="none" w:sz="0" w:space="0" w:color="auto" w:frame="1"/>
              </w:rPr>
            </w:pPr>
            <w:r>
              <w:rPr>
                <w:rFonts w:eastAsiaTheme="minorEastAsia"/>
              </w:rPr>
              <w:t xml:space="preserve">District staff have clear </w:t>
            </w:r>
            <w:r w:rsidR="00AB3F32">
              <w:rPr>
                <w:rFonts w:eastAsiaTheme="minorEastAsia"/>
              </w:rPr>
              <w:t>roles and responsibilities</w:t>
            </w:r>
            <w:r w:rsidR="005E74B6" w:rsidRPr="3FB4332F">
              <w:rPr>
                <w:rFonts w:eastAsiaTheme="minorEastAsia"/>
              </w:rPr>
              <w:t xml:space="preserve"> in place to hire and onboard new staff</w:t>
            </w:r>
            <w:r w:rsidR="00FB0F11">
              <w:rPr>
                <w:rFonts w:eastAsiaTheme="minorEastAsia"/>
              </w:rPr>
              <w:t>.</w:t>
            </w:r>
          </w:p>
          <w:p w14:paraId="04E021C2" w14:textId="1184EBF8" w:rsidR="00B827DE" w:rsidRPr="00CB0607" w:rsidRDefault="0F6A4CC0" w:rsidP="007D69BA">
            <w:pPr>
              <w:pStyle w:val="TableBullet1"/>
              <w:rPr>
                <w:rFonts w:eastAsiaTheme="minorEastAsia"/>
                <w:bdr w:val="none" w:sz="0" w:space="0" w:color="auto" w:frame="1"/>
              </w:rPr>
            </w:pPr>
            <w:r w:rsidRPr="300E62CF">
              <w:rPr>
                <w:rFonts w:eastAsiaTheme="minorEastAsia"/>
              </w:rPr>
              <w:t>Evaluations highlight</w:t>
            </w:r>
            <w:r w:rsidRPr="5FD8F175">
              <w:rPr>
                <w:rFonts w:eastAsiaTheme="minorEastAsia"/>
              </w:rPr>
              <w:t xml:space="preserve"> area</w:t>
            </w:r>
            <w:r w:rsidR="00C46841">
              <w:rPr>
                <w:rFonts w:eastAsiaTheme="minorEastAsia"/>
              </w:rPr>
              <w:t>s</w:t>
            </w:r>
            <w:r w:rsidRPr="48DA7F60">
              <w:rPr>
                <w:rFonts w:eastAsiaTheme="minorEastAsia"/>
              </w:rPr>
              <w:t xml:space="preserve"> of strength through the evaluation process for teachers</w:t>
            </w:r>
            <w:r w:rsidR="5180F3D0" w:rsidRPr="7450F8AE">
              <w:rPr>
                <w:rFonts w:eastAsiaTheme="minorEastAsia"/>
              </w:rPr>
              <w:t xml:space="preserve"> and </w:t>
            </w:r>
            <w:r w:rsidR="5180F3D0" w:rsidRPr="074B71DD">
              <w:rPr>
                <w:rFonts w:eastAsiaTheme="minorEastAsia"/>
              </w:rPr>
              <w:t>administrators</w:t>
            </w:r>
            <w:r w:rsidR="002E6C86">
              <w:rPr>
                <w:rFonts w:eastAsiaTheme="minorEastAsia"/>
              </w:rPr>
              <w:t>.</w:t>
            </w:r>
          </w:p>
          <w:p w14:paraId="7B0D64F3" w14:textId="119EBB52" w:rsidR="7E16D209" w:rsidRDefault="7E16D209" w:rsidP="5DDA349B">
            <w:pPr>
              <w:pStyle w:val="TableBullet1"/>
              <w:rPr>
                <w:rFonts w:eastAsiaTheme="minorEastAsia"/>
              </w:rPr>
            </w:pPr>
            <w:r w:rsidRPr="5F36B22E">
              <w:rPr>
                <w:rFonts w:eastAsiaTheme="minorEastAsia"/>
              </w:rPr>
              <w:t xml:space="preserve">Evaluations highlight areas of </w:t>
            </w:r>
            <w:r w:rsidRPr="56A435DA">
              <w:rPr>
                <w:rFonts w:eastAsiaTheme="minorEastAsia"/>
              </w:rPr>
              <w:t>improvement for administrators</w:t>
            </w:r>
            <w:r w:rsidR="002E6C86">
              <w:rPr>
                <w:rFonts w:eastAsiaTheme="minorEastAsia"/>
              </w:rPr>
              <w:t>.</w:t>
            </w:r>
          </w:p>
          <w:p w14:paraId="3B581E14" w14:textId="085C7143" w:rsidR="00B827DE" w:rsidRPr="00CB0607" w:rsidRDefault="5B0BE31F" w:rsidP="007D69BA">
            <w:pPr>
              <w:pStyle w:val="TableBullet1"/>
              <w:rPr>
                <w:rFonts w:eastAsiaTheme="minorEastAsia"/>
                <w:bdr w:val="none" w:sz="0" w:space="0" w:color="auto" w:frame="1"/>
              </w:rPr>
            </w:pPr>
            <w:r w:rsidRPr="504D10B1">
              <w:rPr>
                <w:rFonts w:eastAsiaTheme="minorEastAsia"/>
              </w:rPr>
              <w:t xml:space="preserve">The district has a working environment </w:t>
            </w:r>
            <w:r w:rsidR="00C46841">
              <w:rPr>
                <w:rFonts w:eastAsiaTheme="minorEastAsia"/>
              </w:rPr>
              <w:t>in which</w:t>
            </w:r>
            <w:r w:rsidRPr="6FA8750D">
              <w:rPr>
                <w:rFonts w:eastAsiaTheme="minorEastAsia"/>
              </w:rPr>
              <w:t xml:space="preserve"> </w:t>
            </w:r>
            <w:r w:rsidR="6586BECE" w:rsidRPr="3C990351">
              <w:rPr>
                <w:rFonts w:eastAsiaTheme="minorEastAsia"/>
              </w:rPr>
              <w:t xml:space="preserve">school staff can count on each other </w:t>
            </w:r>
            <w:r w:rsidR="6586BECE" w:rsidRPr="36397545">
              <w:rPr>
                <w:rFonts w:eastAsiaTheme="minorEastAsia"/>
              </w:rPr>
              <w:t xml:space="preserve">for </w:t>
            </w:r>
            <w:r w:rsidR="6586BECE" w:rsidRPr="621A15B0">
              <w:rPr>
                <w:rFonts w:eastAsiaTheme="minorEastAsia"/>
              </w:rPr>
              <w:t xml:space="preserve">professional and personal </w:t>
            </w:r>
            <w:r w:rsidR="6586BECE" w:rsidRPr="15E472EC">
              <w:rPr>
                <w:rFonts w:eastAsiaTheme="minorEastAsia"/>
              </w:rPr>
              <w:t xml:space="preserve">support. </w:t>
            </w:r>
          </w:p>
        </w:tc>
        <w:tc>
          <w:tcPr>
            <w:tcW w:w="1851" w:type="pct"/>
          </w:tcPr>
          <w:p w14:paraId="38379064" w14:textId="630B186C" w:rsidR="00B827DE" w:rsidRPr="00CB0607" w:rsidRDefault="277879BC" w:rsidP="007D69BA">
            <w:pPr>
              <w:pStyle w:val="TableBullet1"/>
            </w:pPr>
            <w:r>
              <w:t>Recruiting a diverse workforce</w:t>
            </w:r>
          </w:p>
          <w:p w14:paraId="3E86C519" w14:textId="31322AAF" w:rsidR="00B827DE" w:rsidRPr="00CB0607" w:rsidRDefault="714259A0" w:rsidP="007D69BA">
            <w:pPr>
              <w:pStyle w:val="TableBullet1"/>
              <w:rPr>
                <w:rFonts w:eastAsiaTheme="minorEastAsia"/>
                <w:bdr w:val="none" w:sz="0" w:space="0" w:color="auto" w:frame="1"/>
              </w:rPr>
            </w:pPr>
            <w:r>
              <w:t>Consistently providing feedback for teachers and articulating areas for improvement to encourage continuous development</w:t>
            </w:r>
          </w:p>
        </w:tc>
      </w:tr>
      <w:tr w:rsidR="00B827DE" w:rsidRPr="00CB0607" w14:paraId="05C4AE65" w14:textId="77777777" w:rsidTr="4D99C29B">
        <w:trPr>
          <w:cnfStyle w:val="000000100000" w:firstRow="0" w:lastRow="0" w:firstColumn="0" w:lastColumn="0" w:oddVBand="0" w:evenVBand="0" w:oddHBand="1" w:evenHBand="0" w:firstRowFirstColumn="0" w:firstRowLastColumn="0" w:lastRowFirstColumn="0" w:lastRowLastColumn="0"/>
        </w:trPr>
        <w:tc>
          <w:tcPr>
            <w:tcW w:w="1298" w:type="pct"/>
          </w:tcPr>
          <w:p w14:paraId="7ADD9F53" w14:textId="11E79D9B" w:rsidR="00B827DE" w:rsidRPr="00CB0607" w:rsidRDefault="00444346" w:rsidP="005D13E7">
            <w:pPr>
              <w:pStyle w:val="TableSubheading"/>
              <w:rPr>
                <w:bdr w:val="none" w:sz="0" w:space="0" w:color="auto" w:frame="1"/>
              </w:rPr>
            </w:pPr>
            <w:hyperlink w:anchor="_Professional_Learning_1" w:history="1">
              <w:r>
                <w:rPr>
                  <w:rStyle w:val="Hyperlink"/>
                  <w:bdr w:val="none" w:sz="0" w:space="0" w:color="auto" w:frame="1"/>
                </w:rPr>
                <w:t>Professional Learning</w:t>
              </w:r>
            </w:hyperlink>
          </w:p>
        </w:tc>
        <w:tc>
          <w:tcPr>
            <w:tcW w:w="1851" w:type="pct"/>
          </w:tcPr>
          <w:p w14:paraId="6E5D7E42" w14:textId="5D71D5D4" w:rsidR="00B827DE" w:rsidRPr="00B706A7" w:rsidRDefault="535AFEDD" w:rsidP="00B706A7">
            <w:pPr>
              <w:pStyle w:val="TableBullet1"/>
              <w:rPr>
                <w:rFonts w:eastAsiaTheme="minorEastAsia"/>
                <w:szCs w:val="20"/>
                <w:bdr w:val="none" w:sz="0" w:space="0" w:color="auto" w:frame="1"/>
              </w:rPr>
            </w:pPr>
            <w:r w:rsidRPr="3976899D">
              <w:rPr>
                <w:rFonts w:eastAsiaTheme="minorEastAsia"/>
                <w:szCs w:val="20"/>
              </w:rPr>
              <w:t xml:space="preserve">Teachers have agency in selecting </w:t>
            </w:r>
            <w:r w:rsidR="00846145" w:rsidRPr="00846145">
              <w:rPr>
                <w:rFonts w:eastAsiaTheme="minorEastAsia"/>
                <w:szCs w:val="20"/>
              </w:rPr>
              <w:t>professional development</w:t>
            </w:r>
            <w:r w:rsidRPr="3976899D">
              <w:rPr>
                <w:rFonts w:eastAsiaTheme="minorEastAsia"/>
                <w:szCs w:val="20"/>
              </w:rPr>
              <w:t xml:space="preserve"> offerings that best suit their needs as an educator.</w:t>
            </w:r>
          </w:p>
        </w:tc>
        <w:tc>
          <w:tcPr>
            <w:tcW w:w="1851" w:type="pct"/>
          </w:tcPr>
          <w:p w14:paraId="13C19D85" w14:textId="34779E07" w:rsidR="00B827DE" w:rsidRPr="00CB0607" w:rsidRDefault="535AFEDD" w:rsidP="4D99C29B">
            <w:pPr>
              <w:pStyle w:val="TableBullet1"/>
              <w:rPr>
                <w:rFonts w:eastAsiaTheme="minorEastAsia"/>
                <w:bdr w:val="none" w:sz="0" w:space="0" w:color="auto" w:frame="1"/>
              </w:rPr>
            </w:pPr>
            <w:r w:rsidRPr="4D99C29B">
              <w:rPr>
                <w:rFonts w:eastAsiaTheme="minorEastAsia"/>
              </w:rPr>
              <w:t xml:space="preserve">Establishing </w:t>
            </w:r>
            <w:r w:rsidR="002A3E55">
              <w:rPr>
                <w:rFonts w:eastAsiaTheme="minorEastAsia"/>
              </w:rPr>
              <w:t xml:space="preserve">additional </w:t>
            </w:r>
            <w:r w:rsidR="004A0ABD" w:rsidRPr="004A0ABD">
              <w:rPr>
                <w:rFonts w:eastAsiaTheme="minorEastAsia"/>
              </w:rPr>
              <w:t>common planning time</w:t>
            </w:r>
            <w:r w:rsidRPr="4D99C29B">
              <w:rPr>
                <w:rFonts w:eastAsiaTheme="minorEastAsia"/>
              </w:rPr>
              <w:t xml:space="preserve"> </w:t>
            </w:r>
            <w:r w:rsidR="00591C58">
              <w:rPr>
                <w:rFonts w:eastAsiaTheme="minorEastAsia"/>
              </w:rPr>
              <w:t>for teachers across grade-levels</w:t>
            </w:r>
            <w:r w:rsidR="3FFBDCC4" w:rsidRPr="4D99C29B">
              <w:rPr>
                <w:rFonts w:eastAsiaTheme="minorEastAsia"/>
              </w:rPr>
              <w:t xml:space="preserve"> </w:t>
            </w:r>
            <w:r w:rsidR="3B3230CD" w:rsidRPr="056C41E1">
              <w:rPr>
                <w:rFonts w:eastAsiaTheme="minorEastAsia"/>
              </w:rPr>
              <w:t xml:space="preserve">at both the elementary and middle </w:t>
            </w:r>
            <w:r w:rsidR="00AF50B6">
              <w:rPr>
                <w:rFonts w:eastAsiaTheme="minorEastAsia"/>
              </w:rPr>
              <w:t>grade</w:t>
            </w:r>
            <w:r w:rsidR="00CD455D">
              <w:rPr>
                <w:rFonts w:eastAsiaTheme="minorEastAsia"/>
              </w:rPr>
              <w:t xml:space="preserve"> </w:t>
            </w:r>
            <w:r w:rsidR="3B3230CD" w:rsidRPr="056C41E1">
              <w:rPr>
                <w:rFonts w:eastAsiaTheme="minorEastAsia"/>
              </w:rPr>
              <w:t>levels</w:t>
            </w:r>
            <w:r w:rsidR="3FFBDCC4" w:rsidRPr="76015D2F">
              <w:rPr>
                <w:rFonts w:eastAsiaTheme="minorEastAsia"/>
              </w:rPr>
              <w:t xml:space="preserve"> </w:t>
            </w:r>
          </w:p>
        </w:tc>
      </w:tr>
    </w:tbl>
    <w:p w14:paraId="5601B273" w14:textId="120E1137" w:rsidR="00B827DE" w:rsidRDefault="00444346" w:rsidP="00C903AC">
      <w:pPr>
        <w:pStyle w:val="Heading3"/>
      </w:pPr>
      <w:bookmarkStart w:id="45" w:name="_Infrastructure"/>
      <w:bookmarkStart w:id="46" w:name="_Human_Resources_Infrastructure,"/>
      <w:bookmarkEnd w:id="45"/>
      <w:bookmarkEnd w:id="46"/>
      <w:r>
        <w:t xml:space="preserve">Human </w:t>
      </w:r>
      <w:r w:rsidRPr="00C903AC">
        <w:t>Resources</w:t>
      </w:r>
      <w:r>
        <w:t xml:space="preserve"> </w:t>
      </w:r>
      <w:r w:rsidR="00B827DE" w:rsidRPr="00CB0607">
        <w:t>Infrastructure</w:t>
      </w:r>
      <w:r>
        <w:t>, Policies, and Practices</w:t>
      </w:r>
    </w:p>
    <w:p w14:paraId="12582B24" w14:textId="28B0A585" w:rsidR="00A36E2F" w:rsidRPr="00A36E2F" w:rsidRDefault="59EC5A68" w:rsidP="00C903AC">
      <w:pPr>
        <w:pStyle w:val="BodyTextposthead"/>
      </w:pPr>
      <w:r w:rsidRPr="67E83145">
        <w:t>The director of student support services</w:t>
      </w:r>
      <w:r w:rsidR="00356393">
        <w:t>,</w:t>
      </w:r>
      <w:r w:rsidRPr="67E83145">
        <w:t xml:space="preserve"> the superintendent</w:t>
      </w:r>
      <w:r w:rsidR="00356393">
        <w:t xml:space="preserve">, and the </w:t>
      </w:r>
      <w:r w:rsidR="00A22787">
        <w:t>T</w:t>
      </w:r>
      <w:r w:rsidR="00356393">
        <w:t>own of Carlisle</w:t>
      </w:r>
      <w:r w:rsidR="00D134CD">
        <w:t>’</w:t>
      </w:r>
      <w:r w:rsidR="00356393">
        <w:t xml:space="preserve">s </w:t>
      </w:r>
      <w:r w:rsidR="003A55BF">
        <w:t>human resources</w:t>
      </w:r>
      <w:r w:rsidR="00356393">
        <w:t xml:space="preserve"> </w:t>
      </w:r>
      <w:r w:rsidR="0022529F">
        <w:t>d</w:t>
      </w:r>
      <w:r w:rsidR="00356393">
        <w:t xml:space="preserve">irector </w:t>
      </w:r>
      <w:r w:rsidR="00B25B1D">
        <w:t xml:space="preserve">are collectively responsible for overseeing </w:t>
      </w:r>
      <w:r w:rsidR="00E3194E">
        <w:t>the district</w:t>
      </w:r>
      <w:r w:rsidR="00D134CD">
        <w:t>’</w:t>
      </w:r>
      <w:r w:rsidR="00E3194E">
        <w:t xml:space="preserve">s </w:t>
      </w:r>
      <w:r w:rsidR="00B25B1D">
        <w:t xml:space="preserve">human resources functions. </w:t>
      </w:r>
      <w:r w:rsidR="00A42D93">
        <w:t xml:space="preserve">The </w:t>
      </w:r>
      <w:r w:rsidR="00184E7C">
        <w:t xml:space="preserve">director of student support services oversees </w:t>
      </w:r>
      <w:r w:rsidR="00A42D93">
        <w:t>professional development</w:t>
      </w:r>
      <w:r w:rsidR="00CD763A">
        <w:t xml:space="preserve"> and hiring</w:t>
      </w:r>
      <w:r w:rsidR="004F0DF7">
        <w:t xml:space="preserve"> </w:t>
      </w:r>
      <w:r w:rsidR="004F0DF7">
        <w:lastRenderedPageBreak/>
        <w:t xml:space="preserve">and </w:t>
      </w:r>
      <w:r w:rsidR="004F0DF7" w:rsidRPr="67E83145">
        <w:t>fulfil</w:t>
      </w:r>
      <w:r w:rsidR="000517FA">
        <w:t>ls</w:t>
      </w:r>
      <w:r w:rsidR="004F0DF7" w:rsidRPr="67E83145">
        <w:t xml:space="preserve"> the role of Title IX and civil rights coordinator</w:t>
      </w:r>
      <w:r w:rsidR="00E3194E">
        <w:t>;</w:t>
      </w:r>
      <w:r w:rsidR="00257DA0">
        <w:t xml:space="preserve"> the superintendent oversees the grievance process</w:t>
      </w:r>
      <w:r w:rsidR="00E3194E">
        <w:t>;</w:t>
      </w:r>
      <w:r w:rsidR="00257DA0">
        <w:t xml:space="preserve"> and</w:t>
      </w:r>
      <w:r w:rsidR="006A2BA0">
        <w:t xml:space="preserve"> the </w:t>
      </w:r>
      <w:r w:rsidR="00A22787">
        <w:t>T</w:t>
      </w:r>
      <w:r w:rsidR="00E3194E">
        <w:t xml:space="preserve">own of </w:t>
      </w:r>
      <w:r w:rsidR="006A2BA0">
        <w:t xml:space="preserve">Carlisle </w:t>
      </w:r>
      <w:r w:rsidR="003A55BF">
        <w:t>human resources</w:t>
      </w:r>
      <w:r w:rsidR="006A2BA0">
        <w:t xml:space="preserve"> dir</w:t>
      </w:r>
      <w:r w:rsidR="00756655">
        <w:t xml:space="preserve">ector is responsible for </w:t>
      </w:r>
      <w:r w:rsidR="00375A8D">
        <w:t>payroll and benefits processing.</w:t>
      </w:r>
      <w:r w:rsidR="00257DA0">
        <w:t xml:space="preserve"> </w:t>
      </w:r>
      <w:r w:rsidR="00E3194E">
        <w:t xml:space="preserve">According to district leaders, </w:t>
      </w:r>
      <w:r w:rsidRPr="67E83145" w:rsidDel="00E3194E">
        <w:t>t</w:t>
      </w:r>
      <w:r w:rsidRPr="67E83145">
        <w:t xml:space="preserve">he director of student support services works closely with the </w:t>
      </w:r>
      <w:r w:rsidR="00E3194E">
        <w:t>town</w:t>
      </w:r>
      <w:r w:rsidR="00D134CD">
        <w:t>’</w:t>
      </w:r>
      <w:r w:rsidR="00E3194E">
        <w:t xml:space="preserve">s </w:t>
      </w:r>
      <w:r w:rsidR="003A55BF">
        <w:t>human resources</w:t>
      </w:r>
      <w:r w:rsidR="00E3194E">
        <w:t xml:space="preserve"> director</w:t>
      </w:r>
      <w:r w:rsidRPr="67E83145">
        <w:t xml:space="preserve"> to address</w:t>
      </w:r>
      <w:r w:rsidRPr="67E83145" w:rsidDel="00E95D6D">
        <w:t xml:space="preserve"> </w:t>
      </w:r>
      <w:r w:rsidRPr="67E83145">
        <w:t xml:space="preserve">human resources matters and </w:t>
      </w:r>
      <w:r w:rsidR="00D134CD">
        <w:t>“</w:t>
      </w:r>
      <w:r w:rsidRPr="67E83145">
        <w:t>work in tandem for any discussion</w:t>
      </w:r>
      <w:r w:rsidR="00E90343">
        <w:t xml:space="preserve"> of issues that come up</w:t>
      </w:r>
      <w:r w:rsidR="00D134CD">
        <w:t>”</w:t>
      </w:r>
      <w:r w:rsidR="00D37EC1">
        <w:t xml:space="preserve"> and </w:t>
      </w:r>
      <w:r w:rsidR="009317CE">
        <w:t xml:space="preserve">also </w:t>
      </w:r>
      <w:r w:rsidR="00D37EC1">
        <w:t xml:space="preserve">works </w:t>
      </w:r>
      <w:r w:rsidR="00D66E7B">
        <w:t>with the principals during the hiring process.</w:t>
      </w:r>
      <w:r w:rsidR="001B113F">
        <w:t xml:space="preserve"> </w:t>
      </w:r>
    </w:p>
    <w:p w14:paraId="6F6437ED" w14:textId="034157E9" w:rsidR="000D6093" w:rsidRDefault="2CD9974C" w:rsidP="00C903AC">
      <w:pPr>
        <w:pStyle w:val="BodyText"/>
      </w:pPr>
      <w:r w:rsidRPr="6A30AB52">
        <w:t>According to district staff, the district</w:t>
      </w:r>
      <w:r w:rsidR="213E3654" w:rsidRPr="6A30AB52">
        <w:t xml:space="preserve">, with support from the Carlisle </w:t>
      </w:r>
      <w:r w:rsidR="003A55BF">
        <w:t>human resources</w:t>
      </w:r>
      <w:r w:rsidR="213E3654" w:rsidRPr="6A30AB52">
        <w:t xml:space="preserve"> </w:t>
      </w:r>
      <w:r w:rsidR="00FC238A">
        <w:t>d</w:t>
      </w:r>
      <w:r w:rsidR="213E3654" w:rsidRPr="6A30AB52">
        <w:t xml:space="preserve">irector and </w:t>
      </w:r>
      <w:r w:rsidR="005957EB">
        <w:t xml:space="preserve">Carlisle </w:t>
      </w:r>
      <w:r w:rsidR="00FC238A">
        <w:t>b</w:t>
      </w:r>
      <w:r w:rsidR="213E3654" w:rsidRPr="6A30AB52">
        <w:t xml:space="preserve">enefits </w:t>
      </w:r>
      <w:r w:rsidR="00FC238A">
        <w:t>c</w:t>
      </w:r>
      <w:r w:rsidR="213E3654" w:rsidRPr="6A30AB52">
        <w:t>oordinator,</w:t>
      </w:r>
      <w:r w:rsidRPr="6A30AB52">
        <w:t xml:space="preserve"> </w:t>
      </w:r>
      <w:r w:rsidR="004D256D">
        <w:t>can handle</w:t>
      </w:r>
      <w:r w:rsidR="00042BBF">
        <w:t xml:space="preserve"> </w:t>
      </w:r>
      <w:r w:rsidR="001077FD">
        <w:t xml:space="preserve">all </w:t>
      </w:r>
      <w:r w:rsidR="00042BBF">
        <w:t>key</w:t>
      </w:r>
      <w:r w:rsidR="4AD27AFD" w:rsidRPr="6A30AB52">
        <w:t xml:space="preserve"> </w:t>
      </w:r>
      <w:r w:rsidR="003A55BF">
        <w:t>human resources</w:t>
      </w:r>
      <w:r w:rsidR="4AD27AFD" w:rsidRPr="6A30AB52">
        <w:t xml:space="preserve"> functions,</w:t>
      </w:r>
      <w:r w:rsidR="000E6D5B">
        <w:t xml:space="preserve"> including</w:t>
      </w:r>
      <w:r w:rsidR="4AD27AFD" w:rsidRPr="6A30AB52">
        <w:t xml:space="preserve"> </w:t>
      </w:r>
      <w:r w:rsidRPr="6A30AB52">
        <w:t>manag</w:t>
      </w:r>
      <w:r w:rsidR="000E6D5B">
        <w:t>ing</w:t>
      </w:r>
      <w:r w:rsidRPr="6A30AB52">
        <w:t xml:space="preserve"> the hiring and interview</w:t>
      </w:r>
      <w:r w:rsidR="000E6D5B">
        <w:t>ing</w:t>
      </w:r>
      <w:r w:rsidRPr="6A30AB52">
        <w:t xml:space="preserve"> process, maintain</w:t>
      </w:r>
      <w:r w:rsidR="000E6D5B">
        <w:t>ing</w:t>
      </w:r>
      <w:r w:rsidRPr="6A30AB52">
        <w:t xml:space="preserve"> employee records and payroll, post</w:t>
      </w:r>
      <w:r w:rsidR="000E6D5B">
        <w:t>ing</w:t>
      </w:r>
      <w:r w:rsidRPr="6A30AB52">
        <w:t xml:space="preserve"> vacancies, and track</w:t>
      </w:r>
      <w:r w:rsidR="000E6D5B">
        <w:t>ing</w:t>
      </w:r>
      <w:r w:rsidRPr="6A30AB52">
        <w:t xml:space="preserve"> employee time and attendance</w:t>
      </w:r>
      <w:r w:rsidR="00957C14">
        <w:t>.</w:t>
      </w:r>
      <w:r w:rsidR="4275FE4E" w:rsidRPr="6A30AB52">
        <w:t xml:space="preserve"> However, </w:t>
      </w:r>
      <w:r w:rsidR="30285EBD" w:rsidRPr="6A30AB52">
        <w:t xml:space="preserve">support from </w:t>
      </w:r>
      <w:r w:rsidR="332BB72D" w:rsidRPr="6A30AB52">
        <w:t xml:space="preserve">the Carlisle </w:t>
      </w:r>
      <w:r w:rsidR="003A55BF">
        <w:t>human resources</w:t>
      </w:r>
      <w:r w:rsidR="332BB72D" w:rsidRPr="6A30AB52">
        <w:t xml:space="preserve"> </w:t>
      </w:r>
      <w:r w:rsidR="00FC238A">
        <w:t>d</w:t>
      </w:r>
      <w:r w:rsidR="332BB72D" w:rsidRPr="6A30AB52">
        <w:t xml:space="preserve">irector is necessary </w:t>
      </w:r>
      <w:r w:rsidR="0C9C1A89" w:rsidRPr="6A30AB52">
        <w:t>for handling benefits and other</w:t>
      </w:r>
      <w:r w:rsidR="332BB72D" w:rsidRPr="6A30AB52">
        <w:t xml:space="preserve"> </w:t>
      </w:r>
      <w:r w:rsidR="14D8A5BC" w:rsidRPr="6A30AB52">
        <w:t xml:space="preserve">key </w:t>
      </w:r>
      <w:r w:rsidR="003A55BF">
        <w:t>human resources</w:t>
      </w:r>
      <w:r w:rsidR="14D8A5BC" w:rsidRPr="6A30AB52">
        <w:t xml:space="preserve"> duties. </w:t>
      </w:r>
      <w:r w:rsidR="347FAB32" w:rsidRPr="6A30AB52">
        <w:t xml:space="preserve">Respondents shared that </w:t>
      </w:r>
      <w:r w:rsidR="5CC8EEAF" w:rsidRPr="6A30AB52">
        <w:t xml:space="preserve">the district would benefit </w:t>
      </w:r>
      <w:r w:rsidR="00D134CD">
        <w:t>“</w:t>
      </w:r>
      <w:r w:rsidR="5CC8EEAF" w:rsidRPr="6A30AB52">
        <w:t xml:space="preserve">if there was a little more support on </w:t>
      </w:r>
      <w:r w:rsidR="5EE59D27" w:rsidRPr="6A30AB52">
        <w:t>[the district</w:t>
      </w:r>
      <w:r w:rsidR="00D134CD">
        <w:t>’</w:t>
      </w:r>
      <w:r w:rsidR="5EE59D27" w:rsidRPr="6A30AB52">
        <w:t>s]</w:t>
      </w:r>
      <w:r w:rsidR="5CC8EEAF" w:rsidRPr="6A30AB52">
        <w:t xml:space="preserve"> end</w:t>
      </w:r>
      <w:r w:rsidR="00D134CD">
        <w:t>”</w:t>
      </w:r>
      <w:r w:rsidR="5CC8EEAF" w:rsidRPr="6A30AB52">
        <w:t xml:space="preserve"> to </w:t>
      </w:r>
      <w:r w:rsidR="009D07C2">
        <w:t>make sure that</w:t>
      </w:r>
      <w:r w:rsidR="0F0FD825" w:rsidRPr="6A30AB52">
        <w:t xml:space="preserve"> </w:t>
      </w:r>
      <w:r w:rsidR="003A55BF">
        <w:t>human resources</w:t>
      </w:r>
      <w:r w:rsidR="0F0FD825" w:rsidRPr="6A30AB52">
        <w:t xml:space="preserve"> processes are </w:t>
      </w:r>
      <w:r w:rsidR="00D134CD">
        <w:t>“</w:t>
      </w:r>
      <w:r w:rsidR="0F0FD825" w:rsidRPr="6A30AB52">
        <w:t>streamlined.</w:t>
      </w:r>
      <w:r w:rsidR="00D134CD">
        <w:t>”</w:t>
      </w:r>
      <w:r w:rsidR="4275FE4E" w:rsidRPr="6A30AB52">
        <w:t xml:space="preserve"> </w:t>
      </w:r>
      <w:r w:rsidR="000D6093" w:rsidRPr="6A30AB52">
        <w:t>When staff have inquiries about benefits, they typically reach out to district staff</w:t>
      </w:r>
      <w:r w:rsidR="00333EF6">
        <w:t>,</w:t>
      </w:r>
      <w:r w:rsidR="000D6093" w:rsidRPr="6A30AB52">
        <w:t xml:space="preserve"> who must then direct the requests to the town</w:t>
      </w:r>
      <w:r w:rsidR="00D134CD">
        <w:t>’</w:t>
      </w:r>
      <w:r w:rsidR="000D6093" w:rsidRPr="6A30AB52">
        <w:t xml:space="preserve">s </w:t>
      </w:r>
      <w:r w:rsidR="003A55BF">
        <w:t>human resources</w:t>
      </w:r>
      <w:r w:rsidR="000D6093" w:rsidRPr="6A30AB52">
        <w:t xml:space="preserve"> office. District staff are able to answer questions about salaries</w:t>
      </w:r>
      <w:r w:rsidR="00212B86">
        <w:t>,</w:t>
      </w:r>
      <w:r w:rsidR="000D6093" w:rsidRPr="6A30AB52">
        <w:t xml:space="preserve"> and teachers</w:t>
      </w:r>
      <w:r w:rsidR="00D134CD">
        <w:t>’</w:t>
      </w:r>
      <w:r w:rsidR="000D6093" w:rsidRPr="6A30AB52">
        <w:t xml:space="preserve"> association leaders promptly respond to other </w:t>
      </w:r>
      <w:r w:rsidR="003A55BF">
        <w:t>human resources</w:t>
      </w:r>
      <w:r w:rsidR="00E918A5">
        <w:t>–</w:t>
      </w:r>
      <w:r w:rsidR="000D6093" w:rsidRPr="6A30AB52">
        <w:t>related inquiries or connect staff with the town</w:t>
      </w:r>
      <w:r w:rsidR="00D134CD">
        <w:t>’</w:t>
      </w:r>
      <w:r w:rsidR="000D6093" w:rsidRPr="6A30AB52">
        <w:t xml:space="preserve">s office. </w:t>
      </w:r>
      <w:r w:rsidR="000D6093">
        <w:t>Although association leaders have quickly connect</w:t>
      </w:r>
      <w:r w:rsidR="00830779">
        <w:t>ed</w:t>
      </w:r>
      <w:r w:rsidR="000D6093">
        <w:t xml:space="preserve"> staff with relevant resources, respondents still noted that there is </w:t>
      </w:r>
      <w:r w:rsidR="00E87317">
        <w:t>no</w:t>
      </w:r>
      <w:r w:rsidR="000D6093">
        <w:t xml:space="preserve"> clear process for </w:t>
      </w:r>
      <w:r w:rsidR="00A55CE3">
        <w:t xml:space="preserve">these </w:t>
      </w:r>
      <w:r w:rsidR="00891FE6">
        <w:t>questions</w:t>
      </w:r>
      <w:r w:rsidR="000D6093">
        <w:t>. F</w:t>
      </w:r>
      <w:r w:rsidR="000D6093" w:rsidRPr="6A30AB52">
        <w:t xml:space="preserve">ocus group respondents expressed that the process to </w:t>
      </w:r>
      <w:r w:rsidR="001F5CC3">
        <w:t>submit</w:t>
      </w:r>
      <w:r w:rsidR="000D6093" w:rsidRPr="6A30AB52">
        <w:t xml:space="preserve"> </w:t>
      </w:r>
      <w:r w:rsidR="003A55BF">
        <w:t>human resources</w:t>
      </w:r>
      <w:r w:rsidR="00333EF6">
        <w:t>–</w:t>
      </w:r>
      <w:r w:rsidR="000D6093" w:rsidRPr="6A30AB52">
        <w:t xml:space="preserve">related inquiries is currently </w:t>
      </w:r>
      <w:r w:rsidR="00D134CD">
        <w:t>“</w:t>
      </w:r>
      <w:r w:rsidR="000D6093" w:rsidRPr="6A30AB52">
        <w:t>convoluted</w:t>
      </w:r>
      <w:r w:rsidR="00D134CD">
        <w:t>”</w:t>
      </w:r>
      <w:r w:rsidR="000D6093" w:rsidRPr="6A30AB52">
        <w:t xml:space="preserve"> and could be streamlined </w:t>
      </w:r>
      <w:r w:rsidR="00333EF6">
        <w:t>so that</w:t>
      </w:r>
      <w:r w:rsidR="000D6093" w:rsidRPr="6A30AB52">
        <w:t xml:space="preserve"> staff are not </w:t>
      </w:r>
      <w:r w:rsidR="00D134CD">
        <w:t>“</w:t>
      </w:r>
      <w:r w:rsidR="000D6093" w:rsidRPr="6A30AB52">
        <w:t>bounced around.</w:t>
      </w:r>
      <w:r w:rsidR="00D134CD">
        <w:t>”</w:t>
      </w:r>
      <w:r w:rsidR="000D6093">
        <w:t xml:space="preserve"> Teacher respondents also said that teachers often go to their union representative because it is not clear to them who they should speak to </w:t>
      </w:r>
      <w:r w:rsidR="00127091">
        <w:t>at the district level</w:t>
      </w:r>
      <w:r w:rsidR="000D6093">
        <w:t>.</w:t>
      </w:r>
      <w:r w:rsidR="00D060F5">
        <w:t xml:space="preserve"> </w:t>
      </w:r>
      <w:r w:rsidR="008420A6">
        <w:t>Establishing</w:t>
      </w:r>
      <w:r w:rsidR="00A00176">
        <w:t xml:space="preserve"> clear processes for staff with </w:t>
      </w:r>
      <w:r w:rsidR="003A55BF">
        <w:t>human resources</w:t>
      </w:r>
      <w:r w:rsidR="00A00176">
        <w:t xml:space="preserve"> requests is an area for growth for the district.</w:t>
      </w:r>
    </w:p>
    <w:p w14:paraId="0AA86F54" w14:textId="44339CAE" w:rsidR="00EC3195" w:rsidRDefault="17EDEEC6" w:rsidP="00C903AC">
      <w:pPr>
        <w:pStyle w:val="BodyText"/>
      </w:pPr>
      <w:r>
        <w:t xml:space="preserve">Furthermore, according to teacher focus group responses, </w:t>
      </w:r>
      <w:r w:rsidR="1259B2EB">
        <w:t>conflicts and grievances</w:t>
      </w:r>
      <w:r>
        <w:t xml:space="preserve"> are brought to the superintendent, which can feel </w:t>
      </w:r>
      <w:r w:rsidR="723D6D3D">
        <w:t>“</w:t>
      </w:r>
      <w:r>
        <w:t>awkward</w:t>
      </w:r>
      <w:r w:rsidR="723D6D3D">
        <w:t>”</w:t>
      </w:r>
      <w:r>
        <w:t xml:space="preserve"> for staff raising concerns </w:t>
      </w:r>
      <w:r w:rsidR="21AFEC3C">
        <w:t>about the superintendent</w:t>
      </w:r>
      <w:r w:rsidR="723D6D3D">
        <w:t>’</w:t>
      </w:r>
      <w:r w:rsidR="21AFEC3C">
        <w:t>s responsibility</w:t>
      </w:r>
      <w:r>
        <w:t xml:space="preserve"> </w:t>
      </w:r>
      <w:r w:rsidR="018B1E93">
        <w:t xml:space="preserve">and </w:t>
      </w:r>
      <w:r w:rsidR="21AFEC3C">
        <w:t>leads to</w:t>
      </w:r>
      <w:r>
        <w:t xml:space="preserve"> staff discussing issues with their union representative instead. </w:t>
      </w:r>
      <w:r w:rsidR="54B794AB">
        <w:t>T</w:t>
      </w:r>
      <w:r>
        <w:t xml:space="preserve">he superintendent shared that exit interviews with staff leaving the district showed that other staff members had this experience. Respondents </w:t>
      </w:r>
      <w:r w:rsidR="0EDEF5FD">
        <w:t>expressed the</w:t>
      </w:r>
      <w:r w:rsidR="49FA0952">
        <w:t xml:space="preserve">ir opinion </w:t>
      </w:r>
      <w:r>
        <w:t>that h</w:t>
      </w:r>
      <w:r w:rsidR="4F33558A">
        <w:t>aving</w:t>
      </w:r>
      <w:r>
        <w:t xml:space="preserve"> an individual who exclusively handles human resources could address this issue. </w:t>
      </w:r>
      <w:r w:rsidR="4816D3FD">
        <w:t xml:space="preserve">Increasing the capacity of </w:t>
      </w:r>
      <w:r w:rsidR="0D46DE75">
        <w:t>staff</w:t>
      </w:r>
      <w:r w:rsidR="00D27CA0">
        <w:t>,</w:t>
      </w:r>
      <w:r w:rsidR="0D46DE75">
        <w:t xml:space="preserve"> apart from the superintendent</w:t>
      </w:r>
      <w:r w:rsidR="00D27CA0">
        <w:t>,</w:t>
      </w:r>
      <w:r w:rsidR="4816D3FD">
        <w:t xml:space="preserve"> to handle more </w:t>
      </w:r>
      <w:r w:rsidR="1ED0B86F">
        <w:t>human resources</w:t>
      </w:r>
      <w:r w:rsidR="4816D3FD">
        <w:t xml:space="preserve"> responsibilities is an area for growth. </w:t>
      </w:r>
    </w:p>
    <w:p w14:paraId="59DBCA91" w14:textId="7CFB7DC3" w:rsidR="00E35C27" w:rsidRDefault="00E35C27" w:rsidP="00C903AC">
      <w:pPr>
        <w:pStyle w:val="BodyText"/>
      </w:pPr>
      <w:r>
        <w:t xml:space="preserve">Despite a lack of clarity </w:t>
      </w:r>
      <w:r w:rsidR="00443431">
        <w:t>concerning</w:t>
      </w:r>
      <w:r>
        <w:t xml:space="preserve"> </w:t>
      </w:r>
      <w:r w:rsidR="00F8022E">
        <w:t xml:space="preserve">processes for </w:t>
      </w:r>
      <w:r w:rsidR="003A55BF">
        <w:t>human resources</w:t>
      </w:r>
      <w:r w:rsidR="00F8022E">
        <w:t xml:space="preserve"> inquiries, the district has established procedures for newly hired staff</w:t>
      </w:r>
      <w:r w:rsidR="008F7EC8">
        <w:t xml:space="preserve"> </w:t>
      </w:r>
      <w:r w:rsidR="008F7EC8" w:rsidRPr="49E2B4D3">
        <w:t>laid out in a Teacher Employment Packet on the district</w:t>
      </w:r>
      <w:r w:rsidR="00D134CD">
        <w:t>’</w:t>
      </w:r>
      <w:r w:rsidR="008F7EC8" w:rsidRPr="49E2B4D3">
        <w:t>s website, which includes a document with the town</w:t>
      </w:r>
      <w:r w:rsidR="00D134CD">
        <w:t>’</w:t>
      </w:r>
      <w:r w:rsidR="008F7EC8" w:rsidRPr="49E2B4D3">
        <w:t>s sexual harassment policy, mandatory ethics training, and other benefits-related documents. Staff have access to policies outlined in the contract between the teachers</w:t>
      </w:r>
      <w:r w:rsidR="00D134CD">
        <w:t>’</w:t>
      </w:r>
      <w:r w:rsidR="008F7EC8" w:rsidRPr="49E2B4D3">
        <w:t xml:space="preserve"> association and </w:t>
      </w:r>
      <w:r w:rsidR="00B039A4">
        <w:t xml:space="preserve">the </w:t>
      </w:r>
      <w:r w:rsidR="008F7EC8" w:rsidRPr="49E2B4D3">
        <w:t xml:space="preserve">school committee. The district also has a handbook for noncontractual employees. </w:t>
      </w:r>
    </w:p>
    <w:p w14:paraId="6C0EF1C5" w14:textId="39D1B21B" w:rsidR="007C4A7B" w:rsidRPr="00A36E2F" w:rsidRDefault="007C4A7B" w:rsidP="00C903AC">
      <w:pPr>
        <w:pStyle w:val="BodyText"/>
      </w:pPr>
      <w:r>
        <w:t>In addition, r</w:t>
      </w:r>
      <w:r w:rsidRPr="49E2B4D3">
        <w:t xml:space="preserve">espondents said </w:t>
      </w:r>
      <w:r w:rsidR="009E7F1E">
        <w:t xml:space="preserve">that </w:t>
      </w:r>
      <w:r w:rsidRPr="49E2B4D3">
        <w:t xml:space="preserve">the district </w:t>
      </w:r>
      <w:r>
        <w:t>has</w:t>
      </w:r>
      <w:r w:rsidRPr="49E2B4D3">
        <w:t xml:space="preserve"> formal processes in place to</w:t>
      </w:r>
      <w:r>
        <w:t xml:space="preserve"> promptly verify educators</w:t>
      </w:r>
      <w:r w:rsidR="00D134CD">
        <w:t>’</w:t>
      </w:r>
      <w:r>
        <w:t xml:space="preserve"> licensure status and</w:t>
      </w:r>
      <w:r w:rsidRPr="49E2B4D3">
        <w:t xml:space="preserve"> resolve staff conflicts and grievances</w:t>
      </w:r>
      <w:r w:rsidR="00E650F5">
        <w:t xml:space="preserve">; </w:t>
      </w:r>
      <w:r w:rsidR="00501712" w:rsidRPr="49E2B4D3">
        <w:t xml:space="preserve">when </w:t>
      </w:r>
      <w:r w:rsidR="00BB140F">
        <w:t xml:space="preserve">staff raise </w:t>
      </w:r>
      <w:r w:rsidR="00501712" w:rsidRPr="49E2B4D3">
        <w:t>grievances</w:t>
      </w:r>
      <w:r w:rsidR="0073154C">
        <w:t>, the district closely follows</w:t>
      </w:r>
      <w:r w:rsidR="00501712">
        <w:t xml:space="preserve"> </w:t>
      </w:r>
      <w:r w:rsidR="00E650F5">
        <w:t>these processes</w:t>
      </w:r>
      <w:r w:rsidR="0073154C">
        <w:t>, which</w:t>
      </w:r>
      <w:r w:rsidR="00E650F5">
        <w:t xml:space="preserve"> are</w:t>
      </w:r>
      <w:r>
        <w:t xml:space="preserve"> clearly outlined in teachers</w:t>
      </w:r>
      <w:r w:rsidR="00D134CD">
        <w:t>’</w:t>
      </w:r>
      <w:r>
        <w:t xml:space="preserve"> contracts</w:t>
      </w:r>
      <w:r w:rsidRPr="24D0984B">
        <w:t xml:space="preserve">. </w:t>
      </w:r>
      <w:r>
        <w:t xml:space="preserve">All educators report to one of three administrators (director of student </w:t>
      </w:r>
      <w:r w:rsidR="004169E8">
        <w:t xml:space="preserve">support </w:t>
      </w:r>
      <w:r>
        <w:t xml:space="preserve">services or a </w:t>
      </w:r>
      <w:r w:rsidR="00BA11DD">
        <w:t>principal</w:t>
      </w:r>
      <w:r w:rsidR="00B01646">
        <w:t>)</w:t>
      </w:r>
      <w:r>
        <w:t>. The supervisors</w:t>
      </w:r>
      <w:r w:rsidR="00D134CD">
        <w:t>’</w:t>
      </w:r>
      <w:r>
        <w:t xml:space="preserve"> </w:t>
      </w:r>
      <w:r w:rsidR="001A56E7">
        <w:t xml:space="preserve">responsibilities </w:t>
      </w:r>
      <w:r>
        <w:t>include having discussions with teachers about misconduct or attendance.</w:t>
      </w:r>
    </w:p>
    <w:p w14:paraId="5F9D593A" w14:textId="0738ED8E" w:rsidR="00A36E2F" w:rsidRPr="00A36E2F" w:rsidRDefault="00B21B3C" w:rsidP="00C903AC">
      <w:pPr>
        <w:pStyle w:val="BodyText"/>
      </w:pPr>
      <w:r>
        <w:lastRenderedPageBreak/>
        <w:t>The school’s business office maintains e</w:t>
      </w:r>
      <w:r w:rsidR="2CD9974C" w:rsidRPr="6A30AB52">
        <w:t xml:space="preserve">mployee records </w:t>
      </w:r>
      <w:r w:rsidR="3A9C32C6" w:rsidRPr="6A30AB52">
        <w:t xml:space="preserve">and </w:t>
      </w:r>
      <w:r w:rsidR="0027494B">
        <w:t>Criminal Offender Record Information</w:t>
      </w:r>
      <w:r w:rsidR="00B41B1F">
        <w:t xml:space="preserve"> (</w:t>
      </w:r>
      <w:r w:rsidR="3A9C32C6" w:rsidRPr="6A30AB52">
        <w:t>CORI</w:t>
      </w:r>
      <w:r w:rsidR="00B41B1F">
        <w:t>)</w:t>
      </w:r>
      <w:r w:rsidR="3A9C32C6" w:rsidRPr="6A30AB52">
        <w:t xml:space="preserve"> results</w:t>
      </w:r>
      <w:r w:rsidR="2CD9974C" w:rsidRPr="6A30AB52">
        <w:t xml:space="preserve"> </w:t>
      </w:r>
      <w:r w:rsidR="3A9C32C6" w:rsidRPr="6A30AB52">
        <w:t>using</w:t>
      </w:r>
      <w:r w:rsidR="2CD9974C" w:rsidRPr="6A30AB52">
        <w:t xml:space="preserve"> a paper-based filing system. The director and administrators also maintain a secure Google Drive for r</w:t>
      </w:r>
      <w:r w:rsidR="00557629">
        <w:t>é</w:t>
      </w:r>
      <w:r w:rsidR="2CD9974C" w:rsidRPr="6A30AB52">
        <w:t>sum</w:t>
      </w:r>
      <w:r w:rsidR="00557629">
        <w:t>é</w:t>
      </w:r>
      <w:r w:rsidR="2CD9974C" w:rsidRPr="6A30AB52">
        <w:t>s while hiring</w:t>
      </w:r>
      <w:r w:rsidR="008D427F">
        <w:t>,</w:t>
      </w:r>
      <w:r w:rsidR="2CD9974C" w:rsidRPr="6A30AB52">
        <w:t xml:space="preserve"> </w:t>
      </w:r>
      <w:r w:rsidR="3A9C32C6" w:rsidRPr="6A30AB52">
        <w:t>and teachers can view paystubs, payroll information, and staff attendance through an online portal.</w:t>
      </w:r>
      <w:r w:rsidR="2CD9974C" w:rsidRPr="6A30AB52">
        <w:t xml:space="preserve"> </w:t>
      </w:r>
      <w:r w:rsidR="368B828D" w:rsidRPr="6A30AB52">
        <w:t>D</w:t>
      </w:r>
      <w:r w:rsidR="2CD9974C" w:rsidRPr="6A30AB52">
        <w:t>istrict staff and school administrators can view a full staff list and other employee records.</w:t>
      </w:r>
    </w:p>
    <w:p w14:paraId="486FA845" w14:textId="55A26910" w:rsidR="00B827DE" w:rsidRDefault="00444346" w:rsidP="00B827DE">
      <w:pPr>
        <w:pStyle w:val="Heading3"/>
      </w:pPr>
      <w:bookmarkStart w:id="47" w:name="_Staffing"/>
      <w:bookmarkEnd w:id="47"/>
      <w:r>
        <w:t>Staffing</w:t>
      </w:r>
    </w:p>
    <w:p w14:paraId="31DFA141" w14:textId="11C721EE" w:rsidR="00891543" w:rsidRDefault="65D05C48" w:rsidP="00C903AC">
      <w:pPr>
        <w:pStyle w:val="BodyTextposthead"/>
      </w:pPr>
      <w:r w:rsidRPr="3FB4332F">
        <w:t xml:space="preserve">District </w:t>
      </w:r>
      <w:r w:rsidR="000A3AB3">
        <w:t xml:space="preserve">and school </w:t>
      </w:r>
      <w:r w:rsidRPr="3FB4332F">
        <w:t xml:space="preserve">staff agree that their district has </w:t>
      </w:r>
      <w:r w:rsidR="00AB3F32">
        <w:t>clear roles and responsibilities to hire</w:t>
      </w:r>
      <w:r w:rsidRPr="3FB4332F">
        <w:t xml:space="preserve"> and onboard new staff, which is an area of strength for the district</w:t>
      </w:r>
      <w:r w:rsidRPr="685E7B65">
        <w:t xml:space="preserve">. </w:t>
      </w:r>
      <w:r w:rsidR="002C1DB3" w:rsidRPr="685E7B65">
        <w:t xml:space="preserve">According to </w:t>
      </w:r>
      <w:r w:rsidR="002C1DB3" w:rsidRPr="16A41A4F">
        <w:t>school leaders</w:t>
      </w:r>
      <w:r w:rsidR="002C1DB3" w:rsidRPr="685E7B65">
        <w:t xml:space="preserve">, the district administrators lead the hiring of a principal or other district </w:t>
      </w:r>
      <w:r w:rsidR="00C033E3">
        <w:t>roles</w:t>
      </w:r>
      <w:r w:rsidR="002C1DB3" w:rsidRPr="685E7B65">
        <w:t xml:space="preserve">. </w:t>
      </w:r>
      <w:r w:rsidR="00F4568D">
        <w:t>For other</w:t>
      </w:r>
      <w:r w:rsidR="001E0386">
        <w:t xml:space="preserve"> school</w:t>
      </w:r>
      <w:r w:rsidR="000C2C64">
        <w:t>-based</w:t>
      </w:r>
      <w:r w:rsidR="00F4568D">
        <w:t xml:space="preserve"> roles, o</w:t>
      </w:r>
      <w:r w:rsidR="002C1DB3" w:rsidRPr="685E7B65">
        <w:t>ne of the school principals or the director of student support services</w:t>
      </w:r>
      <w:r w:rsidR="002719D7">
        <w:t xml:space="preserve"> leads </w:t>
      </w:r>
      <w:r w:rsidR="004C216F">
        <w:t>a hiring committee</w:t>
      </w:r>
      <w:r w:rsidR="004831B2">
        <w:t>.</w:t>
      </w:r>
      <w:r w:rsidR="005A51A9">
        <w:t xml:space="preserve"> </w:t>
      </w:r>
      <w:r w:rsidR="00052708">
        <w:t>First, s</w:t>
      </w:r>
      <w:r w:rsidR="005A51A9">
        <w:t xml:space="preserve">chool principals and the director of student support services work together to create a job posting, which </w:t>
      </w:r>
      <w:r w:rsidR="00402C32">
        <w:t>is</w:t>
      </w:r>
      <w:r w:rsidR="005A51A9">
        <w:t xml:space="preserve"> po</w:t>
      </w:r>
      <w:r w:rsidR="00DE6045">
        <w:t>sted internally</w:t>
      </w:r>
      <w:r w:rsidR="00B85348">
        <w:t xml:space="preserve"> first</w:t>
      </w:r>
      <w:r w:rsidR="00DE6045">
        <w:t xml:space="preserve"> and then in School Spring and Indeed. </w:t>
      </w:r>
      <w:r w:rsidR="00580EC1">
        <w:t>District staff</w:t>
      </w:r>
      <w:r w:rsidR="00580EC1" w:rsidRPr="685E7B65">
        <w:t xml:space="preserve"> also noted that they use their connections with school leaders from surrounding districts in the </w:t>
      </w:r>
      <w:r w:rsidR="00580EC1">
        <w:t>Concord Area Special Education (CASE)</w:t>
      </w:r>
      <w:r w:rsidR="00580EC1" w:rsidRPr="685E7B65">
        <w:t xml:space="preserve"> </w:t>
      </w:r>
      <w:r w:rsidR="00F07F6C">
        <w:t>C</w:t>
      </w:r>
      <w:r w:rsidR="00580EC1" w:rsidRPr="685E7B65">
        <w:t xml:space="preserve">ollaborative to help recruit staff </w:t>
      </w:r>
      <w:r w:rsidR="00580EC1">
        <w:t>for</w:t>
      </w:r>
      <w:r w:rsidR="00580EC1" w:rsidRPr="685E7B65">
        <w:t xml:space="preserve"> open positions</w:t>
      </w:r>
      <w:r w:rsidR="00580EC1">
        <w:t xml:space="preserve">. </w:t>
      </w:r>
      <w:r w:rsidR="00670B98">
        <w:t>Then, district leaders and principals</w:t>
      </w:r>
      <w:r w:rsidR="00670B98" w:rsidRPr="685E7B65">
        <w:t xml:space="preserve"> assemble a hiring committee</w:t>
      </w:r>
      <w:r w:rsidR="00670B98">
        <w:t xml:space="preserve"> that represents a range of perspectives </w:t>
      </w:r>
      <w:r w:rsidR="00670B98" w:rsidRPr="685E7B65">
        <w:t>(i.e.</w:t>
      </w:r>
      <w:r w:rsidR="00FD1E2F">
        <w:t>,</w:t>
      </w:r>
      <w:r w:rsidR="00670B98" w:rsidRPr="685E7B65">
        <w:t xml:space="preserve"> general education teachers, special education teachers, parents)</w:t>
      </w:r>
      <w:r w:rsidR="00DF680E">
        <w:t xml:space="preserve">. The hiring committee </w:t>
      </w:r>
      <w:r w:rsidR="00CB4288" w:rsidRPr="685E7B65">
        <w:t>members collaborate to draft interview questions</w:t>
      </w:r>
      <w:r w:rsidR="00CB4288">
        <w:t>,</w:t>
      </w:r>
      <w:r w:rsidR="00CB4288" w:rsidRPr="685E7B65">
        <w:t xml:space="preserve"> prescreen applications</w:t>
      </w:r>
      <w:r w:rsidR="00736200">
        <w:t xml:space="preserve">, and schedule and conduct interviews. </w:t>
      </w:r>
      <w:r w:rsidR="00B836FC">
        <w:t>In</w:t>
      </w:r>
      <w:r w:rsidR="00533227" w:rsidRPr="685E7B65">
        <w:t xml:space="preserve"> a final step, the principals and director submit a form with a recommend</w:t>
      </w:r>
      <w:r w:rsidR="00533227" w:rsidRPr="00073929">
        <w:t>ation for the individual to hire</w:t>
      </w:r>
      <w:r w:rsidR="00884BB7">
        <w:t>,</w:t>
      </w:r>
      <w:r w:rsidR="00533227" w:rsidRPr="00073929">
        <w:t xml:space="preserve"> and the superintendent reviews it to officially fill the position</w:t>
      </w:r>
      <w:r w:rsidR="00DD483B" w:rsidRPr="00073929">
        <w:t xml:space="preserve">. </w:t>
      </w:r>
      <w:r w:rsidR="009D48C3">
        <w:t>T</w:t>
      </w:r>
      <w:r w:rsidR="00C365BA" w:rsidRPr="00073929">
        <w:t>he principals, the superintendent, the director of student support services, and the administrative assistant</w:t>
      </w:r>
      <w:r w:rsidR="00884BB7">
        <w:t xml:space="preserve"> review this hiring process</w:t>
      </w:r>
      <w:r w:rsidR="009D48C3">
        <w:t xml:space="preserve"> annually</w:t>
      </w:r>
      <w:r w:rsidR="00C365BA" w:rsidRPr="00073929">
        <w:t xml:space="preserve">. </w:t>
      </w:r>
      <w:r w:rsidR="008C48AF">
        <w:t xml:space="preserve">According to district staff, </w:t>
      </w:r>
      <w:r w:rsidR="001A5333">
        <w:t>they are responsible for r</w:t>
      </w:r>
      <w:r w:rsidR="001A5333" w:rsidRPr="685E7B65">
        <w:t>eviewing qualifications and licensure documents before a new staff member receives an employee number or school email</w:t>
      </w:r>
      <w:r w:rsidR="001A5333">
        <w:t>.</w:t>
      </w:r>
      <w:r w:rsidR="00C365BA" w:rsidRPr="00C365BA">
        <w:t xml:space="preserve"> </w:t>
      </w:r>
      <w:r w:rsidR="00C365BA">
        <w:t>District leaders noted that the distric</w:t>
      </w:r>
      <w:r w:rsidR="00C365BA" w:rsidRPr="685E7B65">
        <w:t>t does not frequently hire staff holding licensure waivers</w:t>
      </w:r>
      <w:r w:rsidR="003A3975">
        <w:t>,</w:t>
      </w:r>
      <w:r w:rsidR="00C365BA" w:rsidRPr="685E7B65">
        <w:t xml:space="preserve"> and most staff members have professional licensure</w:t>
      </w:r>
      <w:r w:rsidR="00C365BA">
        <w:t>; in the 2023-</w:t>
      </w:r>
      <w:r w:rsidR="00311E3C">
        <w:t>20</w:t>
      </w:r>
      <w:r w:rsidR="00C365BA">
        <w:t>24 school year, 100 percent of teachers were licensed and not on waivers</w:t>
      </w:r>
      <w:r w:rsidR="00C365BA" w:rsidRPr="685E7B65">
        <w:t>.</w:t>
      </w:r>
    </w:p>
    <w:p w14:paraId="4433BF6A" w14:textId="1FE47ED0" w:rsidR="00EB3C94" w:rsidRDefault="00EB3C94" w:rsidP="00EB3C94">
      <w:pPr>
        <w:pStyle w:val="BodyText"/>
      </w:pPr>
      <w:r>
        <w:t>However, a</w:t>
      </w:r>
      <w:r w:rsidRPr="68572278">
        <w:t xml:space="preserve">ccording to </w:t>
      </w:r>
      <w:r>
        <w:t>district leaders</w:t>
      </w:r>
      <w:r w:rsidRPr="68572278">
        <w:t>, the district has had challenges with recruiting a diverse workforce and cited a lack of public transportation as one barrier.</w:t>
      </w:r>
      <w:r>
        <w:t xml:space="preserve"> According to state-reported data in 2025,</w:t>
      </w:r>
      <w:r w:rsidRPr="007C27FC">
        <w:rPr>
          <w:rFonts w:ascii="Aptos Narrow" w:hAnsi="Aptos Narrow"/>
          <w:color w:val="242424"/>
          <w:shd w:val="clear" w:color="auto" w:fill="FFFFFF"/>
        </w:rPr>
        <w:t xml:space="preserve"> </w:t>
      </w:r>
      <w:r w:rsidRPr="007C27FC">
        <w:t>6.4</w:t>
      </w:r>
      <w:r>
        <w:t xml:space="preserve"> percent</w:t>
      </w:r>
      <w:r w:rsidRPr="007C27FC">
        <w:t xml:space="preserve"> of students </w:t>
      </w:r>
      <w:r>
        <w:t xml:space="preserve">are </w:t>
      </w:r>
      <w:r w:rsidRPr="007C27FC">
        <w:t>Hispanic</w:t>
      </w:r>
      <w:r w:rsidR="0024052B">
        <w:t xml:space="preserve"> or Latino</w:t>
      </w:r>
      <w:r w:rsidRPr="007C27FC">
        <w:t xml:space="preserve"> and </w:t>
      </w:r>
      <w:r>
        <w:t>zero percent</w:t>
      </w:r>
      <w:r w:rsidRPr="007C27FC">
        <w:t xml:space="preserve"> of teachers </w:t>
      </w:r>
      <w:r>
        <w:t xml:space="preserve">are </w:t>
      </w:r>
      <w:r w:rsidRPr="007C27FC">
        <w:t>Hispanic</w:t>
      </w:r>
      <w:r w:rsidR="005B21D7">
        <w:t xml:space="preserve"> or Latino</w:t>
      </w:r>
      <w:r>
        <w:t xml:space="preserve">; similarly, </w:t>
      </w:r>
      <w:r w:rsidRPr="007C27FC">
        <w:t>11.</w:t>
      </w:r>
      <w:r>
        <w:t>9 percent</w:t>
      </w:r>
      <w:r w:rsidRPr="007C27FC">
        <w:t xml:space="preserve"> of students are Asian and </w:t>
      </w:r>
      <w:r>
        <w:t>4.6 percent</w:t>
      </w:r>
      <w:r w:rsidRPr="007C27FC">
        <w:t xml:space="preserve"> of teachers are Asian</w:t>
      </w:r>
      <w:r>
        <w:t xml:space="preserve">. The district also does not have strategies in place for recruiting diverse leaders (see </w:t>
      </w:r>
      <w:r w:rsidRPr="00990D4C">
        <w:rPr>
          <w:i/>
          <w:iCs/>
        </w:rPr>
        <w:t>District Culture</w:t>
      </w:r>
      <w:r>
        <w:t>). Recruiting a diverse workforce</w:t>
      </w:r>
      <w:r w:rsidRPr="68572278">
        <w:t xml:space="preserve"> marks an area for growth for the district</w:t>
      </w:r>
      <w:r w:rsidRPr="685E7B65">
        <w:t xml:space="preserve">. </w:t>
      </w:r>
    </w:p>
    <w:p w14:paraId="0AC104D9" w14:textId="06292D37" w:rsidR="00AF2D66" w:rsidRDefault="32D084B8" w:rsidP="00C903AC">
      <w:pPr>
        <w:pStyle w:val="BodyText"/>
      </w:pPr>
      <w:r>
        <w:t>P</w:t>
      </w:r>
      <w:r w:rsidR="3B0694BD">
        <w:t xml:space="preserve">rior to the start of the school year, all </w:t>
      </w:r>
      <w:r w:rsidR="1376E8AE">
        <w:t>teachers (including long-term substitutes)</w:t>
      </w:r>
      <w:r w:rsidR="19991631">
        <w:t xml:space="preserve"> new to CPS</w:t>
      </w:r>
      <w:r w:rsidR="3B0694BD">
        <w:t xml:space="preserve"> attend an orientation</w:t>
      </w:r>
      <w:r w:rsidR="7969335A">
        <w:t xml:space="preserve">, which the mentor </w:t>
      </w:r>
      <w:r w:rsidR="5E69FB13">
        <w:t>coordinators</w:t>
      </w:r>
      <w:r w:rsidR="7969335A">
        <w:t xml:space="preserve"> are responsible for</w:t>
      </w:r>
      <w:r w:rsidR="5E69FB13">
        <w:t xml:space="preserve"> preparing. At this orientation, new </w:t>
      </w:r>
      <w:r w:rsidR="0F50016D">
        <w:t xml:space="preserve">teachers </w:t>
      </w:r>
      <w:r w:rsidR="02F3CB86">
        <w:t xml:space="preserve">complete </w:t>
      </w:r>
      <w:r w:rsidR="15A66548" w:rsidRPr="685E7B65">
        <w:t>Arc-Ed training</w:t>
      </w:r>
      <w:r w:rsidR="36FB0DF6">
        <w:t xml:space="preserve"> (focused on care for people with autism and intellectual and develop</w:t>
      </w:r>
      <w:r w:rsidR="474DE693">
        <w:t>mental disabilities)</w:t>
      </w:r>
      <w:r w:rsidR="02F3CB86">
        <w:t>,</w:t>
      </w:r>
      <w:r w:rsidR="681E9352">
        <w:t xml:space="preserve"> </w:t>
      </w:r>
      <w:r w:rsidR="15A66548" w:rsidRPr="685E7B65">
        <w:t>meet with the director and school principal</w:t>
      </w:r>
      <w:r w:rsidR="567DC62C">
        <w:t>, and learn about the school</w:t>
      </w:r>
      <w:r w:rsidR="6363D94C">
        <w:t>.</w:t>
      </w:r>
      <w:r w:rsidR="1A190FE1" w:rsidRPr="00537702">
        <w:t xml:space="preserve"> </w:t>
      </w:r>
      <w:r w:rsidR="57B14BB0">
        <w:t>They</w:t>
      </w:r>
      <w:r w:rsidR="14397C8F">
        <w:t xml:space="preserve"> also connect</w:t>
      </w:r>
      <w:r w:rsidR="464680CA">
        <w:t xml:space="preserve"> with</w:t>
      </w:r>
      <w:r w:rsidR="14397C8F">
        <w:t xml:space="preserve"> their mentor and the mentor coordinators at this orientation (see </w:t>
      </w:r>
      <w:r w:rsidR="04CD8D20">
        <w:t xml:space="preserve">the </w:t>
      </w:r>
      <w:r w:rsidR="14397C8F" w:rsidRPr="006E4948">
        <w:t xml:space="preserve">Professional Learning </w:t>
      </w:r>
      <w:r w:rsidR="04CD8D20">
        <w:t xml:space="preserve">section </w:t>
      </w:r>
      <w:r w:rsidR="14397C8F" w:rsidRPr="006E4948">
        <w:t>for</w:t>
      </w:r>
      <w:r w:rsidR="14397C8F">
        <w:t xml:space="preserve"> more details)</w:t>
      </w:r>
      <w:r w:rsidR="15A66548" w:rsidRPr="685E7B65">
        <w:t xml:space="preserve">. </w:t>
      </w:r>
      <w:r w:rsidR="15A66548" w:rsidRPr="306C9DCE">
        <w:t>In their focus group, teachers described their district</w:t>
      </w:r>
      <w:r w:rsidR="723D6D3D">
        <w:t>’</w:t>
      </w:r>
      <w:r w:rsidR="15A66548" w:rsidRPr="306C9DCE">
        <w:t>s onboarding process as effective and indicated that they felt that the process did provide new staff with the information and resources they needed to get started in their role and be successful</w:t>
      </w:r>
      <w:r w:rsidR="0CC928D4" w:rsidRPr="306C9DCE">
        <w:t>, further indicating that the district’s approach to onboarding new teachers is a strength</w:t>
      </w:r>
      <w:r w:rsidR="15A66548" w:rsidRPr="685E7B65">
        <w:t>.</w:t>
      </w:r>
      <w:r w:rsidR="54A54F1D">
        <w:t xml:space="preserve"> </w:t>
      </w:r>
    </w:p>
    <w:p w14:paraId="18412C3A" w14:textId="6842487B" w:rsidR="009D3B76" w:rsidRPr="00FB2B9D" w:rsidRDefault="00AD6CB2" w:rsidP="00C903AC">
      <w:pPr>
        <w:pStyle w:val="BodyText"/>
      </w:pPr>
      <w:r w:rsidRPr="6A30AB52">
        <w:lastRenderedPageBreak/>
        <w:t>The school principals and the district</w:t>
      </w:r>
      <w:r>
        <w:t>’</w:t>
      </w:r>
      <w:r w:rsidRPr="6A30AB52">
        <w:t xml:space="preserve">s director of student support services lead the </w:t>
      </w:r>
      <w:r>
        <w:t xml:space="preserve">educator </w:t>
      </w:r>
      <w:r w:rsidRPr="6A30AB52">
        <w:t>evaluation and feedback process, which involves observations and meetings with teachers and paraprofessionals about their goals</w:t>
      </w:r>
      <w:r>
        <w:t xml:space="preserve">. </w:t>
      </w:r>
      <w:r w:rsidR="009A0626" w:rsidRPr="6A30AB52">
        <w:t>School leaders and teachers agree that their district</w:t>
      </w:r>
      <w:r w:rsidR="009A0626">
        <w:t>’</w:t>
      </w:r>
      <w:r w:rsidR="009A0626" w:rsidRPr="6A30AB52">
        <w:t>s evaluation systems reflect a culture of high expectations for all educators</w:t>
      </w:r>
      <w:r w:rsidR="009A0626">
        <w:t>, and district staff noted that the district clearly communicates these expectations</w:t>
      </w:r>
      <w:r w:rsidR="00C32B61">
        <w:t xml:space="preserve">, as well as timelines and </w:t>
      </w:r>
      <w:r w:rsidR="00A9314D">
        <w:t xml:space="preserve">their approach to evaluations, </w:t>
      </w:r>
      <w:r w:rsidR="00EE173E">
        <w:t>to all staff</w:t>
      </w:r>
      <w:r w:rsidR="008F0D57" w:rsidRPr="6A30AB52">
        <w:t xml:space="preserve">. </w:t>
      </w:r>
      <w:r w:rsidR="008858EA">
        <w:t>D</w:t>
      </w:r>
      <w:r w:rsidR="009D3B76" w:rsidRPr="1D632FFC">
        <w:t xml:space="preserve">istrict records </w:t>
      </w:r>
      <w:r w:rsidR="00664A70">
        <w:t>indicate</w:t>
      </w:r>
      <w:r w:rsidR="009D3B76" w:rsidRPr="1D632FFC">
        <w:t xml:space="preserve"> that</w:t>
      </w:r>
      <w:r w:rsidR="00A65C73">
        <w:t xml:space="preserve"> district leaders</w:t>
      </w:r>
      <w:r w:rsidR="009D3B76" w:rsidRPr="1D632FFC">
        <w:t xml:space="preserve"> </w:t>
      </w:r>
      <w:r w:rsidR="00A65C73">
        <w:t xml:space="preserve">consistently complete </w:t>
      </w:r>
      <w:r w:rsidR="009D3B76" w:rsidRPr="1D632FFC">
        <w:t>teacher evaluations using Vector Solutions</w:t>
      </w:r>
      <w:r w:rsidR="00436CDD" w:rsidRPr="6A30AB52">
        <w:t xml:space="preserve">. </w:t>
      </w:r>
      <w:r w:rsidR="009D3B76" w:rsidRPr="1D632FFC">
        <w:t xml:space="preserve">AIR used simple random sampling to select the sample of 10 teachers due for summative evaluations for the 2023-2024 school year. All </w:t>
      </w:r>
      <w:r w:rsidR="00772910">
        <w:t xml:space="preserve">teachers </w:t>
      </w:r>
      <w:r w:rsidR="009D3B76" w:rsidRPr="1D632FFC">
        <w:t xml:space="preserve">(100 percent) selected for review had a summative evaluation available for review, complete and not omitting required components, such as a rating for each standard or an overall rating. All evaluation documents reviewed included a student learning SMART (specific, measurable, achievable, realistic, and timely) goal and a professional practice SMART goal. </w:t>
      </w:r>
      <w:r w:rsidR="00D97534">
        <w:t>In addition</w:t>
      </w:r>
      <w:r w:rsidR="009D3B76" w:rsidRPr="1D632FFC">
        <w:t>, all the teachers</w:t>
      </w:r>
      <w:r w:rsidR="00D134CD">
        <w:t>’</w:t>
      </w:r>
      <w:r w:rsidR="009D3B76" w:rsidRPr="1D632FFC">
        <w:t xml:space="preserve"> progress toward their student learning and professional goals </w:t>
      </w:r>
      <w:r w:rsidR="000A68A5">
        <w:t>was</w:t>
      </w:r>
      <w:r w:rsidR="009D3B76" w:rsidRPr="1D632FFC">
        <w:t xml:space="preserve"> evaluated. All evaluations reviewed included multiple sources of evidence, such as observations, student work samples, or other evidence to support progress toward student learning goals, professional learning goals, standards, and indicators. </w:t>
      </w:r>
      <w:r w:rsidR="00597184" w:rsidRPr="6A30AB52">
        <w:t>District staff shared that year-end evaluations include comprehensive written reports for staff</w:t>
      </w:r>
      <w:r w:rsidR="00597184">
        <w:t xml:space="preserve">, </w:t>
      </w:r>
      <w:r w:rsidR="00D078CD">
        <w:t xml:space="preserve">and </w:t>
      </w:r>
      <w:r w:rsidR="00646263">
        <w:t xml:space="preserve">AIR’s </w:t>
      </w:r>
      <w:r w:rsidR="00027096">
        <w:t xml:space="preserve">evaluation </w:t>
      </w:r>
      <w:r w:rsidR="00646263">
        <w:t xml:space="preserve">review </w:t>
      </w:r>
      <w:r w:rsidR="00DE06F8">
        <w:t>found tha</w:t>
      </w:r>
      <w:r w:rsidR="00991BB2">
        <w:t>t a</w:t>
      </w:r>
      <w:r w:rsidR="009D3B76" w:rsidRPr="1D632FFC">
        <w:t xml:space="preserve">ll summative evaluations included feedback for each standard and overall feedback related to </w:t>
      </w:r>
      <w:r w:rsidR="00B0722B">
        <w:t>each</w:t>
      </w:r>
      <w:r w:rsidR="00B0722B" w:rsidRPr="1D632FFC">
        <w:t xml:space="preserve"> </w:t>
      </w:r>
      <w:r w:rsidR="009D3B76" w:rsidRPr="1D632FFC">
        <w:t>teacher</w:t>
      </w:r>
      <w:r w:rsidR="00D134CD">
        <w:t>’</w:t>
      </w:r>
      <w:r w:rsidR="009D3B76" w:rsidRPr="1D632FFC">
        <w:t xml:space="preserve">s overall rating. </w:t>
      </w:r>
      <w:r w:rsidR="00EE5E2C">
        <w:t>Whereas</w:t>
      </w:r>
      <w:r w:rsidR="009D3B76" w:rsidRPr="1D632FFC">
        <w:t xml:space="preserve"> all evaluations included feedback naming strengths or practices </w:t>
      </w:r>
      <w:r w:rsidR="00EE5E2C">
        <w:t xml:space="preserve">that </w:t>
      </w:r>
      <w:r w:rsidR="009D3B76" w:rsidRPr="1D632FFC">
        <w:t xml:space="preserve">the teacher should continue, only </w:t>
      </w:r>
      <w:r w:rsidR="00EE5E2C">
        <w:t>10</w:t>
      </w:r>
      <w:r w:rsidR="009D3B76" w:rsidRPr="1D632FFC">
        <w:t xml:space="preserve"> </w:t>
      </w:r>
      <w:r w:rsidR="00F459E3">
        <w:t xml:space="preserve">percent of </w:t>
      </w:r>
      <w:r w:rsidR="009D3B76" w:rsidRPr="1D632FFC">
        <w:t xml:space="preserve">evaluations included feedback indicating areas </w:t>
      </w:r>
      <w:r w:rsidR="00E74CC9">
        <w:t>for</w:t>
      </w:r>
      <w:r w:rsidR="009D3B76" w:rsidRPr="1D632FFC">
        <w:t xml:space="preserve"> improvement.</w:t>
      </w:r>
    </w:p>
    <w:p w14:paraId="1EE4A450" w14:textId="2F7B319C" w:rsidR="009D3B76" w:rsidRPr="008279BE" w:rsidRDefault="009D3B76" w:rsidP="00C903AC">
      <w:pPr>
        <w:pStyle w:val="BodyText"/>
        <w:rPr>
          <w:highlight w:val="yellow"/>
        </w:rPr>
      </w:pPr>
      <w:r w:rsidRPr="00340633">
        <w:t xml:space="preserve">District records </w:t>
      </w:r>
      <w:r w:rsidR="0071310D">
        <w:t>also</w:t>
      </w:r>
      <w:r w:rsidRPr="00340633">
        <w:t xml:space="preserve"> suggest that </w:t>
      </w:r>
      <w:r w:rsidR="00C30082">
        <w:t xml:space="preserve">the district completes </w:t>
      </w:r>
      <w:r w:rsidRPr="00340633">
        <w:t xml:space="preserve">administration evaluations </w:t>
      </w:r>
      <w:r w:rsidR="005A26B9">
        <w:t>outside of the</w:t>
      </w:r>
      <w:r>
        <w:t xml:space="preserve"> electronic evaluation system</w:t>
      </w:r>
      <w:r w:rsidR="00B01BBC">
        <w:t xml:space="preserve"> used for </w:t>
      </w:r>
      <w:r w:rsidR="00F432A6">
        <w:t>teachers</w:t>
      </w:r>
      <w:r w:rsidR="005A26B9">
        <w:t>, using</w:t>
      </w:r>
      <w:r w:rsidR="008E2D69">
        <w:t xml:space="preserve"> </w:t>
      </w:r>
      <w:r w:rsidR="00963E33">
        <w:t>the state form</w:t>
      </w:r>
      <w:r w:rsidRPr="00340633">
        <w:t xml:space="preserve">. </w:t>
      </w:r>
      <w:r>
        <w:t xml:space="preserve">Only four </w:t>
      </w:r>
      <w:r w:rsidRPr="005C0465">
        <w:t xml:space="preserve">administrative district staff were due for a summative evaluation for the 2023-2024 school year. Of those four evaluations available for review, all were complete with performance ratings and assessment of progress toward goals. </w:t>
      </w:r>
      <w:r w:rsidR="002E1756">
        <w:t>Three of four</w:t>
      </w:r>
      <w:r w:rsidR="000F4495">
        <w:t xml:space="preserve"> </w:t>
      </w:r>
      <w:r w:rsidRPr="00A13034">
        <w:t xml:space="preserve">evaluations included student learning and professional practice SMART goals, and one </w:t>
      </w:r>
      <w:r w:rsidR="00566926">
        <w:t xml:space="preserve">evaluation </w:t>
      </w:r>
      <w:r w:rsidRPr="00A13034">
        <w:t>included a school improvement SMART goal</w:t>
      </w:r>
      <w:r w:rsidR="4BDBAAF7">
        <w:t>.</w:t>
      </w:r>
      <w:r w:rsidRPr="00A13034">
        <w:t xml:space="preserve"> </w:t>
      </w:r>
      <w:r w:rsidR="03847061">
        <w:t>Additionally</w:t>
      </w:r>
      <w:r w:rsidR="4BDBAAF7">
        <w:t xml:space="preserve">, only one evaluation included </w:t>
      </w:r>
      <w:r w:rsidRPr="00A13034">
        <w:t>multiple sources of evidence to assess performance on summative evaluation standards</w:t>
      </w:r>
      <w:r w:rsidRPr="009B2AB9">
        <w:t>. All four evaluations included feedback for each standard</w:t>
      </w:r>
      <w:r w:rsidR="00566926">
        <w:t>,</w:t>
      </w:r>
      <w:r w:rsidRPr="009B2AB9">
        <w:t xml:space="preserve"> which included comments with specific, actionable feedback naming each administrator</w:t>
      </w:r>
      <w:r w:rsidR="00D134CD">
        <w:t>’</w:t>
      </w:r>
      <w:r w:rsidRPr="009B2AB9">
        <w:t xml:space="preserve">s strengths and identified areas </w:t>
      </w:r>
      <w:r w:rsidR="00E74CC9">
        <w:t>for</w:t>
      </w:r>
      <w:r w:rsidRPr="009B2AB9">
        <w:t xml:space="preserve"> improvement for administrative district staff.</w:t>
      </w:r>
    </w:p>
    <w:p w14:paraId="44805ACB" w14:textId="7CD64601" w:rsidR="009D3B76" w:rsidRPr="001A48CA" w:rsidRDefault="009D3B76" w:rsidP="00C903AC">
      <w:pPr>
        <w:pStyle w:val="BodyText"/>
      </w:pPr>
      <w:r w:rsidRPr="001A48CA">
        <w:t xml:space="preserve">Taken together, the review of teacher and administrator evaluations highlights that the strength of the district is in </w:t>
      </w:r>
      <w:r w:rsidR="003244CC">
        <w:t>identifying</w:t>
      </w:r>
      <w:r w:rsidR="003244CC" w:rsidRPr="001A48CA">
        <w:t xml:space="preserve"> </w:t>
      </w:r>
      <w:r w:rsidRPr="001A48CA">
        <w:t xml:space="preserve">areas of </w:t>
      </w:r>
      <w:r w:rsidR="008526B0">
        <w:t>strength</w:t>
      </w:r>
      <w:r w:rsidR="008526B0" w:rsidRPr="001A48CA">
        <w:t xml:space="preserve"> </w:t>
      </w:r>
      <w:r w:rsidRPr="001A48CA">
        <w:t>through the evaluation process for teachers</w:t>
      </w:r>
      <w:r w:rsidR="22CAFC1D">
        <w:t xml:space="preserve"> and administrators</w:t>
      </w:r>
      <w:r w:rsidR="00A16D23">
        <w:t xml:space="preserve">, and in identifying </w:t>
      </w:r>
      <w:r w:rsidR="00E214ED">
        <w:t>areas for improvement for administrators</w:t>
      </w:r>
      <w:r w:rsidRPr="001A48CA">
        <w:t>. This evidence</w:t>
      </w:r>
      <w:r w:rsidR="453620AE">
        <w:t xml:space="preserve"> also</w:t>
      </w:r>
      <w:r w:rsidRPr="001A48CA">
        <w:t xml:space="preserve"> suggests that the district could improve </w:t>
      </w:r>
      <w:r w:rsidR="4ABEFD76">
        <w:t>by</w:t>
      </w:r>
      <w:r w:rsidRPr="001A48CA">
        <w:t xml:space="preserve"> consistently providing feedback for teachers and articulating areas for improvement</w:t>
      </w:r>
      <w:r w:rsidR="00AC186B">
        <w:t xml:space="preserve"> for teachers</w:t>
      </w:r>
      <w:r w:rsidRPr="001A48CA">
        <w:t xml:space="preserve"> to encourage continuous development.</w:t>
      </w:r>
    </w:p>
    <w:p w14:paraId="583A7799" w14:textId="6644CC3F" w:rsidR="4169768B" w:rsidRDefault="666D9A6C" w:rsidP="00C903AC">
      <w:pPr>
        <w:pStyle w:val="BodyText"/>
      </w:pPr>
      <w:bookmarkStart w:id="48" w:name="_Professional_Learning"/>
      <w:bookmarkEnd w:id="48"/>
      <w:r w:rsidRPr="6A30AB52">
        <w:t xml:space="preserve">Teachers reported being observed consistently and meeting with administration consistently in their first years of teaching. Teachers meet </w:t>
      </w:r>
      <w:r w:rsidR="00582B81" w:rsidRPr="6A30AB52">
        <w:t xml:space="preserve">with their assigned evaluator </w:t>
      </w:r>
      <w:r w:rsidRPr="6A30AB52">
        <w:t>to set goals at the beginning of the year</w:t>
      </w:r>
      <w:r w:rsidR="3DC92181" w:rsidRPr="6A30AB52">
        <w:t xml:space="preserve"> </w:t>
      </w:r>
      <w:r w:rsidRPr="6A30AB52">
        <w:t>and then are observed throughout the year, receiving a write-up of the observation and sometimes hav</w:t>
      </w:r>
      <w:r w:rsidR="008B227F">
        <w:t>ing</w:t>
      </w:r>
      <w:r w:rsidRPr="6A30AB52">
        <w:t xml:space="preserve"> a follow-up meeting after formal observations.</w:t>
      </w:r>
      <w:r w:rsidRPr="6A30AB52">
        <w:rPr>
          <w:b/>
          <w:bCs/>
        </w:rPr>
        <w:t xml:space="preserve"> </w:t>
      </w:r>
      <w:r w:rsidRPr="6A30AB52">
        <w:t>Teachers also noted that informal observations are common</w:t>
      </w:r>
      <w:r w:rsidR="008B227F">
        <w:t>,</w:t>
      </w:r>
      <w:r w:rsidRPr="6A30AB52">
        <w:t xml:space="preserve"> and administrators will pop</w:t>
      </w:r>
      <w:r w:rsidR="00634304">
        <w:t xml:space="preserve"> </w:t>
      </w:r>
      <w:r w:rsidR="00A52A5A">
        <w:t>into</w:t>
      </w:r>
      <w:r w:rsidRPr="6A30AB52">
        <w:t xml:space="preserve"> classes to see what students are learning. Members of the teachers</w:t>
      </w:r>
      <w:r w:rsidR="00D134CD">
        <w:t>’</w:t>
      </w:r>
      <w:r w:rsidRPr="6A30AB52">
        <w:t xml:space="preserve"> association added that </w:t>
      </w:r>
      <w:r w:rsidR="004A4B2F">
        <w:t xml:space="preserve">the district conducts </w:t>
      </w:r>
      <w:r w:rsidRPr="6A30AB52">
        <w:t>evaluations in a manner consistent with their collective bargaining agreement. They shared that</w:t>
      </w:r>
      <w:r w:rsidR="002027AE">
        <w:t>,</w:t>
      </w:r>
      <w:r w:rsidRPr="6A30AB52">
        <w:t xml:space="preserve"> </w:t>
      </w:r>
      <w:r w:rsidR="002027AE" w:rsidRPr="6A30AB52">
        <w:t xml:space="preserve">at the beginning of </w:t>
      </w:r>
      <w:r w:rsidR="002027AE" w:rsidRPr="6A30AB52">
        <w:lastRenderedPageBreak/>
        <w:t>the year</w:t>
      </w:r>
      <w:r w:rsidR="002027AE">
        <w:t>,</w:t>
      </w:r>
      <w:r w:rsidR="002027AE" w:rsidRPr="6A30AB52" w:rsidDel="0058450D">
        <w:t xml:space="preserve"> </w:t>
      </w:r>
      <w:r w:rsidRPr="6A30AB52">
        <w:t xml:space="preserve">staff engage in </w:t>
      </w:r>
      <w:r w:rsidR="00404B8A">
        <w:t>goal setting</w:t>
      </w:r>
      <w:r w:rsidR="002027AE">
        <w:t xml:space="preserve"> that </w:t>
      </w:r>
      <w:r w:rsidR="00935DB5">
        <w:t>reflect</w:t>
      </w:r>
      <w:r w:rsidR="002027AE">
        <w:t>s</w:t>
      </w:r>
      <w:r w:rsidR="00935DB5">
        <w:t xml:space="preserve"> high expectations and</w:t>
      </w:r>
      <w:r w:rsidRPr="6A30AB52">
        <w:t xml:space="preserve"> aligns with the district</w:t>
      </w:r>
      <w:r w:rsidR="00D134CD">
        <w:t>’</w:t>
      </w:r>
      <w:r w:rsidRPr="6A30AB52">
        <w:t xml:space="preserve">s </w:t>
      </w:r>
      <w:r w:rsidR="00935DB5">
        <w:t>P</w:t>
      </w:r>
      <w:r w:rsidRPr="6A30AB52">
        <w:t xml:space="preserve">ortrait of a </w:t>
      </w:r>
      <w:r w:rsidR="00935DB5">
        <w:t>G</w:t>
      </w:r>
      <w:r w:rsidRPr="6A30AB52">
        <w:t>raduate</w:t>
      </w:r>
      <w:r w:rsidR="00076B06">
        <w:t>.</w:t>
      </w:r>
      <w:r w:rsidRPr="6A30AB52">
        <w:t xml:space="preserve">  </w:t>
      </w:r>
    </w:p>
    <w:p w14:paraId="041FA2F1" w14:textId="22BA97B5" w:rsidR="4169768B" w:rsidRDefault="4169768B" w:rsidP="00C903AC">
      <w:pPr>
        <w:pStyle w:val="BodyText"/>
      </w:pPr>
      <w:r w:rsidRPr="0A8332A2">
        <w:t xml:space="preserve">When it comes to advancement in their careers, teachers </w:t>
      </w:r>
      <w:r w:rsidR="00C64D18">
        <w:t>feel</w:t>
      </w:r>
      <w:r w:rsidRPr="0A8332A2">
        <w:t xml:space="preserve"> that their district has the resources to support their professional learning or pathways to advancement. District staff and school leaders agree with these sentiments, adding that the district gives a few awards</w:t>
      </w:r>
      <w:r w:rsidR="00F257AB">
        <w:t>, including on</w:t>
      </w:r>
      <w:r w:rsidR="00D17A3C">
        <w:t>e</w:t>
      </w:r>
      <w:r w:rsidR="00F257AB">
        <w:t xml:space="preserve"> per year to </w:t>
      </w:r>
      <w:r w:rsidR="000A061D">
        <w:t>a staff member who demonstrates kindness and thoughtfulness to their peers,</w:t>
      </w:r>
      <w:r w:rsidRPr="0A8332A2">
        <w:t xml:space="preserve"> and primarily </w:t>
      </w:r>
      <w:r w:rsidR="00835E38">
        <w:t>provide</w:t>
      </w:r>
      <w:r w:rsidR="005066F3">
        <w:t>s</w:t>
      </w:r>
      <w:r w:rsidR="00835E38" w:rsidRPr="0A8332A2">
        <w:t xml:space="preserve"> </w:t>
      </w:r>
      <w:r w:rsidRPr="0A8332A2">
        <w:t xml:space="preserve">staff recognition and encouragement through observation write-ups and feedback. </w:t>
      </w:r>
    </w:p>
    <w:p w14:paraId="0086AA7C" w14:textId="1FB2E7ED" w:rsidR="6FE0AE4F" w:rsidRDefault="666D9A6C" w:rsidP="00C903AC">
      <w:pPr>
        <w:pStyle w:val="BodyText"/>
      </w:pPr>
      <w:r w:rsidRPr="6A30AB52">
        <w:t>District leaders describe</w:t>
      </w:r>
      <w:r w:rsidR="005066F3">
        <w:t>d</w:t>
      </w:r>
      <w:r w:rsidRPr="6A30AB52">
        <w:t xml:space="preserve"> their approach to retaining educators as maintaining open communication with staff about their needs, questions, or concerns. Principals within the district agree that they have not faced </w:t>
      </w:r>
      <w:r w:rsidR="005F61BA">
        <w:t>challenges</w:t>
      </w:r>
      <w:r w:rsidRPr="6A30AB52">
        <w:t xml:space="preserve"> in retaining staff, </w:t>
      </w:r>
      <w:r w:rsidR="006F24AE">
        <w:t xml:space="preserve">with the main </w:t>
      </w:r>
      <w:r w:rsidR="005F61BA">
        <w:t xml:space="preserve">retention strategies </w:t>
      </w:r>
      <w:r w:rsidR="006F24AE">
        <w:t>being</w:t>
      </w:r>
      <w:r w:rsidRPr="6A30AB52">
        <w:t xml:space="preserve"> </w:t>
      </w:r>
      <w:r w:rsidR="00BB5760">
        <w:t xml:space="preserve">the professional development fund (see </w:t>
      </w:r>
      <w:r w:rsidR="00BB1E2D">
        <w:t xml:space="preserve">Professional Learning) and providing </w:t>
      </w:r>
      <w:r w:rsidR="00E77F18">
        <w:t>high teacher</w:t>
      </w:r>
      <w:r w:rsidR="00513F85">
        <w:t xml:space="preserve"> salaries. </w:t>
      </w:r>
      <w:r w:rsidR="00CD3D98">
        <w:t xml:space="preserve">With an average teacher </w:t>
      </w:r>
      <w:r w:rsidR="009F2659">
        <w:t>salary</w:t>
      </w:r>
      <w:r w:rsidR="00CD3D98">
        <w:t xml:space="preserve"> of </w:t>
      </w:r>
      <w:r w:rsidR="005D02A1" w:rsidRPr="5D3DF105">
        <w:t>$</w:t>
      </w:r>
      <w:r w:rsidR="0004450F" w:rsidRPr="0004450F">
        <w:t>111,213</w:t>
      </w:r>
      <w:r w:rsidR="0004450F">
        <w:t xml:space="preserve"> </w:t>
      </w:r>
      <w:r w:rsidR="00CD3D98">
        <w:t xml:space="preserve">in </w:t>
      </w:r>
      <w:r w:rsidR="00A265BE">
        <w:t xml:space="preserve">fiscal year </w:t>
      </w:r>
      <w:r w:rsidR="005D02A1">
        <w:t>202</w:t>
      </w:r>
      <w:r w:rsidR="0004450F">
        <w:t>3</w:t>
      </w:r>
      <w:r w:rsidR="00CD3D98">
        <w:t xml:space="preserve">, </w:t>
      </w:r>
      <w:r w:rsidR="00513F85">
        <w:t xml:space="preserve">Carlisle </w:t>
      </w:r>
      <w:r w:rsidR="00CD3D98">
        <w:t>is one</w:t>
      </w:r>
      <w:r w:rsidRPr="6A30AB52">
        <w:t xml:space="preserve"> </w:t>
      </w:r>
      <w:r w:rsidR="0088733B">
        <w:t xml:space="preserve">of the highest </w:t>
      </w:r>
      <w:r w:rsidR="00E65013">
        <w:t xml:space="preserve">paying districts </w:t>
      </w:r>
      <w:r w:rsidRPr="6A30AB52">
        <w:t>in the state</w:t>
      </w:r>
      <w:r w:rsidR="009F2659">
        <w:t>.</w:t>
      </w:r>
      <w:r w:rsidRPr="6A30AB52">
        <w:t xml:space="preserve"> Participants in the teacher focus groups agree that competitive salaries and ample </w:t>
      </w:r>
      <w:r w:rsidR="00846145">
        <w:t>professional development</w:t>
      </w:r>
      <w:r w:rsidRPr="6A30AB52">
        <w:t xml:space="preserve"> opportunities help retain staff. </w:t>
      </w:r>
      <w:r w:rsidR="001243C3">
        <w:t>Other c</w:t>
      </w:r>
      <w:r w:rsidR="4169768B" w:rsidRPr="0A8332A2">
        <w:t xml:space="preserve">ommon reasons that teachers stay </w:t>
      </w:r>
      <w:r w:rsidR="005D0B5A">
        <w:t xml:space="preserve">in the district </w:t>
      </w:r>
      <w:r w:rsidR="4169768B" w:rsidRPr="0A8332A2">
        <w:t xml:space="preserve">are the </w:t>
      </w:r>
      <w:r w:rsidR="00D134CD">
        <w:t>“</w:t>
      </w:r>
      <w:r w:rsidR="4169768B" w:rsidRPr="0A8332A2">
        <w:t>strong team approach</w:t>
      </w:r>
      <w:r w:rsidR="00D134CD">
        <w:t>”</w:t>
      </w:r>
      <w:r w:rsidR="4169768B" w:rsidRPr="0A8332A2">
        <w:t xml:space="preserve"> among teachers, opportunities to learn, and strong special education supports, according to teachers</w:t>
      </w:r>
      <w:r w:rsidR="00D134CD">
        <w:t>’</w:t>
      </w:r>
      <w:r w:rsidR="4169768B" w:rsidRPr="0A8332A2">
        <w:t xml:space="preserve"> association members. Principals and teachers said that common reasons that staff leave are retirement, moving away from the town, or new opportunities. </w:t>
      </w:r>
    </w:p>
    <w:p w14:paraId="27FCDB81" w14:textId="7902A46B" w:rsidR="4169768B" w:rsidRDefault="4169768B" w:rsidP="00C903AC">
      <w:pPr>
        <w:pStyle w:val="BodyText"/>
      </w:pPr>
      <w:r w:rsidRPr="0A8332A2">
        <w:t xml:space="preserve">Principals within the district agree that their district fosters a positive, productive, and inclusive work environment for all staff through resources such as programming focused on mental health awareness and diversity, equity, inclusion, and belonging. For example, the district is participating in the Yellow Tulip Project, which is an effort </w:t>
      </w:r>
      <w:r w:rsidR="0E20F3EE" w:rsidRPr="032749DE">
        <w:t>to encourage</w:t>
      </w:r>
      <w:r w:rsidRPr="0A8332A2">
        <w:t xml:space="preserve"> staff and students to feel comfortable talking about mental health. Teacher focus group participants </w:t>
      </w:r>
      <w:r w:rsidR="00131736">
        <w:t>agree</w:t>
      </w:r>
      <w:r w:rsidRPr="0A8332A2">
        <w:t xml:space="preserve"> that their district provides effective mental health and wellness support</w:t>
      </w:r>
      <w:r w:rsidR="00133DBE">
        <w:t xml:space="preserve"> specifically for staff</w:t>
      </w:r>
      <w:r w:rsidRPr="0A8332A2">
        <w:t xml:space="preserve">. For example, </w:t>
      </w:r>
      <w:r w:rsidR="004A2C52">
        <w:t xml:space="preserve">staff </w:t>
      </w:r>
      <w:r w:rsidRPr="0A8332A2">
        <w:t xml:space="preserve">can join a wellness committee that occasionally runs programming, such as creating a mindfulness calendar that staff can print out. </w:t>
      </w:r>
      <w:r w:rsidR="00D935AA" w:rsidRPr="38EB35A3">
        <w:t xml:space="preserve">This evidence suggests that the district has a working environment </w:t>
      </w:r>
      <w:r w:rsidR="006329CC">
        <w:t>in which</w:t>
      </w:r>
      <w:r w:rsidR="00D935AA" w:rsidRPr="38EB35A3">
        <w:t xml:space="preserve"> school staff can count on each other for professional and personal support, which is an area of strength for </w:t>
      </w:r>
      <w:r w:rsidR="004218C0">
        <w:t>CPS</w:t>
      </w:r>
      <w:r w:rsidR="00D935AA">
        <w:t>.</w:t>
      </w:r>
    </w:p>
    <w:p w14:paraId="72282748" w14:textId="14750689" w:rsidR="26E50ECC" w:rsidRDefault="4169768B" w:rsidP="00C903AC">
      <w:pPr>
        <w:pStyle w:val="BodyText"/>
      </w:pPr>
      <w:r w:rsidRPr="0A8332A2">
        <w:t xml:space="preserve">In addition, principals and teachers work closely together to establish </w:t>
      </w:r>
      <w:r w:rsidR="008D52F7">
        <w:t>class period</w:t>
      </w:r>
      <w:r w:rsidR="008D52F7" w:rsidRPr="0A8332A2">
        <w:t xml:space="preserve"> </w:t>
      </w:r>
      <w:r w:rsidRPr="0A8332A2">
        <w:t>schedules</w:t>
      </w:r>
      <w:r w:rsidR="008D52F7">
        <w:t xml:space="preserve"> and class assignments</w:t>
      </w:r>
      <w:r w:rsidRPr="0A8332A2">
        <w:t xml:space="preserve">. Teachers receive a stipend to help with scheduling and give their input on class dynamics when assigning students. </w:t>
      </w:r>
      <w:r w:rsidRPr="5A27573E">
        <w:t xml:space="preserve">Other staff agree with this characterization, describing a </w:t>
      </w:r>
      <w:r w:rsidR="00D134CD">
        <w:t>“</w:t>
      </w:r>
      <w:r w:rsidRPr="5A27573E">
        <w:t>trusting relationship</w:t>
      </w:r>
      <w:r w:rsidR="00D134CD">
        <w:t>”</w:t>
      </w:r>
      <w:r w:rsidRPr="5A27573E">
        <w:t xml:space="preserve"> between staff and </w:t>
      </w:r>
      <w:r w:rsidR="00F32E97">
        <w:t xml:space="preserve">the </w:t>
      </w:r>
      <w:r w:rsidRPr="5A27573E">
        <w:t xml:space="preserve">administration as well as an environment </w:t>
      </w:r>
      <w:r w:rsidR="00F32E97">
        <w:t xml:space="preserve">in which </w:t>
      </w:r>
      <w:r w:rsidRPr="5A27573E">
        <w:t>school staff can count on each other for professional and personal support.</w:t>
      </w:r>
      <w:r w:rsidRPr="0A8332A2">
        <w:t xml:space="preserve"> In interviews, the superintendent described trust and mutual respect between the administration </w:t>
      </w:r>
      <w:r w:rsidRPr="2A181F93">
        <w:t>and</w:t>
      </w:r>
      <w:r w:rsidRPr="0A8332A2">
        <w:t xml:space="preserve"> the collective bargaining unit, saying that the district strives to be </w:t>
      </w:r>
      <w:r w:rsidR="00D134CD">
        <w:t>“</w:t>
      </w:r>
      <w:r w:rsidRPr="0A8332A2">
        <w:t>a place where everybody aspires to be effective in their work.</w:t>
      </w:r>
      <w:r w:rsidR="00D134CD">
        <w:t>”</w:t>
      </w:r>
    </w:p>
    <w:p w14:paraId="33F03CA2" w14:textId="185F0C71" w:rsidR="00444346" w:rsidRDefault="00444346" w:rsidP="00444346">
      <w:pPr>
        <w:pStyle w:val="Heading3"/>
      </w:pPr>
      <w:bookmarkStart w:id="49" w:name="_Professional_Learning_1"/>
      <w:bookmarkEnd w:id="49"/>
      <w:r>
        <w:t xml:space="preserve">Professional Learning </w:t>
      </w:r>
    </w:p>
    <w:p w14:paraId="61F13574" w14:textId="3DC2C38C" w:rsidR="007611B0" w:rsidRPr="007611B0" w:rsidRDefault="00C67090" w:rsidP="00C903AC">
      <w:pPr>
        <w:pStyle w:val="BodyTextposthead"/>
      </w:pPr>
      <w:r>
        <w:t>Teachers’ contracts include a</w:t>
      </w:r>
      <w:r w:rsidR="357C38E2" w:rsidRPr="3976899D">
        <w:t xml:space="preserve"> district-provided rubric, which provides school leadership with guidelines for observation and feedback cycles. </w:t>
      </w:r>
      <w:r w:rsidR="00E95DCC">
        <w:t>School leaders use t</w:t>
      </w:r>
      <w:r w:rsidR="357C38E2" w:rsidRPr="3976899D">
        <w:t>he rubric for the evaluation process</w:t>
      </w:r>
      <w:r w:rsidR="00EE5525">
        <w:t>; it</w:t>
      </w:r>
      <w:r w:rsidR="357C38E2" w:rsidRPr="3976899D">
        <w:t xml:space="preserve"> consists of standards and indicators of effective teaching practice, descriptors of </w:t>
      </w:r>
      <w:r w:rsidR="357C38E2" w:rsidRPr="3976899D">
        <w:lastRenderedPageBreak/>
        <w:t xml:space="preserve">indicators, and benchmarks that define acceptable demonstrations of knowledge, skills, and behavior aligned with </w:t>
      </w:r>
      <w:r w:rsidR="007B2F41">
        <w:t>each</w:t>
      </w:r>
      <w:r w:rsidR="357C38E2" w:rsidRPr="3976899D">
        <w:t xml:space="preserve"> performance rating (exemplary, proficient, needs improvement, and unsatisfactory).</w:t>
      </w:r>
      <w:r w:rsidR="71B8A93B" w:rsidRPr="3976899D">
        <w:t xml:space="preserve"> </w:t>
      </w:r>
      <w:r w:rsidR="357C38E2" w:rsidRPr="3976899D">
        <w:t>According to district teachers in their focus group, their district and school leaders provide them with regular instructional coaching and feedback. The teachers</w:t>
      </w:r>
      <w:r w:rsidR="00D134CD">
        <w:t>’</w:t>
      </w:r>
      <w:r w:rsidR="357C38E2" w:rsidRPr="3976899D">
        <w:t xml:space="preserve"> contract outlines an evaluation cycle that consists of five stages: self-assessment, goal</w:t>
      </w:r>
      <w:r w:rsidR="005646B7">
        <w:t xml:space="preserve"> </w:t>
      </w:r>
      <w:r w:rsidR="357C38E2" w:rsidRPr="3976899D">
        <w:t xml:space="preserve">setting and educator plan development, </w:t>
      </w:r>
      <w:r w:rsidR="000C6F5E">
        <w:t xml:space="preserve">plan </w:t>
      </w:r>
      <w:r w:rsidR="357C38E2" w:rsidRPr="3976899D">
        <w:t xml:space="preserve">implementation, formative assessment, and summative evaluation. </w:t>
      </w:r>
    </w:p>
    <w:p w14:paraId="7776AB44" w14:textId="0123E288" w:rsidR="0021792D" w:rsidRDefault="00E9349E" w:rsidP="00C903AC">
      <w:pPr>
        <w:pStyle w:val="BodyText"/>
      </w:pPr>
      <w:r>
        <w:t xml:space="preserve">District staff and </w:t>
      </w:r>
      <w:r w:rsidR="008C1B5F">
        <w:t>teac</w:t>
      </w:r>
      <w:r w:rsidR="008563EE">
        <w:t xml:space="preserve">hers reported that the </w:t>
      </w:r>
      <w:r w:rsidR="357C38E2" w:rsidRPr="3976899D">
        <w:t>district</w:t>
      </w:r>
      <w:r w:rsidR="357C38E2" w:rsidRPr="3976899D" w:rsidDel="00A55556">
        <w:t xml:space="preserve"> </w:t>
      </w:r>
      <w:r w:rsidR="357C38E2" w:rsidRPr="3976899D">
        <w:t>provide</w:t>
      </w:r>
      <w:r w:rsidR="00A55556">
        <w:t>s</w:t>
      </w:r>
      <w:r w:rsidR="357C38E2" w:rsidRPr="3976899D">
        <w:t xml:space="preserve"> evidence-based, data-informed, and relevant professional development </w:t>
      </w:r>
      <w:r w:rsidR="64B79462" w:rsidRPr="3976899D">
        <w:t>opportunities.</w:t>
      </w:r>
      <w:r w:rsidR="357C38E2" w:rsidRPr="3976899D">
        <w:t xml:space="preserve"> </w:t>
      </w:r>
      <w:r w:rsidR="00220524">
        <w:t>D</w:t>
      </w:r>
      <w:r w:rsidR="00C22108">
        <w:t>istrict administrators select s</w:t>
      </w:r>
      <w:r w:rsidR="0021792D">
        <w:t>choolwide professional development opportunities</w:t>
      </w:r>
      <w:r w:rsidR="000771C9">
        <w:t xml:space="preserve"> on the basis of</w:t>
      </w:r>
      <w:r w:rsidR="00753E01">
        <w:t xml:space="preserve"> feedback from teachers, observation data, and </w:t>
      </w:r>
      <w:r w:rsidR="00AC0C01">
        <w:t>administrative</w:t>
      </w:r>
      <w:r w:rsidR="00215CAE">
        <w:t xml:space="preserve"> data</w:t>
      </w:r>
      <w:r w:rsidR="00527330">
        <w:t>, according to a district leader</w:t>
      </w:r>
      <w:r w:rsidR="00215CAE">
        <w:t xml:space="preserve">. </w:t>
      </w:r>
      <w:r w:rsidR="000414BE">
        <w:t xml:space="preserve">The district solicits </w:t>
      </w:r>
      <w:r w:rsidR="002C0787">
        <w:t xml:space="preserve">teacher </w:t>
      </w:r>
      <w:r w:rsidR="00215CAE">
        <w:t>input o</w:t>
      </w:r>
      <w:r w:rsidR="00795340">
        <w:t xml:space="preserve">n professional development offerings through a survey in the prior school year, </w:t>
      </w:r>
      <w:r w:rsidR="00BA1B80">
        <w:t xml:space="preserve">according to teachers, </w:t>
      </w:r>
      <w:r w:rsidR="00795340">
        <w:t>and teacher</w:t>
      </w:r>
      <w:r w:rsidR="008A10A2">
        <w:t>s’</w:t>
      </w:r>
      <w:r w:rsidR="00795340">
        <w:t xml:space="preserve"> association members noted that</w:t>
      </w:r>
      <w:r w:rsidR="00163A29">
        <w:t>,</w:t>
      </w:r>
      <w:r w:rsidR="00163A29" w:rsidRPr="00163A29">
        <w:t xml:space="preserve"> </w:t>
      </w:r>
      <w:r w:rsidR="00163A29">
        <w:t>in their regular meetings with the superintendent,</w:t>
      </w:r>
      <w:r w:rsidR="00795340">
        <w:t xml:space="preserve"> </w:t>
      </w:r>
      <w:r w:rsidR="00DE492E">
        <w:t>they</w:t>
      </w:r>
      <w:r w:rsidR="004B2B7C">
        <w:t xml:space="preserve"> have</w:t>
      </w:r>
      <w:r w:rsidR="00DE492E">
        <w:t xml:space="preserve"> provided input on what professional development offerings they</w:t>
      </w:r>
      <w:r w:rsidR="004B2B7C">
        <w:t xml:space="preserve"> would</w:t>
      </w:r>
      <w:r w:rsidR="00DE492E">
        <w:t xml:space="preserve"> like to see. </w:t>
      </w:r>
      <w:r w:rsidR="00235735">
        <w:t>For example,</w:t>
      </w:r>
      <w:r w:rsidR="00A319D4">
        <w:t xml:space="preserve"> </w:t>
      </w:r>
      <w:r w:rsidR="00235735">
        <w:t xml:space="preserve">district staff noted that </w:t>
      </w:r>
      <w:r w:rsidR="00B35532">
        <w:t xml:space="preserve">feedback from paraprofessionals </w:t>
      </w:r>
      <w:r w:rsidR="00F706DF">
        <w:t>and</w:t>
      </w:r>
      <w:r w:rsidR="00B35532">
        <w:t xml:space="preserve"> an increase in </w:t>
      </w:r>
      <w:r w:rsidR="0053612F">
        <w:t xml:space="preserve">inappropriate student </w:t>
      </w:r>
      <w:r w:rsidR="00B35532">
        <w:t>behaviors influenced the decision to offer professional development on behavior interventions</w:t>
      </w:r>
      <w:r w:rsidR="00AF606B">
        <w:t xml:space="preserve">, </w:t>
      </w:r>
      <w:r w:rsidR="002A698D">
        <w:t>ADHD</w:t>
      </w:r>
      <w:r w:rsidR="00AF606B">
        <w:t>, and anxiety</w:t>
      </w:r>
      <w:r w:rsidR="002A698D">
        <w:t>.</w:t>
      </w:r>
    </w:p>
    <w:p w14:paraId="6543297E" w14:textId="1DAC41A7" w:rsidR="009F73D0" w:rsidRDefault="00F27390" w:rsidP="00C903AC">
      <w:pPr>
        <w:pStyle w:val="BodyText"/>
      </w:pPr>
      <w:r>
        <w:t xml:space="preserve">According to teacher focus group </w:t>
      </w:r>
      <w:r w:rsidR="00A8525A">
        <w:t xml:space="preserve">participants, these </w:t>
      </w:r>
      <w:r w:rsidR="00066048">
        <w:t xml:space="preserve">schoolwide </w:t>
      </w:r>
      <w:r w:rsidR="0053612F">
        <w:t xml:space="preserve">professional development </w:t>
      </w:r>
      <w:r w:rsidR="00A8525A">
        <w:t>opportunities are high</w:t>
      </w:r>
      <w:r w:rsidR="00E21113">
        <w:t xml:space="preserve"> </w:t>
      </w:r>
      <w:r w:rsidR="00A8525A">
        <w:t xml:space="preserve">quality and align </w:t>
      </w:r>
      <w:r w:rsidR="004060A3">
        <w:t xml:space="preserve">with </w:t>
      </w:r>
      <w:r w:rsidR="00A8525A">
        <w:t>their district</w:t>
      </w:r>
      <w:r w:rsidR="00D134CD">
        <w:t>’</w:t>
      </w:r>
      <w:r w:rsidR="00A8525A">
        <w:t xml:space="preserve">s instructional vision. </w:t>
      </w:r>
      <w:r w:rsidR="003C1597">
        <w:t>The</w:t>
      </w:r>
      <w:r w:rsidR="00817CBD">
        <w:t xml:space="preserve"> district</w:t>
      </w:r>
      <w:r w:rsidR="00D134CD">
        <w:t>’</w:t>
      </w:r>
      <w:r w:rsidR="00817CBD">
        <w:t xml:space="preserve">s </w:t>
      </w:r>
      <w:r w:rsidR="00846145">
        <w:t>professional development</w:t>
      </w:r>
      <w:r w:rsidR="00817CBD">
        <w:t xml:space="preserve"> calendar </w:t>
      </w:r>
      <w:r w:rsidR="00FA39E0">
        <w:t>includes programming on ADHD, anxiety, executive functioning, and behavior interv</w:t>
      </w:r>
      <w:r w:rsidR="00221D60">
        <w:t xml:space="preserve">entions, which </w:t>
      </w:r>
      <w:r w:rsidR="00287384">
        <w:t xml:space="preserve">align </w:t>
      </w:r>
      <w:r w:rsidR="004060A3">
        <w:t xml:space="preserve">with </w:t>
      </w:r>
      <w:r w:rsidR="00287384">
        <w:t xml:space="preserve">the </w:t>
      </w:r>
      <w:r w:rsidR="004060A3">
        <w:t xml:space="preserve">district's </w:t>
      </w:r>
      <w:r w:rsidR="00287384">
        <w:t>objective</w:t>
      </w:r>
      <w:r w:rsidR="00EA06B7">
        <w:t xml:space="preserve"> to</w:t>
      </w:r>
      <w:r w:rsidR="001C50AF" w:rsidRPr="001C50AF">
        <w:t xml:space="preserve"> </w:t>
      </w:r>
      <w:r w:rsidR="00D134CD">
        <w:t>“</w:t>
      </w:r>
      <w:r w:rsidR="001C50AF" w:rsidRPr="001C50AF">
        <w:t xml:space="preserve">enhance student self-advocacy skills </w:t>
      </w:r>
      <w:r w:rsidR="00663ECD">
        <w:t xml:space="preserve">[and] </w:t>
      </w:r>
      <w:r w:rsidR="001C50AF" w:rsidRPr="001C50AF">
        <w:t>increase their appropriate responses to a range of expected</w:t>
      </w:r>
      <w:r w:rsidR="00EA06B7">
        <w:t xml:space="preserve"> behaviors</w:t>
      </w:r>
      <w:r w:rsidR="00BD51C2">
        <w:t>.</w:t>
      </w:r>
      <w:r w:rsidR="00D134CD">
        <w:t>”</w:t>
      </w:r>
      <w:r w:rsidR="009D1F5D">
        <w:t xml:space="preserve"> </w:t>
      </w:r>
      <w:r w:rsidR="004042FA">
        <w:t xml:space="preserve">The district </w:t>
      </w:r>
      <w:r w:rsidR="00113703">
        <w:t>collaborated with</w:t>
      </w:r>
      <w:r w:rsidR="004042FA">
        <w:t xml:space="preserve"> outside consultants from the organization Cognitive Connections </w:t>
      </w:r>
      <w:r w:rsidR="00525D2F">
        <w:t xml:space="preserve">to provide these </w:t>
      </w:r>
      <w:r w:rsidR="004021FC">
        <w:t>professional development opportunitie</w:t>
      </w:r>
      <w:r w:rsidR="00525D2F">
        <w:t xml:space="preserve">s. </w:t>
      </w:r>
      <w:r w:rsidR="00EC7C0E">
        <w:t xml:space="preserve">The district </w:t>
      </w:r>
      <w:r w:rsidR="00846145">
        <w:t>professional development</w:t>
      </w:r>
      <w:r w:rsidR="00EC7C0E">
        <w:t xml:space="preserve"> calendar also includes programming on </w:t>
      </w:r>
      <w:r w:rsidR="008F7268">
        <w:t>U</w:t>
      </w:r>
      <w:r w:rsidR="00EC7C0E">
        <w:t xml:space="preserve">niversal </w:t>
      </w:r>
      <w:r w:rsidR="008F7268">
        <w:t>D</w:t>
      </w:r>
      <w:r w:rsidR="00EC7C0E">
        <w:t xml:space="preserve">esign for </w:t>
      </w:r>
      <w:r w:rsidR="008F7268">
        <w:t>L</w:t>
      </w:r>
      <w:r w:rsidR="00EC7C0E">
        <w:t>earning</w:t>
      </w:r>
      <w:r w:rsidR="00243AFE">
        <w:t xml:space="preserve">, and </w:t>
      </w:r>
      <w:r w:rsidR="00D72732">
        <w:t>the district offers</w:t>
      </w:r>
      <w:r w:rsidR="00243AFE">
        <w:t xml:space="preserve"> </w:t>
      </w:r>
      <w:r w:rsidR="00BE7962">
        <w:t xml:space="preserve">to all educators </w:t>
      </w:r>
      <w:r w:rsidR="00243AFE">
        <w:t xml:space="preserve">free </w:t>
      </w:r>
      <w:r w:rsidR="004875EA">
        <w:t>Sheltered English Immersion</w:t>
      </w:r>
      <w:r w:rsidR="00243AFE">
        <w:t xml:space="preserve"> </w:t>
      </w:r>
      <w:r w:rsidR="00E02A3F">
        <w:t xml:space="preserve">training courses, which align to the objective </w:t>
      </w:r>
      <w:r w:rsidR="00CC5807">
        <w:t xml:space="preserve">to </w:t>
      </w:r>
      <w:r w:rsidR="00D134CD">
        <w:t>“</w:t>
      </w:r>
      <w:r w:rsidR="00CC5807">
        <w:t>provide professional learning for CPS educators to best address the diverse needs of students so all students feel supported, known, and cared for.</w:t>
      </w:r>
      <w:r w:rsidR="00D134CD">
        <w:t>”</w:t>
      </w:r>
      <w:r w:rsidR="009F73D0" w:rsidRPr="009F73D0">
        <w:t xml:space="preserve"> </w:t>
      </w:r>
      <w:r w:rsidR="00BE1FAD">
        <w:t xml:space="preserve">Professional development related to </w:t>
      </w:r>
      <w:r w:rsidR="00CB61B7">
        <w:t xml:space="preserve">the </w:t>
      </w:r>
      <w:r w:rsidR="00BE1FAD">
        <w:t xml:space="preserve">curriculum </w:t>
      </w:r>
      <w:r w:rsidR="00FF7C1E">
        <w:t>has also been a focus at the middle school level,</w:t>
      </w:r>
      <w:r w:rsidR="00CB61B7">
        <w:t xml:space="preserve"> as the middle school has recently made changes to </w:t>
      </w:r>
      <w:r w:rsidR="007C3CBE">
        <w:t xml:space="preserve">its </w:t>
      </w:r>
      <w:r w:rsidR="00CB61B7">
        <w:t>curricula</w:t>
      </w:r>
      <w:r w:rsidR="009F73D0" w:rsidRPr="3976899D">
        <w:t>. In addition, the district runs MCAS testing training every year.</w:t>
      </w:r>
      <w:r w:rsidR="009F73D0" w:rsidRPr="00FE276C">
        <w:t xml:space="preserve"> </w:t>
      </w:r>
      <w:r w:rsidR="009F73D0" w:rsidRPr="3976899D">
        <w:t xml:space="preserve">District staff also noted that noninstructional staff, specifically food service employees, </w:t>
      </w:r>
      <w:r w:rsidR="00253189">
        <w:t>can</w:t>
      </w:r>
      <w:r w:rsidR="00DB4EFB">
        <w:t xml:space="preserve"> participate in train</w:t>
      </w:r>
      <w:r w:rsidR="009A124E">
        <w:t>ings</w:t>
      </w:r>
      <w:r w:rsidR="00A01B79">
        <w:t xml:space="preserve">. </w:t>
      </w:r>
    </w:p>
    <w:p w14:paraId="14528537" w14:textId="745F6F0B" w:rsidR="007611B0" w:rsidRPr="007611B0" w:rsidRDefault="00D97534" w:rsidP="00C903AC">
      <w:pPr>
        <w:pStyle w:val="BodyText"/>
      </w:pPr>
      <w:r>
        <w:t>In addition</w:t>
      </w:r>
      <w:r w:rsidR="357C38E2" w:rsidRPr="3976899D">
        <w:t>, school leaders and teachers agree that teachers have agency in selecting</w:t>
      </w:r>
      <w:r w:rsidR="006A45EF">
        <w:t xml:space="preserve"> additional</w:t>
      </w:r>
      <w:r w:rsidR="357C38E2" w:rsidRPr="3976899D">
        <w:t xml:space="preserve"> offerings that best suit their needs as </w:t>
      </w:r>
      <w:r w:rsidR="007C3CBE">
        <w:t>educators</w:t>
      </w:r>
      <w:r w:rsidR="6F54E77E" w:rsidRPr="3976899D">
        <w:t>, which is a strength of the district</w:t>
      </w:r>
      <w:r w:rsidR="357C38E2" w:rsidRPr="3976899D">
        <w:t xml:space="preserve">. </w:t>
      </w:r>
      <w:r w:rsidR="007F1B01">
        <w:t>The dist</w:t>
      </w:r>
      <w:r w:rsidR="00532CE8">
        <w:t>rict has a professional development fund</w:t>
      </w:r>
      <w:r w:rsidR="00BD3BCC">
        <w:t xml:space="preserve"> that provides each educator with a budget (approximately </w:t>
      </w:r>
      <w:r w:rsidR="00175105">
        <w:t>$500</w:t>
      </w:r>
      <w:r w:rsidR="00FE74C7">
        <w:t xml:space="preserve"> annually</w:t>
      </w:r>
      <w:r w:rsidR="00175105">
        <w:t xml:space="preserve">) </w:t>
      </w:r>
      <w:r w:rsidR="00642882">
        <w:t xml:space="preserve">to </w:t>
      </w:r>
      <w:r w:rsidR="00CB4FE8">
        <w:t>sign up for professional development</w:t>
      </w:r>
      <w:r w:rsidR="00F041A8">
        <w:t xml:space="preserve"> offerings</w:t>
      </w:r>
      <w:r w:rsidR="00CB4FE8">
        <w:t xml:space="preserve"> of their choice</w:t>
      </w:r>
      <w:r w:rsidR="00EF4AB2">
        <w:t xml:space="preserve">, which teachers noted allows their professional development to be </w:t>
      </w:r>
      <w:r w:rsidR="00D134CD">
        <w:t>“</w:t>
      </w:r>
      <w:r w:rsidR="00EF4AB2">
        <w:t>pretty individualized</w:t>
      </w:r>
      <w:r w:rsidR="00CB4FE8">
        <w:t>.</w:t>
      </w:r>
      <w:r w:rsidR="00D134CD">
        <w:t>”</w:t>
      </w:r>
      <w:r w:rsidR="008756FC">
        <w:t xml:space="preserve"> </w:t>
      </w:r>
      <w:r w:rsidR="006570FC">
        <w:t>Teachers also described the district</w:t>
      </w:r>
      <w:r w:rsidR="00D134CD">
        <w:t>’</w:t>
      </w:r>
      <w:r w:rsidR="006570FC">
        <w:t xml:space="preserve">s </w:t>
      </w:r>
      <w:r w:rsidR="00D134CD">
        <w:t>“</w:t>
      </w:r>
      <w:r w:rsidR="006570FC">
        <w:t>Carlisle College</w:t>
      </w:r>
      <w:r w:rsidR="00D134CD">
        <w:t>”</w:t>
      </w:r>
      <w:r w:rsidR="006570FC">
        <w:t xml:space="preserve"> program, </w:t>
      </w:r>
      <w:r w:rsidR="00957E71">
        <w:t>in which</w:t>
      </w:r>
      <w:r w:rsidR="005C36FF">
        <w:t xml:space="preserve"> CPS</w:t>
      </w:r>
      <w:r w:rsidR="003E7EC0">
        <w:t xml:space="preserve"> faculty can </w:t>
      </w:r>
      <w:r w:rsidR="00D44CFE">
        <w:t>create and design a professional development course</w:t>
      </w:r>
      <w:r w:rsidR="00841F33">
        <w:t>,</w:t>
      </w:r>
      <w:r w:rsidR="00D44CFE">
        <w:t xml:space="preserve"> </w:t>
      </w:r>
      <w:r w:rsidR="004456B4">
        <w:t xml:space="preserve">lasting </w:t>
      </w:r>
      <w:r w:rsidR="00841F33">
        <w:t xml:space="preserve">five to </w:t>
      </w:r>
      <w:r w:rsidR="008B74E8">
        <w:t>10</w:t>
      </w:r>
      <w:r w:rsidR="004456B4">
        <w:t xml:space="preserve"> week</w:t>
      </w:r>
      <w:r w:rsidR="004E4874">
        <w:t>s</w:t>
      </w:r>
      <w:r w:rsidR="00841F33">
        <w:t>,</w:t>
      </w:r>
      <w:r w:rsidR="004E4874">
        <w:t xml:space="preserve"> that is offered to </w:t>
      </w:r>
      <w:r w:rsidR="00BF4472">
        <w:t xml:space="preserve">other teachers. </w:t>
      </w:r>
      <w:r w:rsidR="00F01DE7">
        <w:t>T</w:t>
      </w:r>
      <w:r w:rsidR="000D754F">
        <w:t xml:space="preserve">he superintendent and the two </w:t>
      </w:r>
      <w:r w:rsidR="00D134CD">
        <w:t>“</w:t>
      </w:r>
      <w:r w:rsidR="000D754F">
        <w:t>commissioners</w:t>
      </w:r>
      <w:r w:rsidR="00D134CD">
        <w:t>”</w:t>
      </w:r>
      <w:r w:rsidR="00F01DE7">
        <w:t>—</w:t>
      </w:r>
      <w:r w:rsidR="000D754F">
        <w:t xml:space="preserve">teachers </w:t>
      </w:r>
      <w:r w:rsidR="00F01DE7">
        <w:t>who</w:t>
      </w:r>
      <w:r w:rsidR="000D754F">
        <w:t xml:space="preserve"> were voted on</w:t>
      </w:r>
      <w:r w:rsidR="00032C45">
        <w:t xml:space="preserve"> to serve in this role</w:t>
      </w:r>
      <w:r w:rsidR="00F01DE7">
        <w:t>—must approve each course</w:t>
      </w:r>
      <w:r w:rsidR="00032C45">
        <w:t xml:space="preserve">. </w:t>
      </w:r>
      <w:r w:rsidR="00073C50">
        <w:t xml:space="preserve">Faculty </w:t>
      </w:r>
      <w:r w:rsidR="00BD4E3B">
        <w:t>who</w:t>
      </w:r>
      <w:r w:rsidR="00073C50">
        <w:t xml:space="preserve"> design and teach these courses have the option to </w:t>
      </w:r>
      <w:r w:rsidR="00EA016C">
        <w:t>be compensated with either a stipend or</w:t>
      </w:r>
      <w:r w:rsidR="00357B07">
        <w:t xml:space="preserve"> credits that count toward their professional status. </w:t>
      </w:r>
      <w:r w:rsidR="00B65111">
        <w:t xml:space="preserve">Teachers noted that they have found these courses </w:t>
      </w:r>
      <w:r w:rsidR="00D134CD">
        <w:t>“</w:t>
      </w:r>
      <w:r w:rsidR="00B65111">
        <w:t>really useful over the years</w:t>
      </w:r>
      <w:r w:rsidR="00D134CD">
        <w:t>”</w:t>
      </w:r>
      <w:r w:rsidR="00E61CDA">
        <w:t xml:space="preserve"> and have </w:t>
      </w:r>
      <w:r w:rsidR="00D134CD">
        <w:t>“</w:t>
      </w:r>
      <w:r w:rsidR="00B65111">
        <w:t xml:space="preserve">gotten a lot out of learning from </w:t>
      </w:r>
      <w:r w:rsidR="00704829">
        <w:t>[their]</w:t>
      </w:r>
      <w:r w:rsidR="00B65111">
        <w:t xml:space="preserve"> colleagues.</w:t>
      </w:r>
      <w:r w:rsidR="00D134CD">
        <w:t>”</w:t>
      </w:r>
      <w:r w:rsidR="00B65111">
        <w:t xml:space="preserve"> </w:t>
      </w:r>
    </w:p>
    <w:p w14:paraId="4F1EAC13" w14:textId="7EEC2DFC" w:rsidR="007611B0" w:rsidRPr="007611B0" w:rsidRDefault="357C38E2" w:rsidP="00C903AC">
      <w:pPr>
        <w:pStyle w:val="BodyText"/>
      </w:pPr>
      <w:r w:rsidRPr="3976899D">
        <w:lastRenderedPageBreak/>
        <w:t>District leaders agree that their district uses multiple sources to select, develop, and monitor the effectiveness of its professional development offerings. At this time, the source</w:t>
      </w:r>
      <w:r w:rsidR="7498711C" w:rsidRPr="3976899D">
        <w:t xml:space="preserve">s </w:t>
      </w:r>
      <w:r w:rsidRPr="3976899D">
        <w:t>used are observation data, feedback from staff, and student performance data</w:t>
      </w:r>
      <w:r w:rsidR="00CD2658">
        <w:t xml:space="preserve"> (such as grades, MCAS scores, and STAR </w:t>
      </w:r>
      <w:r w:rsidR="007D3E90">
        <w:t>scores)</w:t>
      </w:r>
      <w:r w:rsidRPr="3976899D">
        <w:t xml:space="preserve">. </w:t>
      </w:r>
      <w:r w:rsidR="007D3E90" w:rsidRPr="3976899D">
        <w:t>For example,</w:t>
      </w:r>
      <w:r w:rsidR="007D3E90">
        <w:t xml:space="preserve"> one district leader </w:t>
      </w:r>
      <w:r w:rsidR="00856375">
        <w:t>recalled</w:t>
      </w:r>
      <w:r w:rsidR="007D3E90">
        <w:t xml:space="preserve"> that,</w:t>
      </w:r>
      <w:r w:rsidR="007D3E90" w:rsidRPr="3976899D">
        <w:t xml:space="preserve"> </w:t>
      </w:r>
      <w:r w:rsidR="007D3E90">
        <w:t xml:space="preserve">during an observation, an administrator noticed </w:t>
      </w:r>
      <w:r w:rsidR="00F03AB8">
        <w:t xml:space="preserve">that </w:t>
      </w:r>
      <w:r w:rsidR="007D3E90">
        <w:t xml:space="preserve">a teacher could use more support </w:t>
      </w:r>
      <w:r w:rsidR="00F03AB8">
        <w:t xml:space="preserve">in </w:t>
      </w:r>
      <w:r w:rsidR="007D3E90">
        <w:t>implementing the new civics curriculum, so the district offered</w:t>
      </w:r>
      <w:r w:rsidR="007D3E90" w:rsidRPr="3976899D">
        <w:t xml:space="preserve"> the teacher an opportunity to attend a training on civics instruction</w:t>
      </w:r>
      <w:r w:rsidR="007D3E90">
        <w:t>.</w:t>
      </w:r>
      <w:r w:rsidR="007D3E90" w:rsidRPr="3976899D">
        <w:t xml:space="preserve"> </w:t>
      </w:r>
      <w:r w:rsidR="00D97534">
        <w:t>In addition</w:t>
      </w:r>
      <w:r w:rsidRPr="3976899D">
        <w:t xml:space="preserve">, </w:t>
      </w:r>
      <w:r w:rsidR="00623896">
        <w:t xml:space="preserve">a district leader </w:t>
      </w:r>
      <w:r w:rsidR="00DC5EC4">
        <w:t>reported</w:t>
      </w:r>
      <w:r w:rsidRPr="3976899D">
        <w:t xml:space="preserve"> that their district</w:t>
      </w:r>
      <w:r w:rsidR="00D134CD">
        <w:t>’</w:t>
      </w:r>
      <w:r w:rsidRPr="3976899D">
        <w:t>s professional development plan is sustainable and financially well</w:t>
      </w:r>
      <w:r w:rsidR="00F03AB8">
        <w:t xml:space="preserve"> </w:t>
      </w:r>
      <w:r w:rsidRPr="3976899D">
        <w:t>supported by the PTO and community.</w:t>
      </w:r>
    </w:p>
    <w:p w14:paraId="3A02BB66" w14:textId="04F31984" w:rsidR="00EC22B8" w:rsidRDefault="00950576" w:rsidP="00C903AC">
      <w:pPr>
        <w:pStyle w:val="BodyText"/>
      </w:pPr>
      <w:r>
        <w:t>The district even further supports p</w:t>
      </w:r>
      <w:r w:rsidR="00BC6A6F">
        <w:t xml:space="preserve">rofessional development </w:t>
      </w:r>
      <w:r>
        <w:t>by</w:t>
      </w:r>
      <w:r w:rsidR="001B3E15">
        <w:t xml:space="preserve"> </w:t>
      </w:r>
      <w:r>
        <w:t xml:space="preserve">providing </w:t>
      </w:r>
      <w:r w:rsidR="00FA4F7A">
        <w:t xml:space="preserve">effective protocols for teachers </w:t>
      </w:r>
      <w:r w:rsidR="002B7AC2">
        <w:t>to collaborate</w:t>
      </w:r>
      <w:r w:rsidR="001B3E15">
        <w:t xml:space="preserve"> </w:t>
      </w:r>
      <w:r w:rsidR="00833C17">
        <w:t>in grade-level teams</w:t>
      </w:r>
      <w:r w:rsidR="357C38E2" w:rsidRPr="3976899D">
        <w:t xml:space="preserve">. At the </w:t>
      </w:r>
      <w:r w:rsidR="00431C39">
        <w:t>elementary and</w:t>
      </w:r>
      <w:r w:rsidR="357C38E2" w:rsidRPr="3976899D">
        <w:t xml:space="preserve"> middle </w:t>
      </w:r>
      <w:r w:rsidR="00A646E1">
        <w:t>grade level</w:t>
      </w:r>
      <w:r w:rsidR="0090009A">
        <w:t>s</w:t>
      </w:r>
      <w:r w:rsidR="357C38E2" w:rsidRPr="3976899D">
        <w:t xml:space="preserve">, grade-level teams have </w:t>
      </w:r>
      <w:r w:rsidR="0090009A">
        <w:t>seven common</w:t>
      </w:r>
      <w:r w:rsidR="357C38E2" w:rsidRPr="3976899D">
        <w:t xml:space="preserve"> periods</w:t>
      </w:r>
      <w:r w:rsidR="00F03AB8">
        <w:t>,</w:t>
      </w:r>
      <w:r w:rsidR="357C38E2" w:rsidRPr="3976899D">
        <w:t xml:space="preserve"> which </w:t>
      </w:r>
      <w:r w:rsidR="00280461">
        <w:t>provide an ample</w:t>
      </w:r>
      <w:r w:rsidR="357C38E2" w:rsidRPr="3976899D">
        <w:t xml:space="preserve"> opportunity to collaborate</w:t>
      </w:r>
      <w:r w:rsidR="006A0601">
        <w:t xml:space="preserve"> with their grade-level peers</w:t>
      </w:r>
      <w:r w:rsidR="357C38E2" w:rsidRPr="3976899D">
        <w:t>.</w:t>
      </w:r>
      <w:r w:rsidR="00947AC4">
        <w:t xml:space="preserve"> Regular grade</w:t>
      </w:r>
      <w:r w:rsidR="006604DB">
        <w:t>-</w:t>
      </w:r>
      <w:r w:rsidR="00947AC4">
        <w:t xml:space="preserve">level team meetings occur </w:t>
      </w:r>
      <w:r w:rsidR="000C1EB5">
        <w:t>for</w:t>
      </w:r>
      <w:r w:rsidR="00947AC4">
        <w:t xml:space="preserve"> the elementary (</w:t>
      </w:r>
      <w:r w:rsidR="006604DB">
        <w:t>two</w:t>
      </w:r>
      <w:r w:rsidR="00947AC4">
        <w:t xml:space="preserve"> times per week) and middle (</w:t>
      </w:r>
      <w:r w:rsidR="006604DB">
        <w:t>one</w:t>
      </w:r>
      <w:r w:rsidR="00947AC4">
        <w:t xml:space="preserve"> time per week)</w:t>
      </w:r>
      <w:r w:rsidR="000C1EB5">
        <w:t xml:space="preserve"> grades; </w:t>
      </w:r>
      <w:r w:rsidR="00301204">
        <w:t xml:space="preserve">the school administrator facilitates </w:t>
      </w:r>
      <w:r w:rsidR="000C1EB5">
        <w:t>one of these meetings at each grade level.</w:t>
      </w:r>
      <w:r w:rsidR="00971BF7">
        <w:t xml:space="preserve"> </w:t>
      </w:r>
      <w:r w:rsidR="000F6B97">
        <w:t>These meetings provide an opportunity for school leaders to address data</w:t>
      </w:r>
      <w:r w:rsidR="00753EB8">
        <w:t xml:space="preserve"> and school</w:t>
      </w:r>
      <w:r w:rsidR="006604DB">
        <w:t>-</w:t>
      </w:r>
      <w:r w:rsidR="00753EB8">
        <w:t xml:space="preserve"> or district</w:t>
      </w:r>
      <w:r w:rsidR="006604DB">
        <w:t>-</w:t>
      </w:r>
      <w:r w:rsidR="00753EB8">
        <w:t xml:space="preserve">level priorities. </w:t>
      </w:r>
      <w:r w:rsidR="002B160A">
        <w:t>Additional structured (e.g.</w:t>
      </w:r>
      <w:r w:rsidR="0026042E">
        <w:t>,</w:t>
      </w:r>
      <w:r w:rsidR="002B160A">
        <w:t xml:space="preserve"> child study team</w:t>
      </w:r>
      <w:r w:rsidR="00C3695C">
        <w:t xml:space="preserve">, facilitated by the school psychologist) and unstructured </w:t>
      </w:r>
      <w:r w:rsidR="004347DB">
        <w:t>opportunities</w:t>
      </w:r>
      <w:r w:rsidR="000F6B97">
        <w:t xml:space="preserve"> allow teachers to consult with support staff as needed.</w:t>
      </w:r>
      <w:r w:rsidR="00221AE4">
        <w:t xml:space="preserve"> </w:t>
      </w:r>
    </w:p>
    <w:p w14:paraId="229946DD" w14:textId="0EB2A43C" w:rsidR="00525014" w:rsidRDefault="00221AE4" w:rsidP="00C903AC">
      <w:pPr>
        <w:pStyle w:val="BodyText"/>
      </w:pPr>
      <w:r>
        <w:t xml:space="preserve">However, </w:t>
      </w:r>
      <w:r w:rsidR="005F4B29">
        <w:t xml:space="preserve">teachers and school leaders </w:t>
      </w:r>
      <w:r w:rsidR="00427A3E">
        <w:t>agreed that</w:t>
      </w:r>
      <w:r w:rsidR="00A1361F">
        <w:t xml:space="preserve"> more</w:t>
      </w:r>
      <w:r w:rsidR="00543A33">
        <w:t xml:space="preserve"> time </w:t>
      </w:r>
      <w:r w:rsidR="005E4583">
        <w:t xml:space="preserve">for collaboration between teachers in different grade levels (within their elementary or middle school grouping) would be beneficial for </w:t>
      </w:r>
      <w:r w:rsidR="00A91DC5">
        <w:t xml:space="preserve">teachers’ </w:t>
      </w:r>
      <w:r w:rsidR="005E4583">
        <w:t>professional learning and for supporting their district’s needs</w:t>
      </w:r>
      <w:r w:rsidR="00BC1BAF">
        <w:t xml:space="preserve">. </w:t>
      </w:r>
      <w:r w:rsidR="00D51187">
        <w:t xml:space="preserve">Middle school </w:t>
      </w:r>
      <w:r w:rsidR="000169B3">
        <w:t xml:space="preserve">staff </w:t>
      </w:r>
      <w:r w:rsidR="00D51187">
        <w:t>reported that they have about an hour every other month to collaborate with their subject</w:t>
      </w:r>
      <w:r w:rsidR="004A6361">
        <w:t>-area team</w:t>
      </w:r>
      <w:r w:rsidR="00A03507">
        <w:t xml:space="preserve"> (</w:t>
      </w:r>
      <w:r w:rsidR="00C8726B">
        <w:t xml:space="preserve">which includes teachers in their subject area in </w:t>
      </w:r>
      <w:r w:rsidR="00D407B0">
        <w:t>G</w:t>
      </w:r>
      <w:r w:rsidR="00C8726B">
        <w:t xml:space="preserve">rades </w:t>
      </w:r>
      <w:r w:rsidR="00D407B0">
        <w:t>5-8</w:t>
      </w:r>
      <w:r w:rsidR="00A03507">
        <w:t>)</w:t>
      </w:r>
      <w:r w:rsidR="00E45209">
        <w:t xml:space="preserve"> </w:t>
      </w:r>
      <w:r w:rsidR="00E66D4E">
        <w:t xml:space="preserve">but </w:t>
      </w:r>
      <w:r w:rsidR="00D951C4">
        <w:t>felt that this time was not sufficient</w:t>
      </w:r>
      <w:r w:rsidR="00541CDF">
        <w:t>, and</w:t>
      </w:r>
      <w:r w:rsidR="00BA73F4">
        <w:t xml:space="preserve"> that additional time</w:t>
      </w:r>
      <w:r w:rsidR="00C62BC6">
        <w:t xml:space="preserve"> to meet with subject-area teams would allow them to more effectively collaborate</w:t>
      </w:r>
      <w:r w:rsidR="00877312">
        <w:t xml:space="preserve"> </w:t>
      </w:r>
      <w:r w:rsidR="00145C8B">
        <w:t xml:space="preserve">vertically on curriculum and instructional practices. </w:t>
      </w:r>
      <w:r w:rsidR="007A5745">
        <w:t xml:space="preserve">Elementary teachers reported that </w:t>
      </w:r>
      <w:r w:rsidR="00696BE8">
        <w:t>they</w:t>
      </w:r>
      <w:r w:rsidR="00853C89">
        <w:t xml:space="preserve"> do not have any </w:t>
      </w:r>
      <w:r w:rsidR="0097125B">
        <w:t xml:space="preserve">dedicated </w:t>
      </w:r>
      <w:r w:rsidR="00853C89">
        <w:t>time to collaborate with</w:t>
      </w:r>
      <w:r w:rsidR="00A64819">
        <w:t xml:space="preserve"> </w:t>
      </w:r>
      <w:r w:rsidR="00853C89">
        <w:t>teachers in different grade levels</w:t>
      </w:r>
      <w:r w:rsidR="00696BE8">
        <w:t xml:space="preserve">. </w:t>
      </w:r>
      <w:r w:rsidR="007A5745">
        <w:t>They</w:t>
      </w:r>
      <w:r w:rsidR="004866FC">
        <w:t xml:space="preserve"> </w:t>
      </w:r>
      <w:r w:rsidR="00885D05">
        <w:t>explained</w:t>
      </w:r>
      <w:r w:rsidR="004866FC">
        <w:t xml:space="preserve"> that </w:t>
      </w:r>
      <w:r w:rsidR="007038F9">
        <w:t>because t</w:t>
      </w:r>
      <w:r w:rsidR="00D86204">
        <w:t xml:space="preserve">he grade level they teach often changes from year to year, it would be helpful to have collaborative planning time across </w:t>
      </w:r>
      <w:r w:rsidR="001E540C">
        <w:t>grade levels so that they</w:t>
      </w:r>
      <w:r w:rsidR="002D45C7">
        <w:t xml:space="preserve"> </w:t>
      </w:r>
      <w:r w:rsidR="00F05F0E">
        <w:t>better understand</w:t>
      </w:r>
      <w:r w:rsidR="00415DD2">
        <w:t xml:space="preserve"> what happens at each grade </w:t>
      </w:r>
      <w:r w:rsidR="00E45F4A">
        <w:t>level and</w:t>
      </w:r>
      <w:r w:rsidR="00415DD2">
        <w:t xml:space="preserve"> therefore </w:t>
      </w:r>
      <w:r w:rsidR="00FF33E5">
        <w:t xml:space="preserve">are </w:t>
      </w:r>
      <w:r w:rsidR="00415DD2">
        <w:t>better prepared</w:t>
      </w:r>
      <w:r w:rsidR="002D45C7">
        <w:t xml:space="preserve"> </w:t>
      </w:r>
      <w:r w:rsidR="000E16E9">
        <w:t xml:space="preserve">to teach other grade levels. </w:t>
      </w:r>
      <w:r w:rsidR="005E6774">
        <w:t xml:space="preserve">Establishing </w:t>
      </w:r>
      <w:r w:rsidR="00E45F4A">
        <w:t>additional common planning time</w:t>
      </w:r>
      <w:r w:rsidR="002E6741">
        <w:t xml:space="preserve"> for teachers across grade levels at both the middle and </w:t>
      </w:r>
      <w:r w:rsidR="00681ABB">
        <w:t>elementary</w:t>
      </w:r>
      <w:r w:rsidR="002E6741">
        <w:t xml:space="preserve"> levels </w:t>
      </w:r>
      <w:r w:rsidR="00681ABB">
        <w:t>is an area for growth</w:t>
      </w:r>
      <w:r w:rsidR="002121F9">
        <w:t xml:space="preserve"> for the district.</w:t>
      </w:r>
    </w:p>
    <w:p w14:paraId="06505729" w14:textId="4941CEEE" w:rsidR="007611B0" w:rsidRPr="007611B0" w:rsidRDefault="00492DD4" w:rsidP="00C903AC">
      <w:pPr>
        <w:pStyle w:val="BodyText"/>
      </w:pPr>
      <w:r>
        <w:t>All educators new to CPS, including long-term substitutes,</w:t>
      </w:r>
      <w:r w:rsidR="00F278CA">
        <w:t xml:space="preserve"> enter </w:t>
      </w:r>
      <w:r w:rsidR="00C23617">
        <w:t xml:space="preserve">a </w:t>
      </w:r>
      <w:r w:rsidR="00957DE7">
        <w:t>three-year</w:t>
      </w:r>
      <w:r w:rsidR="00C23617">
        <w:t xml:space="preserve"> mentoring program</w:t>
      </w:r>
      <w:r w:rsidR="001A1218">
        <w:t>, which</w:t>
      </w:r>
      <w:r w:rsidR="00C23617">
        <w:t xml:space="preserve"> provides regular opportunities </w:t>
      </w:r>
      <w:r w:rsidR="00963B9B">
        <w:t xml:space="preserve">for mentorship and peer observation. District </w:t>
      </w:r>
      <w:r w:rsidR="00F21FA1">
        <w:t xml:space="preserve">leaders and school staff </w:t>
      </w:r>
      <w:r w:rsidR="00865847">
        <w:t>described clear processes for selecting</w:t>
      </w:r>
      <w:r w:rsidR="00B703AF">
        <w:t xml:space="preserve"> teachers who volunteer to serve as mentors and pairing them with incoming mentees</w:t>
      </w:r>
      <w:r w:rsidR="004E1544">
        <w:t>.</w:t>
      </w:r>
      <w:r w:rsidR="004B1D61">
        <w:t xml:space="preserve"> </w:t>
      </w:r>
      <w:r w:rsidR="007007EA">
        <w:t>W</w:t>
      </w:r>
      <w:r w:rsidR="00F94D34">
        <w:t>hen matching new teachers with mentor</w:t>
      </w:r>
      <w:r w:rsidR="007007EA">
        <w:t>s</w:t>
      </w:r>
      <w:r w:rsidR="00F94D34">
        <w:t>,</w:t>
      </w:r>
      <w:r w:rsidR="00F94D34" w:rsidRPr="00F94D34">
        <w:t xml:space="preserve"> </w:t>
      </w:r>
      <w:r w:rsidR="00F94D34">
        <w:t>the mentor coordinator consider</w:t>
      </w:r>
      <w:r w:rsidR="003C1571">
        <w:t>s</w:t>
      </w:r>
      <w:r w:rsidR="00F94D34">
        <w:t xml:space="preserve"> n</w:t>
      </w:r>
      <w:r w:rsidR="004B1D61">
        <w:t>ew teacher</w:t>
      </w:r>
      <w:r w:rsidR="00F94D34">
        <w:t>s</w:t>
      </w:r>
      <w:r w:rsidR="00D134CD">
        <w:t>’</w:t>
      </w:r>
      <w:r w:rsidR="004B1D61">
        <w:t xml:space="preserve"> years of experience and content area</w:t>
      </w:r>
      <w:r w:rsidR="00707B4C">
        <w:t>, and teachers no</w:t>
      </w:r>
      <w:r w:rsidR="00253CA2">
        <w:t>ted that all mentors must complete a mentorship training,</w:t>
      </w:r>
      <w:r w:rsidR="00506825">
        <w:t xml:space="preserve"> New teachers me</w:t>
      </w:r>
      <w:r w:rsidR="003C1571">
        <w:t>e</w:t>
      </w:r>
      <w:r w:rsidR="00506825">
        <w:t>t re</w:t>
      </w:r>
      <w:r w:rsidR="005268C7">
        <w:t xml:space="preserve">gularly with their mentors to discuss goals. </w:t>
      </w:r>
      <w:r w:rsidR="00B703AF">
        <w:t>District and school staff agree that the mentor</w:t>
      </w:r>
      <w:r w:rsidR="00F8111A">
        <w:t xml:space="preserve">ing program </w:t>
      </w:r>
      <w:r w:rsidR="00FB300A">
        <w:t>is</w:t>
      </w:r>
      <w:r w:rsidR="00F8111A">
        <w:t xml:space="preserve"> effective in supporting and retaining novice educators in the district and </w:t>
      </w:r>
      <w:r w:rsidR="00FE5CA4">
        <w:t xml:space="preserve">indicated that stakeholder feedback on the </w:t>
      </w:r>
      <w:r w:rsidR="00957DE7">
        <w:t xml:space="preserve">program is highly valued and incorporated into program modifications. </w:t>
      </w:r>
    </w:p>
    <w:p w14:paraId="010626EC" w14:textId="77777777" w:rsidR="002B4CEF" w:rsidRDefault="002B4CEF" w:rsidP="002B4CEF">
      <w:pPr>
        <w:pStyle w:val="Heading3"/>
      </w:pPr>
      <w:r>
        <w:lastRenderedPageBreak/>
        <w:t>DESE Recommendations</w:t>
      </w:r>
    </w:p>
    <w:p w14:paraId="640FE2CE" w14:textId="7E88D80B" w:rsidR="002B4CEF" w:rsidRPr="008B0265" w:rsidRDefault="00F360E5" w:rsidP="00C903AC">
      <w:pPr>
        <w:pStyle w:val="Bullet1"/>
        <w:rPr>
          <w:bCs/>
          <w:i/>
          <w:iCs/>
        </w:rPr>
      </w:pPr>
      <w:r>
        <w:rPr>
          <w:i/>
          <w:iCs/>
        </w:rPr>
        <w:t xml:space="preserve">The district should clarify </w:t>
      </w:r>
      <w:r w:rsidR="00C23C47">
        <w:rPr>
          <w:i/>
          <w:iCs/>
        </w:rPr>
        <w:t xml:space="preserve">the </w:t>
      </w:r>
      <w:r w:rsidR="00724CF1">
        <w:rPr>
          <w:i/>
          <w:iCs/>
        </w:rPr>
        <w:t>responsibilities and</w:t>
      </w:r>
      <w:r>
        <w:rPr>
          <w:i/>
          <w:iCs/>
        </w:rPr>
        <w:t xml:space="preserve"> processes for </w:t>
      </w:r>
      <w:r w:rsidR="00724CF1">
        <w:rPr>
          <w:i/>
          <w:iCs/>
        </w:rPr>
        <w:t xml:space="preserve">addressing </w:t>
      </w:r>
      <w:r>
        <w:rPr>
          <w:i/>
          <w:iCs/>
        </w:rPr>
        <w:t xml:space="preserve">human resources requests and inquiries. </w:t>
      </w:r>
    </w:p>
    <w:p w14:paraId="7CBB38DE" w14:textId="26FCA4CB" w:rsidR="00F360E5" w:rsidRPr="008B0265" w:rsidRDefault="00F360E5" w:rsidP="00C903AC">
      <w:pPr>
        <w:pStyle w:val="Bullet1"/>
        <w:rPr>
          <w:bCs/>
          <w:i/>
          <w:iCs/>
        </w:rPr>
      </w:pPr>
      <w:r>
        <w:rPr>
          <w:bCs/>
          <w:i/>
          <w:iCs/>
        </w:rPr>
        <w:t xml:space="preserve">The district should explore options for increasing human resources capacity to streamline </w:t>
      </w:r>
      <w:r w:rsidR="000B6E35">
        <w:rPr>
          <w:bCs/>
          <w:i/>
          <w:iCs/>
        </w:rPr>
        <w:t>interactions between staff and the human resources department.</w:t>
      </w:r>
      <w:r w:rsidR="00875537">
        <w:rPr>
          <w:bCs/>
          <w:i/>
          <w:iCs/>
        </w:rPr>
        <w:t xml:space="preserve"> </w:t>
      </w:r>
    </w:p>
    <w:p w14:paraId="154E0C36" w14:textId="570DB7B2" w:rsidR="00365A6F" w:rsidRDefault="00365A6F" w:rsidP="00C903AC">
      <w:pPr>
        <w:pStyle w:val="Bullet1"/>
        <w:rPr>
          <w:bCs/>
          <w:i/>
          <w:iCs/>
        </w:rPr>
      </w:pPr>
      <w:r>
        <w:rPr>
          <w:bCs/>
          <w:i/>
          <w:iCs/>
        </w:rPr>
        <w:t xml:space="preserve">The district should </w:t>
      </w:r>
      <w:r w:rsidR="002C1286">
        <w:rPr>
          <w:bCs/>
          <w:i/>
          <w:iCs/>
        </w:rPr>
        <w:t>implement effective strategies for recruiting teachers of color, particularly Hispanic or Latino and Asian</w:t>
      </w:r>
      <w:r w:rsidR="00820F43">
        <w:rPr>
          <w:bCs/>
          <w:i/>
          <w:iCs/>
        </w:rPr>
        <w:t xml:space="preserve"> teachers, into the district. </w:t>
      </w:r>
    </w:p>
    <w:p w14:paraId="2F8314A8" w14:textId="5A76DFE6" w:rsidR="00185B10" w:rsidRPr="008B0265" w:rsidRDefault="00185B10" w:rsidP="00C903AC">
      <w:pPr>
        <w:pStyle w:val="Bullet1"/>
        <w:rPr>
          <w:bCs/>
          <w:i/>
          <w:iCs/>
        </w:rPr>
      </w:pPr>
      <w:r w:rsidRPr="00185B10">
        <w:rPr>
          <w:bCs/>
          <w:i/>
          <w:iCs/>
        </w:rPr>
        <w:t xml:space="preserve">The district should set expectations around incorporating greater levels of constructive feedback on </w:t>
      </w:r>
      <w:r>
        <w:rPr>
          <w:bCs/>
          <w:i/>
          <w:iCs/>
        </w:rPr>
        <w:t xml:space="preserve">teacher </w:t>
      </w:r>
      <w:r w:rsidRPr="00185B10">
        <w:rPr>
          <w:bCs/>
          <w:i/>
          <w:iCs/>
        </w:rPr>
        <w:t>evaluations.</w:t>
      </w:r>
    </w:p>
    <w:p w14:paraId="60A3F03B" w14:textId="48D41340" w:rsidR="00283966" w:rsidRPr="008B0265" w:rsidRDefault="00B109A4" w:rsidP="00C903AC">
      <w:pPr>
        <w:pStyle w:val="Bullet1"/>
        <w:rPr>
          <w:bCs/>
          <w:i/>
          <w:iCs/>
        </w:rPr>
      </w:pPr>
      <w:r>
        <w:rPr>
          <w:bCs/>
          <w:i/>
          <w:iCs/>
        </w:rPr>
        <w:t>Where feasible, the district should</w:t>
      </w:r>
      <w:r w:rsidR="007166A2">
        <w:rPr>
          <w:bCs/>
          <w:i/>
          <w:iCs/>
        </w:rPr>
        <w:t xml:space="preserve"> allocate time for teachers to collaborate across grade levels</w:t>
      </w:r>
      <w:r w:rsidR="00E44D9D">
        <w:rPr>
          <w:bCs/>
          <w:i/>
          <w:iCs/>
        </w:rPr>
        <w:t>.</w:t>
      </w:r>
    </w:p>
    <w:p w14:paraId="700AD2ED" w14:textId="7888C0B2" w:rsidR="002B4CEF" w:rsidRPr="00CB0607" w:rsidRDefault="008D6102" w:rsidP="00C903AC">
      <w:pPr>
        <w:pStyle w:val="BodyText"/>
      </w:pPr>
      <w:r w:rsidRPr="00CB0607">
        <w:br w:type="page"/>
      </w:r>
      <w:bookmarkStart w:id="50" w:name="_Student_Support"/>
      <w:bookmarkStart w:id="51" w:name="_Safe_and_Supportive"/>
      <w:bookmarkStart w:id="52" w:name="_Tiered_Systems_of"/>
      <w:bookmarkStart w:id="53" w:name="_Health_and_Wellbeing"/>
      <w:bookmarkStart w:id="54" w:name="_Family_and_Community"/>
      <w:bookmarkStart w:id="55" w:name="_Multi-Tiered_Systems_of"/>
      <w:bookmarkStart w:id="56" w:name="_Toc101446232"/>
      <w:bookmarkEnd w:id="20"/>
      <w:bookmarkEnd w:id="50"/>
      <w:bookmarkEnd w:id="51"/>
      <w:bookmarkEnd w:id="52"/>
      <w:bookmarkEnd w:id="53"/>
      <w:bookmarkEnd w:id="54"/>
      <w:bookmarkEnd w:id="55"/>
    </w:p>
    <w:p w14:paraId="4A6A5268" w14:textId="77777777" w:rsidR="008D6102" w:rsidRPr="00CB0607" w:rsidRDefault="008D6102" w:rsidP="008D6102">
      <w:pPr>
        <w:pStyle w:val="Heading2"/>
      </w:pPr>
      <w:bookmarkStart w:id="57" w:name="_Financial_and_Asset"/>
      <w:bookmarkStart w:id="58" w:name="_Toc198050986"/>
      <w:bookmarkEnd w:id="57"/>
      <w:r w:rsidRPr="00CB0607">
        <w:lastRenderedPageBreak/>
        <w:t>Financial and Asset Management</w:t>
      </w:r>
      <w:bookmarkEnd w:id="56"/>
      <w:bookmarkEnd w:id="58"/>
    </w:p>
    <w:p w14:paraId="188CF4B7" w14:textId="081E763E" w:rsidR="003B2ED7" w:rsidRDefault="003B2ED7" w:rsidP="008B0265">
      <w:pPr>
        <w:pStyle w:val="BodyText"/>
      </w:pPr>
      <w:r>
        <w:t xml:space="preserve">This section focuses on the extent to which, through its policies, systems, and procedures, the district strategically allocates and </w:t>
      </w:r>
      <w:r w:rsidR="00952D99">
        <w:t>uses</w:t>
      </w:r>
      <w:r>
        <w:t xml:space="preserve"> funding and other resources in alignment with applicable laws to improve all students</w:t>
      </w:r>
      <w:r w:rsidR="00D134CD">
        <w:t>’</w:t>
      </w:r>
      <w:r>
        <w:t xml:space="preserve"> performance, opportunities, and outcomes. It also focuses on the ways in which the district collaborates with its partners to run daily operations, manage its assets, and develop long-term plans for sustainability.</w:t>
      </w:r>
    </w:p>
    <w:p w14:paraId="542F10D1" w14:textId="573CCC84" w:rsidR="00494638" w:rsidRPr="00CB0607" w:rsidRDefault="00494638" w:rsidP="00B827DE">
      <w:pPr>
        <w:pStyle w:val="BodyText"/>
      </w:pPr>
      <w:r w:rsidRPr="00CB0607">
        <w:t xml:space="preserve">Table </w:t>
      </w:r>
      <w:r w:rsidR="00010138">
        <w:t>4</w:t>
      </w:r>
      <w:r w:rsidR="008C36C6" w:rsidRPr="00CB0607">
        <w:t xml:space="preserve"> </w:t>
      </w:r>
      <w:r w:rsidRPr="00CB0607">
        <w:t>summarizes key strengths and areas for growth in financial and asset management</w:t>
      </w:r>
      <w:r w:rsidR="00FA2B75" w:rsidRPr="00FA2B75">
        <w:t xml:space="preserve"> </w:t>
      </w:r>
      <w:r w:rsidR="00FA2B75">
        <w:t xml:space="preserve">in </w:t>
      </w:r>
      <w:r w:rsidR="00B648A3">
        <w:t>CPS</w:t>
      </w:r>
      <w:r w:rsidR="00FA2B75">
        <w:t>.</w:t>
      </w:r>
    </w:p>
    <w:p w14:paraId="127D9DF7" w14:textId="153C0FB3" w:rsidR="00B827DE" w:rsidRPr="00CB0607" w:rsidRDefault="00B827DE" w:rsidP="00B827DE">
      <w:pPr>
        <w:pStyle w:val="TableTitle"/>
      </w:pPr>
      <w:r w:rsidRPr="00CB0607">
        <w:t xml:space="preserve">Table </w:t>
      </w:r>
      <w:r w:rsidR="00010138">
        <w:t>4</w:t>
      </w:r>
      <w:r w:rsidRPr="00CB0607">
        <w:t xml:space="preserve">. Summary of </w:t>
      </w:r>
      <w:r w:rsidR="00494638" w:rsidRPr="00CB0607">
        <w:t xml:space="preserve">Key Strengths </w:t>
      </w:r>
      <w:r w:rsidRPr="00CB0607">
        <w:t xml:space="preserve">and </w:t>
      </w:r>
      <w:r w:rsidR="00494638" w:rsidRPr="00CB0607">
        <w:t xml:space="preserve">Areas </w:t>
      </w:r>
      <w:r w:rsidRPr="00CB0607">
        <w:t xml:space="preserve">for </w:t>
      </w:r>
      <w:r w:rsidR="00494638" w:rsidRPr="00CB0607">
        <w:t>Growth:</w:t>
      </w:r>
      <w:r w:rsidRPr="00CB0607">
        <w:t xml:space="preserve"> Financial and Asset Managemen</w:t>
      </w:r>
      <w:r w:rsidR="008B0265">
        <w:t>t </w:t>
      </w:r>
      <w:r w:rsidR="00494638" w:rsidRPr="00CB0607">
        <w:t>Standard</w:t>
      </w:r>
    </w:p>
    <w:tbl>
      <w:tblPr>
        <w:tblStyle w:val="MSVTable1"/>
        <w:tblW w:w="5000" w:type="pct"/>
        <w:tblLook w:val="04A0" w:firstRow="1" w:lastRow="0" w:firstColumn="1" w:lastColumn="0" w:noHBand="0" w:noVBand="1"/>
      </w:tblPr>
      <w:tblGrid>
        <w:gridCol w:w="2425"/>
        <w:gridCol w:w="3507"/>
        <w:gridCol w:w="3412"/>
      </w:tblGrid>
      <w:tr w:rsidR="00B827DE" w:rsidRPr="008B0265" w14:paraId="32BDE053" w14:textId="77777777" w:rsidTr="00B827DE">
        <w:trPr>
          <w:cnfStyle w:val="100000000000" w:firstRow="1" w:lastRow="0" w:firstColumn="0" w:lastColumn="0" w:oddVBand="0" w:evenVBand="0" w:oddHBand="0" w:evenHBand="0" w:firstRowFirstColumn="0" w:firstRowLastColumn="0" w:lastRowFirstColumn="0" w:lastRowLastColumn="0"/>
        </w:trPr>
        <w:tc>
          <w:tcPr>
            <w:tcW w:w="1297" w:type="pct"/>
          </w:tcPr>
          <w:p w14:paraId="7821BEB4" w14:textId="77777777" w:rsidR="00B827DE" w:rsidRPr="008B0265" w:rsidRDefault="00B827DE" w:rsidP="008B0265">
            <w:pPr>
              <w:pStyle w:val="TableColHeadingCenter"/>
            </w:pPr>
            <w:r w:rsidRPr="008B0265">
              <w:t>Indicator</w:t>
            </w:r>
          </w:p>
        </w:tc>
        <w:tc>
          <w:tcPr>
            <w:tcW w:w="1876" w:type="pct"/>
          </w:tcPr>
          <w:p w14:paraId="419E0583" w14:textId="77777777" w:rsidR="00B827DE" w:rsidRPr="008B0265" w:rsidRDefault="00B827DE" w:rsidP="008B0265">
            <w:pPr>
              <w:pStyle w:val="TableColHeadingCenter"/>
            </w:pPr>
            <w:r w:rsidRPr="008B0265">
              <w:t>Strengths</w:t>
            </w:r>
          </w:p>
        </w:tc>
        <w:tc>
          <w:tcPr>
            <w:tcW w:w="1826" w:type="pct"/>
          </w:tcPr>
          <w:p w14:paraId="664651D2" w14:textId="0C40A2BC" w:rsidR="00B827DE" w:rsidRPr="008B0265" w:rsidRDefault="00B827DE" w:rsidP="008B0265">
            <w:pPr>
              <w:pStyle w:val="TableColHeadingCenter"/>
            </w:pPr>
            <w:r w:rsidRPr="008B0265">
              <w:t xml:space="preserve">Areas for </w:t>
            </w:r>
            <w:r w:rsidR="00494638" w:rsidRPr="008B0265">
              <w:t>growth</w:t>
            </w:r>
          </w:p>
        </w:tc>
      </w:tr>
      <w:tr w:rsidR="00B827DE" w:rsidRPr="00CB0607" w14:paraId="6A18501A" w14:textId="77777777" w:rsidTr="00B827DE">
        <w:trPr>
          <w:cnfStyle w:val="000000100000" w:firstRow="0" w:lastRow="0" w:firstColumn="0" w:lastColumn="0" w:oddVBand="0" w:evenVBand="0" w:oddHBand="1" w:evenHBand="0" w:firstRowFirstColumn="0" w:firstRowLastColumn="0" w:lastRowFirstColumn="0" w:lastRowLastColumn="0"/>
        </w:trPr>
        <w:tc>
          <w:tcPr>
            <w:tcW w:w="1297" w:type="pct"/>
          </w:tcPr>
          <w:p w14:paraId="39538D5F" w14:textId="755DC606" w:rsidR="00B827DE" w:rsidRPr="00CB0607" w:rsidRDefault="00B827DE" w:rsidP="005D13E7">
            <w:pPr>
              <w:pStyle w:val="TableSubheading"/>
              <w:rPr>
                <w:bdr w:val="none" w:sz="0" w:space="0" w:color="auto" w:frame="1"/>
              </w:rPr>
            </w:pPr>
            <w:hyperlink w:anchor="_Business_Office_Staffing" w:history="1">
              <w:r w:rsidRPr="004A78AC">
                <w:rPr>
                  <w:rStyle w:val="Hyperlink"/>
                  <w:bdr w:val="none" w:sz="0" w:space="0" w:color="auto" w:frame="1"/>
                </w:rPr>
                <w:t>Bu</w:t>
              </w:r>
              <w:r w:rsidR="00041E9B">
                <w:rPr>
                  <w:rStyle w:val="Hyperlink"/>
                  <w:bdr w:val="none" w:sz="0" w:space="0" w:color="auto" w:frame="1"/>
                </w:rPr>
                <w:t>siness Office Staffing and Infrastructure</w:t>
              </w:r>
            </w:hyperlink>
          </w:p>
        </w:tc>
        <w:tc>
          <w:tcPr>
            <w:tcW w:w="1876" w:type="pct"/>
          </w:tcPr>
          <w:p w14:paraId="55633859" w14:textId="03FF80D7" w:rsidR="00B827DE" w:rsidRPr="00CB0607" w:rsidRDefault="00A27422" w:rsidP="007D69BA">
            <w:pPr>
              <w:pStyle w:val="TableBullet1"/>
              <w:rPr>
                <w:bdr w:val="none" w:sz="0" w:space="0" w:color="auto" w:frame="1"/>
              </w:rPr>
            </w:pPr>
            <w:r>
              <w:t>There is a g</w:t>
            </w:r>
            <w:r w:rsidR="35D859EA" w:rsidRPr="5D3DF105">
              <w:t xml:space="preserve">ood working relationship between </w:t>
            </w:r>
            <w:r w:rsidR="003D6449">
              <w:t xml:space="preserve">the </w:t>
            </w:r>
            <w:r w:rsidR="35D859EA" w:rsidRPr="5D3DF105">
              <w:t>district and town finance departments</w:t>
            </w:r>
            <w:r w:rsidR="00714C86">
              <w:t>.</w:t>
            </w:r>
          </w:p>
        </w:tc>
        <w:tc>
          <w:tcPr>
            <w:tcW w:w="1826" w:type="pct"/>
          </w:tcPr>
          <w:p w14:paraId="25521F8F" w14:textId="77777777" w:rsidR="00B827DE" w:rsidRPr="0073506F" w:rsidRDefault="00285EF3" w:rsidP="007D69BA">
            <w:pPr>
              <w:pStyle w:val="TableBullet1"/>
              <w:rPr>
                <w:bdr w:val="none" w:sz="0" w:space="0" w:color="auto" w:frame="1"/>
              </w:rPr>
            </w:pPr>
            <w:r>
              <w:t xml:space="preserve">Formalizing </w:t>
            </w:r>
            <w:r w:rsidR="35D859EA" w:rsidRPr="5D3DF105">
              <w:t>written agreements between the district and town</w:t>
            </w:r>
          </w:p>
          <w:p w14:paraId="5A758912" w14:textId="23E176E3" w:rsidR="0073506F" w:rsidRPr="00CB0607" w:rsidRDefault="0073506F" w:rsidP="007D69BA">
            <w:pPr>
              <w:pStyle w:val="TableBullet1"/>
              <w:rPr>
                <w:bdr w:val="none" w:sz="0" w:space="0" w:color="auto" w:frame="1"/>
              </w:rPr>
            </w:pPr>
            <w:r w:rsidRPr="0073506F">
              <w:rPr>
                <w:bdr w:val="none" w:sz="0" w:space="0" w:color="auto" w:frame="1"/>
              </w:rPr>
              <w:t>Ensuring all relevant staff are aware of an</w:t>
            </w:r>
            <w:r>
              <w:rPr>
                <w:bdr w:val="none" w:sz="0" w:space="0" w:color="auto" w:frame="1"/>
              </w:rPr>
              <w:t>d</w:t>
            </w:r>
            <w:r w:rsidRPr="0073506F">
              <w:rPr>
                <w:bdr w:val="none" w:sz="0" w:space="0" w:color="auto" w:frame="1"/>
              </w:rPr>
              <w:t xml:space="preserve"> implement a consistent document retention and destruction process</w:t>
            </w:r>
          </w:p>
        </w:tc>
      </w:tr>
      <w:tr w:rsidR="00B827DE" w:rsidRPr="00CB0607" w14:paraId="0ADE789F" w14:textId="77777777" w:rsidTr="00B827DE">
        <w:tc>
          <w:tcPr>
            <w:tcW w:w="1297" w:type="pct"/>
          </w:tcPr>
          <w:p w14:paraId="41C5EA1C" w14:textId="641A9906" w:rsidR="00B827DE" w:rsidRPr="00CB0607" w:rsidRDefault="00041E9B" w:rsidP="005D13E7">
            <w:pPr>
              <w:pStyle w:val="TableSubheading"/>
              <w:rPr>
                <w:bdr w:val="none" w:sz="0" w:space="0" w:color="auto" w:frame="1"/>
              </w:rPr>
            </w:pPr>
            <w:hyperlink w:anchor="_Budgeting_and_Budget" w:history="1">
              <w:r>
                <w:rPr>
                  <w:rStyle w:val="Hyperlink"/>
                  <w:bdr w:val="none" w:sz="0" w:space="0" w:color="auto" w:frame="1"/>
                </w:rPr>
                <w:t>Budgeting and Budget Process</w:t>
              </w:r>
            </w:hyperlink>
          </w:p>
        </w:tc>
        <w:tc>
          <w:tcPr>
            <w:tcW w:w="1876" w:type="pct"/>
          </w:tcPr>
          <w:p w14:paraId="17AB78C3" w14:textId="09CB0B48" w:rsidR="00B827DE" w:rsidRPr="00CB0607" w:rsidRDefault="7EA38519" w:rsidP="5D3DF105">
            <w:pPr>
              <w:pStyle w:val="TableBullet1"/>
              <w:rPr>
                <w:rFonts w:eastAsiaTheme="minorEastAsia"/>
                <w:bdr w:val="none" w:sz="0" w:space="0" w:color="auto" w:frame="1"/>
              </w:rPr>
            </w:pPr>
            <w:r w:rsidRPr="5D3DF105">
              <w:rPr>
                <w:rFonts w:eastAsiaTheme="minorEastAsia"/>
              </w:rPr>
              <w:t xml:space="preserve">Financial planning </w:t>
            </w:r>
            <w:r w:rsidR="25D34BD0" w:rsidRPr="5D3DF105">
              <w:rPr>
                <w:rFonts w:eastAsiaTheme="minorEastAsia"/>
              </w:rPr>
              <w:t xml:space="preserve">considers </w:t>
            </w:r>
            <w:r w:rsidRPr="5D3DF105">
              <w:rPr>
                <w:rFonts w:eastAsiaTheme="minorEastAsia"/>
              </w:rPr>
              <w:t>future needs (e.g., salary adjustments, student enrollment)</w:t>
            </w:r>
            <w:r w:rsidR="00714C86">
              <w:rPr>
                <w:rFonts w:eastAsiaTheme="minorEastAsia"/>
              </w:rPr>
              <w:t>.</w:t>
            </w:r>
          </w:p>
          <w:p w14:paraId="60B306E4" w14:textId="6CB3DF29" w:rsidR="00B827DE" w:rsidRPr="00CB0607" w:rsidRDefault="00417F01" w:rsidP="007D69BA">
            <w:pPr>
              <w:pStyle w:val="TableBullet1"/>
              <w:rPr>
                <w:rFonts w:eastAsiaTheme="minorEastAsia"/>
                <w:bdr w:val="none" w:sz="0" w:space="0" w:color="auto" w:frame="1"/>
              </w:rPr>
            </w:pPr>
            <w:r>
              <w:rPr>
                <w:rFonts w:eastAsiaTheme="minorEastAsia"/>
              </w:rPr>
              <w:t>The district has e</w:t>
            </w:r>
            <w:r w:rsidR="746353F4" w:rsidRPr="5D3DF105">
              <w:rPr>
                <w:rFonts w:eastAsiaTheme="minorEastAsia"/>
              </w:rPr>
              <w:t>ffective internal controls</w:t>
            </w:r>
            <w:r w:rsidR="00714C86">
              <w:rPr>
                <w:rFonts w:eastAsiaTheme="minorEastAsia"/>
              </w:rPr>
              <w:t>.</w:t>
            </w:r>
          </w:p>
        </w:tc>
        <w:tc>
          <w:tcPr>
            <w:tcW w:w="1826" w:type="pct"/>
          </w:tcPr>
          <w:p w14:paraId="4F1C470C" w14:textId="57E585EB" w:rsidR="00B827DE" w:rsidRPr="00CB0607" w:rsidRDefault="00B827DE" w:rsidP="008B0265">
            <w:pPr>
              <w:pStyle w:val="TableBullet1"/>
              <w:numPr>
                <w:ilvl w:val="0"/>
                <w:numId w:val="0"/>
              </w:numPr>
              <w:ind w:left="360"/>
              <w:rPr>
                <w:bdr w:val="none" w:sz="0" w:space="0" w:color="auto" w:frame="1"/>
              </w:rPr>
            </w:pPr>
          </w:p>
        </w:tc>
      </w:tr>
      <w:tr w:rsidR="00B827DE" w:rsidRPr="00CB0607" w14:paraId="178D87DE" w14:textId="77777777" w:rsidTr="00B827DE">
        <w:trPr>
          <w:cnfStyle w:val="000000100000" w:firstRow="0" w:lastRow="0" w:firstColumn="0" w:lastColumn="0" w:oddVBand="0" w:evenVBand="0" w:oddHBand="1" w:evenHBand="0" w:firstRowFirstColumn="0" w:firstRowLastColumn="0" w:lastRowFirstColumn="0" w:lastRowLastColumn="0"/>
        </w:trPr>
        <w:tc>
          <w:tcPr>
            <w:tcW w:w="1297" w:type="pct"/>
          </w:tcPr>
          <w:p w14:paraId="13C61666" w14:textId="0697BE85" w:rsidR="00B827DE" w:rsidRPr="00CB0607" w:rsidRDefault="00041E9B" w:rsidP="005D13E7">
            <w:pPr>
              <w:pStyle w:val="TableSubheading"/>
              <w:rPr>
                <w:bdr w:val="none" w:sz="0" w:space="0" w:color="auto" w:frame="1"/>
              </w:rPr>
            </w:pPr>
            <w:hyperlink w:anchor="_Operations" w:history="1">
              <w:r w:rsidRPr="00E17F93">
                <w:rPr>
                  <w:rStyle w:val="Hyperlink"/>
                  <w:bdr w:val="none" w:sz="0" w:space="0" w:color="auto" w:frame="1"/>
                </w:rPr>
                <w:t>Operations</w:t>
              </w:r>
            </w:hyperlink>
          </w:p>
        </w:tc>
        <w:tc>
          <w:tcPr>
            <w:tcW w:w="1876" w:type="pct"/>
          </w:tcPr>
          <w:p w14:paraId="31560818" w14:textId="2FE42170" w:rsidR="00B827DE" w:rsidRPr="00CB0607" w:rsidRDefault="008E7058" w:rsidP="007D69BA">
            <w:pPr>
              <w:pStyle w:val="TableBullet1"/>
              <w:rPr>
                <w:rFonts w:eastAsiaTheme="minorEastAsia"/>
                <w:szCs w:val="20"/>
                <w:bdr w:val="none" w:sz="0" w:space="0" w:color="auto" w:frame="1"/>
              </w:rPr>
            </w:pPr>
            <w:r>
              <w:rPr>
                <w:rFonts w:eastAsiaTheme="minorEastAsia"/>
                <w:szCs w:val="20"/>
              </w:rPr>
              <w:t>The</w:t>
            </w:r>
            <w:r w:rsidR="00867ECB">
              <w:rPr>
                <w:rFonts w:eastAsiaTheme="minorEastAsia"/>
                <w:szCs w:val="20"/>
              </w:rPr>
              <w:t>re is a</w:t>
            </w:r>
            <w:r>
              <w:rPr>
                <w:rFonts w:eastAsiaTheme="minorEastAsia"/>
                <w:szCs w:val="20"/>
              </w:rPr>
              <w:t xml:space="preserve"> f</w:t>
            </w:r>
            <w:r w:rsidR="06B8AD03" w:rsidRPr="5D3DF105">
              <w:rPr>
                <w:rFonts w:eastAsiaTheme="minorEastAsia"/>
                <w:szCs w:val="20"/>
              </w:rPr>
              <w:t>ormal process for maintenance requests with quick response times</w:t>
            </w:r>
            <w:r w:rsidR="00714C86">
              <w:rPr>
                <w:rFonts w:eastAsiaTheme="minorEastAsia"/>
                <w:szCs w:val="20"/>
              </w:rPr>
              <w:t>.</w:t>
            </w:r>
          </w:p>
        </w:tc>
        <w:tc>
          <w:tcPr>
            <w:tcW w:w="1826" w:type="pct"/>
          </w:tcPr>
          <w:p w14:paraId="4C814DAB" w14:textId="77777777" w:rsidR="00B827DE" w:rsidRPr="00CB0607" w:rsidRDefault="00B827DE" w:rsidP="008B0265">
            <w:pPr>
              <w:pStyle w:val="TableBullet1"/>
              <w:numPr>
                <w:ilvl w:val="0"/>
                <w:numId w:val="0"/>
              </w:numPr>
              <w:ind w:left="360"/>
              <w:rPr>
                <w:bdr w:val="none" w:sz="0" w:space="0" w:color="auto" w:frame="1"/>
              </w:rPr>
            </w:pPr>
          </w:p>
        </w:tc>
      </w:tr>
      <w:tr w:rsidR="00B827DE" w:rsidRPr="00CB0607" w14:paraId="671ADB7B" w14:textId="77777777" w:rsidTr="00B827DE">
        <w:tc>
          <w:tcPr>
            <w:tcW w:w="1297" w:type="pct"/>
          </w:tcPr>
          <w:p w14:paraId="2BA214F5" w14:textId="238D855A" w:rsidR="00B827DE" w:rsidRPr="00CB0607" w:rsidRDefault="00041E9B" w:rsidP="005D13E7">
            <w:pPr>
              <w:pStyle w:val="TableSubheading"/>
              <w:rPr>
                <w:bdr w:val="none" w:sz="0" w:space="0" w:color="auto" w:frame="1"/>
              </w:rPr>
            </w:pPr>
            <w:hyperlink w:anchor="_Managing_Capital_Assets" w:history="1">
              <w:r>
                <w:rPr>
                  <w:rStyle w:val="Hyperlink"/>
                  <w:bdr w:val="none" w:sz="0" w:space="0" w:color="auto" w:frame="1"/>
                </w:rPr>
                <w:t>Managing C</w:t>
              </w:r>
              <w:r w:rsidR="00B827DE" w:rsidRPr="001D738A">
                <w:rPr>
                  <w:rStyle w:val="Hyperlink"/>
                  <w:bdr w:val="none" w:sz="0" w:space="0" w:color="auto" w:frame="1"/>
                </w:rPr>
                <w:t xml:space="preserve">apital </w:t>
              </w:r>
              <w:r>
                <w:rPr>
                  <w:rStyle w:val="Hyperlink"/>
                  <w:bdr w:val="none" w:sz="0" w:space="0" w:color="auto" w:frame="1"/>
                </w:rPr>
                <w:t>Assets and Capital P</w:t>
              </w:r>
              <w:r w:rsidR="00B827DE" w:rsidRPr="001D738A">
                <w:rPr>
                  <w:rStyle w:val="Hyperlink"/>
                  <w:bdr w:val="none" w:sz="0" w:space="0" w:color="auto" w:frame="1"/>
                </w:rPr>
                <w:t>lanning</w:t>
              </w:r>
            </w:hyperlink>
          </w:p>
        </w:tc>
        <w:tc>
          <w:tcPr>
            <w:tcW w:w="1876" w:type="pct"/>
          </w:tcPr>
          <w:p w14:paraId="040AD585" w14:textId="50E43585" w:rsidR="00B827DE" w:rsidRPr="00CB0607" w:rsidRDefault="3733D5E2" w:rsidP="007D69BA">
            <w:pPr>
              <w:pStyle w:val="TableBullet1"/>
              <w:rPr>
                <w:rFonts w:eastAsiaTheme="minorEastAsia"/>
                <w:szCs w:val="20"/>
                <w:bdr w:val="none" w:sz="0" w:space="0" w:color="auto" w:frame="1"/>
              </w:rPr>
            </w:pPr>
            <w:r w:rsidRPr="5D3DF105">
              <w:rPr>
                <w:rFonts w:eastAsiaTheme="minorEastAsia"/>
                <w:szCs w:val="20"/>
              </w:rPr>
              <w:t>The</w:t>
            </w:r>
            <w:r w:rsidR="00867ECB">
              <w:rPr>
                <w:rFonts w:eastAsiaTheme="minorEastAsia"/>
                <w:szCs w:val="20"/>
              </w:rPr>
              <w:t>re is an</w:t>
            </w:r>
            <w:r w:rsidRPr="5D3DF105">
              <w:rPr>
                <w:rFonts w:eastAsiaTheme="minorEastAsia"/>
                <w:szCs w:val="20"/>
              </w:rPr>
              <w:t xml:space="preserve"> efficient system for managing and tracking </w:t>
            </w:r>
            <w:r w:rsidR="00924668">
              <w:rPr>
                <w:rFonts w:eastAsiaTheme="minorEastAsia"/>
                <w:szCs w:val="20"/>
              </w:rPr>
              <w:t xml:space="preserve">the </w:t>
            </w:r>
            <w:r w:rsidRPr="5D3DF105">
              <w:rPr>
                <w:rFonts w:eastAsiaTheme="minorEastAsia"/>
                <w:szCs w:val="20"/>
              </w:rPr>
              <w:t>inventory of capital assets</w:t>
            </w:r>
            <w:r w:rsidR="00714C86">
              <w:rPr>
                <w:rFonts w:eastAsiaTheme="minorEastAsia"/>
                <w:szCs w:val="20"/>
              </w:rPr>
              <w:t>.</w:t>
            </w:r>
          </w:p>
        </w:tc>
        <w:tc>
          <w:tcPr>
            <w:tcW w:w="1826" w:type="pct"/>
          </w:tcPr>
          <w:p w14:paraId="2EAE12FA" w14:textId="0ED9C72E" w:rsidR="00B827DE" w:rsidRPr="00CB0607" w:rsidRDefault="00B827DE" w:rsidP="008B0265">
            <w:pPr>
              <w:pStyle w:val="TableBullet1"/>
              <w:numPr>
                <w:ilvl w:val="0"/>
                <w:numId w:val="0"/>
              </w:numPr>
              <w:ind w:left="360"/>
              <w:rPr>
                <w:bdr w:val="none" w:sz="0" w:space="0" w:color="auto" w:frame="1"/>
              </w:rPr>
            </w:pPr>
          </w:p>
        </w:tc>
      </w:tr>
    </w:tbl>
    <w:p w14:paraId="0C62F5A6" w14:textId="4945FE1A" w:rsidR="00B827DE" w:rsidRDefault="00041E9B" w:rsidP="00B827DE">
      <w:pPr>
        <w:pStyle w:val="Heading3"/>
      </w:pPr>
      <w:bookmarkStart w:id="59" w:name="_Budget_Documentation_and"/>
      <w:bookmarkStart w:id="60" w:name="_Business_Office_Staffing"/>
      <w:bookmarkEnd w:id="59"/>
      <w:bookmarkEnd w:id="60"/>
      <w:r>
        <w:t>Business Office Staffing and Infrastructure</w:t>
      </w:r>
    </w:p>
    <w:p w14:paraId="4CD7499C" w14:textId="46B1D126" w:rsidR="00C8444D" w:rsidRPr="00C8444D" w:rsidRDefault="78E65836" w:rsidP="008B0265">
      <w:pPr>
        <w:pStyle w:val="BodyTextposthead"/>
      </w:pPr>
      <w:r w:rsidRPr="5D3DF105">
        <w:t>The business office</w:t>
      </w:r>
      <w:r w:rsidR="00D15941">
        <w:t xml:space="preserve"> </w:t>
      </w:r>
      <w:r w:rsidR="005D088A">
        <w:t>consists of</w:t>
      </w:r>
      <w:r w:rsidR="00815C47">
        <w:t xml:space="preserve"> </w:t>
      </w:r>
      <w:r w:rsidR="00D15941">
        <w:t>two individuals:</w:t>
      </w:r>
      <w:r w:rsidRPr="5D3DF105">
        <w:t xml:space="preserve"> a school business consultant </w:t>
      </w:r>
      <w:r w:rsidR="00F72EC1">
        <w:t>who</w:t>
      </w:r>
      <w:r w:rsidRPr="5D3DF105">
        <w:t xml:space="preserve"> is in the district office one day a week</w:t>
      </w:r>
      <w:r w:rsidR="00924668">
        <w:t>,</w:t>
      </w:r>
      <w:r w:rsidRPr="5D3DF105">
        <w:t xml:space="preserve"> and an administrative assistant responsible for accounts payable and supporting the business facilities offices. </w:t>
      </w:r>
      <w:r w:rsidR="00CF049E">
        <w:t xml:space="preserve">District staff </w:t>
      </w:r>
      <w:r w:rsidR="006F274D">
        <w:t xml:space="preserve">noted </w:t>
      </w:r>
      <w:r w:rsidR="00CF049E">
        <w:t xml:space="preserve">that </w:t>
      </w:r>
      <w:r w:rsidR="005321E2">
        <w:t xml:space="preserve">although the business consultant </w:t>
      </w:r>
      <w:r w:rsidR="00CB341D">
        <w:t xml:space="preserve">only </w:t>
      </w:r>
      <w:r w:rsidR="00B7732D">
        <w:t>formally dedicates one day per w</w:t>
      </w:r>
      <w:r w:rsidR="006C6CF2">
        <w:t xml:space="preserve">eek to CPS, </w:t>
      </w:r>
      <w:r w:rsidR="009569DD">
        <w:t xml:space="preserve">he is very responsive via email at any time. </w:t>
      </w:r>
      <w:r w:rsidR="00F26BC1" w:rsidRPr="5D3DF105">
        <w:t xml:space="preserve">School leaders and teachers explained that the district </w:t>
      </w:r>
      <w:r w:rsidR="00F26BC1">
        <w:t>previously had an in-house finance director before transferring this responsibility to an outside consultant</w:t>
      </w:r>
      <w:r w:rsidR="000934FE">
        <w:t>, who</w:t>
      </w:r>
      <w:r w:rsidR="000934FE" w:rsidRPr="5D3DF105">
        <w:t xml:space="preserve"> has a contract with the district to follow policies and procedures to </w:t>
      </w:r>
      <w:r w:rsidR="00150FF5">
        <w:t>maintain</w:t>
      </w:r>
      <w:r w:rsidR="000934FE" w:rsidRPr="5D3DF105">
        <w:t xml:space="preserve"> compliance with state and federal requirements and establish an internal system of checks and balances</w:t>
      </w:r>
      <w:r w:rsidR="000934FE">
        <w:t xml:space="preserve">. </w:t>
      </w:r>
      <w:r w:rsidRPr="5D3DF105">
        <w:t xml:space="preserve">The school business consultant has </w:t>
      </w:r>
      <w:r w:rsidRPr="007737C6">
        <w:t>multiple qualifications for the role</w:t>
      </w:r>
      <w:r w:rsidR="00924668">
        <w:t>,</w:t>
      </w:r>
      <w:r w:rsidRPr="007737C6">
        <w:t xml:space="preserve"> including being a </w:t>
      </w:r>
      <w:r w:rsidR="00522134">
        <w:t>g</w:t>
      </w:r>
      <w:r w:rsidRPr="007737C6">
        <w:t xml:space="preserve">overnment </w:t>
      </w:r>
      <w:r w:rsidR="00522134">
        <w:t>f</w:t>
      </w:r>
      <w:r w:rsidRPr="007737C6">
        <w:t xml:space="preserve">inance </w:t>
      </w:r>
      <w:r w:rsidR="00522134">
        <w:t>m</w:t>
      </w:r>
      <w:r w:rsidRPr="007737C6">
        <w:t xml:space="preserve">anager (Association of Government Accountants) and </w:t>
      </w:r>
      <w:r w:rsidR="002013D3">
        <w:t xml:space="preserve">a </w:t>
      </w:r>
      <w:r w:rsidRPr="007737C6">
        <w:rPr>
          <w:rFonts w:eastAsia="Aptos" w:cs="Aptos"/>
        </w:rPr>
        <w:t>Massachusetts</w:t>
      </w:r>
      <w:r w:rsidRPr="007737C6">
        <w:t xml:space="preserve"> Certified Public Purchasing</w:t>
      </w:r>
      <w:r w:rsidRPr="5D3DF105">
        <w:t xml:space="preserve"> Official and having a </w:t>
      </w:r>
      <w:r w:rsidR="00A95D43">
        <w:t xml:space="preserve">Massachusetts </w:t>
      </w:r>
      <w:r w:rsidR="0067373C">
        <w:t>Association of School Business Officials</w:t>
      </w:r>
      <w:r w:rsidRPr="5D3DF105">
        <w:t xml:space="preserve"> business manager</w:t>
      </w:r>
      <w:r w:rsidR="00D134CD">
        <w:t>’</w:t>
      </w:r>
      <w:r w:rsidRPr="5D3DF105">
        <w:t xml:space="preserve">s license. </w:t>
      </w:r>
      <w:r w:rsidR="00010400">
        <w:t xml:space="preserve">The business </w:t>
      </w:r>
      <w:r w:rsidR="00010400">
        <w:lastRenderedPageBreak/>
        <w:t>office is able to mana</w:t>
      </w:r>
      <w:r w:rsidR="00AA691B">
        <w:t>ge its</w:t>
      </w:r>
      <w:r w:rsidR="00047944">
        <w:t xml:space="preserve"> day-to-day responsibilities, </w:t>
      </w:r>
      <w:r w:rsidR="00037DC0">
        <w:t xml:space="preserve">with district staff noting that there are times that the office may be </w:t>
      </w:r>
      <w:r w:rsidR="008B21E4">
        <w:t>“</w:t>
      </w:r>
      <w:r w:rsidR="00037DC0">
        <w:t>really busy</w:t>
      </w:r>
      <w:r w:rsidR="008B21E4">
        <w:t>”</w:t>
      </w:r>
      <w:r w:rsidR="00037DC0">
        <w:t xml:space="preserve"> </w:t>
      </w:r>
      <w:r w:rsidR="0065025F">
        <w:t>because of</w:t>
      </w:r>
      <w:r w:rsidR="00037DC0">
        <w:t xml:space="preserve"> </w:t>
      </w:r>
      <w:r w:rsidRPr="5D3DF105">
        <w:t xml:space="preserve">new </w:t>
      </w:r>
      <w:r w:rsidR="0045473D">
        <w:t xml:space="preserve">business office </w:t>
      </w:r>
      <w:r w:rsidRPr="5D3DF105">
        <w:t>staff at the school and the town</w:t>
      </w:r>
      <w:r w:rsidR="00D134CD">
        <w:t>’</w:t>
      </w:r>
      <w:r w:rsidRPr="5D3DF105">
        <w:t xml:space="preserve">s implementation of a new accounting system. </w:t>
      </w:r>
    </w:p>
    <w:p w14:paraId="0C339E8F" w14:textId="45E089A6" w:rsidR="00C8444D" w:rsidRPr="00FD0BB6" w:rsidRDefault="78E65836" w:rsidP="008B0265">
      <w:pPr>
        <w:pStyle w:val="BodyText"/>
      </w:pPr>
      <w:r w:rsidRPr="00FD0BB6">
        <w:t xml:space="preserve">District staff explained that the district and the town have converted to </w:t>
      </w:r>
      <w:r w:rsidR="006769F1">
        <w:t>the MUNIS accounting</w:t>
      </w:r>
      <w:r w:rsidR="006769F1" w:rsidRPr="00FD0BB6">
        <w:t xml:space="preserve"> </w:t>
      </w:r>
      <w:r w:rsidRPr="00FD0BB6">
        <w:t xml:space="preserve">system this fiscal year. </w:t>
      </w:r>
      <w:r w:rsidR="004B25C2">
        <w:t>Although</w:t>
      </w:r>
      <w:r w:rsidRPr="00FD0BB6">
        <w:t xml:space="preserve"> the district aligned with the </w:t>
      </w:r>
      <w:r w:rsidR="0056230C">
        <w:t>Uniform Massachusetts</w:t>
      </w:r>
      <w:r w:rsidR="002E75CD">
        <w:t xml:space="preserve"> Accounting System</w:t>
      </w:r>
      <w:r w:rsidR="00A242F9">
        <w:t xml:space="preserve"> (UMAS)</w:t>
      </w:r>
      <w:r w:rsidRPr="00FD0BB6">
        <w:t xml:space="preserve">, it </w:t>
      </w:r>
      <w:r w:rsidR="006E3681">
        <w:t xml:space="preserve">previously </w:t>
      </w:r>
      <w:r w:rsidRPr="00FD0BB6">
        <w:t>did not have DESE function code</w:t>
      </w:r>
      <w:r w:rsidR="006E3681">
        <w:t>s</w:t>
      </w:r>
      <w:r w:rsidRPr="00FD0BB6">
        <w:t xml:space="preserve">. </w:t>
      </w:r>
      <w:r w:rsidR="007A6A7F">
        <w:t>These function codes were</w:t>
      </w:r>
      <w:r w:rsidR="00EC369F">
        <w:t xml:space="preserve"> </w:t>
      </w:r>
      <w:r w:rsidRPr="00FD0BB6">
        <w:t xml:space="preserve">added as part of the upgrade to the accounting system, so the district </w:t>
      </w:r>
      <w:r w:rsidR="007B0C2D">
        <w:t xml:space="preserve">now has </w:t>
      </w:r>
      <w:r w:rsidR="002103F3" w:rsidRPr="00FD0BB6">
        <w:t>a</w:t>
      </w:r>
      <w:r w:rsidRPr="00FD0BB6">
        <w:t xml:space="preserve"> crosswalk within the accounting structure </w:t>
      </w:r>
      <w:r w:rsidR="004476F8">
        <w:t xml:space="preserve">between </w:t>
      </w:r>
      <w:r w:rsidRPr="00FD0BB6">
        <w:t>DESE function codes and UM</w:t>
      </w:r>
      <w:r w:rsidR="004A0530">
        <w:t>A</w:t>
      </w:r>
      <w:r w:rsidRPr="00FD0BB6">
        <w:t>S codes.</w:t>
      </w:r>
    </w:p>
    <w:p w14:paraId="16AF94D7" w14:textId="4B500026" w:rsidR="00C8444D" w:rsidRPr="00C8444D" w:rsidRDefault="5254027F" w:rsidP="008B0265">
      <w:pPr>
        <w:pStyle w:val="BodyText"/>
      </w:pPr>
      <w:r>
        <w:t xml:space="preserve">District staff explained that they preserve and categorize financial documents, including contracts, invoices, and purchase orders, in filing cabinets in the business office. Administrators also hold copies of their specific contracts. </w:t>
      </w:r>
      <w:r w:rsidR="37A99EB5">
        <w:t>Some district staff noted that all administrators are aware of retention schedule requirements, but other</w:t>
      </w:r>
      <w:r w:rsidR="4BBAED1F">
        <w:t xml:space="preserve"> </w:t>
      </w:r>
      <w:r w:rsidR="57387631">
        <w:t>staff member</w:t>
      </w:r>
      <w:r w:rsidR="37A99EB5">
        <w:t xml:space="preserve">s did not believe </w:t>
      </w:r>
      <w:r w:rsidR="4436C1C3">
        <w:t xml:space="preserve">that </w:t>
      </w:r>
      <w:r w:rsidR="37A99EB5">
        <w:t>the</w:t>
      </w:r>
      <w:r w:rsidR="3D15768E">
        <w:t xml:space="preserve"> district</w:t>
      </w:r>
      <w:r w:rsidR="37A99EB5">
        <w:t xml:space="preserve"> ha</w:t>
      </w:r>
      <w:r w:rsidR="3D15768E">
        <w:t>s</w:t>
      </w:r>
      <w:r w:rsidR="37A99EB5">
        <w:t xml:space="preserve"> a process for getting rid of documents</w:t>
      </w:r>
      <w:r>
        <w:t>.</w:t>
      </w:r>
      <w:r w:rsidR="006D4314" w:rsidRPr="006D4314">
        <w:rPr>
          <w:rFonts w:ascii="Segoe UI" w:hAnsi="Segoe UI" w:cs="Segoe UI"/>
          <w:sz w:val="18"/>
          <w:szCs w:val="18"/>
        </w:rPr>
        <w:t xml:space="preserve"> </w:t>
      </w:r>
      <w:r w:rsidR="006D4314" w:rsidRPr="006D4314">
        <w:t>Ensuring all relevant staff are aware of an</w:t>
      </w:r>
      <w:r w:rsidR="0073506F">
        <w:t>d</w:t>
      </w:r>
      <w:r w:rsidR="006D4314" w:rsidRPr="006D4314">
        <w:t xml:space="preserve"> implement a consistent document retention and destruction process</w:t>
      </w:r>
      <w:r w:rsidR="0073506F">
        <w:t xml:space="preserve"> is an area for growth for the district.</w:t>
      </w:r>
    </w:p>
    <w:p w14:paraId="0B01F67E" w14:textId="4EE38A93" w:rsidR="00C8444D" w:rsidRPr="00C8444D" w:rsidRDefault="78E65836" w:rsidP="008B0265">
      <w:pPr>
        <w:pStyle w:val="BodyText"/>
      </w:pPr>
      <w:r w:rsidRPr="5D3DF105">
        <w:t xml:space="preserve">According to district staff, school committee members, and town officials, the district and town work together closely, </w:t>
      </w:r>
      <w:r w:rsidR="001C0FCC">
        <w:t>as they share</w:t>
      </w:r>
      <w:r w:rsidR="001C0FCC" w:rsidRPr="5D3DF105">
        <w:t xml:space="preserve"> </w:t>
      </w:r>
      <w:r w:rsidR="001C0FCC">
        <w:t xml:space="preserve">staff, such as the facilities director, and </w:t>
      </w:r>
      <w:r w:rsidRPr="5D3DF105">
        <w:t xml:space="preserve">the same accounting system. </w:t>
      </w:r>
      <w:r w:rsidR="00985EE1">
        <w:t xml:space="preserve">A district leader </w:t>
      </w:r>
      <w:r w:rsidRPr="5D3DF105">
        <w:t xml:space="preserve">explained that there is a </w:t>
      </w:r>
      <w:r w:rsidR="00D134CD">
        <w:t>“</w:t>
      </w:r>
      <w:r w:rsidRPr="5D3DF105">
        <w:t>very good working relationship</w:t>
      </w:r>
      <w:r w:rsidR="00D134CD">
        <w:t>”</w:t>
      </w:r>
      <w:r w:rsidR="006A2606">
        <w:t xml:space="preserve"> </w:t>
      </w:r>
      <w:r w:rsidRPr="5D3DF105">
        <w:t>between the town finance department and the district</w:t>
      </w:r>
      <w:r w:rsidR="002013D3">
        <w:t>,</w:t>
      </w:r>
      <w:r w:rsidR="00D758BF">
        <w:t xml:space="preserve"> and that being on the same accounting system facilitates</w:t>
      </w:r>
      <w:r w:rsidR="005064D7">
        <w:t xml:space="preserve"> </w:t>
      </w:r>
      <w:r w:rsidR="000664CD">
        <w:t>this po</w:t>
      </w:r>
      <w:r w:rsidR="00BB1773">
        <w:t>sitive relationship</w:t>
      </w:r>
      <w:r w:rsidRPr="5D3DF105">
        <w:t>. A</w:t>
      </w:r>
      <w:r w:rsidR="00BB1773">
        <w:t>nother district leader agree</w:t>
      </w:r>
      <w:r w:rsidR="00DC3F84">
        <w:t>d</w:t>
      </w:r>
      <w:r w:rsidR="00BB1773">
        <w:t xml:space="preserve"> that </w:t>
      </w:r>
      <w:r w:rsidRPr="5D3DF105">
        <w:t xml:space="preserve">the district and town </w:t>
      </w:r>
      <w:r w:rsidR="00D134CD">
        <w:t>“</w:t>
      </w:r>
      <w:r w:rsidRPr="5D3DF105">
        <w:t>work together really well</w:t>
      </w:r>
      <w:r w:rsidR="00D134CD">
        <w:t>”</w:t>
      </w:r>
      <w:r w:rsidRPr="5D3DF105">
        <w:t xml:space="preserve"> a</w:t>
      </w:r>
      <w:r w:rsidR="00260343">
        <w:t xml:space="preserve">s </w:t>
      </w:r>
      <w:r w:rsidR="00D134CD">
        <w:t>“</w:t>
      </w:r>
      <w:r w:rsidRPr="5D3DF105">
        <w:t>one of the town</w:t>
      </w:r>
      <w:r w:rsidR="00D134CD">
        <w:t>’</w:t>
      </w:r>
      <w:r w:rsidRPr="5D3DF105">
        <w:t>s goals is inter-board conversations and cooperation.</w:t>
      </w:r>
      <w:r w:rsidR="00D134CD">
        <w:t>”</w:t>
      </w:r>
      <w:r w:rsidRPr="5D3DF105">
        <w:t xml:space="preserve"> School committee members agree</w:t>
      </w:r>
      <w:r w:rsidR="006F212A">
        <w:t>d</w:t>
      </w:r>
      <w:r w:rsidR="007C0BD0">
        <w:t xml:space="preserve"> and </w:t>
      </w:r>
      <w:r w:rsidR="006418CB">
        <w:t>noted that there are</w:t>
      </w:r>
      <w:r w:rsidRPr="5D3DF105">
        <w:t xml:space="preserve"> open lines of communication </w:t>
      </w:r>
      <w:r w:rsidR="006418CB">
        <w:t>because some school committee</w:t>
      </w:r>
      <w:r w:rsidRPr="5D3DF105">
        <w:t xml:space="preserve"> members </w:t>
      </w:r>
      <w:r w:rsidR="006418CB">
        <w:t>serve as</w:t>
      </w:r>
      <w:r w:rsidR="006418CB" w:rsidRPr="5D3DF105">
        <w:t xml:space="preserve"> </w:t>
      </w:r>
      <w:r w:rsidRPr="5D3DF105">
        <w:t>liaisons to town department</w:t>
      </w:r>
      <w:r w:rsidR="006418CB">
        <w:t xml:space="preserve">s. </w:t>
      </w:r>
      <w:r w:rsidRPr="00046C7C">
        <w:rPr>
          <w:color w:val="000000" w:themeColor="text1"/>
        </w:rPr>
        <w:t xml:space="preserve">The good working relationship between </w:t>
      </w:r>
      <w:r w:rsidR="002013D3">
        <w:rPr>
          <w:color w:val="000000" w:themeColor="text1"/>
        </w:rPr>
        <w:t xml:space="preserve">the </w:t>
      </w:r>
      <w:r w:rsidRPr="00046C7C">
        <w:rPr>
          <w:color w:val="000000" w:themeColor="text1"/>
        </w:rPr>
        <w:t>district and town finance departments is a strength of the district.</w:t>
      </w:r>
    </w:p>
    <w:p w14:paraId="7720F9F6" w14:textId="43B8A7E0" w:rsidR="00C8444D" w:rsidRPr="008B0F61" w:rsidRDefault="5254027F" w:rsidP="008B0265">
      <w:pPr>
        <w:pStyle w:val="BodyText"/>
      </w:pPr>
      <w:r>
        <w:t xml:space="preserve">Town officials shared that there is no formal, written agreement between the district and the town, but they </w:t>
      </w:r>
      <w:r w:rsidR="723D6D3D">
        <w:t>“</w:t>
      </w:r>
      <w:r>
        <w:t>have an indirect cost assumption, more or less.</w:t>
      </w:r>
      <w:r w:rsidR="723D6D3D">
        <w:t>”</w:t>
      </w:r>
      <w:r>
        <w:t xml:space="preserve"> </w:t>
      </w:r>
      <w:r w:rsidR="17050E0C">
        <w:t>A potential area for growth for Carlisle</w:t>
      </w:r>
      <w:r w:rsidR="383DFEAE">
        <w:t xml:space="preserve"> would be developing</w:t>
      </w:r>
      <w:r w:rsidR="59B53F42">
        <w:t xml:space="preserve"> a written agreement</w:t>
      </w:r>
      <w:r w:rsidR="75838B39">
        <w:t xml:space="preserve"> between the town and the district for </w:t>
      </w:r>
      <w:r w:rsidR="18FC4292">
        <w:t xml:space="preserve">cost assumptions to ensure </w:t>
      </w:r>
      <w:r w:rsidR="71AB08B4">
        <w:t>stability</w:t>
      </w:r>
      <w:r w:rsidR="5A9C544F">
        <w:t xml:space="preserve"> in funding</w:t>
      </w:r>
      <w:r w:rsidR="71AB08B4">
        <w:t xml:space="preserve"> in the future</w:t>
      </w:r>
      <w:r w:rsidR="002013D3">
        <w:t>,</w:t>
      </w:r>
      <w:r w:rsidR="7BCB9A7B">
        <w:t xml:space="preserve"> despite changing district and town </w:t>
      </w:r>
      <w:r w:rsidR="002013D3">
        <w:t>administrations</w:t>
      </w:r>
      <w:r w:rsidR="4528EE1C">
        <w:t xml:space="preserve">. </w:t>
      </w:r>
      <w:r>
        <w:t xml:space="preserve">The district does its own budgeting and invoicing, and district leaders (the </w:t>
      </w:r>
      <w:r w:rsidR="2C6730AC">
        <w:t>b</w:t>
      </w:r>
      <w:r>
        <w:t xml:space="preserve">usiness </w:t>
      </w:r>
      <w:r w:rsidR="2C6730AC">
        <w:t>c</w:t>
      </w:r>
      <w:r>
        <w:t xml:space="preserve">onsultant and the </w:t>
      </w:r>
      <w:r w:rsidR="2C6730AC">
        <w:t>s</w:t>
      </w:r>
      <w:r>
        <w:t>uperintendent) and then the town accountant</w:t>
      </w:r>
      <w:r w:rsidR="3D534510">
        <w:t xml:space="preserve"> review warrants</w:t>
      </w:r>
      <w:r>
        <w:t xml:space="preserve">. </w:t>
      </w:r>
      <w:r w:rsidR="35A411A6">
        <w:t xml:space="preserve">Town officials explained that the school business office initiates some accounts payable processes with invoices, </w:t>
      </w:r>
      <w:r w:rsidR="3043FF5C">
        <w:t>while others</w:t>
      </w:r>
      <w:r w:rsidR="4FCC9B9A">
        <w:t xml:space="preserve"> </w:t>
      </w:r>
      <w:r w:rsidR="35A411A6">
        <w:t xml:space="preserve">are finalized at the town. </w:t>
      </w:r>
      <w:r>
        <w:t xml:space="preserve">Also, all benefits are paid through the town budget. </w:t>
      </w:r>
      <w:r w:rsidR="5DCDE3B2">
        <w:t>Recently,</w:t>
      </w:r>
      <w:r w:rsidR="6EDDF308">
        <w:t xml:space="preserve"> the district facilities director </w:t>
      </w:r>
      <w:r w:rsidR="00A856C6">
        <w:t>has also</w:t>
      </w:r>
      <w:r w:rsidR="6EDDF308">
        <w:t xml:space="preserve"> taken on townwide facilities responsibilities</w:t>
      </w:r>
      <w:r w:rsidR="665DECBB">
        <w:t>, managing all buil</w:t>
      </w:r>
      <w:r w:rsidR="43A8724F">
        <w:t>dings in the town</w:t>
      </w:r>
      <w:r w:rsidR="1305CDFC">
        <w:t>.</w:t>
      </w:r>
      <w:r w:rsidR="2860DE40">
        <w:t xml:space="preserve"> One town official noted that the process of consolidating the town and school facilities department</w:t>
      </w:r>
      <w:r w:rsidR="0E4B09DB">
        <w:t xml:space="preserve"> </w:t>
      </w:r>
      <w:r w:rsidR="49FD76D1">
        <w:t>has been</w:t>
      </w:r>
      <w:r w:rsidR="0E4B09DB">
        <w:t xml:space="preserve"> </w:t>
      </w:r>
      <w:r w:rsidR="723D6D3D">
        <w:t>“</w:t>
      </w:r>
      <w:r w:rsidR="0E4B09DB">
        <w:t>a</w:t>
      </w:r>
      <w:r w:rsidR="522EDBFC">
        <w:t> </w:t>
      </w:r>
      <w:r w:rsidR="0E4B09DB">
        <w:t>little convoluted.</w:t>
      </w:r>
      <w:r w:rsidR="723D6D3D">
        <w:t>”</w:t>
      </w:r>
      <w:r w:rsidR="692836AC">
        <w:t xml:space="preserve"> </w:t>
      </w:r>
    </w:p>
    <w:p w14:paraId="1ECCF473" w14:textId="0EF97DD1" w:rsidR="00B827DE" w:rsidRDefault="00041E9B" w:rsidP="00B827DE">
      <w:pPr>
        <w:pStyle w:val="Heading3"/>
      </w:pPr>
      <w:bookmarkStart w:id="61" w:name="_Adequate_Budget"/>
      <w:bookmarkStart w:id="62" w:name="_Budgeting_and_Budget"/>
      <w:bookmarkEnd w:id="61"/>
      <w:bookmarkEnd w:id="62"/>
      <w:r>
        <w:t>Budgeting and Budget Process</w:t>
      </w:r>
    </w:p>
    <w:p w14:paraId="381FFE0B" w14:textId="00B188FB" w:rsidR="008E43B8" w:rsidRPr="008E43B8" w:rsidRDefault="1B403AFC" w:rsidP="008B0265">
      <w:pPr>
        <w:pStyle w:val="BodyTextposthead"/>
      </w:pPr>
      <w:r>
        <w:t xml:space="preserve">According to </w:t>
      </w:r>
      <w:r w:rsidR="5D3A5DAD">
        <w:t>DESE data</w:t>
      </w:r>
      <w:r>
        <w:t xml:space="preserve">, the district exceeded net school spending requirements for </w:t>
      </w:r>
      <w:r w:rsidR="612FEFE9">
        <w:t>fiscal year 20</w:t>
      </w:r>
      <w:r>
        <w:t>24 by $6,640,877</w:t>
      </w:r>
      <w:r w:rsidR="7B7D0664">
        <w:t>,</w:t>
      </w:r>
      <w:r>
        <w:t xml:space="preserve"> or 96.7</w:t>
      </w:r>
      <w:r w:rsidR="7B7D0664">
        <w:t xml:space="preserve"> percent</w:t>
      </w:r>
      <w:r>
        <w:t xml:space="preserve">. In the previous year, </w:t>
      </w:r>
      <w:r w:rsidR="612FEFE9">
        <w:t>fiscal year 20</w:t>
      </w:r>
      <w:r>
        <w:t>23, per</w:t>
      </w:r>
      <w:r w:rsidR="7B7D0664">
        <w:t>-</w:t>
      </w:r>
      <w:r>
        <w:t xml:space="preserve">pupil funding for the district was $24,266, </w:t>
      </w:r>
      <w:r w:rsidR="2A49A4F5">
        <w:t xml:space="preserve">which is </w:t>
      </w:r>
      <w:r>
        <w:t>$2,381</w:t>
      </w:r>
      <w:r w:rsidR="38CAD57D">
        <w:t xml:space="preserve"> </w:t>
      </w:r>
      <w:r>
        <w:t xml:space="preserve">higher than the state average of $21,885. The average teacher salary in </w:t>
      </w:r>
      <w:r w:rsidR="18D4F719">
        <w:t>fiscal year 20</w:t>
      </w:r>
      <w:r>
        <w:t>23 was $111,</w:t>
      </w:r>
      <w:r w:rsidR="4C6AA686">
        <w:t>213</w:t>
      </w:r>
      <w:r w:rsidRPr="7EACBBCF">
        <w:rPr>
          <w:b/>
          <w:bCs/>
        </w:rPr>
        <w:t xml:space="preserve">, </w:t>
      </w:r>
      <w:r>
        <w:t>also higher than the state average</w:t>
      </w:r>
      <w:r w:rsidR="2E9CEF31">
        <w:t xml:space="preserve"> of </w:t>
      </w:r>
      <w:r w:rsidR="73CFAB93">
        <w:t>$89,576</w:t>
      </w:r>
      <w:r>
        <w:t xml:space="preserve">. </w:t>
      </w:r>
    </w:p>
    <w:p w14:paraId="718135A6" w14:textId="1E0D1F82" w:rsidR="00E457CA" w:rsidRDefault="2E615374" w:rsidP="008B0265">
      <w:pPr>
        <w:pStyle w:val="BodyText"/>
      </w:pPr>
      <w:r w:rsidRPr="5D3DF105">
        <w:lastRenderedPageBreak/>
        <w:t>According to school committee members and teachers, the district</w:t>
      </w:r>
      <w:r w:rsidR="00D134CD">
        <w:t>’</w:t>
      </w:r>
      <w:r w:rsidRPr="5D3DF105">
        <w:t xml:space="preserve">s budget provides appropriate levels of funding for key instructional resources. Teachers </w:t>
      </w:r>
      <w:r w:rsidR="003F55D7">
        <w:t xml:space="preserve">generally agree </w:t>
      </w:r>
      <w:r w:rsidRPr="5D3DF105">
        <w:t>that they have a lot of resources</w:t>
      </w:r>
      <w:r w:rsidR="00A86681">
        <w:t>;</w:t>
      </w:r>
      <w:r w:rsidR="002A6607">
        <w:t xml:space="preserve"> </w:t>
      </w:r>
      <w:r w:rsidR="00353077">
        <w:t>o</w:t>
      </w:r>
      <w:r w:rsidRPr="5D3DF105">
        <w:t xml:space="preserve">ne </w:t>
      </w:r>
      <w:r w:rsidR="006D7518">
        <w:t xml:space="preserve">teacher </w:t>
      </w:r>
      <w:r w:rsidRPr="5D3DF105">
        <w:t xml:space="preserve">explained, </w:t>
      </w:r>
      <w:r w:rsidR="00D134CD">
        <w:t>“</w:t>
      </w:r>
      <w:r w:rsidRPr="5D3DF105">
        <w:t>We</w:t>
      </w:r>
      <w:r w:rsidR="00D134CD">
        <w:t>’</w:t>
      </w:r>
      <w:r w:rsidRPr="5D3DF105">
        <w:t>re very lucky</w:t>
      </w:r>
      <w:r w:rsidR="006D7518">
        <w:t>. . . .</w:t>
      </w:r>
      <w:r w:rsidRPr="5D3DF105">
        <w:t xml:space="preserve"> </w:t>
      </w:r>
      <w:r w:rsidR="006D7518">
        <w:t>W</w:t>
      </w:r>
      <w:r w:rsidRPr="5D3DF105">
        <w:t>e have a lot at our disposal to help kids</w:t>
      </w:r>
      <w:r w:rsidR="00722EB1">
        <w:t>,</w:t>
      </w:r>
      <w:r w:rsidR="00D134CD">
        <w:t>”</w:t>
      </w:r>
      <w:r w:rsidRPr="5D3DF105">
        <w:t xml:space="preserve"> </w:t>
      </w:r>
      <w:r w:rsidR="00A86681">
        <w:t>and another</w:t>
      </w:r>
      <w:r w:rsidRPr="5D3DF105">
        <w:t xml:space="preserve"> </w:t>
      </w:r>
      <w:r w:rsidR="00722EB1">
        <w:t xml:space="preserve">teacher </w:t>
      </w:r>
      <w:r w:rsidRPr="5D3DF105">
        <w:t>added that</w:t>
      </w:r>
      <w:r w:rsidR="001D484D">
        <w:t xml:space="preserve"> the school covers unexpected costs</w:t>
      </w:r>
      <w:r w:rsidR="18C4122F" w:rsidRPr="55CAFEFC">
        <w:t>.</w:t>
      </w:r>
      <w:r w:rsidR="00DD6F0D">
        <w:t xml:space="preserve"> </w:t>
      </w:r>
      <w:r w:rsidR="0006559E">
        <w:t xml:space="preserve">Parents also noted </w:t>
      </w:r>
      <w:r w:rsidR="00E11DB7">
        <w:t xml:space="preserve">that teachers can </w:t>
      </w:r>
      <w:r w:rsidR="00205360">
        <w:t xml:space="preserve">request faculty grants from the PTO for </w:t>
      </w:r>
      <w:r w:rsidR="00BC71DA">
        <w:t>material</w:t>
      </w:r>
      <w:r w:rsidR="009A5D4C">
        <w:t>s or equipment</w:t>
      </w:r>
      <w:r w:rsidR="67B8ACCB" w:rsidRPr="2A8DE7E6">
        <w:t xml:space="preserve"> </w:t>
      </w:r>
      <w:r w:rsidR="67B8ACCB" w:rsidRPr="547C6215">
        <w:t xml:space="preserve">not covered by the </w:t>
      </w:r>
      <w:r w:rsidR="67B8ACCB" w:rsidRPr="1AD40D53">
        <w:t>school</w:t>
      </w:r>
      <w:r w:rsidR="00D134CD">
        <w:t>’</w:t>
      </w:r>
      <w:r w:rsidR="67B8ACCB" w:rsidRPr="1AD40D53">
        <w:t>s budget</w:t>
      </w:r>
      <w:r w:rsidR="004B1655" w:rsidRPr="1AD40D53">
        <w:t>.</w:t>
      </w:r>
      <w:r w:rsidR="00326945" w:rsidRPr="1AD40D53">
        <w:t xml:space="preserve"> </w:t>
      </w:r>
      <w:r w:rsidRPr="5D3DF105">
        <w:t xml:space="preserve">Town officials acknowledged, however, that the size </w:t>
      </w:r>
      <w:r w:rsidR="00143645">
        <w:t xml:space="preserve">and location </w:t>
      </w:r>
      <w:r w:rsidRPr="5D3DF105">
        <w:t>of the district made the budget vulnerable</w:t>
      </w:r>
      <w:r w:rsidR="00803672">
        <w:t xml:space="preserve"> to funding challenges</w:t>
      </w:r>
      <w:r w:rsidRPr="5D3DF105">
        <w:t>, explaining</w:t>
      </w:r>
      <w:r w:rsidR="00637029">
        <w:t xml:space="preserve"> that local contractors </w:t>
      </w:r>
      <w:r w:rsidR="003105FC">
        <w:t>(</w:t>
      </w:r>
      <w:r w:rsidR="00637029">
        <w:t>such as for transportation</w:t>
      </w:r>
      <w:r w:rsidR="003105FC">
        <w:t>)</w:t>
      </w:r>
      <w:r w:rsidR="00637029">
        <w:t xml:space="preserve"> often have a monopoly on the market</w:t>
      </w:r>
      <w:r w:rsidR="00BF3B25">
        <w:t xml:space="preserve">, which forces the town </w:t>
      </w:r>
      <w:r w:rsidR="00255ECC">
        <w:t xml:space="preserve">to accept </w:t>
      </w:r>
      <w:r w:rsidR="00A856C6">
        <w:t xml:space="preserve">non-competitive </w:t>
      </w:r>
      <w:r w:rsidR="00255ECC">
        <w:t>bids</w:t>
      </w:r>
      <w:r w:rsidR="005863A8">
        <w:t>.</w:t>
      </w:r>
    </w:p>
    <w:p w14:paraId="2EC08391" w14:textId="35E0B6C9" w:rsidR="00DC688E" w:rsidRDefault="00A71E0A" w:rsidP="008B0265">
      <w:pPr>
        <w:pStyle w:val="BodyText"/>
      </w:pPr>
      <w:r>
        <w:t>In addition</w:t>
      </w:r>
      <w:r w:rsidR="00400B64">
        <w:t>, town officials</w:t>
      </w:r>
      <w:r w:rsidR="008C78C4">
        <w:t xml:space="preserve"> </w:t>
      </w:r>
      <w:r w:rsidR="00C635AD">
        <w:t xml:space="preserve">noted </w:t>
      </w:r>
      <w:r w:rsidR="0041774C">
        <w:t xml:space="preserve">that </w:t>
      </w:r>
      <w:r w:rsidR="00D20575">
        <w:t>substantial out-of-district (OOD)</w:t>
      </w:r>
      <w:r w:rsidR="000F0610">
        <w:t xml:space="preserve"> </w:t>
      </w:r>
      <w:r w:rsidR="00D870BF">
        <w:t xml:space="preserve">placement </w:t>
      </w:r>
      <w:r w:rsidR="000F0610">
        <w:t xml:space="preserve">costs </w:t>
      </w:r>
      <w:r w:rsidR="00D8589B">
        <w:t xml:space="preserve">also </w:t>
      </w:r>
      <w:r w:rsidR="007D03A4">
        <w:t>contributed to making the budget vulnerable</w:t>
      </w:r>
      <w:r w:rsidR="00DD6995">
        <w:t xml:space="preserve"> to funding challenges.</w:t>
      </w:r>
      <w:r w:rsidR="005863A8">
        <w:t xml:space="preserve"> </w:t>
      </w:r>
      <w:r w:rsidR="005A6330">
        <w:t>A t</w:t>
      </w:r>
      <w:r w:rsidR="00DC17AF">
        <w:t>own official noted</w:t>
      </w:r>
      <w:r w:rsidR="005A6330">
        <w:t>,</w:t>
      </w:r>
      <w:r w:rsidR="2E615374" w:rsidRPr="5D3DF105">
        <w:t xml:space="preserve"> </w:t>
      </w:r>
      <w:r w:rsidR="00D134CD">
        <w:t>“</w:t>
      </w:r>
      <w:r w:rsidR="005A6330">
        <w:t>W</w:t>
      </w:r>
      <w:r w:rsidR="2E615374" w:rsidRPr="5D3DF105">
        <w:t>hen it costs $150,000 to send one student to an out-of-district placement in a district that usually can handle almost anything, then there</w:t>
      </w:r>
      <w:r w:rsidR="00D134CD">
        <w:t>’</w:t>
      </w:r>
      <w:r w:rsidR="2E615374" w:rsidRPr="5D3DF105">
        <w:t>s just no hope to pay for things properly.</w:t>
      </w:r>
      <w:r w:rsidR="00D134CD">
        <w:t>”</w:t>
      </w:r>
      <w:r w:rsidR="0006329A">
        <w:t xml:space="preserve"> </w:t>
      </w:r>
      <w:r w:rsidR="00662CBE">
        <w:t>A</w:t>
      </w:r>
      <w:r w:rsidR="2E615374" w:rsidRPr="5D3DF105">
        <w:t xml:space="preserve"> district representative explained</w:t>
      </w:r>
      <w:r w:rsidR="00662CBE">
        <w:t>, in relation to</w:t>
      </w:r>
      <w:r w:rsidR="00662CBE" w:rsidRPr="00662CBE">
        <w:t xml:space="preserve"> </w:t>
      </w:r>
      <w:r w:rsidR="00662CBE" w:rsidRPr="5D3DF105">
        <w:t>this potential uncertainty,</w:t>
      </w:r>
      <w:r w:rsidR="2E615374" w:rsidRPr="5D3DF105">
        <w:t xml:space="preserve"> that the district budgets for anticipated out-of-district special education placements and related transportation costs. Specifically, they </w:t>
      </w:r>
      <w:r w:rsidR="00D134CD">
        <w:t>“</w:t>
      </w:r>
      <w:r w:rsidR="2E615374" w:rsidRPr="5D3DF105">
        <w:t>budget for [a contingency] in the local budget</w:t>
      </w:r>
      <w:r w:rsidR="00D2588D">
        <w:t> . . .</w:t>
      </w:r>
      <w:r w:rsidR="2E615374" w:rsidRPr="5D3DF105">
        <w:t xml:space="preserve"> and also use Circuit Breaker.</w:t>
      </w:r>
      <w:r w:rsidR="00D134CD">
        <w:t>”</w:t>
      </w:r>
      <w:r w:rsidR="2E615374" w:rsidRPr="5D3DF105">
        <w:t xml:space="preserve"> In the past, the district had a special education tuition revolving account, but it had been used up. A district leader explained </w:t>
      </w:r>
      <w:r w:rsidR="00072A9A">
        <w:t>that</w:t>
      </w:r>
      <w:r w:rsidR="00072A9A" w:rsidRPr="5D3DF105">
        <w:t xml:space="preserve"> </w:t>
      </w:r>
      <w:r w:rsidR="2E615374" w:rsidRPr="5D3DF105">
        <w:t>the district covers unexpected increases</w:t>
      </w:r>
      <w:r w:rsidR="00072A9A">
        <w:t xml:space="preserve"> through a “legitimate shell game</w:t>
      </w:r>
      <w:r w:rsidR="00983255">
        <w:t>,</w:t>
      </w:r>
      <w:r w:rsidR="00072A9A">
        <w:t>”</w:t>
      </w:r>
      <w:r w:rsidR="00983255">
        <w:t xml:space="preserve"> where </w:t>
      </w:r>
      <w:r w:rsidR="00992592">
        <w:t xml:space="preserve">surplus funds from </w:t>
      </w:r>
      <w:r w:rsidR="00FE2BE9">
        <w:t xml:space="preserve">preschool and kindergarten </w:t>
      </w:r>
      <w:r w:rsidR="00992592">
        <w:t>tuition and fees</w:t>
      </w:r>
      <w:r w:rsidR="00FE2BE9">
        <w:t>, which are in</w:t>
      </w:r>
      <w:r w:rsidR="00992592">
        <w:t xml:space="preserve"> </w:t>
      </w:r>
      <w:r w:rsidR="00FE2BE9">
        <w:t xml:space="preserve">a </w:t>
      </w:r>
      <w:r w:rsidR="00992592">
        <w:t>revolving account</w:t>
      </w:r>
      <w:r w:rsidR="00FE2BE9">
        <w:t>,</w:t>
      </w:r>
      <w:r w:rsidR="00992592">
        <w:t xml:space="preserve"> are</w:t>
      </w:r>
      <w:r w:rsidR="008D4D93">
        <w:t xml:space="preserve"> used to support those programs</w:t>
      </w:r>
      <w:r w:rsidR="0035652D">
        <w:t xml:space="preserve">, which </w:t>
      </w:r>
      <w:r w:rsidR="008C7877">
        <w:t xml:space="preserve">provides an opportunity to transfer funds from their general fund appropriation that were originally intendent to support preschool and kindergarten (but are no longer needed to support </w:t>
      </w:r>
      <w:r w:rsidR="003C2709">
        <w:t>those programs</w:t>
      </w:r>
      <w:r w:rsidR="008C7877">
        <w:t xml:space="preserve"> because</w:t>
      </w:r>
      <w:r w:rsidR="00997C57">
        <w:t xml:space="preserve"> </w:t>
      </w:r>
      <w:r w:rsidR="008C7877">
        <w:t xml:space="preserve">the surplus funds </w:t>
      </w:r>
      <w:r w:rsidR="003C2709">
        <w:t>from the revolving accoun</w:t>
      </w:r>
      <w:r w:rsidR="00997C57">
        <w:t>t are being used instead</w:t>
      </w:r>
      <w:r w:rsidR="00826E9E">
        <w:t xml:space="preserve">) </w:t>
      </w:r>
      <w:r w:rsidR="008C7877">
        <w:t>to fund any potential unanticipated special education expenditures</w:t>
      </w:r>
      <w:r w:rsidR="00826E9E">
        <w:t>.</w:t>
      </w:r>
    </w:p>
    <w:p w14:paraId="0C0BE9F3" w14:textId="22157BE5" w:rsidR="008E43B8" w:rsidRPr="008E43B8" w:rsidRDefault="2E615374" w:rsidP="008B0265">
      <w:pPr>
        <w:pStyle w:val="BodyText"/>
      </w:pPr>
      <w:r w:rsidRPr="5D3DF105">
        <w:t xml:space="preserve">District representatives and teachers </w:t>
      </w:r>
      <w:r w:rsidR="008B43C6">
        <w:t>had</w:t>
      </w:r>
      <w:r w:rsidRPr="5D3DF105">
        <w:t xml:space="preserve"> different </w:t>
      </w:r>
      <w:r w:rsidR="00651C06">
        <w:t xml:space="preserve">views </w:t>
      </w:r>
      <w:r w:rsidR="00C20A7B">
        <w:t xml:space="preserve">on the extent to which funds are equitably distributed across </w:t>
      </w:r>
      <w:r w:rsidR="00301CAB">
        <w:t>the elementary and middle grades</w:t>
      </w:r>
      <w:r w:rsidRPr="5D3DF105">
        <w:t xml:space="preserve">. A district representative explained that the budget is </w:t>
      </w:r>
      <w:r w:rsidR="00D134CD">
        <w:t>“</w:t>
      </w:r>
      <w:r w:rsidR="00C71556">
        <w:t>needs-based</w:t>
      </w:r>
      <w:r w:rsidR="00D134CD">
        <w:t>”</w:t>
      </w:r>
      <w:r w:rsidRPr="5D3DF105">
        <w:t xml:space="preserve"> and, therefore, is equitable. They went on to say, </w:t>
      </w:r>
      <w:r w:rsidR="00D134CD">
        <w:t>“</w:t>
      </w:r>
      <w:r w:rsidRPr="5D3DF105">
        <w:t>We</w:t>
      </w:r>
      <w:r w:rsidR="00D134CD">
        <w:t>’</w:t>
      </w:r>
      <w:r w:rsidRPr="5D3DF105">
        <w:t>re true practitioners of program and site-based management. We are trusting that the principals and the directors are coming to us and ensuring that equitability is addressed.</w:t>
      </w:r>
      <w:r w:rsidR="00D134CD">
        <w:t>”</w:t>
      </w:r>
      <w:r w:rsidRPr="5D3DF105">
        <w:t xml:space="preserve"> However, elementary school teachers identified inequities in staffing </w:t>
      </w:r>
      <w:r w:rsidR="00E44669">
        <w:t>between</w:t>
      </w:r>
      <w:r w:rsidRPr="5D3DF105">
        <w:t xml:space="preserve"> </w:t>
      </w:r>
      <w:r w:rsidR="005C2ADF">
        <w:t xml:space="preserve">the </w:t>
      </w:r>
      <w:r w:rsidR="4861DBD7" w:rsidRPr="5D3DF105">
        <w:t>elementary</w:t>
      </w:r>
      <w:r w:rsidRPr="5D3DF105">
        <w:t xml:space="preserve"> and middle </w:t>
      </w:r>
      <w:r w:rsidR="00911DDA">
        <w:t>grades</w:t>
      </w:r>
      <w:r w:rsidRPr="5D3DF105">
        <w:t xml:space="preserve">. A teacher explained, </w:t>
      </w:r>
    </w:p>
    <w:p w14:paraId="062D1FBA" w14:textId="13443169" w:rsidR="008E43B8" w:rsidRPr="008E43B8" w:rsidRDefault="2E615374" w:rsidP="008B0265">
      <w:pPr>
        <w:pStyle w:val="BlockQuote"/>
      </w:pPr>
      <w:r w:rsidRPr="5D3DF105">
        <w:t>There is a priority given to maintaining the middle school model. Middle school has four teachers per grade level, regardless of how many students are in that grade level</w:t>
      </w:r>
      <w:r w:rsidR="007533FA">
        <w:t>,</w:t>
      </w:r>
      <w:r w:rsidRPr="5D3DF105">
        <w:t xml:space="preserve"> </w:t>
      </w:r>
      <w:r w:rsidR="007533FA">
        <w:t>w</w:t>
      </w:r>
      <w:r w:rsidRPr="5D3DF105">
        <w:t>hich means at the elementary school level, our grade levels are constantly shifting how many teachers in order to maintain the four sections. So, there may be four sixth grades with 12 kids in each section because they need an ELA [teacher], they need a science [teacher], they need a social studies [teacher], they need a math [teacher</w:t>
      </w:r>
      <w:r w:rsidR="00BB3EF7">
        <w:t>]</w:t>
      </w:r>
      <w:r w:rsidRPr="5D3DF105">
        <w:t>, and they are not willing to adjust that model. And then there may be 20 kids in a first-grade section because we can</w:t>
      </w:r>
      <w:r w:rsidR="00D134CD">
        <w:t>’</w:t>
      </w:r>
      <w:r w:rsidRPr="5D3DF105">
        <w:t>t have our teacher back because the model went to middle school. So, I would say between elementary school and middle school</w:t>
      </w:r>
      <w:r w:rsidR="00D83B83">
        <w:t>,</w:t>
      </w:r>
      <w:r w:rsidRPr="5D3DF105">
        <w:t xml:space="preserve"> there is an injustice in how that money is allocated. </w:t>
      </w:r>
    </w:p>
    <w:p w14:paraId="678DA2D7" w14:textId="400B6A8F" w:rsidR="008E43B8" w:rsidRPr="008E43B8" w:rsidRDefault="2E615374" w:rsidP="008B0265">
      <w:pPr>
        <w:pStyle w:val="BodyText"/>
      </w:pPr>
      <w:r w:rsidRPr="5D3DF105">
        <w:t xml:space="preserve">Another teacher explained that, although the parents advocated for having the four teachers </w:t>
      </w:r>
      <w:r w:rsidR="00A120D0">
        <w:t>at</w:t>
      </w:r>
      <w:r w:rsidRPr="5D3DF105">
        <w:t xml:space="preserve"> the middle </w:t>
      </w:r>
      <w:r w:rsidR="00A120D0">
        <w:t>grades level</w:t>
      </w:r>
      <w:r w:rsidRPr="5D3DF105">
        <w:t>, the</w:t>
      </w:r>
      <w:r w:rsidR="00CA21CD">
        <w:t xml:space="preserve">ir intention was not that this should be at the expense of the elementary grades, </w:t>
      </w:r>
      <w:r w:rsidR="00D134CD">
        <w:t>“</w:t>
      </w:r>
      <w:r w:rsidR="00CA21CD">
        <w:t>b</w:t>
      </w:r>
      <w:r w:rsidRPr="5D3DF105">
        <w:t>ut that</w:t>
      </w:r>
      <w:r w:rsidR="00D134CD">
        <w:t>’</w:t>
      </w:r>
      <w:r w:rsidRPr="5D3DF105">
        <w:t>s how it</w:t>
      </w:r>
      <w:r w:rsidR="00A777DE">
        <w:t xml:space="preserve"> has </w:t>
      </w:r>
      <w:r w:rsidRPr="5D3DF105">
        <w:t>played out.</w:t>
      </w:r>
      <w:r w:rsidR="00D134CD">
        <w:t>”</w:t>
      </w:r>
    </w:p>
    <w:p w14:paraId="463E12CD" w14:textId="3A283F9E" w:rsidR="008E43B8" w:rsidRPr="00CB6F40" w:rsidRDefault="2E615374" w:rsidP="008B0265">
      <w:pPr>
        <w:pStyle w:val="BodyText"/>
        <w:rPr>
          <w:color w:val="000000" w:themeColor="text1"/>
        </w:rPr>
      </w:pPr>
      <w:r w:rsidRPr="5D3DF105">
        <w:rPr>
          <w:color w:val="000000" w:themeColor="text1"/>
        </w:rPr>
        <w:lastRenderedPageBreak/>
        <w:t>For the most part, the district has a transparent budgeting process. Budget presentation documents and school committee meeting times, agendas, minutes, and recordings are available on the district website.</w:t>
      </w:r>
      <w:r w:rsidR="008E01FF">
        <w:rPr>
          <w:color w:val="000000" w:themeColor="text1"/>
        </w:rPr>
        <w:t xml:space="preserve"> </w:t>
      </w:r>
      <w:r w:rsidRPr="5D3DF105">
        <w:t xml:space="preserve">However, the district does not publish an annual budget calendar with critical meeting dates or milestones for the budget. </w:t>
      </w:r>
      <w:r w:rsidR="001243B1">
        <w:t xml:space="preserve">In addition, </w:t>
      </w:r>
      <w:r w:rsidR="00EC31D3">
        <w:t xml:space="preserve">some teachers and district staff noted that the </w:t>
      </w:r>
      <w:r w:rsidR="008F0379">
        <w:t xml:space="preserve">finalized department budgets are </w:t>
      </w:r>
      <w:r w:rsidR="00E86EF6">
        <w:t xml:space="preserve">not </w:t>
      </w:r>
      <w:r w:rsidR="00940548">
        <w:t xml:space="preserve">always clearly communicated to teachers. </w:t>
      </w:r>
    </w:p>
    <w:p w14:paraId="46AAFAB5" w14:textId="7921AB59" w:rsidR="008E43B8" w:rsidRPr="008E43B8" w:rsidRDefault="2E615374" w:rsidP="008B0265">
      <w:pPr>
        <w:pStyle w:val="BodyText"/>
      </w:pPr>
      <w:r w:rsidRPr="5D3DF105">
        <w:t>According to district and school leaders, the budget process typically begins in September. It starts with the superintendent meeting with all the administrators to identify the needs of the schools</w:t>
      </w:r>
      <w:r w:rsidR="002E2B84">
        <w:t xml:space="preserve">, and teachers noted that </w:t>
      </w:r>
      <w:r w:rsidR="00D061EB">
        <w:t xml:space="preserve">leaders </w:t>
      </w:r>
      <w:r w:rsidR="002E2B84">
        <w:t>als</w:t>
      </w:r>
      <w:r w:rsidR="00D85424">
        <w:t xml:space="preserve">o </w:t>
      </w:r>
      <w:r w:rsidR="0097352F" w:rsidRPr="5D3DF105">
        <w:t>ask fairly early on</w:t>
      </w:r>
      <w:r w:rsidR="0097352F">
        <w:t xml:space="preserve"> </w:t>
      </w:r>
      <w:r w:rsidR="0097352F" w:rsidRPr="5D3DF105">
        <w:t>if there are new materials or a big-ticket item they need</w:t>
      </w:r>
      <w:r w:rsidR="0097352F">
        <w:t>.</w:t>
      </w:r>
      <w:r w:rsidR="0097352F" w:rsidRPr="5D3DF105">
        <w:t xml:space="preserve"> </w:t>
      </w:r>
      <w:r w:rsidR="00BD1DC5">
        <w:t>School leaders noted that</w:t>
      </w:r>
      <w:r w:rsidR="00250717">
        <w:t xml:space="preserve">, although </w:t>
      </w:r>
      <w:r w:rsidR="009058FE">
        <w:t xml:space="preserve">there </w:t>
      </w:r>
      <w:r w:rsidR="00986777">
        <w:t xml:space="preserve">is not a lot of flexibility in funds, </w:t>
      </w:r>
      <w:r w:rsidR="0074098B">
        <w:t xml:space="preserve">they </w:t>
      </w:r>
      <w:r w:rsidR="006776CF">
        <w:t xml:space="preserve">will bring up unanticipated needs </w:t>
      </w:r>
      <w:r w:rsidR="00D85AAD">
        <w:t>and request</w:t>
      </w:r>
      <w:r w:rsidR="00C7772C">
        <w:t xml:space="preserve"> </w:t>
      </w:r>
      <w:r w:rsidR="009D7794">
        <w:t>their</w:t>
      </w:r>
      <w:r w:rsidR="002741F6">
        <w:t xml:space="preserve"> addition to the budget</w:t>
      </w:r>
      <w:r w:rsidR="009916EA">
        <w:t xml:space="preserve"> that year, </w:t>
      </w:r>
      <w:r w:rsidR="00847339">
        <w:t xml:space="preserve">if possible. </w:t>
      </w:r>
      <w:r w:rsidRPr="5D3DF105">
        <w:t>The school business consultant compiles the information from school administrators into an Excel template. At the same time, there are ongoing discussions between the school and the town finance committee. These discussions focus on aligning the school</w:t>
      </w:r>
      <w:r w:rsidR="00D134CD">
        <w:t>’</w:t>
      </w:r>
      <w:r w:rsidRPr="5D3DF105">
        <w:t>s needs with the town</w:t>
      </w:r>
      <w:r w:rsidR="00D134CD">
        <w:t>’</w:t>
      </w:r>
      <w:r w:rsidRPr="5D3DF105">
        <w:t xml:space="preserve">s ability to fund them. By December or January, district leaders present the preliminary budget </w:t>
      </w:r>
      <w:r w:rsidR="004E61A8" w:rsidRPr="5D3DF105">
        <w:t xml:space="preserve">to the school committee </w:t>
      </w:r>
      <w:r w:rsidRPr="5D3DF105">
        <w:t xml:space="preserve">for the next year. This happens when there are still unknowns, such as the amount of dollars coming from the state, special education </w:t>
      </w:r>
      <w:r w:rsidR="00055A2B">
        <w:t>tuition</w:t>
      </w:r>
      <w:r w:rsidRPr="5D3DF105">
        <w:t>, and changes in personnel. Because of these changes, the district leaders, school committee members, and town officials continue discussions as new information becomes available.</w:t>
      </w:r>
      <w:r w:rsidR="001B113F">
        <w:t xml:space="preserve"> </w:t>
      </w:r>
    </w:p>
    <w:p w14:paraId="050A3868" w14:textId="2201EE47" w:rsidR="00CD4024" w:rsidRDefault="2E615374" w:rsidP="008B0265">
      <w:pPr>
        <w:pStyle w:val="BodyText"/>
      </w:pPr>
      <w:r w:rsidRPr="5D3DF105">
        <w:t xml:space="preserve">A district leader explained that </w:t>
      </w:r>
      <w:r w:rsidR="00870006">
        <w:t xml:space="preserve">they do </w:t>
      </w:r>
      <w:r w:rsidRPr="5D3DF105">
        <w:t>the budgetary work in advance</w:t>
      </w:r>
      <w:r w:rsidR="00CD4024">
        <w:t>, stating</w:t>
      </w:r>
      <w:r w:rsidRPr="5D3DF105">
        <w:t>,</w:t>
      </w:r>
    </w:p>
    <w:p w14:paraId="0BD9FFA9" w14:textId="66A96B96" w:rsidR="0053668A" w:rsidRDefault="00055A2B" w:rsidP="0053668A">
      <w:pPr>
        <w:pStyle w:val="BlockQuote"/>
      </w:pPr>
      <w:r>
        <w:t>T</w:t>
      </w:r>
      <w:r w:rsidR="2E615374" w:rsidRPr="5D3DF105">
        <w:t>he hope is that, when we go to town meeting, the select board, the finance committee, school committee, everybody supports what</w:t>
      </w:r>
      <w:r w:rsidR="00D134CD">
        <w:t>’</w:t>
      </w:r>
      <w:r w:rsidR="2E615374" w:rsidRPr="5D3DF105">
        <w:t>s on the table.</w:t>
      </w:r>
      <w:r w:rsidR="005C302D">
        <w:t> . . .</w:t>
      </w:r>
      <w:r w:rsidR="2E615374" w:rsidRPr="5D3DF105">
        <w:t xml:space="preserve"> </w:t>
      </w:r>
      <w:r w:rsidR="201C7949" w:rsidRPr="5D3DF105">
        <w:t>So,</w:t>
      </w:r>
      <w:r w:rsidR="2E615374" w:rsidRPr="5D3DF105">
        <w:t xml:space="preserve"> most of the community knows that this thing has been fully vetted and</w:t>
      </w:r>
      <w:r w:rsidR="00A43230">
        <w:t> . . .</w:t>
      </w:r>
      <w:r w:rsidR="2E615374" w:rsidRPr="5D3DF105">
        <w:t xml:space="preserve"> budget conversation is five </w:t>
      </w:r>
      <w:r w:rsidR="21E57DEF" w:rsidRPr="5D3DF105">
        <w:t>minutes,</w:t>
      </w:r>
      <w:r w:rsidR="2E615374" w:rsidRPr="5D3DF105">
        <w:t xml:space="preserve"> and they do the vote.</w:t>
      </w:r>
    </w:p>
    <w:p w14:paraId="7B33BD8C" w14:textId="7EBA7FA1" w:rsidR="008E43B8" w:rsidRPr="008E43B8" w:rsidRDefault="2E615374" w:rsidP="008B0265">
      <w:pPr>
        <w:pStyle w:val="BodyText"/>
      </w:pPr>
      <w:r w:rsidRPr="5D3DF105">
        <w:t xml:space="preserve">School committee members also agree that the review and approval process is timely and culminates in easily accessible, publicly available budget material. </w:t>
      </w:r>
    </w:p>
    <w:p w14:paraId="17960463" w14:textId="2D3EC43A" w:rsidR="008E43B8" w:rsidRPr="008E43B8" w:rsidRDefault="00045B17" w:rsidP="008B0265">
      <w:pPr>
        <w:pStyle w:val="BodyText"/>
      </w:pPr>
      <w:r>
        <w:t>D</w:t>
      </w:r>
      <w:r w:rsidR="2E615374" w:rsidRPr="5D3DF105">
        <w:t>istrict leaders reported that they review previous spending to create the basis for budget requests and evaluate</w:t>
      </w:r>
      <w:r w:rsidR="260274AC" w:rsidRPr="5D3DF105">
        <w:t xml:space="preserve"> </w:t>
      </w:r>
      <w:r w:rsidR="2E615374" w:rsidRPr="5D3DF105">
        <w:t>the efficacy of previous investments to make budget decisions</w:t>
      </w:r>
      <w:r>
        <w:t>,</w:t>
      </w:r>
      <w:r w:rsidRPr="00045B17">
        <w:t xml:space="preserve"> </w:t>
      </w:r>
      <w:r>
        <w:t>a</w:t>
      </w:r>
      <w:r w:rsidRPr="5D3DF105">
        <w:t>s part of the budgeting process</w:t>
      </w:r>
      <w:r w:rsidR="2E615374" w:rsidRPr="5D3DF105">
        <w:rPr>
          <w:b/>
          <w:bCs/>
        </w:rPr>
        <w:t xml:space="preserve">. </w:t>
      </w:r>
      <w:r w:rsidR="2E615374" w:rsidRPr="5D3DF105">
        <w:t>A district leader explained that the budget consider</w:t>
      </w:r>
      <w:r w:rsidR="009B77C5">
        <w:t xml:space="preserve">s </w:t>
      </w:r>
      <w:r w:rsidR="2E615374" w:rsidRPr="5D3DF105">
        <w:t xml:space="preserve">five years of history and </w:t>
      </w:r>
      <w:r w:rsidR="00386250">
        <w:t xml:space="preserve">the </w:t>
      </w:r>
      <w:r w:rsidR="2E615374" w:rsidRPr="5D3DF105">
        <w:t>average spending trend</w:t>
      </w:r>
      <w:r w:rsidR="00833BDB">
        <w:t xml:space="preserve"> and </w:t>
      </w:r>
      <w:r w:rsidR="00695150">
        <w:t xml:space="preserve">that leaders use a </w:t>
      </w:r>
      <w:r w:rsidR="00D134CD">
        <w:t>“</w:t>
      </w:r>
      <w:r w:rsidR="00695150">
        <w:t>rule of reasonableness test</w:t>
      </w:r>
      <w:r w:rsidR="00D134CD">
        <w:t>”</w:t>
      </w:r>
      <w:r w:rsidR="00695150">
        <w:t xml:space="preserve"> to see </w:t>
      </w:r>
      <w:r w:rsidR="00B511A3">
        <w:t>whether</w:t>
      </w:r>
      <w:r w:rsidR="00695150">
        <w:t xml:space="preserve"> there are variances based on those trends and the average</w:t>
      </w:r>
      <w:r w:rsidR="00A407E0">
        <w:t>.</w:t>
      </w:r>
      <w:r w:rsidR="00833BDB">
        <w:t xml:space="preserve"> </w:t>
      </w:r>
      <w:r w:rsidR="2E615374" w:rsidRPr="5D3DF105">
        <w:t xml:space="preserve">Budget documents indicate that the district applies for state and federal grants when eligible and that there are systems in place to </w:t>
      </w:r>
      <w:r w:rsidR="00CE2C37">
        <w:t>follow</w:t>
      </w:r>
      <w:r w:rsidR="2E615374" w:rsidRPr="5D3DF105">
        <w:t xml:space="preserve"> grant terms and requirements in a timely manner. A district leader said that federal and state</w:t>
      </w:r>
      <w:r w:rsidR="00C42BB4">
        <w:t xml:space="preserve"> grants</w:t>
      </w:r>
      <w:r w:rsidR="2E615374" w:rsidRPr="5D3DF105">
        <w:t xml:space="preserve"> are </w:t>
      </w:r>
      <w:r w:rsidR="00D134CD">
        <w:t>“</w:t>
      </w:r>
      <w:r w:rsidR="2E615374" w:rsidRPr="5D3DF105">
        <w:t>all earmarked right at the beginnin</w:t>
      </w:r>
      <w:r w:rsidR="008C093A">
        <w:t>g</w:t>
      </w:r>
      <w:r w:rsidR="00D134CD">
        <w:t>”</w:t>
      </w:r>
      <w:r w:rsidR="001A7E38">
        <w:t xml:space="preserve"> </w:t>
      </w:r>
      <w:r w:rsidR="00D33BDC">
        <w:t xml:space="preserve">so that </w:t>
      </w:r>
      <w:r w:rsidR="000B2ECB">
        <w:t>when</w:t>
      </w:r>
      <w:r w:rsidR="00D33BDC">
        <w:t xml:space="preserve"> </w:t>
      </w:r>
      <w:r w:rsidR="001A7E38">
        <w:t>grants offset the cost of a</w:t>
      </w:r>
      <w:r w:rsidR="002E1787">
        <w:t xml:space="preserve"> particular</w:t>
      </w:r>
      <w:r w:rsidR="001A7E38">
        <w:t xml:space="preserve"> line item in the budget, </w:t>
      </w:r>
      <w:r w:rsidR="00191652">
        <w:t>the budget documents</w:t>
      </w:r>
      <w:r w:rsidR="00A821F3">
        <w:t xml:space="preserve"> </w:t>
      </w:r>
      <w:r w:rsidR="006A79A3">
        <w:t>show</w:t>
      </w:r>
      <w:r w:rsidR="00A821F3">
        <w:t xml:space="preserve"> this</w:t>
      </w:r>
      <w:r w:rsidR="001C4BE6">
        <w:t xml:space="preserve">. </w:t>
      </w:r>
      <w:r w:rsidR="2E615374" w:rsidRPr="5D3DF105">
        <w:t xml:space="preserve">The school business consultant </w:t>
      </w:r>
      <w:r w:rsidR="006A79A3">
        <w:t>maintains</w:t>
      </w:r>
      <w:r w:rsidR="006A79A3" w:rsidRPr="5D3DF105">
        <w:t xml:space="preserve"> </w:t>
      </w:r>
      <w:r w:rsidR="2E615374" w:rsidRPr="5D3DF105">
        <w:t>compliance with the grant terms and requirements</w:t>
      </w:r>
      <w:r w:rsidR="00032A5A">
        <w:t xml:space="preserve"> by completing all</w:t>
      </w:r>
      <w:r w:rsidR="2E615374" w:rsidRPr="5D3DF105">
        <w:t xml:space="preserve"> drawdowns and filing the reports</w:t>
      </w:r>
      <w:r w:rsidR="00E86EF6">
        <w:t>.</w:t>
      </w:r>
      <w:r w:rsidR="2E615374" w:rsidRPr="5D3DF105">
        <w:t xml:space="preserve"> A district representative further explained that the district </w:t>
      </w:r>
      <w:r w:rsidR="00921571">
        <w:t xml:space="preserve">relies on multiple </w:t>
      </w:r>
      <w:r w:rsidR="009A1495">
        <w:t xml:space="preserve">sources of funds to best serve </w:t>
      </w:r>
      <w:r w:rsidR="2E615374" w:rsidRPr="5D3DF105">
        <w:t>students.</w:t>
      </w:r>
      <w:r w:rsidR="007F562C">
        <w:t xml:space="preserve"> </w:t>
      </w:r>
      <w:r w:rsidR="00553289">
        <w:t>D</w:t>
      </w:r>
      <w:r w:rsidR="2E615374" w:rsidRPr="5D3DF105">
        <w:t xml:space="preserve">istrict leaders described being able to absorb previously grant-funded programming into the local budget. </w:t>
      </w:r>
      <w:r w:rsidR="00BE4DEB" w:rsidRPr="5D3DF105">
        <w:t xml:space="preserve">District budget documents posted on the district website clearly identify funds associated with grants, student fees, and Circuit Breaker. </w:t>
      </w:r>
    </w:p>
    <w:p w14:paraId="47C701B1" w14:textId="7D16939A" w:rsidR="008E43B8" w:rsidRPr="008E43B8" w:rsidRDefault="2E615374" w:rsidP="008B0265">
      <w:pPr>
        <w:pStyle w:val="BodyText"/>
        <w:rPr>
          <w:color w:val="3B7D23"/>
        </w:rPr>
      </w:pPr>
      <w:r w:rsidRPr="14FA1C6C">
        <w:lastRenderedPageBreak/>
        <w:t xml:space="preserve">The district has a current financial plan for the coming year that incorporates projected enrollment and required staffing, cost-of-living adjustments set in its collective bargaining agreements, and anticipated increases in its service contracts. </w:t>
      </w:r>
      <w:r w:rsidR="00E86EF6">
        <w:t>For example, a</w:t>
      </w:r>
      <w:r w:rsidRPr="14FA1C6C">
        <w:t xml:space="preserve"> district representative explained that teachers</w:t>
      </w:r>
      <w:r w:rsidR="00D134CD">
        <w:t>’</w:t>
      </w:r>
      <w:r w:rsidRPr="14FA1C6C">
        <w:t xml:space="preserve"> contracts are currently </w:t>
      </w:r>
      <w:r w:rsidR="003544AE">
        <w:t>in negoti</w:t>
      </w:r>
      <w:r w:rsidR="00D03813">
        <w:t>ations</w:t>
      </w:r>
      <w:r w:rsidRPr="14FA1C6C">
        <w:t xml:space="preserve"> but that a </w:t>
      </w:r>
      <w:r w:rsidR="00D03813">
        <w:t>3-</w:t>
      </w:r>
      <w:r w:rsidRPr="14FA1C6C">
        <w:t>percent cost</w:t>
      </w:r>
      <w:r w:rsidR="00D03813">
        <w:t>-</w:t>
      </w:r>
      <w:r w:rsidRPr="14FA1C6C">
        <w:t>of</w:t>
      </w:r>
      <w:r w:rsidR="00D03813">
        <w:t>-</w:t>
      </w:r>
      <w:r w:rsidRPr="14FA1C6C">
        <w:t xml:space="preserve">living increase had been factored into their financial plan and that they </w:t>
      </w:r>
      <w:r w:rsidR="00D134CD">
        <w:t>“</w:t>
      </w:r>
      <w:r w:rsidRPr="14FA1C6C">
        <w:t>also tucked away a half a percent somewhere just in case.</w:t>
      </w:r>
      <w:r w:rsidR="00D134CD">
        <w:t>”</w:t>
      </w:r>
      <w:r w:rsidRPr="14FA1C6C">
        <w:t xml:space="preserve"> </w:t>
      </w:r>
      <w:r w:rsidRPr="14FA1C6C">
        <w:rPr>
          <w:color w:val="000000" w:themeColor="text1"/>
        </w:rPr>
        <w:t xml:space="preserve">Financial planning that </w:t>
      </w:r>
      <w:r w:rsidR="007E1E5A">
        <w:rPr>
          <w:color w:val="000000" w:themeColor="text1"/>
        </w:rPr>
        <w:t>considers</w:t>
      </w:r>
      <w:r w:rsidRPr="14FA1C6C">
        <w:rPr>
          <w:color w:val="000000" w:themeColor="text1"/>
        </w:rPr>
        <w:t xml:space="preserve"> future needs is a strength of the</w:t>
      </w:r>
      <w:r w:rsidR="008B0265">
        <w:rPr>
          <w:color w:val="000000" w:themeColor="text1"/>
        </w:rPr>
        <w:t> </w:t>
      </w:r>
      <w:r w:rsidRPr="14FA1C6C">
        <w:rPr>
          <w:color w:val="000000" w:themeColor="text1"/>
        </w:rPr>
        <w:t>district.</w:t>
      </w:r>
    </w:p>
    <w:p w14:paraId="3C05C7CD" w14:textId="5EEDCB54" w:rsidR="008E43B8" w:rsidRPr="00933F79" w:rsidRDefault="2E615374" w:rsidP="008B0265">
      <w:pPr>
        <w:pStyle w:val="BodyText"/>
        <w:rPr>
          <w:color w:val="000000" w:themeColor="text1"/>
        </w:rPr>
      </w:pPr>
      <w:r w:rsidRPr="5D3DF105">
        <w:t xml:space="preserve">District leaders explained that they are able to monitor funds </w:t>
      </w:r>
      <w:r w:rsidR="00D134CD">
        <w:t>“</w:t>
      </w:r>
      <w:r w:rsidRPr="5D3DF105">
        <w:t>because everything needs to be on a purchase order</w:t>
      </w:r>
      <w:r w:rsidR="00CD610C">
        <w:t>, . . .</w:t>
      </w:r>
      <w:r w:rsidRPr="5D3DF105">
        <w:t xml:space="preserve"> [which is] a very simple powerful internal control system.</w:t>
      </w:r>
      <w:r w:rsidR="00D134CD">
        <w:t>”</w:t>
      </w:r>
      <w:r w:rsidRPr="5D3DF105">
        <w:t xml:space="preserve"> Also, there are internal controls with multiple district and town reviews of both payroll and accounts payable. </w:t>
      </w:r>
      <w:r w:rsidR="00CD610C">
        <w:t>In addition</w:t>
      </w:r>
      <w:r w:rsidRPr="5D3DF105">
        <w:t xml:space="preserve">, the district hires independent financial auditing services each year and implements recommendations from those audits in a timely </w:t>
      </w:r>
      <w:r w:rsidRPr="00933F79">
        <w:rPr>
          <w:color w:val="000000" w:themeColor="text1"/>
        </w:rPr>
        <w:t>manner. Effective internal controls are a strength of the district.</w:t>
      </w:r>
    </w:p>
    <w:p w14:paraId="168E4D38" w14:textId="5BFABC36" w:rsidR="008E43B8" w:rsidRPr="008E43B8" w:rsidRDefault="2E615374" w:rsidP="008B0265">
      <w:pPr>
        <w:pStyle w:val="BodyText"/>
      </w:pPr>
      <w:r w:rsidRPr="5D3DF105">
        <w:t xml:space="preserve">There is evidence from school committee meeting minutes and reports from district leaders that the district provides budget updates to the </w:t>
      </w:r>
      <w:r w:rsidR="00E213A3">
        <w:t>s</w:t>
      </w:r>
      <w:r w:rsidRPr="5D3DF105">
        <w:t xml:space="preserve">chool </w:t>
      </w:r>
      <w:r w:rsidR="00E213A3">
        <w:t>c</w:t>
      </w:r>
      <w:r w:rsidRPr="5D3DF105">
        <w:t xml:space="preserve">ommittee on a regular basis and tracks and adjusts </w:t>
      </w:r>
      <w:r w:rsidR="000E7E40">
        <w:t>current-year</w:t>
      </w:r>
      <w:r w:rsidRPr="5D3DF105">
        <w:t xml:space="preserve"> spending. A district leader added that the school business consultant follows the budget and reports to the school committee on the district</w:t>
      </w:r>
      <w:r w:rsidR="00D134CD">
        <w:t>’</w:t>
      </w:r>
      <w:r w:rsidRPr="5D3DF105">
        <w:t xml:space="preserve">s financial performance. According to a school committee member, the school committee monitors the spending of funds by </w:t>
      </w:r>
      <w:r w:rsidR="00D134CD">
        <w:t>“</w:t>
      </w:r>
      <w:r w:rsidRPr="5D3DF105">
        <w:t>reviewing warrants</w:t>
      </w:r>
      <w:r w:rsidR="00560770">
        <w:t>,</w:t>
      </w:r>
      <w:r w:rsidR="00873332">
        <w:t xml:space="preserve"> . . . </w:t>
      </w:r>
      <w:r w:rsidRPr="5D3DF105">
        <w:t>getting regular budget updates to see what categories are running over and under, and, once the books are closed at the end of the year, getting the final report.</w:t>
      </w:r>
      <w:r w:rsidR="00D134CD">
        <w:t>”</w:t>
      </w:r>
      <w:r w:rsidRPr="5D3DF105">
        <w:t xml:space="preserve"> </w:t>
      </w:r>
    </w:p>
    <w:p w14:paraId="73AB2726" w14:textId="01184A14" w:rsidR="00B827DE" w:rsidRDefault="00041E9B" w:rsidP="00B827DE">
      <w:pPr>
        <w:pStyle w:val="Heading3"/>
      </w:pPr>
      <w:bookmarkStart w:id="63" w:name="_Operations"/>
      <w:bookmarkEnd w:id="63"/>
      <w:r>
        <w:t>Operations</w:t>
      </w:r>
    </w:p>
    <w:p w14:paraId="54308C13" w14:textId="55DBA0A3" w:rsidR="005F78F8" w:rsidRPr="005F78F8" w:rsidRDefault="00FB30C1" w:rsidP="008B0265">
      <w:pPr>
        <w:pStyle w:val="BodyTextposthead"/>
      </w:pPr>
      <w:r>
        <w:t xml:space="preserve">Regular school operations such as enrollment and assignment, building and grounds, transportation, nutrition, and technology are </w:t>
      </w:r>
      <w:r w:rsidR="005F0DE2">
        <w:t xml:space="preserve">somewhat simplified in </w:t>
      </w:r>
      <w:r w:rsidR="004218C0">
        <w:t>CPS</w:t>
      </w:r>
      <w:r w:rsidR="00882979">
        <w:t xml:space="preserve"> because</w:t>
      </w:r>
      <w:r w:rsidR="005F0DE2">
        <w:t xml:space="preserve"> the district has one school building. </w:t>
      </w:r>
      <w:r w:rsidR="00042206">
        <w:t>T</w:t>
      </w:r>
      <w:r w:rsidR="20B65B73" w:rsidRPr="5D3DF105">
        <w:t>he district</w:t>
      </w:r>
      <w:r w:rsidR="00D134CD">
        <w:t>’</w:t>
      </w:r>
      <w:r w:rsidR="20B65B73" w:rsidRPr="5D3DF105">
        <w:t>s website provides families with clear, accessible information and makes it easy for families to register for school.</w:t>
      </w:r>
      <w:r w:rsidR="00FE62EB">
        <w:t xml:space="preserve"> </w:t>
      </w:r>
      <w:r w:rsidR="003A4D6D">
        <w:t>Similarly, information regarding transportation</w:t>
      </w:r>
      <w:r w:rsidR="00D876D8">
        <w:t xml:space="preserve"> (including bus routes and </w:t>
      </w:r>
      <w:r w:rsidR="005E649F">
        <w:t>fees)</w:t>
      </w:r>
      <w:r w:rsidR="003A4D6D">
        <w:t xml:space="preserve">, technology, </w:t>
      </w:r>
      <w:r w:rsidR="00D62547">
        <w:t xml:space="preserve">and </w:t>
      </w:r>
      <w:r w:rsidR="003A4D6D">
        <w:t>nutrition</w:t>
      </w:r>
      <w:r w:rsidR="00D62547">
        <w:t xml:space="preserve"> is easily accessible </w:t>
      </w:r>
      <w:r w:rsidR="00857B53">
        <w:t xml:space="preserve">through the website and </w:t>
      </w:r>
      <w:r w:rsidR="00B92A30">
        <w:t xml:space="preserve">is </w:t>
      </w:r>
      <w:r w:rsidR="00857B53">
        <w:t>written fo</w:t>
      </w:r>
      <w:r w:rsidR="000C5947">
        <w:t>r families.</w:t>
      </w:r>
      <w:r w:rsidR="000C2F30">
        <w:t xml:space="preserve"> </w:t>
      </w:r>
      <w:r w:rsidR="00050FA7">
        <w:t>Transportation is provided by a vendor</w:t>
      </w:r>
      <w:r w:rsidR="00B92A30">
        <w:t>,</w:t>
      </w:r>
      <w:r w:rsidR="00050FA7">
        <w:t xml:space="preserve"> and </w:t>
      </w:r>
      <w:r w:rsidR="008C2267">
        <w:t>while</w:t>
      </w:r>
      <w:r w:rsidR="009B48D6">
        <w:t xml:space="preserve"> </w:t>
      </w:r>
      <w:r w:rsidR="008C2267" w:rsidRPr="5D3DF105">
        <w:t>there are no fees for elementary school students, the district charges a fee for all 7</w:t>
      </w:r>
      <w:r w:rsidR="008C2267" w:rsidRPr="5D3DF105">
        <w:rPr>
          <w:vertAlign w:val="superscript"/>
        </w:rPr>
        <w:t>th</w:t>
      </w:r>
      <w:r w:rsidR="008C2267" w:rsidRPr="5D3DF105">
        <w:t xml:space="preserve"> and </w:t>
      </w:r>
      <w:r w:rsidR="00B92A30">
        <w:t>8th-grade</w:t>
      </w:r>
      <w:r w:rsidR="008C2267" w:rsidRPr="5D3DF105">
        <w:t xml:space="preserve"> students</w:t>
      </w:r>
      <w:r w:rsidR="003029F2">
        <w:t>.</w:t>
      </w:r>
    </w:p>
    <w:p w14:paraId="369CE30C" w14:textId="6E8EF770" w:rsidR="005F78F8" w:rsidRPr="00FE37E7" w:rsidRDefault="20B65B73" w:rsidP="008B0265">
      <w:pPr>
        <w:pStyle w:val="BodyText"/>
        <w:rPr>
          <w:color w:val="3B7D23"/>
        </w:rPr>
      </w:pPr>
      <w:r w:rsidRPr="5D3DF105">
        <w:t>According to a town official, the district has a formal process in place for requesting and responding to maintenance services and other assistance</w:t>
      </w:r>
      <w:r w:rsidR="00B92A30">
        <w:t>,</w:t>
      </w:r>
      <w:r w:rsidRPr="5D3DF105">
        <w:t xml:space="preserve"> and regularly reviews its preventative maintenance needs. Specifically, every request must be put in a work order and is tracked. Educators can request maintenance and similar assistance by using an online app through the facilities department. Teachers said making a request is easy</w:t>
      </w:r>
      <w:r w:rsidR="009D3AB9">
        <w:t>,</w:t>
      </w:r>
      <w:r w:rsidRPr="5D3DF105">
        <w:t xml:space="preserve"> and there is a quick response time. One teacher said, </w:t>
      </w:r>
      <w:r w:rsidR="00D134CD">
        <w:t>“</w:t>
      </w:r>
      <w:r w:rsidRPr="5D3DF105">
        <w:t>We have a strong facilities department.</w:t>
      </w:r>
      <w:r w:rsidR="00D134CD">
        <w:t>”</w:t>
      </w:r>
      <w:r w:rsidRPr="5D3DF105">
        <w:t xml:space="preserve"> And another agreed saying, </w:t>
      </w:r>
      <w:r w:rsidR="00D134CD">
        <w:t>“</w:t>
      </w:r>
      <w:r w:rsidRPr="5D3DF105">
        <w:t>Facilities are amazing.</w:t>
      </w:r>
      <w:r w:rsidR="00D134CD">
        <w:t>”</w:t>
      </w:r>
      <w:r w:rsidRPr="5D3DF105">
        <w:t xml:space="preserve"> </w:t>
      </w:r>
      <w:r w:rsidRPr="00933F79">
        <w:rPr>
          <w:color w:val="000000" w:themeColor="text1"/>
        </w:rPr>
        <w:t>The formal process for maintenance requests with quick response times is a strength of the district.</w:t>
      </w:r>
      <w:r w:rsidR="00FE37E7">
        <w:rPr>
          <w:color w:val="3B7D23"/>
        </w:rPr>
        <w:t xml:space="preserve"> </w:t>
      </w:r>
      <w:r w:rsidRPr="5D3DF105">
        <w:rPr>
          <w:color w:val="000000" w:themeColor="text1"/>
        </w:rPr>
        <w:t>The D</w:t>
      </w:r>
      <w:r w:rsidR="00A35EFB">
        <w:rPr>
          <w:color w:val="000000" w:themeColor="text1"/>
        </w:rPr>
        <w:t xml:space="preserve">epartment of Public Works </w:t>
      </w:r>
      <w:r w:rsidR="00A430AF">
        <w:rPr>
          <w:color w:val="000000" w:themeColor="text1"/>
        </w:rPr>
        <w:t>(</w:t>
      </w:r>
      <w:r w:rsidR="00A35EFB">
        <w:rPr>
          <w:color w:val="000000" w:themeColor="text1"/>
        </w:rPr>
        <w:t>D</w:t>
      </w:r>
      <w:r w:rsidRPr="5D3DF105">
        <w:rPr>
          <w:color w:val="000000" w:themeColor="text1"/>
        </w:rPr>
        <w:t>PW</w:t>
      </w:r>
      <w:r w:rsidR="00A430AF">
        <w:rPr>
          <w:color w:val="000000" w:themeColor="text1"/>
        </w:rPr>
        <w:t>)</w:t>
      </w:r>
      <w:r w:rsidRPr="5D3DF105">
        <w:rPr>
          <w:color w:val="000000" w:themeColor="text1"/>
        </w:rPr>
        <w:t xml:space="preserve"> is the only department in the town that helps with school facilities. The district and town share the responsibility</w:t>
      </w:r>
      <w:r w:rsidR="008D5146">
        <w:rPr>
          <w:color w:val="000000" w:themeColor="text1"/>
        </w:rPr>
        <w:t xml:space="preserve"> </w:t>
      </w:r>
      <w:r w:rsidR="00A370B6">
        <w:rPr>
          <w:color w:val="000000" w:themeColor="text1"/>
        </w:rPr>
        <w:t xml:space="preserve">for snow removal </w:t>
      </w:r>
      <w:r w:rsidR="008D5146">
        <w:rPr>
          <w:color w:val="000000" w:themeColor="text1"/>
        </w:rPr>
        <w:t xml:space="preserve">and </w:t>
      </w:r>
      <w:r w:rsidRPr="5D3DF105">
        <w:rPr>
          <w:color w:val="000000" w:themeColor="text1"/>
        </w:rPr>
        <w:t>district staff</w:t>
      </w:r>
      <w:r w:rsidR="008D5146">
        <w:rPr>
          <w:color w:val="000000" w:themeColor="text1"/>
        </w:rPr>
        <w:t xml:space="preserve"> explained</w:t>
      </w:r>
      <w:r w:rsidRPr="5D3DF105">
        <w:rPr>
          <w:color w:val="000000" w:themeColor="text1"/>
        </w:rPr>
        <w:t xml:space="preserve"> </w:t>
      </w:r>
      <w:r w:rsidR="00D134CD">
        <w:rPr>
          <w:color w:val="000000" w:themeColor="text1"/>
        </w:rPr>
        <w:t>“</w:t>
      </w:r>
      <w:r w:rsidRPr="5D3DF105">
        <w:rPr>
          <w:color w:val="000000" w:themeColor="text1"/>
        </w:rPr>
        <w:t xml:space="preserve">[DPW will] come out and help move some </w:t>
      </w:r>
      <w:r w:rsidR="000C1E20">
        <w:rPr>
          <w:color w:val="000000" w:themeColor="text1"/>
        </w:rPr>
        <w:t>s</w:t>
      </w:r>
      <w:r w:rsidRPr="5D3DF105">
        <w:rPr>
          <w:color w:val="000000" w:themeColor="text1"/>
        </w:rPr>
        <w:t>and with their big tractors or whatever. But that</w:t>
      </w:r>
      <w:r w:rsidR="00D134CD">
        <w:rPr>
          <w:color w:val="000000" w:themeColor="text1"/>
        </w:rPr>
        <w:t>’</w:t>
      </w:r>
      <w:r w:rsidRPr="5D3DF105">
        <w:rPr>
          <w:color w:val="000000" w:themeColor="text1"/>
        </w:rPr>
        <w:t>s about it.</w:t>
      </w:r>
      <w:r w:rsidR="00D134CD">
        <w:rPr>
          <w:color w:val="000000" w:themeColor="text1"/>
        </w:rPr>
        <w:t>”</w:t>
      </w:r>
    </w:p>
    <w:p w14:paraId="71031741" w14:textId="39C48ED2" w:rsidR="005F78F8" w:rsidRPr="005F78F8" w:rsidRDefault="00F26362" w:rsidP="008B0265">
      <w:pPr>
        <w:pStyle w:val="BodyText"/>
      </w:pPr>
      <w:r w:rsidRPr="14FA1C6C">
        <w:t>In addition, t</w:t>
      </w:r>
      <w:r w:rsidR="20B65B73" w:rsidRPr="14FA1C6C">
        <w:t>he district has an established process for purchasing supplies and services</w:t>
      </w:r>
      <w:r w:rsidR="00C96B53">
        <w:t>, using a purchase order system</w:t>
      </w:r>
      <w:r w:rsidR="00446360">
        <w:t xml:space="preserve"> for procurement</w:t>
      </w:r>
      <w:r w:rsidR="00C96B53">
        <w:t>,</w:t>
      </w:r>
      <w:r w:rsidR="20B65B73" w:rsidRPr="14FA1C6C">
        <w:t xml:space="preserve"> in alignment with state laws and effectively manages those contracts with vendors. For some of the larger purchases, such as those related to facilities and </w:t>
      </w:r>
      <w:r w:rsidR="20B65B73" w:rsidRPr="14FA1C6C">
        <w:lastRenderedPageBreak/>
        <w:t xml:space="preserve">technology, the district used state contracts through </w:t>
      </w:r>
      <w:r w:rsidR="00E9625A">
        <w:t>Operational Services Division (OSD)</w:t>
      </w:r>
      <w:r w:rsidR="20B65B73" w:rsidRPr="14FA1C6C">
        <w:t xml:space="preserve"> but most of the purchases are with state-approved vendors and fall under the threshold needed to make a formal bid. Larger contracts (e.g., electricity, transportation) require a </w:t>
      </w:r>
      <w:r w:rsidR="000275BE">
        <w:t>signature</w:t>
      </w:r>
      <w:r w:rsidR="20B65B73" w:rsidRPr="14FA1C6C">
        <w:t xml:space="preserve">. Contracts are generally for no more than three years to avoid </w:t>
      </w:r>
      <w:r w:rsidR="00D14EFF">
        <w:t>needing</w:t>
      </w:r>
      <w:r w:rsidR="20B65B73" w:rsidRPr="14FA1C6C">
        <w:t xml:space="preserve"> county approval. A town official </w:t>
      </w:r>
      <w:r w:rsidR="000331B3" w:rsidRPr="14FA1C6C">
        <w:t xml:space="preserve">described </w:t>
      </w:r>
      <w:r w:rsidR="00FF14F2" w:rsidRPr="14FA1C6C">
        <w:t>clear roles and responsibilities</w:t>
      </w:r>
      <w:r w:rsidR="00E66BD0" w:rsidRPr="14FA1C6C">
        <w:t xml:space="preserve"> with regard to procurement</w:t>
      </w:r>
      <w:r w:rsidR="008A794B" w:rsidRPr="14FA1C6C">
        <w:t xml:space="preserve">; the school business manager </w:t>
      </w:r>
      <w:r w:rsidR="00837898">
        <w:t>handles</w:t>
      </w:r>
      <w:r w:rsidR="00245A2A">
        <w:t xml:space="preserve"> </w:t>
      </w:r>
      <w:r w:rsidR="00245A2A" w:rsidRPr="14FA1C6C">
        <w:t xml:space="preserve">the procurement process </w:t>
      </w:r>
      <w:r w:rsidR="008A794B" w:rsidRPr="14FA1C6C">
        <w:t xml:space="preserve">when </w:t>
      </w:r>
      <w:r w:rsidR="00E74C09" w:rsidRPr="14FA1C6C">
        <w:t>the supply or service is</w:t>
      </w:r>
      <w:r w:rsidR="00296B7F" w:rsidRPr="14FA1C6C">
        <w:t xml:space="preserve"> built into the school budget</w:t>
      </w:r>
      <w:r w:rsidR="000528F8">
        <w:t>,</w:t>
      </w:r>
      <w:r w:rsidR="00296B7F" w:rsidRPr="14FA1C6C">
        <w:t xml:space="preserve"> and the town manager </w:t>
      </w:r>
      <w:r w:rsidR="00837898">
        <w:t>handles</w:t>
      </w:r>
      <w:r w:rsidR="000528F8">
        <w:t xml:space="preserve"> </w:t>
      </w:r>
      <w:r w:rsidR="0052695C">
        <w:t>it</w:t>
      </w:r>
      <w:r w:rsidR="000528F8" w:rsidRPr="14FA1C6C">
        <w:t xml:space="preserve"> </w:t>
      </w:r>
      <w:r w:rsidR="009E7247" w:rsidRPr="14FA1C6C">
        <w:t xml:space="preserve">when </w:t>
      </w:r>
      <w:r w:rsidR="00AA4DAC" w:rsidRPr="14FA1C6C">
        <w:t>the supply or service is</w:t>
      </w:r>
      <w:r w:rsidR="009E7247" w:rsidRPr="14FA1C6C">
        <w:t xml:space="preserve"> town funds or</w:t>
      </w:r>
      <w:r w:rsidR="00A1086D" w:rsidRPr="14FA1C6C">
        <w:t xml:space="preserve"> </w:t>
      </w:r>
      <w:r w:rsidR="00AA4DAC" w:rsidRPr="14FA1C6C">
        <w:t xml:space="preserve">is </w:t>
      </w:r>
      <w:r w:rsidR="00A1086D" w:rsidRPr="14FA1C6C">
        <w:t>mostly capital.</w:t>
      </w:r>
      <w:r w:rsidR="00E66BD0" w:rsidRPr="14FA1C6C">
        <w:t xml:space="preserve"> </w:t>
      </w:r>
    </w:p>
    <w:p w14:paraId="22E56B0C" w14:textId="3DD3AC6E" w:rsidR="00B827DE" w:rsidRDefault="00041E9B" w:rsidP="00B827DE">
      <w:pPr>
        <w:pStyle w:val="Heading3"/>
      </w:pPr>
      <w:bookmarkStart w:id="64" w:name="_Capital_Planning_and"/>
      <w:bookmarkStart w:id="65" w:name="_Managing_Capital_Assets"/>
      <w:bookmarkEnd w:id="64"/>
      <w:bookmarkEnd w:id="65"/>
      <w:r>
        <w:t xml:space="preserve">Managing </w:t>
      </w:r>
      <w:r w:rsidR="00B827DE" w:rsidRPr="00CB0607">
        <w:t xml:space="preserve">Capital </w:t>
      </w:r>
      <w:r>
        <w:t xml:space="preserve">Assets and Capital </w:t>
      </w:r>
      <w:r w:rsidR="00B827DE" w:rsidRPr="00CB0607">
        <w:t>Planning</w:t>
      </w:r>
    </w:p>
    <w:p w14:paraId="735B43C0" w14:textId="03A53301" w:rsidR="00572D69" w:rsidRDefault="5CB6F62D" w:rsidP="008B0265">
      <w:pPr>
        <w:pStyle w:val="BodyTextposthead"/>
      </w:pPr>
      <w:r w:rsidRPr="5D3DF105">
        <w:t>District facilities staff discussed that their district has an efficient system in which the district</w:t>
      </w:r>
      <w:r w:rsidR="00D134CD">
        <w:t>’</w:t>
      </w:r>
      <w:r w:rsidRPr="5D3DF105">
        <w:t xml:space="preserve">s technology and equipment used by the facilities department are </w:t>
      </w:r>
      <w:r w:rsidR="00D134CD">
        <w:t>“</w:t>
      </w:r>
      <w:r w:rsidRPr="5D3DF105">
        <w:t>tagged in inventory</w:t>
      </w:r>
      <w:r w:rsidR="00D134CD">
        <w:t>”</w:t>
      </w:r>
      <w:r w:rsidRPr="5D3DF105">
        <w:t xml:space="preserve"> to manage and track its inventory of capital assets and critical supplies. When it comes to the replacement or disposal of goods, district staff indicated that their district has a system for tracking these needs. A district leader explained,</w:t>
      </w:r>
    </w:p>
    <w:p w14:paraId="33982120" w14:textId="318C3223" w:rsidR="00DC7AD1" w:rsidRDefault="5CB6F62D" w:rsidP="00DC7AD1">
      <w:pPr>
        <w:pStyle w:val="BlockQuote"/>
        <w:rPr>
          <w:color w:val="000000" w:themeColor="text1"/>
        </w:rPr>
      </w:pPr>
      <w:r w:rsidRPr="5D3DF105">
        <w:t xml:space="preserve">They have a list of every piece of equipment on the property. And then when something gets sold, it goes through the </w:t>
      </w:r>
      <w:r w:rsidRPr="009F5653">
        <w:rPr>
          <w:color w:val="000000" w:themeColor="text1"/>
        </w:rPr>
        <w:t>proper paperwork. Like we have an old pickup truck. It</w:t>
      </w:r>
      <w:r w:rsidR="00D134CD">
        <w:rPr>
          <w:color w:val="000000" w:themeColor="text1"/>
        </w:rPr>
        <w:t>’</w:t>
      </w:r>
      <w:r w:rsidRPr="009F5653">
        <w:rPr>
          <w:color w:val="000000" w:themeColor="text1"/>
        </w:rPr>
        <w:t>s falling apart, but it</w:t>
      </w:r>
      <w:r w:rsidR="00D134CD">
        <w:rPr>
          <w:color w:val="000000" w:themeColor="text1"/>
        </w:rPr>
        <w:t>’</w:t>
      </w:r>
      <w:r w:rsidRPr="009F5653">
        <w:rPr>
          <w:color w:val="000000" w:themeColor="text1"/>
        </w:rPr>
        <w:t>s all in a spreadsheet.</w:t>
      </w:r>
    </w:p>
    <w:p w14:paraId="2ABA371B" w14:textId="30832E68" w:rsidR="00DF5004" w:rsidRPr="00DF5004" w:rsidRDefault="5CB6F62D" w:rsidP="008B0265">
      <w:pPr>
        <w:pStyle w:val="BodyTextposthead"/>
        <w:rPr>
          <w:color w:val="3B7D23"/>
        </w:rPr>
      </w:pPr>
      <w:r w:rsidRPr="009F5653">
        <w:rPr>
          <w:color w:val="000000" w:themeColor="text1"/>
        </w:rPr>
        <w:t>The efficient system for managing and tracking inventory of capital assets is a strength of the district.</w:t>
      </w:r>
    </w:p>
    <w:p w14:paraId="72B5B602" w14:textId="31C22368" w:rsidR="00DF5004" w:rsidRPr="00DF5004" w:rsidRDefault="5CB6F62D" w:rsidP="008B0265">
      <w:pPr>
        <w:pStyle w:val="BodyText"/>
      </w:pPr>
      <w:r w:rsidRPr="5D3DF105">
        <w:t>The district has a capital plan that describes future capital needs, is based on facility assessments, and incorporates input from district stakeholders</w:t>
      </w:r>
      <w:r w:rsidR="0097551F">
        <w:t>.</w:t>
      </w:r>
      <w:r w:rsidRPr="5D3DF105">
        <w:t xml:space="preserve"> </w:t>
      </w:r>
      <w:r w:rsidR="00916269">
        <w:t>Some needs outlined in the</w:t>
      </w:r>
      <w:r w:rsidR="004C54FD">
        <w:t xml:space="preserve"> </w:t>
      </w:r>
      <w:r w:rsidR="002B041B">
        <w:t xml:space="preserve">five-year </w:t>
      </w:r>
      <w:r w:rsidR="004C54FD">
        <w:t>plan include</w:t>
      </w:r>
      <w:r w:rsidR="006C0CB7">
        <w:t xml:space="preserve"> wa</w:t>
      </w:r>
      <w:r w:rsidR="000B5483">
        <w:t>ste</w:t>
      </w:r>
      <w:r w:rsidR="006C0CB7">
        <w:t xml:space="preserve">water treatment plant </w:t>
      </w:r>
      <w:r w:rsidR="00D8500E">
        <w:t>repairs, an HVAC upgrade,</w:t>
      </w:r>
      <w:r w:rsidR="00DB6AE0">
        <w:t xml:space="preserve"> window replacements, flooring, and</w:t>
      </w:r>
      <w:r w:rsidR="009566F5">
        <w:t xml:space="preserve"> school </w:t>
      </w:r>
      <w:r w:rsidR="007E76BE">
        <w:t>information technology</w:t>
      </w:r>
      <w:r w:rsidR="009566F5">
        <w:t xml:space="preserve"> equipment.</w:t>
      </w:r>
      <w:r w:rsidR="00D8500E">
        <w:t xml:space="preserve"> </w:t>
      </w:r>
      <w:r w:rsidRPr="5D3DF105">
        <w:t xml:space="preserve">According to district leaders, for anything </w:t>
      </w:r>
      <w:r w:rsidR="00F775B5">
        <w:t>building-based</w:t>
      </w:r>
      <w:r w:rsidRPr="5D3DF105">
        <w:t xml:space="preserve">, the capital plan incorporates input from school leaders. The </w:t>
      </w:r>
      <w:r w:rsidR="00211F85">
        <w:t>facilities d</w:t>
      </w:r>
      <w:r w:rsidRPr="5D3DF105">
        <w:t xml:space="preserve">irector and the </w:t>
      </w:r>
      <w:r w:rsidR="008C1CBF">
        <w:t>network/information technology manager</w:t>
      </w:r>
      <w:r w:rsidRPr="5D3DF105">
        <w:t xml:space="preserve"> also play a role, as does the town administrator. The school committee reviews the capital plan at the beginning of the year</w:t>
      </w:r>
      <w:r w:rsidR="00A56768">
        <w:t>,</w:t>
      </w:r>
      <w:r w:rsidRPr="5D3DF105">
        <w:t xml:space="preserve"> but they do not circle back or ask many questions because they are very busy with the operating budget</w:t>
      </w:r>
      <w:r w:rsidR="00A56768" w:rsidRPr="5D3DF105">
        <w:t>, according to one member</w:t>
      </w:r>
      <w:r w:rsidRPr="5D3DF105">
        <w:t>.</w:t>
      </w:r>
    </w:p>
    <w:p w14:paraId="409B18A7" w14:textId="44A7E13C" w:rsidR="00DF5004" w:rsidRPr="00DF5004" w:rsidRDefault="5CB6F62D" w:rsidP="008B0265">
      <w:pPr>
        <w:pStyle w:val="BodyText"/>
      </w:pPr>
      <w:r w:rsidRPr="5D3DF105">
        <w:t>According to a district leader, the town</w:t>
      </w:r>
      <w:r w:rsidR="00D134CD">
        <w:t>’</w:t>
      </w:r>
      <w:r w:rsidRPr="5D3DF105">
        <w:t xml:space="preserve">s </w:t>
      </w:r>
      <w:r w:rsidR="00E13999">
        <w:t>m</w:t>
      </w:r>
      <w:r w:rsidRPr="5D3DF105">
        <w:t xml:space="preserve">unicipal </w:t>
      </w:r>
      <w:r w:rsidR="00E13999">
        <w:t>f</w:t>
      </w:r>
      <w:r w:rsidRPr="5D3DF105">
        <w:t xml:space="preserve">acilities </w:t>
      </w:r>
      <w:r w:rsidR="00E13999">
        <w:t>c</w:t>
      </w:r>
      <w:r w:rsidRPr="5D3DF105">
        <w:t>ommittee helps bring the capital plan together. The district</w:t>
      </w:r>
      <w:r w:rsidR="00C4583A">
        <w:t xml:space="preserve"> submits</w:t>
      </w:r>
      <w:r w:rsidRPr="5D3DF105">
        <w:t xml:space="preserve"> </w:t>
      </w:r>
      <w:r w:rsidR="00F5785A">
        <w:t>its</w:t>
      </w:r>
      <w:r w:rsidRPr="5D3DF105">
        <w:t xml:space="preserve"> needs to the town</w:t>
      </w:r>
      <w:r w:rsidR="00D134CD">
        <w:t>’</w:t>
      </w:r>
      <w:r w:rsidRPr="5D3DF105">
        <w:t xml:space="preserve">s capital plan, and that goes to the town meeting. </w:t>
      </w:r>
      <w:r w:rsidR="00624707">
        <w:t>T</w:t>
      </w:r>
      <w:r w:rsidR="003D13EC">
        <w:t>he town</w:t>
      </w:r>
      <w:r w:rsidR="00D134CD">
        <w:t>’</w:t>
      </w:r>
      <w:r w:rsidR="003D13EC">
        <w:t>s five-year capital</w:t>
      </w:r>
      <w:r w:rsidRPr="5D3DF105">
        <w:t xml:space="preserve"> </w:t>
      </w:r>
      <w:r w:rsidR="00F05C53">
        <w:t>p</w:t>
      </w:r>
      <w:r w:rsidRPr="5D3DF105">
        <w:t>la</w:t>
      </w:r>
      <w:r w:rsidR="00F05C53">
        <w:t>n</w:t>
      </w:r>
      <w:r w:rsidR="00624707">
        <w:t xml:space="preserve"> incorporates all capital expenditures for CPS</w:t>
      </w:r>
      <w:r w:rsidRPr="5D3DF105">
        <w:t>. Both the district and town address capital needs. In some cases, as with replacing elevators, the town will write the scope of work. In other cases, as with the HVAC system, the district lead</w:t>
      </w:r>
      <w:r w:rsidR="00F5785A">
        <w:t>s</w:t>
      </w:r>
      <w:r w:rsidRPr="5D3DF105">
        <w:t>.</w:t>
      </w:r>
    </w:p>
    <w:p w14:paraId="6A8BD12D" w14:textId="77777777" w:rsidR="002B4CEF" w:rsidRDefault="002B4CEF" w:rsidP="002B4CEF">
      <w:pPr>
        <w:pStyle w:val="Heading3"/>
      </w:pPr>
      <w:r>
        <w:t>DESE Recommendations</w:t>
      </w:r>
    </w:p>
    <w:p w14:paraId="47DD8C1E" w14:textId="7FD51F0D" w:rsidR="002B4CEF" w:rsidRPr="008749CA" w:rsidRDefault="002C1C7F" w:rsidP="005F4ADE">
      <w:pPr>
        <w:pStyle w:val="Bullet1"/>
      </w:pPr>
      <w:r w:rsidRPr="005F4ADE">
        <w:rPr>
          <w:i/>
          <w:iCs/>
        </w:rPr>
        <w:t xml:space="preserve">The district should work with the </w:t>
      </w:r>
      <w:r w:rsidR="00BF2D43" w:rsidRPr="005F4ADE">
        <w:rPr>
          <w:i/>
          <w:iCs/>
        </w:rPr>
        <w:t>town</w:t>
      </w:r>
      <w:r w:rsidRPr="005F4ADE">
        <w:rPr>
          <w:i/>
          <w:iCs/>
        </w:rPr>
        <w:t xml:space="preserve"> to </w:t>
      </w:r>
      <w:r w:rsidR="00F775B5">
        <w:rPr>
          <w:i/>
          <w:iCs/>
        </w:rPr>
        <w:t>document</w:t>
      </w:r>
      <w:r w:rsidR="00F775B5" w:rsidRPr="005F4ADE">
        <w:rPr>
          <w:i/>
          <w:iCs/>
        </w:rPr>
        <w:t xml:space="preserve"> </w:t>
      </w:r>
      <w:r w:rsidRPr="005F4ADE">
        <w:rPr>
          <w:i/>
          <w:iCs/>
        </w:rPr>
        <w:t>its practice of sharing services in a written agreement.</w:t>
      </w:r>
    </w:p>
    <w:p w14:paraId="26CC0050" w14:textId="55CB1865" w:rsidR="008749CA" w:rsidRPr="00CB0607" w:rsidRDefault="00D50925" w:rsidP="005F4ADE">
      <w:pPr>
        <w:pStyle w:val="Bullet1"/>
        <w:sectPr w:rsidR="008749CA" w:rsidRPr="00CB0607" w:rsidSect="00D67AD2">
          <w:headerReference w:type="default" r:id="rId27"/>
          <w:footerReference w:type="default" r:id="rId28"/>
          <w:headerReference w:type="first" r:id="rId29"/>
          <w:footerReference w:type="first" r:id="rId30"/>
          <w:pgSz w:w="12240" w:h="15840" w:code="1"/>
          <w:pgMar w:top="1440" w:right="1440" w:bottom="1440" w:left="1440" w:header="720" w:footer="720" w:gutter="0"/>
          <w:pgNumType w:start="1"/>
          <w:cols w:space="720"/>
          <w:docGrid w:linePitch="360"/>
        </w:sectPr>
      </w:pPr>
      <w:r>
        <w:rPr>
          <w:i/>
          <w:iCs/>
        </w:rPr>
        <w:t>T</w:t>
      </w:r>
      <w:r w:rsidR="008749CA">
        <w:rPr>
          <w:i/>
          <w:iCs/>
        </w:rPr>
        <w:t xml:space="preserve">he district should establish processes </w:t>
      </w:r>
      <w:r w:rsidR="001A2D76">
        <w:rPr>
          <w:i/>
          <w:iCs/>
        </w:rPr>
        <w:t>to preserve and destroy documents</w:t>
      </w:r>
      <w:r>
        <w:rPr>
          <w:i/>
          <w:iCs/>
        </w:rPr>
        <w:t xml:space="preserve"> in alignment with the state’s document retention schedule, and cross-train staff to ensure faithful implementation.</w:t>
      </w:r>
    </w:p>
    <w:p w14:paraId="3086BDED" w14:textId="6668ACD0" w:rsidR="008E314D" w:rsidRPr="00CB0607" w:rsidRDefault="008E314D" w:rsidP="009E578A">
      <w:pPr>
        <w:pStyle w:val="Heading2"/>
      </w:pPr>
      <w:bookmarkStart w:id="66" w:name="_Toc198050987"/>
      <w:r w:rsidRPr="00CB0607">
        <w:lastRenderedPageBreak/>
        <w:t>Appendix A</w:t>
      </w:r>
      <w:r w:rsidR="006A3A0E" w:rsidRPr="00CB0607">
        <w:t>.</w:t>
      </w:r>
      <w:r w:rsidRPr="00CB0607">
        <w:t xml:space="preserve"> </w:t>
      </w:r>
      <w:bookmarkEnd w:id="4"/>
      <w:bookmarkEnd w:id="5"/>
      <w:bookmarkEnd w:id="6"/>
      <w:r w:rsidR="00E475E7" w:rsidRPr="00CB0607">
        <w:t>Summary of Site Visit Activities</w:t>
      </w:r>
      <w:bookmarkEnd w:id="7"/>
      <w:bookmarkEnd w:id="66"/>
    </w:p>
    <w:p w14:paraId="5CB5BDC4" w14:textId="254BF2A1" w:rsidR="00B827DE" w:rsidRPr="00CB0607" w:rsidRDefault="00B827DE" w:rsidP="008B0265">
      <w:pPr>
        <w:pStyle w:val="BodyText"/>
      </w:pPr>
      <w:r w:rsidRPr="00CB0607">
        <w:t xml:space="preserve">The </w:t>
      </w:r>
      <w:r w:rsidR="00494638" w:rsidRPr="00CB0607">
        <w:t>AIR</w:t>
      </w:r>
      <w:r w:rsidRPr="00CB0607">
        <w:t xml:space="preserve"> team completed the following as part of the district review activities in </w:t>
      </w:r>
      <w:r w:rsidR="00281B0A">
        <w:t>CPS</w:t>
      </w:r>
      <w:r w:rsidRPr="00CB0607">
        <w:t>. The team conducted </w:t>
      </w:r>
      <w:r w:rsidR="00503387">
        <w:t>30</w:t>
      </w:r>
      <w:r w:rsidRPr="00CB0607">
        <w:t xml:space="preserve"> classroom observations during the week of </w:t>
      </w:r>
      <w:r w:rsidR="00503387">
        <w:t>March 1</w:t>
      </w:r>
      <w:r w:rsidR="00C012D5">
        <w:t>0</w:t>
      </w:r>
      <w:r w:rsidR="00082305">
        <w:t>, 2025</w:t>
      </w:r>
      <w:r w:rsidRPr="00CB0607">
        <w:t xml:space="preserve">, and held interviews and focus groups between </w:t>
      </w:r>
      <w:r w:rsidR="00F232A8">
        <w:t xml:space="preserve">March </w:t>
      </w:r>
      <w:r w:rsidR="00106E93">
        <w:t>5</w:t>
      </w:r>
      <w:r w:rsidR="00E312AB">
        <w:t xml:space="preserve"> and March 13.</w:t>
      </w:r>
      <w:r w:rsidRPr="00CB0607">
        <w:t xml:space="preserve"> The site visit team conducted interviews and focus groups with the following representatives from the school and the district: </w:t>
      </w:r>
    </w:p>
    <w:p w14:paraId="433DFA3E" w14:textId="77777777" w:rsidR="00B827DE" w:rsidRPr="00CB0607" w:rsidRDefault="00B827DE" w:rsidP="00B827DE">
      <w:pPr>
        <w:pStyle w:val="Bullet1"/>
      </w:pPr>
      <w:r w:rsidRPr="00CB0607">
        <w:t xml:space="preserve">Superintendent </w:t>
      </w:r>
    </w:p>
    <w:p w14:paraId="3BB607E5" w14:textId="77777777" w:rsidR="00B827DE" w:rsidRPr="00CB0607" w:rsidRDefault="00B827DE" w:rsidP="00B827DE">
      <w:pPr>
        <w:pStyle w:val="Bullet1"/>
      </w:pPr>
      <w:r w:rsidRPr="00CB0607">
        <w:t xml:space="preserve">Other district leaders </w:t>
      </w:r>
    </w:p>
    <w:p w14:paraId="5159C132" w14:textId="77777777" w:rsidR="00B827DE" w:rsidRPr="00CB0607" w:rsidRDefault="00B827DE" w:rsidP="00B827DE">
      <w:pPr>
        <w:pStyle w:val="Bullet1"/>
      </w:pPr>
      <w:r w:rsidRPr="00CB0607">
        <w:t xml:space="preserve">School committee members </w:t>
      </w:r>
    </w:p>
    <w:p w14:paraId="7B556F4E" w14:textId="277E40FE" w:rsidR="00B827DE" w:rsidRPr="00CB0607" w:rsidRDefault="00B827DE" w:rsidP="00B827DE">
      <w:pPr>
        <w:pStyle w:val="Bullet1"/>
      </w:pPr>
      <w:r w:rsidRPr="00CB0607">
        <w:t>Teachers</w:t>
      </w:r>
      <w:r w:rsidR="00D134CD">
        <w:t>’</w:t>
      </w:r>
      <w:r w:rsidRPr="00CB0607">
        <w:t xml:space="preserve"> association members </w:t>
      </w:r>
    </w:p>
    <w:p w14:paraId="179C02DE" w14:textId="77777777" w:rsidR="00B827DE" w:rsidRPr="00CB0607" w:rsidRDefault="00B827DE" w:rsidP="00B827DE">
      <w:pPr>
        <w:pStyle w:val="Bullet1"/>
      </w:pPr>
      <w:r w:rsidRPr="00CB0607">
        <w:t xml:space="preserve">Principals </w:t>
      </w:r>
    </w:p>
    <w:p w14:paraId="5726B81E" w14:textId="77777777" w:rsidR="00B827DE" w:rsidRPr="00CB0607" w:rsidRDefault="00B827DE" w:rsidP="00B827DE">
      <w:pPr>
        <w:pStyle w:val="Bullet1"/>
      </w:pPr>
      <w:r w:rsidRPr="00CB0607">
        <w:t xml:space="preserve">Teachers </w:t>
      </w:r>
    </w:p>
    <w:p w14:paraId="50991F40" w14:textId="77777777" w:rsidR="00B827DE" w:rsidRPr="00CB0607" w:rsidRDefault="00B827DE" w:rsidP="00B827DE">
      <w:pPr>
        <w:pStyle w:val="Bullet1"/>
      </w:pPr>
      <w:r w:rsidRPr="00CB0607">
        <w:t xml:space="preserve">Parents </w:t>
      </w:r>
    </w:p>
    <w:p w14:paraId="3ED9E858" w14:textId="3A1EB9CA" w:rsidR="00B827DE" w:rsidRPr="00CB0607" w:rsidRDefault="00B827DE" w:rsidP="00B827DE">
      <w:pPr>
        <w:pStyle w:val="Bullet1"/>
      </w:pPr>
      <w:r w:rsidRPr="00CB0607">
        <w:t>Town representative</w:t>
      </w:r>
      <w:r w:rsidR="00C80A2E">
        <w:t>s</w:t>
      </w:r>
      <w:r w:rsidRPr="00CB0607">
        <w:t xml:space="preserve"> </w:t>
      </w:r>
    </w:p>
    <w:p w14:paraId="48B34525" w14:textId="24EFC9BA" w:rsidR="00B827DE" w:rsidRPr="00CB0607" w:rsidRDefault="00B827DE" w:rsidP="00B827DE">
      <w:pPr>
        <w:pStyle w:val="BodyText"/>
      </w:pPr>
      <w:r w:rsidRPr="00CB0607">
        <w:t>The review team analyzed multiple datasets and reviewed numerous documents before and during the site visit, including</w:t>
      </w:r>
      <w:r w:rsidR="00494638" w:rsidRPr="00CB0607">
        <w:t xml:space="preserve"> the following</w:t>
      </w:r>
      <w:r w:rsidRPr="00CB0607">
        <w:t xml:space="preserve">: </w:t>
      </w:r>
    </w:p>
    <w:p w14:paraId="207079BB" w14:textId="005C5349" w:rsidR="00B827DE" w:rsidRPr="00CB0607" w:rsidRDefault="00B827DE" w:rsidP="00B827DE">
      <w:pPr>
        <w:pStyle w:val="Bullet1"/>
      </w:pPr>
      <w:r w:rsidRPr="00CB0607">
        <w:t>Student and school performance data, including achievement and growth, enrollment, retention, and attendance rates</w:t>
      </w:r>
    </w:p>
    <w:p w14:paraId="15FAB3E2" w14:textId="7F56B29D" w:rsidR="00B827DE" w:rsidRPr="00CB0607" w:rsidRDefault="00B827DE" w:rsidP="00B827DE">
      <w:pPr>
        <w:pStyle w:val="Bullet1"/>
      </w:pPr>
      <w:r w:rsidRPr="00CB0607">
        <w:t>Data on the district</w:t>
      </w:r>
      <w:r w:rsidR="00D134CD">
        <w:t>’</w:t>
      </w:r>
      <w:r w:rsidRPr="00CB0607">
        <w:t xml:space="preserve">s staffing and finances </w:t>
      </w:r>
    </w:p>
    <w:p w14:paraId="39A28A74" w14:textId="212B18BC" w:rsidR="00B827DE" w:rsidRPr="00CB0607" w:rsidRDefault="00B827DE" w:rsidP="00B827DE">
      <w:pPr>
        <w:pStyle w:val="Bullet1"/>
      </w:pPr>
      <w:r w:rsidRPr="00CB0607">
        <w:t>Published educational reports on the district by DESE, the New England Association of Schools and Colleges, and the former Office of Educational Quality and Accountability</w:t>
      </w:r>
    </w:p>
    <w:p w14:paraId="2BA65B5C" w14:textId="76DABA19" w:rsidR="00B827DE" w:rsidRPr="00CB0607" w:rsidRDefault="00B827DE" w:rsidP="00B827DE">
      <w:pPr>
        <w:pStyle w:val="Bullet1"/>
      </w:pPr>
      <w:r w:rsidRPr="00CB0607">
        <w:t xml:space="preserve">District documents such as </w:t>
      </w:r>
      <w:r w:rsidR="0086172C">
        <w:t>the DIP</w:t>
      </w:r>
      <w:r w:rsidRPr="00CB0607">
        <w:t xml:space="preserve"> and </w:t>
      </w:r>
      <w:r w:rsidR="0086172C">
        <w:t>SIP</w:t>
      </w:r>
      <w:r w:rsidRPr="00CB0607">
        <w:t xml:space="preserve">, school committee policies, curriculum documents, job descriptions, collective bargaining agreements, evaluation tools for staff, handbooks, school schedules, </w:t>
      </w:r>
      <w:r w:rsidR="004E346C">
        <w:t>the district</w:t>
      </w:r>
      <w:r w:rsidR="00D134CD">
        <w:t>’</w:t>
      </w:r>
      <w:r w:rsidR="004E346C">
        <w:t xml:space="preserve">s </w:t>
      </w:r>
      <w:r w:rsidR="004002BA">
        <w:t>professional development</w:t>
      </w:r>
      <w:r w:rsidR="001F4BB0">
        <w:t xml:space="preserve"> plan, </w:t>
      </w:r>
      <w:r w:rsidR="000B0F1A">
        <w:t>the</w:t>
      </w:r>
      <w:r w:rsidR="004E346C">
        <w:t xml:space="preserve"> five-year</w:t>
      </w:r>
      <w:r w:rsidR="000B0F1A">
        <w:t xml:space="preserve"> capital plan, </w:t>
      </w:r>
      <w:r w:rsidRPr="00CB0607">
        <w:t>and end-of-year financial reports</w:t>
      </w:r>
    </w:p>
    <w:p w14:paraId="645B15D9" w14:textId="0319EE8D" w:rsidR="00D60F09" w:rsidRPr="00CB0607" w:rsidRDefault="00B827DE" w:rsidP="00B827DE">
      <w:pPr>
        <w:pStyle w:val="Bullet1"/>
      </w:pPr>
      <w:r w:rsidRPr="00CB0607">
        <w:t>All completed program and administrator evaluations and a random selection of completed teacher evaluations</w:t>
      </w:r>
    </w:p>
    <w:p w14:paraId="463A5006" w14:textId="131068F2" w:rsidR="008D6102" w:rsidRPr="00CB0607" w:rsidRDefault="008D6102" w:rsidP="00DA6C44">
      <w:pPr>
        <w:pStyle w:val="Bullet1"/>
        <w:numPr>
          <w:ilvl w:val="0"/>
          <w:numId w:val="0"/>
        </w:numPr>
        <w:ind w:left="720" w:hanging="360"/>
      </w:pPr>
    </w:p>
    <w:p w14:paraId="6A7B59BA" w14:textId="77777777" w:rsidR="006D0B48" w:rsidRPr="00CB0607" w:rsidRDefault="006D0B48" w:rsidP="006A3A0E">
      <w:pPr>
        <w:numPr>
          <w:ilvl w:val="1"/>
          <w:numId w:val="1"/>
        </w:numPr>
        <w:tabs>
          <w:tab w:val="left" w:pos="360"/>
          <w:tab w:val="left" w:pos="720"/>
          <w:tab w:val="left" w:pos="1080"/>
          <w:tab w:val="left" w:pos="1440"/>
          <w:tab w:val="left" w:pos="1800"/>
          <w:tab w:val="left" w:pos="2160"/>
          <w:tab w:val="left" w:pos="2520"/>
          <w:tab w:val="left" w:pos="2880"/>
        </w:tabs>
        <w:ind w:left="360"/>
        <w:sectPr w:rsidR="006D0B48" w:rsidRPr="00CB0607" w:rsidSect="00D67AD2">
          <w:footerReference w:type="default" r:id="rId31"/>
          <w:headerReference w:type="first" r:id="rId32"/>
          <w:pgSz w:w="12240" w:h="15840" w:code="1"/>
          <w:pgMar w:top="1440" w:right="1440" w:bottom="1440" w:left="1440" w:header="720" w:footer="720" w:gutter="0"/>
          <w:pgNumType w:start="1"/>
          <w:cols w:space="720"/>
          <w:docGrid w:linePitch="360"/>
        </w:sectPr>
      </w:pPr>
    </w:p>
    <w:p w14:paraId="2A2032DD" w14:textId="77777777" w:rsidR="00486B55" w:rsidRDefault="00486B55" w:rsidP="00486B55">
      <w:pPr>
        <w:pStyle w:val="Heading2"/>
        <w:pageBreakBefore w:val="0"/>
      </w:pPr>
      <w:bookmarkStart w:id="67" w:name="_Toc101878651"/>
      <w:bookmarkStart w:id="68" w:name="_Toc198050988"/>
      <w:bookmarkStart w:id="69" w:name="_Hlk100740908"/>
      <w:bookmarkStart w:id="70" w:name="_Toc101878652"/>
      <w:bookmarkStart w:id="71" w:name="_Toc101878650"/>
      <w:r w:rsidRPr="00CB0607">
        <w:lastRenderedPageBreak/>
        <w:t xml:space="preserve">Appendix </w:t>
      </w:r>
      <w:r>
        <w:t>B</w:t>
      </w:r>
      <w:r w:rsidRPr="00CB0607">
        <w:t>. Districtwide Instructional Observation Report</w:t>
      </w:r>
      <w:bookmarkEnd w:id="67"/>
      <w:r w:rsidRPr="00CB0607">
        <w:t xml:space="preserve"> </w:t>
      </w:r>
      <w:bookmarkEnd w:id="68"/>
    </w:p>
    <w:p w14:paraId="38F6593F" w14:textId="77777777" w:rsidR="008B0265" w:rsidRDefault="008B0265" w:rsidP="008B0265">
      <w:pPr>
        <w:pStyle w:val="BodyTextposthead"/>
        <w:sectPr w:rsidR="008B0265" w:rsidSect="00D67AD2">
          <w:footerReference w:type="default" r:id="rId33"/>
          <w:headerReference w:type="first" r:id="rId34"/>
          <w:pgSz w:w="12240" w:h="15840" w:code="1"/>
          <w:pgMar w:top="1440" w:right="1440" w:bottom="1440" w:left="1440" w:header="720" w:footer="720" w:gutter="0"/>
          <w:pgNumType w:start="1"/>
          <w:cols w:space="720"/>
          <w:docGrid w:linePitch="360"/>
        </w:sectPr>
      </w:pPr>
    </w:p>
    <w:p w14:paraId="32EA4FA5" w14:textId="77777777" w:rsidR="008B0265" w:rsidRDefault="008B0265" w:rsidP="00E51BA8">
      <w:pPr>
        <w:pStyle w:val="CoverSubtitle"/>
      </w:pPr>
    </w:p>
    <w:p w14:paraId="61FE36E5" w14:textId="77777777" w:rsidR="008B0265" w:rsidRDefault="008B0265" w:rsidP="00E51BA8">
      <w:pPr>
        <w:pStyle w:val="CoverSubtitle"/>
      </w:pPr>
    </w:p>
    <w:p w14:paraId="708CD3BE" w14:textId="77777777" w:rsidR="008B0265" w:rsidRDefault="008B0265" w:rsidP="00E51BA8">
      <w:pPr>
        <w:pStyle w:val="CoverSubtitle"/>
      </w:pPr>
    </w:p>
    <w:p w14:paraId="65A41715" w14:textId="77777777" w:rsidR="008B0265" w:rsidRDefault="008B0265" w:rsidP="00E51BA8">
      <w:pPr>
        <w:pStyle w:val="CoverSubtitle"/>
      </w:pPr>
    </w:p>
    <w:p w14:paraId="63167298" w14:textId="77777777" w:rsidR="008B0265" w:rsidRDefault="008B0265" w:rsidP="00E51BA8">
      <w:pPr>
        <w:pStyle w:val="CoverSubtitle"/>
      </w:pPr>
    </w:p>
    <w:p w14:paraId="6F37159F" w14:textId="77777777" w:rsidR="008B0265" w:rsidRDefault="008B0265" w:rsidP="00E51BA8">
      <w:pPr>
        <w:pStyle w:val="CoverSubtitle"/>
      </w:pPr>
    </w:p>
    <w:p w14:paraId="2F455DE3" w14:textId="77777777" w:rsidR="008B0265" w:rsidRPr="00BD0F26" w:rsidRDefault="008B0265" w:rsidP="00E51BA8">
      <w:pPr>
        <w:pStyle w:val="CoverSubtitle"/>
      </w:pPr>
      <w:bookmarkStart w:id="72" w:name="District1"/>
      <w:r>
        <w:t>Carlisle</w:t>
      </w:r>
      <w:bookmarkEnd w:id="72"/>
      <w:r w:rsidRPr="00BD0F26">
        <w:t xml:space="preserve"> Public Schools</w:t>
      </w:r>
    </w:p>
    <w:p w14:paraId="132FA150" w14:textId="77777777" w:rsidR="008B0265" w:rsidRPr="00E70CDF" w:rsidRDefault="008B0265" w:rsidP="00E51BA8">
      <w:pPr>
        <w:pStyle w:val="CoverSubtitle3"/>
        <w:ind w:right="-126"/>
      </w:pPr>
      <w:r w:rsidRPr="00B72BFB">
        <w:t>Classroom Visits: Summary of Findings</w:t>
      </w:r>
    </w:p>
    <w:p w14:paraId="254C375B" w14:textId="77777777" w:rsidR="008B0265" w:rsidRPr="00B546C2" w:rsidRDefault="008B0265" w:rsidP="00CA0E5B">
      <w:pPr>
        <w:pStyle w:val="CoverSubtitle2-SIOR"/>
        <w:rPr>
          <w:color w:val="auto"/>
        </w:rPr>
      </w:pPr>
      <w:r w:rsidRPr="00B546C2">
        <w:rPr>
          <w:color w:val="auto"/>
        </w:rPr>
        <w:br/>
        <w:t>Districtwide Instructional Observation Report</w:t>
      </w:r>
    </w:p>
    <w:p w14:paraId="77F467DC" w14:textId="77777777" w:rsidR="008B0265" w:rsidRPr="00B72BFB" w:rsidRDefault="008B0265" w:rsidP="00E51BA8">
      <w:pPr>
        <w:pStyle w:val="CoverDate"/>
      </w:pPr>
      <w:bookmarkStart w:id="73" w:name="MonthName1"/>
      <w:r>
        <w:t>March</w:t>
      </w:r>
      <w:bookmarkEnd w:id="73"/>
      <w:r>
        <w:t xml:space="preserve"> </w:t>
      </w:r>
      <w:bookmarkStart w:id="74" w:name="Year1"/>
      <w:r>
        <w:t>2025</w:t>
      </w:r>
      <w:bookmarkEnd w:id="74"/>
    </w:p>
    <w:p w14:paraId="76415FE6" w14:textId="77777777" w:rsidR="008B0265" w:rsidRPr="001C2EBA" w:rsidRDefault="008B0265" w:rsidP="00E51BA8">
      <w:pPr>
        <w:pStyle w:val="Cover-AIRaddress"/>
      </w:pPr>
      <w:r w:rsidRPr="001C2EBA">
        <w:t>201 Jones Road</w:t>
      </w:r>
      <w:r>
        <w:br/>
      </w:r>
      <w:r w:rsidRPr="001C2EBA">
        <w:t>Waltham, Massachusetts</w:t>
      </w:r>
      <w:r w:rsidRPr="001C2EBA">
        <w:br/>
        <w:t>781-373-7000 | TTY 877.334.3499</w:t>
      </w:r>
    </w:p>
    <w:p w14:paraId="4508F9DC" w14:textId="77777777" w:rsidR="008B0265" w:rsidRDefault="008B0265" w:rsidP="00E51BA8">
      <w:pPr>
        <w:pStyle w:val="Cover-AIRaddress"/>
        <w:rPr>
          <w:sz w:val="18"/>
        </w:rPr>
      </w:pPr>
      <w:hyperlink r:id="rId35" w:history="1">
        <w:r w:rsidRPr="001C2EBA">
          <w:rPr>
            <w:rStyle w:val="FranklinGothicDemi"/>
            <w:u w:val="single"/>
          </w:rPr>
          <w:t>www.air.org</w:t>
        </w:r>
      </w:hyperlink>
      <w:r w:rsidRPr="001C2EBA">
        <w:tab/>
      </w:r>
    </w:p>
    <w:p w14:paraId="046637C7" w14:textId="77777777" w:rsidR="008B0265" w:rsidRDefault="008B0265" w:rsidP="00E51BA8">
      <w:pPr>
        <w:pStyle w:val="Cover-AIRaddress"/>
        <w:rPr>
          <w:sz w:val="18"/>
        </w:rPr>
      </w:pPr>
    </w:p>
    <w:p w14:paraId="60769260" w14:textId="77777777" w:rsidR="008B0265" w:rsidRPr="00680137" w:rsidRDefault="008B0265" w:rsidP="00E51BA8">
      <w:pPr>
        <w:pStyle w:val="Cover-AIRaddress"/>
        <w:sectPr w:rsidR="008B0265" w:rsidRPr="00680137" w:rsidSect="00CA0E5B">
          <w:headerReference w:type="default" r:id="rId36"/>
          <w:footerReference w:type="default" r:id="rId37"/>
          <w:pgSz w:w="12240" w:h="15840" w:code="1"/>
          <w:pgMar w:top="720" w:right="1008" w:bottom="720" w:left="1008" w:header="720" w:footer="720" w:gutter="0"/>
          <w:pgNumType w:start="1"/>
          <w:cols w:space="720"/>
          <w:docGrid w:linePitch="360"/>
        </w:sectPr>
      </w:pPr>
    </w:p>
    <w:p w14:paraId="368F4CDB" w14:textId="77777777" w:rsidR="008B0265" w:rsidRPr="00E359BF" w:rsidRDefault="008B0265" w:rsidP="00E51BA8">
      <w:pPr>
        <w:pStyle w:val="TOCHeading"/>
      </w:pPr>
      <w:r w:rsidRPr="00E359BF">
        <w:lastRenderedPageBreak/>
        <w:t>Contents</w:t>
      </w:r>
    </w:p>
    <w:p w14:paraId="32844719" w14:textId="77777777" w:rsidR="008B0265" w:rsidRDefault="008B0265" w:rsidP="00E51BA8">
      <w:pPr>
        <w:spacing w:after="120"/>
        <w:jc w:val="right"/>
        <w:rPr>
          <w:rFonts w:ascii="Calibri" w:eastAsia="Times New Roman" w:hAnsi="Calibri" w:cs="Calibri"/>
          <w:b/>
          <w:bCs/>
          <w:szCs w:val="20"/>
        </w:rPr>
      </w:pPr>
      <w:r w:rsidRPr="00E359BF">
        <w:rPr>
          <w:rFonts w:ascii="Calibri" w:eastAsia="Times New Roman" w:hAnsi="Calibri" w:cs="Calibri"/>
          <w:b/>
          <w:bCs/>
          <w:szCs w:val="20"/>
        </w:rPr>
        <w:t>Page</w:t>
      </w:r>
    </w:p>
    <w:p w14:paraId="17A8663F" w14:textId="3A2D11BD" w:rsidR="008B0265" w:rsidRDefault="008B0265">
      <w:pPr>
        <w:pStyle w:val="TOC1"/>
        <w:rPr>
          <w:rFonts w:eastAsiaTheme="minorEastAsia"/>
          <w:noProof/>
          <w:kern w:val="2"/>
          <w:sz w:val="24"/>
          <w:szCs w:val="24"/>
          <w14:ligatures w14:val="standardContextual"/>
        </w:rPr>
      </w:pPr>
      <w:r>
        <w:rPr>
          <w:rFonts w:ascii="Calibri" w:eastAsia="Times New Roman" w:hAnsi="Calibri" w:cs="Calibri"/>
          <w:b/>
          <w:bCs/>
          <w:szCs w:val="20"/>
        </w:rPr>
        <w:fldChar w:fldCharType="begin"/>
      </w:r>
      <w:r>
        <w:rPr>
          <w:rFonts w:ascii="Calibri" w:eastAsia="Times New Roman" w:hAnsi="Calibri" w:cs="Calibri"/>
          <w:b/>
          <w:bCs/>
          <w:szCs w:val="20"/>
        </w:rPr>
        <w:instrText xml:space="preserve"> TOC \h \z \t "Heading 2 - SIOR,1" </w:instrText>
      </w:r>
      <w:r>
        <w:rPr>
          <w:rFonts w:ascii="Calibri" w:eastAsia="Times New Roman" w:hAnsi="Calibri" w:cs="Calibri"/>
          <w:b/>
          <w:bCs/>
          <w:szCs w:val="20"/>
        </w:rPr>
        <w:fldChar w:fldCharType="separate"/>
      </w:r>
      <w:hyperlink w:anchor="_Toc193202108" w:history="1">
        <w:r w:rsidRPr="00C50AC8">
          <w:rPr>
            <w:rStyle w:val="Hyperlink"/>
            <w:noProof/>
          </w:rPr>
          <w:t>Introduction</w:t>
        </w:r>
        <w:r>
          <w:rPr>
            <w:noProof/>
            <w:webHidden/>
          </w:rPr>
          <w:tab/>
        </w:r>
        <w:r>
          <w:rPr>
            <w:noProof/>
            <w:webHidden/>
          </w:rPr>
          <w:fldChar w:fldCharType="begin"/>
        </w:r>
        <w:r>
          <w:rPr>
            <w:noProof/>
            <w:webHidden/>
          </w:rPr>
          <w:instrText xml:space="preserve"> PAGEREF _Toc193202108 \h </w:instrText>
        </w:r>
        <w:r>
          <w:rPr>
            <w:noProof/>
            <w:webHidden/>
          </w:rPr>
        </w:r>
        <w:r>
          <w:rPr>
            <w:noProof/>
            <w:webHidden/>
          </w:rPr>
          <w:fldChar w:fldCharType="separate"/>
        </w:r>
        <w:r w:rsidR="00122D49">
          <w:rPr>
            <w:noProof/>
            <w:webHidden/>
          </w:rPr>
          <w:t>4</w:t>
        </w:r>
        <w:r>
          <w:rPr>
            <w:noProof/>
            <w:webHidden/>
          </w:rPr>
          <w:fldChar w:fldCharType="end"/>
        </w:r>
      </w:hyperlink>
    </w:p>
    <w:p w14:paraId="32674266" w14:textId="37419889" w:rsidR="008B0265" w:rsidRDefault="008B0265">
      <w:pPr>
        <w:pStyle w:val="TOC1"/>
        <w:rPr>
          <w:rFonts w:eastAsiaTheme="minorEastAsia"/>
          <w:noProof/>
          <w:kern w:val="2"/>
          <w:sz w:val="24"/>
          <w:szCs w:val="24"/>
          <w14:ligatures w14:val="standardContextual"/>
        </w:rPr>
      </w:pPr>
      <w:hyperlink w:anchor="_Toc193202109" w:history="1">
        <w:r w:rsidRPr="00C50AC8">
          <w:rPr>
            <w:rStyle w:val="Hyperlink"/>
            <w:noProof/>
          </w:rPr>
          <w:t>Positive Climate</w:t>
        </w:r>
        <w:r>
          <w:rPr>
            <w:noProof/>
            <w:webHidden/>
          </w:rPr>
          <w:tab/>
        </w:r>
        <w:r>
          <w:rPr>
            <w:noProof/>
            <w:webHidden/>
          </w:rPr>
          <w:fldChar w:fldCharType="begin"/>
        </w:r>
        <w:r>
          <w:rPr>
            <w:noProof/>
            <w:webHidden/>
          </w:rPr>
          <w:instrText xml:space="preserve"> PAGEREF _Toc193202109 \h </w:instrText>
        </w:r>
        <w:r>
          <w:rPr>
            <w:noProof/>
            <w:webHidden/>
          </w:rPr>
        </w:r>
        <w:r>
          <w:rPr>
            <w:noProof/>
            <w:webHidden/>
          </w:rPr>
          <w:fldChar w:fldCharType="separate"/>
        </w:r>
        <w:r w:rsidR="00122D49">
          <w:rPr>
            <w:noProof/>
            <w:webHidden/>
          </w:rPr>
          <w:t>6</w:t>
        </w:r>
        <w:r>
          <w:rPr>
            <w:noProof/>
            <w:webHidden/>
          </w:rPr>
          <w:fldChar w:fldCharType="end"/>
        </w:r>
      </w:hyperlink>
    </w:p>
    <w:p w14:paraId="3E6B0FC8" w14:textId="2120D5D5" w:rsidR="008B0265" w:rsidRDefault="008B0265">
      <w:pPr>
        <w:pStyle w:val="TOC1"/>
        <w:rPr>
          <w:rFonts w:eastAsiaTheme="minorEastAsia"/>
          <w:noProof/>
          <w:kern w:val="2"/>
          <w:sz w:val="24"/>
          <w:szCs w:val="24"/>
          <w14:ligatures w14:val="standardContextual"/>
        </w:rPr>
      </w:pPr>
      <w:hyperlink w:anchor="_Toc193202110" w:history="1">
        <w:r w:rsidRPr="00C50AC8">
          <w:rPr>
            <w:rStyle w:val="Hyperlink"/>
            <w:noProof/>
          </w:rPr>
          <w:t>Teacher Sensitivity</w:t>
        </w:r>
        <w:r>
          <w:rPr>
            <w:noProof/>
            <w:webHidden/>
          </w:rPr>
          <w:tab/>
        </w:r>
        <w:r>
          <w:rPr>
            <w:noProof/>
            <w:webHidden/>
          </w:rPr>
          <w:fldChar w:fldCharType="begin"/>
        </w:r>
        <w:r>
          <w:rPr>
            <w:noProof/>
            <w:webHidden/>
          </w:rPr>
          <w:instrText xml:space="preserve"> PAGEREF _Toc193202110 \h </w:instrText>
        </w:r>
        <w:r>
          <w:rPr>
            <w:noProof/>
            <w:webHidden/>
          </w:rPr>
        </w:r>
        <w:r>
          <w:rPr>
            <w:noProof/>
            <w:webHidden/>
          </w:rPr>
          <w:fldChar w:fldCharType="separate"/>
        </w:r>
        <w:r w:rsidR="00122D49">
          <w:rPr>
            <w:noProof/>
            <w:webHidden/>
          </w:rPr>
          <w:t>7</w:t>
        </w:r>
        <w:r>
          <w:rPr>
            <w:noProof/>
            <w:webHidden/>
          </w:rPr>
          <w:fldChar w:fldCharType="end"/>
        </w:r>
      </w:hyperlink>
    </w:p>
    <w:p w14:paraId="2C49457F" w14:textId="44FC04F0" w:rsidR="008B0265" w:rsidRDefault="008B0265">
      <w:pPr>
        <w:pStyle w:val="TOC1"/>
        <w:rPr>
          <w:rFonts w:eastAsiaTheme="minorEastAsia"/>
          <w:noProof/>
          <w:kern w:val="2"/>
          <w:sz w:val="24"/>
          <w:szCs w:val="24"/>
          <w14:ligatures w14:val="standardContextual"/>
        </w:rPr>
      </w:pPr>
      <w:hyperlink w:anchor="_Toc193202111" w:history="1">
        <w:r w:rsidRPr="00C50AC8">
          <w:rPr>
            <w:rStyle w:val="Hyperlink"/>
            <w:noProof/>
          </w:rPr>
          <w:t>Regard for Student Perspectives</w:t>
        </w:r>
        <w:r>
          <w:rPr>
            <w:noProof/>
            <w:webHidden/>
          </w:rPr>
          <w:tab/>
        </w:r>
        <w:r>
          <w:rPr>
            <w:noProof/>
            <w:webHidden/>
          </w:rPr>
          <w:fldChar w:fldCharType="begin"/>
        </w:r>
        <w:r>
          <w:rPr>
            <w:noProof/>
            <w:webHidden/>
          </w:rPr>
          <w:instrText xml:space="preserve"> PAGEREF _Toc193202111 \h </w:instrText>
        </w:r>
        <w:r>
          <w:rPr>
            <w:noProof/>
            <w:webHidden/>
          </w:rPr>
        </w:r>
        <w:r>
          <w:rPr>
            <w:noProof/>
            <w:webHidden/>
          </w:rPr>
          <w:fldChar w:fldCharType="separate"/>
        </w:r>
        <w:r w:rsidR="00122D49">
          <w:rPr>
            <w:noProof/>
            <w:webHidden/>
          </w:rPr>
          <w:t>8</w:t>
        </w:r>
        <w:r>
          <w:rPr>
            <w:noProof/>
            <w:webHidden/>
          </w:rPr>
          <w:fldChar w:fldCharType="end"/>
        </w:r>
      </w:hyperlink>
    </w:p>
    <w:p w14:paraId="11FBEAD0" w14:textId="6F2474E7" w:rsidR="008B0265" w:rsidRDefault="008B0265">
      <w:pPr>
        <w:pStyle w:val="TOC1"/>
        <w:rPr>
          <w:rFonts w:eastAsiaTheme="minorEastAsia"/>
          <w:noProof/>
          <w:kern w:val="2"/>
          <w:sz w:val="24"/>
          <w:szCs w:val="24"/>
          <w14:ligatures w14:val="standardContextual"/>
        </w:rPr>
      </w:pPr>
      <w:hyperlink w:anchor="_Toc193202112" w:history="1">
        <w:r w:rsidRPr="00C50AC8">
          <w:rPr>
            <w:rStyle w:val="Hyperlink"/>
            <w:noProof/>
          </w:rPr>
          <w:t>Negative Climate</w:t>
        </w:r>
        <w:r>
          <w:rPr>
            <w:noProof/>
            <w:webHidden/>
          </w:rPr>
          <w:tab/>
        </w:r>
        <w:r>
          <w:rPr>
            <w:noProof/>
            <w:webHidden/>
          </w:rPr>
          <w:fldChar w:fldCharType="begin"/>
        </w:r>
        <w:r>
          <w:rPr>
            <w:noProof/>
            <w:webHidden/>
          </w:rPr>
          <w:instrText xml:space="preserve"> PAGEREF _Toc193202112 \h </w:instrText>
        </w:r>
        <w:r>
          <w:rPr>
            <w:noProof/>
            <w:webHidden/>
          </w:rPr>
        </w:r>
        <w:r>
          <w:rPr>
            <w:noProof/>
            <w:webHidden/>
          </w:rPr>
          <w:fldChar w:fldCharType="separate"/>
        </w:r>
        <w:r w:rsidR="00122D49">
          <w:rPr>
            <w:noProof/>
            <w:webHidden/>
          </w:rPr>
          <w:t>9</w:t>
        </w:r>
        <w:r>
          <w:rPr>
            <w:noProof/>
            <w:webHidden/>
          </w:rPr>
          <w:fldChar w:fldCharType="end"/>
        </w:r>
      </w:hyperlink>
    </w:p>
    <w:p w14:paraId="086BE098" w14:textId="447143E4" w:rsidR="008B0265" w:rsidRDefault="008B0265">
      <w:pPr>
        <w:pStyle w:val="TOC1"/>
        <w:rPr>
          <w:rFonts w:eastAsiaTheme="minorEastAsia"/>
          <w:noProof/>
          <w:kern w:val="2"/>
          <w:sz w:val="24"/>
          <w:szCs w:val="24"/>
          <w14:ligatures w14:val="standardContextual"/>
        </w:rPr>
      </w:pPr>
      <w:hyperlink w:anchor="_Toc193202113" w:history="1">
        <w:r w:rsidRPr="00C50AC8">
          <w:rPr>
            <w:rStyle w:val="Hyperlink"/>
            <w:noProof/>
          </w:rPr>
          <w:t>Behavior Management</w:t>
        </w:r>
        <w:r>
          <w:rPr>
            <w:noProof/>
            <w:webHidden/>
          </w:rPr>
          <w:tab/>
        </w:r>
        <w:r>
          <w:rPr>
            <w:noProof/>
            <w:webHidden/>
          </w:rPr>
          <w:fldChar w:fldCharType="begin"/>
        </w:r>
        <w:r>
          <w:rPr>
            <w:noProof/>
            <w:webHidden/>
          </w:rPr>
          <w:instrText xml:space="preserve"> PAGEREF _Toc193202113 \h </w:instrText>
        </w:r>
        <w:r>
          <w:rPr>
            <w:noProof/>
            <w:webHidden/>
          </w:rPr>
        </w:r>
        <w:r>
          <w:rPr>
            <w:noProof/>
            <w:webHidden/>
          </w:rPr>
          <w:fldChar w:fldCharType="separate"/>
        </w:r>
        <w:r w:rsidR="00122D49">
          <w:rPr>
            <w:noProof/>
            <w:webHidden/>
          </w:rPr>
          <w:t>10</w:t>
        </w:r>
        <w:r>
          <w:rPr>
            <w:noProof/>
            <w:webHidden/>
          </w:rPr>
          <w:fldChar w:fldCharType="end"/>
        </w:r>
      </w:hyperlink>
    </w:p>
    <w:p w14:paraId="2D93CF15" w14:textId="4D5FEA7E" w:rsidR="008B0265" w:rsidRDefault="008B0265">
      <w:pPr>
        <w:pStyle w:val="TOC1"/>
        <w:rPr>
          <w:rFonts w:eastAsiaTheme="minorEastAsia"/>
          <w:noProof/>
          <w:kern w:val="2"/>
          <w:sz w:val="24"/>
          <w:szCs w:val="24"/>
          <w14:ligatures w14:val="standardContextual"/>
        </w:rPr>
      </w:pPr>
      <w:hyperlink w:anchor="_Toc193202114" w:history="1">
        <w:r w:rsidRPr="00C50AC8">
          <w:rPr>
            <w:rStyle w:val="Hyperlink"/>
            <w:noProof/>
          </w:rPr>
          <w:t>Productivity</w:t>
        </w:r>
        <w:r>
          <w:rPr>
            <w:noProof/>
            <w:webHidden/>
          </w:rPr>
          <w:tab/>
        </w:r>
        <w:r>
          <w:rPr>
            <w:noProof/>
            <w:webHidden/>
          </w:rPr>
          <w:fldChar w:fldCharType="begin"/>
        </w:r>
        <w:r>
          <w:rPr>
            <w:noProof/>
            <w:webHidden/>
          </w:rPr>
          <w:instrText xml:space="preserve"> PAGEREF _Toc193202114 \h </w:instrText>
        </w:r>
        <w:r>
          <w:rPr>
            <w:noProof/>
            <w:webHidden/>
          </w:rPr>
        </w:r>
        <w:r>
          <w:rPr>
            <w:noProof/>
            <w:webHidden/>
          </w:rPr>
          <w:fldChar w:fldCharType="separate"/>
        </w:r>
        <w:r w:rsidR="00122D49">
          <w:rPr>
            <w:noProof/>
            <w:webHidden/>
          </w:rPr>
          <w:t>11</w:t>
        </w:r>
        <w:r>
          <w:rPr>
            <w:noProof/>
            <w:webHidden/>
          </w:rPr>
          <w:fldChar w:fldCharType="end"/>
        </w:r>
      </w:hyperlink>
    </w:p>
    <w:p w14:paraId="1A7C2462" w14:textId="51C01EBB" w:rsidR="008B0265" w:rsidRDefault="008B0265">
      <w:pPr>
        <w:pStyle w:val="TOC1"/>
        <w:rPr>
          <w:rFonts w:eastAsiaTheme="minorEastAsia"/>
          <w:noProof/>
          <w:kern w:val="2"/>
          <w:sz w:val="24"/>
          <w:szCs w:val="24"/>
          <w14:ligatures w14:val="standardContextual"/>
        </w:rPr>
      </w:pPr>
      <w:hyperlink w:anchor="_Toc193202115" w:history="1">
        <w:r w:rsidRPr="00C50AC8">
          <w:rPr>
            <w:rStyle w:val="Hyperlink"/>
            <w:noProof/>
          </w:rPr>
          <w:t>Instructional Learning Formats</w:t>
        </w:r>
        <w:r>
          <w:rPr>
            <w:noProof/>
            <w:webHidden/>
          </w:rPr>
          <w:tab/>
        </w:r>
        <w:r>
          <w:rPr>
            <w:noProof/>
            <w:webHidden/>
          </w:rPr>
          <w:fldChar w:fldCharType="begin"/>
        </w:r>
        <w:r>
          <w:rPr>
            <w:noProof/>
            <w:webHidden/>
          </w:rPr>
          <w:instrText xml:space="preserve"> PAGEREF _Toc193202115 \h </w:instrText>
        </w:r>
        <w:r>
          <w:rPr>
            <w:noProof/>
            <w:webHidden/>
          </w:rPr>
        </w:r>
        <w:r>
          <w:rPr>
            <w:noProof/>
            <w:webHidden/>
          </w:rPr>
          <w:fldChar w:fldCharType="separate"/>
        </w:r>
        <w:r w:rsidR="00122D49">
          <w:rPr>
            <w:noProof/>
            <w:webHidden/>
          </w:rPr>
          <w:t>12</w:t>
        </w:r>
        <w:r>
          <w:rPr>
            <w:noProof/>
            <w:webHidden/>
          </w:rPr>
          <w:fldChar w:fldCharType="end"/>
        </w:r>
      </w:hyperlink>
    </w:p>
    <w:p w14:paraId="278C8F95" w14:textId="7517AC33" w:rsidR="008B0265" w:rsidRDefault="008B0265">
      <w:pPr>
        <w:pStyle w:val="TOC1"/>
        <w:rPr>
          <w:rFonts w:eastAsiaTheme="minorEastAsia"/>
          <w:noProof/>
          <w:kern w:val="2"/>
          <w:sz w:val="24"/>
          <w:szCs w:val="24"/>
          <w14:ligatures w14:val="standardContextual"/>
        </w:rPr>
      </w:pPr>
      <w:hyperlink w:anchor="_Toc193202116" w:history="1">
        <w:r w:rsidRPr="00C50AC8">
          <w:rPr>
            <w:rStyle w:val="Hyperlink"/>
            <w:noProof/>
          </w:rPr>
          <w:t>Concept Development</w:t>
        </w:r>
        <w:r>
          <w:rPr>
            <w:noProof/>
            <w:webHidden/>
          </w:rPr>
          <w:tab/>
        </w:r>
        <w:r>
          <w:rPr>
            <w:noProof/>
            <w:webHidden/>
          </w:rPr>
          <w:fldChar w:fldCharType="begin"/>
        </w:r>
        <w:r>
          <w:rPr>
            <w:noProof/>
            <w:webHidden/>
          </w:rPr>
          <w:instrText xml:space="preserve"> PAGEREF _Toc193202116 \h </w:instrText>
        </w:r>
        <w:r>
          <w:rPr>
            <w:noProof/>
            <w:webHidden/>
          </w:rPr>
        </w:r>
        <w:r>
          <w:rPr>
            <w:noProof/>
            <w:webHidden/>
          </w:rPr>
          <w:fldChar w:fldCharType="separate"/>
        </w:r>
        <w:r w:rsidR="00122D49">
          <w:rPr>
            <w:noProof/>
            <w:webHidden/>
          </w:rPr>
          <w:t>13</w:t>
        </w:r>
        <w:r>
          <w:rPr>
            <w:noProof/>
            <w:webHidden/>
          </w:rPr>
          <w:fldChar w:fldCharType="end"/>
        </w:r>
      </w:hyperlink>
    </w:p>
    <w:p w14:paraId="566D01A6" w14:textId="3C341E7B" w:rsidR="008B0265" w:rsidRDefault="008B0265">
      <w:pPr>
        <w:pStyle w:val="TOC1"/>
        <w:rPr>
          <w:rFonts w:eastAsiaTheme="minorEastAsia"/>
          <w:noProof/>
          <w:kern w:val="2"/>
          <w:sz w:val="24"/>
          <w:szCs w:val="24"/>
          <w14:ligatures w14:val="standardContextual"/>
        </w:rPr>
      </w:pPr>
      <w:hyperlink w:anchor="_Toc193202117" w:history="1">
        <w:r w:rsidRPr="00C50AC8">
          <w:rPr>
            <w:rStyle w:val="Hyperlink"/>
            <w:noProof/>
          </w:rPr>
          <w:t>Content Understanding</w:t>
        </w:r>
        <w:r>
          <w:rPr>
            <w:noProof/>
            <w:webHidden/>
          </w:rPr>
          <w:tab/>
        </w:r>
        <w:r>
          <w:rPr>
            <w:noProof/>
            <w:webHidden/>
          </w:rPr>
          <w:fldChar w:fldCharType="begin"/>
        </w:r>
        <w:r>
          <w:rPr>
            <w:noProof/>
            <w:webHidden/>
          </w:rPr>
          <w:instrText xml:space="preserve"> PAGEREF _Toc193202117 \h </w:instrText>
        </w:r>
        <w:r>
          <w:rPr>
            <w:noProof/>
            <w:webHidden/>
          </w:rPr>
        </w:r>
        <w:r>
          <w:rPr>
            <w:noProof/>
            <w:webHidden/>
          </w:rPr>
          <w:fldChar w:fldCharType="separate"/>
        </w:r>
        <w:r w:rsidR="00122D49">
          <w:rPr>
            <w:noProof/>
            <w:webHidden/>
          </w:rPr>
          <w:t>14</w:t>
        </w:r>
        <w:r>
          <w:rPr>
            <w:noProof/>
            <w:webHidden/>
          </w:rPr>
          <w:fldChar w:fldCharType="end"/>
        </w:r>
      </w:hyperlink>
    </w:p>
    <w:p w14:paraId="2EE511D3" w14:textId="37C76450" w:rsidR="008B0265" w:rsidRDefault="008B0265">
      <w:pPr>
        <w:pStyle w:val="TOC1"/>
        <w:rPr>
          <w:rFonts w:eastAsiaTheme="minorEastAsia"/>
          <w:noProof/>
          <w:kern w:val="2"/>
          <w:sz w:val="24"/>
          <w:szCs w:val="24"/>
          <w14:ligatures w14:val="standardContextual"/>
        </w:rPr>
      </w:pPr>
      <w:hyperlink w:anchor="_Toc193202118" w:history="1">
        <w:r w:rsidRPr="00C50AC8">
          <w:rPr>
            <w:rStyle w:val="Hyperlink"/>
            <w:noProof/>
          </w:rPr>
          <w:t>Analysis and Inquiry</w:t>
        </w:r>
        <w:r>
          <w:rPr>
            <w:noProof/>
            <w:webHidden/>
          </w:rPr>
          <w:tab/>
        </w:r>
        <w:r>
          <w:rPr>
            <w:noProof/>
            <w:webHidden/>
          </w:rPr>
          <w:fldChar w:fldCharType="begin"/>
        </w:r>
        <w:r>
          <w:rPr>
            <w:noProof/>
            <w:webHidden/>
          </w:rPr>
          <w:instrText xml:space="preserve"> PAGEREF _Toc193202118 \h </w:instrText>
        </w:r>
        <w:r>
          <w:rPr>
            <w:noProof/>
            <w:webHidden/>
          </w:rPr>
        </w:r>
        <w:r>
          <w:rPr>
            <w:noProof/>
            <w:webHidden/>
          </w:rPr>
          <w:fldChar w:fldCharType="separate"/>
        </w:r>
        <w:r w:rsidR="00122D49">
          <w:rPr>
            <w:noProof/>
            <w:webHidden/>
          </w:rPr>
          <w:t>15</w:t>
        </w:r>
        <w:r>
          <w:rPr>
            <w:noProof/>
            <w:webHidden/>
          </w:rPr>
          <w:fldChar w:fldCharType="end"/>
        </w:r>
      </w:hyperlink>
    </w:p>
    <w:p w14:paraId="24E9A14C" w14:textId="40660590" w:rsidR="008B0265" w:rsidRDefault="008B0265">
      <w:pPr>
        <w:pStyle w:val="TOC1"/>
        <w:rPr>
          <w:rFonts w:eastAsiaTheme="minorEastAsia"/>
          <w:noProof/>
          <w:kern w:val="2"/>
          <w:sz w:val="24"/>
          <w:szCs w:val="24"/>
          <w14:ligatures w14:val="standardContextual"/>
        </w:rPr>
      </w:pPr>
      <w:hyperlink w:anchor="_Toc193202119" w:history="1">
        <w:r w:rsidRPr="00C50AC8">
          <w:rPr>
            <w:rStyle w:val="Hyperlink"/>
            <w:noProof/>
          </w:rPr>
          <w:t>Quality of Feedback</w:t>
        </w:r>
        <w:r>
          <w:rPr>
            <w:noProof/>
            <w:webHidden/>
          </w:rPr>
          <w:tab/>
        </w:r>
        <w:r>
          <w:rPr>
            <w:noProof/>
            <w:webHidden/>
          </w:rPr>
          <w:fldChar w:fldCharType="begin"/>
        </w:r>
        <w:r>
          <w:rPr>
            <w:noProof/>
            <w:webHidden/>
          </w:rPr>
          <w:instrText xml:space="preserve"> PAGEREF _Toc193202119 \h </w:instrText>
        </w:r>
        <w:r>
          <w:rPr>
            <w:noProof/>
            <w:webHidden/>
          </w:rPr>
        </w:r>
        <w:r>
          <w:rPr>
            <w:noProof/>
            <w:webHidden/>
          </w:rPr>
          <w:fldChar w:fldCharType="separate"/>
        </w:r>
        <w:r w:rsidR="00122D49">
          <w:rPr>
            <w:noProof/>
            <w:webHidden/>
          </w:rPr>
          <w:t>16</w:t>
        </w:r>
        <w:r>
          <w:rPr>
            <w:noProof/>
            <w:webHidden/>
          </w:rPr>
          <w:fldChar w:fldCharType="end"/>
        </w:r>
      </w:hyperlink>
    </w:p>
    <w:p w14:paraId="31DDABB0" w14:textId="2FB38CD7" w:rsidR="008B0265" w:rsidRDefault="008B0265">
      <w:pPr>
        <w:pStyle w:val="TOC1"/>
        <w:rPr>
          <w:rFonts w:eastAsiaTheme="minorEastAsia"/>
          <w:noProof/>
          <w:kern w:val="2"/>
          <w:sz w:val="24"/>
          <w:szCs w:val="24"/>
          <w14:ligatures w14:val="standardContextual"/>
        </w:rPr>
      </w:pPr>
      <w:hyperlink w:anchor="_Toc193202120" w:history="1">
        <w:r w:rsidRPr="00C50AC8">
          <w:rPr>
            <w:rStyle w:val="Hyperlink"/>
            <w:noProof/>
          </w:rPr>
          <w:t>Language Modeling</w:t>
        </w:r>
        <w:r>
          <w:rPr>
            <w:noProof/>
            <w:webHidden/>
          </w:rPr>
          <w:tab/>
        </w:r>
        <w:r>
          <w:rPr>
            <w:noProof/>
            <w:webHidden/>
          </w:rPr>
          <w:fldChar w:fldCharType="begin"/>
        </w:r>
        <w:r>
          <w:rPr>
            <w:noProof/>
            <w:webHidden/>
          </w:rPr>
          <w:instrText xml:space="preserve"> PAGEREF _Toc193202120 \h </w:instrText>
        </w:r>
        <w:r>
          <w:rPr>
            <w:noProof/>
            <w:webHidden/>
          </w:rPr>
        </w:r>
        <w:r>
          <w:rPr>
            <w:noProof/>
            <w:webHidden/>
          </w:rPr>
          <w:fldChar w:fldCharType="separate"/>
        </w:r>
        <w:r w:rsidR="00122D49">
          <w:rPr>
            <w:noProof/>
            <w:webHidden/>
          </w:rPr>
          <w:t>17</w:t>
        </w:r>
        <w:r>
          <w:rPr>
            <w:noProof/>
            <w:webHidden/>
          </w:rPr>
          <w:fldChar w:fldCharType="end"/>
        </w:r>
      </w:hyperlink>
    </w:p>
    <w:p w14:paraId="201058EE" w14:textId="2159EF5D" w:rsidR="008B0265" w:rsidRDefault="008B0265">
      <w:pPr>
        <w:pStyle w:val="TOC1"/>
        <w:rPr>
          <w:rFonts w:eastAsiaTheme="minorEastAsia"/>
          <w:noProof/>
          <w:kern w:val="2"/>
          <w:sz w:val="24"/>
          <w:szCs w:val="24"/>
          <w14:ligatures w14:val="standardContextual"/>
        </w:rPr>
      </w:pPr>
      <w:hyperlink w:anchor="_Toc193202121" w:history="1">
        <w:r w:rsidRPr="00C50AC8">
          <w:rPr>
            <w:rStyle w:val="Hyperlink"/>
            <w:noProof/>
          </w:rPr>
          <w:t>Instructional Dialogue</w:t>
        </w:r>
        <w:r>
          <w:rPr>
            <w:noProof/>
            <w:webHidden/>
          </w:rPr>
          <w:tab/>
        </w:r>
        <w:r>
          <w:rPr>
            <w:noProof/>
            <w:webHidden/>
          </w:rPr>
          <w:fldChar w:fldCharType="begin"/>
        </w:r>
        <w:r>
          <w:rPr>
            <w:noProof/>
            <w:webHidden/>
          </w:rPr>
          <w:instrText xml:space="preserve"> PAGEREF _Toc193202121 \h </w:instrText>
        </w:r>
        <w:r>
          <w:rPr>
            <w:noProof/>
            <w:webHidden/>
          </w:rPr>
        </w:r>
        <w:r>
          <w:rPr>
            <w:noProof/>
            <w:webHidden/>
          </w:rPr>
          <w:fldChar w:fldCharType="separate"/>
        </w:r>
        <w:r w:rsidR="00122D49">
          <w:rPr>
            <w:noProof/>
            <w:webHidden/>
          </w:rPr>
          <w:t>18</w:t>
        </w:r>
        <w:r>
          <w:rPr>
            <w:noProof/>
            <w:webHidden/>
          </w:rPr>
          <w:fldChar w:fldCharType="end"/>
        </w:r>
      </w:hyperlink>
    </w:p>
    <w:p w14:paraId="2E305BB5" w14:textId="51A9101C" w:rsidR="008B0265" w:rsidRDefault="008B0265">
      <w:pPr>
        <w:pStyle w:val="TOC1"/>
        <w:rPr>
          <w:rFonts w:eastAsiaTheme="minorEastAsia"/>
          <w:noProof/>
          <w:kern w:val="2"/>
          <w:sz w:val="24"/>
          <w:szCs w:val="24"/>
          <w14:ligatures w14:val="standardContextual"/>
        </w:rPr>
      </w:pPr>
      <w:hyperlink w:anchor="_Toc193202122" w:history="1">
        <w:r w:rsidRPr="00C50AC8">
          <w:rPr>
            <w:rStyle w:val="Hyperlink"/>
            <w:noProof/>
          </w:rPr>
          <w:t>Student Engagement</w:t>
        </w:r>
        <w:r>
          <w:rPr>
            <w:noProof/>
            <w:webHidden/>
          </w:rPr>
          <w:tab/>
        </w:r>
        <w:r>
          <w:rPr>
            <w:noProof/>
            <w:webHidden/>
          </w:rPr>
          <w:fldChar w:fldCharType="begin"/>
        </w:r>
        <w:r>
          <w:rPr>
            <w:noProof/>
            <w:webHidden/>
          </w:rPr>
          <w:instrText xml:space="preserve"> PAGEREF _Toc193202122 \h </w:instrText>
        </w:r>
        <w:r>
          <w:rPr>
            <w:noProof/>
            <w:webHidden/>
          </w:rPr>
        </w:r>
        <w:r>
          <w:rPr>
            <w:noProof/>
            <w:webHidden/>
          </w:rPr>
          <w:fldChar w:fldCharType="separate"/>
        </w:r>
        <w:r w:rsidR="00122D49">
          <w:rPr>
            <w:noProof/>
            <w:webHidden/>
          </w:rPr>
          <w:t>19</w:t>
        </w:r>
        <w:r>
          <w:rPr>
            <w:noProof/>
            <w:webHidden/>
          </w:rPr>
          <w:fldChar w:fldCharType="end"/>
        </w:r>
      </w:hyperlink>
    </w:p>
    <w:p w14:paraId="103AFFE8" w14:textId="57A2649B" w:rsidR="008B0265" w:rsidRDefault="008B0265">
      <w:pPr>
        <w:pStyle w:val="TOC1"/>
        <w:rPr>
          <w:rFonts w:eastAsiaTheme="minorEastAsia"/>
          <w:noProof/>
          <w:kern w:val="2"/>
          <w:sz w:val="24"/>
          <w:szCs w:val="24"/>
          <w14:ligatures w14:val="standardContextual"/>
        </w:rPr>
      </w:pPr>
      <w:hyperlink w:anchor="_Toc193202123" w:history="1">
        <w:r w:rsidRPr="00C50AC8">
          <w:rPr>
            <w:rStyle w:val="Hyperlink"/>
            <w:noProof/>
          </w:rPr>
          <w:t>Summary of Average Ratings: Grades K–5</w:t>
        </w:r>
        <w:r>
          <w:rPr>
            <w:noProof/>
            <w:webHidden/>
          </w:rPr>
          <w:tab/>
        </w:r>
        <w:r>
          <w:rPr>
            <w:noProof/>
            <w:webHidden/>
          </w:rPr>
          <w:fldChar w:fldCharType="begin"/>
        </w:r>
        <w:r>
          <w:rPr>
            <w:noProof/>
            <w:webHidden/>
          </w:rPr>
          <w:instrText xml:space="preserve"> PAGEREF _Toc193202123 \h </w:instrText>
        </w:r>
        <w:r>
          <w:rPr>
            <w:noProof/>
            <w:webHidden/>
          </w:rPr>
        </w:r>
        <w:r>
          <w:rPr>
            <w:noProof/>
            <w:webHidden/>
          </w:rPr>
          <w:fldChar w:fldCharType="separate"/>
        </w:r>
        <w:r w:rsidR="00122D49">
          <w:rPr>
            <w:noProof/>
            <w:webHidden/>
          </w:rPr>
          <w:t>20</w:t>
        </w:r>
        <w:r>
          <w:rPr>
            <w:noProof/>
            <w:webHidden/>
          </w:rPr>
          <w:fldChar w:fldCharType="end"/>
        </w:r>
      </w:hyperlink>
    </w:p>
    <w:p w14:paraId="42780FE4" w14:textId="1FD952B9" w:rsidR="008B0265" w:rsidRDefault="008B0265">
      <w:pPr>
        <w:pStyle w:val="TOC1"/>
        <w:rPr>
          <w:rFonts w:eastAsiaTheme="minorEastAsia"/>
          <w:noProof/>
          <w:kern w:val="2"/>
          <w:sz w:val="24"/>
          <w:szCs w:val="24"/>
          <w14:ligatures w14:val="standardContextual"/>
        </w:rPr>
      </w:pPr>
      <w:hyperlink w:anchor="_Toc193202124" w:history="1">
        <w:r w:rsidRPr="00C50AC8">
          <w:rPr>
            <w:rStyle w:val="Hyperlink"/>
            <w:noProof/>
          </w:rPr>
          <w:t>Summary of Average Ratings: Grades 6–8</w:t>
        </w:r>
        <w:r>
          <w:rPr>
            <w:noProof/>
            <w:webHidden/>
          </w:rPr>
          <w:tab/>
        </w:r>
        <w:r>
          <w:rPr>
            <w:noProof/>
            <w:webHidden/>
          </w:rPr>
          <w:fldChar w:fldCharType="begin"/>
        </w:r>
        <w:r>
          <w:rPr>
            <w:noProof/>
            <w:webHidden/>
          </w:rPr>
          <w:instrText xml:space="preserve"> PAGEREF _Toc193202124 \h </w:instrText>
        </w:r>
        <w:r>
          <w:rPr>
            <w:noProof/>
            <w:webHidden/>
          </w:rPr>
        </w:r>
        <w:r>
          <w:rPr>
            <w:noProof/>
            <w:webHidden/>
          </w:rPr>
          <w:fldChar w:fldCharType="separate"/>
        </w:r>
        <w:r w:rsidR="00122D49">
          <w:rPr>
            <w:noProof/>
            <w:webHidden/>
          </w:rPr>
          <w:t>21</w:t>
        </w:r>
        <w:r>
          <w:rPr>
            <w:noProof/>
            <w:webHidden/>
          </w:rPr>
          <w:fldChar w:fldCharType="end"/>
        </w:r>
      </w:hyperlink>
    </w:p>
    <w:p w14:paraId="130688E7" w14:textId="1A0F68FD" w:rsidR="008B0265" w:rsidRDefault="008B0265">
      <w:pPr>
        <w:pStyle w:val="TOC1"/>
        <w:rPr>
          <w:rFonts w:eastAsiaTheme="minorEastAsia"/>
          <w:noProof/>
          <w:kern w:val="2"/>
          <w:sz w:val="24"/>
          <w:szCs w:val="24"/>
          <w14:ligatures w14:val="standardContextual"/>
        </w:rPr>
      </w:pPr>
      <w:hyperlink w:anchor="_Toc193202125" w:history="1">
        <w:r w:rsidRPr="00C50AC8">
          <w:rPr>
            <w:rStyle w:val="Hyperlink"/>
            <w:noProof/>
          </w:rPr>
          <w:t>References</w:t>
        </w:r>
        <w:r>
          <w:rPr>
            <w:noProof/>
            <w:webHidden/>
          </w:rPr>
          <w:tab/>
        </w:r>
        <w:r>
          <w:rPr>
            <w:noProof/>
            <w:webHidden/>
          </w:rPr>
          <w:fldChar w:fldCharType="begin"/>
        </w:r>
        <w:r>
          <w:rPr>
            <w:noProof/>
            <w:webHidden/>
          </w:rPr>
          <w:instrText xml:space="preserve"> PAGEREF _Toc193202125 \h </w:instrText>
        </w:r>
        <w:r>
          <w:rPr>
            <w:noProof/>
            <w:webHidden/>
          </w:rPr>
        </w:r>
        <w:r>
          <w:rPr>
            <w:noProof/>
            <w:webHidden/>
          </w:rPr>
          <w:fldChar w:fldCharType="separate"/>
        </w:r>
        <w:r w:rsidR="00122D49">
          <w:rPr>
            <w:noProof/>
            <w:webHidden/>
          </w:rPr>
          <w:t>22</w:t>
        </w:r>
        <w:r>
          <w:rPr>
            <w:noProof/>
            <w:webHidden/>
          </w:rPr>
          <w:fldChar w:fldCharType="end"/>
        </w:r>
      </w:hyperlink>
    </w:p>
    <w:p w14:paraId="5F4C38A6" w14:textId="75E29421" w:rsidR="008B0265" w:rsidRDefault="008B0265" w:rsidP="00E51BA8">
      <w:pPr>
        <w:spacing w:after="120"/>
        <w:rPr>
          <w:rFonts w:ascii="Calibri" w:eastAsia="Times New Roman" w:hAnsi="Calibri" w:cs="Calibri"/>
          <w:b/>
          <w:bCs/>
          <w:szCs w:val="20"/>
        </w:rPr>
      </w:pPr>
      <w:r>
        <w:rPr>
          <w:rFonts w:ascii="Calibri" w:eastAsia="Times New Roman" w:hAnsi="Calibri" w:cs="Calibri"/>
          <w:b/>
          <w:bCs/>
          <w:szCs w:val="20"/>
        </w:rPr>
        <w:fldChar w:fldCharType="end"/>
      </w:r>
    </w:p>
    <w:p w14:paraId="0A262D0C" w14:textId="77777777" w:rsidR="008B0265" w:rsidRDefault="008B0265" w:rsidP="00E51BA8">
      <w:pPr>
        <w:spacing w:after="120"/>
        <w:jc w:val="right"/>
        <w:rPr>
          <w:rFonts w:ascii="Calibri" w:eastAsia="Times New Roman" w:hAnsi="Calibri" w:cs="Calibri"/>
          <w:b/>
          <w:bCs/>
          <w:szCs w:val="20"/>
        </w:rPr>
        <w:sectPr w:rsidR="008B0265" w:rsidSect="008B0265">
          <w:headerReference w:type="default" r:id="rId38"/>
          <w:footerReference w:type="default" r:id="rId39"/>
          <w:footnotePr>
            <w:numRestart w:val="eachSect"/>
          </w:footnotePr>
          <w:pgSz w:w="12240" w:h="15840"/>
          <w:pgMar w:top="1080" w:right="1440" w:bottom="1080" w:left="1440" w:header="720" w:footer="720" w:gutter="0"/>
          <w:pgNumType w:start="1"/>
          <w:cols w:space="720"/>
          <w:docGrid w:linePitch="360"/>
        </w:sectPr>
      </w:pPr>
    </w:p>
    <w:p w14:paraId="759AD8AF" w14:textId="77777777" w:rsidR="008B0265" w:rsidRPr="00E359BF" w:rsidRDefault="008B0265" w:rsidP="00E51BA8">
      <w:pPr>
        <w:pStyle w:val="Heading2-SIOR"/>
        <w:pageBreakBefore w:val="0"/>
      </w:pPr>
      <w:bookmarkStart w:id="75" w:name="_Toc411329825"/>
      <w:bookmarkStart w:id="76" w:name="_Toc430114874"/>
      <w:bookmarkStart w:id="77" w:name="_Toc496109989"/>
      <w:bookmarkStart w:id="78" w:name="_Toc193202108"/>
      <w:r w:rsidRPr="00E359BF">
        <w:lastRenderedPageBreak/>
        <w:t>Introduction</w:t>
      </w:r>
      <w:bookmarkEnd w:id="75"/>
      <w:bookmarkEnd w:id="76"/>
      <w:bookmarkEnd w:id="77"/>
      <w:bookmarkEnd w:id="78"/>
    </w:p>
    <w:p w14:paraId="50779BAC" w14:textId="77777777" w:rsidR="008B0265" w:rsidRPr="00E359BF" w:rsidRDefault="008B0265" w:rsidP="00E51BA8">
      <w:pPr>
        <w:pStyle w:val="BodyText"/>
      </w:pPr>
      <w:r w:rsidRPr="00E359BF">
        <w:t>The</w:t>
      </w:r>
      <w:r>
        <w:t xml:space="preserve"> </w:t>
      </w:r>
      <w:r>
        <w:rPr>
          <w:i/>
        </w:rPr>
        <w:t>Districtwide</w:t>
      </w:r>
      <w:r w:rsidRPr="00E359BF">
        <w:rPr>
          <w:i/>
        </w:rPr>
        <w:t xml:space="preserve"> Instructional Observation Report </w:t>
      </w:r>
      <w:r w:rsidRPr="00BC09E0">
        <w:t>presents ratings for the classroom observations that were conducted by certified observers at American Institutes for Research (AIR) as part of the M</w:t>
      </w:r>
      <w:r>
        <w:t>assachusetts District Reviews</w:t>
      </w:r>
      <w:r w:rsidRPr="00BC09E0">
        <w:t xml:space="preserve">. </w:t>
      </w:r>
    </w:p>
    <w:p w14:paraId="179BF71E" w14:textId="77777777" w:rsidR="008B0265" w:rsidRPr="00E359BF" w:rsidRDefault="008B0265" w:rsidP="00E51BA8">
      <w:pPr>
        <w:pStyle w:val="BodyText"/>
      </w:pPr>
      <w:bookmarkStart w:id="79" w:name="N_Observers1"/>
      <w:r>
        <w:t>Three</w:t>
      </w:r>
      <w:bookmarkEnd w:id="79"/>
      <w:r>
        <w:t xml:space="preserve"> observers visited </w:t>
      </w:r>
      <w:bookmarkStart w:id="80" w:name="District2"/>
      <w:r>
        <w:t>Carlisle</w:t>
      </w:r>
      <w:bookmarkEnd w:id="80"/>
      <w:r w:rsidRPr="00BC09E0">
        <w:t xml:space="preserve"> </w:t>
      </w:r>
      <w:r>
        <w:t>Public Schools during the week of</w:t>
      </w:r>
      <w:r w:rsidRPr="00BC09E0">
        <w:t xml:space="preserve"> </w:t>
      </w:r>
      <w:bookmarkStart w:id="81" w:name="Obs_Dates1"/>
      <w:r>
        <w:t>March 11, 2025</w:t>
      </w:r>
      <w:bookmarkEnd w:id="81"/>
      <w:r w:rsidRPr="00BC09E0">
        <w:t xml:space="preserve">. </w:t>
      </w:r>
      <w:r>
        <w:t>O</w:t>
      </w:r>
      <w:r w:rsidRPr="00BC09E0">
        <w:t xml:space="preserve">bservers conducted </w:t>
      </w:r>
      <w:bookmarkStart w:id="82" w:name="N_Observations1"/>
      <w:r>
        <w:t>30</w:t>
      </w:r>
      <w:bookmarkEnd w:id="82"/>
      <w:r w:rsidRPr="00BC09E0">
        <w:t xml:space="preserve"> observations in a sample of classrooms across </w:t>
      </w:r>
      <w:bookmarkStart w:id="83" w:name="N_SchoolsObserved1"/>
      <w:r>
        <w:t>one</w:t>
      </w:r>
      <w:bookmarkEnd w:id="83"/>
      <w:r>
        <w:t xml:space="preserve"> schools. Observations were conducted in grades K-12 and</w:t>
      </w:r>
      <w:r w:rsidRPr="00BC09E0">
        <w:t xml:space="preserve"> focused </w:t>
      </w:r>
      <w:r>
        <w:t xml:space="preserve">primarily </w:t>
      </w:r>
      <w:r w:rsidRPr="00BC09E0">
        <w:t>on literacy, English language arts, and mathematics</w:t>
      </w:r>
      <w:r>
        <w:t xml:space="preserve"> instruction</w:t>
      </w:r>
      <w:r w:rsidRPr="00BC09E0">
        <w:t xml:space="preserve">. </w:t>
      </w:r>
    </w:p>
    <w:p w14:paraId="55640760" w14:textId="77777777" w:rsidR="008B0265" w:rsidRPr="00E359BF" w:rsidRDefault="008B0265" w:rsidP="00E51BA8">
      <w:pPr>
        <w:pStyle w:val="BodyText"/>
      </w:pPr>
      <w:r w:rsidRPr="00E359BF">
        <w:t xml:space="preserve">The </w:t>
      </w:r>
      <w:r w:rsidRPr="00BC09E0">
        <w:t>classroom observations were guided by the Classroom Assessment Scoring System (CLASS)</w:t>
      </w:r>
      <w:r>
        <w:t>,</w:t>
      </w:r>
      <w:r w:rsidRPr="00BC09E0">
        <w:t xml:space="preserve"> developed by the Center for Advanced Study of Teaching and Learning (CASTL</w:t>
      </w:r>
      <w:r>
        <w:t xml:space="preserve">) at the University of Virginia. Three levels of CLASS Manuals were used: </w:t>
      </w:r>
      <w:r w:rsidRPr="00BC09E0">
        <w:t>K–3</w:t>
      </w:r>
      <w:r>
        <w:t xml:space="preserve">, </w:t>
      </w:r>
      <w:r w:rsidRPr="00BC09E0">
        <w:t>Upper Elementary</w:t>
      </w:r>
      <w:r>
        <w:t xml:space="preserve">, and Secondary. The </w:t>
      </w:r>
      <w:r w:rsidRPr="00BC09E0">
        <w:t>K–3</w:t>
      </w:r>
      <w:r>
        <w:t xml:space="preserve"> tool was used to observe grades </w:t>
      </w:r>
      <w:r w:rsidRPr="00BC09E0">
        <w:t>K–3</w:t>
      </w:r>
      <w:r>
        <w:t>, the Upper Elementary tool was used to observe grades 4</w:t>
      </w:r>
      <w:r w:rsidRPr="00BC09E0">
        <w:t>–</w:t>
      </w:r>
      <w:r>
        <w:t>5, and the Secondary tool was used to observe grades 6</w:t>
      </w:r>
      <w:r w:rsidRPr="00BC09E0">
        <w:t>–</w:t>
      </w:r>
      <w:r>
        <w:t>12.</w:t>
      </w:r>
    </w:p>
    <w:p w14:paraId="797BC0AB" w14:textId="77777777" w:rsidR="008B0265" w:rsidRPr="00E359BF" w:rsidRDefault="008B0265" w:rsidP="00E51BA8">
      <w:pPr>
        <w:pStyle w:val="BodyText"/>
      </w:pPr>
      <w:r w:rsidRPr="00E359BF">
        <w:t xml:space="preserve">The </w:t>
      </w:r>
      <w:r w:rsidRPr="00BC09E0">
        <w:t>K–3 protocol include</w:t>
      </w:r>
      <w:r>
        <w:t>s</w:t>
      </w:r>
      <w:r w:rsidRPr="00BC09E0">
        <w:t xml:space="preserve"> 10 classroom dimensions related to three domains: Emotional Support, Classroom Organization, and Instructional Support (listed in Table 1).</w:t>
      </w:r>
    </w:p>
    <w:p w14:paraId="1B9B5550" w14:textId="77777777" w:rsidR="008B0265" w:rsidRPr="00E359BF" w:rsidRDefault="008B0265" w:rsidP="00E51BA8">
      <w:pPr>
        <w:pStyle w:val="TableTitle"/>
      </w:pPr>
      <w:r w:rsidRPr="00E359BF">
        <w:t>Table 1. CLASS K–3 Domains and Dimensions</w:t>
      </w:r>
    </w:p>
    <w:tbl>
      <w:tblPr>
        <w:tblStyle w:val="MSVTable1"/>
        <w:tblW w:w="5000" w:type="pct"/>
        <w:tblLook w:val="06A0" w:firstRow="1" w:lastRow="0" w:firstColumn="1" w:lastColumn="0" w:noHBand="1" w:noVBand="1"/>
      </w:tblPr>
      <w:tblGrid>
        <w:gridCol w:w="3114"/>
        <w:gridCol w:w="3115"/>
        <w:gridCol w:w="3115"/>
      </w:tblGrid>
      <w:tr w:rsidR="008B0265" w:rsidRPr="00E359BF" w14:paraId="5B73AC37" w14:textId="77777777" w:rsidTr="00CA0E5B">
        <w:trPr>
          <w:cnfStyle w:val="100000000000" w:firstRow="1" w:lastRow="0" w:firstColumn="0" w:lastColumn="0" w:oddVBand="0" w:evenVBand="0" w:oddHBand="0" w:evenHBand="0" w:firstRowFirstColumn="0" w:firstRowLastColumn="0" w:lastRowFirstColumn="0" w:lastRowLastColumn="0"/>
          <w:trHeight w:val="278"/>
        </w:trPr>
        <w:tc>
          <w:tcPr>
            <w:tcW w:w="3192" w:type="dxa"/>
          </w:tcPr>
          <w:p w14:paraId="312494D6" w14:textId="77777777" w:rsidR="008B0265" w:rsidRPr="00E359BF" w:rsidRDefault="008B0265" w:rsidP="00E51BA8">
            <w:pPr>
              <w:pStyle w:val="TableColHeadingCenter"/>
              <w:rPr>
                <w:rFonts w:eastAsia="MS Mincho"/>
              </w:rPr>
            </w:pPr>
            <w:r w:rsidRPr="00E359BF">
              <w:rPr>
                <w:rFonts w:eastAsia="MS Mincho"/>
              </w:rPr>
              <w:t>Emotional Support</w:t>
            </w:r>
          </w:p>
        </w:tc>
        <w:tc>
          <w:tcPr>
            <w:tcW w:w="3192" w:type="dxa"/>
          </w:tcPr>
          <w:p w14:paraId="636EA71D" w14:textId="77777777" w:rsidR="008B0265" w:rsidRPr="00E359BF" w:rsidRDefault="008B0265" w:rsidP="00E51BA8">
            <w:pPr>
              <w:pStyle w:val="TableColHeadingCenter"/>
              <w:rPr>
                <w:rFonts w:eastAsia="MS Mincho"/>
              </w:rPr>
            </w:pPr>
            <w:r w:rsidRPr="00E359BF">
              <w:rPr>
                <w:rFonts w:eastAsia="MS Mincho"/>
              </w:rPr>
              <w:t>Classroom Organization</w:t>
            </w:r>
          </w:p>
        </w:tc>
        <w:tc>
          <w:tcPr>
            <w:tcW w:w="3192" w:type="dxa"/>
          </w:tcPr>
          <w:p w14:paraId="270DE76B" w14:textId="77777777" w:rsidR="008B0265" w:rsidRPr="00E359BF" w:rsidRDefault="008B0265" w:rsidP="00E51BA8">
            <w:pPr>
              <w:pStyle w:val="TableColHeadingCenter"/>
              <w:rPr>
                <w:rFonts w:eastAsia="MS Mincho"/>
              </w:rPr>
            </w:pPr>
            <w:r w:rsidRPr="00E359BF">
              <w:rPr>
                <w:rFonts w:eastAsia="MS Mincho"/>
              </w:rPr>
              <w:t>Instructional Support</w:t>
            </w:r>
          </w:p>
        </w:tc>
      </w:tr>
      <w:tr w:rsidR="008B0265" w:rsidRPr="00E359BF" w14:paraId="55DBEC89" w14:textId="77777777" w:rsidTr="00CA0E5B">
        <w:tc>
          <w:tcPr>
            <w:tcW w:w="3192" w:type="dxa"/>
          </w:tcPr>
          <w:p w14:paraId="7FA2AA98" w14:textId="77777777" w:rsidR="008B0265" w:rsidRPr="00CA0E5B" w:rsidRDefault="008B0265" w:rsidP="00CA0E5B">
            <w:pPr>
              <w:pStyle w:val="TableBullet1"/>
            </w:pPr>
            <w:r w:rsidRPr="00CA0E5B">
              <w:t>Positive Climate</w:t>
            </w:r>
          </w:p>
          <w:p w14:paraId="1E7789A6" w14:textId="77777777" w:rsidR="008B0265" w:rsidRPr="00CA0E5B" w:rsidRDefault="008B0265" w:rsidP="00CA0E5B">
            <w:pPr>
              <w:pStyle w:val="TableBullet1"/>
            </w:pPr>
            <w:r w:rsidRPr="00CA0E5B">
              <w:t>Negative Climate</w:t>
            </w:r>
          </w:p>
          <w:p w14:paraId="6AE865AA" w14:textId="77777777" w:rsidR="008B0265" w:rsidRPr="00CA0E5B" w:rsidRDefault="008B0265" w:rsidP="00CA0E5B">
            <w:pPr>
              <w:pStyle w:val="TableBullet1"/>
            </w:pPr>
            <w:r w:rsidRPr="00CA0E5B">
              <w:t>Teacher Sensitivity</w:t>
            </w:r>
          </w:p>
          <w:p w14:paraId="70912C15" w14:textId="77777777" w:rsidR="008B0265" w:rsidRPr="00CA0E5B" w:rsidRDefault="008B0265" w:rsidP="00CA0E5B">
            <w:pPr>
              <w:pStyle w:val="TableBullet1"/>
            </w:pPr>
            <w:r w:rsidRPr="00CA0E5B">
              <w:t>Regard for Student Perspectives</w:t>
            </w:r>
          </w:p>
        </w:tc>
        <w:tc>
          <w:tcPr>
            <w:tcW w:w="3192" w:type="dxa"/>
          </w:tcPr>
          <w:p w14:paraId="0C550F41" w14:textId="77777777" w:rsidR="008B0265" w:rsidRPr="00CA0E5B" w:rsidRDefault="008B0265" w:rsidP="00CA0E5B">
            <w:pPr>
              <w:pStyle w:val="TableBullet1"/>
            </w:pPr>
            <w:r w:rsidRPr="00CA0E5B">
              <w:t>Behavior Management</w:t>
            </w:r>
          </w:p>
          <w:p w14:paraId="3636DA33" w14:textId="77777777" w:rsidR="008B0265" w:rsidRPr="00CA0E5B" w:rsidRDefault="008B0265" w:rsidP="00CA0E5B">
            <w:pPr>
              <w:pStyle w:val="TableBullet1"/>
            </w:pPr>
            <w:r w:rsidRPr="00CA0E5B">
              <w:t>Productivity</w:t>
            </w:r>
          </w:p>
          <w:p w14:paraId="715DA918" w14:textId="77777777" w:rsidR="008B0265" w:rsidRPr="00CA0E5B" w:rsidRDefault="008B0265" w:rsidP="00CA0E5B">
            <w:pPr>
              <w:pStyle w:val="TableBullet1"/>
            </w:pPr>
            <w:r w:rsidRPr="00CA0E5B">
              <w:t>Instructional Learning Formats</w:t>
            </w:r>
          </w:p>
        </w:tc>
        <w:tc>
          <w:tcPr>
            <w:tcW w:w="3192" w:type="dxa"/>
          </w:tcPr>
          <w:p w14:paraId="312D045E" w14:textId="77777777" w:rsidR="008B0265" w:rsidRPr="00CA0E5B" w:rsidRDefault="008B0265" w:rsidP="00CA0E5B">
            <w:pPr>
              <w:pStyle w:val="TableBullet1"/>
            </w:pPr>
            <w:r w:rsidRPr="00CA0E5B">
              <w:t>Concept Development</w:t>
            </w:r>
          </w:p>
          <w:p w14:paraId="270D4D5C" w14:textId="77777777" w:rsidR="008B0265" w:rsidRPr="00CA0E5B" w:rsidRDefault="008B0265" w:rsidP="00CA0E5B">
            <w:pPr>
              <w:pStyle w:val="TableBullet1"/>
            </w:pPr>
            <w:r w:rsidRPr="00CA0E5B">
              <w:t>Quality of Feedback</w:t>
            </w:r>
          </w:p>
          <w:p w14:paraId="445D99A3" w14:textId="77777777" w:rsidR="008B0265" w:rsidRPr="00CA0E5B" w:rsidRDefault="008B0265" w:rsidP="00CA0E5B">
            <w:pPr>
              <w:pStyle w:val="TableBullet1"/>
            </w:pPr>
            <w:r w:rsidRPr="00CA0E5B">
              <w:t>Language Modeling</w:t>
            </w:r>
          </w:p>
        </w:tc>
      </w:tr>
    </w:tbl>
    <w:p w14:paraId="710E3A4E" w14:textId="77777777" w:rsidR="008B0265" w:rsidRPr="00E359BF" w:rsidRDefault="008B0265" w:rsidP="00E51BA8">
      <w:pPr>
        <w:pStyle w:val="BodyText"/>
      </w:pPr>
      <w:r w:rsidRPr="00E359BF">
        <w:t>The Upper Elementary</w:t>
      </w:r>
      <w:r>
        <w:t xml:space="preserve"> and Secondary</w:t>
      </w:r>
      <w:r w:rsidRPr="00E359BF">
        <w:t xml:space="preserve"> protocol</w:t>
      </w:r>
      <w:r>
        <w:t>s</w:t>
      </w:r>
      <w:r w:rsidRPr="00E359BF">
        <w:t xml:space="preserve"> include 11 classroom dimensions related to three domains: Emotional Support, Classroom Organization, and Instructional Support (listed in Table 2), in addition to Student Engagement. </w:t>
      </w:r>
    </w:p>
    <w:p w14:paraId="49DFA9D0" w14:textId="77777777" w:rsidR="008B0265" w:rsidRPr="00E359BF" w:rsidRDefault="008B0265" w:rsidP="00E51BA8">
      <w:pPr>
        <w:pStyle w:val="TableTitle"/>
      </w:pPr>
      <w:r w:rsidRPr="00E359BF">
        <w:t xml:space="preserve">Table 2. CLASS Upper Elementary </w:t>
      </w:r>
      <w:r>
        <w:t xml:space="preserve">and Secondary </w:t>
      </w:r>
      <w:r w:rsidRPr="00E359BF">
        <w:t>Domains and Dimensions</w:t>
      </w:r>
    </w:p>
    <w:tbl>
      <w:tblPr>
        <w:tblStyle w:val="MSVTable1"/>
        <w:tblW w:w="5000" w:type="pct"/>
        <w:jc w:val="center"/>
        <w:tblLook w:val="04A0" w:firstRow="1" w:lastRow="0" w:firstColumn="1" w:lastColumn="0" w:noHBand="0" w:noVBand="1"/>
      </w:tblPr>
      <w:tblGrid>
        <w:gridCol w:w="3112"/>
        <w:gridCol w:w="3114"/>
        <w:gridCol w:w="3118"/>
      </w:tblGrid>
      <w:tr w:rsidR="008B0265" w:rsidRPr="00E359BF" w14:paraId="757E57CB" w14:textId="77777777" w:rsidTr="00E51BA8">
        <w:trPr>
          <w:cnfStyle w:val="100000000000" w:firstRow="1" w:lastRow="0" w:firstColumn="0" w:lastColumn="0" w:oddVBand="0" w:evenVBand="0" w:oddHBand="0" w:evenHBand="0" w:firstRowFirstColumn="0" w:firstRowLastColumn="0" w:lastRowFirstColumn="0" w:lastRowLastColumn="0"/>
          <w:jc w:val="center"/>
        </w:trPr>
        <w:tc>
          <w:tcPr>
            <w:tcW w:w="3112" w:type="dxa"/>
          </w:tcPr>
          <w:p w14:paraId="2482648F" w14:textId="77777777" w:rsidR="008B0265" w:rsidRPr="00E359BF" w:rsidRDefault="008B0265" w:rsidP="00E51BA8">
            <w:pPr>
              <w:pStyle w:val="TableColHeadingCenter"/>
              <w:rPr>
                <w:rFonts w:eastAsia="MS Mincho"/>
              </w:rPr>
            </w:pPr>
            <w:r w:rsidRPr="00E359BF">
              <w:rPr>
                <w:rFonts w:eastAsia="MS Mincho"/>
              </w:rPr>
              <w:t>Emotional Support</w:t>
            </w:r>
          </w:p>
        </w:tc>
        <w:tc>
          <w:tcPr>
            <w:tcW w:w="3114" w:type="dxa"/>
          </w:tcPr>
          <w:p w14:paraId="39588D2E" w14:textId="77777777" w:rsidR="008B0265" w:rsidRPr="00E359BF" w:rsidRDefault="008B0265" w:rsidP="00E51BA8">
            <w:pPr>
              <w:pStyle w:val="TableColHeadingCenter"/>
              <w:rPr>
                <w:rFonts w:eastAsia="MS Mincho"/>
              </w:rPr>
            </w:pPr>
            <w:r w:rsidRPr="00E359BF">
              <w:rPr>
                <w:rFonts w:eastAsia="MS Mincho"/>
              </w:rPr>
              <w:t>Classroom Organization</w:t>
            </w:r>
          </w:p>
        </w:tc>
        <w:tc>
          <w:tcPr>
            <w:tcW w:w="3118" w:type="dxa"/>
          </w:tcPr>
          <w:p w14:paraId="152CDF47" w14:textId="77777777" w:rsidR="008B0265" w:rsidRPr="00E359BF" w:rsidRDefault="008B0265" w:rsidP="00E51BA8">
            <w:pPr>
              <w:pStyle w:val="TableColHeadingCenter"/>
              <w:rPr>
                <w:rFonts w:eastAsia="MS Mincho"/>
              </w:rPr>
            </w:pPr>
            <w:r w:rsidRPr="00E359BF">
              <w:rPr>
                <w:rFonts w:eastAsia="MS Mincho"/>
              </w:rPr>
              <w:t>Instructional Support</w:t>
            </w:r>
          </w:p>
        </w:tc>
      </w:tr>
      <w:tr w:rsidR="008B0265" w:rsidRPr="00CA0E5B" w14:paraId="2D1B960D" w14:textId="77777777" w:rsidTr="00CA0E5B">
        <w:trPr>
          <w:cnfStyle w:val="000000100000" w:firstRow="0" w:lastRow="0" w:firstColumn="0" w:lastColumn="0" w:oddVBand="0" w:evenVBand="0" w:oddHBand="1" w:evenHBand="0" w:firstRowFirstColumn="0" w:firstRowLastColumn="0" w:lastRowFirstColumn="0" w:lastRowLastColumn="0"/>
          <w:jc w:val="center"/>
        </w:trPr>
        <w:tc>
          <w:tcPr>
            <w:tcW w:w="3112" w:type="dxa"/>
            <w:tcBorders>
              <w:bottom w:val="single" w:sz="6" w:space="0" w:color="2F5496" w:themeColor="accent5" w:themeShade="BF"/>
            </w:tcBorders>
            <w:shd w:val="clear" w:color="auto" w:fill="auto"/>
          </w:tcPr>
          <w:p w14:paraId="0AFAFF02" w14:textId="77777777" w:rsidR="008B0265" w:rsidRPr="00CA0E5B" w:rsidRDefault="008B0265" w:rsidP="00CA0E5B">
            <w:pPr>
              <w:pStyle w:val="TableBullet1"/>
            </w:pPr>
            <w:r w:rsidRPr="00CA0E5B">
              <w:t>Positive Climate</w:t>
            </w:r>
          </w:p>
          <w:p w14:paraId="5A15B7BB" w14:textId="77777777" w:rsidR="008B0265" w:rsidRPr="00CA0E5B" w:rsidRDefault="008B0265" w:rsidP="00CA0E5B">
            <w:pPr>
              <w:pStyle w:val="TableBullet1"/>
            </w:pPr>
            <w:r w:rsidRPr="00CA0E5B">
              <w:t>Teacher Sensitivity</w:t>
            </w:r>
          </w:p>
          <w:p w14:paraId="0E367021" w14:textId="77777777" w:rsidR="008B0265" w:rsidRPr="00CA0E5B" w:rsidRDefault="008B0265" w:rsidP="00CA0E5B">
            <w:pPr>
              <w:pStyle w:val="TableBullet1"/>
            </w:pPr>
            <w:r w:rsidRPr="00CA0E5B">
              <w:t>Regard for Student Perspectives</w:t>
            </w:r>
          </w:p>
        </w:tc>
        <w:tc>
          <w:tcPr>
            <w:tcW w:w="3114" w:type="dxa"/>
            <w:tcBorders>
              <w:bottom w:val="single" w:sz="6" w:space="0" w:color="2F5496" w:themeColor="accent5" w:themeShade="BF"/>
            </w:tcBorders>
            <w:shd w:val="clear" w:color="auto" w:fill="auto"/>
          </w:tcPr>
          <w:p w14:paraId="59786ABE" w14:textId="77777777" w:rsidR="008B0265" w:rsidRPr="00CA0E5B" w:rsidRDefault="008B0265" w:rsidP="00CA0E5B">
            <w:pPr>
              <w:pStyle w:val="TableBullet1"/>
            </w:pPr>
            <w:r w:rsidRPr="00CA0E5B">
              <w:t>Behavior Management</w:t>
            </w:r>
          </w:p>
          <w:p w14:paraId="7BA3E32C" w14:textId="77777777" w:rsidR="008B0265" w:rsidRPr="00CA0E5B" w:rsidRDefault="008B0265" w:rsidP="00CA0E5B">
            <w:pPr>
              <w:pStyle w:val="TableBullet1"/>
            </w:pPr>
            <w:r w:rsidRPr="00CA0E5B">
              <w:t>Productivity</w:t>
            </w:r>
          </w:p>
          <w:p w14:paraId="594EFB41" w14:textId="77777777" w:rsidR="008B0265" w:rsidRPr="00CA0E5B" w:rsidRDefault="008B0265" w:rsidP="00CA0E5B">
            <w:pPr>
              <w:pStyle w:val="TableBullet1"/>
            </w:pPr>
            <w:r w:rsidRPr="00CA0E5B">
              <w:t>Negative Climate</w:t>
            </w:r>
          </w:p>
        </w:tc>
        <w:tc>
          <w:tcPr>
            <w:tcW w:w="3118" w:type="dxa"/>
            <w:tcBorders>
              <w:bottom w:val="single" w:sz="6" w:space="0" w:color="2F5496" w:themeColor="accent5" w:themeShade="BF"/>
            </w:tcBorders>
            <w:shd w:val="clear" w:color="auto" w:fill="auto"/>
          </w:tcPr>
          <w:p w14:paraId="4609D896" w14:textId="77777777" w:rsidR="008B0265" w:rsidRPr="00CA0E5B" w:rsidRDefault="008B0265" w:rsidP="00CA0E5B">
            <w:pPr>
              <w:pStyle w:val="TableBullet1"/>
            </w:pPr>
            <w:r w:rsidRPr="00CA0E5B">
              <w:t xml:space="preserve">Instructional Learning Formats </w:t>
            </w:r>
          </w:p>
          <w:p w14:paraId="02C6C285" w14:textId="77777777" w:rsidR="008B0265" w:rsidRPr="00CA0E5B" w:rsidRDefault="008B0265" w:rsidP="00CA0E5B">
            <w:pPr>
              <w:pStyle w:val="TableBullet1"/>
            </w:pPr>
            <w:r w:rsidRPr="00CA0E5B">
              <w:t>Content Understanding</w:t>
            </w:r>
          </w:p>
          <w:p w14:paraId="1E211B7F" w14:textId="77777777" w:rsidR="008B0265" w:rsidRPr="00CA0E5B" w:rsidRDefault="008B0265" w:rsidP="00CA0E5B">
            <w:pPr>
              <w:pStyle w:val="TableBullet1"/>
            </w:pPr>
            <w:r w:rsidRPr="00CA0E5B">
              <w:t>Analysis and Inquiry</w:t>
            </w:r>
          </w:p>
          <w:p w14:paraId="77288CEF" w14:textId="77777777" w:rsidR="008B0265" w:rsidRPr="00CA0E5B" w:rsidRDefault="008B0265" w:rsidP="00CA0E5B">
            <w:pPr>
              <w:pStyle w:val="TableBullet1"/>
            </w:pPr>
            <w:r w:rsidRPr="00CA0E5B">
              <w:t>Quality of Feedback</w:t>
            </w:r>
          </w:p>
          <w:p w14:paraId="69B3ADB3" w14:textId="77777777" w:rsidR="008B0265" w:rsidRPr="00CA0E5B" w:rsidRDefault="008B0265" w:rsidP="00CA0E5B">
            <w:pPr>
              <w:pStyle w:val="TableBullet1"/>
            </w:pPr>
            <w:r w:rsidRPr="00CA0E5B">
              <w:t>Instructional Dialogue</w:t>
            </w:r>
          </w:p>
        </w:tc>
      </w:tr>
      <w:tr w:rsidR="008B0265" w:rsidRPr="00E359BF" w14:paraId="191EA2A5" w14:textId="77777777" w:rsidTr="00E51BA8">
        <w:trPr>
          <w:jc w:val="center"/>
        </w:trPr>
        <w:tc>
          <w:tcPr>
            <w:tcW w:w="3112" w:type="dxa"/>
            <w:tcBorders>
              <w:right w:val="nil"/>
            </w:tcBorders>
            <w:shd w:val="clear" w:color="auto" w:fill="D9E2F3" w:themeFill="accent5" w:themeFillTint="33"/>
          </w:tcPr>
          <w:p w14:paraId="16584B64" w14:textId="77777777" w:rsidR="008B0265" w:rsidRPr="00E359BF" w:rsidRDefault="008B0265" w:rsidP="00E51BA8">
            <w:pPr>
              <w:pStyle w:val="TableSubheadingCentered"/>
            </w:pPr>
          </w:p>
        </w:tc>
        <w:tc>
          <w:tcPr>
            <w:tcW w:w="3114" w:type="dxa"/>
            <w:tcBorders>
              <w:left w:val="nil"/>
              <w:right w:val="nil"/>
            </w:tcBorders>
            <w:shd w:val="clear" w:color="auto" w:fill="D9E2F3" w:themeFill="accent5" w:themeFillTint="33"/>
          </w:tcPr>
          <w:p w14:paraId="5450E690" w14:textId="77777777" w:rsidR="008B0265" w:rsidRPr="00E359BF" w:rsidRDefault="008B0265" w:rsidP="00E51BA8">
            <w:pPr>
              <w:pStyle w:val="TableSubheadingCentered"/>
            </w:pPr>
            <w:r w:rsidRPr="00E359BF">
              <w:t>Student Engagement</w:t>
            </w:r>
          </w:p>
        </w:tc>
        <w:tc>
          <w:tcPr>
            <w:tcW w:w="3118" w:type="dxa"/>
            <w:tcBorders>
              <w:left w:val="nil"/>
            </w:tcBorders>
            <w:shd w:val="clear" w:color="auto" w:fill="D9E2F3" w:themeFill="accent5" w:themeFillTint="33"/>
          </w:tcPr>
          <w:p w14:paraId="3EA9F4BC" w14:textId="77777777" w:rsidR="008B0265" w:rsidRPr="00E359BF" w:rsidRDefault="008B0265" w:rsidP="00E51BA8">
            <w:pPr>
              <w:pStyle w:val="TableSubheadingCentered"/>
            </w:pPr>
          </w:p>
        </w:tc>
      </w:tr>
    </w:tbl>
    <w:p w14:paraId="47525F52" w14:textId="1CD29EA4" w:rsidR="008B0265" w:rsidRPr="00BC09E0" w:rsidRDefault="008B0265" w:rsidP="00CA0E5B">
      <w:pPr>
        <w:pStyle w:val="BodyText"/>
        <w:keepLines/>
      </w:pPr>
      <w:bookmarkStart w:id="84" w:name="_Toc411329826"/>
      <w:bookmarkStart w:id="85" w:name="_Toc430114875"/>
      <w:bookmarkStart w:id="86" w:name="_Toc496109990"/>
      <w:r w:rsidRPr="00BC09E0">
        <w:lastRenderedPageBreak/>
        <w:t>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unresponsive to or dismissive of students, or was ineffective at addressing students</w:t>
      </w:r>
      <w:r w:rsidR="00D134CD">
        <w:t>’</w:t>
      </w:r>
      <w:r w:rsidRPr="00BC09E0">
        <w:t xml:space="preserve"> problems; as a 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3E1F9C4A" w14:textId="77777777" w:rsidR="008B0265" w:rsidRPr="00BC09E0" w:rsidRDefault="008B0265" w:rsidP="00E51BA8">
      <w:pPr>
        <w:pStyle w:val="BodyText"/>
      </w:pPr>
      <w:r w:rsidRPr="00BC09E0">
        <w:t xml:space="preserve">Members of the </w:t>
      </w:r>
      <w:r>
        <w:t xml:space="preserve">observation </w:t>
      </w:r>
      <w:r w:rsidRPr="00BC09E0">
        <w:t>team who visited the classrooms all received training on the CLASS protocol and then passed a rigorous certification exam</w:t>
      </w:r>
      <w:r>
        <w:t xml:space="preserve"> for each CLASS protocol</w:t>
      </w:r>
      <w:r w:rsidRPr="00BC09E0">
        <w:t xml:space="preserve"> to ensure that they were able to accurately rate the dimensions.</w:t>
      </w:r>
      <w:r w:rsidRPr="00AC194C">
        <w:t xml:space="preserve"> </w:t>
      </w:r>
      <w:r>
        <w:t>All observers must pass an exam annually to maintain their certification.</w:t>
      </w:r>
    </w:p>
    <w:p w14:paraId="5DBB9201" w14:textId="0370BF80" w:rsidR="008B0265" w:rsidRPr="00BC09E0" w:rsidRDefault="008B0265" w:rsidP="00E51BA8">
      <w:pPr>
        <w:pStyle w:val="BodyText"/>
      </w:pPr>
      <w:r w:rsidRPr="00BC09E0">
        <w:t xml:space="preserve">Research on CLASS protocol shows that students in classrooms that rated high using this observation tool have greater gains in social skills and academic success than students in classrooms with lower ratings (MET Project, 2010; CASTL, n.d.). </w:t>
      </w:r>
      <w:r>
        <w:t>Furthermore, s</w:t>
      </w:r>
      <w:r w:rsidRPr="00BC09E0">
        <w:t>mall improvements on these domains can affect student outcomes</w:t>
      </w:r>
      <w:r>
        <w:t>:</w:t>
      </w:r>
      <w:r w:rsidRPr="00BC09E0">
        <w:t xml:space="preserve"> </w:t>
      </w:r>
      <w:r w:rsidR="00D134CD">
        <w:t>“</w:t>
      </w:r>
      <w:r w:rsidRPr="00BC09E0">
        <w:t>The ability to demonstrate even small changes in effective interactions has practical implications—differences in just over 1 point on the CLASS 7-point scale translate into improved achievement and social skill development for students</w:t>
      </w:r>
      <w:r w:rsidR="00D134CD">
        <w:t>”</w:t>
      </w:r>
      <w:r w:rsidRPr="00BC09E0">
        <w:t xml:space="preserve"> (CASTL, n.d.</w:t>
      </w:r>
      <w:r w:rsidR="00CA0E5B">
        <w:t>, </w:t>
      </w:r>
      <w:r w:rsidRPr="00BC09E0">
        <w:t>p.</w:t>
      </w:r>
      <w:r w:rsidR="00CA0E5B">
        <w:t> </w:t>
      </w:r>
      <w:r w:rsidRPr="00BC09E0">
        <w:t>3).</w:t>
      </w:r>
    </w:p>
    <w:p w14:paraId="7FDD295E" w14:textId="77777777" w:rsidR="008B0265" w:rsidRPr="00BC09E0" w:rsidRDefault="008B0265" w:rsidP="00CA0E5B">
      <w:pPr>
        <w:pStyle w:val="BodyText"/>
      </w:pPr>
      <w:r w:rsidRPr="00BC09E0">
        <w:t xml:space="preserve">In this report, each CLASS dimension is defined, and descriptions of the dimensions at the high (6 or 7), middle (3, 4, or 5), and low levels (1 or 2) are presented </w:t>
      </w:r>
      <w:r w:rsidRPr="00BC09E0">
        <w:rPr>
          <w:i/>
        </w:rPr>
        <w:t>(</w:t>
      </w:r>
      <w:r>
        <w:rPr>
          <w:i/>
        </w:rPr>
        <w:t>d</w:t>
      </w:r>
      <w:r w:rsidRPr="00BC09E0">
        <w:rPr>
          <w:i/>
        </w:rPr>
        <w:t xml:space="preserve">efinitions and rating descriptions are derived from the </w:t>
      </w:r>
      <w:r>
        <w:rPr>
          <w:i/>
        </w:rPr>
        <w:t xml:space="preserve">CLASS </w:t>
      </w:r>
      <w:r w:rsidRPr="00BC09E0">
        <w:rPr>
          <w:i/>
        </w:rPr>
        <w:t>K–3</w:t>
      </w:r>
      <w:r>
        <w:t>,</w:t>
      </w:r>
      <w:r w:rsidRPr="00BC09E0">
        <w:rPr>
          <w:i/>
        </w:rPr>
        <w:t xml:space="preserve"> Upper </w:t>
      </w:r>
      <w:r w:rsidRPr="00CA0E5B">
        <w:t>Elementary</w:t>
      </w:r>
      <w:r>
        <w:rPr>
          <w:i/>
        </w:rPr>
        <w:t>, and Secondary</w:t>
      </w:r>
      <w:r w:rsidRPr="00BC09E0">
        <w:rPr>
          <w:i/>
        </w:rPr>
        <w:t xml:space="preserve"> Manuals)</w:t>
      </w:r>
      <w:r>
        <w:rPr>
          <w:i/>
        </w:rPr>
        <w:t>.</w:t>
      </w:r>
      <w:r w:rsidRPr="00BC09E0">
        <w:t xml:space="preserve"> For each dimension we indicate the frequency of classroom observations across the ratings and provide a </w:t>
      </w:r>
      <w:r>
        <w:t>district</w:t>
      </w:r>
      <w:r w:rsidRPr="00BC09E0">
        <w:t>wide average of the observed classrooms. In cases where a dimension is included i</w:t>
      </w:r>
      <w:r>
        <w:t>n more than one CLASS manual level</w:t>
      </w:r>
      <w:r w:rsidRPr="00BC09E0">
        <w:t xml:space="preserve">, those results are combined on the dimension-specific pages. In the summary of ratings table following the dimension-specific pages the averages for every dimension are presented by </w:t>
      </w:r>
      <w:r>
        <w:t xml:space="preserve">grade band (K-5, 6-8, and 9-12). </w:t>
      </w:r>
      <w:r w:rsidRPr="00BC09E0">
        <w:t>For each dimension, we indicate the grade levels for which this dimension is included.</w:t>
      </w:r>
    </w:p>
    <w:p w14:paraId="628908C3" w14:textId="77777777" w:rsidR="008B0265" w:rsidRPr="00E359BF" w:rsidRDefault="008B0265" w:rsidP="00E51BA8">
      <w:pPr>
        <w:pStyle w:val="Heading2-SIOR"/>
      </w:pPr>
      <w:bookmarkStart w:id="87" w:name="_Toc193202109"/>
      <w:bookmarkStart w:id="88" w:name="_Hlk92190807"/>
      <w:r w:rsidRPr="00E359BF">
        <w:lastRenderedPageBreak/>
        <w:t>Positive Climate</w:t>
      </w:r>
      <w:bookmarkEnd w:id="84"/>
      <w:bookmarkEnd w:id="85"/>
      <w:bookmarkEnd w:id="86"/>
      <w:bookmarkEnd w:id="87"/>
    </w:p>
    <w:p w14:paraId="3E22065E" w14:textId="77777777" w:rsidR="008B0265" w:rsidRPr="00626C03" w:rsidRDefault="008B0265" w:rsidP="00E51BA8">
      <w:pPr>
        <w:pStyle w:val="BodyTextDomain"/>
      </w:pPr>
      <w:r w:rsidRPr="00626C03">
        <w:t xml:space="preserve">Emotional Support domain, Grades </w:t>
      </w:r>
      <w:r>
        <w:t>K</w:t>
      </w:r>
      <w:r w:rsidRPr="00626C03">
        <w:t>−</w:t>
      </w:r>
      <w:r>
        <w:t>12</w:t>
      </w:r>
    </w:p>
    <w:p w14:paraId="3A5B22B5" w14:textId="77777777" w:rsidR="008B0265" w:rsidRPr="00E359BF" w:rsidRDefault="008B0265" w:rsidP="00E51BA8">
      <w:pPr>
        <w:pStyle w:val="BodyText"/>
      </w:pPr>
      <w:r w:rsidRPr="00E359BF">
        <w:t xml:space="preserve">Positive </w:t>
      </w:r>
      <w:r w:rsidRPr="00BC09E0">
        <w:t>Climate reflects the emotional connection between the teacher and students and among students and the warmth, respect, and enjoyment communicated by verbal and nonverbal interactions (</w:t>
      </w:r>
      <w:r w:rsidRPr="00BC09E0">
        <w:rPr>
          <w:i/>
        </w:rPr>
        <w:t>CLASS K–3 Manual</w:t>
      </w:r>
      <w:r w:rsidRPr="00BC09E0">
        <w:t xml:space="preserve">, p. 23, </w:t>
      </w:r>
      <w:r w:rsidRPr="00BC09E0">
        <w:rPr>
          <w:i/>
        </w:rPr>
        <w:t xml:space="preserve">CLASS Upper Elementary Manual, </w:t>
      </w:r>
      <w:r w:rsidRPr="00BC09E0">
        <w:t>p. 21</w:t>
      </w:r>
      <w:r>
        <w:t xml:space="preserve">, </w:t>
      </w:r>
      <w:r w:rsidRPr="0085328B">
        <w:rPr>
          <w:i/>
        </w:rPr>
        <w:t>CLASS Secondary Manual</w:t>
      </w:r>
      <w:r>
        <w:t>, p. 21</w:t>
      </w:r>
      <w:r w:rsidRPr="00BC09E0">
        <w:t xml:space="preserve">). </w:t>
      </w:r>
      <w:r w:rsidRPr="0000126A">
        <w:t>Table 3 (as well as tables for the remaining dimensions) includes the number of classrooms for each rating on each dimension and the district average for that dimension.</w:t>
      </w:r>
    </w:p>
    <w:p w14:paraId="554F5C6F" w14:textId="77777777" w:rsidR="008B0265" w:rsidRPr="00E359BF" w:rsidRDefault="008B0265" w:rsidP="00E51BA8">
      <w:pPr>
        <w:pStyle w:val="TableTitle"/>
      </w:pPr>
      <w:r w:rsidRPr="00E359BF">
        <w:t xml:space="preserve">Table 3. </w:t>
      </w:r>
      <w:r w:rsidRPr="00BC09E0">
        <w:t xml:space="preserve">Positive Climate: Number of Classrooms for Each Rating </w:t>
      </w:r>
      <w:r w:rsidRPr="0000126A">
        <w:t>and District Average</w:t>
      </w:r>
    </w:p>
    <w:p w14:paraId="6099F0A1" w14:textId="77777777" w:rsidR="008B0265" w:rsidRPr="00E359BF" w:rsidRDefault="008B0265" w:rsidP="00E51BA8">
      <w:pPr>
        <w:pStyle w:val="BodyTextDemi"/>
      </w:pPr>
      <w:r w:rsidRPr="00E359BF">
        <w:t xml:space="preserve">Positive </w:t>
      </w:r>
      <w:r w:rsidRPr="00BC09E0">
        <w:t xml:space="preserve">Climate </w:t>
      </w:r>
      <w:r>
        <w:t xml:space="preserve">District </w:t>
      </w:r>
      <w:r w:rsidRPr="00BC09E0">
        <w:t xml:space="preserve">Average*: </w:t>
      </w:r>
      <w:bookmarkStart w:id="89" w:name="Dist_PC_Avg"/>
      <w:r>
        <w:t>5.5</w:t>
      </w:r>
      <w:bookmarkEnd w:id="89"/>
    </w:p>
    <w:tbl>
      <w:tblPr>
        <w:tblStyle w:val="MSVTable1"/>
        <w:tblW w:w="5000" w:type="pct"/>
        <w:jc w:val="center"/>
        <w:tblLook w:val="04A0" w:firstRow="1" w:lastRow="0" w:firstColumn="1" w:lastColumn="0" w:noHBand="0" w:noVBand="1"/>
      </w:tblPr>
      <w:tblGrid>
        <w:gridCol w:w="1431"/>
        <w:gridCol w:w="874"/>
        <w:gridCol w:w="874"/>
        <w:gridCol w:w="874"/>
        <w:gridCol w:w="875"/>
        <w:gridCol w:w="875"/>
        <w:gridCol w:w="874"/>
        <w:gridCol w:w="875"/>
        <w:gridCol w:w="900"/>
        <w:gridCol w:w="892"/>
      </w:tblGrid>
      <w:tr w:rsidR="002C01DA" w:rsidRPr="00E359BF" w14:paraId="6A730446" w14:textId="77777777" w:rsidTr="00CA0E5B">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0CB13652" w14:textId="77777777" w:rsidR="008B0265" w:rsidRPr="00E359BF" w:rsidRDefault="008B0265" w:rsidP="00CA0E5B">
            <w:pPr>
              <w:pStyle w:val="TableColHeadingCenter"/>
              <w:rPr>
                <w:rFonts w:eastAsia="MS Mincho"/>
              </w:rPr>
            </w:pPr>
            <w:bookmarkStart w:id="90" w:name="Tbl_PC"/>
            <w:r>
              <w:rPr>
                <w:rFonts w:eastAsia="MS Mincho"/>
              </w:rPr>
              <w:t>Grade Band</w:t>
            </w:r>
          </w:p>
        </w:tc>
        <w:tc>
          <w:tcPr>
            <w:tcW w:w="874" w:type="dxa"/>
            <w:vAlign w:val="bottom"/>
          </w:tcPr>
          <w:p w14:paraId="057D9580"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3DDCFB55"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61A2CFAF"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3E064451"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1177A5CE" w14:textId="77777777" w:rsidR="008B0265" w:rsidRPr="00E359BF" w:rsidRDefault="008B0265" w:rsidP="00CA0E5B">
            <w:pPr>
              <w:pStyle w:val="TableColHeadingCenter"/>
              <w:rPr>
                <w:rFonts w:eastAsia="MS Mincho"/>
              </w:rPr>
            </w:pPr>
            <w:r w:rsidRPr="00E359BF">
              <w:rPr>
                <w:rFonts w:eastAsia="MS Mincho"/>
              </w:rPr>
              <w:t>Middle Range</w:t>
            </w:r>
          </w:p>
        </w:tc>
        <w:tc>
          <w:tcPr>
            <w:tcW w:w="874" w:type="dxa"/>
            <w:vAlign w:val="bottom"/>
          </w:tcPr>
          <w:p w14:paraId="3620832A" w14:textId="77777777" w:rsidR="008B0265" w:rsidRPr="00E359BF" w:rsidRDefault="008B0265" w:rsidP="00CA0E5B">
            <w:pPr>
              <w:pStyle w:val="TableColHeadingCenter"/>
              <w:rPr>
                <w:rFonts w:eastAsia="MS Mincho"/>
              </w:rPr>
            </w:pPr>
            <w:r w:rsidRPr="00E359BF">
              <w:rPr>
                <w:rFonts w:eastAsia="MS Mincho"/>
              </w:rPr>
              <w:t>High Range</w:t>
            </w:r>
          </w:p>
        </w:tc>
        <w:tc>
          <w:tcPr>
            <w:tcW w:w="875" w:type="dxa"/>
            <w:vAlign w:val="bottom"/>
          </w:tcPr>
          <w:p w14:paraId="1854A5FF" w14:textId="77777777" w:rsidR="008B0265" w:rsidRPr="00E359BF" w:rsidRDefault="008B0265" w:rsidP="00CA0E5B">
            <w:pPr>
              <w:pStyle w:val="TableColHeadingCenter"/>
              <w:rPr>
                <w:rFonts w:eastAsia="MS Mincho"/>
              </w:rPr>
            </w:pPr>
            <w:r w:rsidRPr="00E359BF">
              <w:rPr>
                <w:rFonts w:eastAsia="MS Mincho"/>
              </w:rPr>
              <w:t>High Range</w:t>
            </w:r>
          </w:p>
        </w:tc>
        <w:tc>
          <w:tcPr>
            <w:tcW w:w="900" w:type="dxa"/>
            <w:vAlign w:val="bottom"/>
          </w:tcPr>
          <w:p w14:paraId="0270E2E9" w14:textId="77777777" w:rsidR="008B0265" w:rsidRPr="00E359BF" w:rsidRDefault="008B0265" w:rsidP="00CA0E5B">
            <w:pPr>
              <w:pStyle w:val="TableColHeadingCenter"/>
              <w:rPr>
                <w:rFonts w:eastAsia="MS Mincho"/>
              </w:rPr>
            </w:pPr>
            <w:r>
              <w:rPr>
                <w:rFonts w:eastAsia="MS Mincho"/>
              </w:rPr>
              <w:t>n</w:t>
            </w:r>
          </w:p>
        </w:tc>
        <w:tc>
          <w:tcPr>
            <w:tcW w:w="892" w:type="dxa"/>
            <w:vAlign w:val="bottom"/>
          </w:tcPr>
          <w:p w14:paraId="3FBDABC2" w14:textId="77777777" w:rsidR="008B0265" w:rsidRPr="00E359BF" w:rsidRDefault="008B0265" w:rsidP="00CA0E5B">
            <w:pPr>
              <w:pStyle w:val="TableColHeadingCenter"/>
              <w:rPr>
                <w:rFonts w:eastAsia="MS Mincho"/>
              </w:rPr>
            </w:pPr>
            <w:r>
              <w:rPr>
                <w:rFonts w:eastAsia="MS Mincho"/>
              </w:rPr>
              <w:t>Average</w:t>
            </w:r>
          </w:p>
        </w:tc>
      </w:tr>
      <w:tr w:rsidR="008B0265" w:rsidRPr="00E359BF" w14:paraId="741C4A8F"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5977D742" w14:textId="77777777" w:rsidR="008B0265" w:rsidRPr="00E359BF" w:rsidRDefault="008B0265" w:rsidP="00E51BA8">
            <w:pPr>
              <w:pStyle w:val="TableSubheadingCentered"/>
            </w:pPr>
          </w:p>
        </w:tc>
        <w:tc>
          <w:tcPr>
            <w:tcW w:w="874" w:type="dxa"/>
          </w:tcPr>
          <w:p w14:paraId="6589D30B" w14:textId="77777777" w:rsidR="008B0265" w:rsidRPr="00E359BF" w:rsidRDefault="008B0265" w:rsidP="00E51BA8">
            <w:pPr>
              <w:pStyle w:val="TableSubheadingCentered"/>
            </w:pPr>
            <w:r w:rsidRPr="00E359BF">
              <w:t>1</w:t>
            </w:r>
          </w:p>
        </w:tc>
        <w:tc>
          <w:tcPr>
            <w:tcW w:w="874" w:type="dxa"/>
          </w:tcPr>
          <w:p w14:paraId="7372458E" w14:textId="77777777" w:rsidR="008B0265" w:rsidRPr="00E359BF" w:rsidRDefault="008B0265" w:rsidP="00E51BA8">
            <w:pPr>
              <w:pStyle w:val="TableSubheadingCentered"/>
            </w:pPr>
            <w:r w:rsidRPr="00E359BF">
              <w:t>2</w:t>
            </w:r>
          </w:p>
        </w:tc>
        <w:tc>
          <w:tcPr>
            <w:tcW w:w="874" w:type="dxa"/>
          </w:tcPr>
          <w:p w14:paraId="01E33C65" w14:textId="77777777" w:rsidR="008B0265" w:rsidRPr="00E359BF" w:rsidRDefault="008B0265" w:rsidP="00E51BA8">
            <w:pPr>
              <w:pStyle w:val="TableSubheadingCentered"/>
            </w:pPr>
            <w:r w:rsidRPr="00E359BF">
              <w:t>3</w:t>
            </w:r>
          </w:p>
        </w:tc>
        <w:tc>
          <w:tcPr>
            <w:tcW w:w="875" w:type="dxa"/>
          </w:tcPr>
          <w:p w14:paraId="0590A013" w14:textId="77777777" w:rsidR="008B0265" w:rsidRPr="00E359BF" w:rsidRDefault="008B0265" w:rsidP="00E51BA8">
            <w:pPr>
              <w:pStyle w:val="TableSubheadingCentered"/>
            </w:pPr>
            <w:r w:rsidRPr="00E359BF">
              <w:t>4</w:t>
            </w:r>
          </w:p>
        </w:tc>
        <w:tc>
          <w:tcPr>
            <w:tcW w:w="875" w:type="dxa"/>
          </w:tcPr>
          <w:p w14:paraId="1859A0EB" w14:textId="77777777" w:rsidR="008B0265" w:rsidRPr="00E359BF" w:rsidRDefault="008B0265" w:rsidP="00E51BA8">
            <w:pPr>
              <w:pStyle w:val="TableSubheadingCentered"/>
            </w:pPr>
            <w:r w:rsidRPr="00E359BF">
              <w:t>5</w:t>
            </w:r>
          </w:p>
        </w:tc>
        <w:tc>
          <w:tcPr>
            <w:tcW w:w="874" w:type="dxa"/>
          </w:tcPr>
          <w:p w14:paraId="417F21B1" w14:textId="77777777" w:rsidR="008B0265" w:rsidRPr="00E359BF" w:rsidRDefault="008B0265" w:rsidP="00E51BA8">
            <w:pPr>
              <w:pStyle w:val="TableSubheadingCentered"/>
            </w:pPr>
            <w:r w:rsidRPr="00E359BF">
              <w:t>6</w:t>
            </w:r>
          </w:p>
        </w:tc>
        <w:tc>
          <w:tcPr>
            <w:tcW w:w="875" w:type="dxa"/>
          </w:tcPr>
          <w:p w14:paraId="453C5516" w14:textId="77777777" w:rsidR="008B0265" w:rsidRPr="00E359BF" w:rsidRDefault="008B0265" w:rsidP="00E51BA8">
            <w:pPr>
              <w:pStyle w:val="TableSubheadingCentered"/>
            </w:pPr>
            <w:r w:rsidRPr="00E359BF">
              <w:t>7</w:t>
            </w:r>
          </w:p>
        </w:tc>
        <w:tc>
          <w:tcPr>
            <w:tcW w:w="900" w:type="dxa"/>
          </w:tcPr>
          <w:p w14:paraId="3698FD9E" w14:textId="77777777" w:rsidR="008B0265" w:rsidRPr="00E359BF" w:rsidRDefault="008B0265" w:rsidP="00E51BA8">
            <w:pPr>
              <w:pStyle w:val="TableSubheadingCentered"/>
            </w:pPr>
            <w:r>
              <w:t>30</w:t>
            </w:r>
          </w:p>
        </w:tc>
        <w:tc>
          <w:tcPr>
            <w:tcW w:w="892" w:type="dxa"/>
          </w:tcPr>
          <w:p w14:paraId="26465AF6" w14:textId="77777777" w:rsidR="008B0265" w:rsidRPr="00E359BF" w:rsidRDefault="008B0265" w:rsidP="00E51BA8">
            <w:pPr>
              <w:pStyle w:val="TableSubheadingCentered"/>
            </w:pPr>
            <w:r>
              <w:t>5.5</w:t>
            </w:r>
          </w:p>
        </w:tc>
      </w:tr>
      <w:tr w:rsidR="008B0265" w:rsidRPr="00E359BF" w14:paraId="4D28DD42" w14:textId="77777777" w:rsidTr="00E51BA8">
        <w:trPr>
          <w:jc w:val="center"/>
        </w:trPr>
        <w:tc>
          <w:tcPr>
            <w:tcW w:w="1431" w:type="dxa"/>
          </w:tcPr>
          <w:p w14:paraId="7C653CD1" w14:textId="77777777" w:rsidR="008B0265" w:rsidRPr="008F6B0C" w:rsidRDefault="008B0265" w:rsidP="00E51BA8">
            <w:pPr>
              <w:pStyle w:val="TableText"/>
            </w:pPr>
            <w:r>
              <w:t>Grades K-5</w:t>
            </w:r>
          </w:p>
        </w:tc>
        <w:tc>
          <w:tcPr>
            <w:tcW w:w="874" w:type="dxa"/>
          </w:tcPr>
          <w:p w14:paraId="52DB1B48"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3AB26EA6"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6A4BB9CF"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76241C6D" w14:textId="77777777" w:rsidR="008B0265" w:rsidRPr="00E359BF" w:rsidRDefault="008B0265" w:rsidP="00E51BA8">
            <w:pPr>
              <w:pStyle w:val="TableTextCentered"/>
              <w:rPr>
                <w:rFonts w:eastAsia="Times New Roman"/>
              </w:rPr>
            </w:pPr>
            <w:r>
              <w:rPr>
                <w:rFonts w:eastAsia="Times New Roman"/>
              </w:rPr>
              <w:t>3</w:t>
            </w:r>
          </w:p>
        </w:tc>
        <w:tc>
          <w:tcPr>
            <w:tcW w:w="875" w:type="dxa"/>
          </w:tcPr>
          <w:p w14:paraId="626386D2" w14:textId="77777777" w:rsidR="008B0265" w:rsidRPr="00E359BF" w:rsidRDefault="008B0265" w:rsidP="00E51BA8">
            <w:pPr>
              <w:pStyle w:val="TableTextCentered"/>
              <w:rPr>
                <w:rFonts w:eastAsia="Times New Roman"/>
              </w:rPr>
            </w:pPr>
            <w:r>
              <w:rPr>
                <w:rFonts w:eastAsia="Times New Roman"/>
              </w:rPr>
              <w:t>7</w:t>
            </w:r>
          </w:p>
        </w:tc>
        <w:tc>
          <w:tcPr>
            <w:tcW w:w="874" w:type="dxa"/>
          </w:tcPr>
          <w:p w14:paraId="1F37FEA2" w14:textId="77777777" w:rsidR="008B0265" w:rsidRPr="00E359BF" w:rsidRDefault="008B0265" w:rsidP="00E51BA8">
            <w:pPr>
              <w:pStyle w:val="TableTextCentered"/>
              <w:rPr>
                <w:rFonts w:eastAsia="Times New Roman"/>
              </w:rPr>
            </w:pPr>
            <w:r>
              <w:rPr>
                <w:rFonts w:eastAsia="Times New Roman"/>
              </w:rPr>
              <w:t>8</w:t>
            </w:r>
          </w:p>
        </w:tc>
        <w:tc>
          <w:tcPr>
            <w:tcW w:w="875" w:type="dxa"/>
          </w:tcPr>
          <w:p w14:paraId="4230463F" w14:textId="77777777" w:rsidR="008B0265" w:rsidRPr="00E359BF" w:rsidRDefault="008B0265" w:rsidP="00E51BA8">
            <w:pPr>
              <w:pStyle w:val="TableTextCentered"/>
              <w:rPr>
                <w:rFonts w:eastAsia="Times New Roman"/>
              </w:rPr>
            </w:pPr>
            <w:r>
              <w:rPr>
                <w:rFonts w:eastAsia="Times New Roman"/>
              </w:rPr>
              <w:t>2</w:t>
            </w:r>
          </w:p>
        </w:tc>
        <w:tc>
          <w:tcPr>
            <w:tcW w:w="900" w:type="dxa"/>
          </w:tcPr>
          <w:p w14:paraId="5103BDF8" w14:textId="77777777" w:rsidR="008B0265" w:rsidRPr="00E359BF" w:rsidRDefault="008B0265" w:rsidP="00E51BA8">
            <w:pPr>
              <w:pStyle w:val="TableTextCentered"/>
              <w:rPr>
                <w:rFonts w:eastAsia="Times New Roman"/>
              </w:rPr>
            </w:pPr>
            <w:r>
              <w:rPr>
                <w:rFonts w:eastAsia="Times New Roman"/>
              </w:rPr>
              <w:t>20</w:t>
            </w:r>
          </w:p>
        </w:tc>
        <w:tc>
          <w:tcPr>
            <w:tcW w:w="892" w:type="dxa"/>
          </w:tcPr>
          <w:p w14:paraId="179BC031" w14:textId="77777777" w:rsidR="008B0265" w:rsidRPr="00E359BF" w:rsidRDefault="008B0265" w:rsidP="00E51BA8">
            <w:pPr>
              <w:pStyle w:val="TableTextCentered"/>
              <w:rPr>
                <w:rFonts w:eastAsia="Times New Roman"/>
              </w:rPr>
            </w:pPr>
            <w:r>
              <w:rPr>
                <w:rFonts w:eastAsia="Times New Roman"/>
              </w:rPr>
              <w:t>5.5</w:t>
            </w:r>
          </w:p>
        </w:tc>
      </w:tr>
      <w:tr w:rsidR="002C01DA" w:rsidRPr="00E359BF" w14:paraId="693D6BF9"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33BD156D" w14:textId="77777777" w:rsidR="008B0265" w:rsidRPr="008F6B0C" w:rsidRDefault="008B0265" w:rsidP="00E51BA8">
            <w:pPr>
              <w:pStyle w:val="TableText"/>
            </w:pPr>
            <w:r>
              <w:t>Grades 6-8</w:t>
            </w:r>
          </w:p>
        </w:tc>
        <w:tc>
          <w:tcPr>
            <w:tcW w:w="874" w:type="dxa"/>
          </w:tcPr>
          <w:p w14:paraId="77EBD860"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2DD8DCA7"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7395BD38"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52890348"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6D4FB765" w14:textId="77777777" w:rsidR="008B0265" w:rsidRPr="00E359BF" w:rsidRDefault="008B0265" w:rsidP="00E51BA8">
            <w:pPr>
              <w:pStyle w:val="TableTextCentered"/>
              <w:rPr>
                <w:rFonts w:eastAsia="Times New Roman"/>
              </w:rPr>
            </w:pPr>
            <w:r>
              <w:rPr>
                <w:rFonts w:eastAsia="Times New Roman"/>
              </w:rPr>
              <w:t>4</w:t>
            </w:r>
          </w:p>
        </w:tc>
        <w:tc>
          <w:tcPr>
            <w:tcW w:w="874" w:type="dxa"/>
          </w:tcPr>
          <w:p w14:paraId="263BA085" w14:textId="77777777" w:rsidR="008B0265" w:rsidRPr="00E359BF" w:rsidRDefault="008B0265" w:rsidP="00E51BA8">
            <w:pPr>
              <w:pStyle w:val="TableTextCentered"/>
              <w:rPr>
                <w:rFonts w:eastAsia="Times New Roman"/>
              </w:rPr>
            </w:pPr>
            <w:r>
              <w:rPr>
                <w:rFonts w:eastAsia="Times New Roman"/>
              </w:rPr>
              <w:t>6</w:t>
            </w:r>
          </w:p>
        </w:tc>
        <w:tc>
          <w:tcPr>
            <w:tcW w:w="875" w:type="dxa"/>
          </w:tcPr>
          <w:p w14:paraId="5889C77C" w14:textId="77777777" w:rsidR="008B0265" w:rsidRPr="00E359BF" w:rsidRDefault="008B0265" w:rsidP="00E51BA8">
            <w:pPr>
              <w:pStyle w:val="TableTextCentered"/>
              <w:rPr>
                <w:rFonts w:eastAsia="Times New Roman"/>
              </w:rPr>
            </w:pPr>
            <w:r>
              <w:rPr>
                <w:rFonts w:eastAsia="Times New Roman"/>
              </w:rPr>
              <w:t>0</w:t>
            </w:r>
          </w:p>
        </w:tc>
        <w:tc>
          <w:tcPr>
            <w:tcW w:w="900" w:type="dxa"/>
          </w:tcPr>
          <w:p w14:paraId="38B6D097" w14:textId="77777777" w:rsidR="008B0265" w:rsidRPr="00E359BF" w:rsidRDefault="008B0265" w:rsidP="00E51BA8">
            <w:pPr>
              <w:pStyle w:val="TableTextCentered"/>
              <w:rPr>
                <w:rFonts w:eastAsia="Times New Roman"/>
              </w:rPr>
            </w:pPr>
            <w:r>
              <w:rPr>
                <w:rFonts w:eastAsia="Times New Roman"/>
              </w:rPr>
              <w:t>10</w:t>
            </w:r>
          </w:p>
        </w:tc>
        <w:tc>
          <w:tcPr>
            <w:tcW w:w="892" w:type="dxa"/>
          </w:tcPr>
          <w:p w14:paraId="586D03F3" w14:textId="77777777" w:rsidR="008B0265" w:rsidRPr="00E359BF" w:rsidRDefault="008B0265" w:rsidP="00E51BA8">
            <w:pPr>
              <w:pStyle w:val="TableTextCentered"/>
              <w:rPr>
                <w:rFonts w:eastAsia="Times New Roman"/>
              </w:rPr>
            </w:pPr>
            <w:r>
              <w:rPr>
                <w:rFonts w:eastAsia="Times New Roman"/>
              </w:rPr>
              <w:t>5.6</w:t>
            </w:r>
          </w:p>
        </w:tc>
      </w:tr>
    </w:tbl>
    <w:bookmarkEnd w:id="90"/>
    <w:p w14:paraId="74642278" w14:textId="77777777" w:rsidR="008B0265" w:rsidRPr="00F2299E" w:rsidRDefault="008B0265" w:rsidP="00E51BA8">
      <w:pPr>
        <w:pStyle w:val="TableNote"/>
      </w:pPr>
      <w:r w:rsidRPr="0000126A">
        <w:rPr>
          <w:szCs w:val="20"/>
        </w:rPr>
        <w:t>*</w:t>
      </w:r>
      <w:r w:rsidRPr="0000126A">
        <w:t xml:space="preserve">The district average is an average of the observation scores. In Table 3, the district average is computed as: </w:t>
      </w:r>
      <w:r w:rsidRPr="0000126A">
        <w:br/>
      </w:r>
      <w:bookmarkStart w:id="91" w:name="Dist_PC_Calc"/>
      <w:r>
        <w:t>([4 x 3] + [5 x 11] + [6 x 14] + [7 x 2]) ÷ 30 observations = 5.5</w:t>
      </w:r>
      <w:bookmarkEnd w:id="91"/>
    </w:p>
    <w:p w14:paraId="408B4ED4" w14:textId="77777777" w:rsidR="008B0265" w:rsidRPr="00E359BF" w:rsidRDefault="008B0265" w:rsidP="00E51BA8">
      <w:pPr>
        <w:pStyle w:val="BodyText"/>
      </w:pPr>
      <w:r w:rsidRPr="00626C03">
        <w:rPr>
          <w:rStyle w:val="BodyTextDemiChar"/>
        </w:rPr>
        <w:t>Ratings in the Low Range</w:t>
      </w:r>
      <w:r w:rsidRPr="00E359BF">
        <w:t xml:space="preserve">. </w:t>
      </w:r>
      <w:r w:rsidRPr="00BC09E0">
        <w:t>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3B5BF0F6" w14:textId="77777777" w:rsidR="008B0265" w:rsidRPr="00E359BF" w:rsidRDefault="008B0265" w:rsidP="00E51BA8">
      <w:pPr>
        <w:pStyle w:val="BodyText"/>
      </w:pPr>
      <w:r w:rsidRPr="00626C03">
        <w:rPr>
          <w:rStyle w:val="BodyTextDemiChar"/>
        </w:rPr>
        <w:t>Ratings in the Middle Range.</w:t>
      </w:r>
      <w:r w:rsidRPr="00E359BF">
        <w:t xml:space="preserve"> </w:t>
      </w:r>
      <w:r w:rsidRPr="00BC09E0">
        <w:t>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5137CDF4" w14:textId="77777777" w:rsidR="008B0265" w:rsidRDefault="008B0265" w:rsidP="00E51BA8">
      <w:pPr>
        <w:pStyle w:val="BodyText"/>
      </w:pPr>
      <w:r w:rsidRPr="00626C03">
        <w:rPr>
          <w:rStyle w:val="BodyTextDemiChar"/>
        </w:rPr>
        <w:t xml:space="preserve">Ratings in the High Range. </w:t>
      </w:r>
      <w:r w:rsidRPr="00BC09E0">
        <w:t>There are many indications that the relationship among students and the teacher is positive and warm. The teacher is typically in close proximity to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88"/>
    <w:p w14:paraId="64E4F982" w14:textId="77777777" w:rsidR="008B0265" w:rsidRDefault="008B0265">
      <w:pPr>
        <w:spacing w:after="160" w:line="259" w:lineRule="auto"/>
      </w:pPr>
      <w:r>
        <w:br w:type="page"/>
      </w:r>
    </w:p>
    <w:p w14:paraId="3F44D156" w14:textId="77777777" w:rsidR="008B0265" w:rsidRPr="00BC09E0" w:rsidRDefault="008B0265" w:rsidP="00E51BA8">
      <w:pPr>
        <w:pStyle w:val="Heading2-SIOR"/>
      </w:pPr>
      <w:bookmarkStart w:id="92" w:name="_Toc411329828"/>
      <w:bookmarkStart w:id="93" w:name="_Toc430114876"/>
      <w:bookmarkStart w:id="94" w:name="_Toc193202110"/>
      <w:r w:rsidRPr="00BC09E0">
        <w:lastRenderedPageBreak/>
        <w:t>Teacher Sensitivity</w:t>
      </w:r>
      <w:bookmarkEnd w:id="92"/>
      <w:bookmarkEnd w:id="93"/>
      <w:bookmarkEnd w:id="94"/>
    </w:p>
    <w:p w14:paraId="4E1F934D" w14:textId="77777777" w:rsidR="008B0265" w:rsidRPr="00BC09E0" w:rsidRDefault="008B0265" w:rsidP="00E51BA8">
      <w:pPr>
        <w:pStyle w:val="BodyTextDomain"/>
      </w:pPr>
      <w:r w:rsidRPr="00BC09E0">
        <w:t xml:space="preserve">Emotional Support domain, </w:t>
      </w:r>
      <w:r>
        <w:t>G</w:t>
      </w:r>
      <w:r w:rsidRPr="00BC09E0">
        <w:t xml:space="preserve">rades </w:t>
      </w:r>
      <w:r>
        <w:t>K</w:t>
      </w:r>
      <w:r w:rsidRPr="00BC09E0">
        <w:t>−</w:t>
      </w:r>
      <w:r>
        <w:t>12</w:t>
      </w:r>
    </w:p>
    <w:p w14:paraId="2C62E09E" w14:textId="3B51EC38" w:rsidR="008B0265" w:rsidRPr="00BC09E0" w:rsidRDefault="008B0265" w:rsidP="00E51BA8">
      <w:pPr>
        <w:pStyle w:val="BodyText"/>
      </w:pPr>
      <w:r w:rsidRPr="00BC09E0">
        <w:t>Teacher Sensitivity encompasses the teacher</w:t>
      </w:r>
      <w:r w:rsidR="00D134CD">
        <w:t>’</w:t>
      </w:r>
      <w:r w:rsidRPr="00BC09E0">
        <w:t>s awareness of and responsiveness to students</w:t>
      </w:r>
      <w:r w:rsidR="00D134CD">
        <w:t>’</w:t>
      </w:r>
      <w:r w:rsidRPr="00BC09E0">
        <w:t xml:space="preserve"> academic and emotional needs. High levels of sensitivity facilitate students</w:t>
      </w:r>
      <w:r w:rsidR="00D134CD">
        <w:t>’</w:t>
      </w:r>
      <w:r w:rsidRPr="00BC09E0">
        <w:t xml:space="preserve"> abilities to actively explore and learn because the teacher consistently provides comfort, reassurance, and encouragement (</w:t>
      </w:r>
      <w:r w:rsidRPr="00BC09E0">
        <w:rPr>
          <w:i/>
        </w:rPr>
        <w:t>CLASS K–3 Manual,</w:t>
      </w:r>
      <w:r w:rsidRPr="00BC09E0">
        <w:t xml:space="preserve"> p. 32, </w:t>
      </w:r>
      <w:r w:rsidRPr="00BC09E0">
        <w:rPr>
          <w:i/>
        </w:rPr>
        <w:t xml:space="preserve">CLASS Upper Elementary Manual, </w:t>
      </w:r>
      <w:r w:rsidRPr="00BC09E0">
        <w:t>p. 27</w:t>
      </w:r>
      <w:r>
        <w:t xml:space="preserve">, </w:t>
      </w:r>
      <w:r w:rsidRPr="0085328B">
        <w:rPr>
          <w:i/>
        </w:rPr>
        <w:t>CLASS Secondary Manual,</w:t>
      </w:r>
      <w:r>
        <w:t xml:space="preserve"> p. 27</w:t>
      </w:r>
      <w:r w:rsidRPr="00BC09E0">
        <w:t xml:space="preserve">). </w:t>
      </w:r>
    </w:p>
    <w:p w14:paraId="684FD999" w14:textId="77777777" w:rsidR="008B0265" w:rsidRPr="00CB2CE9" w:rsidRDefault="008B0265" w:rsidP="00E51BA8">
      <w:pPr>
        <w:pStyle w:val="TableTitle"/>
      </w:pPr>
      <w:r w:rsidRPr="00CB2CE9">
        <w:t xml:space="preserve">Table 4. Teacher Sensitivity: Number of Classrooms for Each Rating </w:t>
      </w:r>
      <w:r w:rsidRPr="0000126A">
        <w:t>and District Average</w:t>
      </w:r>
    </w:p>
    <w:p w14:paraId="5A5BB85E" w14:textId="77777777" w:rsidR="008B0265" w:rsidRDefault="008B0265" w:rsidP="00E51BA8">
      <w:pPr>
        <w:pStyle w:val="BodyTextDemi"/>
      </w:pPr>
      <w:r w:rsidRPr="0000126A">
        <w:t xml:space="preserve">Teacher Sensitivity District Average*: </w:t>
      </w:r>
      <w:bookmarkStart w:id="95" w:name="Dist_TS_Avg"/>
      <w:r>
        <w:t>6.1</w:t>
      </w:r>
      <w:bookmarkEnd w:id="95"/>
    </w:p>
    <w:tbl>
      <w:tblPr>
        <w:tblStyle w:val="MSVTable1"/>
        <w:tblW w:w="5000" w:type="pct"/>
        <w:jc w:val="center"/>
        <w:tblLook w:val="04A0" w:firstRow="1" w:lastRow="0" w:firstColumn="1" w:lastColumn="0" w:noHBand="0" w:noVBand="1"/>
      </w:tblPr>
      <w:tblGrid>
        <w:gridCol w:w="1431"/>
        <w:gridCol w:w="874"/>
        <w:gridCol w:w="874"/>
        <w:gridCol w:w="874"/>
        <w:gridCol w:w="875"/>
        <w:gridCol w:w="875"/>
        <w:gridCol w:w="874"/>
        <w:gridCol w:w="875"/>
        <w:gridCol w:w="900"/>
        <w:gridCol w:w="892"/>
      </w:tblGrid>
      <w:tr w:rsidR="002C01DA" w:rsidRPr="00E359BF" w14:paraId="3B7A854C" w14:textId="77777777" w:rsidTr="00CA0E5B">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0BBCDCAC" w14:textId="77777777" w:rsidR="008B0265" w:rsidRPr="00E359BF" w:rsidRDefault="008B0265" w:rsidP="00CA0E5B">
            <w:pPr>
              <w:pStyle w:val="TableColHeadingCenter"/>
              <w:rPr>
                <w:rFonts w:eastAsia="MS Mincho"/>
              </w:rPr>
            </w:pPr>
            <w:bookmarkStart w:id="96" w:name="Tbl_TS"/>
            <w:r>
              <w:rPr>
                <w:rFonts w:eastAsia="MS Mincho"/>
              </w:rPr>
              <w:t>Grade Band</w:t>
            </w:r>
          </w:p>
        </w:tc>
        <w:tc>
          <w:tcPr>
            <w:tcW w:w="874" w:type="dxa"/>
            <w:vAlign w:val="bottom"/>
          </w:tcPr>
          <w:p w14:paraId="676A62E3"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77608557"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4CE84381"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05729118"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17350868" w14:textId="77777777" w:rsidR="008B0265" w:rsidRPr="00E359BF" w:rsidRDefault="008B0265" w:rsidP="00CA0E5B">
            <w:pPr>
              <w:pStyle w:val="TableColHeadingCenter"/>
              <w:rPr>
                <w:rFonts w:eastAsia="MS Mincho"/>
              </w:rPr>
            </w:pPr>
            <w:r w:rsidRPr="00E359BF">
              <w:rPr>
                <w:rFonts w:eastAsia="MS Mincho"/>
              </w:rPr>
              <w:t>Middle Range</w:t>
            </w:r>
          </w:p>
        </w:tc>
        <w:tc>
          <w:tcPr>
            <w:tcW w:w="874" w:type="dxa"/>
            <w:vAlign w:val="bottom"/>
          </w:tcPr>
          <w:p w14:paraId="68904A95" w14:textId="77777777" w:rsidR="008B0265" w:rsidRPr="00E359BF" w:rsidRDefault="008B0265" w:rsidP="00CA0E5B">
            <w:pPr>
              <w:pStyle w:val="TableColHeadingCenter"/>
              <w:rPr>
                <w:rFonts w:eastAsia="MS Mincho"/>
              </w:rPr>
            </w:pPr>
            <w:r w:rsidRPr="00E359BF">
              <w:rPr>
                <w:rFonts w:eastAsia="MS Mincho"/>
              </w:rPr>
              <w:t>High Range</w:t>
            </w:r>
          </w:p>
        </w:tc>
        <w:tc>
          <w:tcPr>
            <w:tcW w:w="875" w:type="dxa"/>
            <w:vAlign w:val="bottom"/>
          </w:tcPr>
          <w:p w14:paraId="028A16F1" w14:textId="77777777" w:rsidR="008B0265" w:rsidRPr="00E359BF" w:rsidRDefault="008B0265" w:rsidP="00CA0E5B">
            <w:pPr>
              <w:pStyle w:val="TableColHeadingCenter"/>
              <w:rPr>
                <w:rFonts w:eastAsia="MS Mincho"/>
              </w:rPr>
            </w:pPr>
            <w:r w:rsidRPr="00E359BF">
              <w:rPr>
                <w:rFonts w:eastAsia="MS Mincho"/>
              </w:rPr>
              <w:t>High Range</w:t>
            </w:r>
          </w:p>
        </w:tc>
        <w:tc>
          <w:tcPr>
            <w:tcW w:w="900" w:type="dxa"/>
            <w:vAlign w:val="bottom"/>
          </w:tcPr>
          <w:p w14:paraId="069EC2BE" w14:textId="77777777" w:rsidR="008B0265" w:rsidRPr="00E359BF" w:rsidRDefault="008B0265" w:rsidP="00CA0E5B">
            <w:pPr>
              <w:pStyle w:val="TableColHeadingCenter"/>
              <w:rPr>
                <w:rFonts w:eastAsia="MS Mincho"/>
              </w:rPr>
            </w:pPr>
            <w:r>
              <w:rPr>
                <w:rFonts w:eastAsia="MS Mincho"/>
              </w:rPr>
              <w:t>n</w:t>
            </w:r>
          </w:p>
        </w:tc>
        <w:tc>
          <w:tcPr>
            <w:tcW w:w="892" w:type="dxa"/>
            <w:vAlign w:val="bottom"/>
          </w:tcPr>
          <w:p w14:paraId="13A1A66E" w14:textId="77777777" w:rsidR="008B0265" w:rsidRPr="00E359BF" w:rsidRDefault="008B0265" w:rsidP="00CA0E5B">
            <w:pPr>
              <w:pStyle w:val="TableColHeadingCenter"/>
              <w:rPr>
                <w:rFonts w:eastAsia="MS Mincho"/>
              </w:rPr>
            </w:pPr>
            <w:r>
              <w:rPr>
                <w:rFonts w:eastAsia="MS Mincho"/>
              </w:rPr>
              <w:t>Average</w:t>
            </w:r>
          </w:p>
        </w:tc>
      </w:tr>
      <w:tr w:rsidR="008B0265" w:rsidRPr="00E359BF" w14:paraId="73EBFE85"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665879CE" w14:textId="77777777" w:rsidR="008B0265" w:rsidRPr="00E359BF" w:rsidRDefault="008B0265" w:rsidP="00E51BA8">
            <w:pPr>
              <w:pStyle w:val="TableSubheadingCentered"/>
            </w:pPr>
          </w:p>
        </w:tc>
        <w:tc>
          <w:tcPr>
            <w:tcW w:w="874" w:type="dxa"/>
          </w:tcPr>
          <w:p w14:paraId="6B45B70A" w14:textId="77777777" w:rsidR="008B0265" w:rsidRPr="00E359BF" w:rsidRDefault="008B0265" w:rsidP="00E51BA8">
            <w:pPr>
              <w:pStyle w:val="TableSubheadingCentered"/>
            </w:pPr>
            <w:r w:rsidRPr="00E359BF">
              <w:t>1</w:t>
            </w:r>
          </w:p>
        </w:tc>
        <w:tc>
          <w:tcPr>
            <w:tcW w:w="874" w:type="dxa"/>
          </w:tcPr>
          <w:p w14:paraId="6C8BE75A" w14:textId="77777777" w:rsidR="008B0265" w:rsidRPr="00E359BF" w:rsidRDefault="008B0265" w:rsidP="00E51BA8">
            <w:pPr>
              <w:pStyle w:val="TableSubheadingCentered"/>
            </w:pPr>
            <w:r w:rsidRPr="00E359BF">
              <w:t>2</w:t>
            </w:r>
          </w:p>
        </w:tc>
        <w:tc>
          <w:tcPr>
            <w:tcW w:w="874" w:type="dxa"/>
          </w:tcPr>
          <w:p w14:paraId="4E37571D" w14:textId="77777777" w:rsidR="008B0265" w:rsidRPr="00E359BF" w:rsidRDefault="008B0265" w:rsidP="00E51BA8">
            <w:pPr>
              <w:pStyle w:val="TableSubheadingCentered"/>
            </w:pPr>
            <w:r w:rsidRPr="00E359BF">
              <w:t>3</w:t>
            </w:r>
          </w:p>
        </w:tc>
        <w:tc>
          <w:tcPr>
            <w:tcW w:w="875" w:type="dxa"/>
          </w:tcPr>
          <w:p w14:paraId="3C15D145" w14:textId="77777777" w:rsidR="008B0265" w:rsidRPr="00E359BF" w:rsidRDefault="008B0265" w:rsidP="00E51BA8">
            <w:pPr>
              <w:pStyle w:val="TableSubheadingCentered"/>
            </w:pPr>
            <w:r w:rsidRPr="00E359BF">
              <w:t>4</w:t>
            </w:r>
          </w:p>
        </w:tc>
        <w:tc>
          <w:tcPr>
            <w:tcW w:w="875" w:type="dxa"/>
          </w:tcPr>
          <w:p w14:paraId="2C0A26D3" w14:textId="77777777" w:rsidR="008B0265" w:rsidRPr="00E359BF" w:rsidRDefault="008B0265" w:rsidP="00E51BA8">
            <w:pPr>
              <w:pStyle w:val="TableSubheadingCentered"/>
            </w:pPr>
            <w:r w:rsidRPr="00E359BF">
              <w:t>5</w:t>
            </w:r>
          </w:p>
        </w:tc>
        <w:tc>
          <w:tcPr>
            <w:tcW w:w="874" w:type="dxa"/>
          </w:tcPr>
          <w:p w14:paraId="1C802F91" w14:textId="77777777" w:rsidR="008B0265" w:rsidRPr="00E359BF" w:rsidRDefault="008B0265" w:rsidP="00E51BA8">
            <w:pPr>
              <w:pStyle w:val="TableSubheadingCentered"/>
            </w:pPr>
            <w:r w:rsidRPr="00E359BF">
              <w:t>6</w:t>
            </w:r>
          </w:p>
        </w:tc>
        <w:tc>
          <w:tcPr>
            <w:tcW w:w="875" w:type="dxa"/>
          </w:tcPr>
          <w:p w14:paraId="7CAD8904" w14:textId="77777777" w:rsidR="008B0265" w:rsidRPr="00E359BF" w:rsidRDefault="008B0265" w:rsidP="00E51BA8">
            <w:pPr>
              <w:pStyle w:val="TableSubheadingCentered"/>
            </w:pPr>
            <w:r w:rsidRPr="00E359BF">
              <w:t>7</w:t>
            </w:r>
          </w:p>
        </w:tc>
        <w:tc>
          <w:tcPr>
            <w:tcW w:w="900" w:type="dxa"/>
          </w:tcPr>
          <w:p w14:paraId="286E5943" w14:textId="77777777" w:rsidR="008B0265" w:rsidRPr="00E359BF" w:rsidRDefault="008B0265" w:rsidP="00E51BA8">
            <w:pPr>
              <w:pStyle w:val="TableSubheadingCentered"/>
            </w:pPr>
            <w:r>
              <w:t>30</w:t>
            </w:r>
          </w:p>
        </w:tc>
        <w:tc>
          <w:tcPr>
            <w:tcW w:w="892" w:type="dxa"/>
          </w:tcPr>
          <w:p w14:paraId="2C632E17" w14:textId="77777777" w:rsidR="008B0265" w:rsidRPr="00E359BF" w:rsidRDefault="008B0265" w:rsidP="00E51BA8">
            <w:pPr>
              <w:pStyle w:val="TableSubheadingCentered"/>
            </w:pPr>
            <w:r>
              <w:t>6.1</w:t>
            </w:r>
          </w:p>
        </w:tc>
      </w:tr>
      <w:tr w:rsidR="008B0265" w:rsidRPr="00E359BF" w14:paraId="6258F619" w14:textId="77777777" w:rsidTr="00E51BA8">
        <w:trPr>
          <w:jc w:val="center"/>
        </w:trPr>
        <w:tc>
          <w:tcPr>
            <w:tcW w:w="1431" w:type="dxa"/>
          </w:tcPr>
          <w:p w14:paraId="3F90302C" w14:textId="77777777" w:rsidR="008B0265" w:rsidRPr="00E359BF" w:rsidRDefault="008B0265" w:rsidP="00E51BA8">
            <w:pPr>
              <w:pStyle w:val="TableText"/>
            </w:pPr>
            <w:r>
              <w:t>Grades K-5</w:t>
            </w:r>
          </w:p>
        </w:tc>
        <w:tc>
          <w:tcPr>
            <w:tcW w:w="874" w:type="dxa"/>
          </w:tcPr>
          <w:p w14:paraId="1994EB91"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011DDC84"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71A16853"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582C3715" w14:textId="77777777" w:rsidR="008B0265" w:rsidRPr="00E359BF" w:rsidRDefault="008B0265" w:rsidP="00E51BA8">
            <w:pPr>
              <w:pStyle w:val="TableTextCentered"/>
              <w:rPr>
                <w:rFonts w:eastAsia="Times New Roman"/>
              </w:rPr>
            </w:pPr>
            <w:r>
              <w:rPr>
                <w:rFonts w:eastAsia="Times New Roman"/>
              </w:rPr>
              <w:t>1</w:t>
            </w:r>
          </w:p>
        </w:tc>
        <w:tc>
          <w:tcPr>
            <w:tcW w:w="875" w:type="dxa"/>
          </w:tcPr>
          <w:p w14:paraId="3349FA78" w14:textId="77777777" w:rsidR="008B0265" w:rsidRPr="00E359BF" w:rsidRDefault="008B0265" w:rsidP="00E51BA8">
            <w:pPr>
              <w:pStyle w:val="TableTextCentered"/>
              <w:rPr>
                <w:rFonts w:eastAsia="Times New Roman"/>
              </w:rPr>
            </w:pPr>
            <w:r>
              <w:rPr>
                <w:rFonts w:eastAsia="Times New Roman"/>
              </w:rPr>
              <w:t>2</w:t>
            </w:r>
          </w:p>
        </w:tc>
        <w:tc>
          <w:tcPr>
            <w:tcW w:w="874" w:type="dxa"/>
          </w:tcPr>
          <w:p w14:paraId="381A9F44" w14:textId="77777777" w:rsidR="008B0265" w:rsidRPr="00E359BF" w:rsidRDefault="008B0265" w:rsidP="00E51BA8">
            <w:pPr>
              <w:pStyle w:val="TableTextCentered"/>
              <w:rPr>
                <w:rFonts w:eastAsia="Times New Roman"/>
              </w:rPr>
            </w:pPr>
            <w:r>
              <w:rPr>
                <w:rFonts w:eastAsia="Times New Roman"/>
              </w:rPr>
              <w:t>10</w:t>
            </w:r>
          </w:p>
        </w:tc>
        <w:tc>
          <w:tcPr>
            <w:tcW w:w="875" w:type="dxa"/>
          </w:tcPr>
          <w:p w14:paraId="705CCD17" w14:textId="77777777" w:rsidR="008B0265" w:rsidRPr="00E359BF" w:rsidRDefault="008B0265" w:rsidP="00E51BA8">
            <w:pPr>
              <w:pStyle w:val="TableTextCentered"/>
              <w:rPr>
                <w:rFonts w:eastAsia="Times New Roman"/>
              </w:rPr>
            </w:pPr>
            <w:r>
              <w:rPr>
                <w:rFonts w:eastAsia="Times New Roman"/>
              </w:rPr>
              <w:t>7</w:t>
            </w:r>
          </w:p>
        </w:tc>
        <w:tc>
          <w:tcPr>
            <w:tcW w:w="900" w:type="dxa"/>
          </w:tcPr>
          <w:p w14:paraId="3334DFF2" w14:textId="77777777" w:rsidR="008B0265" w:rsidRPr="00E359BF" w:rsidRDefault="008B0265" w:rsidP="00E51BA8">
            <w:pPr>
              <w:pStyle w:val="TableTextCentered"/>
              <w:rPr>
                <w:rFonts w:eastAsia="Times New Roman"/>
              </w:rPr>
            </w:pPr>
            <w:r>
              <w:rPr>
                <w:rFonts w:eastAsia="Times New Roman"/>
              </w:rPr>
              <w:t>20</w:t>
            </w:r>
          </w:p>
        </w:tc>
        <w:tc>
          <w:tcPr>
            <w:tcW w:w="892" w:type="dxa"/>
          </w:tcPr>
          <w:p w14:paraId="0E8012AB" w14:textId="77777777" w:rsidR="008B0265" w:rsidRPr="00E359BF" w:rsidRDefault="008B0265" w:rsidP="00E51BA8">
            <w:pPr>
              <w:pStyle w:val="TableTextCentered"/>
              <w:rPr>
                <w:rFonts w:eastAsia="Times New Roman"/>
              </w:rPr>
            </w:pPr>
            <w:r>
              <w:rPr>
                <w:rFonts w:eastAsia="Times New Roman"/>
              </w:rPr>
              <w:t>6.2</w:t>
            </w:r>
          </w:p>
        </w:tc>
      </w:tr>
      <w:tr w:rsidR="002C01DA" w:rsidRPr="00E359BF" w14:paraId="32B8871E"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09E5FDF8" w14:textId="77777777" w:rsidR="008B0265" w:rsidRPr="00E359BF" w:rsidRDefault="008B0265" w:rsidP="00E51BA8">
            <w:pPr>
              <w:pStyle w:val="TableText"/>
            </w:pPr>
            <w:r>
              <w:t>Grades 6-8</w:t>
            </w:r>
          </w:p>
        </w:tc>
        <w:tc>
          <w:tcPr>
            <w:tcW w:w="874" w:type="dxa"/>
          </w:tcPr>
          <w:p w14:paraId="574CC140"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369E89E5"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7B1CE144"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1DFAEE0F" w14:textId="77777777" w:rsidR="008B0265" w:rsidRPr="00E359BF" w:rsidRDefault="008B0265" w:rsidP="00E51BA8">
            <w:pPr>
              <w:pStyle w:val="TableTextCentered"/>
              <w:rPr>
                <w:rFonts w:eastAsia="Times New Roman"/>
              </w:rPr>
            </w:pPr>
            <w:r>
              <w:rPr>
                <w:rFonts w:eastAsia="Times New Roman"/>
              </w:rPr>
              <w:t>1</w:t>
            </w:r>
          </w:p>
        </w:tc>
        <w:tc>
          <w:tcPr>
            <w:tcW w:w="875" w:type="dxa"/>
          </w:tcPr>
          <w:p w14:paraId="3E8B6EC5" w14:textId="77777777" w:rsidR="008B0265" w:rsidRPr="00E359BF" w:rsidRDefault="008B0265" w:rsidP="00E51BA8">
            <w:pPr>
              <w:pStyle w:val="TableTextCentered"/>
              <w:rPr>
                <w:rFonts w:eastAsia="Times New Roman"/>
              </w:rPr>
            </w:pPr>
            <w:r>
              <w:rPr>
                <w:rFonts w:eastAsia="Times New Roman"/>
              </w:rPr>
              <w:t>2</w:t>
            </w:r>
          </w:p>
        </w:tc>
        <w:tc>
          <w:tcPr>
            <w:tcW w:w="874" w:type="dxa"/>
          </w:tcPr>
          <w:p w14:paraId="062553B0" w14:textId="77777777" w:rsidR="008B0265" w:rsidRPr="00E359BF" w:rsidRDefault="008B0265" w:rsidP="00E51BA8">
            <w:pPr>
              <w:pStyle w:val="TableTextCentered"/>
              <w:rPr>
                <w:rFonts w:eastAsia="Times New Roman"/>
              </w:rPr>
            </w:pPr>
            <w:r>
              <w:rPr>
                <w:rFonts w:eastAsia="Times New Roman"/>
              </w:rPr>
              <w:t>4</w:t>
            </w:r>
          </w:p>
        </w:tc>
        <w:tc>
          <w:tcPr>
            <w:tcW w:w="875" w:type="dxa"/>
          </w:tcPr>
          <w:p w14:paraId="61082B6D" w14:textId="77777777" w:rsidR="008B0265" w:rsidRPr="00E359BF" w:rsidRDefault="008B0265" w:rsidP="00E51BA8">
            <w:pPr>
              <w:pStyle w:val="TableTextCentered"/>
              <w:rPr>
                <w:rFonts w:eastAsia="Times New Roman"/>
              </w:rPr>
            </w:pPr>
            <w:r>
              <w:rPr>
                <w:rFonts w:eastAsia="Times New Roman"/>
              </w:rPr>
              <w:t>3</w:t>
            </w:r>
          </w:p>
        </w:tc>
        <w:tc>
          <w:tcPr>
            <w:tcW w:w="900" w:type="dxa"/>
          </w:tcPr>
          <w:p w14:paraId="1176E00C" w14:textId="77777777" w:rsidR="008B0265" w:rsidRPr="00E359BF" w:rsidRDefault="008B0265" w:rsidP="00E51BA8">
            <w:pPr>
              <w:pStyle w:val="TableTextCentered"/>
              <w:rPr>
                <w:rFonts w:eastAsia="Times New Roman"/>
              </w:rPr>
            </w:pPr>
            <w:r>
              <w:rPr>
                <w:rFonts w:eastAsia="Times New Roman"/>
              </w:rPr>
              <w:t>10</w:t>
            </w:r>
          </w:p>
        </w:tc>
        <w:tc>
          <w:tcPr>
            <w:tcW w:w="892" w:type="dxa"/>
          </w:tcPr>
          <w:p w14:paraId="187DF1F8" w14:textId="77777777" w:rsidR="008B0265" w:rsidRPr="00E359BF" w:rsidRDefault="008B0265" w:rsidP="00E51BA8">
            <w:pPr>
              <w:pStyle w:val="TableTextCentered"/>
              <w:rPr>
                <w:rFonts w:eastAsia="Times New Roman"/>
              </w:rPr>
            </w:pPr>
            <w:r>
              <w:rPr>
                <w:rFonts w:eastAsia="Times New Roman"/>
              </w:rPr>
              <w:t>5.9</w:t>
            </w:r>
          </w:p>
        </w:tc>
      </w:tr>
    </w:tbl>
    <w:bookmarkEnd w:id="96"/>
    <w:p w14:paraId="6C24636F" w14:textId="77777777" w:rsidR="008B0265" w:rsidRPr="00BC09E0" w:rsidRDefault="008B0265" w:rsidP="00E51BA8">
      <w:pPr>
        <w:pStyle w:val="TableNote"/>
      </w:pPr>
      <w:r w:rsidRPr="00A96DD7">
        <w:t xml:space="preserve">*The district average is an average of the observation scores. In Table 4, the district average is computed as: </w:t>
      </w:r>
      <w:r w:rsidRPr="00A96DD7">
        <w:br/>
      </w:r>
      <w:bookmarkStart w:id="97" w:name="Dist_TS_Calc"/>
      <w:r>
        <w:t>([4 x 2] + [5 x 4] + [6 x 14] + [7 x 10]) ÷ 30 observations = 6.1</w:t>
      </w:r>
      <w:bookmarkEnd w:id="97"/>
    </w:p>
    <w:p w14:paraId="4B079BD9" w14:textId="1C7AB2E8" w:rsidR="008B0265" w:rsidRPr="00BC09E0" w:rsidRDefault="008B0265" w:rsidP="00E51BA8">
      <w:pPr>
        <w:pStyle w:val="BodyText"/>
      </w:pPr>
      <w:r w:rsidRPr="00CB2CE9">
        <w:rPr>
          <w:rStyle w:val="BodyTextDemiChar"/>
        </w:rPr>
        <w:t>Ratings in the Low Range.</w:t>
      </w:r>
      <w:r w:rsidRPr="00BC09E0">
        <w:t xml:space="preserve"> In these sessions, the teacher has not been aware of students who </w:t>
      </w:r>
      <w:r w:rsidRPr="00BC09E0">
        <w:rPr>
          <w:spacing w:val="-4"/>
        </w:rPr>
        <w:t>need extra support and pays little attention to students</w:t>
      </w:r>
      <w:r w:rsidR="00D134CD">
        <w:rPr>
          <w:spacing w:val="-4"/>
        </w:rPr>
        <w:t>’</w:t>
      </w:r>
      <w:r w:rsidRPr="00BC09E0">
        <w:rPr>
          <w:spacing w:val="-4"/>
        </w:rPr>
        <w:t xml:space="preserve"> needs. As a result, students are frustrated</w:t>
      </w:r>
      <w:r w:rsidRPr="00BC09E0">
        <w:t xml:space="preserve">, confused, and disengaged. The teacher is unresponsive to and dismissive of students and may ignore students, squash their enthusiasm, and not allow them to share their moods or feelings. </w:t>
      </w:r>
      <w:r w:rsidRPr="00BC09E0">
        <w:rPr>
          <w:spacing w:val="-4"/>
        </w:rPr>
        <w:t>The teacher is not effective in addressing students</w:t>
      </w:r>
      <w:r w:rsidR="00D134CD">
        <w:rPr>
          <w:spacing w:val="-4"/>
        </w:rPr>
        <w:t>’</w:t>
      </w:r>
      <w:r w:rsidRPr="00BC09E0">
        <w:rPr>
          <w:spacing w:val="-4"/>
        </w:rPr>
        <w:t xml:space="preserve"> needs and does not appropriately acknowledge situations that may be upsetting to students. Students rarely seek support from the teacher</w:t>
      </w:r>
      <w:r w:rsidRPr="00BC09E0">
        <w:t xml:space="preserve"> and minimize conversations with the teacher, not sharing ideas or responding to questions.</w:t>
      </w:r>
    </w:p>
    <w:p w14:paraId="7DF2BDDA" w14:textId="4B4FAD6B" w:rsidR="008B0265" w:rsidRPr="00BC09E0" w:rsidRDefault="008B0265" w:rsidP="00E51BA8">
      <w:pPr>
        <w:pStyle w:val="BodyText"/>
      </w:pPr>
      <w:r w:rsidRPr="00CB2CE9">
        <w:rPr>
          <w:rStyle w:val="BodyTextDemiChar"/>
        </w:rPr>
        <w:t>Ratings in the Middle Range.</w:t>
      </w:r>
      <w:r w:rsidRPr="00BC09E0">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w:t>
      </w:r>
      <w:r w:rsidR="00D134CD">
        <w:t>’</w:t>
      </w:r>
      <w:r w:rsidRPr="00BC09E0">
        <w:t xml:space="preserve"> concerns or problems, but not always. </w:t>
      </w:r>
    </w:p>
    <w:p w14:paraId="5E543D74" w14:textId="47A20190" w:rsidR="008B0265" w:rsidRDefault="008B0265" w:rsidP="00CA0E5B">
      <w:pPr>
        <w:pStyle w:val="BodyText"/>
      </w:pPr>
      <w:r w:rsidRPr="00CB2CE9">
        <w:rPr>
          <w:rStyle w:val="BodyTextDemiChar"/>
        </w:rPr>
        <w:t>Ratings in the High Range.</w:t>
      </w:r>
      <w:r w:rsidRPr="00BC09E0">
        <w:t xml:space="preserve"> The teacher</w:t>
      </w:r>
      <w:r w:rsidR="00D134CD">
        <w:t>’</w:t>
      </w:r>
      <w:r w:rsidRPr="00BC09E0">
        <w:t xml:space="preserve">s awareness of students and their needs is consistent </w:t>
      </w:r>
      <w:r w:rsidRPr="00BC09E0">
        <w:rPr>
          <w:spacing w:val="-4"/>
        </w:rPr>
        <w:t>and accurate. The teacher may predict how difficult a new task is for a student and acknowledge</w:t>
      </w:r>
      <w:r w:rsidRPr="00BC09E0">
        <w:t xml:space="preserve"> this difficulty. The teacher is responsive to students</w:t>
      </w:r>
      <w:r w:rsidR="00D134CD">
        <w:t>’</w:t>
      </w:r>
      <w:r w:rsidRPr="00BC09E0">
        <w:t xml:space="preserve"> comments and behaviors, whether positive or negative. The teacher consistently addresses students</w:t>
      </w:r>
      <w:r w:rsidR="00D134CD">
        <w:t>’</w:t>
      </w:r>
      <w:r w:rsidRPr="00BC09E0">
        <w:t xml:space="preserve"> problems and concerns and is effective in doing so. Students are obviously comfortable with the teacher and share ideas, work comfortably together, and ask and respond to questions, even difficult questions. </w:t>
      </w:r>
      <w:r>
        <w:br w:type="page"/>
      </w:r>
    </w:p>
    <w:p w14:paraId="60C66B7F" w14:textId="77777777" w:rsidR="008B0265" w:rsidRPr="00BC09E0" w:rsidRDefault="008B0265" w:rsidP="00E51BA8">
      <w:pPr>
        <w:pStyle w:val="Heading2-SIOR"/>
      </w:pPr>
      <w:bookmarkStart w:id="98" w:name="_Toc411329829"/>
      <w:bookmarkStart w:id="99" w:name="_Toc430114877"/>
      <w:bookmarkStart w:id="100" w:name="_Toc193202111"/>
      <w:r w:rsidRPr="00BC09E0">
        <w:lastRenderedPageBreak/>
        <w:t>Regard for Student Perspectives</w:t>
      </w:r>
      <w:bookmarkEnd w:id="98"/>
      <w:bookmarkEnd w:id="99"/>
      <w:bookmarkEnd w:id="100"/>
    </w:p>
    <w:p w14:paraId="3716D79B" w14:textId="77777777" w:rsidR="008B0265" w:rsidRPr="00F008EE" w:rsidRDefault="008B0265" w:rsidP="00E51BA8">
      <w:pPr>
        <w:pStyle w:val="BodyTextDomain"/>
      </w:pPr>
      <w:r w:rsidRPr="00BC09E0">
        <w:t xml:space="preserve">Emotional Support domain, </w:t>
      </w:r>
      <w:r>
        <w:t>G</w:t>
      </w:r>
      <w:r w:rsidRPr="00BC09E0">
        <w:t xml:space="preserve">rades </w:t>
      </w:r>
      <w:r>
        <w:t>K</w:t>
      </w:r>
      <w:r w:rsidRPr="00BC09E0">
        <w:t>−</w:t>
      </w:r>
      <w:r>
        <w:t>12</w:t>
      </w:r>
    </w:p>
    <w:p w14:paraId="025A2171" w14:textId="01A2094D" w:rsidR="008B0265" w:rsidRPr="00BC09E0" w:rsidRDefault="008B0265" w:rsidP="00E51BA8">
      <w:pPr>
        <w:pStyle w:val="BodyText"/>
      </w:pPr>
      <w:r w:rsidRPr="00BC09E0">
        <w:t>Regard for Student Perspectives captures the degree to which the teacher</w:t>
      </w:r>
      <w:r w:rsidR="00D134CD">
        <w:t>’</w:t>
      </w:r>
      <w:r w:rsidRPr="00BC09E0">
        <w:t>s interactions with students and classroom activities place an emphasis on students</w:t>
      </w:r>
      <w:r w:rsidR="00D134CD">
        <w:t>’</w:t>
      </w:r>
      <w:r w:rsidRPr="00BC09E0">
        <w:t xml:space="preserve"> interests, motivations, and points of view and encourage student responsibility and autonomy (</w:t>
      </w:r>
      <w:r w:rsidRPr="00BC09E0">
        <w:rPr>
          <w:i/>
        </w:rPr>
        <w:t>CLASS K–3 Manual,</w:t>
      </w:r>
      <w:r w:rsidRPr="00BC09E0">
        <w:t xml:space="preserve"> p. 38, </w:t>
      </w:r>
      <w:r w:rsidRPr="00BC09E0">
        <w:rPr>
          <w:i/>
        </w:rPr>
        <w:t xml:space="preserve">CLASS Upper Elementary Manual, </w:t>
      </w:r>
      <w:r w:rsidRPr="00BC09E0">
        <w:t>p. 35</w:t>
      </w:r>
      <w:r>
        <w:t xml:space="preserve">, </w:t>
      </w:r>
      <w:r w:rsidRPr="001C5792">
        <w:rPr>
          <w:i/>
          <w:spacing w:val="-4"/>
        </w:rPr>
        <w:t>CLASS Secondary Manual</w:t>
      </w:r>
      <w:r w:rsidRPr="001C5792">
        <w:rPr>
          <w:spacing w:val="-4"/>
        </w:rPr>
        <w:t>, p. 35</w:t>
      </w:r>
      <w:r w:rsidRPr="00BC09E0">
        <w:t xml:space="preserve">). </w:t>
      </w:r>
    </w:p>
    <w:p w14:paraId="56C18E24" w14:textId="3DC8AECC" w:rsidR="008B0265" w:rsidRPr="00BC09E0" w:rsidRDefault="008B0265" w:rsidP="00E51BA8">
      <w:pPr>
        <w:pStyle w:val="TableTitle"/>
      </w:pPr>
      <w:r w:rsidRPr="00BC09E0">
        <w:t xml:space="preserve">Table 5. Regard for Student Perspectives: Number of Classrooms for Each Rating </w:t>
      </w:r>
      <w:r w:rsidRPr="00A96DD7">
        <w:t>and District</w:t>
      </w:r>
      <w:r w:rsidR="00CA0E5B">
        <w:t> </w:t>
      </w:r>
      <w:r w:rsidRPr="00A96DD7">
        <w:t>Average</w:t>
      </w:r>
    </w:p>
    <w:p w14:paraId="5A76EDB8" w14:textId="77777777" w:rsidR="008B0265" w:rsidRDefault="008B0265" w:rsidP="00E51BA8">
      <w:pPr>
        <w:pStyle w:val="BodyTextDemi"/>
      </w:pPr>
      <w:r w:rsidRPr="00A96DD7">
        <w:t xml:space="preserve">Regard for Student Perspectives District Average*: </w:t>
      </w:r>
      <w:bookmarkStart w:id="101" w:name="Dist_RSP_Avg"/>
      <w:r>
        <w:t>4.1</w:t>
      </w:r>
      <w:bookmarkEnd w:id="101"/>
    </w:p>
    <w:tbl>
      <w:tblPr>
        <w:tblStyle w:val="MSVTable1"/>
        <w:tblW w:w="5000" w:type="pct"/>
        <w:jc w:val="center"/>
        <w:tblLook w:val="04A0" w:firstRow="1" w:lastRow="0" w:firstColumn="1" w:lastColumn="0" w:noHBand="0" w:noVBand="1"/>
      </w:tblPr>
      <w:tblGrid>
        <w:gridCol w:w="1431"/>
        <w:gridCol w:w="874"/>
        <w:gridCol w:w="874"/>
        <w:gridCol w:w="874"/>
        <w:gridCol w:w="875"/>
        <w:gridCol w:w="875"/>
        <w:gridCol w:w="874"/>
        <w:gridCol w:w="875"/>
        <w:gridCol w:w="900"/>
        <w:gridCol w:w="892"/>
      </w:tblGrid>
      <w:tr w:rsidR="002C01DA" w:rsidRPr="00E359BF" w14:paraId="7D15FE46" w14:textId="77777777" w:rsidTr="00CA0E5B">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1F8A993E" w14:textId="77777777" w:rsidR="008B0265" w:rsidRPr="00E359BF" w:rsidRDefault="008B0265" w:rsidP="00CA0E5B">
            <w:pPr>
              <w:pStyle w:val="TableColHeadingCenter"/>
              <w:rPr>
                <w:rFonts w:eastAsia="MS Mincho"/>
              </w:rPr>
            </w:pPr>
            <w:bookmarkStart w:id="102" w:name="Tbl_RSP"/>
            <w:r>
              <w:rPr>
                <w:rFonts w:eastAsia="MS Mincho"/>
              </w:rPr>
              <w:t>Grade Band</w:t>
            </w:r>
          </w:p>
        </w:tc>
        <w:tc>
          <w:tcPr>
            <w:tcW w:w="874" w:type="dxa"/>
            <w:vAlign w:val="bottom"/>
          </w:tcPr>
          <w:p w14:paraId="23259A7E"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74A4ABBD"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6C5D54F0"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53906EF3"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66FD528A" w14:textId="77777777" w:rsidR="008B0265" w:rsidRPr="00E359BF" w:rsidRDefault="008B0265" w:rsidP="00CA0E5B">
            <w:pPr>
              <w:pStyle w:val="TableColHeadingCenter"/>
              <w:rPr>
                <w:rFonts w:eastAsia="MS Mincho"/>
              </w:rPr>
            </w:pPr>
            <w:r w:rsidRPr="00E359BF">
              <w:rPr>
                <w:rFonts w:eastAsia="MS Mincho"/>
              </w:rPr>
              <w:t>Middle Range</w:t>
            </w:r>
          </w:p>
        </w:tc>
        <w:tc>
          <w:tcPr>
            <w:tcW w:w="874" w:type="dxa"/>
            <w:vAlign w:val="bottom"/>
          </w:tcPr>
          <w:p w14:paraId="1F54786A" w14:textId="77777777" w:rsidR="008B0265" w:rsidRPr="00E359BF" w:rsidRDefault="008B0265" w:rsidP="00CA0E5B">
            <w:pPr>
              <w:pStyle w:val="TableColHeadingCenter"/>
              <w:rPr>
                <w:rFonts w:eastAsia="MS Mincho"/>
              </w:rPr>
            </w:pPr>
            <w:r w:rsidRPr="00E359BF">
              <w:rPr>
                <w:rFonts w:eastAsia="MS Mincho"/>
              </w:rPr>
              <w:t>High Range</w:t>
            </w:r>
          </w:p>
        </w:tc>
        <w:tc>
          <w:tcPr>
            <w:tcW w:w="875" w:type="dxa"/>
            <w:vAlign w:val="bottom"/>
          </w:tcPr>
          <w:p w14:paraId="069C2CCA" w14:textId="77777777" w:rsidR="008B0265" w:rsidRPr="00E359BF" w:rsidRDefault="008B0265" w:rsidP="00CA0E5B">
            <w:pPr>
              <w:pStyle w:val="TableColHeadingCenter"/>
              <w:rPr>
                <w:rFonts w:eastAsia="MS Mincho"/>
              </w:rPr>
            </w:pPr>
            <w:r w:rsidRPr="00E359BF">
              <w:rPr>
                <w:rFonts w:eastAsia="MS Mincho"/>
              </w:rPr>
              <w:t>High Range</w:t>
            </w:r>
          </w:p>
        </w:tc>
        <w:tc>
          <w:tcPr>
            <w:tcW w:w="900" w:type="dxa"/>
            <w:vAlign w:val="bottom"/>
          </w:tcPr>
          <w:p w14:paraId="306EF04A" w14:textId="77777777" w:rsidR="008B0265" w:rsidRPr="00E359BF" w:rsidRDefault="008B0265" w:rsidP="00CA0E5B">
            <w:pPr>
              <w:pStyle w:val="TableColHeadingCenter"/>
              <w:rPr>
                <w:rFonts w:eastAsia="MS Mincho"/>
              </w:rPr>
            </w:pPr>
            <w:r>
              <w:rPr>
                <w:rFonts w:eastAsia="MS Mincho"/>
              </w:rPr>
              <w:t>n</w:t>
            </w:r>
          </w:p>
        </w:tc>
        <w:tc>
          <w:tcPr>
            <w:tcW w:w="892" w:type="dxa"/>
            <w:vAlign w:val="bottom"/>
          </w:tcPr>
          <w:p w14:paraId="2B05157C" w14:textId="77777777" w:rsidR="008B0265" w:rsidRPr="00E359BF" w:rsidRDefault="008B0265" w:rsidP="00CA0E5B">
            <w:pPr>
              <w:pStyle w:val="TableColHeadingCenter"/>
              <w:rPr>
                <w:rFonts w:eastAsia="MS Mincho"/>
              </w:rPr>
            </w:pPr>
            <w:r>
              <w:rPr>
                <w:rFonts w:eastAsia="MS Mincho"/>
              </w:rPr>
              <w:t>Average</w:t>
            </w:r>
          </w:p>
        </w:tc>
      </w:tr>
      <w:tr w:rsidR="008B0265" w:rsidRPr="00E359BF" w14:paraId="3EC0CF7C"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4FC8C787" w14:textId="77777777" w:rsidR="008B0265" w:rsidRPr="00E359BF" w:rsidRDefault="008B0265" w:rsidP="00E51BA8">
            <w:pPr>
              <w:pStyle w:val="TableSubheadingCentered"/>
            </w:pPr>
          </w:p>
        </w:tc>
        <w:tc>
          <w:tcPr>
            <w:tcW w:w="874" w:type="dxa"/>
          </w:tcPr>
          <w:p w14:paraId="649B68DF" w14:textId="77777777" w:rsidR="008B0265" w:rsidRPr="00E359BF" w:rsidRDefault="008B0265" w:rsidP="00E51BA8">
            <w:pPr>
              <w:pStyle w:val="TableSubheadingCentered"/>
            </w:pPr>
            <w:r w:rsidRPr="00E359BF">
              <w:t>1</w:t>
            </w:r>
          </w:p>
        </w:tc>
        <w:tc>
          <w:tcPr>
            <w:tcW w:w="874" w:type="dxa"/>
          </w:tcPr>
          <w:p w14:paraId="39132341" w14:textId="77777777" w:rsidR="008B0265" w:rsidRPr="00E359BF" w:rsidRDefault="008B0265" w:rsidP="00E51BA8">
            <w:pPr>
              <w:pStyle w:val="TableSubheadingCentered"/>
            </w:pPr>
            <w:r w:rsidRPr="00E359BF">
              <w:t>2</w:t>
            </w:r>
          </w:p>
        </w:tc>
        <w:tc>
          <w:tcPr>
            <w:tcW w:w="874" w:type="dxa"/>
          </w:tcPr>
          <w:p w14:paraId="2E3C5233" w14:textId="77777777" w:rsidR="008B0265" w:rsidRPr="00E359BF" w:rsidRDefault="008B0265" w:rsidP="00E51BA8">
            <w:pPr>
              <w:pStyle w:val="TableSubheadingCentered"/>
            </w:pPr>
            <w:r w:rsidRPr="00E359BF">
              <w:t>3</w:t>
            </w:r>
          </w:p>
        </w:tc>
        <w:tc>
          <w:tcPr>
            <w:tcW w:w="875" w:type="dxa"/>
          </w:tcPr>
          <w:p w14:paraId="5B2A4358" w14:textId="77777777" w:rsidR="008B0265" w:rsidRPr="00E359BF" w:rsidRDefault="008B0265" w:rsidP="00E51BA8">
            <w:pPr>
              <w:pStyle w:val="TableSubheadingCentered"/>
            </w:pPr>
            <w:r w:rsidRPr="00E359BF">
              <w:t>4</w:t>
            </w:r>
          </w:p>
        </w:tc>
        <w:tc>
          <w:tcPr>
            <w:tcW w:w="875" w:type="dxa"/>
          </w:tcPr>
          <w:p w14:paraId="7F66787B" w14:textId="77777777" w:rsidR="008B0265" w:rsidRPr="00E359BF" w:rsidRDefault="008B0265" w:rsidP="00E51BA8">
            <w:pPr>
              <w:pStyle w:val="TableSubheadingCentered"/>
            </w:pPr>
            <w:r w:rsidRPr="00E359BF">
              <w:t>5</w:t>
            </w:r>
          </w:p>
        </w:tc>
        <w:tc>
          <w:tcPr>
            <w:tcW w:w="874" w:type="dxa"/>
          </w:tcPr>
          <w:p w14:paraId="19290E02" w14:textId="77777777" w:rsidR="008B0265" w:rsidRPr="00E359BF" w:rsidRDefault="008B0265" w:rsidP="00E51BA8">
            <w:pPr>
              <w:pStyle w:val="TableSubheadingCentered"/>
            </w:pPr>
            <w:r w:rsidRPr="00E359BF">
              <w:t>6</w:t>
            </w:r>
          </w:p>
        </w:tc>
        <w:tc>
          <w:tcPr>
            <w:tcW w:w="875" w:type="dxa"/>
          </w:tcPr>
          <w:p w14:paraId="570B1800" w14:textId="77777777" w:rsidR="008B0265" w:rsidRPr="00E359BF" w:rsidRDefault="008B0265" w:rsidP="00E51BA8">
            <w:pPr>
              <w:pStyle w:val="TableSubheadingCentered"/>
            </w:pPr>
            <w:r w:rsidRPr="00E359BF">
              <w:t>7</w:t>
            </w:r>
          </w:p>
        </w:tc>
        <w:tc>
          <w:tcPr>
            <w:tcW w:w="900" w:type="dxa"/>
          </w:tcPr>
          <w:p w14:paraId="5FA49775" w14:textId="77777777" w:rsidR="008B0265" w:rsidRPr="00E359BF" w:rsidRDefault="008B0265" w:rsidP="00E51BA8">
            <w:pPr>
              <w:pStyle w:val="TableSubheadingCentered"/>
            </w:pPr>
            <w:r>
              <w:t>30</w:t>
            </w:r>
          </w:p>
        </w:tc>
        <w:tc>
          <w:tcPr>
            <w:tcW w:w="892" w:type="dxa"/>
          </w:tcPr>
          <w:p w14:paraId="48534D14" w14:textId="77777777" w:rsidR="008B0265" w:rsidRPr="00E359BF" w:rsidRDefault="008B0265" w:rsidP="00E51BA8">
            <w:pPr>
              <w:pStyle w:val="TableSubheadingCentered"/>
            </w:pPr>
            <w:r>
              <w:t>4.1</w:t>
            </w:r>
          </w:p>
        </w:tc>
      </w:tr>
      <w:tr w:rsidR="008B0265" w:rsidRPr="00E359BF" w14:paraId="7A4AA425" w14:textId="77777777" w:rsidTr="00E51BA8">
        <w:trPr>
          <w:jc w:val="center"/>
        </w:trPr>
        <w:tc>
          <w:tcPr>
            <w:tcW w:w="1431" w:type="dxa"/>
          </w:tcPr>
          <w:p w14:paraId="05E48C03" w14:textId="77777777" w:rsidR="008B0265" w:rsidRPr="00E359BF" w:rsidRDefault="008B0265" w:rsidP="00E51BA8">
            <w:pPr>
              <w:pStyle w:val="TableText"/>
            </w:pPr>
            <w:r>
              <w:t>Grades K-5</w:t>
            </w:r>
          </w:p>
        </w:tc>
        <w:tc>
          <w:tcPr>
            <w:tcW w:w="874" w:type="dxa"/>
          </w:tcPr>
          <w:p w14:paraId="2BDBF8E7"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30E87708" w14:textId="77777777" w:rsidR="008B0265" w:rsidRPr="00E359BF" w:rsidRDefault="008B0265" w:rsidP="00E51BA8">
            <w:pPr>
              <w:pStyle w:val="TableTextCentered"/>
              <w:rPr>
                <w:rFonts w:eastAsia="Times New Roman"/>
              </w:rPr>
            </w:pPr>
            <w:r>
              <w:rPr>
                <w:rFonts w:eastAsia="Times New Roman"/>
              </w:rPr>
              <w:t>2</w:t>
            </w:r>
          </w:p>
        </w:tc>
        <w:tc>
          <w:tcPr>
            <w:tcW w:w="874" w:type="dxa"/>
          </w:tcPr>
          <w:p w14:paraId="612B41D3" w14:textId="77777777" w:rsidR="008B0265" w:rsidRPr="00E359BF" w:rsidRDefault="008B0265" w:rsidP="00E51BA8">
            <w:pPr>
              <w:pStyle w:val="TableTextCentered"/>
              <w:rPr>
                <w:rFonts w:eastAsia="Times New Roman"/>
              </w:rPr>
            </w:pPr>
            <w:r>
              <w:rPr>
                <w:rFonts w:eastAsia="Times New Roman"/>
              </w:rPr>
              <w:t>4</w:t>
            </w:r>
          </w:p>
        </w:tc>
        <w:tc>
          <w:tcPr>
            <w:tcW w:w="875" w:type="dxa"/>
          </w:tcPr>
          <w:p w14:paraId="53892646" w14:textId="77777777" w:rsidR="008B0265" w:rsidRPr="00E359BF" w:rsidRDefault="008B0265" w:rsidP="00E51BA8">
            <w:pPr>
              <w:pStyle w:val="TableTextCentered"/>
              <w:rPr>
                <w:rFonts w:eastAsia="Times New Roman"/>
              </w:rPr>
            </w:pPr>
            <w:r>
              <w:rPr>
                <w:rFonts w:eastAsia="Times New Roman"/>
              </w:rPr>
              <w:t>8</w:t>
            </w:r>
          </w:p>
        </w:tc>
        <w:tc>
          <w:tcPr>
            <w:tcW w:w="875" w:type="dxa"/>
          </w:tcPr>
          <w:p w14:paraId="4F8E377A" w14:textId="77777777" w:rsidR="008B0265" w:rsidRPr="00E359BF" w:rsidRDefault="008B0265" w:rsidP="00E51BA8">
            <w:pPr>
              <w:pStyle w:val="TableTextCentered"/>
              <w:rPr>
                <w:rFonts w:eastAsia="Times New Roman"/>
              </w:rPr>
            </w:pPr>
            <w:r>
              <w:rPr>
                <w:rFonts w:eastAsia="Times New Roman"/>
              </w:rPr>
              <w:t>6</w:t>
            </w:r>
          </w:p>
        </w:tc>
        <w:tc>
          <w:tcPr>
            <w:tcW w:w="874" w:type="dxa"/>
          </w:tcPr>
          <w:p w14:paraId="1DF31A51"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1245447C" w14:textId="77777777" w:rsidR="008B0265" w:rsidRPr="00E359BF" w:rsidRDefault="008B0265" w:rsidP="00E51BA8">
            <w:pPr>
              <w:pStyle w:val="TableTextCentered"/>
              <w:rPr>
                <w:rFonts w:eastAsia="Times New Roman"/>
              </w:rPr>
            </w:pPr>
            <w:r>
              <w:rPr>
                <w:rFonts w:eastAsia="Times New Roman"/>
              </w:rPr>
              <w:t>0</w:t>
            </w:r>
          </w:p>
        </w:tc>
        <w:tc>
          <w:tcPr>
            <w:tcW w:w="900" w:type="dxa"/>
          </w:tcPr>
          <w:p w14:paraId="0660FF39" w14:textId="77777777" w:rsidR="008B0265" w:rsidRPr="00E359BF" w:rsidRDefault="008B0265" w:rsidP="00E51BA8">
            <w:pPr>
              <w:pStyle w:val="TableTextCentered"/>
              <w:rPr>
                <w:rFonts w:eastAsia="Times New Roman"/>
              </w:rPr>
            </w:pPr>
            <w:r>
              <w:rPr>
                <w:rFonts w:eastAsia="Times New Roman"/>
              </w:rPr>
              <w:t>20</w:t>
            </w:r>
          </w:p>
        </w:tc>
        <w:tc>
          <w:tcPr>
            <w:tcW w:w="892" w:type="dxa"/>
          </w:tcPr>
          <w:p w14:paraId="522BEDB2" w14:textId="77777777" w:rsidR="008B0265" w:rsidRPr="00E359BF" w:rsidRDefault="008B0265" w:rsidP="00E51BA8">
            <w:pPr>
              <w:pStyle w:val="TableTextCentered"/>
              <w:rPr>
                <w:rFonts w:eastAsia="Times New Roman"/>
              </w:rPr>
            </w:pPr>
            <w:r>
              <w:rPr>
                <w:rFonts w:eastAsia="Times New Roman"/>
              </w:rPr>
              <w:t>3.9</w:t>
            </w:r>
          </w:p>
        </w:tc>
      </w:tr>
      <w:tr w:rsidR="002C01DA" w:rsidRPr="00E359BF" w14:paraId="593561E1"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1C882185" w14:textId="77777777" w:rsidR="008B0265" w:rsidRPr="00E359BF" w:rsidRDefault="008B0265" w:rsidP="00E51BA8">
            <w:pPr>
              <w:pStyle w:val="TableText"/>
            </w:pPr>
            <w:r>
              <w:t>Grades 6-8</w:t>
            </w:r>
          </w:p>
        </w:tc>
        <w:tc>
          <w:tcPr>
            <w:tcW w:w="874" w:type="dxa"/>
          </w:tcPr>
          <w:p w14:paraId="2D7AAB62"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560D8DB1"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610196E4" w14:textId="77777777" w:rsidR="008B0265" w:rsidRPr="00E359BF" w:rsidRDefault="008B0265" w:rsidP="00E51BA8">
            <w:pPr>
              <w:pStyle w:val="TableTextCentered"/>
              <w:rPr>
                <w:rFonts w:eastAsia="Times New Roman"/>
              </w:rPr>
            </w:pPr>
            <w:r>
              <w:rPr>
                <w:rFonts w:eastAsia="Times New Roman"/>
              </w:rPr>
              <w:t>3</w:t>
            </w:r>
          </w:p>
        </w:tc>
        <w:tc>
          <w:tcPr>
            <w:tcW w:w="875" w:type="dxa"/>
          </w:tcPr>
          <w:p w14:paraId="15068FA2" w14:textId="77777777" w:rsidR="008B0265" w:rsidRPr="00E359BF" w:rsidRDefault="008B0265" w:rsidP="00E51BA8">
            <w:pPr>
              <w:pStyle w:val="TableTextCentered"/>
              <w:rPr>
                <w:rFonts w:eastAsia="Times New Roman"/>
              </w:rPr>
            </w:pPr>
            <w:r>
              <w:rPr>
                <w:rFonts w:eastAsia="Times New Roman"/>
              </w:rPr>
              <w:t>2</w:t>
            </w:r>
          </w:p>
        </w:tc>
        <w:tc>
          <w:tcPr>
            <w:tcW w:w="875" w:type="dxa"/>
          </w:tcPr>
          <w:p w14:paraId="37C0F56C" w14:textId="77777777" w:rsidR="008B0265" w:rsidRPr="00E359BF" w:rsidRDefault="008B0265" w:rsidP="00E51BA8">
            <w:pPr>
              <w:pStyle w:val="TableTextCentered"/>
              <w:rPr>
                <w:rFonts w:eastAsia="Times New Roman"/>
              </w:rPr>
            </w:pPr>
            <w:r>
              <w:rPr>
                <w:rFonts w:eastAsia="Times New Roman"/>
              </w:rPr>
              <w:t>3</w:t>
            </w:r>
          </w:p>
        </w:tc>
        <w:tc>
          <w:tcPr>
            <w:tcW w:w="874" w:type="dxa"/>
          </w:tcPr>
          <w:p w14:paraId="0093F339" w14:textId="77777777" w:rsidR="008B0265" w:rsidRPr="00E359BF" w:rsidRDefault="008B0265" w:rsidP="00E51BA8">
            <w:pPr>
              <w:pStyle w:val="TableTextCentered"/>
              <w:rPr>
                <w:rFonts w:eastAsia="Times New Roman"/>
              </w:rPr>
            </w:pPr>
            <w:r>
              <w:rPr>
                <w:rFonts w:eastAsia="Times New Roman"/>
              </w:rPr>
              <w:t>2</w:t>
            </w:r>
          </w:p>
        </w:tc>
        <w:tc>
          <w:tcPr>
            <w:tcW w:w="875" w:type="dxa"/>
          </w:tcPr>
          <w:p w14:paraId="46E69405" w14:textId="77777777" w:rsidR="008B0265" w:rsidRPr="00E359BF" w:rsidRDefault="008B0265" w:rsidP="00E51BA8">
            <w:pPr>
              <w:pStyle w:val="TableTextCentered"/>
              <w:rPr>
                <w:rFonts w:eastAsia="Times New Roman"/>
              </w:rPr>
            </w:pPr>
            <w:r>
              <w:rPr>
                <w:rFonts w:eastAsia="Times New Roman"/>
              </w:rPr>
              <w:t>0</w:t>
            </w:r>
          </w:p>
        </w:tc>
        <w:tc>
          <w:tcPr>
            <w:tcW w:w="900" w:type="dxa"/>
          </w:tcPr>
          <w:p w14:paraId="16C95425" w14:textId="77777777" w:rsidR="008B0265" w:rsidRPr="00E359BF" w:rsidRDefault="008B0265" w:rsidP="00E51BA8">
            <w:pPr>
              <w:pStyle w:val="TableTextCentered"/>
              <w:rPr>
                <w:rFonts w:eastAsia="Times New Roman"/>
              </w:rPr>
            </w:pPr>
            <w:r>
              <w:rPr>
                <w:rFonts w:eastAsia="Times New Roman"/>
              </w:rPr>
              <w:t>10</w:t>
            </w:r>
          </w:p>
        </w:tc>
        <w:tc>
          <w:tcPr>
            <w:tcW w:w="892" w:type="dxa"/>
          </w:tcPr>
          <w:p w14:paraId="44ADC397" w14:textId="77777777" w:rsidR="008B0265" w:rsidRPr="00E359BF" w:rsidRDefault="008B0265" w:rsidP="00E51BA8">
            <w:pPr>
              <w:pStyle w:val="TableTextCentered"/>
              <w:rPr>
                <w:rFonts w:eastAsia="Times New Roman"/>
              </w:rPr>
            </w:pPr>
            <w:r>
              <w:rPr>
                <w:rFonts w:eastAsia="Times New Roman"/>
              </w:rPr>
              <w:t>4.4</w:t>
            </w:r>
          </w:p>
        </w:tc>
      </w:tr>
    </w:tbl>
    <w:bookmarkEnd w:id="102"/>
    <w:p w14:paraId="6FF8CF66" w14:textId="77777777" w:rsidR="008B0265" w:rsidRPr="00BC09E0" w:rsidRDefault="008B0265" w:rsidP="00E51BA8">
      <w:pPr>
        <w:pStyle w:val="TableNote"/>
      </w:pPr>
      <w:r w:rsidRPr="00A96DD7">
        <w:t xml:space="preserve">*The district average is an average of the observation scores. In Table 5, the district average is computed as: </w:t>
      </w:r>
      <w:r w:rsidRPr="00A96DD7">
        <w:br/>
      </w:r>
      <w:bookmarkStart w:id="103" w:name="Dist_RSP_Calc"/>
      <w:r>
        <w:t>([2 x 2] + [3 x 7] + [4 x 10] + [5 x 9] + [6 x 2]) ÷ 30 observations = 4.1</w:t>
      </w:r>
      <w:bookmarkEnd w:id="103"/>
    </w:p>
    <w:p w14:paraId="37397404" w14:textId="77777777" w:rsidR="008B0265" w:rsidRPr="00BC09E0" w:rsidRDefault="008B0265" w:rsidP="00E51BA8">
      <w:pPr>
        <w:pStyle w:val="BodyText"/>
      </w:pPr>
      <w:r w:rsidRPr="00270124">
        <w:rPr>
          <w:rStyle w:val="BodyTextDemiChar"/>
        </w:rPr>
        <w:t>Ratings in the Low Range.</w:t>
      </w:r>
      <w:r w:rsidRPr="00BC09E0">
        <w:t xml:space="preserve"> At the low range, the teacher exhibits an inflexible, rigid adherence to his or her plan, without considering student ideas or allowing students to make contribu</w:t>
      </w:r>
      <w:r w:rsidRPr="00270124">
        <w:t>ti</w:t>
      </w:r>
      <w:r w:rsidRPr="00BC09E0">
        <w:t xml:space="preserve">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help out with classroom responsibilities. There are few opportunities for students to talk and express themselves. </w:t>
      </w:r>
    </w:p>
    <w:p w14:paraId="32248FF3" w14:textId="2C28C3D5" w:rsidR="008B0265" w:rsidRPr="00BC09E0" w:rsidRDefault="008B0265" w:rsidP="00E51BA8">
      <w:pPr>
        <w:pStyle w:val="BodyText"/>
      </w:pPr>
      <w:r w:rsidRPr="00270124">
        <w:rPr>
          <w:rStyle w:val="BodyTextDemiChar"/>
        </w:rPr>
        <w:t>Ratings in the Middle Range.</w:t>
      </w:r>
      <w:r w:rsidRPr="00BC09E0">
        <w:t xml:space="preserve"> The teacher exhibits control at times and at other times follows the students</w:t>
      </w:r>
      <w:r w:rsidR="00D134CD">
        <w:t>’</w:t>
      </w:r>
      <w:r w:rsidRPr="00BC09E0">
        <w:t xml:space="preserve">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3FB33698" w14:textId="5C6A31BC" w:rsidR="008B0265" w:rsidRPr="00BC09E0" w:rsidRDefault="008B0265" w:rsidP="00E51BA8">
      <w:pPr>
        <w:pStyle w:val="BodyText"/>
      </w:pPr>
      <w:r w:rsidRPr="00270124">
        <w:rPr>
          <w:rStyle w:val="BodyTextDemiChar"/>
        </w:rPr>
        <w:t xml:space="preserve">Ratings in the High Range. </w:t>
      </w:r>
      <w:r w:rsidRPr="00270124">
        <w:rPr>
          <w:spacing w:val="-2"/>
        </w:rPr>
        <w:t>The teacher is flexible in following student leads, interests, and ideas and looks for ways to meaningfully engage students. Although the teacher has a lesson plan, students</w:t>
      </w:r>
      <w:r w:rsidR="00D134CD">
        <w:rPr>
          <w:spacing w:val="-2"/>
        </w:rPr>
        <w:t>’</w:t>
      </w:r>
      <w:r w:rsidRPr="00270124">
        <w:rPr>
          <w:spacing w:val="-2"/>
        </w:rPr>
        <w:t xml:space="preserve">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59422C79" w14:textId="77777777" w:rsidR="008B0265" w:rsidRDefault="008B0265">
      <w:pPr>
        <w:spacing w:after="160" w:line="259" w:lineRule="auto"/>
        <w:rPr>
          <w:rFonts w:eastAsiaTheme="majorEastAsia"/>
        </w:rPr>
      </w:pPr>
      <w:r>
        <w:rPr>
          <w:rFonts w:eastAsiaTheme="majorEastAsia"/>
        </w:rPr>
        <w:br w:type="page"/>
      </w:r>
    </w:p>
    <w:p w14:paraId="5AB11431" w14:textId="77777777" w:rsidR="008B0265" w:rsidRPr="00BC09E0" w:rsidRDefault="008B0265" w:rsidP="00E51BA8">
      <w:pPr>
        <w:pStyle w:val="Heading2-SIOR"/>
      </w:pPr>
      <w:bookmarkStart w:id="104" w:name="_Toc430114878"/>
      <w:bookmarkStart w:id="105" w:name="_Toc193202112"/>
      <w:r w:rsidRPr="00BC09E0">
        <w:lastRenderedPageBreak/>
        <w:t>Negative Climate</w:t>
      </w:r>
      <w:bookmarkEnd w:id="104"/>
      <w:bookmarkEnd w:id="105"/>
    </w:p>
    <w:p w14:paraId="56608DC4" w14:textId="77777777" w:rsidR="008B0265" w:rsidRPr="00F008EE" w:rsidRDefault="008B0265" w:rsidP="00E51BA8">
      <w:pPr>
        <w:pStyle w:val="BodyTextDomain"/>
      </w:pPr>
      <w:r w:rsidRPr="00BC09E0">
        <w:t>Emotional Support domain,</w:t>
      </w:r>
      <w:r w:rsidRPr="00F008EE">
        <w:t xml:space="preserve"> </w:t>
      </w:r>
      <w:r>
        <w:t>G</w:t>
      </w:r>
      <w:r w:rsidRPr="00BC09E0">
        <w:t xml:space="preserve">rades </w:t>
      </w:r>
      <w:r>
        <w:t>K</w:t>
      </w:r>
      <w:r w:rsidRPr="00BC09E0">
        <w:rPr>
          <w:rFonts w:ascii="Vijaya" w:hAnsi="Vijaya" w:cs="Vijaya"/>
        </w:rPr>
        <w:t>−</w:t>
      </w:r>
      <w:r>
        <w:rPr>
          <w:rFonts w:ascii="Vijaya" w:hAnsi="Vijaya" w:cs="Vijaya"/>
        </w:rPr>
        <w:t xml:space="preserve"> </w:t>
      </w:r>
      <w:r w:rsidRPr="00BC09E0">
        <w:t>3</w:t>
      </w:r>
      <w:r w:rsidRPr="00BC09E0">
        <w:br/>
      </w:r>
      <w:r w:rsidRPr="00F008EE">
        <w:t>Classroom Organiz</w:t>
      </w:r>
      <w:r w:rsidRPr="00BC09E0">
        <w:t xml:space="preserve">ation domain, </w:t>
      </w:r>
      <w:r>
        <w:t>G</w:t>
      </w:r>
      <w:r w:rsidRPr="00BC09E0">
        <w:t>rades 4</w:t>
      </w:r>
      <w:r w:rsidRPr="00BC09E0">
        <w:rPr>
          <w:rFonts w:ascii="Vijaya" w:hAnsi="Vijaya" w:cs="Vijaya"/>
        </w:rPr>
        <w:t>−</w:t>
      </w:r>
      <w:r>
        <w:rPr>
          <w:rFonts w:ascii="Vijaya" w:hAnsi="Vijaya" w:cs="Vijaya"/>
        </w:rPr>
        <w:t xml:space="preserve"> </w:t>
      </w:r>
      <w:r>
        <w:t>12</w:t>
      </w:r>
    </w:p>
    <w:p w14:paraId="512B7C9B" w14:textId="44F92EA7" w:rsidR="008B0265" w:rsidRPr="00BC09E0" w:rsidRDefault="008B0265" w:rsidP="00E51BA8">
      <w:pPr>
        <w:pStyle w:val="BodyText"/>
      </w:pPr>
      <w:r w:rsidRPr="00BC09E0">
        <w:t>Negative Climate reflects the overall level of expressed negativity in the classroom. The frequency, quality, and intensity of teacher and student negativity are key to this dimension (</w:t>
      </w:r>
      <w:r w:rsidRPr="00BC09E0">
        <w:rPr>
          <w:i/>
        </w:rPr>
        <w:t>CLASS K–3 Manual</w:t>
      </w:r>
      <w:r w:rsidRPr="00BC09E0">
        <w:t xml:space="preserve">, p. 28, </w:t>
      </w:r>
      <w:r w:rsidRPr="00BC09E0">
        <w:rPr>
          <w:i/>
        </w:rPr>
        <w:t xml:space="preserve">CLASS Upper Elementary Manual, </w:t>
      </w:r>
      <w:r w:rsidRPr="00BC09E0">
        <w:t>p. 55</w:t>
      </w:r>
      <w:r>
        <w:t xml:space="preserve">, </w:t>
      </w:r>
      <w:r w:rsidRPr="0085328B">
        <w:rPr>
          <w:i/>
        </w:rPr>
        <w:t>CLASS Secondary Manual,</w:t>
      </w:r>
      <w:r>
        <w:t xml:space="preserve"> p. 55</w:t>
      </w:r>
      <w:r w:rsidRPr="00BC09E0">
        <w:t>).</w:t>
      </w:r>
      <w:r w:rsidR="001B113F">
        <w:t xml:space="preserve"> </w:t>
      </w:r>
      <w:r w:rsidRPr="00BC09E0">
        <w:t>For the purposes of this report, we have inversed the observers scores, to be consistent with the range scores across all dimensions. Therefore</w:t>
      </w:r>
      <w:r>
        <w:t>,</w:t>
      </w:r>
      <w:r w:rsidRPr="00BC09E0">
        <w:t xml:space="preserve"> a high range score in this dimension indicates an absence of negative climate, and a low range score indicates the presence of negative climate.</w:t>
      </w:r>
      <w:r w:rsidRPr="00BC09E0">
        <w:rPr>
          <w:rStyle w:val="FootnoteReference"/>
        </w:rPr>
        <w:footnoteReference w:id="5"/>
      </w:r>
      <w:r w:rsidRPr="00BC09E0">
        <w:t xml:space="preserve"> </w:t>
      </w:r>
    </w:p>
    <w:p w14:paraId="0C582F70" w14:textId="77777777" w:rsidR="008B0265" w:rsidRPr="00BC09E0" w:rsidRDefault="008B0265" w:rsidP="00E51BA8">
      <w:pPr>
        <w:pStyle w:val="TableTitle"/>
      </w:pPr>
      <w:r w:rsidRPr="00BC09E0">
        <w:t xml:space="preserve">Table 6. Negative Climate: Number of Classrooms for Each Rating </w:t>
      </w:r>
      <w:r w:rsidRPr="00A96DD7">
        <w:t>and District Average</w:t>
      </w:r>
    </w:p>
    <w:p w14:paraId="2E208918" w14:textId="77777777" w:rsidR="008B0265" w:rsidRDefault="008B0265" w:rsidP="00E51BA8">
      <w:pPr>
        <w:pStyle w:val="BodyTextDemi"/>
      </w:pPr>
      <w:r w:rsidRPr="00A96DD7">
        <w:t xml:space="preserve">Negative Climate District Average*: </w:t>
      </w:r>
      <w:bookmarkStart w:id="106" w:name="Dist_NC_Avg"/>
      <w:r>
        <w:t>7.0</w:t>
      </w:r>
      <w:bookmarkEnd w:id="106"/>
    </w:p>
    <w:tbl>
      <w:tblPr>
        <w:tblStyle w:val="MSVTable1"/>
        <w:tblW w:w="5000" w:type="pct"/>
        <w:jc w:val="center"/>
        <w:tblLook w:val="04A0" w:firstRow="1" w:lastRow="0" w:firstColumn="1" w:lastColumn="0" w:noHBand="0" w:noVBand="1"/>
      </w:tblPr>
      <w:tblGrid>
        <w:gridCol w:w="1431"/>
        <w:gridCol w:w="874"/>
        <w:gridCol w:w="874"/>
        <w:gridCol w:w="874"/>
        <w:gridCol w:w="875"/>
        <w:gridCol w:w="875"/>
        <w:gridCol w:w="874"/>
        <w:gridCol w:w="875"/>
        <w:gridCol w:w="900"/>
        <w:gridCol w:w="892"/>
      </w:tblGrid>
      <w:tr w:rsidR="002C01DA" w:rsidRPr="00E359BF" w14:paraId="70F607B8" w14:textId="77777777" w:rsidTr="00CA0E5B">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31383A68" w14:textId="77777777" w:rsidR="008B0265" w:rsidRPr="00E359BF" w:rsidRDefault="008B0265" w:rsidP="00CA0E5B">
            <w:pPr>
              <w:pStyle w:val="TableColHeadingCenter"/>
              <w:rPr>
                <w:rFonts w:eastAsia="MS Mincho"/>
              </w:rPr>
            </w:pPr>
            <w:bookmarkStart w:id="107" w:name="Tbl_NC"/>
            <w:r>
              <w:rPr>
                <w:rFonts w:eastAsia="MS Mincho"/>
              </w:rPr>
              <w:t>Grade Band</w:t>
            </w:r>
          </w:p>
        </w:tc>
        <w:tc>
          <w:tcPr>
            <w:tcW w:w="874" w:type="dxa"/>
            <w:vAlign w:val="bottom"/>
          </w:tcPr>
          <w:p w14:paraId="552575B5"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19217700"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33DEF119"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0AD42B78"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089456D7" w14:textId="77777777" w:rsidR="008B0265" w:rsidRPr="00E359BF" w:rsidRDefault="008B0265" w:rsidP="00CA0E5B">
            <w:pPr>
              <w:pStyle w:val="TableColHeadingCenter"/>
              <w:rPr>
                <w:rFonts w:eastAsia="MS Mincho"/>
              </w:rPr>
            </w:pPr>
            <w:r w:rsidRPr="00E359BF">
              <w:rPr>
                <w:rFonts w:eastAsia="MS Mincho"/>
              </w:rPr>
              <w:t>Middle Range</w:t>
            </w:r>
          </w:p>
        </w:tc>
        <w:tc>
          <w:tcPr>
            <w:tcW w:w="874" w:type="dxa"/>
            <w:vAlign w:val="bottom"/>
          </w:tcPr>
          <w:p w14:paraId="3DD42B15" w14:textId="77777777" w:rsidR="008B0265" w:rsidRPr="00E359BF" w:rsidRDefault="008B0265" w:rsidP="00CA0E5B">
            <w:pPr>
              <w:pStyle w:val="TableColHeadingCenter"/>
              <w:rPr>
                <w:rFonts w:eastAsia="MS Mincho"/>
              </w:rPr>
            </w:pPr>
            <w:r w:rsidRPr="00E359BF">
              <w:rPr>
                <w:rFonts w:eastAsia="MS Mincho"/>
              </w:rPr>
              <w:t>High Range</w:t>
            </w:r>
          </w:p>
        </w:tc>
        <w:tc>
          <w:tcPr>
            <w:tcW w:w="875" w:type="dxa"/>
            <w:vAlign w:val="bottom"/>
          </w:tcPr>
          <w:p w14:paraId="0F858838" w14:textId="77777777" w:rsidR="008B0265" w:rsidRPr="00E359BF" w:rsidRDefault="008B0265" w:rsidP="00CA0E5B">
            <w:pPr>
              <w:pStyle w:val="TableColHeadingCenter"/>
              <w:rPr>
                <w:rFonts w:eastAsia="MS Mincho"/>
              </w:rPr>
            </w:pPr>
            <w:r w:rsidRPr="00E359BF">
              <w:rPr>
                <w:rFonts w:eastAsia="MS Mincho"/>
              </w:rPr>
              <w:t>High Range</w:t>
            </w:r>
          </w:p>
        </w:tc>
        <w:tc>
          <w:tcPr>
            <w:tcW w:w="900" w:type="dxa"/>
            <w:vAlign w:val="bottom"/>
          </w:tcPr>
          <w:p w14:paraId="10C779AE" w14:textId="77777777" w:rsidR="008B0265" w:rsidRPr="00E359BF" w:rsidRDefault="008B0265" w:rsidP="00CA0E5B">
            <w:pPr>
              <w:pStyle w:val="TableColHeadingCenter"/>
              <w:rPr>
                <w:rFonts w:eastAsia="MS Mincho"/>
              </w:rPr>
            </w:pPr>
            <w:r>
              <w:rPr>
                <w:rFonts w:eastAsia="MS Mincho"/>
              </w:rPr>
              <w:t>n</w:t>
            </w:r>
          </w:p>
        </w:tc>
        <w:tc>
          <w:tcPr>
            <w:tcW w:w="892" w:type="dxa"/>
            <w:vAlign w:val="bottom"/>
          </w:tcPr>
          <w:p w14:paraId="4F93B791" w14:textId="77777777" w:rsidR="008B0265" w:rsidRPr="00E359BF" w:rsidRDefault="008B0265" w:rsidP="00CA0E5B">
            <w:pPr>
              <w:pStyle w:val="TableColHeadingCenter"/>
              <w:rPr>
                <w:rFonts w:eastAsia="MS Mincho"/>
              </w:rPr>
            </w:pPr>
            <w:r>
              <w:rPr>
                <w:rFonts w:eastAsia="MS Mincho"/>
              </w:rPr>
              <w:t>Average</w:t>
            </w:r>
          </w:p>
        </w:tc>
      </w:tr>
      <w:tr w:rsidR="008B0265" w:rsidRPr="00E359BF" w14:paraId="2B4ECDCA"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29931A14" w14:textId="77777777" w:rsidR="008B0265" w:rsidRPr="00E359BF" w:rsidRDefault="008B0265" w:rsidP="00E51BA8">
            <w:pPr>
              <w:pStyle w:val="TableSubheadingCentered"/>
            </w:pPr>
          </w:p>
        </w:tc>
        <w:tc>
          <w:tcPr>
            <w:tcW w:w="874" w:type="dxa"/>
          </w:tcPr>
          <w:p w14:paraId="0B5C2B0A" w14:textId="77777777" w:rsidR="008B0265" w:rsidRPr="00E359BF" w:rsidRDefault="008B0265" w:rsidP="00E51BA8">
            <w:pPr>
              <w:pStyle w:val="TableSubheadingCentered"/>
            </w:pPr>
            <w:r w:rsidRPr="00E359BF">
              <w:t>1</w:t>
            </w:r>
          </w:p>
        </w:tc>
        <w:tc>
          <w:tcPr>
            <w:tcW w:w="874" w:type="dxa"/>
          </w:tcPr>
          <w:p w14:paraId="69EBD3D4" w14:textId="77777777" w:rsidR="008B0265" w:rsidRPr="00E359BF" w:rsidRDefault="008B0265" w:rsidP="00E51BA8">
            <w:pPr>
              <w:pStyle w:val="TableSubheadingCentered"/>
            </w:pPr>
            <w:r w:rsidRPr="00E359BF">
              <w:t>2</w:t>
            </w:r>
          </w:p>
        </w:tc>
        <w:tc>
          <w:tcPr>
            <w:tcW w:w="874" w:type="dxa"/>
          </w:tcPr>
          <w:p w14:paraId="172A6ADF" w14:textId="77777777" w:rsidR="008B0265" w:rsidRPr="00E359BF" w:rsidRDefault="008B0265" w:rsidP="00E51BA8">
            <w:pPr>
              <w:pStyle w:val="TableSubheadingCentered"/>
            </w:pPr>
            <w:r w:rsidRPr="00E359BF">
              <w:t>3</w:t>
            </w:r>
          </w:p>
        </w:tc>
        <w:tc>
          <w:tcPr>
            <w:tcW w:w="875" w:type="dxa"/>
          </w:tcPr>
          <w:p w14:paraId="5152B458" w14:textId="77777777" w:rsidR="008B0265" w:rsidRPr="00E359BF" w:rsidRDefault="008B0265" w:rsidP="00E51BA8">
            <w:pPr>
              <w:pStyle w:val="TableSubheadingCentered"/>
            </w:pPr>
            <w:r w:rsidRPr="00E359BF">
              <w:t>4</w:t>
            </w:r>
          </w:p>
        </w:tc>
        <w:tc>
          <w:tcPr>
            <w:tcW w:w="875" w:type="dxa"/>
          </w:tcPr>
          <w:p w14:paraId="6CDD6ACF" w14:textId="77777777" w:rsidR="008B0265" w:rsidRPr="00E359BF" w:rsidRDefault="008B0265" w:rsidP="00E51BA8">
            <w:pPr>
              <w:pStyle w:val="TableSubheadingCentered"/>
            </w:pPr>
            <w:r w:rsidRPr="00E359BF">
              <w:t>5</w:t>
            </w:r>
          </w:p>
        </w:tc>
        <w:tc>
          <w:tcPr>
            <w:tcW w:w="874" w:type="dxa"/>
          </w:tcPr>
          <w:p w14:paraId="0557750C" w14:textId="77777777" w:rsidR="008B0265" w:rsidRPr="00E359BF" w:rsidRDefault="008B0265" w:rsidP="00E51BA8">
            <w:pPr>
              <w:pStyle w:val="TableSubheadingCentered"/>
            </w:pPr>
            <w:r w:rsidRPr="00E359BF">
              <w:t>6</w:t>
            </w:r>
          </w:p>
        </w:tc>
        <w:tc>
          <w:tcPr>
            <w:tcW w:w="875" w:type="dxa"/>
          </w:tcPr>
          <w:p w14:paraId="07320BEE" w14:textId="77777777" w:rsidR="008B0265" w:rsidRPr="00E359BF" w:rsidRDefault="008B0265" w:rsidP="00E51BA8">
            <w:pPr>
              <w:pStyle w:val="TableSubheadingCentered"/>
            </w:pPr>
            <w:r w:rsidRPr="00E359BF">
              <w:t>7</w:t>
            </w:r>
          </w:p>
        </w:tc>
        <w:tc>
          <w:tcPr>
            <w:tcW w:w="900" w:type="dxa"/>
          </w:tcPr>
          <w:p w14:paraId="26005047" w14:textId="77777777" w:rsidR="008B0265" w:rsidRPr="00E359BF" w:rsidRDefault="008B0265" w:rsidP="00E51BA8">
            <w:pPr>
              <w:pStyle w:val="TableSubheadingCentered"/>
            </w:pPr>
            <w:r>
              <w:t>30</w:t>
            </w:r>
          </w:p>
        </w:tc>
        <w:tc>
          <w:tcPr>
            <w:tcW w:w="892" w:type="dxa"/>
          </w:tcPr>
          <w:p w14:paraId="75146AB6" w14:textId="77777777" w:rsidR="008B0265" w:rsidRPr="00E359BF" w:rsidRDefault="008B0265" w:rsidP="00E51BA8">
            <w:pPr>
              <w:pStyle w:val="TableSubheadingCentered"/>
            </w:pPr>
            <w:r>
              <w:t>7.0</w:t>
            </w:r>
          </w:p>
        </w:tc>
      </w:tr>
      <w:tr w:rsidR="008B0265" w:rsidRPr="00E359BF" w14:paraId="530B09E8" w14:textId="77777777" w:rsidTr="00E51BA8">
        <w:trPr>
          <w:jc w:val="center"/>
        </w:trPr>
        <w:tc>
          <w:tcPr>
            <w:tcW w:w="1431" w:type="dxa"/>
          </w:tcPr>
          <w:p w14:paraId="09399A06" w14:textId="77777777" w:rsidR="008B0265" w:rsidRPr="00E359BF" w:rsidRDefault="008B0265" w:rsidP="00E51BA8">
            <w:pPr>
              <w:pStyle w:val="TableText"/>
            </w:pPr>
            <w:r>
              <w:t>Grades K-5</w:t>
            </w:r>
          </w:p>
        </w:tc>
        <w:tc>
          <w:tcPr>
            <w:tcW w:w="874" w:type="dxa"/>
          </w:tcPr>
          <w:p w14:paraId="01D69147"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1F901402"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755C4194"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6F4CCC17"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703E7BF9"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2826F5C5"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79AF5936" w14:textId="77777777" w:rsidR="008B0265" w:rsidRPr="00E359BF" w:rsidRDefault="008B0265" w:rsidP="00E51BA8">
            <w:pPr>
              <w:pStyle w:val="TableTextCentered"/>
              <w:rPr>
                <w:rFonts w:eastAsia="Times New Roman"/>
              </w:rPr>
            </w:pPr>
            <w:r>
              <w:rPr>
                <w:rFonts w:eastAsia="Times New Roman"/>
              </w:rPr>
              <w:t>20</w:t>
            </w:r>
          </w:p>
        </w:tc>
        <w:tc>
          <w:tcPr>
            <w:tcW w:w="900" w:type="dxa"/>
          </w:tcPr>
          <w:p w14:paraId="56FE53DE" w14:textId="77777777" w:rsidR="008B0265" w:rsidRPr="00E359BF" w:rsidRDefault="008B0265" w:rsidP="00E51BA8">
            <w:pPr>
              <w:pStyle w:val="TableTextCentered"/>
              <w:rPr>
                <w:rFonts w:eastAsia="Times New Roman"/>
              </w:rPr>
            </w:pPr>
            <w:r>
              <w:rPr>
                <w:rFonts w:eastAsia="Times New Roman"/>
              </w:rPr>
              <w:t>20</w:t>
            </w:r>
          </w:p>
        </w:tc>
        <w:tc>
          <w:tcPr>
            <w:tcW w:w="892" w:type="dxa"/>
          </w:tcPr>
          <w:p w14:paraId="75E4512C" w14:textId="77777777" w:rsidR="008B0265" w:rsidRPr="00E359BF" w:rsidRDefault="008B0265" w:rsidP="00E51BA8">
            <w:pPr>
              <w:pStyle w:val="TableTextCentered"/>
              <w:rPr>
                <w:rFonts w:eastAsia="Times New Roman"/>
              </w:rPr>
            </w:pPr>
            <w:r>
              <w:rPr>
                <w:rFonts w:eastAsia="Times New Roman"/>
              </w:rPr>
              <w:t>7.0</w:t>
            </w:r>
          </w:p>
        </w:tc>
      </w:tr>
      <w:tr w:rsidR="002C01DA" w:rsidRPr="00E359BF" w14:paraId="12B14708"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6987EC1C" w14:textId="77777777" w:rsidR="008B0265" w:rsidRPr="00E359BF" w:rsidRDefault="008B0265" w:rsidP="00E51BA8">
            <w:pPr>
              <w:pStyle w:val="TableText"/>
            </w:pPr>
            <w:r>
              <w:t>Grades 6-8</w:t>
            </w:r>
          </w:p>
        </w:tc>
        <w:tc>
          <w:tcPr>
            <w:tcW w:w="874" w:type="dxa"/>
          </w:tcPr>
          <w:p w14:paraId="1E79DE6B"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44566618"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41977B8A"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6B6B2849"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08F5597B"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477678F5"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270B2E77" w14:textId="77777777" w:rsidR="008B0265" w:rsidRPr="00E359BF" w:rsidRDefault="008B0265" w:rsidP="00E51BA8">
            <w:pPr>
              <w:pStyle w:val="TableTextCentered"/>
              <w:rPr>
                <w:rFonts w:eastAsia="Times New Roman"/>
              </w:rPr>
            </w:pPr>
            <w:r>
              <w:rPr>
                <w:rFonts w:eastAsia="Times New Roman"/>
              </w:rPr>
              <w:t>10</w:t>
            </w:r>
          </w:p>
        </w:tc>
        <w:tc>
          <w:tcPr>
            <w:tcW w:w="900" w:type="dxa"/>
          </w:tcPr>
          <w:p w14:paraId="73024E70" w14:textId="77777777" w:rsidR="008B0265" w:rsidRPr="00E359BF" w:rsidRDefault="008B0265" w:rsidP="00E51BA8">
            <w:pPr>
              <w:pStyle w:val="TableTextCentered"/>
              <w:rPr>
                <w:rFonts w:eastAsia="Times New Roman"/>
              </w:rPr>
            </w:pPr>
            <w:r>
              <w:rPr>
                <w:rFonts w:eastAsia="Times New Roman"/>
              </w:rPr>
              <w:t>10</w:t>
            </w:r>
          </w:p>
        </w:tc>
        <w:tc>
          <w:tcPr>
            <w:tcW w:w="892" w:type="dxa"/>
          </w:tcPr>
          <w:p w14:paraId="3A881C45" w14:textId="77777777" w:rsidR="008B0265" w:rsidRPr="00E359BF" w:rsidRDefault="008B0265" w:rsidP="00E51BA8">
            <w:pPr>
              <w:pStyle w:val="TableTextCentered"/>
              <w:rPr>
                <w:rFonts w:eastAsia="Times New Roman"/>
              </w:rPr>
            </w:pPr>
            <w:r>
              <w:rPr>
                <w:rFonts w:eastAsia="Times New Roman"/>
              </w:rPr>
              <w:t>7.0</w:t>
            </w:r>
          </w:p>
        </w:tc>
      </w:tr>
    </w:tbl>
    <w:bookmarkEnd w:id="107"/>
    <w:p w14:paraId="35FEA7B8" w14:textId="77777777" w:rsidR="008B0265" w:rsidRPr="00BC09E0" w:rsidRDefault="008B0265" w:rsidP="00E51BA8">
      <w:pPr>
        <w:pStyle w:val="TableNote"/>
      </w:pPr>
      <w:r w:rsidRPr="00A96DD7">
        <w:t xml:space="preserve">*The district average is an average of the observation scores. In Table 6, the district average is computed as: </w:t>
      </w:r>
      <w:r w:rsidRPr="00A96DD7">
        <w:br/>
      </w:r>
      <w:bookmarkStart w:id="108" w:name="Dist_NC_Calc"/>
      <w:r>
        <w:t>([7 x 30]) ÷ 30 observations = 7.0</w:t>
      </w:r>
      <w:bookmarkEnd w:id="108"/>
    </w:p>
    <w:p w14:paraId="0574FEF6" w14:textId="77777777" w:rsidR="008B0265" w:rsidRPr="00BC09E0" w:rsidRDefault="008B0265" w:rsidP="00E51BA8">
      <w:pPr>
        <w:pStyle w:val="BodyText"/>
      </w:pPr>
      <w:r w:rsidRPr="00524A30">
        <w:rPr>
          <w:rStyle w:val="BodyTextDemiChar"/>
        </w:rPr>
        <w:t>Ratings in the Low Range.</w:t>
      </w:r>
      <w:r w:rsidRPr="00BC09E0">
        <w:rPr>
          <w:b/>
        </w:rPr>
        <w:t xml:space="preserve"> </w:t>
      </w:r>
      <w:r w:rsidRPr="00BC09E0">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7465D0EC" w14:textId="77777777" w:rsidR="008B0265" w:rsidRPr="00BC09E0" w:rsidRDefault="008B0265" w:rsidP="00E51BA8">
      <w:pPr>
        <w:pStyle w:val="BodyText"/>
      </w:pPr>
      <w:r w:rsidRPr="00524A30">
        <w:rPr>
          <w:rStyle w:val="BodyTextDemiChar"/>
        </w:rPr>
        <w:t>Ratings in the Middle Range.</w:t>
      </w:r>
      <w:r w:rsidRPr="00BC09E0">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64D5072E" w14:textId="56E694E9" w:rsidR="008B0265" w:rsidRPr="00CA0E5B" w:rsidRDefault="008B0265" w:rsidP="00CA0E5B">
      <w:pPr>
        <w:pStyle w:val="BodyText"/>
        <w:rPr>
          <w:rFonts w:eastAsiaTheme="majorEastAsia"/>
        </w:rPr>
      </w:pPr>
      <w:r w:rsidRPr="00524A30">
        <w:rPr>
          <w:rStyle w:val="BodyTextDemiChar"/>
        </w:rPr>
        <w:t>Ratings in the High Range.</w:t>
      </w:r>
      <w:r w:rsidRPr="00BC09E0">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r>
        <w:br w:type="page"/>
      </w:r>
    </w:p>
    <w:p w14:paraId="5B814DAC" w14:textId="77777777" w:rsidR="008B0265" w:rsidRPr="00BC09E0" w:rsidRDefault="008B0265" w:rsidP="00E51BA8">
      <w:pPr>
        <w:pStyle w:val="Heading2-SIOR"/>
      </w:pPr>
      <w:bookmarkStart w:id="109" w:name="_Toc430114879"/>
      <w:bookmarkStart w:id="110" w:name="_Toc193202113"/>
      <w:r w:rsidRPr="00BC09E0">
        <w:lastRenderedPageBreak/>
        <w:t>Behavior Management</w:t>
      </w:r>
      <w:bookmarkEnd w:id="109"/>
      <w:bookmarkEnd w:id="110"/>
    </w:p>
    <w:p w14:paraId="0A8D9C40" w14:textId="77777777" w:rsidR="008B0265" w:rsidRPr="00BC09E0" w:rsidRDefault="008B0265" w:rsidP="00E51BA8">
      <w:pPr>
        <w:pStyle w:val="BodyTextDomain"/>
      </w:pPr>
      <w:r w:rsidRPr="00BC09E0">
        <w:t xml:space="preserve">Classroom Organization domain, </w:t>
      </w:r>
      <w:r>
        <w:t>G</w:t>
      </w:r>
      <w:r w:rsidRPr="00BC09E0">
        <w:t xml:space="preserve">rades </w:t>
      </w:r>
      <w:r>
        <w:t>K</w:t>
      </w:r>
      <w:r w:rsidRPr="00BC09E0">
        <w:t>−</w:t>
      </w:r>
      <w:r>
        <w:t>12</w:t>
      </w:r>
    </w:p>
    <w:p w14:paraId="75AFF1C7" w14:textId="18056DE0" w:rsidR="008B0265" w:rsidRPr="00BC09E0" w:rsidRDefault="008B0265" w:rsidP="00E51BA8">
      <w:pPr>
        <w:pStyle w:val="BodyText"/>
      </w:pPr>
      <w:r w:rsidRPr="00BC09E0">
        <w:t>Behavior Management refers to the teacher</w:t>
      </w:r>
      <w:r w:rsidR="00D134CD">
        <w:t>’</w:t>
      </w:r>
      <w:r w:rsidRPr="00BC09E0">
        <w:t>s ability to provide clear behavioral expectations and use effective methods to prevent and redirect misbehavior (</w:t>
      </w:r>
      <w:r w:rsidRPr="00BC09E0">
        <w:rPr>
          <w:i/>
        </w:rPr>
        <w:t>CLASS K–3 Manual</w:t>
      </w:r>
      <w:r w:rsidRPr="00BC09E0">
        <w:t xml:space="preserve">, p. 45, </w:t>
      </w:r>
      <w:r w:rsidRPr="00BC09E0">
        <w:rPr>
          <w:i/>
        </w:rPr>
        <w:t xml:space="preserve">CLASS Upper Elementary Manual, </w:t>
      </w:r>
      <w:r w:rsidRPr="00BC09E0">
        <w:t>p. 41</w:t>
      </w:r>
      <w:r>
        <w:t xml:space="preserve">, </w:t>
      </w:r>
      <w:r w:rsidRPr="0085328B">
        <w:rPr>
          <w:i/>
        </w:rPr>
        <w:t>CLASS Secondary Manual</w:t>
      </w:r>
      <w:r>
        <w:t>, p. 41</w:t>
      </w:r>
      <w:r w:rsidRPr="00BC09E0">
        <w:t>).</w:t>
      </w:r>
    </w:p>
    <w:p w14:paraId="79DB57C6" w14:textId="77777777" w:rsidR="008B0265" w:rsidRPr="00BC09E0" w:rsidRDefault="008B0265" w:rsidP="00E51BA8">
      <w:pPr>
        <w:pStyle w:val="TableTitle"/>
      </w:pPr>
      <w:r w:rsidRPr="00BC09E0">
        <w:t xml:space="preserve">Table 7. Behavior Management: Number of Classrooms for Each Rating </w:t>
      </w:r>
      <w:r w:rsidRPr="00A96DD7">
        <w:t>and District Average</w:t>
      </w:r>
    </w:p>
    <w:p w14:paraId="6EC34A20" w14:textId="77777777" w:rsidR="008B0265" w:rsidRDefault="008B0265" w:rsidP="00E51BA8">
      <w:pPr>
        <w:pStyle w:val="BodyTextDemi"/>
      </w:pPr>
      <w:r w:rsidRPr="00A96DD7">
        <w:t xml:space="preserve">Behavior Management District Average*: </w:t>
      </w:r>
      <w:bookmarkStart w:id="111" w:name="Dist_BM_Avg"/>
      <w:r>
        <w:t>6.8</w:t>
      </w:r>
      <w:bookmarkEnd w:id="111"/>
    </w:p>
    <w:tbl>
      <w:tblPr>
        <w:tblStyle w:val="MSVTable1"/>
        <w:tblW w:w="5000" w:type="pct"/>
        <w:jc w:val="center"/>
        <w:tblLook w:val="04A0" w:firstRow="1" w:lastRow="0" w:firstColumn="1" w:lastColumn="0" w:noHBand="0" w:noVBand="1"/>
      </w:tblPr>
      <w:tblGrid>
        <w:gridCol w:w="1431"/>
        <w:gridCol w:w="874"/>
        <w:gridCol w:w="874"/>
        <w:gridCol w:w="874"/>
        <w:gridCol w:w="875"/>
        <w:gridCol w:w="875"/>
        <w:gridCol w:w="874"/>
        <w:gridCol w:w="875"/>
        <w:gridCol w:w="900"/>
        <w:gridCol w:w="892"/>
      </w:tblGrid>
      <w:tr w:rsidR="002C01DA" w:rsidRPr="00E359BF" w14:paraId="30FAB549" w14:textId="77777777" w:rsidTr="00CA0E5B">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54FFAFED" w14:textId="77777777" w:rsidR="008B0265" w:rsidRPr="00E359BF" w:rsidRDefault="008B0265" w:rsidP="00CA0E5B">
            <w:pPr>
              <w:pStyle w:val="TableColHeadingCenter"/>
              <w:rPr>
                <w:rFonts w:eastAsia="MS Mincho"/>
              </w:rPr>
            </w:pPr>
            <w:bookmarkStart w:id="112" w:name="Tbl_BM"/>
            <w:r>
              <w:rPr>
                <w:rFonts w:eastAsia="MS Mincho"/>
              </w:rPr>
              <w:t>Grade Band</w:t>
            </w:r>
          </w:p>
        </w:tc>
        <w:tc>
          <w:tcPr>
            <w:tcW w:w="874" w:type="dxa"/>
            <w:vAlign w:val="bottom"/>
          </w:tcPr>
          <w:p w14:paraId="700CEC23"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3ACC0123"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3F547076"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256B230E"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1A2C8ECE" w14:textId="77777777" w:rsidR="008B0265" w:rsidRPr="00E359BF" w:rsidRDefault="008B0265" w:rsidP="00CA0E5B">
            <w:pPr>
              <w:pStyle w:val="TableColHeadingCenter"/>
              <w:rPr>
                <w:rFonts w:eastAsia="MS Mincho"/>
              </w:rPr>
            </w:pPr>
            <w:r w:rsidRPr="00E359BF">
              <w:rPr>
                <w:rFonts w:eastAsia="MS Mincho"/>
              </w:rPr>
              <w:t>Middle Range</w:t>
            </w:r>
          </w:p>
        </w:tc>
        <w:tc>
          <w:tcPr>
            <w:tcW w:w="874" w:type="dxa"/>
            <w:vAlign w:val="bottom"/>
          </w:tcPr>
          <w:p w14:paraId="3A6F2996" w14:textId="77777777" w:rsidR="008B0265" w:rsidRPr="00E359BF" w:rsidRDefault="008B0265" w:rsidP="00CA0E5B">
            <w:pPr>
              <w:pStyle w:val="TableColHeadingCenter"/>
              <w:rPr>
                <w:rFonts w:eastAsia="MS Mincho"/>
              </w:rPr>
            </w:pPr>
            <w:r w:rsidRPr="00E359BF">
              <w:rPr>
                <w:rFonts w:eastAsia="MS Mincho"/>
              </w:rPr>
              <w:t>High Range</w:t>
            </w:r>
          </w:p>
        </w:tc>
        <w:tc>
          <w:tcPr>
            <w:tcW w:w="875" w:type="dxa"/>
            <w:vAlign w:val="bottom"/>
          </w:tcPr>
          <w:p w14:paraId="559B3489" w14:textId="77777777" w:rsidR="008B0265" w:rsidRPr="00E359BF" w:rsidRDefault="008B0265" w:rsidP="00CA0E5B">
            <w:pPr>
              <w:pStyle w:val="TableColHeadingCenter"/>
              <w:rPr>
                <w:rFonts w:eastAsia="MS Mincho"/>
              </w:rPr>
            </w:pPr>
            <w:r w:rsidRPr="00E359BF">
              <w:rPr>
                <w:rFonts w:eastAsia="MS Mincho"/>
              </w:rPr>
              <w:t>High Range</w:t>
            </w:r>
          </w:p>
        </w:tc>
        <w:tc>
          <w:tcPr>
            <w:tcW w:w="900" w:type="dxa"/>
            <w:vAlign w:val="bottom"/>
          </w:tcPr>
          <w:p w14:paraId="3E3B4BD4" w14:textId="77777777" w:rsidR="008B0265" w:rsidRPr="00E359BF" w:rsidRDefault="008B0265" w:rsidP="00CA0E5B">
            <w:pPr>
              <w:pStyle w:val="TableColHeadingCenter"/>
              <w:rPr>
                <w:rFonts w:eastAsia="MS Mincho"/>
              </w:rPr>
            </w:pPr>
            <w:r>
              <w:rPr>
                <w:rFonts w:eastAsia="MS Mincho"/>
              </w:rPr>
              <w:t>n</w:t>
            </w:r>
          </w:p>
        </w:tc>
        <w:tc>
          <w:tcPr>
            <w:tcW w:w="892" w:type="dxa"/>
            <w:vAlign w:val="bottom"/>
          </w:tcPr>
          <w:p w14:paraId="03D8D89D" w14:textId="77777777" w:rsidR="008B0265" w:rsidRPr="00E359BF" w:rsidRDefault="008B0265" w:rsidP="00CA0E5B">
            <w:pPr>
              <w:pStyle w:val="TableColHeadingCenter"/>
              <w:rPr>
                <w:rFonts w:eastAsia="MS Mincho"/>
              </w:rPr>
            </w:pPr>
            <w:r>
              <w:rPr>
                <w:rFonts w:eastAsia="MS Mincho"/>
              </w:rPr>
              <w:t>Average</w:t>
            </w:r>
          </w:p>
        </w:tc>
      </w:tr>
      <w:tr w:rsidR="008B0265" w:rsidRPr="00E359BF" w14:paraId="40EA2A06"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1D09787B" w14:textId="77777777" w:rsidR="008B0265" w:rsidRPr="00E359BF" w:rsidRDefault="008B0265" w:rsidP="00E51BA8">
            <w:pPr>
              <w:pStyle w:val="TableSubheadingCentered"/>
            </w:pPr>
          </w:p>
        </w:tc>
        <w:tc>
          <w:tcPr>
            <w:tcW w:w="874" w:type="dxa"/>
          </w:tcPr>
          <w:p w14:paraId="0F5FBAB0" w14:textId="77777777" w:rsidR="008B0265" w:rsidRPr="00E359BF" w:rsidRDefault="008B0265" w:rsidP="00E51BA8">
            <w:pPr>
              <w:pStyle w:val="TableSubheadingCentered"/>
            </w:pPr>
            <w:r w:rsidRPr="00E359BF">
              <w:t>1</w:t>
            </w:r>
          </w:p>
        </w:tc>
        <w:tc>
          <w:tcPr>
            <w:tcW w:w="874" w:type="dxa"/>
          </w:tcPr>
          <w:p w14:paraId="6689A7A9" w14:textId="77777777" w:rsidR="008B0265" w:rsidRPr="00E359BF" w:rsidRDefault="008B0265" w:rsidP="00E51BA8">
            <w:pPr>
              <w:pStyle w:val="TableSubheadingCentered"/>
            </w:pPr>
            <w:r w:rsidRPr="00E359BF">
              <w:t>2</w:t>
            </w:r>
          </w:p>
        </w:tc>
        <w:tc>
          <w:tcPr>
            <w:tcW w:w="874" w:type="dxa"/>
          </w:tcPr>
          <w:p w14:paraId="49F1E14D" w14:textId="77777777" w:rsidR="008B0265" w:rsidRPr="00E359BF" w:rsidRDefault="008B0265" w:rsidP="00E51BA8">
            <w:pPr>
              <w:pStyle w:val="TableSubheadingCentered"/>
            </w:pPr>
            <w:r w:rsidRPr="00E359BF">
              <w:t>3</w:t>
            </w:r>
          </w:p>
        </w:tc>
        <w:tc>
          <w:tcPr>
            <w:tcW w:w="875" w:type="dxa"/>
          </w:tcPr>
          <w:p w14:paraId="5F5D17D2" w14:textId="77777777" w:rsidR="008B0265" w:rsidRPr="00E359BF" w:rsidRDefault="008B0265" w:rsidP="00E51BA8">
            <w:pPr>
              <w:pStyle w:val="TableSubheadingCentered"/>
            </w:pPr>
            <w:r w:rsidRPr="00E359BF">
              <w:t>4</w:t>
            </w:r>
          </w:p>
        </w:tc>
        <w:tc>
          <w:tcPr>
            <w:tcW w:w="875" w:type="dxa"/>
          </w:tcPr>
          <w:p w14:paraId="1167ACC2" w14:textId="77777777" w:rsidR="008B0265" w:rsidRPr="00E359BF" w:rsidRDefault="008B0265" w:rsidP="00E51BA8">
            <w:pPr>
              <w:pStyle w:val="TableSubheadingCentered"/>
            </w:pPr>
            <w:r w:rsidRPr="00E359BF">
              <w:t>5</w:t>
            </w:r>
          </w:p>
        </w:tc>
        <w:tc>
          <w:tcPr>
            <w:tcW w:w="874" w:type="dxa"/>
          </w:tcPr>
          <w:p w14:paraId="515B3D4E" w14:textId="77777777" w:rsidR="008B0265" w:rsidRPr="00E359BF" w:rsidRDefault="008B0265" w:rsidP="00E51BA8">
            <w:pPr>
              <w:pStyle w:val="TableSubheadingCentered"/>
            </w:pPr>
            <w:r w:rsidRPr="00E359BF">
              <w:t>6</w:t>
            </w:r>
          </w:p>
        </w:tc>
        <w:tc>
          <w:tcPr>
            <w:tcW w:w="875" w:type="dxa"/>
          </w:tcPr>
          <w:p w14:paraId="344BC755" w14:textId="77777777" w:rsidR="008B0265" w:rsidRPr="00E359BF" w:rsidRDefault="008B0265" w:rsidP="00E51BA8">
            <w:pPr>
              <w:pStyle w:val="TableSubheadingCentered"/>
            </w:pPr>
            <w:r w:rsidRPr="00E359BF">
              <w:t>7</w:t>
            </w:r>
          </w:p>
        </w:tc>
        <w:tc>
          <w:tcPr>
            <w:tcW w:w="900" w:type="dxa"/>
          </w:tcPr>
          <w:p w14:paraId="5A2AD43B" w14:textId="77777777" w:rsidR="008B0265" w:rsidRPr="00E359BF" w:rsidRDefault="008B0265" w:rsidP="00E51BA8">
            <w:pPr>
              <w:pStyle w:val="TableSubheadingCentered"/>
            </w:pPr>
            <w:r>
              <w:t>30</w:t>
            </w:r>
          </w:p>
        </w:tc>
        <w:tc>
          <w:tcPr>
            <w:tcW w:w="892" w:type="dxa"/>
          </w:tcPr>
          <w:p w14:paraId="381CB8CC" w14:textId="77777777" w:rsidR="008B0265" w:rsidRPr="00E359BF" w:rsidRDefault="008B0265" w:rsidP="00E51BA8">
            <w:pPr>
              <w:pStyle w:val="TableSubheadingCentered"/>
            </w:pPr>
            <w:r>
              <w:t>6.8</w:t>
            </w:r>
          </w:p>
        </w:tc>
      </w:tr>
      <w:tr w:rsidR="008B0265" w:rsidRPr="00E359BF" w14:paraId="3791B6BD" w14:textId="77777777" w:rsidTr="00E51BA8">
        <w:trPr>
          <w:jc w:val="center"/>
        </w:trPr>
        <w:tc>
          <w:tcPr>
            <w:tcW w:w="1431" w:type="dxa"/>
          </w:tcPr>
          <w:p w14:paraId="725AFFB1" w14:textId="77777777" w:rsidR="008B0265" w:rsidRPr="00E359BF" w:rsidRDefault="008B0265" w:rsidP="00E51BA8">
            <w:pPr>
              <w:pStyle w:val="TableText"/>
            </w:pPr>
            <w:r>
              <w:t>Grades K-5</w:t>
            </w:r>
          </w:p>
        </w:tc>
        <w:tc>
          <w:tcPr>
            <w:tcW w:w="874" w:type="dxa"/>
          </w:tcPr>
          <w:p w14:paraId="28102F80"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0FFB0144"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2B6C5749"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765D4D3B"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7468B5BC"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7010DD50"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5207352E" w14:textId="77777777" w:rsidR="008B0265" w:rsidRPr="00E359BF" w:rsidRDefault="008B0265" w:rsidP="00E51BA8">
            <w:pPr>
              <w:pStyle w:val="TableTextCentered"/>
              <w:rPr>
                <w:rFonts w:eastAsia="Times New Roman"/>
              </w:rPr>
            </w:pPr>
            <w:r>
              <w:rPr>
                <w:rFonts w:eastAsia="Times New Roman"/>
              </w:rPr>
              <w:t>20</w:t>
            </w:r>
          </w:p>
        </w:tc>
        <w:tc>
          <w:tcPr>
            <w:tcW w:w="900" w:type="dxa"/>
          </w:tcPr>
          <w:p w14:paraId="79900DEF" w14:textId="77777777" w:rsidR="008B0265" w:rsidRPr="00E359BF" w:rsidRDefault="008B0265" w:rsidP="00E51BA8">
            <w:pPr>
              <w:pStyle w:val="TableTextCentered"/>
              <w:rPr>
                <w:rFonts w:eastAsia="Times New Roman"/>
              </w:rPr>
            </w:pPr>
            <w:r>
              <w:rPr>
                <w:rFonts w:eastAsia="Times New Roman"/>
              </w:rPr>
              <w:t>20</w:t>
            </w:r>
          </w:p>
        </w:tc>
        <w:tc>
          <w:tcPr>
            <w:tcW w:w="892" w:type="dxa"/>
          </w:tcPr>
          <w:p w14:paraId="26737D11" w14:textId="77777777" w:rsidR="008B0265" w:rsidRPr="00E359BF" w:rsidRDefault="008B0265" w:rsidP="00E51BA8">
            <w:pPr>
              <w:pStyle w:val="TableTextCentered"/>
              <w:rPr>
                <w:rFonts w:eastAsia="Times New Roman"/>
              </w:rPr>
            </w:pPr>
            <w:r>
              <w:rPr>
                <w:rFonts w:eastAsia="Times New Roman"/>
              </w:rPr>
              <w:t>7.0</w:t>
            </w:r>
          </w:p>
        </w:tc>
      </w:tr>
      <w:tr w:rsidR="002C01DA" w:rsidRPr="00E359BF" w14:paraId="55B3C5EE"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6C1C4806" w14:textId="77777777" w:rsidR="008B0265" w:rsidRPr="00E359BF" w:rsidRDefault="008B0265" w:rsidP="00E51BA8">
            <w:pPr>
              <w:pStyle w:val="TableText"/>
            </w:pPr>
            <w:r>
              <w:t>Grades 6-8</w:t>
            </w:r>
          </w:p>
        </w:tc>
        <w:tc>
          <w:tcPr>
            <w:tcW w:w="874" w:type="dxa"/>
          </w:tcPr>
          <w:p w14:paraId="14040671"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7977E50E"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079B3949"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68F147E9"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0B609DCC" w14:textId="77777777" w:rsidR="008B0265" w:rsidRPr="00E359BF" w:rsidRDefault="008B0265" w:rsidP="00E51BA8">
            <w:pPr>
              <w:pStyle w:val="TableTextCentered"/>
              <w:rPr>
                <w:rFonts w:eastAsia="Times New Roman"/>
              </w:rPr>
            </w:pPr>
            <w:r>
              <w:rPr>
                <w:rFonts w:eastAsia="Times New Roman"/>
              </w:rPr>
              <w:t>2</w:t>
            </w:r>
          </w:p>
        </w:tc>
        <w:tc>
          <w:tcPr>
            <w:tcW w:w="874" w:type="dxa"/>
          </w:tcPr>
          <w:p w14:paraId="14926105" w14:textId="77777777" w:rsidR="008B0265" w:rsidRPr="00E359BF" w:rsidRDefault="008B0265" w:rsidP="00E51BA8">
            <w:pPr>
              <w:pStyle w:val="TableTextCentered"/>
              <w:rPr>
                <w:rFonts w:eastAsia="Times New Roman"/>
              </w:rPr>
            </w:pPr>
            <w:r>
              <w:rPr>
                <w:rFonts w:eastAsia="Times New Roman"/>
              </w:rPr>
              <w:t>1</w:t>
            </w:r>
          </w:p>
        </w:tc>
        <w:tc>
          <w:tcPr>
            <w:tcW w:w="875" w:type="dxa"/>
          </w:tcPr>
          <w:p w14:paraId="4EA0C259" w14:textId="77777777" w:rsidR="008B0265" w:rsidRPr="00E359BF" w:rsidRDefault="008B0265" w:rsidP="00E51BA8">
            <w:pPr>
              <w:pStyle w:val="TableTextCentered"/>
              <w:rPr>
                <w:rFonts w:eastAsia="Times New Roman"/>
              </w:rPr>
            </w:pPr>
            <w:r>
              <w:rPr>
                <w:rFonts w:eastAsia="Times New Roman"/>
              </w:rPr>
              <w:t>7</w:t>
            </w:r>
          </w:p>
        </w:tc>
        <w:tc>
          <w:tcPr>
            <w:tcW w:w="900" w:type="dxa"/>
          </w:tcPr>
          <w:p w14:paraId="084CBFC1" w14:textId="77777777" w:rsidR="008B0265" w:rsidRPr="00E359BF" w:rsidRDefault="008B0265" w:rsidP="00E51BA8">
            <w:pPr>
              <w:pStyle w:val="TableTextCentered"/>
              <w:rPr>
                <w:rFonts w:eastAsia="Times New Roman"/>
              </w:rPr>
            </w:pPr>
            <w:r>
              <w:rPr>
                <w:rFonts w:eastAsia="Times New Roman"/>
              </w:rPr>
              <w:t>10</w:t>
            </w:r>
          </w:p>
        </w:tc>
        <w:tc>
          <w:tcPr>
            <w:tcW w:w="892" w:type="dxa"/>
          </w:tcPr>
          <w:p w14:paraId="0365066A" w14:textId="77777777" w:rsidR="008B0265" w:rsidRPr="00E359BF" w:rsidRDefault="008B0265" w:rsidP="00E51BA8">
            <w:pPr>
              <w:pStyle w:val="TableTextCentered"/>
              <w:rPr>
                <w:rFonts w:eastAsia="Times New Roman"/>
              </w:rPr>
            </w:pPr>
            <w:r>
              <w:rPr>
                <w:rFonts w:eastAsia="Times New Roman"/>
              </w:rPr>
              <w:t>6.5</w:t>
            </w:r>
          </w:p>
        </w:tc>
      </w:tr>
    </w:tbl>
    <w:bookmarkEnd w:id="112"/>
    <w:p w14:paraId="6CBD28DB" w14:textId="77777777" w:rsidR="008B0265" w:rsidRPr="00BC09E0" w:rsidRDefault="008B0265" w:rsidP="00E51BA8">
      <w:pPr>
        <w:pStyle w:val="TableNote"/>
      </w:pPr>
      <w:r w:rsidRPr="00A96DD7">
        <w:t xml:space="preserve">*The district average is an average of the observation scores. In Table 7, the district average is computed as: </w:t>
      </w:r>
      <w:r w:rsidRPr="00A96DD7">
        <w:br/>
      </w:r>
      <w:bookmarkStart w:id="113" w:name="Dist_BM_Calc"/>
      <w:r>
        <w:t>([5 x 2] + [6 x 1] + [7 x 27]) ÷ 30 observations = 6.8</w:t>
      </w:r>
      <w:bookmarkEnd w:id="113"/>
    </w:p>
    <w:p w14:paraId="2FD53AE4" w14:textId="0CBB243F" w:rsidR="008B0265" w:rsidRPr="00BC09E0" w:rsidRDefault="008B0265" w:rsidP="00E51BA8">
      <w:pPr>
        <w:pStyle w:val="BodyText"/>
      </w:pPr>
      <w:r w:rsidRPr="00524A30">
        <w:rPr>
          <w:rStyle w:val="BodyTextDemiChar"/>
        </w:rPr>
        <w:t>Ratings in the Low Range.</w:t>
      </w:r>
      <w:r w:rsidRPr="00BC09E0">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w:t>
      </w:r>
      <w:r w:rsidR="00D134CD">
        <w:t>’</w:t>
      </w:r>
      <w:r w:rsidRPr="00BC09E0">
        <w:t xml:space="preserve">s attempts to redirect misbehavior are ineffective. The teacher does not use cues, such as eye contact, slight touches, gestures, or physical proximity, to respond to and redirect negative behavior. </w:t>
      </w:r>
    </w:p>
    <w:p w14:paraId="224114DF" w14:textId="77777777" w:rsidR="008B0265" w:rsidRPr="00BC09E0" w:rsidRDefault="008B0265" w:rsidP="00E51BA8">
      <w:pPr>
        <w:pStyle w:val="BodyText"/>
      </w:pPr>
      <w:r w:rsidRPr="00524A30">
        <w:rPr>
          <w:rStyle w:val="BodyTextDemiChar"/>
        </w:rPr>
        <w:t>Ratings in the Middle Range.</w:t>
      </w:r>
      <w:r w:rsidRPr="00BC09E0">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35CA72E6" w14:textId="40575594" w:rsidR="008B0265" w:rsidRDefault="008B0265" w:rsidP="00E51BA8">
      <w:pPr>
        <w:pStyle w:val="BodyText"/>
      </w:pPr>
      <w:r w:rsidRPr="00524A30">
        <w:rPr>
          <w:rStyle w:val="BodyTextDemiChar"/>
        </w:rPr>
        <w:t>Ratings in the High Range.</w:t>
      </w:r>
      <w:r w:rsidRPr="00BC09E0">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w:t>
      </w:r>
      <w:r w:rsidR="00D134CD">
        <w:t>’</w:t>
      </w:r>
      <w:r w:rsidRPr="00BC09E0">
        <w:t xml:space="preserve"> desirable behaviors. The teacher effectively uses cues to redirect behavior. There are no, or very few, instances of student misbehavior or disruptions.</w:t>
      </w:r>
    </w:p>
    <w:p w14:paraId="32A6AAC3" w14:textId="77777777" w:rsidR="008B0265" w:rsidRDefault="008B0265">
      <w:pPr>
        <w:spacing w:after="160" w:line="259" w:lineRule="auto"/>
      </w:pPr>
      <w:r>
        <w:br w:type="page"/>
      </w:r>
    </w:p>
    <w:p w14:paraId="3EF1C013" w14:textId="77777777" w:rsidR="008B0265" w:rsidRPr="00BC09E0" w:rsidRDefault="008B0265" w:rsidP="00E51BA8">
      <w:pPr>
        <w:pStyle w:val="Heading2-SIOR"/>
      </w:pPr>
      <w:bookmarkStart w:id="114" w:name="_Toc411329831"/>
      <w:bookmarkStart w:id="115" w:name="_Toc430114880"/>
      <w:bookmarkStart w:id="116" w:name="_Toc193202114"/>
      <w:r w:rsidRPr="00BC09E0">
        <w:lastRenderedPageBreak/>
        <w:t>Productivity</w:t>
      </w:r>
      <w:bookmarkEnd w:id="114"/>
      <w:bookmarkEnd w:id="115"/>
      <w:bookmarkEnd w:id="116"/>
    </w:p>
    <w:p w14:paraId="5B626C72" w14:textId="77777777" w:rsidR="008B0265" w:rsidRPr="00BC09E0" w:rsidRDefault="008B0265" w:rsidP="00E51BA8">
      <w:pPr>
        <w:pStyle w:val="BodyTextDomain"/>
      </w:pPr>
      <w:r w:rsidRPr="00BC09E0">
        <w:t xml:space="preserve">Classroom Organization domain, </w:t>
      </w:r>
      <w:r>
        <w:t>G</w:t>
      </w:r>
      <w:r w:rsidRPr="00BC09E0">
        <w:t xml:space="preserve">rades </w:t>
      </w:r>
      <w:r>
        <w:t>K</w:t>
      </w:r>
      <w:r w:rsidRPr="00BC09E0">
        <w:t>−</w:t>
      </w:r>
      <w:r>
        <w:t>12</w:t>
      </w:r>
    </w:p>
    <w:p w14:paraId="69E73F8E" w14:textId="77777777" w:rsidR="008B0265" w:rsidRPr="00BC09E0" w:rsidRDefault="008B0265" w:rsidP="00E51BA8">
      <w:pPr>
        <w:pStyle w:val="BodyText"/>
      </w:pPr>
      <w:r w:rsidRPr="00BC09E0">
        <w:t>Productivity considers how well the teacher manages instructional time and routines and provides activities for students so that they have the opportunity to be involved in learning activities (</w:t>
      </w:r>
      <w:r w:rsidRPr="00BC09E0">
        <w:rPr>
          <w:i/>
        </w:rPr>
        <w:t>CLASS K–3 Manual,</w:t>
      </w:r>
      <w:r w:rsidRPr="00BC09E0">
        <w:t xml:space="preserve"> p. 51, </w:t>
      </w:r>
      <w:r w:rsidRPr="00BC09E0">
        <w:rPr>
          <w:i/>
        </w:rPr>
        <w:t xml:space="preserve">CLASS Upper Elementary Manual, </w:t>
      </w:r>
      <w:r w:rsidRPr="00BC09E0">
        <w:t>p. 49</w:t>
      </w:r>
      <w:r>
        <w:t xml:space="preserve">, </w:t>
      </w:r>
      <w:r w:rsidRPr="0085328B">
        <w:rPr>
          <w:i/>
        </w:rPr>
        <w:t>CLASS Secondary Manual</w:t>
      </w:r>
      <w:r w:rsidRPr="00E000DA">
        <w:t>, p. 49</w:t>
      </w:r>
      <w:r w:rsidRPr="00BC09E0">
        <w:t xml:space="preserve">). </w:t>
      </w:r>
    </w:p>
    <w:p w14:paraId="677E2B3C" w14:textId="77777777" w:rsidR="008B0265" w:rsidRPr="00BC09E0" w:rsidRDefault="008B0265" w:rsidP="00E51BA8">
      <w:pPr>
        <w:pStyle w:val="TableTitle"/>
      </w:pPr>
      <w:r w:rsidRPr="00BC09E0">
        <w:t xml:space="preserve">Table 8. Productivity: Number of Classrooms for Each Rating </w:t>
      </w:r>
      <w:r w:rsidRPr="00A96DD7">
        <w:t>and District Average</w:t>
      </w:r>
    </w:p>
    <w:p w14:paraId="6E4D9847" w14:textId="77777777" w:rsidR="008B0265" w:rsidRDefault="008B0265" w:rsidP="00E51BA8">
      <w:pPr>
        <w:pStyle w:val="BodyTextDemi"/>
      </w:pPr>
      <w:r w:rsidRPr="00A96DD7">
        <w:t xml:space="preserve">Productivity District Average*: </w:t>
      </w:r>
      <w:bookmarkStart w:id="117" w:name="Dist_PD_Avg"/>
      <w:r>
        <w:t>6.8</w:t>
      </w:r>
      <w:bookmarkEnd w:id="117"/>
    </w:p>
    <w:tbl>
      <w:tblPr>
        <w:tblStyle w:val="MSVTable1"/>
        <w:tblW w:w="5000" w:type="pct"/>
        <w:jc w:val="center"/>
        <w:tblLook w:val="04A0" w:firstRow="1" w:lastRow="0" w:firstColumn="1" w:lastColumn="0" w:noHBand="0" w:noVBand="1"/>
      </w:tblPr>
      <w:tblGrid>
        <w:gridCol w:w="1431"/>
        <w:gridCol w:w="874"/>
        <w:gridCol w:w="874"/>
        <w:gridCol w:w="874"/>
        <w:gridCol w:w="875"/>
        <w:gridCol w:w="875"/>
        <w:gridCol w:w="874"/>
        <w:gridCol w:w="875"/>
        <w:gridCol w:w="900"/>
        <w:gridCol w:w="892"/>
      </w:tblGrid>
      <w:tr w:rsidR="002C01DA" w:rsidRPr="00E359BF" w14:paraId="4CDE8DD6" w14:textId="77777777" w:rsidTr="00CA0E5B">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31D7C2D2" w14:textId="77777777" w:rsidR="008B0265" w:rsidRPr="00E359BF" w:rsidRDefault="008B0265" w:rsidP="00CA0E5B">
            <w:pPr>
              <w:pStyle w:val="TableColHeadingCenter"/>
              <w:rPr>
                <w:rFonts w:eastAsia="MS Mincho"/>
              </w:rPr>
            </w:pPr>
            <w:bookmarkStart w:id="118" w:name="Tbl_PD"/>
            <w:r>
              <w:rPr>
                <w:rFonts w:eastAsia="MS Mincho"/>
              </w:rPr>
              <w:t>Grade Band</w:t>
            </w:r>
          </w:p>
        </w:tc>
        <w:tc>
          <w:tcPr>
            <w:tcW w:w="874" w:type="dxa"/>
            <w:vAlign w:val="bottom"/>
          </w:tcPr>
          <w:p w14:paraId="3D59C2D6"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37946FB3"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548DE557"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62A4271A"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4E7CEAE2" w14:textId="77777777" w:rsidR="008B0265" w:rsidRPr="00E359BF" w:rsidRDefault="008B0265" w:rsidP="00CA0E5B">
            <w:pPr>
              <w:pStyle w:val="TableColHeadingCenter"/>
              <w:rPr>
                <w:rFonts w:eastAsia="MS Mincho"/>
              </w:rPr>
            </w:pPr>
            <w:r w:rsidRPr="00E359BF">
              <w:rPr>
                <w:rFonts w:eastAsia="MS Mincho"/>
              </w:rPr>
              <w:t>Middle Range</w:t>
            </w:r>
          </w:p>
        </w:tc>
        <w:tc>
          <w:tcPr>
            <w:tcW w:w="874" w:type="dxa"/>
            <w:vAlign w:val="bottom"/>
          </w:tcPr>
          <w:p w14:paraId="294BC329" w14:textId="77777777" w:rsidR="008B0265" w:rsidRPr="00E359BF" w:rsidRDefault="008B0265" w:rsidP="00CA0E5B">
            <w:pPr>
              <w:pStyle w:val="TableColHeadingCenter"/>
              <w:rPr>
                <w:rFonts w:eastAsia="MS Mincho"/>
              </w:rPr>
            </w:pPr>
            <w:r w:rsidRPr="00E359BF">
              <w:rPr>
                <w:rFonts w:eastAsia="MS Mincho"/>
              </w:rPr>
              <w:t>High Range</w:t>
            </w:r>
          </w:p>
        </w:tc>
        <w:tc>
          <w:tcPr>
            <w:tcW w:w="875" w:type="dxa"/>
            <w:vAlign w:val="bottom"/>
          </w:tcPr>
          <w:p w14:paraId="5A8AB450" w14:textId="77777777" w:rsidR="008B0265" w:rsidRPr="00E359BF" w:rsidRDefault="008B0265" w:rsidP="00CA0E5B">
            <w:pPr>
              <w:pStyle w:val="TableColHeadingCenter"/>
              <w:rPr>
                <w:rFonts w:eastAsia="MS Mincho"/>
              </w:rPr>
            </w:pPr>
            <w:r w:rsidRPr="00E359BF">
              <w:rPr>
                <w:rFonts w:eastAsia="MS Mincho"/>
              </w:rPr>
              <w:t>High Range</w:t>
            </w:r>
          </w:p>
        </w:tc>
        <w:tc>
          <w:tcPr>
            <w:tcW w:w="900" w:type="dxa"/>
            <w:vAlign w:val="bottom"/>
          </w:tcPr>
          <w:p w14:paraId="163458A7" w14:textId="77777777" w:rsidR="008B0265" w:rsidRPr="00E359BF" w:rsidRDefault="008B0265" w:rsidP="00CA0E5B">
            <w:pPr>
              <w:pStyle w:val="TableColHeadingCenter"/>
              <w:rPr>
                <w:rFonts w:eastAsia="MS Mincho"/>
              </w:rPr>
            </w:pPr>
            <w:r>
              <w:rPr>
                <w:rFonts w:eastAsia="MS Mincho"/>
              </w:rPr>
              <w:t>n</w:t>
            </w:r>
          </w:p>
        </w:tc>
        <w:tc>
          <w:tcPr>
            <w:tcW w:w="892" w:type="dxa"/>
            <w:vAlign w:val="bottom"/>
          </w:tcPr>
          <w:p w14:paraId="7139AE3F" w14:textId="77777777" w:rsidR="008B0265" w:rsidRPr="00E359BF" w:rsidRDefault="008B0265" w:rsidP="00CA0E5B">
            <w:pPr>
              <w:pStyle w:val="TableColHeadingCenter"/>
              <w:rPr>
                <w:rFonts w:eastAsia="MS Mincho"/>
              </w:rPr>
            </w:pPr>
            <w:r>
              <w:rPr>
                <w:rFonts w:eastAsia="MS Mincho"/>
              </w:rPr>
              <w:t>Average</w:t>
            </w:r>
          </w:p>
        </w:tc>
      </w:tr>
      <w:tr w:rsidR="008B0265" w:rsidRPr="00E359BF" w14:paraId="1E56A4C5"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10F43AC3" w14:textId="77777777" w:rsidR="008B0265" w:rsidRPr="00E359BF" w:rsidRDefault="008B0265" w:rsidP="00E51BA8">
            <w:pPr>
              <w:pStyle w:val="TableSubheadingCentered"/>
            </w:pPr>
          </w:p>
        </w:tc>
        <w:tc>
          <w:tcPr>
            <w:tcW w:w="874" w:type="dxa"/>
          </w:tcPr>
          <w:p w14:paraId="047F1386" w14:textId="77777777" w:rsidR="008B0265" w:rsidRPr="00E359BF" w:rsidRDefault="008B0265" w:rsidP="00E51BA8">
            <w:pPr>
              <w:pStyle w:val="TableSubheadingCentered"/>
            </w:pPr>
            <w:r w:rsidRPr="00E359BF">
              <w:t>1</w:t>
            </w:r>
          </w:p>
        </w:tc>
        <w:tc>
          <w:tcPr>
            <w:tcW w:w="874" w:type="dxa"/>
          </w:tcPr>
          <w:p w14:paraId="1A1CB680" w14:textId="77777777" w:rsidR="008B0265" w:rsidRPr="00E359BF" w:rsidRDefault="008B0265" w:rsidP="00E51BA8">
            <w:pPr>
              <w:pStyle w:val="TableSubheadingCentered"/>
            </w:pPr>
            <w:r w:rsidRPr="00E359BF">
              <w:t>2</w:t>
            </w:r>
          </w:p>
        </w:tc>
        <w:tc>
          <w:tcPr>
            <w:tcW w:w="874" w:type="dxa"/>
          </w:tcPr>
          <w:p w14:paraId="5A921687" w14:textId="77777777" w:rsidR="008B0265" w:rsidRPr="00E359BF" w:rsidRDefault="008B0265" w:rsidP="00E51BA8">
            <w:pPr>
              <w:pStyle w:val="TableSubheadingCentered"/>
            </w:pPr>
            <w:r w:rsidRPr="00E359BF">
              <w:t>3</w:t>
            </w:r>
          </w:p>
        </w:tc>
        <w:tc>
          <w:tcPr>
            <w:tcW w:w="875" w:type="dxa"/>
          </w:tcPr>
          <w:p w14:paraId="31772491" w14:textId="77777777" w:rsidR="008B0265" w:rsidRPr="00E359BF" w:rsidRDefault="008B0265" w:rsidP="00E51BA8">
            <w:pPr>
              <w:pStyle w:val="TableSubheadingCentered"/>
            </w:pPr>
            <w:r w:rsidRPr="00E359BF">
              <w:t>4</w:t>
            </w:r>
          </w:p>
        </w:tc>
        <w:tc>
          <w:tcPr>
            <w:tcW w:w="875" w:type="dxa"/>
          </w:tcPr>
          <w:p w14:paraId="42C29B41" w14:textId="77777777" w:rsidR="008B0265" w:rsidRPr="00E359BF" w:rsidRDefault="008B0265" w:rsidP="00E51BA8">
            <w:pPr>
              <w:pStyle w:val="TableSubheadingCentered"/>
            </w:pPr>
            <w:r w:rsidRPr="00E359BF">
              <w:t>5</w:t>
            </w:r>
          </w:p>
        </w:tc>
        <w:tc>
          <w:tcPr>
            <w:tcW w:w="874" w:type="dxa"/>
          </w:tcPr>
          <w:p w14:paraId="3ECAD884" w14:textId="77777777" w:rsidR="008B0265" w:rsidRPr="00E359BF" w:rsidRDefault="008B0265" w:rsidP="00E51BA8">
            <w:pPr>
              <w:pStyle w:val="TableSubheadingCentered"/>
            </w:pPr>
            <w:r w:rsidRPr="00E359BF">
              <w:t>6</w:t>
            </w:r>
          </w:p>
        </w:tc>
        <w:tc>
          <w:tcPr>
            <w:tcW w:w="875" w:type="dxa"/>
          </w:tcPr>
          <w:p w14:paraId="06E119DF" w14:textId="77777777" w:rsidR="008B0265" w:rsidRPr="00E359BF" w:rsidRDefault="008B0265" w:rsidP="00E51BA8">
            <w:pPr>
              <w:pStyle w:val="TableSubheadingCentered"/>
            </w:pPr>
            <w:r w:rsidRPr="00E359BF">
              <w:t>7</w:t>
            </w:r>
          </w:p>
        </w:tc>
        <w:tc>
          <w:tcPr>
            <w:tcW w:w="900" w:type="dxa"/>
          </w:tcPr>
          <w:p w14:paraId="04AA324B" w14:textId="77777777" w:rsidR="008B0265" w:rsidRPr="00E359BF" w:rsidRDefault="008B0265" w:rsidP="00E51BA8">
            <w:pPr>
              <w:pStyle w:val="TableSubheadingCentered"/>
            </w:pPr>
            <w:r>
              <w:t>30</w:t>
            </w:r>
          </w:p>
        </w:tc>
        <w:tc>
          <w:tcPr>
            <w:tcW w:w="892" w:type="dxa"/>
          </w:tcPr>
          <w:p w14:paraId="10581628" w14:textId="77777777" w:rsidR="008B0265" w:rsidRPr="00E359BF" w:rsidRDefault="008B0265" w:rsidP="00E51BA8">
            <w:pPr>
              <w:pStyle w:val="TableSubheadingCentered"/>
            </w:pPr>
            <w:r>
              <w:t>6.8</w:t>
            </w:r>
          </w:p>
        </w:tc>
      </w:tr>
      <w:tr w:rsidR="008B0265" w:rsidRPr="00E359BF" w14:paraId="3392C417" w14:textId="77777777" w:rsidTr="00E51BA8">
        <w:trPr>
          <w:jc w:val="center"/>
        </w:trPr>
        <w:tc>
          <w:tcPr>
            <w:tcW w:w="1431" w:type="dxa"/>
          </w:tcPr>
          <w:p w14:paraId="7CFBE1CB" w14:textId="77777777" w:rsidR="008B0265" w:rsidRPr="00E359BF" w:rsidRDefault="008B0265" w:rsidP="00E51BA8">
            <w:pPr>
              <w:pStyle w:val="TableText"/>
            </w:pPr>
            <w:r>
              <w:t>Grades K-5</w:t>
            </w:r>
          </w:p>
        </w:tc>
        <w:tc>
          <w:tcPr>
            <w:tcW w:w="874" w:type="dxa"/>
          </w:tcPr>
          <w:p w14:paraId="66122CD8"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624F3D4C"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14EF7CDB"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429594C8"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7F799179"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75CEC078" w14:textId="77777777" w:rsidR="008B0265" w:rsidRPr="00E359BF" w:rsidRDefault="008B0265" w:rsidP="00E51BA8">
            <w:pPr>
              <w:pStyle w:val="TableTextCentered"/>
              <w:rPr>
                <w:rFonts w:eastAsia="Times New Roman"/>
              </w:rPr>
            </w:pPr>
            <w:r>
              <w:rPr>
                <w:rFonts w:eastAsia="Times New Roman"/>
              </w:rPr>
              <w:t>2</w:t>
            </w:r>
          </w:p>
        </w:tc>
        <w:tc>
          <w:tcPr>
            <w:tcW w:w="875" w:type="dxa"/>
          </w:tcPr>
          <w:p w14:paraId="17BAC2FE" w14:textId="77777777" w:rsidR="008B0265" w:rsidRPr="00E359BF" w:rsidRDefault="008B0265" w:rsidP="00E51BA8">
            <w:pPr>
              <w:pStyle w:val="TableTextCentered"/>
              <w:rPr>
                <w:rFonts w:eastAsia="Times New Roman"/>
              </w:rPr>
            </w:pPr>
            <w:r>
              <w:rPr>
                <w:rFonts w:eastAsia="Times New Roman"/>
              </w:rPr>
              <w:t>18</w:t>
            </w:r>
          </w:p>
        </w:tc>
        <w:tc>
          <w:tcPr>
            <w:tcW w:w="900" w:type="dxa"/>
          </w:tcPr>
          <w:p w14:paraId="72D74670" w14:textId="77777777" w:rsidR="008B0265" w:rsidRPr="00E359BF" w:rsidRDefault="008B0265" w:rsidP="00E51BA8">
            <w:pPr>
              <w:pStyle w:val="TableTextCentered"/>
              <w:rPr>
                <w:rFonts w:eastAsia="Times New Roman"/>
              </w:rPr>
            </w:pPr>
            <w:r>
              <w:rPr>
                <w:rFonts w:eastAsia="Times New Roman"/>
              </w:rPr>
              <w:t>20</w:t>
            </w:r>
          </w:p>
        </w:tc>
        <w:tc>
          <w:tcPr>
            <w:tcW w:w="892" w:type="dxa"/>
          </w:tcPr>
          <w:p w14:paraId="47B6316B" w14:textId="77777777" w:rsidR="008B0265" w:rsidRPr="00E359BF" w:rsidRDefault="008B0265" w:rsidP="00E51BA8">
            <w:pPr>
              <w:pStyle w:val="TableTextCentered"/>
              <w:rPr>
                <w:rFonts w:eastAsia="Times New Roman"/>
              </w:rPr>
            </w:pPr>
            <w:r>
              <w:rPr>
                <w:rFonts w:eastAsia="Times New Roman"/>
              </w:rPr>
              <w:t>6.9</w:t>
            </w:r>
          </w:p>
        </w:tc>
      </w:tr>
      <w:tr w:rsidR="002C01DA" w:rsidRPr="00E359BF" w14:paraId="07B3C0F5"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2079879D" w14:textId="77777777" w:rsidR="008B0265" w:rsidRPr="00E359BF" w:rsidRDefault="008B0265" w:rsidP="00E51BA8">
            <w:pPr>
              <w:pStyle w:val="TableText"/>
            </w:pPr>
            <w:r>
              <w:t>Grades 6-8</w:t>
            </w:r>
          </w:p>
        </w:tc>
        <w:tc>
          <w:tcPr>
            <w:tcW w:w="874" w:type="dxa"/>
          </w:tcPr>
          <w:p w14:paraId="71546308"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4D68114F"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2C6CD0A7"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658D5F0C" w14:textId="77777777" w:rsidR="008B0265" w:rsidRPr="00E359BF" w:rsidRDefault="008B0265" w:rsidP="00E51BA8">
            <w:pPr>
              <w:pStyle w:val="TableTextCentered"/>
              <w:rPr>
                <w:rFonts w:eastAsia="Times New Roman"/>
              </w:rPr>
            </w:pPr>
            <w:r>
              <w:rPr>
                <w:rFonts w:eastAsia="Times New Roman"/>
              </w:rPr>
              <w:t>1</w:t>
            </w:r>
          </w:p>
        </w:tc>
        <w:tc>
          <w:tcPr>
            <w:tcW w:w="875" w:type="dxa"/>
          </w:tcPr>
          <w:p w14:paraId="7B843B07"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1AD97C6C" w14:textId="77777777" w:rsidR="008B0265" w:rsidRPr="00E359BF" w:rsidRDefault="008B0265" w:rsidP="00E51BA8">
            <w:pPr>
              <w:pStyle w:val="TableTextCentered"/>
              <w:rPr>
                <w:rFonts w:eastAsia="Times New Roman"/>
              </w:rPr>
            </w:pPr>
            <w:r>
              <w:rPr>
                <w:rFonts w:eastAsia="Times New Roman"/>
              </w:rPr>
              <w:t>2</w:t>
            </w:r>
          </w:p>
        </w:tc>
        <w:tc>
          <w:tcPr>
            <w:tcW w:w="875" w:type="dxa"/>
          </w:tcPr>
          <w:p w14:paraId="2486FEE6" w14:textId="77777777" w:rsidR="008B0265" w:rsidRPr="00E359BF" w:rsidRDefault="008B0265" w:rsidP="00E51BA8">
            <w:pPr>
              <w:pStyle w:val="TableTextCentered"/>
              <w:rPr>
                <w:rFonts w:eastAsia="Times New Roman"/>
              </w:rPr>
            </w:pPr>
            <w:r>
              <w:rPr>
                <w:rFonts w:eastAsia="Times New Roman"/>
              </w:rPr>
              <w:t>7</w:t>
            </w:r>
          </w:p>
        </w:tc>
        <w:tc>
          <w:tcPr>
            <w:tcW w:w="900" w:type="dxa"/>
          </w:tcPr>
          <w:p w14:paraId="69ED71DA" w14:textId="77777777" w:rsidR="008B0265" w:rsidRPr="00E359BF" w:rsidRDefault="008B0265" w:rsidP="00E51BA8">
            <w:pPr>
              <w:pStyle w:val="TableTextCentered"/>
              <w:rPr>
                <w:rFonts w:eastAsia="Times New Roman"/>
              </w:rPr>
            </w:pPr>
            <w:r>
              <w:rPr>
                <w:rFonts w:eastAsia="Times New Roman"/>
              </w:rPr>
              <w:t>10</w:t>
            </w:r>
          </w:p>
        </w:tc>
        <w:tc>
          <w:tcPr>
            <w:tcW w:w="892" w:type="dxa"/>
          </w:tcPr>
          <w:p w14:paraId="5535B028" w14:textId="77777777" w:rsidR="008B0265" w:rsidRPr="00E359BF" w:rsidRDefault="008B0265" w:rsidP="00E51BA8">
            <w:pPr>
              <w:pStyle w:val="TableTextCentered"/>
              <w:rPr>
                <w:rFonts w:eastAsia="Times New Roman"/>
              </w:rPr>
            </w:pPr>
            <w:r>
              <w:rPr>
                <w:rFonts w:eastAsia="Times New Roman"/>
              </w:rPr>
              <w:t>6.5</w:t>
            </w:r>
          </w:p>
        </w:tc>
      </w:tr>
    </w:tbl>
    <w:bookmarkEnd w:id="118"/>
    <w:p w14:paraId="15FE22FD" w14:textId="77777777" w:rsidR="008B0265" w:rsidRPr="00F2299E" w:rsidRDefault="008B0265" w:rsidP="00E51BA8">
      <w:pPr>
        <w:pStyle w:val="TableNote"/>
        <w:rPr>
          <w:rFonts w:ascii="Franklin Gothic Book" w:hAnsi="Franklin Gothic Book"/>
        </w:rPr>
      </w:pPr>
      <w:r w:rsidRPr="00A96DD7">
        <w:rPr>
          <w:rFonts w:ascii="Franklin Gothic Book" w:hAnsi="Franklin Gothic Book"/>
        </w:rPr>
        <w:t xml:space="preserve">*The district average is an average of the observation scores. In Table 8, the district average is computed as: </w:t>
      </w:r>
      <w:r w:rsidRPr="00A96DD7">
        <w:rPr>
          <w:rFonts w:ascii="Franklin Gothic Book" w:hAnsi="Franklin Gothic Book"/>
        </w:rPr>
        <w:br/>
      </w:r>
      <w:bookmarkStart w:id="119" w:name="Dist_PD_Calc"/>
      <w:r>
        <w:rPr>
          <w:rFonts w:ascii="Franklin Gothic Book" w:hAnsi="Franklin Gothic Book"/>
        </w:rPr>
        <w:t>([4 x 1] + [6 x 4] + [7 x 25]) ÷ 30 observations = 6.8</w:t>
      </w:r>
      <w:bookmarkEnd w:id="119"/>
    </w:p>
    <w:p w14:paraId="51910F4A" w14:textId="77777777" w:rsidR="008B0265" w:rsidRPr="00BC09E0" w:rsidRDefault="008B0265" w:rsidP="00E51BA8">
      <w:pPr>
        <w:pStyle w:val="BodyText"/>
      </w:pPr>
      <w:r w:rsidRPr="00524A30">
        <w:rPr>
          <w:rStyle w:val="BodyTextDemiChar"/>
        </w:rPr>
        <w:t xml:space="preserve">Ratings in the Low Range. </w:t>
      </w:r>
      <w:r w:rsidRPr="00BC09E0">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45045962" w14:textId="77777777" w:rsidR="008B0265" w:rsidRPr="00BC09E0" w:rsidRDefault="008B0265" w:rsidP="00E51BA8">
      <w:pPr>
        <w:pStyle w:val="BodyText"/>
      </w:pPr>
      <w:r w:rsidRPr="00524A30">
        <w:rPr>
          <w:rStyle w:val="BodyTextDemiChar"/>
        </w:rPr>
        <w:t xml:space="preserve">Ratings in the Middle Range. </w:t>
      </w:r>
      <w:r w:rsidRPr="00BC09E0">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55F85937" w14:textId="11E17A81" w:rsidR="008B0265" w:rsidRDefault="008B0265" w:rsidP="00CA0E5B">
      <w:pPr>
        <w:pStyle w:val="BodyText"/>
      </w:pPr>
      <w:r w:rsidRPr="00524A30">
        <w:rPr>
          <w:rStyle w:val="BodyTextDemiChar"/>
        </w:rPr>
        <w:t xml:space="preserve">Ratings in the High Range. </w:t>
      </w:r>
      <w:r w:rsidRPr="00BC09E0">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w:t>
      </w:r>
      <w:r w:rsidR="00D134CD">
        <w:t>’</w:t>
      </w:r>
      <w:r w:rsidRPr="00BC09E0">
        <w:t>s instructions and directions. Transitions are quick, and there are not too many of them. The teacher is fully prepared for the lesson.</w:t>
      </w:r>
      <w:r>
        <w:br w:type="page"/>
      </w:r>
    </w:p>
    <w:p w14:paraId="33837A3C" w14:textId="77777777" w:rsidR="008B0265" w:rsidRPr="00BC09E0" w:rsidRDefault="008B0265" w:rsidP="00E51BA8">
      <w:pPr>
        <w:pStyle w:val="Heading2-SIOR"/>
      </w:pPr>
      <w:bookmarkStart w:id="120" w:name="_Toc411329832"/>
      <w:bookmarkStart w:id="121" w:name="_Toc430114881"/>
      <w:bookmarkStart w:id="122" w:name="_Toc193202115"/>
      <w:r w:rsidRPr="00BC09E0">
        <w:lastRenderedPageBreak/>
        <w:t>Instructional Learning Formats</w:t>
      </w:r>
      <w:bookmarkEnd w:id="120"/>
      <w:bookmarkEnd w:id="121"/>
      <w:bookmarkEnd w:id="122"/>
    </w:p>
    <w:p w14:paraId="55F50ED0" w14:textId="77777777" w:rsidR="008B0265" w:rsidRDefault="008B0265" w:rsidP="00E51BA8">
      <w:pPr>
        <w:pStyle w:val="BodyTextDomain"/>
        <w:spacing w:after="0"/>
      </w:pPr>
      <w:r w:rsidRPr="00BC09E0">
        <w:t xml:space="preserve">Classroom Organization domain, </w:t>
      </w:r>
      <w:r>
        <w:t>G</w:t>
      </w:r>
      <w:r w:rsidRPr="00BC09E0">
        <w:t xml:space="preserve">rades </w:t>
      </w:r>
      <w:r>
        <w:t>K</w:t>
      </w:r>
      <w:r w:rsidRPr="00BC09E0">
        <w:rPr>
          <w:rFonts w:ascii="Vijaya" w:hAnsi="Vijaya" w:cs="Vijaya"/>
        </w:rPr>
        <w:t>−</w:t>
      </w:r>
      <w:r w:rsidRPr="00BC09E0">
        <w:t>3</w:t>
      </w:r>
      <w:r>
        <w:t xml:space="preserve"> </w:t>
      </w:r>
    </w:p>
    <w:p w14:paraId="35461230" w14:textId="77777777" w:rsidR="008B0265" w:rsidRPr="00BC09E0" w:rsidRDefault="008B0265" w:rsidP="00E51BA8">
      <w:pPr>
        <w:pStyle w:val="BodyTextDomain"/>
        <w:spacing w:after="0"/>
      </w:pPr>
      <w:r w:rsidRPr="00BC09E0">
        <w:t xml:space="preserve">Instructional Support domain, </w:t>
      </w:r>
      <w:r>
        <w:t>G</w:t>
      </w:r>
      <w:r w:rsidRPr="00BC09E0">
        <w:t>rades 4</w:t>
      </w:r>
      <w:r w:rsidRPr="00BC09E0">
        <w:rPr>
          <w:rFonts w:ascii="Vijaya" w:hAnsi="Vijaya" w:cs="Vijaya"/>
        </w:rPr>
        <w:t>−</w:t>
      </w:r>
      <w:r>
        <w:t xml:space="preserve"> 12</w:t>
      </w:r>
    </w:p>
    <w:p w14:paraId="5C347FFF" w14:textId="41BC229A" w:rsidR="008B0265" w:rsidRPr="00BC09E0" w:rsidRDefault="008B0265" w:rsidP="00E51BA8">
      <w:pPr>
        <w:pStyle w:val="BodyText"/>
      </w:pPr>
      <w:r w:rsidRPr="00BC09E0">
        <w:t>Instructional Learning Formats refer to the ways in which the teacher maximizes students</w:t>
      </w:r>
      <w:r w:rsidR="00D134CD">
        <w:t>’</w:t>
      </w:r>
      <w:r w:rsidRPr="00BC09E0">
        <w:t xml:space="preserve"> interest, engagement, and abilities to learn from the lesson and activities (</w:t>
      </w:r>
      <w:r w:rsidRPr="00BC09E0">
        <w:rPr>
          <w:i/>
        </w:rPr>
        <w:t>CLASS K–3 Manual</w:t>
      </w:r>
      <w:r w:rsidRPr="00BC09E0">
        <w:t xml:space="preserve">, p. 57; </w:t>
      </w:r>
      <w:r w:rsidRPr="00BC09E0">
        <w:rPr>
          <w:i/>
        </w:rPr>
        <w:t>CLASS Upper Elementary Manual</w:t>
      </w:r>
      <w:r w:rsidRPr="00BC09E0">
        <w:t>, p. 63</w:t>
      </w:r>
      <w:r>
        <w:t xml:space="preserve">, </w:t>
      </w:r>
      <w:r w:rsidRPr="0085328B">
        <w:rPr>
          <w:i/>
        </w:rPr>
        <w:t>CLASS Secondary Manual,</w:t>
      </w:r>
      <w:r>
        <w:t xml:space="preserve"> p. 61</w:t>
      </w:r>
      <w:r w:rsidRPr="00BC09E0">
        <w:t xml:space="preserve">). </w:t>
      </w:r>
    </w:p>
    <w:p w14:paraId="651F3B31" w14:textId="589EBA10" w:rsidR="008B0265" w:rsidRPr="00BC09E0" w:rsidRDefault="008B0265" w:rsidP="00E51BA8">
      <w:pPr>
        <w:pStyle w:val="TableTitle"/>
      </w:pPr>
      <w:r w:rsidRPr="00BC09E0">
        <w:t xml:space="preserve">Table 9. Instructional Learning Formats: Number of Classrooms for Each Rating </w:t>
      </w:r>
      <w:r w:rsidRPr="00A96DD7">
        <w:t>and District</w:t>
      </w:r>
      <w:r w:rsidR="00CA0E5B">
        <w:t> </w:t>
      </w:r>
      <w:r w:rsidRPr="00A96DD7">
        <w:t>Average</w:t>
      </w:r>
    </w:p>
    <w:p w14:paraId="7A2EB3AB" w14:textId="77777777" w:rsidR="008B0265" w:rsidRDefault="008B0265" w:rsidP="00CA0E5B">
      <w:pPr>
        <w:pStyle w:val="BodyTextDemi"/>
        <w:spacing w:before="120"/>
      </w:pPr>
      <w:r w:rsidRPr="00A96DD7">
        <w:t xml:space="preserve">Instructional Learning Formats District Average*: </w:t>
      </w:r>
      <w:bookmarkStart w:id="123" w:name="Dist_ILF_Avg"/>
      <w:r>
        <w:t>6.0</w:t>
      </w:r>
      <w:bookmarkEnd w:id="123"/>
    </w:p>
    <w:tbl>
      <w:tblPr>
        <w:tblStyle w:val="MSVTable1"/>
        <w:tblW w:w="5000" w:type="pct"/>
        <w:jc w:val="center"/>
        <w:tblLook w:val="04A0" w:firstRow="1" w:lastRow="0" w:firstColumn="1" w:lastColumn="0" w:noHBand="0" w:noVBand="1"/>
      </w:tblPr>
      <w:tblGrid>
        <w:gridCol w:w="1431"/>
        <w:gridCol w:w="874"/>
        <w:gridCol w:w="874"/>
        <w:gridCol w:w="874"/>
        <w:gridCol w:w="875"/>
        <w:gridCol w:w="875"/>
        <w:gridCol w:w="874"/>
        <w:gridCol w:w="875"/>
        <w:gridCol w:w="900"/>
        <w:gridCol w:w="892"/>
      </w:tblGrid>
      <w:tr w:rsidR="002C01DA" w:rsidRPr="00E359BF" w14:paraId="42BB4E6B" w14:textId="77777777" w:rsidTr="00CA0E5B">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6CAFA466" w14:textId="77777777" w:rsidR="008B0265" w:rsidRPr="00E359BF" w:rsidRDefault="008B0265" w:rsidP="00CA0E5B">
            <w:pPr>
              <w:pStyle w:val="TableColHeadingCenter"/>
              <w:rPr>
                <w:rFonts w:eastAsia="MS Mincho"/>
              </w:rPr>
            </w:pPr>
            <w:bookmarkStart w:id="124" w:name="Tbl_ILF"/>
            <w:r>
              <w:rPr>
                <w:rFonts w:eastAsia="MS Mincho"/>
              </w:rPr>
              <w:t>Grade Band</w:t>
            </w:r>
          </w:p>
        </w:tc>
        <w:tc>
          <w:tcPr>
            <w:tcW w:w="874" w:type="dxa"/>
            <w:vAlign w:val="bottom"/>
          </w:tcPr>
          <w:p w14:paraId="2942D1DF"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037A1263"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7D20002E"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4FB3E8F5"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43FCEFC5" w14:textId="77777777" w:rsidR="008B0265" w:rsidRPr="00E359BF" w:rsidRDefault="008B0265" w:rsidP="00CA0E5B">
            <w:pPr>
              <w:pStyle w:val="TableColHeadingCenter"/>
              <w:rPr>
                <w:rFonts w:eastAsia="MS Mincho"/>
              </w:rPr>
            </w:pPr>
            <w:r w:rsidRPr="00E359BF">
              <w:rPr>
                <w:rFonts w:eastAsia="MS Mincho"/>
              </w:rPr>
              <w:t>Middle Range</w:t>
            </w:r>
          </w:p>
        </w:tc>
        <w:tc>
          <w:tcPr>
            <w:tcW w:w="874" w:type="dxa"/>
            <w:vAlign w:val="bottom"/>
          </w:tcPr>
          <w:p w14:paraId="59874091" w14:textId="77777777" w:rsidR="008B0265" w:rsidRPr="00E359BF" w:rsidRDefault="008B0265" w:rsidP="00CA0E5B">
            <w:pPr>
              <w:pStyle w:val="TableColHeadingCenter"/>
              <w:rPr>
                <w:rFonts w:eastAsia="MS Mincho"/>
              </w:rPr>
            </w:pPr>
            <w:r w:rsidRPr="00E359BF">
              <w:rPr>
                <w:rFonts w:eastAsia="MS Mincho"/>
              </w:rPr>
              <w:t>High Range</w:t>
            </w:r>
          </w:p>
        </w:tc>
        <w:tc>
          <w:tcPr>
            <w:tcW w:w="875" w:type="dxa"/>
            <w:vAlign w:val="bottom"/>
          </w:tcPr>
          <w:p w14:paraId="34C4D903" w14:textId="77777777" w:rsidR="008B0265" w:rsidRPr="00E359BF" w:rsidRDefault="008B0265" w:rsidP="00CA0E5B">
            <w:pPr>
              <w:pStyle w:val="TableColHeadingCenter"/>
              <w:rPr>
                <w:rFonts w:eastAsia="MS Mincho"/>
              </w:rPr>
            </w:pPr>
            <w:r w:rsidRPr="00E359BF">
              <w:rPr>
                <w:rFonts w:eastAsia="MS Mincho"/>
              </w:rPr>
              <w:t>High Range</w:t>
            </w:r>
          </w:p>
        </w:tc>
        <w:tc>
          <w:tcPr>
            <w:tcW w:w="900" w:type="dxa"/>
            <w:vAlign w:val="bottom"/>
          </w:tcPr>
          <w:p w14:paraId="7EC615DD" w14:textId="77777777" w:rsidR="008B0265" w:rsidRPr="00E359BF" w:rsidRDefault="008B0265" w:rsidP="00CA0E5B">
            <w:pPr>
              <w:pStyle w:val="TableColHeadingCenter"/>
              <w:rPr>
                <w:rFonts w:eastAsia="MS Mincho"/>
              </w:rPr>
            </w:pPr>
            <w:r>
              <w:rPr>
                <w:rFonts w:eastAsia="MS Mincho"/>
              </w:rPr>
              <w:t>n</w:t>
            </w:r>
          </w:p>
        </w:tc>
        <w:tc>
          <w:tcPr>
            <w:tcW w:w="892" w:type="dxa"/>
            <w:vAlign w:val="bottom"/>
          </w:tcPr>
          <w:p w14:paraId="1041ADF5" w14:textId="77777777" w:rsidR="008B0265" w:rsidRPr="00E359BF" w:rsidRDefault="008B0265" w:rsidP="00CA0E5B">
            <w:pPr>
              <w:pStyle w:val="TableColHeadingCenter"/>
              <w:rPr>
                <w:rFonts w:eastAsia="MS Mincho"/>
              </w:rPr>
            </w:pPr>
            <w:r>
              <w:rPr>
                <w:rFonts w:eastAsia="MS Mincho"/>
              </w:rPr>
              <w:t>Average</w:t>
            </w:r>
          </w:p>
        </w:tc>
      </w:tr>
      <w:tr w:rsidR="008B0265" w:rsidRPr="00E359BF" w14:paraId="3A38E573"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26BC447A" w14:textId="77777777" w:rsidR="008B0265" w:rsidRPr="00E359BF" w:rsidRDefault="008B0265" w:rsidP="00E51BA8">
            <w:pPr>
              <w:pStyle w:val="TableSubheadingCentered"/>
            </w:pPr>
          </w:p>
        </w:tc>
        <w:tc>
          <w:tcPr>
            <w:tcW w:w="874" w:type="dxa"/>
          </w:tcPr>
          <w:p w14:paraId="1F9BBB7D" w14:textId="77777777" w:rsidR="008B0265" w:rsidRPr="00E359BF" w:rsidRDefault="008B0265" w:rsidP="00E51BA8">
            <w:pPr>
              <w:pStyle w:val="TableSubheadingCentered"/>
            </w:pPr>
            <w:r w:rsidRPr="00E359BF">
              <w:t>1</w:t>
            </w:r>
          </w:p>
        </w:tc>
        <w:tc>
          <w:tcPr>
            <w:tcW w:w="874" w:type="dxa"/>
          </w:tcPr>
          <w:p w14:paraId="3474629B" w14:textId="77777777" w:rsidR="008B0265" w:rsidRPr="00E359BF" w:rsidRDefault="008B0265" w:rsidP="00E51BA8">
            <w:pPr>
              <w:pStyle w:val="TableSubheadingCentered"/>
            </w:pPr>
            <w:r w:rsidRPr="00E359BF">
              <w:t>2</w:t>
            </w:r>
          </w:p>
        </w:tc>
        <w:tc>
          <w:tcPr>
            <w:tcW w:w="874" w:type="dxa"/>
          </w:tcPr>
          <w:p w14:paraId="6FF7B6FD" w14:textId="77777777" w:rsidR="008B0265" w:rsidRPr="00E359BF" w:rsidRDefault="008B0265" w:rsidP="00E51BA8">
            <w:pPr>
              <w:pStyle w:val="TableSubheadingCentered"/>
            </w:pPr>
            <w:r w:rsidRPr="00E359BF">
              <w:t>3</w:t>
            </w:r>
          </w:p>
        </w:tc>
        <w:tc>
          <w:tcPr>
            <w:tcW w:w="875" w:type="dxa"/>
          </w:tcPr>
          <w:p w14:paraId="0D33EA38" w14:textId="77777777" w:rsidR="008B0265" w:rsidRPr="00E359BF" w:rsidRDefault="008B0265" w:rsidP="00E51BA8">
            <w:pPr>
              <w:pStyle w:val="TableSubheadingCentered"/>
            </w:pPr>
            <w:r w:rsidRPr="00E359BF">
              <w:t>4</w:t>
            </w:r>
          </w:p>
        </w:tc>
        <w:tc>
          <w:tcPr>
            <w:tcW w:w="875" w:type="dxa"/>
          </w:tcPr>
          <w:p w14:paraId="1BAD25D0" w14:textId="77777777" w:rsidR="008B0265" w:rsidRPr="00E359BF" w:rsidRDefault="008B0265" w:rsidP="00E51BA8">
            <w:pPr>
              <w:pStyle w:val="TableSubheadingCentered"/>
            </w:pPr>
            <w:r w:rsidRPr="00E359BF">
              <w:t>5</w:t>
            </w:r>
          </w:p>
        </w:tc>
        <w:tc>
          <w:tcPr>
            <w:tcW w:w="874" w:type="dxa"/>
          </w:tcPr>
          <w:p w14:paraId="5C904A44" w14:textId="77777777" w:rsidR="008B0265" w:rsidRPr="00E359BF" w:rsidRDefault="008B0265" w:rsidP="00E51BA8">
            <w:pPr>
              <w:pStyle w:val="TableSubheadingCentered"/>
            </w:pPr>
            <w:r w:rsidRPr="00E359BF">
              <w:t>6</w:t>
            </w:r>
          </w:p>
        </w:tc>
        <w:tc>
          <w:tcPr>
            <w:tcW w:w="875" w:type="dxa"/>
          </w:tcPr>
          <w:p w14:paraId="267E0B44" w14:textId="77777777" w:rsidR="008B0265" w:rsidRPr="00E359BF" w:rsidRDefault="008B0265" w:rsidP="00E51BA8">
            <w:pPr>
              <w:pStyle w:val="TableSubheadingCentered"/>
            </w:pPr>
            <w:r w:rsidRPr="00E359BF">
              <w:t>7</w:t>
            </w:r>
          </w:p>
        </w:tc>
        <w:tc>
          <w:tcPr>
            <w:tcW w:w="900" w:type="dxa"/>
          </w:tcPr>
          <w:p w14:paraId="4C82ED25" w14:textId="77777777" w:rsidR="008B0265" w:rsidRPr="00E359BF" w:rsidRDefault="008B0265" w:rsidP="00E51BA8">
            <w:pPr>
              <w:pStyle w:val="TableSubheadingCentered"/>
            </w:pPr>
            <w:r>
              <w:t>30</w:t>
            </w:r>
          </w:p>
        </w:tc>
        <w:tc>
          <w:tcPr>
            <w:tcW w:w="892" w:type="dxa"/>
          </w:tcPr>
          <w:p w14:paraId="55D07C2E" w14:textId="77777777" w:rsidR="008B0265" w:rsidRPr="00E359BF" w:rsidRDefault="008B0265" w:rsidP="00E51BA8">
            <w:pPr>
              <w:pStyle w:val="TableSubheadingCentered"/>
            </w:pPr>
            <w:r>
              <w:t>6.0</w:t>
            </w:r>
          </w:p>
        </w:tc>
      </w:tr>
      <w:tr w:rsidR="008B0265" w:rsidRPr="00E359BF" w14:paraId="24810DEC" w14:textId="77777777" w:rsidTr="00E51BA8">
        <w:trPr>
          <w:jc w:val="center"/>
        </w:trPr>
        <w:tc>
          <w:tcPr>
            <w:tcW w:w="1431" w:type="dxa"/>
          </w:tcPr>
          <w:p w14:paraId="33C74678" w14:textId="77777777" w:rsidR="008B0265" w:rsidRPr="00E359BF" w:rsidRDefault="008B0265" w:rsidP="00E51BA8">
            <w:pPr>
              <w:pStyle w:val="TableText"/>
            </w:pPr>
            <w:r>
              <w:t>Grades K-5</w:t>
            </w:r>
          </w:p>
        </w:tc>
        <w:tc>
          <w:tcPr>
            <w:tcW w:w="874" w:type="dxa"/>
          </w:tcPr>
          <w:p w14:paraId="7EE72D53"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05C2D127"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1DDE6C5C"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78EFB8D2" w14:textId="77777777" w:rsidR="008B0265" w:rsidRPr="00E359BF" w:rsidRDefault="008B0265" w:rsidP="00E51BA8">
            <w:pPr>
              <w:pStyle w:val="TableTextCentered"/>
              <w:rPr>
                <w:rFonts w:eastAsia="Times New Roman"/>
              </w:rPr>
            </w:pPr>
            <w:r>
              <w:rPr>
                <w:rFonts w:eastAsia="Times New Roman"/>
              </w:rPr>
              <w:t>1</w:t>
            </w:r>
          </w:p>
        </w:tc>
        <w:tc>
          <w:tcPr>
            <w:tcW w:w="875" w:type="dxa"/>
          </w:tcPr>
          <w:p w14:paraId="1F92415C" w14:textId="77777777" w:rsidR="008B0265" w:rsidRPr="00E359BF" w:rsidRDefault="008B0265" w:rsidP="00E51BA8">
            <w:pPr>
              <w:pStyle w:val="TableTextCentered"/>
              <w:rPr>
                <w:rFonts w:eastAsia="Times New Roman"/>
              </w:rPr>
            </w:pPr>
            <w:r>
              <w:rPr>
                <w:rFonts w:eastAsia="Times New Roman"/>
              </w:rPr>
              <w:t>1</w:t>
            </w:r>
          </w:p>
        </w:tc>
        <w:tc>
          <w:tcPr>
            <w:tcW w:w="874" w:type="dxa"/>
          </w:tcPr>
          <w:p w14:paraId="48E21DA5" w14:textId="77777777" w:rsidR="008B0265" w:rsidRPr="00E359BF" w:rsidRDefault="008B0265" w:rsidP="00E51BA8">
            <w:pPr>
              <w:pStyle w:val="TableTextCentered"/>
              <w:rPr>
                <w:rFonts w:eastAsia="Times New Roman"/>
              </w:rPr>
            </w:pPr>
            <w:r>
              <w:rPr>
                <w:rFonts w:eastAsia="Times New Roman"/>
              </w:rPr>
              <w:t>14</w:t>
            </w:r>
          </w:p>
        </w:tc>
        <w:tc>
          <w:tcPr>
            <w:tcW w:w="875" w:type="dxa"/>
          </w:tcPr>
          <w:p w14:paraId="259817C3" w14:textId="77777777" w:rsidR="008B0265" w:rsidRPr="00E359BF" w:rsidRDefault="008B0265" w:rsidP="00E51BA8">
            <w:pPr>
              <w:pStyle w:val="TableTextCentered"/>
              <w:rPr>
                <w:rFonts w:eastAsia="Times New Roman"/>
              </w:rPr>
            </w:pPr>
            <w:r>
              <w:rPr>
                <w:rFonts w:eastAsia="Times New Roman"/>
              </w:rPr>
              <w:t>4</w:t>
            </w:r>
          </w:p>
        </w:tc>
        <w:tc>
          <w:tcPr>
            <w:tcW w:w="900" w:type="dxa"/>
          </w:tcPr>
          <w:p w14:paraId="56D45EFE" w14:textId="77777777" w:rsidR="008B0265" w:rsidRPr="00E359BF" w:rsidRDefault="008B0265" w:rsidP="00E51BA8">
            <w:pPr>
              <w:pStyle w:val="TableTextCentered"/>
              <w:rPr>
                <w:rFonts w:eastAsia="Times New Roman"/>
              </w:rPr>
            </w:pPr>
            <w:r>
              <w:rPr>
                <w:rFonts w:eastAsia="Times New Roman"/>
              </w:rPr>
              <w:t>20</w:t>
            </w:r>
          </w:p>
        </w:tc>
        <w:tc>
          <w:tcPr>
            <w:tcW w:w="892" w:type="dxa"/>
          </w:tcPr>
          <w:p w14:paraId="2C4D173B" w14:textId="77777777" w:rsidR="008B0265" w:rsidRPr="00E359BF" w:rsidRDefault="008B0265" w:rsidP="00E51BA8">
            <w:pPr>
              <w:pStyle w:val="TableTextCentered"/>
              <w:rPr>
                <w:rFonts w:eastAsia="Times New Roman"/>
              </w:rPr>
            </w:pPr>
            <w:r>
              <w:rPr>
                <w:rFonts w:eastAsia="Times New Roman"/>
              </w:rPr>
              <w:t>6.1</w:t>
            </w:r>
          </w:p>
        </w:tc>
      </w:tr>
      <w:tr w:rsidR="002C01DA" w:rsidRPr="00E359BF" w14:paraId="1F435257"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05FFE843" w14:textId="77777777" w:rsidR="008B0265" w:rsidRPr="00E359BF" w:rsidRDefault="008B0265" w:rsidP="00E51BA8">
            <w:pPr>
              <w:pStyle w:val="TableText"/>
            </w:pPr>
            <w:r>
              <w:t>Grades 6-8</w:t>
            </w:r>
          </w:p>
        </w:tc>
        <w:tc>
          <w:tcPr>
            <w:tcW w:w="874" w:type="dxa"/>
          </w:tcPr>
          <w:p w14:paraId="457DF76E"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0C8A0D6F"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2731FFF7"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443579C0" w14:textId="77777777" w:rsidR="008B0265" w:rsidRPr="00E359BF" w:rsidRDefault="008B0265" w:rsidP="00E51BA8">
            <w:pPr>
              <w:pStyle w:val="TableTextCentered"/>
              <w:rPr>
                <w:rFonts w:eastAsia="Times New Roman"/>
              </w:rPr>
            </w:pPr>
            <w:r>
              <w:rPr>
                <w:rFonts w:eastAsia="Times New Roman"/>
              </w:rPr>
              <w:t>1</w:t>
            </w:r>
          </w:p>
        </w:tc>
        <w:tc>
          <w:tcPr>
            <w:tcW w:w="875" w:type="dxa"/>
          </w:tcPr>
          <w:p w14:paraId="528C9E7B" w14:textId="77777777" w:rsidR="008B0265" w:rsidRPr="00E359BF" w:rsidRDefault="008B0265" w:rsidP="00E51BA8">
            <w:pPr>
              <w:pStyle w:val="TableTextCentered"/>
              <w:rPr>
                <w:rFonts w:eastAsia="Times New Roman"/>
              </w:rPr>
            </w:pPr>
            <w:r>
              <w:rPr>
                <w:rFonts w:eastAsia="Times New Roman"/>
              </w:rPr>
              <w:t>3</w:t>
            </w:r>
          </w:p>
        </w:tc>
        <w:tc>
          <w:tcPr>
            <w:tcW w:w="874" w:type="dxa"/>
          </w:tcPr>
          <w:p w14:paraId="77A8A574" w14:textId="77777777" w:rsidR="008B0265" w:rsidRPr="00E359BF" w:rsidRDefault="008B0265" w:rsidP="00E51BA8">
            <w:pPr>
              <w:pStyle w:val="TableTextCentered"/>
              <w:rPr>
                <w:rFonts w:eastAsia="Times New Roman"/>
              </w:rPr>
            </w:pPr>
            <w:r>
              <w:rPr>
                <w:rFonts w:eastAsia="Times New Roman"/>
              </w:rPr>
              <w:t>2</w:t>
            </w:r>
          </w:p>
        </w:tc>
        <w:tc>
          <w:tcPr>
            <w:tcW w:w="875" w:type="dxa"/>
          </w:tcPr>
          <w:p w14:paraId="1BE04C01" w14:textId="77777777" w:rsidR="008B0265" w:rsidRPr="00E359BF" w:rsidRDefault="008B0265" w:rsidP="00E51BA8">
            <w:pPr>
              <w:pStyle w:val="TableTextCentered"/>
              <w:rPr>
                <w:rFonts w:eastAsia="Times New Roman"/>
              </w:rPr>
            </w:pPr>
            <w:r>
              <w:rPr>
                <w:rFonts w:eastAsia="Times New Roman"/>
              </w:rPr>
              <w:t>4</w:t>
            </w:r>
          </w:p>
        </w:tc>
        <w:tc>
          <w:tcPr>
            <w:tcW w:w="900" w:type="dxa"/>
          </w:tcPr>
          <w:p w14:paraId="06D07565" w14:textId="77777777" w:rsidR="008B0265" w:rsidRPr="00E359BF" w:rsidRDefault="008B0265" w:rsidP="00E51BA8">
            <w:pPr>
              <w:pStyle w:val="TableTextCentered"/>
              <w:rPr>
                <w:rFonts w:eastAsia="Times New Roman"/>
              </w:rPr>
            </w:pPr>
            <w:r>
              <w:rPr>
                <w:rFonts w:eastAsia="Times New Roman"/>
              </w:rPr>
              <w:t>10</w:t>
            </w:r>
          </w:p>
        </w:tc>
        <w:tc>
          <w:tcPr>
            <w:tcW w:w="892" w:type="dxa"/>
          </w:tcPr>
          <w:p w14:paraId="06344B8F" w14:textId="77777777" w:rsidR="008B0265" w:rsidRPr="00E359BF" w:rsidRDefault="008B0265" w:rsidP="00E51BA8">
            <w:pPr>
              <w:pStyle w:val="TableTextCentered"/>
              <w:rPr>
                <w:rFonts w:eastAsia="Times New Roman"/>
              </w:rPr>
            </w:pPr>
            <w:r>
              <w:rPr>
                <w:rFonts w:eastAsia="Times New Roman"/>
              </w:rPr>
              <w:t>5.9</w:t>
            </w:r>
          </w:p>
        </w:tc>
      </w:tr>
    </w:tbl>
    <w:bookmarkEnd w:id="124"/>
    <w:p w14:paraId="74BA9F94" w14:textId="77777777" w:rsidR="008B0265" w:rsidRPr="00BC09E0" w:rsidRDefault="008B0265" w:rsidP="00E51BA8">
      <w:pPr>
        <w:pStyle w:val="TableNote"/>
      </w:pPr>
      <w:r w:rsidRPr="00A96DD7">
        <w:t xml:space="preserve">*The district average is an average of the observation scores. In Table 9, the district average is computed as: </w:t>
      </w:r>
      <w:r w:rsidRPr="00A96DD7">
        <w:br/>
      </w:r>
      <w:bookmarkStart w:id="125" w:name="Dist_ILF_Calc"/>
      <w:r>
        <w:t>([4 x 2] + [5 x 4] + [6 x 16] + [7 x 8]) ÷ 30 observations = 6.0</w:t>
      </w:r>
      <w:bookmarkEnd w:id="125"/>
    </w:p>
    <w:p w14:paraId="3688F803" w14:textId="77777777" w:rsidR="008B0265" w:rsidRPr="00BC09E0" w:rsidRDefault="008B0265" w:rsidP="00CA0E5B">
      <w:pPr>
        <w:pStyle w:val="BodyText"/>
        <w:spacing w:before="120"/>
      </w:pPr>
      <w:r w:rsidRPr="00524A30">
        <w:rPr>
          <w:rStyle w:val="BodyTextDemiChar"/>
        </w:rPr>
        <w:t>Ratings in the Low Range.</w:t>
      </w:r>
      <w:r w:rsidRPr="00BC09E0">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3F9F5FAF" w14:textId="77777777" w:rsidR="008B0265" w:rsidRPr="00BC09E0" w:rsidRDefault="008B0265" w:rsidP="00CA0E5B">
      <w:pPr>
        <w:pStyle w:val="BodyText"/>
        <w:spacing w:before="120"/>
      </w:pPr>
      <w:r w:rsidRPr="00524A30">
        <w:rPr>
          <w:rStyle w:val="BodyTextDemiChar"/>
        </w:rPr>
        <w:t>Ratings in the Middle Range.</w:t>
      </w:r>
      <w:r w:rsidRPr="00BC09E0">
        <w:rPr>
          <w:spacing w:val="-4"/>
        </w:rPr>
        <w:t xml:space="preserve"> At the middle range, the teacher sometimes facilitates engagement</w:t>
      </w:r>
      <w:r w:rsidRPr="00BC09E0">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6026992F" w14:textId="77777777" w:rsidR="008B0265" w:rsidRDefault="008B0265" w:rsidP="00CA0E5B">
      <w:pPr>
        <w:pStyle w:val="BodyText"/>
        <w:spacing w:before="120"/>
      </w:pPr>
      <w:r w:rsidRPr="00524A30">
        <w:rPr>
          <w:rStyle w:val="BodyTextDemiChar"/>
        </w:rPr>
        <w:t>Ratings in the High Range.</w:t>
      </w:r>
      <w:r w:rsidRPr="00BC09E0">
        <w:rPr>
          <w:b/>
        </w:rPr>
        <w:t xml:space="preserve"> </w:t>
      </w:r>
      <w:r w:rsidRPr="00BC09E0">
        <w:t>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43CF8D65" w14:textId="77777777" w:rsidR="008B0265" w:rsidRPr="00BC09E0" w:rsidRDefault="008B0265" w:rsidP="00E51BA8">
      <w:pPr>
        <w:pStyle w:val="Heading2-SIOR"/>
      </w:pPr>
      <w:bookmarkStart w:id="126" w:name="_Toc411329833"/>
      <w:bookmarkStart w:id="127" w:name="_Toc430114882"/>
      <w:bookmarkStart w:id="128" w:name="_Toc193202116"/>
      <w:r w:rsidRPr="00BC09E0">
        <w:lastRenderedPageBreak/>
        <w:t>Concept Development</w:t>
      </w:r>
      <w:bookmarkEnd w:id="126"/>
      <w:bookmarkEnd w:id="127"/>
      <w:bookmarkEnd w:id="128"/>
    </w:p>
    <w:p w14:paraId="0C70360F" w14:textId="77777777" w:rsidR="008B0265" w:rsidRPr="00BC09E0" w:rsidRDefault="008B0265" w:rsidP="00E51BA8">
      <w:pPr>
        <w:pStyle w:val="BodyTextDomain"/>
      </w:pPr>
      <w:r w:rsidRPr="00BC09E0">
        <w:t xml:space="preserve">Instructional Support domain, </w:t>
      </w:r>
      <w:r>
        <w:t>G</w:t>
      </w:r>
      <w:r w:rsidRPr="00BC09E0">
        <w:t xml:space="preserve">rades </w:t>
      </w:r>
      <w:r>
        <w:t>K</w:t>
      </w:r>
      <w:r w:rsidRPr="00BC09E0">
        <w:rPr>
          <w:rFonts w:ascii="Vijaya" w:hAnsi="Vijaya" w:cs="Vijaya"/>
        </w:rPr>
        <w:t>−</w:t>
      </w:r>
      <w:r w:rsidRPr="00BC09E0">
        <w:t xml:space="preserve">3 </w:t>
      </w:r>
    </w:p>
    <w:p w14:paraId="47D6932C" w14:textId="3A96582B" w:rsidR="008B0265" w:rsidRPr="00524A30" w:rsidRDefault="008B0265" w:rsidP="00E51BA8">
      <w:pPr>
        <w:pStyle w:val="BodyText"/>
        <w:rPr>
          <w:spacing w:val="-2"/>
        </w:rPr>
      </w:pPr>
      <w:r w:rsidRPr="00524A30">
        <w:rPr>
          <w:spacing w:val="-2"/>
        </w:rPr>
        <w:t>Concept Development refers to the teacher</w:t>
      </w:r>
      <w:r w:rsidR="00D134CD">
        <w:rPr>
          <w:spacing w:val="-2"/>
        </w:rPr>
        <w:t>’</w:t>
      </w:r>
      <w:r w:rsidRPr="00524A30">
        <w:rPr>
          <w:spacing w:val="-2"/>
        </w:rPr>
        <w:t>s use of instructional discussions and activities to promote students</w:t>
      </w:r>
      <w:r w:rsidR="00D134CD">
        <w:rPr>
          <w:spacing w:val="-2"/>
        </w:rPr>
        <w:t>’</w:t>
      </w:r>
      <w:r w:rsidRPr="00524A30">
        <w:rPr>
          <w:spacing w:val="-2"/>
        </w:rPr>
        <w:t xml:space="preserve"> higher order thinking skills and cognition and the teacher</w:t>
      </w:r>
      <w:r w:rsidR="00D134CD">
        <w:rPr>
          <w:spacing w:val="-2"/>
        </w:rPr>
        <w:t>’</w:t>
      </w:r>
      <w:r w:rsidRPr="00524A30">
        <w:rPr>
          <w:spacing w:val="-2"/>
        </w:rPr>
        <w:t>s focus on understanding rather than on rote instruction (</w:t>
      </w:r>
      <w:r w:rsidRPr="00524A30">
        <w:rPr>
          <w:i/>
          <w:spacing w:val="-2"/>
        </w:rPr>
        <w:t>CLASS K–3 Manual</w:t>
      </w:r>
      <w:r w:rsidRPr="00524A30">
        <w:rPr>
          <w:spacing w:val="-2"/>
        </w:rPr>
        <w:t>, p. 64).</w:t>
      </w:r>
    </w:p>
    <w:p w14:paraId="0DD8E1E5" w14:textId="77777777" w:rsidR="008B0265" w:rsidRPr="00BC09E0" w:rsidRDefault="008B0265" w:rsidP="00E51BA8">
      <w:pPr>
        <w:pStyle w:val="TableTitle"/>
      </w:pPr>
      <w:r w:rsidRPr="00BC09E0">
        <w:t xml:space="preserve">Table 10. Concept Development: Number of Classrooms for Each Rating </w:t>
      </w:r>
      <w:r w:rsidRPr="00A96DD7">
        <w:t>and District Average</w:t>
      </w:r>
    </w:p>
    <w:p w14:paraId="545EB8AD" w14:textId="77777777" w:rsidR="008B0265" w:rsidRDefault="008B0265" w:rsidP="00E51BA8">
      <w:pPr>
        <w:pStyle w:val="BodyTextDemi"/>
      </w:pPr>
      <w:r w:rsidRPr="00A96DD7">
        <w:t xml:space="preserve">Concept Development District Average*: </w:t>
      </w:r>
      <w:bookmarkStart w:id="129" w:name="Dist_CD_Avg"/>
      <w:r>
        <w:t>3.5</w:t>
      </w:r>
      <w:bookmarkEnd w:id="129"/>
    </w:p>
    <w:tbl>
      <w:tblPr>
        <w:tblStyle w:val="MSVTable1"/>
        <w:tblW w:w="5000" w:type="pct"/>
        <w:jc w:val="center"/>
        <w:tblLook w:val="04A0" w:firstRow="1" w:lastRow="0" w:firstColumn="1" w:lastColumn="0" w:noHBand="0" w:noVBand="1"/>
      </w:tblPr>
      <w:tblGrid>
        <w:gridCol w:w="1431"/>
        <w:gridCol w:w="874"/>
        <w:gridCol w:w="874"/>
        <w:gridCol w:w="874"/>
        <w:gridCol w:w="875"/>
        <w:gridCol w:w="875"/>
        <w:gridCol w:w="874"/>
        <w:gridCol w:w="875"/>
        <w:gridCol w:w="900"/>
        <w:gridCol w:w="892"/>
      </w:tblGrid>
      <w:tr w:rsidR="002C01DA" w:rsidRPr="00E359BF" w14:paraId="107BB412" w14:textId="77777777" w:rsidTr="00CA0E5B">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50DF9E50" w14:textId="77777777" w:rsidR="008B0265" w:rsidRPr="00E359BF" w:rsidRDefault="008B0265" w:rsidP="00CA0E5B">
            <w:pPr>
              <w:pStyle w:val="TableColHeadingCenter"/>
              <w:rPr>
                <w:rFonts w:eastAsia="MS Mincho"/>
              </w:rPr>
            </w:pPr>
            <w:bookmarkStart w:id="130" w:name="Tbl_CD"/>
            <w:r>
              <w:rPr>
                <w:rFonts w:eastAsia="MS Mincho"/>
              </w:rPr>
              <w:t>Grade Band</w:t>
            </w:r>
          </w:p>
        </w:tc>
        <w:tc>
          <w:tcPr>
            <w:tcW w:w="874" w:type="dxa"/>
            <w:vAlign w:val="bottom"/>
          </w:tcPr>
          <w:p w14:paraId="2DC93842"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1B80039C"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19174407"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2C99778B"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168BCF6A" w14:textId="77777777" w:rsidR="008B0265" w:rsidRPr="00E359BF" w:rsidRDefault="008B0265" w:rsidP="00CA0E5B">
            <w:pPr>
              <w:pStyle w:val="TableColHeadingCenter"/>
              <w:rPr>
                <w:rFonts w:eastAsia="MS Mincho"/>
              </w:rPr>
            </w:pPr>
            <w:r w:rsidRPr="00E359BF">
              <w:rPr>
                <w:rFonts w:eastAsia="MS Mincho"/>
              </w:rPr>
              <w:t>Middle Range</w:t>
            </w:r>
          </w:p>
        </w:tc>
        <w:tc>
          <w:tcPr>
            <w:tcW w:w="874" w:type="dxa"/>
            <w:vAlign w:val="bottom"/>
          </w:tcPr>
          <w:p w14:paraId="0CA0C6AA" w14:textId="77777777" w:rsidR="008B0265" w:rsidRPr="00E359BF" w:rsidRDefault="008B0265" w:rsidP="00CA0E5B">
            <w:pPr>
              <w:pStyle w:val="TableColHeadingCenter"/>
              <w:rPr>
                <w:rFonts w:eastAsia="MS Mincho"/>
              </w:rPr>
            </w:pPr>
            <w:r w:rsidRPr="00E359BF">
              <w:rPr>
                <w:rFonts w:eastAsia="MS Mincho"/>
              </w:rPr>
              <w:t>High Range</w:t>
            </w:r>
          </w:p>
        </w:tc>
        <w:tc>
          <w:tcPr>
            <w:tcW w:w="875" w:type="dxa"/>
            <w:vAlign w:val="bottom"/>
          </w:tcPr>
          <w:p w14:paraId="0EF2213B" w14:textId="77777777" w:rsidR="008B0265" w:rsidRPr="00E359BF" w:rsidRDefault="008B0265" w:rsidP="00CA0E5B">
            <w:pPr>
              <w:pStyle w:val="TableColHeadingCenter"/>
              <w:rPr>
                <w:rFonts w:eastAsia="MS Mincho"/>
              </w:rPr>
            </w:pPr>
            <w:r w:rsidRPr="00E359BF">
              <w:rPr>
                <w:rFonts w:eastAsia="MS Mincho"/>
              </w:rPr>
              <w:t>High Range</w:t>
            </w:r>
          </w:p>
        </w:tc>
        <w:tc>
          <w:tcPr>
            <w:tcW w:w="900" w:type="dxa"/>
            <w:vAlign w:val="bottom"/>
          </w:tcPr>
          <w:p w14:paraId="79F1941F" w14:textId="77777777" w:rsidR="008B0265" w:rsidRPr="00E359BF" w:rsidRDefault="008B0265" w:rsidP="00CA0E5B">
            <w:pPr>
              <w:pStyle w:val="TableColHeadingCenter"/>
              <w:rPr>
                <w:rFonts w:eastAsia="MS Mincho"/>
              </w:rPr>
            </w:pPr>
            <w:r>
              <w:rPr>
                <w:rFonts w:eastAsia="MS Mincho"/>
              </w:rPr>
              <w:t>n</w:t>
            </w:r>
          </w:p>
        </w:tc>
        <w:tc>
          <w:tcPr>
            <w:tcW w:w="892" w:type="dxa"/>
            <w:vAlign w:val="bottom"/>
          </w:tcPr>
          <w:p w14:paraId="43CC523D" w14:textId="77777777" w:rsidR="008B0265" w:rsidRPr="00E359BF" w:rsidRDefault="008B0265" w:rsidP="00CA0E5B">
            <w:pPr>
              <w:pStyle w:val="TableColHeadingCenter"/>
              <w:rPr>
                <w:rFonts w:eastAsia="MS Mincho"/>
              </w:rPr>
            </w:pPr>
            <w:r>
              <w:rPr>
                <w:rFonts w:eastAsia="MS Mincho"/>
              </w:rPr>
              <w:t>Average</w:t>
            </w:r>
          </w:p>
        </w:tc>
      </w:tr>
      <w:tr w:rsidR="008B0265" w:rsidRPr="00E359BF" w14:paraId="35874F8E"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74B7DC12" w14:textId="77777777" w:rsidR="008B0265" w:rsidRPr="00E359BF" w:rsidRDefault="008B0265" w:rsidP="00E51BA8">
            <w:pPr>
              <w:pStyle w:val="TableSubheadingCentered"/>
            </w:pPr>
          </w:p>
        </w:tc>
        <w:tc>
          <w:tcPr>
            <w:tcW w:w="874" w:type="dxa"/>
          </w:tcPr>
          <w:p w14:paraId="4C828DF5" w14:textId="77777777" w:rsidR="008B0265" w:rsidRPr="00E359BF" w:rsidRDefault="008B0265" w:rsidP="00E51BA8">
            <w:pPr>
              <w:pStyle w:val="TableSubheadingCentered"/>
            </w:pPr>
            <w:r w:rsidRPr="00E359BF">
              <w:t>1</w:t>
            </w:r>
          </w:p>
        </w:tc>
        <w:tc>
          <w:tcPr>
            <w:tcW w:w="874" w:type="dxa"/>
          </w:tcPr>
          <w:p w14:paraId="478CCDBD" w14:textId="77777777" w:rsidR="008B0265" w:rsidRPr="00E359BF" w:rsidRDefault="008B0265" w:rsidP="00E51BA8">
            <w:pPr>
              <w:pStyle w:val="TableSubheadingCentered"/>
            </w:pPr>
            <w:r w:rsidRPr="00E359BF">
              <w:t>2</w:t>
            </w:r>
          </w:p>
        </w:tc>
        <w:tc>
          <w:tcPr>
            <w:tcW w:w="874" w:type="dxa"/>
          </w:tcPr>
          <w:p w14:paraId="7FBDAE69" w14:textId="77777777" w:rsidR="008B0265" w:rsidRPr="00E359BF" w:rsidRDefault="008B0265" w:rsidP="00E51BA8">
            <w:pPr>
              <w:pStyle w:val="TableSubheadingCentered"/>
            </w:pPr>
            <w:r w:rsidRPr="00E359BF">
              <w:t>3</w:t>
            </w:r>
          </w:p>
        </w:tc>
        <w:tc>
          <w:tcPr>
            <w:tcW w:w="875" w:type="dxa"/>
          </w:tcPr>
          <w:p w14:paraId="2AD901C9" w14:textId="77777777" w:rsidR="008B0265" w:rsidRPr="00E359BF" w:rsidRDefault="008B0265" w:rsidP="00E51BA8">
            <w:pPr>
              <w:pStyle w:val="TableSubheadingCentered"/>
            </w:pPr>
            <w:r w:rsidRPr="00E359BF">
              <w:t>4</w:t>
            </w:r>
          </w:p>
        </w:tc>
        <w:tc>
          <w:tcPr>
            <w:tcW w:w="875" w:type="dxa"/>
          </w:tcPr>
          <w:p w14:paraId="62263770" w14:textId="77777777" w:rsidR="008B0265" w:rsidRPr="00E359BF" w:rsidRDefault="008B0265" w:rsidP="00E51BA8">
            <w:pPr>
              <w:pStyle w:val="TableSubheadingCentered"/>
            </w:pPr>
            <w:r w:rsidRPr="00E359BF">
              <w:t>5</w:t>
            </w:r>
          </w:p>
        </w:tc>
        <w:tc>
          <w:tcPr>
            <w:tcW w:w="874" w:type="dxa"/>
          </w:tcPr>
          <w:p w14:paraId="6F299F19" w14:textId="77777777" w:rsidR="008B0265" w:rsidRPr="00E359BF" w:rsidRDefault="008B0265" w:rsidP="00E51BA8">
            <w:pPr>
              <w:pStyle w:val="TableSubheadingCentered"/>
            </w:pPr>
            <w:r w:rsidRPr="00E359BF">
              <w:t>6</w:t>
            </w:r>
          </w:p>
        </w:tc>
        <w:tc>
          <w:tcPr>
            <w:tcW w:w="875" w:type="dxa"/>
          </w:tcPr>
          <w:p w14:paraId="2AC97300" w14:textId="77777777" w:rsidR="008B0265" w:rsidRPr="00E359BF" w:rsidRDefault="008B0265" w:rsidP="00E51BA8">
            <w:pPr>
              <w:pStyle w:val="TableSubheadingCentered"/>
            </w:pPr>
            <w:r w:rsidRPr="00E359BF">
              <w:t>7</w:t>
            </w:r>
          </w:p>
        </w:tc>
        <w:tc>
          <w:tcPr>
            <w:tcW w:w="900" w:type="dxa"/>
          </w:tcPr>
          <w:p w14:paraId="0D4D96A7" w14:textId="77777777" w:rsidR="008B0265" w:rsidRPr="00E359BF" w:rsidRDefault="008B0265" w:rsidP="00E51BA8">
            <w:pPr>
              <w:pStyle w:val="TableSubheadingCentered"/>
            </w:pPr>
            <w:r>
              <w:t>13</w:t>
            </w:r>
          </w:p>
        </w:tc>
        <w:tc>
          <w:tcPr>
            <w:tcW w:w="892" w:type="dxa"/>
          </w:tcPr>
          <w:p w14:paraId="74993B5D" w14:textId="77777777" w:rsidR="008B0265" w:rsidRPr="00E359BF" w:rsidRDefault="008B0265" w:rsidP="00E51BA8">
            <w:pPr>
              <w:pStyle w:val="TableSubheadingCentered"/>
            </w:pPr>
            <w:r>
              <w:t>3.5</w:t>
            </w:r>
          </w:p>
        </w:tc>
      </w:tr>
      <w:tr w:rsidR="008B0265" w:rsidRPr="00E359BF" w14:paraId="18FAEE92" w14:textId="77777777" w:rsidTr="00E51BA8">
        <w:trPr>
          <w:jc w:val="center"/>
        </w:trPr>
        <w:tc>
          <w:tcPr>
            <w:tcW w:w="1431" w:type="dxa"/>
          </w:tcPr>
          <w:p w14:paraId="2303BC4D" w14:textId="77777777" w:rsidR="008B0265" w:rsidRPr="00E359BF" w:rsidRDefault="008B0265" w:rsidP="00E51BA8">
            <w:pPr>
              <w:pStyle w:val="TableText"/>
            </w:pPr>
            <w:r>
              <w:t>Grades K-3**</w:t>
            </w:r>
          </w:p>
        </w:tc>
        <w:tc>
          <w:tcPr>
            <w:tcW w:w="874" w:type="dxa"/>
          </w:tcPr>
          <w:p w14:paraId="615B94E9"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116C9EAA" w14:textId="77777777" w:rsidR="008B0265" w:rsidRPr="00E359BF" w:rsidRDefault="008B0265" w:rsidP="00E51BA8">
            <w:pPr>
              <w:pStyle w:val="TableTextCentered"/>
              <w:rPr>
                <w:rFonts w:eastAsia="Times New Roman"/>
              </w:rPr>
            </w:pPr>
            <w:r>
              <w:rPr>
                <w:rFonts w:eastAsia="Times New Roman"/>
              </w:rPr>
              <w:t>4</w:t>
            </w:r>
          </w:p>
        </w:tc>
        <w:tc>
          <w:tcPr>
            <w:tcW w:w="874" w:type="dxa"/>
          </w:tcPr>
          <w:p w14:paraId="0F0FA871" w14:textId="77777777" w:rsidR="008B0265" w:rsidRPr="00E359BF" w:rsidRDefault="008B0265" w:rsidP="00E51BA8">
            <w:pPr>
              <w:pStyle w:val="TableTextCentered"/>
              <w:rPr>
                <w:rFonts w:eastAsia="Times New Roman"/>
              </w:rPr>
            </w:pPr>
            <w:r>
              <w:rPr>
                <w:rFonts w:eastAsia="Times New Roman"/>
              </w:rPr>
              <w:t>2</w:t>
            </w:r>
          </w:p>
        </w:tc>
        <w:tc>
          <w:tcPr>
            <w:tcW w:w="875" w:type="dxa"/>
          </w:tcPr>
          <w:p w14:paraId="66BDB1DE" w14:textId="77777777" w:rsidR="008B0265" w:rsidRPr="00E359BF" w:rsidRDefault="008B0265" w:rsidP="00E51BA8">
            <w:pPr>
              <w:pStyle w:val="TableTextCentered"/>
              <w:rPr>
                <w:rFonts w:eastAsia="Times New Roman"/>
              </w:rPr>
            </w:pPr>
            <w:r>
              <w:rPr>
                <w:rFonts w:eastAsia="Times New Roman"/>
              </w:rPr>
              <w:t>3</w:t>
            </w:r>
          </w:p>
        </w:tc>
        <w:tc>
          <w:tcPr>
            <w:tcW w:w="875" w:type="dxa"/>
          </w:tcPr>
          <w:p w14:paraId="165D820B" w14:textId="77777777" w:rsidR="008B0265" w:rsidRPr="00E359BF" w:rsidRDefault="008B0265" w:rsidP="00E51BA8">
            <w:pPr>
              <w:pStyle w:val="TableTextCentered"/>
              <w:rPr>
                <w:rFonts w:eastAsia="Times New Roman"/>
              </w:rPr>
            </w:pPr>
            <w:r>
              <w:rPr>
                <w:rFonts w:eastAsia="Times New Roman"/>
              </w:rPr>
              <w:t>4</w:t>
            </w:r>
          </w:p>
        </w:tc>
        <w:tc>
          <w:tcPr>
            <w:tcW w:w="874" w:type="dxa"/>
          </w:tcPr>
          <w:p w14:paraId="1C52A528"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2996BC1C" w14:textId="77777777" w:rsidR="008B0265" w:rsidRPr="00E359BF" w:rsidRDefault="008B0265" w:rsidP="00E51BA8">
            <w:pPr>
              <w:pStyle w:val="TableTextCentered"/>
              <w:rPr>
                <w:rFonts w:eastAsia="Times New Roman"/>
              </w:rPr>
            </w:pPr>
            <w:r>
              <w:rPr>
                <w:rFonts w:eastAsia="Times New Roman"/>
              </w:rPr>
              <w:t>0</w:t>
            </w:r>
          </w:p>
        </w:tc>
        <w:tc>
          <w:tcPr>
            <w:tcW w:w="900" w:type="dxa"/>
          </w:tcPr>
          <w:p w14:paraId="16BB4A14" w14:textId="77777777" w:rsidR="008B0265" w:rsidRPr="00E359BF" w:rsidRDefault="008B0265" w:rsidP="00E51BA8">
            <w:pPr>
              <w:pStyle w:val="TableTextCentered"/>
              <w:rPr>
                <w:rFonts w:eastAsia="Times New Roman"/>
              </w:rPr>
            </w:pPr>
            <w:r>
              <w:rPr>
                <w:rFonts w:eastAsia="Times New Roman"/>
              </w:rPr>
              <w:t>13</w:t>
            </w:r>
          </w:p>
        </w:tc>
        <w:tc>
          <w:tcPr>
            <w:tcW w:w="892" w:type="dxa"/>
          </w:tcPr>
          <w:p w14:paraId="2A1594D1" w14:textId="77777777" w:rsidR="008B0265" w:rsidRPr="00E359BF" w:rsidRDefault="008B0265" w:rsidP="00E51BA8">
            <w:pPr>
              <w:pStyle w:val="TableTextCentered"/>
              <w:rPr>
                <w:rFonts w:eastAsia="Times New Roman"/>
              </w:rPr>
            </w:pPr>
            <w:r>
              <w:rPr>
                <w:rFonts w:eastAsia="Times New Roman"/>
              </w:rPr>
              <w:t>3.5</w:t>
            </w:r>
          </w:p>
        </w:tc>
      </w:tr>
    </w:tbl>
    <w:bookmarkEnd w:id="130"/>
    <w:p w14:paraId="6D9F05F1" w14:textId="77777777" w:rsidR="008B0265" w:rsidRDefault="008B0265" w:rsidP="00E51BA8">
      <w:pPr>
        <w:pStyle w:val="TableNote"/>
      </w:pPr>
      <w:r w:rsidRPr="00A96DD7">
        <w:t xml:space="preserve">*The district average is an average of the observation scores. In Table 10, the district average is computed as: </w:t>
      </w:r>
      <w:r w:rsidRPr="00A96DD7">
        <w:br/>
      </w:r>
      <w:bookmarkStart w:id="131" w:name="Dist_CD_Calc"/>
      <w:r>
        <w:t>([2 x 4] + [3 x 2] + [4 x 3] + [5 x 4]) ÷ 13 observations = 3.5</w:t>
      </w:r>
      <w:bookmarkEnd w:id="131"/>
    </w:p>
    <w:p w14:paraId="08B3E384" w14:textId="77777777" w:rsidR="008B0265" w:rsidRPr="00BC09E0" w:rsidRDefault="008B0265" w:rsidP="00E51BA8">
      <w:pPr>
        <w:pStyle w:val="TableNote"/>
      </w:pPr>
      <w:r>
        <w:t>**Concept Development does not appear in the CLASS Upper Elementary Manual, therefore scores for the Elementary School Level represent grades K-3 only.</w:t>
      </w:r>
    </w:p>
    <w:p w14:paraId="782C0741" w14:textId="3F0B39B3" w:rsidR="008B0265" w:rsidRPr="00BC09E0" w:rsidRDefault="008B0265" w:rsidP="00E51BA8">
      <w:pPr>
        <w:pStyle w:val="BodyText"/>
      </w:pPr>
      <w:r w:rsidRPr="00F97764">
        <w:rPr>
          <w:rStyle w:val="BodyTextDemiChar"/>
        </w:rPr>
        <w:t>Ratings in the Low Range.</w:t>
      </w:r>
      <w:r w:rsidRPr="00BC09E0">
        <w:t xml:space="preserve"> At the low range, the teacher does not attempt to develop students</w:t>
      </w:r>
      <w:r w:rsidR="00D134CD">
        <w:t>’</w:t>
      </w:r>
      <w:r w:rsidRPr="00BC09E0">
        <w:t xml:space="preserve">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w:t>
      </w:r>
      <w:r w:rsidR="00D134CD">
        <w:t>’</w:t>
      </w:r>
      <w:r w:rsidRPr="00BC09E0">
        <w:t xml:space="preserve"> lives and from their prior knowledge.</w:t>
      </w:r>
    </w:p>
    <w:p w14:paraId="4C1F53AE" w14:textId="74956ED5" w:rsidR="008B0265" w:rsidRPr="00BC09E0" w:rsidRDefault="008B0265" w:rsidP="00E51BA8">
      <w:pPr>
        <w:pStyle w:val="BodyText"/>
      </w:pPr>
      <w:r w:rsidRPr="00F97764">
        <w:rPr>
          <w:rStyle w:val="BodyTextDemiChar"/>
        </w:rPr>
        <w:t xml:space="preserve">Ratings in the Middle Range. </w:t>
      </w:r>
      <w:r w:rsidRPr="00BC09E0">
        <w:t>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and also related to students</w:t>
      </w:r>
      <w:r w:rsidR="00D134CD">
        <w:t>’</w:t>
      </w:r>
      <w:r w:rsidRPr="00BC09E0">
        <w:t xml:space="preserve"> previous learning, such efforts are brief. The teacher makes some effort to relate concepts to students</w:t>
      </w:r>
      <w:r w:rsidR="00D134CD">
        <w:t>’</w:t>
      </w:r>
      <w:r w:rsidRPr="00BC09E0">
        <w:t xml:space="preserve"> lives but does not elaborate enough to make the relationship meaningful to students.</w:t>
      </w:r>
    </w:p>
    <w:p w14:paraId="11F8001F" w14:textId="10CC1AE1" w:rsidR="008B0265" w:rsidRDefault="008B0265" w:rsidP="00CA0E5B">
      <w:pPr>
        <w:pStyle w:val="BodyText"/>
      </w:pPr>
      <w:r w:rsidRPr="00F97764">
        <w:rPr>
          <w:rStyle w:val="BodyTextDemiChar"/>
        </w:rPr>
        <w:t>Ratings in the High Range.</w:t>
      </w:r>
      <w:r w:rsidRPr="00BC09E0">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w:t>
      </w:r>
      <w:r w:rsidR="00D134CD">
        <w:t>’</w:t>
      </w:r>
      <w:r w:rsidRPr="00BC09E0">
        <w:t xml:space="preserve"> lives.</w:t>
      </w:r>
      <w:r>
        <w:br w:type="page"/>
      </w:r>
    </w:p>
    <w:p w14:paraId="72295D15" w14:textId="77777777" w:rsidR="008B0265" w:rsidRPr="00BC09E0" w:rsidRDefault="008B0265" w:rsidP="00E51BA8">
      <w:pPr>
        <w:pStyle w:val="Heading2-SIOR"/>
      </w:pPr>
      <w:bookmarkStart w:id="132" w:name="_Toc379881742"/>
      <w:bookmarkStart w:id="133" w:name="_Toc411329834"/>
      <w:bookmarkStart w:id="134" w:name="_Toc430114883"/>
      <w:bookmarkStart w:id="135" w:name="_Toc193202117"/>
      <w:r w:rsidRPr="00BC09E0">
        <w:lastRenderedPageBreak/>
        <w:t>Content Understanding</w:t>
      </w:r>
      <w:bookmarkEnd w:id="132"/>
      <w:bookmarkEnd w:id="133"/>
      <w:bookmarkEnd w:id="134"/>
      <w:bookmarkEnd w:id="135"/>
    </w:p>
    <w:p w14:paraId="37E4D4D5" w14:textId="77777777" w:rsidR="008B0265" w:rsidRPr="00BC09E0" w:rsidRDefault="008B0265" w:rsidP="00E51BA8">
      <w:pPr>
        <w:pStyle w:val="BodyTextDomain"/>
      </w:pPr>
      <w:r w:rsidRPr="00BC09E0">
        <w:t xml:space="preserve">Instructional Support domain, </w:t>
      </w:r>
      <w:r>
        <w:t>G</w:t>
      </w:r>
      <w:r w:rsidRPr="00BC09E0">
        <w:t>rades 4</w:t>
      </w:r>
      <w:r w:rsidRPr="00BC09E0">
        <w:rPr>
          <w:rFonts w:ascii="Vijaya" w:hAnsi="Vijaya" w:cs="Vijaya"/>
        </w:rPr>
        <w:t>−</w:t>
      </w:r>
      <w:r>
        <w:t xml:space="preserve"> 12</w:t>
      </w:r>
    </w:p>
    <w:p w14:paraId="60C5BFED" w14:textId="77777777" w:rsidR="008B0265" w:rsidRPr="00F97764" w:rsidRDefault="008B0265" w:rsidP="00E51BA8">
      <w:pPr>
        <w:pStyle w:val="BodyText"/>
        <w:rPr>
          <w:spacing w:val="-2"/>
        </w:rPr>
      </w:pPr>
      <w:r w:rsidRPr="00F97764">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F97764">
        <w:rPr>
          <w:i/>
          <w:spacing w:val="-2"/>
        </w:rPr>
        <w:t>CLASS Upper Elementary Manual</w:t>
      </w:r>
      <w:r w:rsidRPr="00F97764">
        <w:rPr>
          <w:spacing w:val="-2"/>
        </w:rPr>
        <w:t>, p. 70</w:t>
      </w:r>
      <w:r>
        <w:rPr>
          <w:spacing w:val="-2"/>
        </w:rPr>
        <w:t xml:space="preserve">, </w:t>
      </w:r>
      <w:r w:rsidRPr="0085328B">
        <w:rPr>
          <w:i/>
        </w:rPr>
        <w:t>CLASS Secondary Manual,</w:t>
      </w:r>
      <w:r>
        <w:t xml:space="preserve"> p. 68</w:t>
      </w:r>
      <w:r w:rsidRPr="00F97764">
        <w:rPr>
          <w:spacing w:val="-2"/>
        </w:rPr>
        <w:t>).</w:t>
      </w:r>
    </w:p>
    <w:p w14:paraId="1D60CB0E" w14:textId="77777777" w:rsidR="008B0265" w:rsidRPr="00BC09E0" w:rsidRDefault="008B0265" w:rsidP="00E51BA8">
      <w:pPr>
        <w:pStyle w:val="TableTitle"/>
      </w:pPr>
      <w:r w:rsidRPr="00BC09E0">
        <w:t xml:space="preserve">Table 11. Content Understanding: Number of Classrooms for Each Rating </w:t>
      </w:r>
      <w:r w:rsidRPr="00D44000">
        <w:t>and District Average</w:t>
      </w:r>
    </w:p>
    <w:p w14:paraId="255A9767" w14:textId="77777777" w:rsidR="008B0265" w:rsidRDefault="008B0265" w:rsidP="00E51BA8">
      <w:pPr>
        <w:pStyle w:val="BodyTextDemi"/>
      </w:pPr>
      <w:r w:rsidRPr="00D44000">
        <w:t xml:space="preserve">Content Understanding District Average*: </w:t>
      </w:r>
      <w:bookmarkStart w:id="136" w:name="Dist_CU_Avg"/>
      <w:r>
        <w:t>4.6</w:t>
      </w:r>
      <w:bookmarkEnd w:id="136"/>
    </w:p>
    <w:tbl>
      <w:tblPr>
        <w:tblStyle w:val="MSVTable1"/>
        <w:tblW w:w="5000" w:type="pct"/>
        <w:jc w:val="center"/>
        <w:tblLook w:val="04A0" w:firstRow="1" w:lastRow="0" w:firstColumn="1" w:lastColumn="0" w:noHBand="0" w:noVBand="1"/>
      </w:tblPr>
      <w:tblGrid>
        <w:gridCol w:w="1431"/>
        <w:gridCol w:w="874"/>
        <w:gridCol w:w="874"/>
        <w:gridCol w:w="874"/>
        <w:gridCol w:w="875"/>
        <w:gridCol w:w="875"/>
        <w:gridCol w:w="874"/>
        <w:gridCol w:w="875"/>
        <w:gridCol w:w="900"/>
        <w:gridCol w:w="892"/>
      </w:tblGrid>
      <w:tr w:rsidR="002C01DA" w:rsidRPr="00E359BF" w14:paraId="49F5CEDC" w14:textId="77777777" w:rsidTr="00CA0E5B">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1F6F108E" w14:textId="77777777" w:rsidR="008B0265" w:rsidRPr="00E359BF" w:rsidRDefault="008B0265" w:rsidP="00CA0E5B">
            <w:pPr>
              <w:pStyle w:val="TableColHeadingCenter"/>
              <w:rPr>
                <w:rFonts w:eastAsia="MS Mincho"/>
              </w:rPr>
            </w:pPr>
            <w:bookmarkStart w:id="137" w:name="Tbl_CU"/>
            <w:r>
              <w:rPr>
                <w:rFonts w:eastAsia="MS Mincho"/>
              </w:rPr>
              <w:t>Grade Band</w:t>
            </w:r>
          </w:p>
        </w:tc>
        <w:tc>
          <w:tcPr>
            <w:tcW w:w="874" w:type="dxa"/>
            <w:vAlign w:val="bottom"/>
          </w:tcPr>
          <w:p w14:paraId="02DACBAA"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1EC3F574"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5EAC1B90"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0BAA4B8B"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1F20BA03" w14:textId="77777777" w:rsidR="008B0265" w:rsidRPr="00E359BF" w:rsidRDefault="008B0265" w:rsidP="00CA0E5B">
            <w:pPr>
              <w:pStyle w:val="TableColHeadingCenter"/>
              <w:rPr>
                <w:rFonts w:eastAsia="MS Mincho"/>
              </w:rPr>
            </w:pPr>
            <w:r w:rsidRPr="00E359BF">
              <w:rPr>
                <w:rFonts w:eastAsia="MS Mincho"/>
              </w:rPr>
              <w:t>Middle Range</w:t>
            </w:r>
          </w:p>
        </w:tc>
        <w:tc>
          <w:tcPr>
            <w:tcW w:w="874" w:type="dxa"/>
            <w:vAlign w:val="bottom"/>
          </w:tcPr>
          <w:p w14:paraId="458CC681" w14:textId="77777777" w:rsidR="008B0265" w:rsidRPr="00E359BF" w:rsidRDefault="008B0265" w:rsidP="00CA0E5B">
            <w:pPr>
              <w:pStyle w:val="TableColHeadingCenter"/>
              <w:rPr>
                <w:rFonts w:eastAsia="MS Mincho"/>
              </w:rPr>
            </w:pPr>
            <w:r w:rsidRPr="00E359BF">
              <w:rPr>
                <w:rFonts w:eastAsia="MS Mincho"/>
              </w:rPr>
              <w:t>High Range</w:t>
            </w:r>
          </w:p>
        </w:tc>
        <w:tc>
          <w:tcPr>
            <w:tcW w:w="875" w:type="dxa"/>
            <w:vAlign w:val="bottom"/>
          </w:tcPr>
          <w:p w14:paraId="44A80C4B" w14:textId="77777777" w:rsidR="008B0265" w:rsidRPr="00E359BF" w:rsidRDefault="008B0265" w:rsidP="00CA0E5B">
            <w:pPr>
              <w:pStyle w:val="TableColHeadingCenter"/>
              <w:rPr>
                <w:rFonts w:eastAsia="MS Mincho"/>
              </w:rPr>
            </w:pPr>
            <w:r w:rsidRPr="00E359BF">
              <w:rPr>
                <w:rFonts w:eastAsia="MS Mincho"/>
              </w:rPr>
              <w:t>High Range</w:t>
            </w:r>
          </w:p>
        </w:tc>
        <w:tc>
          <w:tcPr>
            <w:tcW w:w="900" w:type="dxa"/>
            <w:vAlign w:val="bottom"/>
          </w:tcPr>
          <w:p w14:paraId="7DEC7362" w14:textId="77777777" w:rsidR="008B0265" w:rsidRPr="00E359BF" w:rsidRDefault="008B0265" w:rsidP="00CA0E5B">
            <w:pPr>
              <w:pStyle w:val="TableColHeadingCenter"/>
              <w:rPr>
                <w:rFonts w:eastAsia="MS Mincho"/>
              </w:rPr>
            </w:pPr>
            <w:r>
              <w:rPr>
                <w:rFonts w:eastAsia="MS Mincho"/>
              </w:rPr>
              <w:t>n</w:t>
            </w:r>
          </w:p>
        </w:tc>
        <w:tc>
          <w:tcPr>
            <w:tcW w:w="892" w:type="dxa"/>
            <w:vAlign w:val="bottom"/>
          </w:tcPr>
          <w:p w14:paraId="73136425" w14:textId="77777777" w:rsidR="008B0265" w:rsidRPr="00E359BF" w:rsidRDefault="008B0265" w:rsidP="00CA0E5B">
            <w:pPr>
              <w:pStyle w:val="TableColHeadingCenter"/>
              <w:rPr>
                <w:rFonts w:eastAsia="MS Mincho"/>
              </w:rPr>
            </w:pPr>
            <w:r>
              <w:rPr>
                <w:rFonts w:eastAsia="MS Mincho"/>
              </w:rPr>
              <w:t>Average</w:t>
            </w:r>
          </w:p>
        </w:tc>
      </w:tr>
      <w:tr w:rsidR="008B0265" w:rsidRPr="00E359BF" w14:paraId="5FE0E33E"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760DABA7" w14:textId="77777777" w:rsidR="008B0265" w:rsidRPr="00E359BF" w:rsidRDefault="008B0265" w:rsidP="00E51BA8">
            <w:pPr>
              <w:pStyle w:val="TableSubheadingCentered"/>
            </w:pPr>
          </w:p>
        </w:tc>
        <w:tc>
          <w:tcPr>
            <w:tcW w:w="874" w:type="dxa"/>
          </w:tcPr>
          <w:p w14:paraId="057F2ECA" w14:textId="77777777" w:rsidR="008B0265" w:rsidRPr="00E359BF" w:rsidRDefault="008B0265" w:rsidP="00E51BA8">
            <w:pPr>
              <w:pStyle w:val="TableSubheadingCentered"/>
            </w:pPr>
            <w:r w:rsidRPr="00E359BF">
              <w:t>1</w:t>
            </w:r>
          </w:p>
        </w:tc>
        <w:tc>
          <w:tcPr>
            <w:tcW w:w="874" w:type="dxa"/>
          </w:tcPr>
          <w:p w14:paraId="7B32BE71" w14:textId="77777777" w:rsidR="008B0265" w:rsidRPr="00E359BF" w:rsidRDefault="008B0265" w:rsidP="00E51BA8">
            <w:pPr>
              <w:pStyle w:val="TableSubheadingCentered"/>
            </w:pPr>
            <w:r w:rsidRPr="00E359BF">
              <w:t>2</w:t>
            </w:r>
          </w:p>
        </w:tc>
        <w:tc>
          <w:tcPr>
            <w:tcW w:w="874" w:type="dxa"/>
          </w:tcPr>
          <w:p w14:paraId="64C0E4B1" w14:textId="77777777" w:rsidR="008B0265" w:rsidRPr="00E359BF" w:rsidRDefault="008B0265" w:rsidP="00E51BA8">
            <w:pPr>
              <w:pStyle w:val="TableSubheadingCentered"/>
            </w:pPr>
            <w:r w:rsidRPr="00E359BF">
              <w:t>3</w:t>
            </w:r>
          </w:p>
        </w:tc>
        <w:tc>
          <w:tcPr>
            <w:tcW w:w="875" w:type="dxa"/>
          </w:tcPr>
          <w:p w14:paraId="57124D04" w14:textId="77777777" w:rsidR="008B0265" w:rsidRPr="00E359BF" w:rsidRDefault="008B0265" w:rsidP="00E51BA8">
            <w:pPr>
              <w:pStyle w:val="TableSubheadingCentered"/>
            </w:pPr>
            <w:r w:rsidRPr="00E359BF">
              <w:t>4</w:t>
            </w:r>
          </w:p>
        </w:tc>
        <w:tc>
          <w:tcPr>
            <w:tcW w:w="875" w:type="dxa"/>
          </w:tcPr>
          <w:p w14:paraId="74216FD0" w14:textId="77777777" w:rsidR="008B0265" w:rsidRPr="00E359BF" w:rsidRDefault="008B0265" w:rsidP="00E51BA8">
            <w:pPr>
              <w:pStyle w:val="TableSubheadingCentered"/>
            </w:pPr>
            <w:r w:rsidRPr="00E359BF">
              <w:t>5</w:t>
            </w:r>
          </w:p>
        </w:tc>
        <w:tc>
          <w:tcPr>
            <w:tcW w:w="874" w:type="dxa"/>
          </w:tcPr>
          <w:p w14:paraId="41CB64D7" w14:textId="77777777" w:rsidR="008B0265" w:rsidRPr="00E359BF" w:rsidRDefault="008B0265" w:rsidP="00E51BA8">
            <w:pPr>
              <w:pStyle w:val="TableSubheadingCentered"/>
            </w:pPr>
            <w:r w:rsidRPr="00E359BF">
              <w:t>6</w:t>
            </w:r>
          </w:p>
        </w:tc>
        <w:tc>
          <w:tcPr>
            <w:tcW w:w="875" w:type="dxa"/>
          </w:tcPr>
          <w:p w14:paraId="32E863B3" w14:textId="77777777" w:rsidR="008B0265" w:rsidRPr="00E359BF" w:rsidRDefault="008B0265" w:rsidP="00E51BA8">
            <w:pPr>
              <w:pStyle w:val="TableSubheadingCentered"/>
            </w:pPr>
            <w:r w:rsidRPr="00E359BF">
              <w:t>7</w:t>
            </w:r>
          </w:p>
        </w:tc>
        <w:tc>
          <w:tcPr>
            <w:tcW w:w="900" w:type="dxa"/>
          </w:tcPr>
          <w:p w14:paraId="18458A78" w14:textId="77777777" w:rsidR="008B0265" w:rsidRPr="00E359BF" w:rsidRDefault="008B0265" w:rsidP="00E51BA8">
            <w:pPr>
              <w:pStyle w:val="TableSubheadingCentered"/>
            </w:pPr>
            <w:r>
              <w:t>17</w:t>
            </w:r>
          </w:p>
        </w:tc>
        <w:tc>
          <w:tcPr>
            <w:tcW w:w="892" w:type="dxa"/>
          </w:tcPr>
          <w:p w14:paraId="3EDDD92A" w14:textId="77777777" w:rsidR="008B0265" w:rsidRPr="00E359BF" w:rsidRDefault="008B0265" w:rsidP="00E51BA8">
            <w:pPr>
              <w:pStyle w:val="TableSubheadingCentered"/>
            </w:pPr>
            <w:r>
              <w:t>4.6</w:t>
            </w:r>
          </w:p>
        </w:tc>
      </w:tr>
      <w:tr w:rsidR="008B0265" w:rsidRPr="00E359BF" w14:paraId="35552DAA" w14:textId="77777777" w:rsidTr="00E51BA8">
        <w:trPr>
          <w:jc w:val="center"/>
        </w:trPr>
        <w:tc>
          <w:tcPr>
            <w:tcW w:w="1431" w:type="dxa"/>
          </w:tcPr>
          <w:p w14:paraId="517AAA33" w14:textId="77777777" w:rsidR="008B0265" w:rsidRPr="00E359BF" w:rsidRDefault="008B0265" w:rsidP="00E51BA8">
            <w:pPr>
              <w:pStyle w:val="TableText"/>
            </w:pPr>
            <w:r>
              <w:t>Grades 4-5**</w:t>
            </w:r>
          </w:p>
        </w:tc>
        <w:tc>
          <w:tcPr>
            <w:tcW w:w="874" w:type="dxa"/>
          </w:tcPr>
          <w:p w14:paraId="69E036D9"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59A5183E"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2D9FF491" w14:textId="77777777" w:rsidR="008B0265" w:rsidRPr="00E359BF" w:rsidRDefault="008B0265" w:rsidP="00E51BA8">
            <w:pPr>
              <w:pStyle w:val="TableTextCentered"/>
              <w:rPr>
                <w:rFonts w:eastAsia="Times New Roman"/>
              </w:rPr>
            </w:pPr>
            <w:r>
              <w:rPr>
                <w:rFonts w:eastAsia="Times New Roman"/>
              </w:rPr>
              <w:t>1</w:t>
            </w:r>
          </w:p>
        </w:tc>
        <w:tc>
          <w:tcPr>
            <w:tcW w:w="875" w:type="dxa"/>
          </w:tcPr>
          <w:p w14:paraId="6C7623AF" w14:textId="77777777" w:rsidR="008B0265" w:rsidRPr="00E359BF" w:rsidRDefault="008B0265" w:rsidP="00E51BA8">
            <w:pPr>
              <w:pStyle w:val="TableTextCentered"/>
              <w:rPr>
                <w:rFonts w:eastAsia="Times New Roman"/>
              </w:rPr>
            </w:pPr>
            <w:r>
              <w:rPr>
                <w:rFonts w:eastAsia="Times New Roman"/>
              </w:rPr>
              <w:t>4</w:t>
            </w:r>
          </w:p>
        </w:tc>
        <w:tc>
          <w:tcPr>
            <w:tcW w:w="875" w:type="dxa"/>
          </w:tcPr>
          <w:p w14:paraId="0B43D595" w14:textId="77777777" w:rsidR="008B0265" w:rsidRPr="00E359BF" w:rsidRDefault="008B0265" w:rsidP="00E51BA8">
            <w:pPr>
              <w:pStyle w:val="TableTextCentered"/>
              <w:rPr>
                <w:rFonts w:eastAsia="Times New Roman"/>
              </w:rPr>
            </w:pPr>
            <w:r>
              <w:rPr>
                <w:rFonts w:eastAsia="Times New Roman"/>
              </w:rPr>
              <w:t>2</w:t>
            </w:r>
          </w:p>
        </w:tc>
        <w:tc>
          <w:tcPr>
            <w:tcW w:w="874" w:type="dxa"/>
          </w:tcPr>
          <w:p w14:paraId="446562E9"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00905DD0" w14:textId="77777777" w:rsidR="008B0265" w:rsidRPr="00E359BF" w:rsidRDefault="008B0265" w:rsidP="00E51BA8">
            <w:pPr>
              <w:pStyle w:val="TableTextCentered"/>
              <w:rPr>
                <w:rFonts w:eastAsia="Times New Roman"/>
              </w:rPr>
            </w:pPr>
            <w:r>
              <w:rPr>
                <w:rFonts w:eastAsia="Times New Roman"/>
              </w:rPr>
              <w:t>0</w:t>
            </w:r>
          </w:p>
        </w:tc>
        <w:tc>
          <w:tcPr>
            <w:tcW w:w="900" w:type="dxa"/>
          </w:tcPr>
          <w:p w14:paraId="3D6BADE2" w14:textId="77777777" w:rsidR="008B0265" w:rsidRPr="00E359BF" w:rsidRDefault="008B0265" w:rsidP="00E51BA8">
            <w:pPr>
              <w:pStyle w:val="TableTextCentered"/>
              <w:rPr>
                <w:rFonts w:eastAsia="Times New Roman"/>
              </w:rPr>
            </w:pPr>
            <w:r>
              <w:rPr>
                <w:rFonts w:eastAsia="Times New Roman"/>
              </w:rPr>
              <w:t>7</w:t>
            </w:r>
          </w:p>
        </w:tc>
        <w:tc>
          <w:tcPr>
            <w:tcW w:w="892" w:type="dxa"/>
          </w:tcPr>
          <w:p w14:paraId="66FA8F37" w14:textId="77777777" w:rsidR="008B0265" w:rsidRPr="00E359BF" w:rsidRDefault="008B0265" w:rsidP="00E51BA8">
            <w:pPr>
              <w:pStyle w:val="TableTextCentered"/>
              <w:rPr>
                <w:rFonts w:eastAsia="Times New Roman"/>
              </w:rPr>
            </w:pPr>
            <w:r>
              <w:rPr>
                <w:rFonts w:eastAsia="Times New Roman"/>
              </w:rPr>
              <w:t>4.1</w:t>
            </w:r>
          </w:p>
        </w:tc>
      </w:tr>
      <w:tr w:rsidR="002C01DA" w:rsidRPr="00E359BF" w14:paraId="66071BA2"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1FC58FD4" w14:textId="77777777" w:rsidR="008B0265" w:rsidRPr="00E359BF" w:rsidRDefault="008B0265" w:rsidP="00E51BA8">
            <w:pPr>
              <w:pStyle w:val="TableText"/>
            </w:pPr>
            <w:r>
              <w:t>Grades 6-8</w:t>
            </w:r>
          </w:p>
        </w:tc>
        <w:tc>
          <w:tcPr>
            <w:tcW w:w="874" w:type="dxa"/>
          </w:tcPr>
          <w:p w14:paraId="792B6CE9"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11FE2FFE" w14:textId="77777777" w:rsidR="008B0265" w:rsidRPr="00E359BF" w:rsidRDefault="008B0265" w:rsidP="00E51BA8">
            <w:pPr>
              <w:pStyle w:val="TableTextCentered"/>
              <w:rPr>
                <w:rFonts w:eastAsia="Times New Roman"/>
              </w:rPr>
            </w:pPr>
            <w:r>
              <w:rPr>
                <w:rFonts w:eastAsia="Times New Roman"/>
              </w:rPr>
              <w:t>1</w:t>
            </w:r>
          </w:p>
        </w:tc>
        <w:tc>
          <w:tcPr>
            <w:tcW w:w="874" w:type="dxa"/>
          </w:tcPr>
          <w:p w14:paraId="5F83D4CD" w14:textId="77777777" w:rsidR="008B0265" w:rsidRPr="00E359BF" w:rsidRDefault="008B0265" w:rsidP="00E51BA8">
            <w:pPr>
              <w:pStyle w:val="TableTextCentered"/>
              <w:rPr>
                <w:rFonts w:eastAsia="Times New Roman"/>
              </w:rPr>
            </w:pPr>
            <w:r>
              <w:rPr>
                <w:rFonts w:eastAsia="Times New Roman"/>
              </w:rPr>
              <w:t>1</w:t>
            </w:r>
          </w:p>
        </w:tc>
        <w:tc>
          <w:tcPr>
            <w:tcW w:w="875" w:type="dxa"/>
          </w:tcPr>
          <w:p w14:paraId="5F8798C8" w14:textId="77777777" w:rsidR="008B0265" w:rsidRPr="00E359BF" w:rsidRDefault="008B0265" w:rsidP="00E51BA8">
            <w:pPr>
              <w:pStyle w:val="TableTextCentered"/>
              <w:rPr>
                <w:rFonts w:eastAsia="Times New Roman"/>
              </w:rPr>
            </w:pPr>
            <w:r>
              <w:rPr>
                <w:rFonts w:eastAsia="Times New Roman"/>
              </w:rPr>
              <w:t>1</w:t>
            </w:r>
          </w:p>
        </w:tc>
        <w:tc>
          <w:tcPr>
            <w:tcW w:w="875" w:type="dxa"/>
          </w:tcPr>
          <w:p w14:paraId="6FFD2877" w14:textId="77777777" w:rsidR="008B0265" w:rsidRPr="00E359BF" w:rsidRDefault="008B0265" w:rsidP="00E51BA8">
            <w:pPr>
              <w:pStyle w:val="TableTextCentered"/>
              <w:rPr>
                <w:rFonts w:eastAsia="Times New Roman"/>
              </w:rPr>
            </w:pPr>
            <w:r>
              <w:rPr>
                <w:rFonts w:eastAsia="Times New Roman"/>
              </w:rPr>
              <w:t>3</w:t>
            </w:r>
          </w:p>
        </w:tc>
        <w:tc>
          <w:tcPr>
            <w:tcW w:w="874" w:type="dxa"/>
          </w:tcPr>
          <w:p w14:paraId="5E064814" w14:textId="77777777" w:rsidR="008B0265" w:rsidRPr="00E359BF" w:rsidRDefault="008B0265" w:rsidP="00E51BA8">
            <w:pPr>
              <w:pStyle w:val="TableTextCentered"/>
              <w:rPr>
                <w:rFonts w:eastAsia="Times New Roman"/>
              </w:rPr>
            </w:pPr>
            <w:r>
              <w:rPr>
                <w:rFonts w:eastAsia="Times New Roman"/>
              </w:rPr>
              <w:t>3</w:t>
            </w:r>
          </w:p>
        </w:tc>
        <w:tc>
          <w:tcPr>
            <w:tcW w:w="875" w:type="dxa"/>
          </w:tcPr>
          <w:p w14:paraId="32080201" w14:textId="77777777" w:rsidR="008B0265" w:rsidRPr="00E359BF" w:rsidRDefault="008B0265" w:rsidP="00E51BA8">
            <w:pPr>
              <w:pStyle w:val="TableTextCentered"/>
              <w:rPr>
                <w:rFonts w:eastAsia="Times New Roman"/>
              </w:rPr>
            </w:pPr>
            <w:r>
              <w:rPr>
                <w:rFonts w:eastAsia="Times New Roman"/>
              </w:rPr>
              <w:t>1</w:t>
            </w:r>
          </w:p>
        </w:tc>
        <w:tc>
          <w:tcPr>
            <w:tcW w:w="900" w:type="dxa"/>
          </w:tcPr>
          <w:p w14:paraId="7841B8ED" w14:textId="77777777" w:rsidR="008B0265" w:rsidRPr="00E359BF" w:rsidRDefault="008B0265" w:rsidP="00E51BA8">
            <w:pPr>
              <w:pStyle w:val="TableTextCentered"/>
              <w:rPr>
                <w:rFonts w:eastAsia="Times New Roman"/>
              </w:rPr>
            </w:pPr>
            <w:r>
              <w:rPr>
                <w:rFonts w:eastAsia="Times New Roman"/>
              </w:rPr>
              <w:t>10</w:t>
            </w:r>
          </w:p>
        </w:tc>
        <w:tc>
          <w:tcPr>
            <w:tcW w:w="892" w:type="dxa"/>
          </w:tcPr>
          <w:p w14:paraId="0C6050C4" w14:textId="77777777" w:rsidR="008B0265" w:rsidRPr="00E359BF" w:rsidRDefault="008B0265" w:rsidP="00E51BA8">
            <w:pPr>
              <w:pStyle w:val="TableTextCentered"/>
              <w:rPr>
                <w:rFonts w:eastAsia="Times New Roman"/>
              </w:rPr>
            </w:pPr>
            <w:r>
              <w:rPr>
                <w:rFonts w:eastAsia="Times New Roman"/>
              </w:rPr>
              <w:t>4.9</w:t>
            </w:r>
          </w:p>
        </w:tc>
      </w:tr>
    </w:tbl>
    <w:bookmarkEnd w:id="137"/>
    <w:p w14:paraId="39BC0B0A" w14:textId="77777777" w:rsidR="008B0265" w:rsidRDefault="008B0265" w:rsidP="00E51BA8">
      <w:pPr>
        <w:pStyle w:val="TableNote"/>
      </w:pPr>
      <w:r w:rsidRPr="00D44000">
        <w:t xml:space="preserve">*The district average is an average of the observation scores. In Table 11, the district average is computed as: </w:t>
      </w:r>
      <w:r w:rsidRPr="00D44000">
        <w:br/>
      </w:r>
      <w:bookmarkStart w:id="138" w:name="Dist_CU_Calc"/>
      <w:r>
        <w:t>([2 x 1] + [3 x 2] + [4 x 5] + [5 x 5] + [6 x 3] + [7 x 1]) ÷ 17 observations = 4.6</w:t>
      </w:r>
      <w:bookmarkEnd w:id="138"/>
    </w:p>
    <w:p w14:paraId="7E005BC4" w14:textId="77777777" w:rsidR="008B0265" w:rsidRPr="00BC09E0" w:rsidRDefault="008B0265" w:rsidP="00E51BA8">
      <w:pPr>
        <w:pStyle w:val="TableNote"/>
      </w:pPr>
      <w:r>
        <w:t>**Content Understanding does not appear in the CLASS K-3 Manual, therefore scores for the Elementary School Level represent grades 4-5 only.</w:t>
      </w:r>
    </w:p>
    <w:p w14:paraId="6ECD65F0" w14:textId="2590E9C8" w:rsidR="008B0265" w:rsidRPr="00BC09E0" w:rsidRDefault="008B0265" w:rsidP="00E51BA8">
      <w:pPr>
        <w:pStyle w:val="BodyText"/>
      </w:pPr>
      <w:r w:rsidRPr="00F97764">
        <w:rPr>
          <w:rStyle w:val="BodyTextDemiChar"/>
        </w:rPr>
        <w:t>Ratings in the Low Range.</w:t>
      </w:r>
      <w:r w:rsidRPr="00BC09E0">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w:t>
      </w:r>
      <w:r w:rsidR="00D134CD">
        <w:t>’</w:t>
      </w:r>
      <w:r w:rsidRPr="00BC09E0">
        <w:t xml:space="preserve"> background knowledge or misconceptions or to integrate previously learned material when presenting new information.</w:t>
      </w:r>
    </w:p>
    <w:p w14:paraId="58CC8C37" w14:textId="248C987F" w:rsidR="008B0265" w:rsidRPr="00BC09E0" w:rsidRDefault="008B0265" w:rsidP="00E51BA8">
      <w:pPr>
        <w:pStyle w:val="BodyText"/>
      </w:pPr>
      <w:r w:rsidRPr="00F97764">
        <w:rPr>
          <w:rStyle w:val="BodyTextDemiChar"/>
        </w:rPr>
        <w:t>Ratings in the Middle Range.</w:t>
      </w:r>
      <w:r w:rsidRPr="00BC09E0">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w:t>
      </w:r>
      <w:r w:rsidR="00D134CD">
        <w:t>’</w:t>
      </w:r>
      <w:r w:rsidRPr="00BC09E0">
        <w:t xml:space="preserve"> background knowledge or misconceptions and/or to integrate information with previously learned materials; however, these moments are limited in depth or inconsistent.</w:t>
      </w:r>
    </w:p>
    <w:p w14:paraId="4609F05F" w14:textId="14AC2152" w:rsidR="008B0265" w:rsidRDefault="008B0265" w:rsidP="00CA0E5B">
      <w:pPr>
        <w:pStyle w:val="BodyText"/>
      </w:pPr>
      <w:r w:rsidRPr="00F97764">
        <w:rPr>
          <w:rStyle w:val="BodyTextDemiChar"/>
        </w:rPr>
        <w:t>Ratings in the High Range.</w:t>
      </w:r>
      <w:r w:rsidRPr="00BC09E0">
        <w:t xml:space="preserve"> At the high range, the focus of the class is on encouraging deep understanding of content through the provision of meaningful, interactive discu</w:t>
      </w:r>
      <w:r w:rsidRPr="00F97764">
        <w:t>ssion and explanation of broad, organizing ideas. Class discussion and materials consiste</w:t>
      </w:r>
      <w:r w:rsidRPr="00BC09E0">
        <w:t>ntly communicate the essential attributes of concepts and procedures to students. New concepts and procedures and broad ideas are consistently linked to students</w:t>
      </w:r>
      <w:r w:rsidR="00D134CD">
        <w:t>’</w:t>
      </w:r>
      <w:r w:rsidRPr="00BC09E0">
        <w:t xml:space="preserve"> prior knowledge in ways that advance their understanding and clarify misconceptions.</w:t>
      </w:r>
      <w:r>
        <w:br w:type="page"/>
      </w:r>
    </w:p>
    <w:p w14:paraId="06574335" w14:textId="77777777" w:rsidR="008B0265" w:rsidRPr="00BC09E0" w:rsidRDefault="008B0265" w:rsidP="00E51BA8">
      <w:pPr>
        <w:pStyle w:val="Heading2-SIOR"/>
      </w:pPr>
      <w:bookmarkStart w:id="139" w:name="_Toc379881743"/>
      <w:bookmarkStart w:id="140" w:name="_Toc411329835"/>
      <w:bookmarkStart w:id="141" w:name="_Toc430114884"/>
      <w:bookmarkStart w:id="142" w:name="_Toc193202118"/>
      <w:r w:rsidRPr="00BC09E0">
        <w:lastRenderedPageBreak/>
        <w:t>Analysis and Inquiry</w:t>
      </w:r>
      <w:bookmarkEnd w:id="139"/>
      <w:bookmarkEnd w:id="140"/>
      <w:bookmarkEnd w:id="141"/>
      <w:bookmarkEnd w:id="142"/>
    </w:p>
    <w:p w14:paraId="5CBA01CC" w14:textId="77777777" w:rsidR="008B0265" w:rsidRPr="00BC09E0" w:rsidRDefault="008B0265" w:rsidP="00E51BA8">
      <w:pPr>
        <w:pStyle w:val="BodyTextDomain"/>
      </w:pPr>
      <w:r w:rsidRPr="00BC09E0">
        <w:t xml:space="preserve">Instructional Support domain, </w:t>
      </w:r>
      <w:r>
        <w:t>G</w:t>
      </w:r>
      <w:r w:rsidRPr="00BC09E0">
        <w:t>rades 4</w:t>
      </w:r>
      <w:r w:rsidRPr="00BC09E0">
        <w:rPr>
          <w:rFonts w:ascii="Vijaya" w:hAnsi="Vijaya" w:cs="Vijaya"/>
        </w:rPr>
        <w:t>−</w:t>
      </w:r>
      <w:r>
        <w:t xml:space="preserve"> 12</w:t>
      </w:r>
    </w:p>
    <w:p w14:paraId="66E3DC21" w14:textId="77777777" w:rsidR="008B0265" w:rsidRPr="00BC09E0" w:rsidRDefault="008B0265" w:rsidP="00E51BA8">
      <w:pPr>
        <w:pStyle w:val="BodyText"/>
      </w:pPr>
      <w:r w:rsidRPr="00BC09E0">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BC09E0">
        <w:rPr>
          <w:i/>
        </w:rPr>
        <w:t>CLASS Upper Elementary Manual</w:t>
      </w:r>
      <w:r w:rsidRPr="00BC09E0">
        <w:t>, p. 81</w:t>
      </w:r>
      <w:r>
        <w:t>,</w:t>
      </w:r>
      <w:r w:rsidRPr="003A3533">
        <w:rPr>
          <w:i/>
        </w:rPr>
        <w:t xml:space="preserve"> </w:t>
      </w:r>
      <w:r w:rsidRPr="0085328B">
        <w:rPr>
          <w:i/>
        </w:rPr>
        <w:t>CLASS Secondary Manual</w:t>
      </w:r>
      <w:r>
        <w:t>, p. 76</w:t>
      </w:r>
      <w:r w:rsidRPr="00BC09E0">
        <w:t>).</w:t>
      </w:r>
    </w:p>
    <w:p w14:paraId="4E80C2D7" w14:textId="77777777" w:rsidR="008B0265" w:rsidRPr="00BC09E0" w:rsidRDefault="008B0265" w:rsidP="00E51BA8">
      <w:pPr>
        <w:pStyle w:val="TableTitle"/>
      </w:pPr>
      <w:r w:rsidRPr="00BC09E0">
        <w:t xml:space="preserve">Table 12. Analysis and Inquiry: Number of Classrooms for Each Rating </w:t>
      </w:r>
      <w:r w:rsidRPr="00D44000">
        <w:t>and District Average</w:t>
      </w:r>
    </w:p>
    <w:p w14:paraId="3CBF9EAD" w14:textId="77777777" w:rsidR="008B0265" w:rsidRDefault="008B0265" w:rsidP="00E51BA8">
      <w:pPr>
        <w:pStyle w:val="BodyTextDemi"/>
      </w:pPr>
      <w:r w:rsidRPr="00D44000">
        <w:t xml:space="preserve">Analysis and Inquiry District Average*: </w:t>
      </w:r>
      <w:bookmarkStart w:id="143" w:name="Dist_AI_Avg"/>
      <w:r>
        <w:t>3.1</w:t>
      </w:r>
      <w:bookmarkEnd w:id="143"/>
    </w:p>
    <w:tbl>
      <w:tblPr>
        <w:tblStyle w:val="MSVTable1"/>
        <w:tblW w:w="5000" w:type="pct"/>
        <w:jc w:val="center"/>
        <w:tblLook w:val="04A0" w:firstRow="1" w:lastRow="0" w:firstColumn="1" w:lastColumn="0" w:noHBand="0" w:noVBand="1"/>
      </w:tblPr>
      <w:tblGrid>
        <w:gridCol w:w="1431"/>
        <w:gridCol w:w="874"/>
        <w:gridCol w:w="874"/>
        <w:gridCol w:w="874"/>
        <w:gridCol w:w="875"/>
        <w:gridCol w:w="875"/>
        <w:gridCol w:w="874"/>
        <w:gridCol w:w="875"/>
        <w:gridCol w:w="900"/>
        <w:gridCol w:w="892"/>
      </w:tblGrid>
      <w:tr w:rsidR="002C01DA" w:rsidRPr="00E359BF" w14:paraId="6550E27A" w14:textId="77777777" w:rsidTr="00CA0E5B">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1E373442" w14:textId="77777777" w:rsidR="008B0265" w:rsidRPr="00E359BF" w:rsidRDefault="008B0265" w:rsidP="00CA0E5B">
            <w:pPr>
              <w:pStyle w:val="TableColHeadingCenter"/>
              <w:rPr>
                <w:rFonts w:eastAsia="MS Mincho"/>
              </w:rPr>
            </w:pPr>
            <w:bookmarkStart w:id="144" w:name="Tbl_AI"/>
            <w:r>
              <w:rPr>
                <w:rFonts w:eastAsia="MS Mincho"/>
              </w:rPr>
              <w:t>Grade Band</w:t>
            </w:r>
          </w:p>
        </w:tc>
        <w:tc>
          <w:tcPr>
            <w:tcW w:w="874" w:type="dxa"/>
            <w:vAlign w:val="bottom"/>
          </w:tcPr>
          <w:p w14:paraId="46DC808C"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143C5A05"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6A563F84"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09CF92A8"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7B39F97D" w14:textId="77777777" w:rsidR="008B0265" w:rsidRPr="00E359BF" w:rsidRDefault="008B0265" w:rsidP="00CA0E5B">
            <w:pPr>
              <w:pStyle w:val="TableColHeadingCenter"/>
              <w:rPr>
                <w:rFonts w:eastAsia="MS Mincho"/>
              </w:rPr>
            </w:pPr>
            <w:r w:rsidRPr="00E359BF">
              <w:rPr>
                <w:rFonts w:eastAsia="MS Mincho"/>
              </w:rPr>
              <w:t>Middle Range</w:t>
            </w:r>
          </w:p>
        </w:tc>
        <w:tc>
          <w:tcPr>
            <w:tcW w:w="874" w:type="dxa"/>
            <w:vAlign w:val="bottom"/>
          </w:tcPr>
          <w:p w14:paraId="7A253508" w14:textId="77777777" w:rsidR="008B0265" w:rsidRPr="00E359BF" w:rsidRDefault="008B0265" w:rsidP="00CA0E5B">
            <w:pPr>
              <w:pStyle w:val="TableColHeadingCenter"/>
              <w:rPr>
                <w:rFonts w:eastAsia="MS Mincho"/>
              </w:rPr>
            </w:pPr>
            <w:r w:rsidRPr="00E359BF">
              <w:rPr>
                <w:rFonts w:eastAsia="MS Mincho"/>
              </w:rPr>
              <w:t>High Range</w:t>
            </w:r>
          </w:p>
        </w:tc>
        <w:tc>
          <w:tcPr>
            <w:tcW w:w="875" w:type="dxa"/>
            <w:vAlign w:val="bottom"/>
          </w:tcPr>
          <w:p w14:paraId="0070613B" w14:textId="77777777" w:rsidR="008B0265" w:rsidRPr="00E359BF" w:rsidRDefault="008B0265" w:rsidP="00CA0E5B">
            <w:pPr>
              <w:pStyle w:val="TableColHeadingCenter"/>
              <w:rPr>
                <w:rFonts w:eastAsia="MS Mincho"/>
              </w:rPr>
            </w:pPr>
            <w:r w:rsidRPr="00E359BF">
              <w:rPr>
                <w:rFonts w:eastAsia="MS Mincho"/>
              </w:rPr>
              <w:t>High Range</w:t>
            </w:r>
          </w:p>
        </w:tc>
        <w:tc>
          <w:tcPr>
            <w:tcW w:w="900" w:type="dxa"/>
            <w:vAlign w:val="bottom"/>
          </w:tcPr>
          <w:p w14:paraId="724EC882" w14:textId="77777777" w:rsidR="008B0265" w:rsidRPr="00E359BF" w:rsidRDefault="008B0265" w:rsidP="00CA0E5B">
            <w:pPr>
              <w:pStyle w:val="TableColHeadingCenter"/>
              <w:rPr>
                <w:rFonts w:eastAsia="MS Mincho"/>
              </w:rPr>
            </w:pPr>
            <w:r>
              <w:rPr>
                <w:rFonts w:eastAsia="MS Mincho"/>
              </w:rPr>
              <w:t>n</w:t>
            </w:r>
          </w:p>
        </w:tc>
        <w:tc>
          <w:tcPr>
            <w:tcW w:w="892" w:type="dxa"/>
            <w:vAlign w:val="bottom"/>
          </w:tcPr>
          <w:p w14:paraId="536F0648" w14:textId="77777777" w:rsidR="008B0265" w:rsidRPr="00E359BF" w:rsidRDefault="008B0265" w:rsidP="00CA0E5B">
            <w:pPr>
              <w:pStyle w:val="TableColHeadingCenter"/>
              <w:rPr>
                <w:rFonts w:eastAsia="MS Mincho"/>
              </w:rPr>
            </w:pPr>
            <w:r>
              <w:rPr>
                <w:rFonts w:eastAsia="MS Mincho"/>
              </w:rPr>
              <w:t>Average</w:t>
            </w:r>
          </w:p>
        </w:tc>
      </w:tr>
      <w:tr w:rsidR="008B0265" w:rsidRPr="00E359BF" w14:paraId="540BE87D"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6B0D58DB" w14:textId="77777777" w:rsidR="008B0265" w:rsidRPr="00E359BF" w:rsidRDefault="008B0265" w:rsidP="00E51BA8">
            <w:pPr>
              <w:pStyle w:val="TableSubheadingCentered"/>
            </w:pPr>
          </w:p>
        </w:tc>
        <w:tc>
          <w:tcPr>
            <w:tcW w:w="874" w:type="dxa"/>
          </w:tcPr>
          <w:p w14:paraId="7A16B108" w14:textId="77777777" w:rsidR="008B0265" w:rsidRPr="00E359BF" w:rsidRDefault="008B0265" w:rsidP="00E51BA8">
            <w:pPr>
              <w:pStyle w:val="TableSubheadingCentered"/>
            </w:pPr>
            <w:r w:rsidRPr="00E359BF">
              <w:t>1</w:t>
            </w:r>
          </w:p>
        </w:tc>
        <w:tc>
          <w:tcPr>
            <w:tcW w:w="874" w:type="dxa"/>
          </w:tcPr>
          <w:p w14:paraId="53927A43" w14:textId="77777777" w:rsidR="008B0265" w:rsidRPr="00E359BF" w:rsidRDefault="008B0265" w:rsidP="00E51BA8">
            <w:pPr>
              <w:pStyle w:val="TableSubheadingCentered"/>
            </w:pPr>
            <w:r w:rsidRPr="00E359BF">
              <w:t>2</w:t>
            </w:r>
          </w:p>
        </w:tc>
        <w:tc>
          <w:tcPr>
            <w:tcW w:w="874" w:type="dxa"/>
          </w:tcPr>
          <w:p w14:paraId="35694E02" w14:textId="77777777" w:rsidR="008B0265" w:rsidRPr="00E359BF" w:rsidRDefault="008B0265" w:rsidP="00E51BA8">
            <w:pPr>
              <w:pStyle w:val="TableSubheadingCentered"/>
            </w:pPr>
            <w:r w:rsidRPr="00E359BF">
              <w:t>3</w:t>
            </w:r>
          </w:p>
        </w:tc>
        <w:tc>
          <w:tcPr>
            <w:tcW w:w="875" w:type="dxa"/>
          </w:tcPr>
          <w:p w14:paraId="23E26B42" w14:textId="77777777" w:rsidR="008B0265" w:rsidRPr="00E359BF" w:rsidRDefault="008B0265" w:rsidP="00E51BA8">
            <w:pPr>
              <w:pStyle w:val="TableSubheadingCentered"/>
            </w:pPr>
            <w:r w:rsidRPr="00E359BF">
              <w:t>4</w:t>
            </w:r>
          </w:p>
        </w:tc>
        <w:tc>
          <w:tcPr>
            <w:tcW w:w="875" w:type="dxa"/>
          </w:tcPr>
          <w:p w14:paraId="40399639" w14:textId="77777777" w:rsidR="008B0265" w:rsidRPr="00E359BF" w:rsidRDefault="008B0265" w:rsidP="00E51BA8">
            <w:pPr>
              <w:pStyle w:val="TableSubheadingCentered"/>
            </w:pPr>
            <w:r w:rsidRPr="00E359BF">
              <w:t>5</w:t>
            </w:r>
          </w:p>
        </w:tc>
        <w:tc>
          <w:tcPr>
            <w:tcW w:w="874" w:type="dxa"/>
          </w:tcPr>
          <w:p w14:paraId="7C44DAFA" w14:textId="77777777" w:rsidR="008B0265" w:rsidRPr="00E359BF" w:rsidRDefault="008B0265" w:rsidP="00E51BA8">
            <w:pPr>
              <w:pStyle w:val="TableSubheadingCentered"/>
            </w:pPr>
            <w:r w:rsidRPr="00E359BF">
              <w:t>6</w:t>
            </w:r>
          </w:p>
        </w:tc>
        <w:tc>
          <w:tcPr>
            <w:tcW w:w="875" w:type="dxa"/>
          </w:tcPr>
          <w:p w14:paraId="78919397" w14:textId="77777777" w:rsidR="008B0265" w:rsidRPr="00E359BF" w:rsidRDefault="008B0265" w:rsidP="00E51BA8">
            <w:pPr>
              <w:pStyle w:val="TableSubheadingCentered"/>
            </w:pPr>
            <w:r w:rsidRPr="00E359BF">
              <w:t>7</w:t>
            </w:r>
          </w:p>
        </w:tc>
        <w:tc>
          <w:tcPr>
            <w:tcW w:w="900" w:type="dxa"/>
          </w:tcPr>
          <w:p w14:paraId="03D801EB" w14:textId="77777777" w:rsidR="008B0265" w:rsidRPr="00E359BF" w:rsidRDefault="008B0265" w:rsidP="00E51BA8">
            <w:pPr>
              <w:pStyle w:val="TableSubheadingCentered"/>
            </w:pPr>
            <w:r>
              <w:t>17</w:t>
            </w:r>
          </w:p>
        </w:tc>
        <w:tc>
          <w:tcPr>
            <w:tcW w:w="892" w:type="dxa"/>
          </w:tcPr>
          <w:p w14:paraId="10CE43CE" w14:textId="77777777" w:rsidR="008B0265" w:rsidRPr="00E359BF" w:rsidRDefault="008B0265" w:rsidP="00E51BA8">
            <w:pPr>
              <w:pStyle w:val="TableSubheadingCentered"/>
            </w:pPr>
            <w:r>
              <w:t>3.1</w:t>
            </w:r>
          </w:p>
        </w:tc>
      </w:tr>
      <w:tr w:rsidR="008B0265" w:rsidRPr="00E359BF" w14:paraId="650A3D6C" w14:textId="77777777" w:rsidTr="00E51BA8">
        <w:trPr>
          <w:jc w:val="center"/>
        </w:trPr>
        <w:tc>
          <w:tcPr>
            <w:tcW w:w="1431" w:type="dxa"/>
          </w:tcPr>
          <w:p w14:paraId="67E2D528" w14:textId="77777777" w:rsidR="008B0265" w:rsidRPr="00E359BF" w:rsidRDefault="008B0265" w:rsidP="00E51BA8">
            <w:pPr>
              <w:pStyle w:val="TableText"/>
            </w:pPr>
            <w:r>
              <w:t>Grades 4-5**</w:t>
            </w:r>
          </w:p>
        </w:tc>
        <w:tc>
          <w:tcPr>
            <w:tcW w:w="874" w:type="dxa"/>
          </w:tcPr>
          <w:p w14:paraId="04183FE5"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3157D7EF" w14:textId="77777777" w:rsidR="008B0265" w:rsidRPr="00E359BF" w:rsidRDefault="008B0265" w:rsidP="00E51BA8">
            <w:pPr>
              <w:pStyle w:val="TableTextCentered"/>
              <w:rPr>
                <w:rFonts w:eastAsia="Times New Roman"/>
              </w:rPr>
            </w:pPr>
            <w:r>
              <w:rPr>
                <w:rFonts w:eastAsia="Times New Roman"/>
              </w:rPr>
              <w:t>1</w:t>
            </w:r>
          </w:p>
        </w:tc>
        <w:tc>
          <w:tcPr>
            <w:tcW w:w="874" w:type="dxa"/>
          </w:tcPr>
          <w:p w14:paraId="1203B7F4" w14:textId="77777777" w:rsidR="008B0265" w:rsidRPr="00E359BF" w:rsidRDefault="008B0265" w:rsidP="00E51BA8">
            <w:pPr>
              <w:pStyle w:val="TableTextCentered"/>
              <w:rPr>
                <w:rFonts w:eastAsia="Times New Roman"/>
              </w:rPr>
            </w:pPr>
            <w:r>
              <w:rPr>
                <w:rFonts w:eastAsia="Times New Roman"/>
              </w:rPr>
              <w:t>4</w:t>
            </w:r>
          </w:p>
        </w:tc>
        <w:tc>
          <w:tcPr>
            <w:tcW w:w="875" w:type="dxa"/>
          </w:tcPr>
          <w:p w14:paraId="33B4D419" w14:textId="77777777" w:rsidR="008B0265" w:rsidRPr="00E359BF" w:rsidRDefault="008B0265" w:rsidP="00E51BA8">
            <w:pPr>
              <w:pStyle w:val="TableTextCentered"/>
              <w:rPr>
                <w:rFonts w:eastAsia="Times New Roman"/>
              </w:rPr>
            </w:pPr>
            <w:r>
              <w:rPr>
                <w:rFonts w:eastAsia="Times New Roman"/>
              </w:rPr>
              <w:t>2</w:t>
            </w:r>
          </w:p>
        </w:tc>
        <w:tc>
          <w:tcPr>
            <w:tcW w:w="875" w:type="dxa"/>
          </w:tcPr>
          <w:p w14:paraId="3B398F5C"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2A3D92D1"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17361FF7" w14:textId="77777777" w:rsidR="008B0265" w:rsidRPr="00E359BF" w:rsidRDefault="008B0265" w:rsidP="00E51BA8">
            <w:pPr>
              <w:pStyle w:val="TableTextCentered"/>
              <w:rPr>
                <w:rFonts w:eastAsia="Times New Roman"/>
              </w:rPr>
            </w:pPr>
            <w:r>
              <w:rPr>
                <w:rFonts w:eastAsia="Times New Roman"/>
              </w:rPr>
              <w:t>0</w:t>
            </w:r>
          </w:p>
        </w:tc>
        <w:tc>
          <w:tcPr>
            <w:tcW w:w="900" w:type="dxa"/>
          </w:tcPr>
          <w:p w14:paraId="1274F783" w14:textId="77777777" w:rsidR="008B0265" w:rsidRPr="00E359BF" w:rsidRDefault="008B0265" w:rsidP="00E51BA8">
            <w:pPr>
              <w:pStyle w:val="TableTextCentered"/>
              <w:rPr>
                <w:rFonts w:eastAsia="Times New Roman"/>
              </w:rPr>
            </w:pPr>
            <w:r>
              <w:rPr>
                <w:rFonts w:eastAsia="Times New Roman"/>
              </w:rPr>
              <w:t>7</w:t>
            </w:r>
          </w:p>
        </w:tc>
        <w:tc>
          <w:tcPr>
            <w:tcW w:w="892" w:type="dxa"/>
          </w:tcPr>
          <w:p w14:paraId="2C481995" w14:textId="77777777" w:rsidR="008B0265" w:rsidRPr="00E359BF" w:rsidRDefault="008B0265" w:rsidP="00E51BA8">
            <w:pPr>
              <w:pStyle w:val="TableTextCentered"/>
              <w:rPr>
                <w:rFonts w:eastAsia="Times New Roman"/>
              </w:rPr>
            </w:pPr>
            <w:r>
              <w:rPr>
                <w:rFonts w:eastAsia="Times New Roman"/>
              </w:rPr>
              <w:t>3.1</w:t>
            </w:r>
          </w:p>
        </w:tc>
      </w:tr>
      <w:tr w:rsidR="002C01DA" w:rsidRPr="00E359BF" w14:paraId="19646C9F"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54E33F56" w14:textId="77777777" w:rsidR="008B0265" w:rsidRPr="00E359BF" w:rsidRDefault="008B0265" w:rsidP="00E51BA8">
            <w:pPr>
              <w:pStyle w:val="TableText"/>
            </w:pPr>
            <w:r>
              <w:t>Grades 6-8</w:t>
            </w:r>
          </w:p>
        </w:tc>
        <w:tc>
          <w:tcPr>
            <w:tcW w:w="874" w:type="dxa"/>
          </w:tcPr>
          <w:p w14:paraId="2D019DAF" w14:textId="77777777" w:rsidR="008B0265" w:rsidRPr="00E359BF" w:rsidRDefault="008B0265" w:rsidP="00E51BA8">
            <w:pPr>
              <w:pStyle w:val="TableTextCentered"/>
              <w:rPr>
                <w:rFonts w:eastAsia="Times New Roman"/>
              </w:rPr>
            </w:pPr>
            <w:r>
              <w:rPr>
                <w:rFonts w:eastAsia="Times New Roman"/>
              </w:rPr>
              <w:t>2</w:t>
            </w:r>
          </w:p>
        </w:tc>
        <w:tc>
          <w:tcPr>
            <w:tcW w:w="874" w:type="dxa"/>
          </w:tcPr>
          <w:p w14:paraId="320B1B71" w14:textId="77777777" w:rsidR="008B0265" w:rsidRPr="00E359BF" w:rsidRDefault="008B0265" w:rsidP="00E51BA8">
            <w:pPr>
              <w:pStyle w:val="TableTextCentered"/>
              <w:rPr>
                <w:rFonts w:eastAsia="Times New Roman"/>
              </w:rPr>
            </w:pPr>
            <w:r>
              <w:rPr>
                <w:rFonts w:eastAsia="Times New Roman"/>
              </w:rPr>
              <w:t>2</w:t>
            </w:r>
          </w:p>
        </w:tc>
        <w:tc>
          <w:tcPr>
            <w:tcW w:w="874" w:type="dxa"/>
          </w:tcPr>
          <w:p w14:paraId="6F2881DC" w14:textId="77777777" w:rsidR="008B0265" w:rsidRPr="00E359BF" w:rsidRDefault="008B0265" w:rsidP="00E51BA8">
            <w:pPr>
              <w:pStyle w:val="TableTextCentered"/>
              <w:rPr>
                <w:rFonts w:eastAsia="Times New Roman"/>
              </w:rPr>
            </w:pPr>
            <w:r>
              <w:rPr>
                <w:rFonts w:eastAsia="Times New Roman"/>
              </w:rPr>
              <w:t>2</w:t>
            </w:r>
          </w:p>
        </w:tc>
        <w:tc>
          <w:tcPr>
            <w:tcW w:w="875" w:type="dxa"/>
          </w:tcPr>
          <w:p w14:paraId="000ABD87" w14:textId="77777777" w:rsidR="008B0265" w:rsidRPr="00E359BF" w:rsidRDefault="008B0265" w:rsidP="00E51BA8">
            <w:pPr>
              <w:pStyle w:val="TableTextCentered"/>
              <w:rPr>
                <w:rFonts w:eastAsia="Times New Roman"/>
              </w:rPr>
            </w:pPr>
            <w:r>
              <w:rPr>
                <w:rFonts w:eastAsia="Times New Roman"/>
              </w:rPr>
              <w:t>1</w:t>
            </w:r>
          </w:p>
        </w:tc>
        <w:tc>
          <w:tcPr>
            <w:tcW w:w="875" w:type="dxa"/>
          </w:tcPr>
          <w:p w14:paraId="37158709" w14:textId="77777777" w:rsidR="008B0265" w:rsidRPr="00E359BF" w:rsidRDefault="008B0265" w:rsidP="00E51BA8">
            <w:pPr>
              <w:pStyle w:val="TableTextCentered"/>
              <w:rPr>
                <w:rFonts w:eastAsia="Times New Roman"/>
              </w:rPr>
            </w:pPr>
            <w:r>
              <w:rPr>
                <w:rFonts w:eastAsia="Times New Roman"/>
              </w:rPr>
              <w:t>3</w:t>
            </w:r>
          </w:p>
        </w:tc>
        <w:tc>
          <w:tcPr>
            <w:tcW w:w="874" w:type="dxa"/>
          </w:tcPr>
          <w:p w14:paraId="4FEA3771"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675DC2FD" w14:textId="77777777" w:rsidR="008B0265" w:rsidRPr="00E359BF" w:rsidRDefault="008B0265" w:rsidP="00E51BA8">
            <w:pPr>
              <w:pStyle w:val="TableTextCentered"/>
              <w:rPr>
                <w:rFonts w:eastAsia="Times New Roman"/>
              </w:rPr>
            </w:pPr>
            <w:r>
              <w:rPr>
                <w:rFonts w:eastAsia="Times New Roman"/>
              </w:rPr>
              <w:t>0</w:t>
            </w:r>
          </w:p>
        </w:tc>
        <w:tc>
          <w:tcPr>
            <w:tcW w:w="900" w:type="dxa"/>
          </w:tcPr>
          <w:p w14:paraId="130E550E" w14:textId="77777777" w:rsidR="008B0265" w:rsidRPr="00E359BF" w:rsidRDefault="008B0265" w:rsidP="00E51BA8">
            <w:pPr>
              <w:pStyle w:val="TableTextCentered"/>
              <w:rPr>
                <w:rFonts w:eastAsia="Times New Roman"/>
              </w:rPr>
            </w:pPr>
            <w:r>
              <w:rPr>
                <w:rFonts w:eastAsia="Times New Roman"/>
              </w:rPr>
              <w:t>10</w:t>
            </w:r>
          </w:p>
        </w:tc>
        <w:tc>
          <w:tcPr>
            <w:tcW w:w="892" w:type="dxa"/>
          </w:tcPr>
          <w:p w14:paraId="27E1B834" w14:textId="77777777" w:rsidR="008B0265" w:rsidRPr="00E359BF" w:rsidRDefault="008B0265" w:rsidP="00E51BA8">
            <w:pPr>
              <w:pStyle w:val="TableTextCentered"/>
              <w:rPr>
                <w:rFonts w:eastAsia="Times New Roman"/>
              </w:rPr>
            </w:pPr>
            <w:r>
              <w:rPr>
                <w:rFonts w:eastAsia="Times New Roman"/>
              </w:rPr>
              <w:t>3.1</w:t>
            </w:r>
          </w:p>
        </w:tc>
      </w:tr>
    </w:tbl>
    <w:bookmarkEnd w:id="144"/>
    <w:p w14:paraId="3CA7DF69" w14:textId="77777777" w:rsidR="008B0265" w:rsidRDefault="008B0265" w:rsidP="00E51BA8">
      <w:pPr>
        <w:pStyle w:val="TableNote"/>
      </w:pPr>
      <w:r w:rsidRPr="00D44000">
        <w:t xml:space="preserve">*The district average is an average of the observation scores. In Table 12, the district average is computed as: </w:t>
      </w:r>
      <w:r w:rsidRPr="00D44000">
        <w:br/>
      </w:r>
      <w:bookmarkStart w:id="145" w:name="Dist_AI_Calc"/>
      <w:r>
        <w:t>([1 x 2] + [2 x 3] + [3 x 6] + [4 x 3] + [5 x 3]) ÷ 17 observations = 3.1</w:t>
      </w:r>
      <w:bookmarkEnd w:id="145"/>
    </w:p>
    <w:p w14:paraId="0F329C35" w14:textId="77777777" w:rsidR="008B0265" w:rsidRPr="00BC09E0" w:rsidRDefault="008B0265" w:rsidP="00E51BA8">
      <w:pPr>
        <w:pStyle w:val="TableNote"/>
      </w:pPr>
      <w:r>
        <w:t>**Analysis and Inquiry does not appear in the CLASS K-3 Manual, therefore scores for the Elementary School Level represent grades 4-5 only.</w:t>
      </w:r>
    </w:p>
    <w:p w14:paraId="239F67A9" w14:textId="77777777" w:rsidR="008B0265" w:rsidRPr="00BC09E0" w:rsidRDefault="008B0265" w:rsidP="00E51BA8">
      <w:pPr>
        <w:pStyle w:val="BodyText"/>
      </w:pPr>
      <w:r w:rsidRPr="00F97764">
        <w:rPr>
          <w:rStyle w:val="BodyTextDemiChar"/>
        </w:rPr>
        <w:t>Ratings in the Low Range.</w:t>
      </w:r>
      <w:r w:rsidRPr="00BC09E0">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35588008" w14:textId="77777777" w:rsidR="008B0265" w:rsidRPr="00BC09E0" w:rsidRDefault="008B0265" w:rsidP="00E51BA8">
      <w:pPr>
        <w:pStyle w:val="BodyText"/>
      </w:pPr>
      <w:r w:rsidRPr="00F97764">
        <w:rPr>
          <w:rStyle w:val="BodyTextDemiChar"/>
        </w:rPr>
        <w:t>Ratings in the Middle Range.</w:t>
      </w:r>
      <w:r w:rsidRPr="00BC09E0">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3EB4C54D" w14:textId="6FCBD245" w:rsidR="008B0265" w:rsidRDefault="008B0265" w:rsidP="00CA0E5B">
      <w:pPr>
        <w:pStyle w:val="BodyText"/>
      </w:pPr>
      <w:r w:rsidRPr="00F97764">
        <w:rPr>
          <w:rStyle w:val="BodyTextDemiChar"/>
        </w:rPr>
        <w:t>Ratings in the High Range.</w:t>
      </w:r>
      <w:r w:rsidRPr="00BC09E0">
        <w:t xml:space="preserve"> </w:t>
      </w:r>
      <w:r w:rsidRPr="002541BB">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r>
        <w:br w:type="page"/>
      </w:r>
    </w:p>
    <w:p w14:paraId="3801E347" w14:textId="77777777" w:rsidR="008B0265" w:rsidRPr="00BC09E0" w:rsidRDefault="008B0265" w:rsidP="00E51BA8">
      <w:pPr>
        <w:pStyle w:val="Heading2-SIOR"/>
      </w:pPr>
      <w:bookmarkStart w:id="146" w:name="_Toc411329836"/>
      <w:bookmarkStart w:id="147" w:name="_Toc430114885"/>
      <w:bookmarkStart w:id="148" w:name="_Toc193202119"/>
      <w:r w:rsidRPr="00BC09E0">
        <w:lastRenderedPageBreak/>
        <w:t>Quality of Feedback</w:t>
      </w:r>
      <w:bookmarkEnd w:id="146"/>
      <w:bookmarkEnd w:id="147"/>
      <w:bookmarkEnd w:id="148"/>
    </w:p>
    <w:p w14:paraId="3B78FF7F" w14:textId="77777777" w:rsidR="008B0265" w:rsidRPr="00BC09E0" w:rsidRDefault="008B0265" w:rsidP="00E51BA8">
      <w:pPr>
        <w:pStyle w:val="BodyTextDomain"/>
      </w:pPr>
      <w:r w:rsidRPr="00BC09E0">
        <w:t xml:space="preserve">Instructional Support domain, </w:t>
      </w:r>
      <w:r>
        <w:t>G</w:t>
      </w:r>
      <w:r w:rsidRPr="00BC09E0">
        <w:t xml:space="preserve">rades </w:t>
      </w:r>
      <w:r>
        <w:t>K</w:t>
      </w:r>
      <w:r w:rsidRPr="00BC09E0">
        <w:rPr>
          <w:rFonts w:ascii="Vijaya" w:hAnsi="Vijaya" w:cs="Vijaya"/>
        </w:rPr>
        <w:t>−</w:t>
      </w:r>
      <w:r>
        <w:t xml:space="preserve"> 12</w:t>
      </w:r>
    </w:p>
    <w:p w14:paraId="2BEE89C6" w14:textId="77777777" w:rsidR="008B0265" w:rsidRPr="00BC09E0" w:rsidRDefault="008B0265" w:rsidP="00E51BA8">
      <w:pPr>
        <w:pStyle w:val="BodyText"/>
      </w:pPr>
      <w:r w:rsidRPr="00BC09E0">
        <w:t>Quality of Feedback refers to the degree to which the teacher provides feedback that expands learning and understanding and encourages continued participation in the learning activity (</w:t>
      </w:r>
      <w:r w:rsidRPr="00BC09E0">
        <w:rPr>
          <w:i/>
        </w:rPr>
        <w:t>CLASS K–3 Manual</w:t>
      </w:r>
      <w:r w:rsidRPr="00BC09E0">
        <w:t xml:space="preserve">, p. 72). In the upper elementary </w:t>
      </w:r>
      <w:r>
        <w:t xml:space="preserve">and secondary </w:t>
      </w:r>
      <w:r w:rsidRPr="00BC09E0">
        <w:t>classrooms, significant feedback also may be provided by peers (</w:t>
      </w:r>
      <w:r w:rsidRPr="00BC09E0">
        <w:rPr>
          <w:i/>
        </w:rPr>
        <w:t>CLASS Upper Elementary Manual</w:t>
      </w:r>
      <w:r w:rsidRPr="00BC09E0">
        <w:t>, p. 89</w:t>
      </w:r>
      <w:r>
        <w:t xml:space="preserve">, </w:t>
      </w:r>
      <w:r w:rsidRPr="005400DB">
        <w:rPr>
          <w:i/>
          <w:spacing w:val="-2"/>
        </w:rPr>
        <w:t>CLASS Secondary Manual</w:t>
      </w:r>
      <w:r w:rsidRPr="005400DB">
        <w:rPr>
          <w:spacing w:val="-2"/>
        </w:rPr>
        <w:t>, p. 93</w:t>
      </w:r>
      <w:r w:rsidRPr="00BC09E0">
        <w:t xml:space="preserve">). Regardless of the source, the focus of the feedback motivates learning. </w:t>
      </w:r>
    </w:p>
    <w:p w14:paraId="79283436" w14:textId="77777777" w:rsidR="008B0265" w:rsidRPr="00BC09E0" w:rsidRDefault="008B0265" w:rsidP="00E51BA8">
      <w:pPr>
        <w:pStyle w:val="TableTitle"/>
      </w:pPr>
      <w:r w:rsidRPr="00BC09E0">
        <w:t xml:space="preserve">Table 13. Quality of Feedback: Number of Classrooms for Each Rating </w:t>
      </w:r>
      <w:r w:rsidRPr="00D44000">
        <w:t>and District Average</w:t>
      </w:r>
    </w:p>
    <w:p w14:paraId="1668002B" w14:textId="77777777" w:rsidR="008B0265" w:rsidRDefault="008B0265" w:rsidP="00E51BA8">
      <w:pPr>
        <w:pStyle w:val="BodyTextDemi"/>
      </w:pPr>
      <w:r w:rsidRPr="00D44000">
        <w:t xml:space="preserve">Quality of Feedback District Average*: </w:t>
      </w:r>
      <w:bookmarkStart w:id="149" w:name="Dist_QF_Avg"/>
      <w:r>
        <w:t>3.8</w:t>
      </w:r>
      <w:bookmarkEnd w:id="149"/>
    </w:p>
    <w:tbl>
      <w:tblPr>
        <w:tblStyle w:val="MSVTable1"/>
        <w:tblW w:w="5000" w:type="pct"/>
        <w:jc w:val="center"/>
        <w:tblLook w:val="04A0" w:firstRow="1" w:lastRow="0" w:firstColumn="1" w:lastColumn="0" w:noHBand="0" w:noVBand="1"/>
      </w:tblPr>
      <w:tblGrid>
        <w:gridCol w:w="1431"/>
        <w:gridCol w:w="874"/>
        <w:gridCol w:w="874"/>
        <w:gridCol w:w="874"/>
        <w:gridCol w:w="875"/>
        <w:gridCol w:w="875"/>
        <w:gridCol w:w="874"/>
        <w:gridCol w:w="875"/>
        <w:gridCol w:w="900"/>
        <w:gridCol w:w="892"/>
      </w:tblGrid>
      <w:tr w:rsidR="002C01DA" w:rsidRPr="00E359BF" w14:paraId="69DFF41C" w14:textId="77777777" w:rsidTr="00CA0E5B">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2EDB3189" w14:textId="77777777" w:rsidR="008B0265" w:rsidRPr="00E359BF" w:rsidRDefault="008B0265" w:rsidP="00CA0E5B">
            <w:pPr>
              <w:pStyle w:val="TableColHeadingCenter"/>
              <w:rPr>
                <w:rFonts w:eastAsia="MS Mincho"/>
              </w:rPr>
            </w:pPr>
            <w:bookmarkStart w:id="150" w:name="Tbl_QF"/>
            <w:r>
              <w:rPr>
                <w:rFonts w:eastAsia="MS Mincho"/>
              </w:rPr>
              <w:t>Grade Band</w:t>
            </w:r>
          </w:p>
        </w:tc>
        <w:tc>
          <w:tcPr>
            <w:tcW w:w="874" w:type="dxa"/>
            <w:vAlign w:val="bottom"/>
          </w:tcPr>
          <w:p w14:paraId="2A082C4A"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1697CC5B"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58877EBF"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61164E5C"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2FC90B9F" w14:textId="77777777" w:rsidR="008B0265" w:rsidRPr="00E359BF" w:rsidRDefault="008B0265" w:rsidP="00CA0E5B">
            <w:pPr>
              <w:pStyle w:val="TableColHeadingCenter"/>
              <w:rPr>
                <w:rFonts w:eastAsia="MS Mincho"/>
              </w:rPr>
            </w:pPr>
            <w:r w:rsidRPr="00E359BF">
              <w:rPr>
                <w:rFonts w:eastAsia="MS Mincho"/>
              </w:rPr>
              <w:t>Middle Range</w:t>
            </w:r>
          </w:p>
        </w:tc>
        <w:tc>
          <w:tcPr>
            <w:tcW w:w="874" w:type="dxa"/>
            <w:vAlign w:val="bottom"/>
          </w:tcPr>
          <w:p w14:paraId="4ECF9154" w14:textId="77777777" w:rsidR="008B0265" w:rsidRPr="00E359BF" w:rsidRDefault="008B0265" w:rsidP="00CA0E5B">
            <w:pPr>
              <w:pStyle w:val="TableColHeadingCenter"/>
              <w:rPr>
                <w:rFonts w:eastAsia="MS Mincho"/>
              </w:rPr>
            </w:pPr>
            <w:r w:rsidRPr="00E359BF">
              <w:rPr>
                <w:rFonts w:eastAsia="MS Mincho"/>
              </w:rPr>
              <w:t>High Range</w:t>
            </w:r>
          </w:p>
        </w:tc>
        <w:tc>
          <w:tcPr>
            <w:tcW w:w="875" w:type="dxa"/>
            <w:vAlign w:val="bottom"/>
          </w:tcPr>
          <w:p w14:paraId="0C0710B2" w14:textId="77777777" w:rsidR="008B0265" w:rsidRPr="00E359BF" w:rsidRDefault="008B0265" w:rsidP="00CA0E5B">
            <w:pPr>
              <w:pStyle w:val="TableColHeadingCenter"/>
              <w:rPr>
                <w:rFonts w:eastAsia="MS Mincho"/>
              </w:rPr>
            </w:pPr>
            <w:r w:rsidRPr="00E359BF">
              <w:rPr>
                <w:rFonts w:eastAsia="MS Mincho"/>
              </w:rPr>
              <w:t>High Range</w:t>
            </w:r>
          </w:p>
        </w:tc>
        <w:tc>
          <w:tcPr>
            <w:tcW w:w="900" w:type="dxa"/>
            <w:vAlign w:val="bottom"/>
          </w:tcPr>
          <w:p w14:paraId="06183397" w14:textId="77777777" w:rsidR="008B0265" w:rsidRPr="00E359BF" w:rsidRDefault="008B0265" w:rsidP="00CA0E5B">
            <w:pPr>
              <w:pStyle w:val="TableColHeadingCenter"/>
              <w:rPr>
                <w:rFonts w:eastAsia="MS Mincho"/>
              </w:rPr>
            </w:pPr>
            <w:r>
              <w:rPr>
                <w:rFonts w:eastAsia="MS Mincho"/>
              </w:rPr>
              <w:t>n</w:t>
            </w:r>
          </w:p>
        </w:tc>
        <w:tc>
          <w:tcPr>
            <w:tcW w:w="892" w:type="dxa"/>
            <w:vAlign w:val="bottom"/>
          </w:tcPr>
          <w:p w14:paraId="697FE0CC" w14:textId="77777777" w:rsidR="008B0265" w:rsidRPr="00E359BF" w:rsidRDefault="008B0265" w:rsidP="00CA0E5B">
            <w:pPr>
              <w:pStyle w:val="TableColHeadingCenter"/>
              <w:rPr>
                <w:rFonts w:eastAsia="MS Mincho"/>
              </w:rPr>
            </w:pPr>
            <w:r>
              <w:rPr>
                <w:rFonts w:eastAsia="MS Mincho"/>
              </w:rPr>
              <w:t>Average</w:t>
            </w:r>
          </w:p>
        </w:tc>
      </w:tr>
      <w:tr w:rsidR="008B0265" w:rsidRPr="00E359BF" w14:paraId="7D156886"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4FA4B5A1" w14:textId="77777777" w:rsidR="008B0265" w:rsidRPr="00E359BF" w:rsidRDefault="008B0265" w:rsidP="00E51BA8">
            <w:pPr>
              <w:pStyle w:val="TableSubheadingCentered"/>
            </w:pPr>
          </w:p>
        </w:tc>
        <w:tc>
          <w:tcPr>
            <w:tcW w:w="874" w:type="dxa"/>
          </w:tcPr>
          <w:p w14:paraId="7CD8CB0F" w14:textId="77777777" w:rsidR="008B0265" w:rsidRPr="00E359BF" w:rsidRDefault="008B0265" w:rsidP="00E51BA8">
            <w:pPr>
              <w:pStyle w:val="TableSubheadingCentered"/>
            </w:pPr>
            <w:r w:rsidRPr="00E359BF">
              <w:t>1</w:t>
            </w:r>
          </w:p>
        </w:tc>
        <w:tc>
          <w:tcPr>
            <w:tcW w:w="874" w:type="dxa"/>
          </w:tcPr>
          <w:p w14:paraId="23F2FC08" w14:textId="77777777" w:rsidR="008B0265" w:rsidRPr="00E359BF" w:rsidRDefault="008B0265" w:rsidP="00E51BA8">
            <w:pPr>
              <w:pStyle w:val="TableSubheadingCentered"/>
            </w:pPr>
            <w:r w:rsidRPr="00E359BF">
              <w:t>2</w:t>
            </w:r>
          </w:p>
        </w:tc>
        <w:tc>
          <w:tcPr>
            <w:tcW w:w="874" w:type="dxa"/>
          </w:tcPr>
          <w:p w14:paraId="3BBB82DE" w14:textId="77777777" w:rsidR="008B0265" w:rsidRPr="00E359BF" w:rsidRDefault="008B0265" w:rsidP="00E51BA8">
            <w:pPr>
              <w:pStyle w:val="TableSubheadingCentered"/>
            </w:pPr>
            <w:r w:rsidRPr="00E359BF">
              <w:t>3</w:t>
            </w:r>
          </w:p>
        </w:tc>
        <w:tc>
          <w:tcPr>
            <w:tcW w:w="875" w:type="dxa"/>
          </w:tcPr>
          <w:p w14:paraId="23984ED3" w14:textId="77777777" w:rsidR="008B0265" w:rsidRPr="00E359BF" w:rsidRDefault="008B0265" w:rsidP="00E51BA8">
            <w:pPr>
              <w:pStyle w:val="TableSubheadingCentered"/>
            </w:pPr>
            <w:r w:rsidRPr="00E359BF">
              <w:t>4</w:t>
            </w:r>
          </w:p>
        </w:tc>
        <w:tc>
          <w:tcPr>
            <w:tcW w:w="875" w:type="dxa"/>
          </w:tcPr>
          <w:p w14:paraId="2514B5C4" w14:textId="77777777" w:rsidR="008B0265" w:rsidRPr="00E359BF" w:rsidRDefault="008B0265" w:rsidP="00E51BA8">
            <w:pPr>
              <w:pStyle w:val="TableSubheadingCentered"/>
            </w:pPr>
            <w:r w:rsidRPr="00E359BF">
              <w:t>5</w:t>
            </w:r>
          </w:p>
        </w:tc>
        <w:tc>
          <w:tcPr>
            <w:tcW w:w="874" w:type="dxa"/>
          </w:tcPr>
          <w:p w14:paraId="268DF420" w14:textId="77777777" w:rsidR="008B0265" w:rsidRPr="00E359BF" w:rsidRDefault="008B0265" w:rsidP="00E51BA8">
            <w:pPr>
              <w:pStyle w:val="TableSubheadingCentered"/>
            </w:pPr>
            <w:r w:rsidRPr="00E359BF">
              <w:t>6</w:t>
            </w:r>
          </w:p>
        </w:tc>
        <w:tc>
          <w:tcPr>
            <w:tcW w:w="875" w:type="dxa"/>
          </w:tcPr>
          <w:p w14:paraId="2EDB33E3" w14:textId="77777777" w:rsidR="008B0265" w:rsidRPr="00E359BF" w:rsidRDefault="008B0265" w:rsidP="00E51BA8">
            <w:pPr>
              <w:pStyle w:val="TableSubheadingCentered"/>
            </w:pPr>
            <w:r w:rsidRPr="00E359BF">
              <w:t>7</w:t>
            </w:r>
          </w:p>
        </w:tc>
        <w:tc>
          <w:tcPr>
            <w:tcW w:w="900" w:type="dxa"/>
          </w:tcPr>
          <w:p w14:paraId="2A625126" w14:textId="77777777" w:rsidR="008B0265" w:rsidRPr="00E359BF" w:rsidRDefault="008B0265" w:rsidP="00E51BA8">
            <w:pPr>
              <w:pStyle w:val="TableSubheadingCentered"/>
            </w:pPr>
            <w:r>
              <w:t>30</w:t>
            </w:r>
          </w:p>
        </w:tc>
        <w:tc>
          <w:tcPr>
            <w:tcW w:w="892" w:type="dxa"/>
          </w:tcPr>
          <w:p w14:paraId="18CFF5CD" w14:textId="77777777" w:rsidR="008B0265" w:rsidRPr="00E359BF" w:rsidRDefault="008B0265" w:rsidP="00E51BA8">
            <w:pPr>
              <w:pStyle w:val="TableSubheadingCentered"/>
            </w:pPr>
            <w:r>
              <w:t>3.8</w:t>
            </w:r>
          </w:p>
        </w:tc>
      </w:tr>
      <w:tr w:rsidR="008B0265" w:rsidRPr="00E359BF" w14:paraId="421182F8" w14:textId="77777777" w:rsidTr="00E51BA8">
        <w:trPr>
          <w:jc w:val="center"/>
        </w:trPr>
        <w:tc>
          <w:tcPr>
            <w:tcW w:w="1431" w:type="dxa"/>
          </w:tcPr>
          <w:p w14:paraId="3957DF95" w14:textId="77777777" w:rsidR="008B0265" w:rsidRPr="00E359BF" w:rsidRDefault="008B0265" w:rsidP="00E51BA8">
            <w:pPr>
              <w:pStyle w:val="TableText"/>
            </w:pPr>
            <w:r>
              <w:t>Grades K-5</w:t>
            </w:r>
          </w:p>
        </w:tc>
        <w:tc>
          <w:tcPr>
            <w:tcW w:w="874" w:type="dxa"/>
          </w:tcPr>
          <w:p w14:paraId="7B291730" w14:textId="77777777" w:rsidR="008B0265" w:rsidRPr="00E359BF" w:rsidRDefault="008B0265" w:rsidP="00E51BA8">
            <w:pPr>
              <w:pStyle w:val="TableTextCentered"/>
              <w:rPr>
                <w:rFonts w:eastAsia="Times New Roman"/>
              </w:rPr>
            </w:pPr>
            <w:r>
              <w:rPr>
                <w:rFonts w:eastAsia="Times New Roman"/>
              </w:rPr>
              <w:t>2</w:t>
            </w:r>
          </w:p>
        </w:tc>
        <w:tc>
          <w:tcPr>
            <w:tcW w:w="874" w:type="dxa"/>
          </w:tcPr>
          <w:p w14:paraId="726B9840" w14:textId="77777777" w:rsidR="008B0265" w:rsidRPr="00E359BF" w:rsidRDefault="008B0265" w:rsidP="00E51BA8">
            <w:pPr>
              <w:pStyle w:val="TableTextCentered"/>
              <w:rPr>
                <w:rFonts w:eastAsia="Times New Roman"/>
              </w:rPr>
            </w:pPr>
            <w:r>
              <w:rPr>
                <w:rFonts w:eastAsia="Times New Roman"/>
              </w:rPr>
              <w:t>6</w:t>
            </w:r>
          </w:p>
        </w:tc>
        <w:tc>
          <w:tcPr>
            <w:tcW w:w="874" w:type="dxa"/>
          </w:tcPr>
          <w:p w14:paraId="24BCCD5B" w14:textId="77777777" w:rsidR="008B0265" w:rsidRPr="00E359BF" w:rsidRDefault="008B0265" w:rsidP="00E51BA8">
            <w:pPr>
              <w:pStyle w:val="TableTextCentered"/>
              <w:rPr>
                <w:rFonts w:eastAsia="Times New Roman"/>
              </w:rPr>
            </w:pPr>
            <w:r>
              <w:rPr>
                <w:rFonts w:eastAsia="Times New Roman"/>
              </w:rPr>
              <w:t>2</w:t>
            </w:r>
          </w:p>
        </w:tc>
        <w:tc>
          <w:tcPr>
            <w:tcW w:w="875" w:type="dxa"/>
          </w:tcPr>
          <w:p w14:paraId="7A1EEA81" w14:textId="77777777" w:rsidR="008B0265" w:rsidRPr="00E359BF" w:rsidRDefault="008B0265" w:rsidP="00E51BA8">
            <w:pPr>
              <w:pStyle w:val="TableTextCentered"/>
              <w:rPr>
                <w:rFonts w:eastAsia="Times New Roman"/>
              </w:rPr>
            </w:pPr>
            <w:r>
              <w:rPr>
                <w:rFonts w:eastAsia="Times New Roman"/>
              </w:rPr>
              <w:t>4</w:t>
            </w:r>
          </w:p>
        </w:tc>
        <w:tc>
          <w:tcPr>
            <w:tcW w:w="875" w:type="dxa"/>
          </w:tcPr>
          <w:p w14:paraId="0F175DE3" w14:textId="77777777" w:rsidR="008B0265" w:rsidRPr="00E359BF" w:rsidRDefault="008B0265" w:rsidP="00E51BA8">
            <w:pPr>
              <w:pStyle w:val="TableTextCentered"/>
              <w:rPr>
                <w:rFonts w:eastAsia="Times New Roman"/>
              </w:rPr>
            </w:pPr>
            <w:r>
              <w:rPr>
                <w:rFonts w:eastAsia="Times New Roman"/>
              </w:rPr>
              <w:t>6</w:t>
            </w:r>
          </w:p>
        </w:tc>
        <w:tc>
          <w:tcPr>
            <w:tcW w:w="874" w:type="dxa"/>
          </w:tcPr>
          <w:p w14:paraId="0E798D3B"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682BDA03" w14:textId="77777777" w:rsidR="008B0265" w:rsidRPr="00E359BF" w:rsidRDefault="008B0265" w:rsidP="00E51BA8">
            <w:pPr>
              <w:pStyle w:val="TableTextCentered"/>
              <w:rPr>
                <w:rFonts w:eastAsia="Times New Roman"/>
              </w:rPr>
            </w:pPr>
            <w:r>
              <w:rPr>
                <w:rFonts w:eastAsia="Times New Roman"/>
              </w:rPr>
              <w:t>0</w:t>
            </w:r>
          </w:p>
        </w:tc>
        <w:tc>
          <w:tcPr>
            <w:tcW w:w="900" w:type="dxa"/>
          </w:tcPr>
          <w:p w14:paraId="75578D2A" w14:textId="77777777" w:rsidR="008B0265" w:rsidRPr="00E359BF" w:rsidRDefault="008B0265" w:rsidP="00E51BA8">
            <w:pPr>
              <w:pStyle w:val="TableTextCentered"/>
              <w:rPr>
                <w:rFonts w:eastAsia="Times New Roman"/>
              </w:rPr>
            </w:pPr>
            <w:r>
              <w:rPr>
                <w:rFonts w:eastAsia="Times New Roman"/>
              </w:rPr>
              <w:t>20</w:t>
            </w:r>
          </w:p>
        </w:tc>
        <w:tc>
          <w:tcPr>
            <w:tcW w:w="892" w:type="dxa"/>
          </w:tcPr>
          <w:p w14:paraId="3ACF6990" w14:textId="77777777" w:rsidR="008B0265" w:rsidRPr="00E359BF" w:rsidRDefault="008B0265" w:rsidP="00E51BA8">
            <w:pPr>
              <w:pStyle w:val="TableTextCentered"/>
              <w:rPr>
                <w:rFonts w:eastAsia="Times New Roman"/>
              </w:rPr>
            </w:pPr>
            <w:r>
              <w:rPr>
                <w:rFonts w:eastAsia="Times New Roman"/>
              </w:rPr>
              <w:t>3.3</w:t>
            </w:r>
          </w:p>
        </w:tc>
      </w:tr>
      <w:tr w:rsidR="002C01DA" w:rsidRPr="00E359BF" w14:paraId="40E9F088"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34DA2CC6" w14:textId="77777777" w:rsidR="008B0265" w:rsidRPr="00E359BF" w:rsidRDefault="008B0265" w:rsidP="00E51BA8">
            <w:pPr>
              <w:pStyle w:val="TableText"/>
            </w:pPr>
            <w:r>
              <w:t>Grades 6-8</w:t>
            </w:r>
          </w:p>
        </w:tc>
        <w:tc>
          <w:tcPr>
            <w:tcW w:w="874" w:type="dxa"/>
          </w:tcPr>
          <w:p w14:paraId="30F4891D"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303CE791"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2B8C6AD6" w14:textId="77777777" w:rsidR="008B0265" w:rsidRPr="00E359BF" w:rsidRDefault="008B0265" w:rsidP="00E51BA8">
            <w:pPr>
              <w:pStyle w:val="TableTextCentered"/>
              <w:rPr>
                <w:rFonts w:eastAsia="Times New Roman"/>
              </w:rPr>
            </w:pPr>
            <w:r>
              <w:rPr>
                <w:rFonts w:eastAsia="Times New Roman"/>
              </w:rPr>
              <w:t>2</w:t>
            </w:r>
          </w:p>
        </w:tc>
        <w:tc>
          <w:tcPr>
            <w:tcW w:w="875" w:type="dxa"/>
          </w:tcPr>
          <w:p w14:paraId="44EB6052"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14DAF5B2" w14:textId="77777777" w:rsidR="008B0265" w:rsidRPr="00E359BF" w:rsidRDefault="008B0265" w:rsidP="00E51BA8">
            <w:pPr>
              <w:pStyle w:val="TableTextCentered"/>
              <w:rPr>
                <w:rFonts w:eastAsia="Times New Roman"/>
              </w:rPr>
            </w:pPr>
            <w:r>
              <w:rPr>
                <w:rFonts w:eastAsia="Times New Roman"/>
              </w:rPr>
              <w:t>7</w:t>
            </w:r>
          </w:p>
        </w:tc>
        <w:tc>
          <w:tcPr>
            <w:tcW w:w="874" w:type="dxa"/>
          </w:tcPr>
          <w:p w14:paraId="2F106137" w14:textId="77777777" w:rsidR="008B0265" w:rsidRPr="00E359BF" w:rsidRDefault="008B0265" w:rsidP="00E51BA8">
            <w:pPr>
              <w:pStyle w:val="TableTextCentered"/>
              <w:rPr>
                <w:rFonts w:eastAsia="Times New Roman"/>
              </w:rPr>
            </w:pPr>
            <w:r>
              <w:rPr>
                <w:rFonts w:eastAsia="Times New Roman"/>
              </w:rPr>
              <w:t>1</w:t>
            </w:r>
          </w:p>
        </w:tc>
        <w:tc>
          <w:tcPr>
            <w:tcW w:w="875" w:type="dxa"/>
          </w:tcPr>
          <w:p w14:paraId="226E539F" w14:textId="77777777" w:rsidR="008B0265" w:rsidRPr="00E359BF" w:rsidRDefault="008B0265" w:rsidP="00E51BA8">
            <w:pPr>
              <w:pStyle w:val="TableTextCentered"/>
              <w:rPr>
                <w:rFonts w:eastAsia="Times New Roman"/>
              </w:rPr>
            </w:pPr>
            <w:r>
              <w:rPr>
                <w:rFonts w:eastAsia="Times New Roman"/>
              </w:rPr>
              <w:t>0</w:t>
            </w:r>
          </w:p>
        </w:tc>
        <w:tc>
          <w:tcPr>
            <w:tcW w:w="900" w:type="dxa"/>
          </w:tcPr>
          <w:p w14:paraId="7D8AD007" w14:textId="77777777" w:rsidR="008B0265" w:rsidRPr="00E359BF" w:rsidRDefault="008B0265" w:rsidP="00E51BA8">
            <w:pPr>
              <w:pStyle w:val="TableTextCentered"/>
              <w:rPr>
                <w:rFonts w:eastAsia="Times New Roman"/>
              </w:rPr>
            </w:pPr>
            <w:r>
              <w:rPr>
                <w:rFonts w:eastAsia="Times New Roman"/>
              </w:rPr>
              <w:t>10</w:t>
            </w:r>
          </w:p>
        </w:tc>
        <w:tc>
          <w:tcPr>
            <w:tcW w:w="892" w:type="dxa"/>
          </w:tcPr>
          <w:p w14:paraId="515B9181" w14:textId="77777777" w:rsidR="008B0265" w:rsidRPr="00E359BF" w:rsidRDefault="008B0265" w:rsidP="00E51BA8">
            <w:pPr>
              <w:pStyle w:val="TableTextCentered"/>
              <w:rPr>
                <w:rFonts w:eastAsia="Times New Roman"/>
              </w:rPr>
            </w:pPr>
            <w:r>
              <w:rPr>
                <w:rFonts w:eastAsia="Times New Roman"/>
              </w:rPr>
              <w:t>4.7</w:t>
            </w:r>
          </w:p>
        </w:tc>
      </w:tr>
    </w:tbl>
    <w:bookmarkEnd w:id="150"/>
    <w:p w14:paraId="69BD761C" w14:textId="77777777" w:rsidR="008B0265" w:rsidRPr="00F2299E" w:rsidRDefault="008B0265" w:rsidP="00E51BA8">
      <w:pPr>
        <w:pStyle w:val="TableNote"/>
        <w:rPr>
          <w:rFonts w:ascii="Franklin Gothic Book" w:hAnsi="Franklin Gothic Book"/>
        </w:rPr>
      </w:pPr>
      <w:r w:rsidRPr="00D44000">
        <w:rPr>
          <w:rFonts w:ascii="Franklin Gothic Book" w:hAnsi="Franklin Gothic Book"/>
        </w:rPr>
        <w:t xml:space="preserve">*The district average is an average of the observation scores. In Table 13, the district average is computed as: </w:t>
      </w:r>
      <w:r w:rsidRPr="00D44000">
        <w:rPr>
          <w:rFonts w:ascii="Franklin Gothic Book" w:hAnsi="Franklin Gothic Book"/>
        </w:rPr>
        <w:br/>
      </w:r>
      <w:bookmarkStart w:id="151" w:name="Dist_QF_Calc"/>
      <w:r>
        <w:rPr>
          <w:rFonts w:ascii="Franklin Gothic Book" w:hAnsi="Franklin Gothic Book"/>
        </w:rPr>
        <w:t>([1 x 2] + [2 x 6] + [3 x 4] + [4 x 4] + [5 x 13] + [6 x 1]) ÷ 30 observations = 3.8</w:t>
      </w:r>
      <w:bookmarkEnd w:id="151"/>
    </w:p>
    <w:p w14:paraId="2468EECF" w14:textId="77777777" w:rsidR="008B0265" w:rsidRPr="00BC09E0" w:rsidRDefault="008B0265" w:rsidP="00E51BA8">
      <w:pPr>
        <w:pStyle w:val="BodyText"/>
      </w:pPr>
      <w:r w:rsidRPr="00F97764">
        <w:rPr>
          <w:rStyle w:val="BodyTextDemiChar"/>
        </w:rPr>
        <w:t>Ratings in the Low Range.</w:t>
      </w:r>
      <w:r w:rsidRPr="00BC09E0">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689E3E7C" w14:textId="77777777" w:rsidR="008B0265" w:rsidRPr="00BC09E0" w:rsidRDefault="008B0265" w:rsidP="00E51BA8">
      <w:pPr>
        <w:pStyle w:val="BodyText"/>
      </w:pPr>
      <w:r w:rsidRPr="00F97764">
        <w:rPr>
          <w:rStyle w:val="BodyTextDemiChar"/>
        </w:rPr>
        <w:t>Ratings in the Middle Range.</w:t>
      </w:r>
      <w:r w:rsidRPr="00BC09E0">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5A9932A2" w14:textId="15C34552" w:rsidR="008B0265" w:rsidRDefault="008B0265" w:rsidP="00CA0E5B">
      <w:pPr>
        <w:pStyle w:val="BodyText"/>
      </w:pPr>
      <w:r w:rsidRPr="00F97764">
        <w:rPr>
          <w:rStyle w:val="BodyTextDemiChar"/>
        </w:rPr>
        <w:t>Ratings in the High Range.</w:t>
      </w:r>
      <w:r w:rsidRPr="00BC09E0">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w:t>
      </w:r>
      <w:r w:rsidR="00D134CD">
        <w:t>’</w:t>
      </w:r>
      <w:r w:rsidRPr="00BC09E0">
        <w:t xml:space="preserve"> efforts and persistence.</w:t>
      </w:r>
      <w:r>
        <w:br w:type="page"/>
      </w:r>
    </w:p>
    <w:p w14:paraId="423867C3" w14:textId="77777777" w:rsidR="008B0265" w:rsidRPr="00BC09E0" w:rsidRDefault="008B0265" w:rsidP="00E51BA8">
      <w:pPr>
        <w:pStyle w:val="Heading2-SIOR"/>
      </w:pPr>
      <w:bookmarkStart w:id="152" w:name="_Toc411329837"/>
      <w:bookmarkStart w:id="153" w:name="_Toc430114886"/>
      <w:bookmarkStart w:id="154" w:name="_Toc193202120"/>
      <w:r w:rsidRPr="00BC09E0">
        <w:lastRenderedPageBreak/>
        <w:t>Language Modeling</w:t>
      </w:r>
      <w:bookmarkEnd w:id="152"/>
      <w:bookmarkEnd w:id="153"/>
      <w:bookmarkEnd w:id="154"/>
    </w:p>
    <w:p w14:paraId="08F187CC" w14:textId="77777777" w:rsidR="008B0265" w:rsidRPr="00BC09E0" w:rsidRDefault="008B0265" w:rsidP="00E51BA8">
      <w:pPr>
        <w:pStyle w:val="BodyTextDomain"/>
      </w:pPr>
      <w:r w:rsidRPr="00BC09E0">
        <w:t xml:space="preserve">Instructional Support domain, </w:t>
      </w:r>
      <w:r>
        <w:t>G</w:t>
      </w:r>
      <w:r w:rsidRPr="00BC09E0">
        <w:t xml:space="preserve">rades </w:t>
      </w:r>
      <w:r>
        <w:t>K</w:t>
      </w:r>
      <w:r w:rsidRPr="00BC09E0">
        <w:rPr>
          <w:rFonts w:ascii="Vijaya" w:hAnsi="Vijaya" w:cs="Vijaya"/>
        </w:rPr>
        <w:t>−</w:t>
      </w:r>
      <w:r>
        <w:rPr>
          <w:rFonts w:ascii="Vijaya" w:hAnsi="Vijaya" w:cs="Vijaya"/>
        </w:rPr>
        <w:t xml:space="preserve"> </w:t>
      </w:r>
      <w:r w:rsidRPr="00BC09E0">
        <w:t xml:space="preserve">3 </w:t>
      </w:r>
    </w:p>
    <w:p w14:paraId="34F35C6D" w14:textId="6454345D" w:rsidR="008B0265" w:rsidRPr="00BC09E0" w:rsidRDefault="008B0265" w:rsidP="00E51BA8">
      <w:pPr>
        <w:pStyle w:val="BodyText"/>
      </w:pPr>
      <w:r w:rsidRPr="00BC09E0">
        <w:t>Language Modeling refers to the quality and amount of the teacher</w:t>
      </w:r>
      <w:r w:rsidR="00D134CD">
        <w:t>’</w:t>
      </w:r>
      <w:r w:rsidRPr="00BC09E0">
        <w:t>s use of language stimulation and language facilitation techniques (</w:t>
      </w:r>
      <w:r w:rsidRPr="00BC09E0">
        <w:rPr>
          <w:i/>
        </w:rPr>
        <w:t>CLASS K–3 Manual</w:t>
      </w:r>
      <w:r w:rsidRPr="00BC09E0">
        <w:t>, p. 79).</w:t>
      </w:r>
    </w:p>
    <w:p w14:paraId="772D87BA" w14:textId="77777777" w:rsidR="008B0265" w:rsidRPr="00BC09E0" w:rsidRDefault="008B0265" w:rsidP="00E51BA8">
      <w:pPr>
        <w:pStyle w:val="TableTitle"/>
      </w:pPr>
      <w:r w:rsidRPr="00BC09E0">
        <w:t xml:space="preserve">Table 14. Language Modeling: Number of Classrooms for Each Rating </w:t>
      </w:r>
      <w:r w:rsidRPr="00D44000">
        <w:t>and District Average</w:t>
      </w:r>
    </w:p>
    <w:p w14:paraId="28BCEB60" w14:textId="77777777" w:rsidR="008B0265" w:rsidRDefault="008B0265" w:rsidP="00E51BA8">
      <w:pPr>
        <w:pStyle w:val="BodyTextDemi"/>
      </w:pPr>
      <w:r w:rsidRPr="00D44000">
        <w:t xml:space="preserve">Language Modeling District Average*: </w:t>
      </w:r>
      <w:bookmarkStart w:id="155" w:name="Dist_LM_Avg"/>
      <w:r>
        <w:t>3.8</w:t>
      </w:r>
      <w:bookmarkEnd w:id="155"/>
    </w:p>
    <w:tbl>
      <w:tblPr>
        <w:tblStyle w:val="MSVTable1"/>
        <w:tblW w:w="5000" w:type="pct"/>
        <w:jc w:val="center"/>
        <w:tblLook w:val="04A0" w:firstRow="1" w:lastRow="0" w:firstColumn="1" w:lastColumn="0" w:noHBand="0" w:noVBand="1"/>
      </w:tblPr>
      <w:tblGrid>
        <w:gridCol w:w="1431"/>
        <w:gridCol w:w="874"/>
        <w:gridCol w:w="874"/>
        <w:gridCol w:w="874"/>
        <w:gridCol w:w="875"/>
        <w:gridCol w:w="875"/>
        <w:gridCol w:w="874"/>
        <w:gridCol w:w="875"/>
        <w:gridCol w:w="900"/>
        <w:gridCol w:w="892"/>
      </w:tblGrid>
      <w:tr w:rsidR="002C01DA" w:rsidRPr="00E359BF" w14:paraId="569B96E3" w14:textId="77777777" w:rsidTr="00CA0E5B">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729E7EA4" w14:textId="77777777" w:rsidR="008B0265" w:rsidRPr="00E359BF" w:rsidRDefault="008B0265" w:rsidP="00CA0E5B">
            <w:pPr>
              <w:pStyle w:val="TableColHeadingCenter"/>
              <w:rPr>
                <w:rFonts w:eastAsia="MS Mincho"/>
              </w:rPr>
            </w:pPr>
            <w:bookmarkStart w:id="156" w:name="Tbl_LM"/>
            <w:r>
              <w:rPr>
                <w:rFonts w:eastAsia="MS Mincho"/>
              </w:rPr>
              <w:t>Grade Band</w:t>
            </w:r>
          </w:p>
        </w:tc>
        <w:tc>
          <w:tcPr>
            <w:tcW w:w="874" w:type="dxa"/>
            <w:vAlign w:val="bottom"/>
          </w:tcPr>
          <w:p w14:paraId="456D3F55"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0B236D22"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691E6F3D"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4F9E78B6"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0D89BA22" w14:textId="77777777" w:rsidR="008B0265" w:rsidRPr="00E359BF" w:rsidRDefault="008B0265" w:rsidP="00CA0E5B">
            <w:pPr>
              <w:pStyle w:val="TableColHeadingCenter"/>
              <w:rPr>
                <w:rFonts w:eastAsia="MS Mincho"/>
              </w:rPr>
            </w:pPr>
            <w:r w:rsidRPr="00E359BF">
              <w:rPr>
                <w:rFonts w:eastAsia="MS Mincho"/>
              </w:rPr>
              <w:t>Middle Range</w:t>
            </w:r>
          </w:p>
        </w:tc>
        <w:tc>
          <w:tcPr>
            <w:tcW w:w="874" w:type="dxa"/>
            <w:vAlign w:val="bottom"/>
          </w:tcPr>
          <w:p w14:paraId="77B65FEC" w14:textId="77777777" w:rsidR="008B0265" w:rsidRPr="00E359BF" w:rsidRDefault="008B0265" w:rsidP="00CA0E5B">
            <w:pPr>
              <w:pStyle w:val="TableColHeadingCenter"/>
              <w:rPr>
                <w:rFonts w:eastAsia="MS Mincho"/>
              </w:rPr>
            </w:pPr>
            <w:r w:rsidRPr="00E359BF">
              <w:rPr>
                <w:rFonts w:eastAsia="MS Mincho"/>
              </w:rPr>
              <w:t>High Range</w:t>
            </w:r>
          </w:p>
        </w:tc>
        <w:tc>
          <w:tcPr>
            <w:tcW w:w="875" w:type="dxa"/>
            <w:vAlign w:val="bottom"/>
          </w:tcPr>
          <w:p w14:paraId="2A8ADC11" w14:textId="77777777" w:rsidR="008B0265" w:rsidRPr="00E359BF" w:rsidRDefault="008B0265" w:rsidP="00CA0E5B">
            <w:pPr>
              <w:pStyle w:val="TableColHeadingCenter"/>
              <w:rPr>
                <w:rFonts w:eastAsia="MS Mincho"/>
              </w:rPr>
            </w:pPr>
            <w:r w:rsidRPr="00E359BF">
              <w:rPr>
                <w:rFonts w:eastAsia="MS Mincho"/>
              </w:rPr>
              <w:t>High Range</w:t>
            </w:r>
          </w:p>
        </w:tc>
        <w:tc>
          <w:tcPr>
            <w:tcW w:w="900" w:type="dxa"/>
            <w:vAlign w:val="bottom"/>
          </w:tcPr>
          <w:p w14:paraId="2C29516B" w14:textId="77777777" w:rsidR="008B0265" w:rsidRPr="00E359BF" w:rsidRDefault="008B0265" w:rsidP="00CA0E5B">
            <w:pPr>
              <w:pStyle w:val="TableColHeadingCenter"/>
              <w:rPr>
                <w:rFonts w:eastAsia="MS Mincho"/>
              </w:rPr>
            </w:pPr>
            <w:r>
              <w:rPr>
                <w:rFonts w:eastAsia="MS Mincho"/>
              </w:rPr>
              <w:t>n</w:t>
            </w:r>
          </w:p>
        </w:tc>
        <w:tc>
          <w:tcPr>
            <w:tcW w:w="892" w:type="dxa"/>
            <w:vAlign w:val="bottom"/>
          </w:tcPr>
          <w:p w14:paraId="48253629" w14:textId="77777777" w:rsidR="008B0265" w:rsidRPr="00E359BF" w:rsidRDefault="008B0265" w:rsidP="00CA0E5B">
            <w:pPr>
              <w:pStyle w:val="TableColHeadingCenter"/>
              <w:rPr>
                <w:rFonts w:eastAsia="MS Mincho"/>
              </w:rPr>
            </w:pPr>
            <w:r>
              <w:rPr>
                <w:rFonts w:eastAsia="MS Mincho"/>
              </w:rPr>
              <w:t>Average</w:t>
            </w:r>
          </w:p>
        </w:tc>
      </w:tr>
      <w:tr w:rsidR="008B0265" w:rsidRPr="00E359BF" w14:paraId="0ED5F510"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29F8740F" w14:textId="77777777" w:rsidR="008B0265" w:rsidRPr="00E359BF" w:rsidRDefault="008B0265" w:rsidP="00E51BA8">
            <w:pPr>
              <w:pStyle w:val="TableSubheadingCentered"/>
            </w:pPr>
          </w:p>
        </w:tc>
        <w:tc>
          <w:tcPr>
            <w:tcW w:w="874" w:type="dxa"/>
          </w:tcPr>
          <w:p w14:paraId="3B892503" w14:textId="77777777" w:rsidR="008B0265" w:rsidRPr="00E359BF" w:rsidRDefault="008B0265" w:rsidP="00E51BA8">
            <w:pPr>
              <w:pStyle w:val="TableSubheadingCentered"/>
            </w:pPr>
            <w:r w:rsidRPr="00E359BF">
              <w:t>1</w:t>
            </w:r>
          </w:p>
        </w:tc>
        <w:tc>
          <w:tcPr>
            <w:tcW w:w="874" w:type="dxa"/>
          </w:tcPr>
          <w:p w14:paraId="175DBB76" w14:textId="77777777" w:rsidR="008B0265" w:rsidRPr="00E359BF" w:rsidRDefault="008B0265" w:rsidP="00E51BA8">
            <w:pPr>
              <w:pStyle w:val="TableSubheadingCentered"/>
            </w:pPr>
            <w:r w:rsidRPr="00E359BF">
              <w:t>2</w:t>
            </w:r>
          </w:p>
        </w:tc>
        <w:tc>
          <w:tcPr>
            <w:tcW w:w="874" w:type="dxa"/>
          </w:tcPr>
          <w:p w14:paraId="01ED4968" w14:textId="77777777" w:rsidR="008B0265" w:rsidRPr="00E359BF" w:rsidRDefault="008B0265" w:rsidP="00E51BA8">
            <w:pPr>
              <w:pStyle w:val="TableSubheadingCentered"/>
            </w:pPr>
            <w:r w:rsidRPr="00E359BF">
              <w:t>3</w:t>
            </w:r>
          </w:p>
        </w:tc>
        <w:tc>
          <w:tcPr>
            <w:tcW w:w="875" w:type="dxa"/>
          </w:tcPr>
          <w:p w14:paraId="0725BC5A" w14:textId="77777777" w:rsidR="008B0265" w:rsidRPr="00E359BF" w:rsidRDefault="008B0265" w:rsidP="00E51BA8">
            <w:pPr>
              <w:pStyle w:val="TableSubheadingCentered"/>
            </w:pPr>
            <w:r w:rsidRPr="00E359BF">
              <w:t>4</w:t>
            </w:r>
          </w:p>
        </w:tc>
        <w:tc>
          <w:tcPr>
            <w:tcW w:w="875" w:type="dxa"/>
          </w:tcPr>
          <w:p w14:paraId="4DB78A8F" w14:textId="77777777" w:rsidR="008B0265" w:rsidRPr="00E359BF" w:rsidRDefault="008B0265" w:rsidP="00E51BA8">
            <w:pPr>
              <w:pStyle w:val="TableSubheadingCentered"/>
            </w:pPr>
            <w:r w:rsidRPr="00E359BF">
              <w:t>5</w:t>
            </w:r>
          </w:p>
        </w:tc>
        <w:tc>
          <w:tcPr>
            <w:tcW w:w="874" w:type="dxa"/>
          </w:tcPr>
          <w:p w14:paraId="154B73D2" w14:textId="77777777" w:rsidR="008B0265" w:rsidRPr="00E359BF" w:rsidRDefault="008B0265" w:rsidP="00E51BA8">
            <w:pPr>
              <w:pStyle w:val="TableSubheadingCentered"/>
            </w:pPr>
            <w:r w:rsidRPr="00E359BF">
              <w:t>6</w:t>
            </w:r>
          </w:p>
        </w:tc>
        <w:tc>
          <w:tcPr>
            <w:tcW w:w="875" w:type="dxa"/>
          </w:tcPr>
          <w:p w14:paraId="0AA70EB7" w14:textId="77777777" w:rsidR="008B0265" w:rsidRPr="00E359BF" w:rsidRDefault="008B0265" w:rsidP="00E51BA8">
            <w:pPr>
              <w:pStyle w:val="TableSubheadingCentered"/>
            </w:pPr>
            <w:r w:rsidRPr="00E359BF">
              <w:t>7</w:t>
            </w:r>
          </w:p>
        </w:tc>
        <w:tc>
          <w:tcPr>
            <w:tcW w:w="900" w:type="dxa"/>
          </w:tcPr>
          <w:p w14:paraId="45EC4AA3" w14:textId="77777777" w:rsidR="008B0265" w:rsidRPr="00E359BF" w:rsidRDefault="008B0265" w:rsidP="00E51BA8">
            <w:pPr>
              <w:pStyle w:val="TableSubheadingCentered"/>
            </w:pPr>
            <w:r>
              <w:t>13</w:t>
            </w:r>
          </w:p>
        </w:tc>
        <w:tc>
          <w:tcPr>
            <w:tcW w:w="892" w:type="dxa"/>
          </w:tcPr>
          <w:p w14:paraId="14F825FC" w14:textId="77777777" w:rsidR="008B0265" w:rsidRPr="00E359BF" w:rsidRDefault="008B0265" w:rsidP="00E51BA8">
            <w:pPr>
              <w:pStyle w:val="TableSubheadingCentered"/>
            </w:pPr>
            <w:r>
              <w:t>3.8</w:t>
            </w:r>
          </w:p>
        </w:tc>
      </w:tr>
      <w:tr w:rsidR="008B0265" w:rsidRPr="00E359BF" w14:paraId="4200301C" w14:textId="77777777" w:rsidTr="00E51BA8">
        <w:trPr>
          <w:jc w:val="center"/>
        </w:trPr>
        <w:tc>
          <w:tcPr>
            <w:tcW w:w="1431" w:type="dxa"/>
          </w:tcPr>
          <w:p w14:paraId="41272959" w14:textId="77777777" w:rsidR="008B0265" w:rsidRPr="00E359BF" w:rsidRDefault="008B0265" w:rsidP="00E51BA8">
            <w:pPr>
              <w:pStyle w:val="TableText"/>
            </w:pPr>
            <w:r>
              <w:t>Grades K-3**</w:t>
            </w:r>
          </w:p>
        </w:tc>
        <w:tc>
          <w:tcPr>
            <w:tcW w:w="874" w:type="dxa"/>
          </w:tcPr>
          <w:p w14:paraId="166A2090"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006FF701" w14:textId="77777777" w:rsidR="008B0265" w:rsidRPr="00E359BF" w:rsidRDefault="008B0265" w:rsidP="00E51BA8">
            <w:pPr>
              <w:pStyle w:val="TableTextCentered"/>
              <w:rPr>
                <w:rFonts w:eastAsia="Times New Roman"/>
              </w:rPr>
            </w:pPr>
            <w:r>
              <w:rPr>
                <w:rFonts w:eastAsia="Times New Roman"/>
              </w:rPr>
              <w:t>3</w:t>
            </w:r>
          </w:p>
        </w:tc>
        <w:tc>
          <w:tcPr>
            <w:tcW w:w="874" w:type="dxa"/>
          </w:tcPr>
          <w:p w14:paraId="626387CD" w14:textId="77777777" w:rsidR="008B0265" w:rsidRPr="00E359BF" w:rsidRDefault="008B0265" w:rsidP="00E51BA8">
            <w:pPr>
              <w:pStyle w:val="TableTextCentered"/>
              <w:rPr>
                <w:rFonts w:eastAsia="Times New Roman"/>
              </w:rPr>
            </w:pPr>
            <w:r>
              <w:rPr>
                <w:rFonts w:eastAsia="Times New Roman"/>
              </w:rPr>
              <w:t>4</w:t>
            </w:r>
          </w:p>
        </w:tc>
        <w:tc>
          <w:tcPr>
            <w:tcW w:w="875" w:type="dxa"/>
          </w:tcPr>
          <w:p w14:paraId="1F5DA449" w14:textId="77777777" w:rsidR="008B0265" w:rsidRPr="00E359BF" w:rsidRDefault="008B0265" w:rsidP="00E51BA8">
            <w:pPr>
              <w:pStyle w:val="TableTextCentered"/>
              <w:rPr>
                <w:rFonts w:eastAsia="Times New Roman"/>
              </w:rPr>
            </w:pPr>
            <w:r>
              <w:rPr>
                <w:rFonts w:eastAsia="Times New Roman"/>
              </w:rPr>
              <w:t>2</w:t>
            </w:r>
          </w:p>
        </w:tc>
        <w:tc>
          <w:tcPr>
            <w:tcW w:w="875" w:type="dxa"/>
          </w:tcPr>
          <w:p w14:paraId="6674372B" w14:textId="77777777" w:rsidR="008B0265" w:rsidRPr="00E359BF" w:rsidRDefault="008B0265" w:rsidP="00E51BA8">
            <w:pPr>
              <w:pStyle w:val="TableTextCentered"/>
              <w:rPr>
                <w:rFonts w:eastAsia="Times New Roman"/>
              </w:rPr>
            </w:pPr>
            <w:r>
              <w:rPr>
                <w:rFonts w:eastAsia="Times New Roman"/>
              </w:rPr>
              <w:t>1</w:t>
            </w:r>
          </w:p>
        </w:tc>
        <w:tc>
          <w:tcPr>
            <w:tcW w:w="874" w:type="dxa"/>
          </w:tcPr>
          <w:p w14:paraId="137564BC" w14:textId="77777777" w:rsidR="008B0265" w:rsidRPr="00E359BF" w:rsidRDefault="008B0265" w:rsidP="00E51BA8">
            <w:pPr>
              <w:pStyle w:val="TableTextCentered"/>
              <w:rPr>
                <w:rFonts w:eastAsia="Times New Roman"/>
              </w:rPr>
            </w:pPr>
            <w:r>
              <w:rPr>
                <w:rFonts w:eastAsia="Times New Roman"/>
              </w:rPr>
              <w:t>3</w:t>
            </w:r>
          </w:p>
        </w:tc>
        <w:tc>
          <w:tcPr>
            <w:tcW w:w="875" w:type="dxa"/>
          </w:tcPr>
          <w:p w14:paraId="19A63A4B" w14:textId="77777777" w:rsidR="008B0265" w:rsidRPr="00E359BF" w:rsidRDefault="008B0265" w:rsidP="00E51BA8">
            <w:pPr>
              <w:pStyle w:val="TableTextCentered"/>
              <w:rPr>
                <w:rFonts w:eastAsia="Times New Roman"/>
              </w:rPr>
            </w:pPr>
            <w:r>
              <w:rPr>
                <w:rFonts w:eastAsia="Times New Roman"/>
              </w:rPr>
              <w:t>0</w:t>
            </w:r>
          </w:p>
        </w:tc>
        <w:tc>
          <w:tcPr>
            <w:tcW w:w="900" w:type="dxa"/>
          </w:tcPr>
          <w:p w14:paraId="1917195A" w14:textId="77777777" w:rsidR="008B0265" w:rsidRPr="00E359BF" w:rsidRDefault="008B0265" w:rsidP="00E51BA8">
            <w:pPr>
              <w:pStyle w:val="TableTextCentered"/>
              <w:rPr>
                <w:rFonts w:eastAsia="Times New Roman"/>
              </w:rPr>
            </w:pPr>
            <w:r>
              <w:rPr>
                <w:rFonts w:eastAsia="Times New Roman"/>
              </w:rPr>
              <w:t>13</w:t>
            </w:r>
          </w:p>
        </w:tc>
        <w:tc>
          <w:tcPr>
            <w:tcW w:w="892" w:type="dxa"/>
          </w:tcPr>
          <w:p w14:paraId="26345DD3" w14:textId="77777777" w:rsidR="008B0265" w:rsidRPr="00E359BF" w:rsidRDefault="008B0265" w:rsidP="00E51BA8">
            <w:pPr>
              <w:pStyle w:val="TableTextCentered"/>
              <w:rPr>
                <w:rFonts w:eastAsia="Times New Roman"/>
              </w:rPr>
            </w:pPr>
            <w:r>
              <w:rPr>
                <w:rFonts w:eastAsia="Times New Roman"/>
              </w:rPr>
              <w:t>3.8</w:t>
            </w:r>
          </w:p>
        </w:tc>
      </w:tr>
    </w:tbl>
    <w:bookmarkEnd w:id="156"/>
    <w:p w14:paraId="1C426E74" w14:textId="77777777" w:rsidR="008B0265" w:rsidRDefault="008B0265" w:rsidP="00E51BA8">
      <w:pPr>
        <w:pStyle w:val="TableNote"/>
      </w:pPr>
      <w:r w:rsidRPr="00D44000">
        <w:t xml:space="preserve">*The district average is an average of the observation scores. In Table 14, the district average is computed as: </w:t>
      </w:r>
      <w:r w:rsidRPr="00D44000">
        <w:br/>
      </w:r>
      <w:bookmarkStart w:id="157" w:name="Dist_LM_Calc"/>
      <w:r>
        <w:t>([2 x 3] + [3 x 4] + [4 x 2] + [5 x 1] + [6 x 3]) ÷ 13 observations = 3.8</w:t>
      </w:r>
      <w:bookmarkEnd w:id="157"/>
    </w:p>
    <w:p w14:paraId="3B94082C" w14:textId="77777777" w:rsidR="008B0265" w:rsidRPr="00BC09E0" w:rsidRDefault="008B0265" w:rsidP="00E51BA8">
      <w:pPr>
        <w:pStyle w:val="TableNote"/>
      </w:pPr>
      <w:r>
        <w:t>**Language Modeling does not appear in the CLASS Upper Elementary Manual, therefore scores for the Elementary School Level represent grades K-3 only.</w:t>
      </w:r>
    </w:p>
    <w:p w14:paraId="390A4405" w14:textId="1D778882" w:rsidR="008B0265" w:rsidRPr="00BC09E0" w:rsidRDefault="008B0265" w:rsidP="00E51BA8">
      <w:pPr>
        <w:pStyle w:val="BodyText"/>
      </w:pPr>
      <w:r w:rsidRPr="00D05302">
        <w:rPr>
          <w:rStyle w:val="BodyTextDemiChar"/>
        </w:rPr>
        <w:t>Ratings in the Low Range.</w:t>
      </w:r>
      <w:r w:rsidRPr="00BC09E0">
        <w:t xml:space="preserve"> In the low range, there are few conversations in the classroom, particularly between the students and the teacher. The teacher responds to students</w:t>
      </w:r>
      <w:r w:rsidR="00D134CD">
        <w:t>’</w:t>
      </w:r>
      <w:r w:rsidRPr="00BC09E0">
        <w:t xml:space="preserve"> initiating talk with only a few words, limits students</w:t>
      </w:r>
      <w:r w:rsidR="00D134CD">
        <w:t>’</w:t>
      </w:r>
      <w:r w:rsidRPr="00BC09E0">
        <w:t xml:space="preserve"> use of language (in responding to questions) and asks questions that mainly elicit closed-ended responses. The teacher does not or rarely extends students</w:t>
      </w:r>
      <w:r w:rsidR="00D134CD">
        <w:t>’</w:t>
      </w:r>
      <w:r w:rsidRPr="00BC09E0">
        <w:t xml:space="preserve">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59E04AF5" w14:textId="1FE3147E" w:rsidR="008B0265" w:rsidRPr="00BC09E0" w:rsidRDefault="008B0265" w:rsidP="00E51BA8">
      <w:pPr>
        <w:pStyle w:val="BodyText"/>
      </w:pPr>
      <w:r w:rsidRPr="00D05302">
        <w:rPr>
          <w:rStyle w:val="BodyTextDemiChar"/>
        </w:rPr>
        <w:t>Ratings in the Middle Range.</w:t>
      </w:r>
      <w:r w:rsidRPr="00BC09E0">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w:t>
      </w:r>
      <w:r w:rsidR="00D134CD">
        <w:t>’</w:t>
      </w:r>
      <w:r w:rsidRPr="00BC09E0">
        <w:t xml:space="preserve"> responses or repeats what students say. Sometimes, the teacher maps his or her own actions and the students</w:t>
      </w:r>
      <w:r w:rsidR="00D134CD">
        <w:t>’</w:t>
      </w:r>
      <w:r w:rsidRPr="00BC09E0">
        <w:t xml:space="preserve"> actions through language and description. The teacher sometimes uses advanced language with students. </w:t>
      </w:r>
    </w:p>
    <w:p w14:paraId="0CA87C5D" w14:textId="77777777" w:rsidR="008B0265" w:rsidRPr="00BC09E0" w:rsidRDefault="008B0265" w:rsidP="00E51BA8">
      <w:pPr>
        <w:pStyle w:val="BodyText"/>
      </w:pPr>
      <w:r w:rsidRPr="00D05302">
        <w:rPr>
          <w:rStyle w:val="BodyTextDemiChar"/>
        </w:rPr>
        <w:t>Ratings in the High Range.</w:t>
      </w:r>
      <w:r w:rsidRPr="00BC09E0">
        <w:rPr>
          <w:b/>
        </w:rPr>
        <w:t xml:space="preserve"> </w:t>
      </w:r>
      <w:r w:rsidRPr="00BC09E0">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36B7A9B8" w14:textId="77777777" w:rsidR="008B0265" w:rsidRPr="00122D49" w:rsidRDefault="008B0265" w:rsidP="00E51BA8">
      <w:pPr>
        <w:pStyle w:val="Heading2-SIOR"/>
        <w:rPr>
          <w:lang w:val="fr-FR"/>
        </w:rPr>
      </w:pPr>
      <w:bookmarkStart w:id="158" w:name="_Toc379881745"/>
      <w:bookmarkStart w:id="159" w:name="_Toc411329838"/>
      <w:bookmarkStart w:id="160" w:name="_Toc430114887"/>
      <w:bookmarkStart w:id="161" w:name="_Toc193202121"/>
      <w:r w:rsidRPr="00122D49">
        <w:rPr>
          <w:lang w:val="fr-FR"/>
        </w:rPr>
        <w:lastRenderedPageBreak/>
        <w:t>Instructional Dialogue</w:t>
      </w:r>
      <w:bookmarkEnd w:id="158"/>
      <w:bookmarkEnd w:id="159"/>
      <w:bookmarkEnd w:id="160"/>
      <w:bookmarkEnd w:id="161"/>
      <w:r w:rsidRPr="00122D49">
        <w:rPr>
          <w:lang w:val="fr-FR"/>
        </w:rPr>
        <w:t xml:space="preserve"> </w:t>
      </w:r>
    </w:p>
    <w:p w14:paraId="3EF6B895" w14:textId="77777777" w:rsidR="008B0265" w:rsidRPr="00122D49" w:rsidRDefault="008B0265" w:rsidP="00E51BA8">
      <w:pPr>
        <w:pStyle w:val="BodyTextDomain"/>
        <w:rPr>
          <w:lang w:val="fr-FR"/>
        </w:rPr>
      </w:pPr>
      <w:r w:rsidRPr="00122D49">
        <w:rPr>
          <w:lang w:val="fr-FR"/>
        </w:rPr>
        <w:t>Instructional Support domain, Grades 4</w:t>
      </w:r>
      <w:r w:rsidRPr="00122D49">
        <w:rPr>
          <w:rFonts w:ascii="Vijaya" w:hAnsi="Vijaya" w:cs="Vijaya"/>
          <w:lang w:val="fr-FR"/>
        </w:rPr>
        <w:t xml:space="preserve">− </w:t>
      </w:r>
      <w:r w:rsidRPr="00122D49">
        <w:rPr>
          <w:lang w:val="fr-FR"/>
        </w:rPr>
        <w:t>12</w:t>
      </w:r>
    </w:p>
    <w:p w14:paraId="1A140393" w14:textId="77777777" w:rsidR="008B0265" w:rsidRPr="00BC09E0" w:rsidRDefault="008B0265" w:rsidP="00E51BA8">
      <w:pPr>
        <w:pStyle w:val="BodyText"/>
      </w:pPr>
      <w:r w:rsidRPr="00BC09E0">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BC09E0">
        <w:rPr>
          <w:i/>
        </w:rPr>
        <w:t>CLASS Upper Elementary Manual</w:t>
      </w:r>
      <w:r w:rsidRPr="00BC09E0">
        <w:t>, p. 97</w:t>
      </w:r>
      <w:r>
        <w:t xml:space="preserve">, </w:t>
      </w:r>
      <w:r w:rsidRPr="0085328B">
        <w:rPr>
          <w:i/>
        </w:rPr>
        <w:t>CLASS Secondary Manual</w:t>
      </w:r>
      <w:r>
        <w:t>, p. 101</w:t>
      </w:r>
      <w:r w:rsidRPr="00BC09E0">
        <w:t>).</w:t>
      </w:r>
    </w:p>
    <w:p w14:paraId="0CD9D0E8" w14:textId="77777777" w:rsidR="008B0265" w:rsidRPr="00BC09E0" w:rsidRDefault="008B0265" w:rsidP="00E51BA8">
      <w:pPr>
        <w:pStyle w:val="TableTitle"/>
        <w:rPr>
          <w:spacing w:val="-4"/>
        </w:rPr>
      </w:pPr>
      <w:r w:rsidRPr="00BC09E0">
        <w:rPr>
          <w:spacing w:val="-4"/>
        </w:rPr>
        <w:t xml:space="preserve">Table 15. Instructional Dialogue: Number of Classrooms for Each Rating </w:t>
      </w:r>
      <w:r w:rsidRPr="002A58D3">
        <w:rPr>
          <w:spacing w:val="-4"/>
        </w:rPr>
        <w:t>and District Average</w:t>
      </w:r>
    </w:p>
    <w:p w14:paraId="1B301818" w14:textId="77777777" w:rsidR="008B0265" w:rsidRDefault="008B0265" w:rsidP="00CA0E5B">
      <w:pPr>
        <w:pStyle w:val="BodyTextDemi"/>
        <w:spacing w:before="120"/>
      </w:pPr>
      <w:r w:rsidRPr="002A58D3">
        <w:t xml:space="preserve">Instructional Dialogue District Average*: </w:t>
      </w:r>
      <w:bookmarkStart w:id="162" w:name="Dist_ID_Avg"/>
      <w:r>
        <w:t>4.2</w:t>
      </w:r>
      <w:bookmarkEnd w:id="162"/>
    </w:p>
    <w:tbl>
      <w:tblPr>
        <w:tblStyle w:val="MSVTable1"/>
        <w:tblW w:w="5000" w:type="pct"/>
        <w:jc w:val="center"/>
        <w:tblLook w:val="04A0" w:firstRow="1" w:lastRow="0" w:firstColumn="1" w:lastColumn="0" w:noHBand="0" w:noVBand="1"/>
      </w:tblPr>
      <w:tblGrid>
        <w:gridCol w:w="1431"/>
        <w:gridCol w:w="874"/>
        <w:gridCol w:w="874"/>
        <w:gridCol w:w="874"/>
        <w:gridCol w:w="875"/>
        <w:gridCol w:w="875"/>
        <w:gridCol w:w="874"/>
        <w:gridCol w:w="875"/>
        <w:gridCol w:w="900"/>
        <w:gridCol w:w="892"/>
      </w:tblGrid>
      <w:tr w:rsidR="002C01DA" w:rsidRPr="00E359BF" w14:paraId="49B8AECB" w14:textId="77777777" w:rsidTr="00CA0E5B">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1F1912F5" w14:textId="77777777" w:rsidR="008B0265" w:rsidRPr="00E359BF" w:rsidRDefault="008B0265" w:rsidP="00CA0E5B">
            <w:pPr>
              <w:pStyle w:val="TableColHeadingCenter"/>
              <w:rPr>
                <w:rFonts w:eastAsia="MS Mincho"/>
              </w:rPr>
            </w:pPr>
            <w:bookmarkStart w:id="163" w:name="Tbl_ID"/>
            <w:r>
              <w:rPr>
                <w:rFonts w:eastAsia="MS Mincho"/>
              </w:rPr>
              <w:t>Grade Band</w:t>
            </w:r>
          </w:p>
        </w:tc>
        <w:tc>
          <w:tcPr>
            <w:tcW w:w="874" w:type="dxa"/>
            <w:vAlign w:val="bottom"/>
          </w:tcPr>
          <w:p w14:paraId="1FF90A5C"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300F3E98"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53E11885"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7D769535"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49470BDD" w14:textId="77777777" w:rsidR="008B0265" w:rsidRPr="00E359BF" w:rsidRDefault="008B0265" w:rsidP="00CA0E5B">
            <w:pPr>
              <w:pStyle w:val="TableColHeadingCenter"/>
              <w:rPr>
                <w:rFonts w:eastAsia="MS Mincho"/>
              </w:rPr>
            </w:pPr>
            <w:r w:rsidRPr="00E359BF">
              <w:rPr>
                <w:rFonts w:eastAsia="MS Mincho"/>
              </w:rPr>
              <w:t>Middle Range</w:t>
            </w:r>
          </w:p>
        </w:tc>
        <w:tc>
          <w:tcPr>
            <w:tcW w:w="874" w:type="dxa"/>
            <w:vAlign w:val="bottom"/>
          </w:tcPr>
          <w:p w14:paraId="459EEFA2" w14:textId="77777777" w:rsidR="008B0265" w:rsidRPr="00E359BF" w:rsidRDefault="008B0265" w:rsidP="00CA0E5B">
            <w:pPr>
              <w:pStyle w:val="TableColHeadingCenter"/>
              <w:rPr>
                <w:rFonts w:eastAsia="MS Mincho"/>
              </w:rPr>
            </w:pPr>
            <w:r w:rsidRPr="00E359BF">
              <w:rPr>
                <w:rFonts w:eastAsia="MS Mincho"/>
              </w:rPr>
              <w:t>High Range</w:t>
            </w:r>
          </w:p>
        </w:tc>
        <w:tc>
          <w:tcPr>
            <w:tcW w:w="875" w:type="dxa"/>
            <w:vAlign w:val="bottom"/>
          </w:tcPr>
          <w:p w14:paraId="7D5BE53A" w14:textId="77777777" w:rsidR="008B0265" w:rsidRPr="00E359BF" w:rsidRDefault="008B0265" w:rsidP="00CA0E5B">
            <w:pPr>
              <w:pStyle w:val="TableColHeadingCenter"/>
              <w:rPr>
                <w:rFonts w:eastAsia="MS Mincho"/>
              </w:rPr>
            </w:pPr>
            <w:r w:rsidRPr="00E359BF">
              <w:rPr>
                <w:rFonts w:eastAsia="MS Mincho"/>
              </w:rPr>
              <w:t>High Range</w:t>
            </w:r>
          </w:p>
        </w:tc>
        <w:tc>
          <w:tcPr>
            <w:tcW w:w="900" w:type="dxa"/>
            <w:vAlign w:val="bottom"/>
          </w:tcPr>
          <w:p w14:paraId="4975D7EF" w14:textId="77777777" w:rsidR="008B0265" w:rsidRPr="00E359BF" w:rsidRDefault="008B0265" w:rsidP="00CA0E5B">
            <w:pPr>
              <w:pStyle w:val="TableColHeadingCenter"/>
              <w:rPr>
                <w:rFonts w:eastAsia="MS Mincho"/>
              </w:rPr>
            </w:pPr>
            <w:r>
              <w:rPr>
                <w:rFonts w:eastAsia="MS Mincho"/>
              </w:rPr>
              <w:t>n</w:t>
            </w:r>
          </w:p>
        </w:tc>
        <w:tc>
          <w:tcPr>
            <w:tcW w:w="892" w:type="dxa"/>
            <w:vAlign w:val="bottom"/>
          </w:tcPr>
          <w:p w14:paraId="48E9BB06" w14:textId="77777777" w:rsidR="008B0265" w:rsidRPr="00E359BF" w:rsidRDefault="008B0265" w:rsidP="00CA0E5B">
            <w:pPr>
              <w:pStyle w:val="TableColHeadingCenter"/>
              <w:rPr>
                <w:rFonts w:eastAsia="MS Mincho"/>
              </w:rPr>
            </w:pPr>
            <w:r>
              <w:rPr>
                <w:rFonts w:eastAsia="MS Mincho"/>
              </w:rPr>
              <w:t>Average</w:t>
            </w:r>
          </w:p>
        </w:tc>
      </w:tr>
      <w:tr w:rsidR="008B0265" w:rsidRPr="00E359BF" w14:paraId="07CC6353"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4D1684E0" w14:textId="77777777" w:rsidR="008B0265" w:rsidRPr="00E359BF" w:rsidRDefault="008B0265" w:rsidP="00E51BA8">
            <w:pPr>
              <w:pStyle w:val="TableSubheadingCentered"/>
            </w:pPr>
          </w:p>
        </w:tc>
        <w:tc>
          <w:tcPr>
            <w:tcW w:w="874" w:type="dxa"/>
          </w:tcPr>
          <w:p w14:paraId="73F46B20" w14:textId="77777777" w:rsidR="008B0265" w:rsidRPr="00E359BF" w:rsidRDefault="008B0265" w:rsidP="00E51BA8">
            <w:pPr>
              <w:pStyle w:val="TableSubheadingCentered"/>
            </w:pPr>
            <w:r w:rsidRPr="00E359BF">
              <w:t>1</w:t>
            </w:r>
          </w:p>
        </w:tc>
        <w:tc>
          <w:tcPr>
            <w:tcW w:w="874" w:type="dxa"/>
          </w:tcPr>
          <w:p w14:paraId="02BE9E18" w14:textId="77777777" w:rsidR="008B0265" w:rsidRPr="00E359BF" w:rsidRDefault="008B0265" w:rsidP="00E51BA8">
            <w:pPr>
              <w:pStyle w:val="TableSubheadingCentered"/>
            </w:pPr>
            <w:r w:rsidRPr="00E359BF">
              <w:t>2</w:t>
            </w:r>
          </w:p>
        </w:tc>
        <w:tc>
          <w:tcPr>
            <w:tcW w:w="874" w:type="dxa"/>
          </w:tcPr>
          <w:p w14:paraId="65C3AEBF" w14:textId="77777777" w:rsidR="008B0265" w:rsidRPr="00E359BF" w:rsidRDefault="008B0265" w:rsidP="00E51BA8">
            <w:pPr>
              <w:pStyle w:val="TableSubheadingCentered"/>
            </w:pPr>
            <w:r w:rsidRPr="00E359BF">
              <w:t>3</w:t>
            </w:r>
          </w:p>
        </w:tc>
        <w:tc>
          <w:tcPr>
            <w:tcW w:w="875" w:type="dxa"/>
          </w:tcPr>
          <w:p w14:paraId="1F13BFCA" w14:textId="77777777" w:rsidR="008B0265" w:rsidRPr="00E359BF" w:rsidRDefault="008B0265" w:rsidP="00E51BA8">
            <w:pPr>
              <w:pStyle w:val="TableSubheadingCentered"/>
            </w:pPr>
            <w:r w:rsidRPr="00E359BF">
              <w:t>4</w:t>
            </w:r>
          </w:p>
        </w:tc>
        <w:tc>
          <w:tcPr>
            <w:tcW w:w="875" w:type="dxa"/>
          </w:tcPr>
          <w:p w14:paraId="53B1702A" w14:textId="77777777" w:rsidR="008B0265" w:rsidRPr="00E359BF" w:rsidRDefault="008B0265" w:rsidP="00E51BA8">
            <w:pPr>
              <w:pStyle w:val="TableSubheadingCentered"/>
            </w:pPr>
            <w:r w:rsidRPr="00E359BF">
              <w:t>5</w:t>
            </w:r>
          </w:p>
        </w:tc>
        <w:tc>
          <w:tcPr>
            <w:tcW w:w="874" w:type="dxa"/>
          </w:tcPr>
          <w:p w14:paraId="5928D58C" w14:textId="77777777" w:rsidR="008B0265" w:rsidRPr="00E359BF" w:rsidRDefault="008B0265" w:rsidP="00E51BA8">
            <w:pPr>
              <w:pStyle w:val="TableSubheadingCentered"/>
            </w:pPr>
            <w:r w:rsidRPr="00E359BF">
              <w:t>6</w:t>
            </w:r>
          </w:p>
        </w:tc>
        <w:tc>
          <w:tcPr>
            <w:tcW w:w="875" w:type="dxa"/>
          </w:tcPr>
          <w:p w14:paraId="0E9530FB" w14:textId="77777777" w:rsidR="008B0265" w:rsidRPr="00E359BF" w:rsidRDefault="008B0265" w:rsidP="00E51BA8">
            <w:pPr>
              <w:pStyle w:val="TableSubheadingCentered"/>
            </w:pPr>
            <w:r w:rsidRPr="00E359BF">
              <w:t>7</w:t>
            </w:r>
          </w:p>
        </w:tc>
        <w:tc>
          <w:tcPr>
            <w:tcW w:w="900" w:type="dxa"/>
          </w:tcPr>
          <w:p w14:paraId="0C84CDDA" w14:textId="77777777" w:rsidR="008B0265" w:rsidRPr="00E359BF" w:rsidRDefault="008B0265" w:rsidP="00E51BA8">
            <w:pPr>
              <w:pStyle w:val="TableSubheadingCentered"/>
            </w:pPr>
            <w:r>
              <w:t>17</w:t>
            </w:r>
          </w:p>
        </w:tc>
        <w:tc>
          <w:tcPr>
            <w:tcW w:w="892" w:type="dxa"/>
          </w:tcPr>
          <w:p w14:paraId="5DD9CE4E" w14:textId="77777777" w:rsidR="008B0265" w:rsidRPr="00E359BF" w:rsidRDefault="008B0265" w:rsidP="00E51BA8">
            <w:pPr>
              <w:pStyle w:val="TableSubheadingCentered"/>
            </w:pPr>
            <w:r>
              <w:t>4.2</w:t>
            </w:r>
          </w:p>
        </w:tc>
      </w:tr>
      <w:tr w:rsidR="008B0265" w:rsidRPr="00E359BF" w14:paraId="4D3A149D" w14:textId="77777777" w:rsidTr="00E51BA8">
        <w:trPr>
          <w:jc w:val="center"/>
        </w:trPr>
        <w:tc>
          <w:tcPr>
            <w:tcW w:w="1431" w:type="dxa"/>
          </w:tcPr>
          <w:p w14:paraId="470B2A96" w14:textId="77777777" w:rsidR="008B0265" w:rsidRPr="00E359BF" w:rsidRDefault="008B0265" w:rsidP="00E51BA8">
            <w:pPr>
              <w:pStyle w:val="TableText"/>
            </w:pPr>
            <w:r>
              <w:t>Grades 4-5**</w:t>
            </w:r>
          </w:p>
        </w:tc>
        <w:tc>
          <w:tcPr>
            <w:tcW w:w="874" w:type="dxa"/>
          </w:tcPr>
          <w:p w14:paraId="126DA89E" w14:textId="77777777" w:rsidR="008B0265" w:rsidRPr="00E359BF" w:rsidRDefault="008B0265" w:rsidP="00E51BA8">
            <w:pPr>
              <w:pStyle w:val="TableTextCentered"/>
              <w:rPr>
                <w:rFonts w:eastAsia="Times New Roman"/>
              </w:rPr>
            </w:pPr>
            <w:r>
              <w:rPr>
                <w:rFonts w:eastAsia="Times New Roman"/>
              </w:rPr>
              <w:t>1</w:t>
            </w:r>
          </w:p>
        </w:tc>
        <w:tc>
          <w:tcPr>
            <w:tcW w:w="874" w:type="dxa"/>
          </w:tcPr>
          <w:p w14:paraId="13EA6D00" w14:textId="77777777" w:rsidR="008B0265" w:rsidRPr="00E359BF" w:rsidRDefault="008B0265" w:rsidP="00E51BA8">
            <w:pPr>
              <w:pStyle w:val="TableTextCentered"/>
              <w:rPr>
                <w:rFonts w:eastAsia="Times New Roman"/>
              </w:rPr>
            </w:pPr>
            <w:r>
              <w:rPr>
                <w:rFonts w:eastAsia="Times New Roman"/>
              </w:rPr>
              <w:t>1</w:t>
            </w:r>
          </w:p>
        </w:tc>
        <w:tc>
          <w:tcPr>
            <w:tcW w:w="874" w:type="dxa"/>
          </w:tcPr>
          <w:p w14:paraId="236443F0" w14:textId="77777777" w:rsidR="008B0265" w:rsidRPr="00E359BF" w:rsidRDefault="008B0265" w:rsidP="00E51BA8">
            <w:pPr>
              <w:pStyle w:val="TableTextCentered"/>
              <w:rPr>
                <w:rFonts w:eastAsia="Times New Roman"/>
              </w:rPr>
            </w:pPr>
            <w:r>
              <w:rPr>
                <w:rFonts w:eastAsia="Times New Roman"/>
              </w:rPr>
              <w:t>3</w:t>
            </w:r>
          </w:p>
        </w:tc>
        <w:tc>
          <w:tcPr>
            <w:tcW w:w="875" w:type="dxa"/>
          </w:tcPr>
          <w:p w14:paraId="588F04BC" w14:textId="77777777" w:rsidR="008B0265" w:rsidRPr="00E359BF" w:rsidRDefault="008B0265" w:rsidP="00E51BA8">
            <w:pPr>
              <w:pStyle w:val="TableTextCentered"/>
              <w:rPr>
                <w:rFonts w:eastAsia="Times New Roman"/>
              </w:rPr>
            </w:pPr>
            <w:r>
              <w:rPr>
                <w:rFonts w:eastAsia="Times New Roman"/>
              </w:rPr>
              <w:t>1</w:t>
            </w:r>
          </w:p>
        </w:tc>
        <w:tc>
          <w:tcPr>
            <w:tcW w:w="875" w:type="dxa"/>
          </w:tcPr>
          <w:p w14:paraId="01B58322" w14:textId="77777777" w:rsidR="008B0265" w:rsidRPr="00E359BF" w:rsidRDefault="008B0265" w:rsidP="00E51BA8">
            <w:pPr>
              <w:pStyle w:val="TableTextCentered"/>
              <w:rPr>
                <w:rFonts w:eastAsia="Times New Roman"/>
              </w:rPr>
            </w:pPr>
            <w:r>
              <w:rPr>
                <w:rFonts w:eastAsia="Times New Roman"/>
              </w:rPr>
              <w:t>1</w:t>
            </w:r>
          </w:p>
        </w:tc>
        <w:tc>
          <w:tcPr>
            <w:tcW w:w="874" w:type="dxa"/>
          </w:tcPr>
          <w:p w14:paraId="2B7452DF"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289BEC3D" w14:textId="77777777" w:rsidR="008B0265" w:rsidRPr="00E359BF" w:rsidRDefault="008B0265" w:rsidP="00E51BA8">
            <w:pPr>
              <w:pStyle w:val="TableTextCentered"/>
              <w:rPr>
                <w:rFonts w:eastAsia="Times New Roman"/>
              </w:rPr>
            </w:pPr>
            <w:r>
              <w:rPr>
                <w:rFonts w:eastAsia="Times New Roman"/>
              </w:rPr>
              <w:t>0</w:t>
            </w:r>
          </w:p>
        </w:tc>
        <w:tc>
          <w:tcPr>
            <w:tcW w:w="900" w:type="dxa"/>
          </w:tcPr>
          <w:p w14:paraId="00C2A59F" w14:textId="77777777" w:rsidR="008B0265" w:rsidRPr="00E359BF" w:rsidRDefault="008B0265" w:rsidP="00E51BA8">
            <w:pPr>
              <w:pStyle w:val="TableTextCentered"/>
              <w:rPr>
                <w:rFonts w:eastAsia="Times New Roman"/>
              </w:rPr>
            </w:pPr>
            <w:r>
              <w:rPr>
                <w:rFonts w:eastAsia="Times New Roman"/>
              </w:rPr>
              <w:t>7</w:t>
            </w:r>
          </w:p>
        </w:tc>
        <w:tc>
          <w:tcPr>
            <w:tcW w:w="892" w:type="dxa"/>
          </w:tcPr>
          <w:p w14:paraId="465886D9" w14:textId="77777777" w:rsidR="008B0265" w:rsidRPr="00E359BF" w:rsidRDefault="008B0265" w:rsidP="00E51BA8">
            <w:pPr>
              <w:pStyle w:val="TableTextCentered"/>
              <w:rPr>
                <w:rFonts w:eastAsia="Times New Roman"/>
              </w:rPr>
            </w:pPr>
            <w:r>
              <w:rPr>
                <w:rFonts w:eastAsia="Times New Roman"/>
              </w:rPr>
              <w:t>3.0</w:t>
            </w:r>
          </w:p>
        </w:tc>
      </w:tr>
      <w:tr w:rsidR="002C01DA" w:rsidRPr="00E359BF" w14:paraId="06348A18"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4835B1E9" w14:textId="77777777" w:rsidR="008B0265" w:rsidRPr="00E359BF" w:rsidRDefault="008B0265" w:rsidP="00E51BA8">
            <w:pPr>
              <w:pStyle w:val="TableText"/>
            </w:pPr>
            <w:r>
              <w:t>Grades 6-8</w:t>
            </w:r>
          </w:p>
        </w:tc>
        <w:tc>
          <w:tcPr>
            <w:tcW w:w="874" w:type="dxa"/>
          </w:tcPr>
          <w:p w14:paraId="4EF7208B"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79A859B9" w14:textId="77777777" w:rsidR="008B0265" w:rsidRPr="00E359BF" w:rsidRDefault="008B0265" w:rsidP="00E51BA8">
            <w:pPr>
              <w:pStyle w:val="TableTextCentered"/>
              <w:rPr>
                <w:rFonts w:eastAsia="Times New Roman"/>
              </w:rPr>
            </w:pPr>
            <w:r>
              <w:rPr>
                <w:rFonts w:eastAsia="Times New Roman"/>
              </w:rPr>
              <w:t>1</w:t>
            </w:r>
          </w:p>
        </w:tc>
        <w:tc>
          <w:tcPr>
            <w:tcW w:w="874" w:type="dxa"/>
          </w:tcPr>
          <w:p w14:paraId="4A86F742"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36C86BEE" w14:textId="77777777" w:rsidR="008B0265" w:rsidRPr="00E359BF" w:rsidRDefault="008B0265" w:rsidP="00E51BA8">
            <w:pPr>
              <w:pStyle w:val="TableTextCentered"/>
              <w:rPr>
                <w:rFonts w:eastAsia="Times New Roman"/>
              </w:rPr>
            </w:pPr>
            <w:r>
              <w:rPr>
                <w:rFonts w:eastAsia="Times New Roman"/>
              </w:rPr>
              <w:t>2</w:t>
            </w:r>
          </w:p>
        </w:tc>
        <w:tc>
          <w:tcPr>
            <w:tcW w:w="875" w:type="dxa"/>
          </w:tcPr>
          <w:p w14:paraId="41E151D8" w14:textId="77777777" w:rsidR="008B0265" w:rsidRPr="00E359BF" w:rsidRDefault="008B0265" w:rsidP="00E51BA8">
            <w:pPr>
              <w:pStyle w:val="TableTextCentered"/>
              <w:rPr>
                <w:rFonts w:eastAsia="Times New Roman"/>
              </w:rPr>
            </w:pPr>
            <w:r>
              <w:rPr>
                <w:rFonts w:eastAsia="Times New Roman"/>
              </w:rPr>
              <w:t>2</w:t>
            </w:r>
          </w:p>
        </w:tc>
        <w:tc>
          <w:tcPr>
            <w:tcW w:w="874" w:type="dxa"/>
          </w:tcPr>
          <w:p w14:paraId="7C0D90C6" w14:textId="77777777" w:rsidR="008B0265" w:rsidRPr="00E359BF" w:rsidRDefault="008B0265" w:rsidP="00E51BA8">
            <w:pPr>
              <w:pStyle w:val="TableTextCentered"/>
              <w:rPr>
                <w:rFonts w:eastAsia="Times New Roman"/>
              </w:rPr>
            </w:pPr>
            <w:r>
              <w:rPr>
                <w:rFonts w:eastAsia="Times New Roman"/>
              </w:rPr>
              <w:t>5</w:t>
            </w:r>
          </w:p>
        </w:tc>
        <w:tc>
          <w:tcPr>
            <w:tcW w:w="875" w:type="dxa"/>
          </w:tcPr>
          <w:p w14:paraId="2F77FCCF" w14:textId="77777777" w:rsidR="008B0265" w:rsidRPr="00E359BF" w:rsidRDefault="008B0265" w:rsidP="00E51BA8">
            <w:pPr>
              <w:pStyle w:val="TableTextCentered"/>
              <w:rPr>
                <w:rFonts w:eastAsia="Times New Roman"/>
              </w:rPr>
            </w:pPr>
            <w:r>
              <w:rPr>
                <w:rFonts w:eastAsia="Times New Roman"/>
              </w:rPr>
              <w:t>0</w:t>
            </w:r>
          </w:p>
        </w:tc>
        <w:tc>
          <w:tcPr>
            <w:tcW w:w="900" w:type="dxa"/>
          </w:tcPr>
          <w:p w14:paraId="292A54DC" w14:textId="77777777" w:rsidR="008B0265" w:rsidRPr="00E359BF" w:rsidRDefault="008B0265" w:rsidP="00E51BA8">
            <w:pPr>
              <w:pStyle w:val="TableTextCentered"/>
              <w:rPr>
                <w:rFonts w:eastAsia="Times New Roman"/>
              </w:rPr>
            </w:pPr>
            <w:r>
              <w:rPr>
                <w:rFonts w:eastAsia="Times New Roman"/>
              </w:rPr>
              <w:t>10</w:t>
            </w:r>
          </w:p>
        </w:tc>
        <w:tc>
          <w:tcPr>
            <w:tcW w:w="892" w:type="dxa"/>
          </w:tcPr>
          <w:p w14:paraId="58065695" w14:textId="77777777" w:rsidR="008B0265" w:rsidRPr="00E359BF" w:rsidRDefault="008B0265" w:rsidP="00E51BA8">
            <w:pPr>
              <w:pStyle w:val="TableTextCentered"/>
              <w:rPr>
                <w:rFonts w:eastAsia="Times New Roman"/>
              </w:rPr>
            </w:pPr>
            <w:r>
              <w:rPr>
                <w:rFonts w:eastAsia="Times New Roman"/>
              </w:rPr>
              <w:t>5.0</w:t>
            </w:r>
          </w:p>
        </w:tc>
      </w:tr>
    </w:tbl>
    <w:bookmarkEnd w:id="163"/>
    <w:p w14:paraId="28A266C7" w14:textId="77777777" w:rsidR="008B0265" w:rsidRDefault="008B0265" w:rsidP="00E51BA8">
      <w:pPr>
        <w:pStyle w:val="TableNote"/>
      </w:pPr>
      <w:r w:rsidRPr="002A58D3">
        <w:t xml:space="preserve">*The district average is an average of the observation scores. In Table 15, the district average is computed as: </w:t>
      </w:r>
      <w:r w:rsidRPr="002A58D3">
        <w:br/>
      </w:r>
      <w:bookmarkStart w:id="164" w:name="Dist_ID_Calc"/>
      <w:r>
        <w:t>([1 x 1] + [2 x 2] + [3 x 3] + [4 x 3] + [5 x 3] + [6 x 5]) ÷ 17 observations = 4.2</w:t>
      </w:r>
      <w:bookmarkEnd w:id="164"/>
    </w:p>
    <w:p w14:paraId="794DB2A3" w14:textId="77777777" w:rsidR="008B0265" w:rsidRPr="00BC09E0" w:rsidRDefault="008B0265" w:rsidP="00E51BA8">
      <w:pPr>
        <w:pStyle w:val="TableNote"/>
      </w:pPr>
      <w:r>
        <w:t>**Instructional Dialogue does not appear in the CLASS K-3 Manual, therefore scores for the Elementary School Level represent grades 4-5 only.</w:t>
      </w:r>
    </w:p>
    <w:p w14:paraId="34CB08F5" w14:textId="1077DB1B" w:rsidR="008B0265" w:rsidRPr="00BC09E0" w:rsidRDefault="008B0265" w:rsidP="00E51BA8">
      <w:pPr>
        <w:pStyle w:val="BodyText"/>
      </w:pPr>
      <w:r w:rsidRPr="00D05302">
        <w:rPr>
          <w:rStyle w:val="BodyTextDemiChar"/>
        </w:rPr>
        <w:t>Ratings in the Low Range.</w:t>
      </w:r>
      <w:r w:rsidRPr="00BC09E0">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w:t>
      </w:r>
      <w:r w:rsidR="00D134CD">
        <w:t>’</w:t>
      </w:r>
      <w:r w:rsidRPr="00BC09E0">
        <w:t xml:space="preserve"> comments; and/or appear disinterested in other students</w:t>
      </w:r>
      <w:r w:rsidR="00D134CD">
        <w:t>’</w:t>
      </w:r>
      <w:r w:rsidRPr="00BC09E0">
        <w:t xml:space="preserve"> comments, resulting in many students not being engaged in instructional dialogues.</w:t>
      </w:r>
    </w:p>
    <w:p w14:paraId="6C236EA6" w14:textId="77777777" w:rsidR="008B0265" w:rsidRPr="00BC09E0" w:rsidRDefault="008B0265" w:rsidP="00CA0E5B">
      <w:pPr>
        <w:pStyle w:val="BodyText"/>
        <w:spacing w:before="120"/>
      </w:pPr>
      <w:r w:rsidRPr="00D05302">
        <w:rPr>
          <w:rStyle w:val="BodyTextDemiChar"/>
        </w:rPr>
        <w:t>Ratings in the Middle Range.</w:t>
      </w:r>
      <w:r w:rsidRPr="00BC09E0">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2658D9BB" w14:textId="77777777" w:rsidR="008B0265" w:rsidRPr="00BC09E0" w:rsidRDefault="008B0265" w:rsidP="00CA0E5B">
      <w:pPr>
        <w:pStyle w:val="BodyText"/>
        <w:spacing w:before="120"/>
        <w:rPr>
          <w:rFonts w:cs="Times New Roman"/>
        </w:rPr>
      </w:pPr>
      <w:r w:rsidRPr="00D05302">
        <w:rPr>
          <w:rStyle w:val="BodyTextDemiChar"/>
        </w:rPr>
        <w:t>Ratings in the High Range.</w:t>
      </w:r>
      <w:r w:rsidRPr="00BC09E0">
        <w:rPr>
          <w:b/>
        </w:rPr>
        <w:t xml:space="preserve"> </w:t>
      </w:r>
      <w:r w:rsidRPr="00BC09E0">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role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39A5A57D" w14:textId="77777777" w:rsidR="008B0265" w:rsidRPr="00122D49" w:rsidRDefault="008B0265" w:rsidP="00E51BA8">
      <w:pPr>
        <w:pStyle w:val="Heading2-SIOR"/>
        <w:rPr>
          <w:lang w:val="fr-FR"/>
        </w:rPr>
      </w:pPr>
      <w:bookmarkStart w:id="165" w:name="_Toc379881746"/>
      <w:bookmarkStart w:id="166" w:name="_Toc411329839"/>
      <w:bookmarkStart w:id="167" w:name="_Toc430114888"/>
      <w:bookmarkStart w:id="168" w:name="_Toc193202122"/>
      <w:r w:rsidRPr="00122D49">
        <w:rPr>
          <w:lang w:val="fr-FR"/>
        </w:rPr>
        <w:lastRenderedPageBreak/>
        <w:t>Student Engagement</w:t>
      </w:r>
      <w:bookmarkEnd w:id="165"/>
      <w:bookmarkEnd w:id="166"/>
      <w:bookmarkEnd w:id="167"/>
      <w:bookmarkEnd w:id="168"/>
    </w:p>
    <w:p w14:paraId="22CA7BFC" w14:textId="77777777" w:rsidR="008B0265" w:rsidRPr="00122D49" w:rsidRDefault="008B0265" w:rsidP="00E51BA8">
      <w:pPr>
        <w:pStyle w:val="BodyTextDomain"/>
        <w:rPr>
          <w:lang w:val="fr-FR"/>
        </w:rPr>
      </w:pPr>
      <w:r w:rsidRPr="00122D49">
        <w:rPr>
          <w:lang w:val="fr-FR"/>
        </w:rPr>
        <w:t>Student Engagement domain, Grades 4</w:t>
      </w:r>
      <w:r w:rsidRPr="00122D49">
        <w:rPr>
          <w:rFonts w:ascii="Vijaya" w:hAnsi="Vijaya" w:cs="Vijaya"/>
          <w:lang w:val="fr-FR"/>
        </w:rPr>
        <w:t>−</w:t>
      </w:r>
      <w:r w:rsidRPr="00122D49">
        <w:rPr>
          <w:lang w:val="fr-FR"/>
        </w:rPr>
        <w:t xml:space="preserve">12 </w:t>
      </w:r>
    </w:p>
    <w:p w14:paraId="4D0348A4" w14:textId="77777777" w:rsidR="008B0265" w:rsidRPr="00BC09E0" w:rsidRDefault="008B0265" w:rsidP="00E51BA8">
      <w:pPr>
        <w:pStyle w:val="BodyText"/>
      </w:pPr>
      <w:r w:rsidRPr="00BC09E0">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BC09E0">
        <w:rPr>
          <w:i/>
        </w:rPr>
        <w:t>CLASS Upper Elementary Manual</w:t>
      </w:r>
      <w:r w:rsidRPr="00BC09E0">
        <w:t xml:space="preserve">, p. 105). </w:t>
      </w:r>
    </w:p>
    <w:p w14:paraId="12068A1B" w14:textId="77777777" w:rsidR="008B0265" w:rsidRPr="00BC09E0" w:rsidRDefault="008B0265" w:rsidP="00E51BA8">
      <w:pPr>
        <w:pStyle w:val="TableTitle"/>
        <w:rPr>
          <w:spacing w:val="-4"/>
        </w:rPr>
      </w:pPr>
      <w:r w:rsidRPr="00BC09E0">
        <w:rPr>
          <w:spacing w:val="-4"/>
        </w:rPr>
        <w:t xml:space="preserve">Table 16. Student Engagement: Number of Classrooms for Each Rating </w:t>
      </w:r>
      <w:r w:rsidRPr="002A58D3">
        <w:rPr>
          <w:spacing w:val="-4"/>
        </w:rPr>
        <w:t>and District Average</w:t>
      </w:r>
    </w:p>
    <w:p w14:paraId="1FECEF13" w14:textId="77777777" w:rsidR="008B0265" w:rsidRDefault="008B0265" w:rsidP="00E51BA8">
      <w:pPr>
        <w:pStyle w:val="BodyTextDemi"/>
      </w:pPr>
      <w:r w:rsidRPr="002A58D3">
        <w:t xml:space="preserve">Student Engagement District Average*: </w:t>
      </w:r>
      <w:bookmarkStart w:id="169" w:name="Dist_SE_Avg"/>
      <w:r>
        <w:t>5.8</w:t>
      </w:r>
      <w:bookmarkEnd w:id="169"/>
    </w:p>
    <w:tbl>
      <w:tblPr>
        <w:tblStyle w:val="MSVTable1"/>
        <w:tblW w:w="5000" w:type="pct"/>
        <w:jc w:val="center"/>
        <w:tblLook w:val="04A0" w:firstRow="1" w:lastRow="0" w:firstColumn="1" w:lastColumn="0" w:noHBand="0" w:noVBand="1"/>
      </w:tblPr>
      <w:tblGrid>
        <w:gridCol w:w="1431"/>
        <w:gridCol w:w="874"/>
        <w:gridCol w:w="874"/>
        <w:gridCol w:w="874"/>
        <w:gridCol w:w="875"/>
        <w:gridCol w:w="875"/>
        <w:gridCol w:w="874"/>
        <w:gridCol w:w="875"/>
        <w:gridCol w:w="900"/>
        <w:gridCol w:w="892"/>
      </w:tblGrid>
      <w:tr w:rsidR="002C01DA" w:rsidRPr="00E359BF" w14:paraId="5BBEC0A2" w14:textId="77777777" w:rsidTr="00CA0E5B">
        <w:trPr>
          <w:cnfStyle w:val="100000000000" w:firstRow="1" w:lastRow="0" w:firstColumn="0" w:lastColumn="0" w:oddVBand="0" w:evenVBand="0" w:oddHBand="0" w:evenHBand="0" w:firstRowFirstColumn="0" w:firstRowLastColumn="0" w:lastRowFirstColumn="0" w:lastRowLastColumn="0"/>
          <w:jc w:val="center"/>
        </w:trPr>
        <w:tc>
          <w:tcPr>
            <w:tcW w:w="1431" w:type="dxa"/>
            <w:vAlign w:val="bottom"/>
          </w:tcPr>
          <w:p w14:paraId="5F9C6765" w14:textId="77777777" w:rsidR="008B0265" w:rsidRPr="00E359BF" w:rsidRDefault="008B0265" w:rsidP="00CA0E5B">
            <w:pPr>
              <w:pStyle w:val="TableColHeadingCenter"/>
              <w:rPr>
                <w:rFonts w:eastAsia="MS Mincho"/>
              </w:rPr>
            </w:pPr>
            <w:bookmarkStart w:id="170" w:name="Tbl_SE"/>
            <w:r>
              <w:rPr>
                <w:rFonts w:eastAsia="MS Mincho"/>
              </w:rPr>
              <w:t>Grade Band</w:t>
            </w:r>
          </w:p>
        </w:tc>
        <w:tc>
          <w:tcPr>
            <w:tcW w:w="874" w:type="dxa"/>
            <w:vAlign w:val="bottom"/>
          </w:tcPr>
          <w:p w14:paraId="0E377013"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7FD34F55" w14:textId="77777777" w:rsidR="008B0265" w:rsidRPr="00E359BF" w:rsidRDefault="008B0265" w:rsidP="00CA0E5B">
            <w:pPr>
              <w:pStyle w:val="TableColHeadingCenter"/>
              <w:rPr>
                <w:rFonts w:eastAsia="MS Mincho"/>
              </w:rPr>
            </w:pPr>
            <w:r w:rsidRPr="00E359BF">
              <w:rPr>
                <w:rFonts w:eastAsia="MS Mincho"/>
              </w:rPr>
              <w:t>Low Range</w:t>
            </w:r>
          </w:p>
        </w:tc>
        <w:tc>
          <w:tcPr>
            <w:tcW w:w="874" w:type="dxa"/>
            <w:vAlign w:val="bottom"/>
          </w:tcPr>
          <w:p w14:paraId="68976630"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13383873" w14:textId="77777777" w:rsidR="008B0265" w:rsidRPr="00E359BF" w:rsidRDefault="008B0265" w:rsidP="00CA0E5B">
            <w:pPr>
              <w:pStyle w:val="TableColHeadingCenter"/>
              <w:rPr>
                <w:rFonts w:eastAsia="MS Mincho"/>
              </w:rPr>
            </w:pPr>
            <w:r w:rsidRPr="00E359BF">
              <w:rPr>
                <w:rFonts w:eastAsia="MS Mincho"/>
              </w:rPr>
              <w:t>Middle Range</w:t>
            </w:r>
          </w:p>
        </w:tc>
        <w:tc>
          <w:tcPr>
            <w:tcW w:w="875" w:type="dxa"/>
            <w:vAlign w:val="bottom"/>
          </w:tcPr>
          <w:p w14:paraId="6EDA54AA" w14:textId="77777777" w:rsidR="008B0265" w:rsidRPr="00E359BF" w:rsidRDefault="008B0265" w:rsidP="00CA0E5B">
            <w:pPr>
              <w:pStyle w:val="TableColHeadingCenter"/>
              <w:rPr>
                <w:rFonts w:eastAsia="MS Mincho"/>
              </w:rPr>
            </w:pPr>
            <w:r w:rsidRPr="00E359BF">
              <w:rPr>
                <w:rFonts w:eastAsia="MS Mincho"/>
              </w:rPr>
              <w:t>Middle Range</w:t>
            </w:r>
          </w:p>
        </w:tc>
        <w:tc>
          <w:tcPr>
            <w:tcW w:w="874" w:type="dxa"/>
            <w:vAlign w:val="bottom"/>
          </w:tcPr>
          <w:p w14:paraId="48EEE323" w14:textId="77777777" w:rsidR="008B0265" w:rsidRPr="00E359BF" w:rsidRDefault="008B0265" w:rsidP="00CA0E5B">
            <w:pPr>
              <w:pStyle w:val="TableColHeadingCenter"/>
              <w:rPr>
                <w:rFonts w:eastAsia="MS Mincho"/>
              </w:rPr>
            </w:pPr>
            <w:r w:rsidRPr="00E359BF">
              <w:rPr>
                <w:rFonts w:eastAsia="MS Mincho"/>
              </w:rPr>
              <w:t>High Range</w:t>
            </w:r>
          </w:p>
        </w:tc>
        <w:tc>
          <w:tcPr>
            <w:tcW w:w="875" w:type="dxa"/>
            <w:vAlign w:val="bottom"/>
          </w:tcPr>
          <w:p w14:paraId="0F8C866A" w14:textId="77777777" w:rsidR="008B0265" w:rsidRPr="00E359BF" w:rsidRDefault="008B0265" w:rsidP="00CA0E5B">
            <w:pPr>
              <w:pStyle w:val="TableColHeadingCenter"/>
              <w:rPr>
                <w:rFonts w:eastAsia="MS Mincho"/>
              </w:rPr>
            </w:pPr>
            <w:r w:rsidRPr="00E359BF">
              <w:rPr>
                <w:rFonts w:eastAsia="MS Mincho"/>
              </w:rPr>
              <w:t>High Range</w:t>
            </w:r>
          </w:p>
        </w:tc>
        <w:tc>
          <w:tcPr>
            <w:tcW w:w="900" w:type="dxa"/>
            <w:vAlign w:val="bottom"/>
          </w:tcPr>
          <w:p w14:paraId="1D0D5C0A" w14:textId="77777777" w:rsidR="008B0265" w:rsidRPr="00E359BF" w:rsidRDefault="008B0265" w:rsidP="00CA0E5B">
            <w:pPr>
              <w:pStyle w:val="TableColHeadingCenter"/>
              <w:rPr>
                <w:rFonts w:eastAsia="MS Mincho"/>
              </w:rPr>
            </w:pPr>
            <w:r>
              <w:rPr>
                <w:rFonts w:eastAsia="MS Mincho"/>
              </w:rPr>
              <w:t>n</w:t>
            </w:r>
          </w:p>
        </w:tc>
        <w:tc>
          <w:tcPr>
            <w:tcW w:w="892" w:type="dxa"/>
            <w:vAlign w:val="bottom"/>
          </w:tcPr>
          <w:p w14:paraId="2490A2B5" w14:textId="77777777" w:rsidR="008B0265" w:rsidRPr="00E359BF" w:rsidRDefault="008B0265" w:rsidP="00CA0E5B">
            <w:pPr>
              <w:pStyle w:val="TableColHeadingCenter"/>
              <w:rPr>
                <w:rFonts w:eastAsia="MS Mincho"/>
              </w:rPr>
            </w:pPr>
            <w:r>
              <w:rPr>
                <w:rFonts w:eastAsia="MS Mincho"/>
              </w:rPr>
              <w:t>Average</w:t>
            </w:r>
          </w:p>
        </w:tc>
      </w:tr>
      <w:tr w:rsidR="008B0265" w:rsidRPr="00E359BF" w14:paraId="5D6B135C"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3FF1009C" w14:textId="77777777" w:rsidR="008B0265" w:rsidRPr="00E359BF" w:rsidRDefault="008B0265" w:rsidP="00E51BA8">
            <w:pPr>
              <w:pStyle w:val="TableSubheadingCentered"/>
            </w:pPr>
          </w:p>
        </w:tc>
        <w:tc>
          <w:tcPr>
            <w:tcW w:w="874" w:type="dxa"/>
          </w:tcPr>
          <w:p w14:paraId="1BB140E2" w14:textId="77777777" w:rsidR="008B0265" w:rsidRPr="00E359BF" w:rsidRDefault="008B0265" w:rsidP="00E51BA8">
            <w:pPr>
              <w:pStyle w:val="TableSubheadingCentered"/>
            </w:pPr>
            <w:r w:rsidRPr="00E359BF">
              <w:t>1</w:t>
            </w:r>
          </w:p>
        </w:tc>
        <w:tc>
          <w:tcPr>
            <w:tcW w:w="874" w:type="dxa"/>
          </w:tcPr>
          <w:p w14:paraId="7A12DA44" w14:textId="77777777" w:rsidR="008B0265" w:rsidRPr="00E359BF" w:rsidRDefault="008B0265" w:rsidP="00E51BA8">
            <w:pPr>
              <w:pStyle w:val="TableSubheadingCentered"/>
            </w:pPr>
            <w:r w:rsidRPr="00E359BF">
              <w:t>2</w:t>
            </w:r>
          </w:p>
        </w:tc>
        <w:tc>
          <w:tcPr>
            <w:tcW w:w="874" w:type="dxa"/>
          </w:tcPr>
          <w:p w14:paraId="404C5D70" w14:textId="77777777" w:rsidR="008B0265" w:rsidRPr="00E359BF" w:rsidRDefault="008B0265" w:rsidP="00E51BA8">
            <w:pPr>
              <w:pStyle w:val="TableSubheadingCentered"/>
            </w:pPr>
            <w:r w:rsidRPr="00E359BF">
              <w:t>3</w:t>
            </w:r>
          </w:p>
        </w:tc>
        <w:tc>
          <w:tcPr>
            <w:tcW w:w="875" w:type="dxa"/>
          </w:tcPr>
          <w:p w14:paraId="4CA9598B" w14:textId="77777777" w:rsidR="008B0265" w:rsidRPr="00E359BF" w:rsidRDefault="008B0265" w:rsidP="00E51BA8">
            <w:pPr>
              <w:pStyle w:val="TableSubheadingCentered"/>
            </w:pPr>
            <w:r w:rsidRPr="00E359BF">
              <w:t>4</w:t>
            </w:r>
          </w:p>
        </w:tc>
        <w:tc>
          <w:tcPr>
            <w:tcW w:w="875" w:type="dxa"/>
          </w:tcPr>
          <w:p w14:paraId="17DD0AC1" w14:textId="77777777" w:rsidR="008B0265" w:rsidRPr="00E359BF" w:rsidRDefault="008B0265" w:rsidP="00E51BA8">
            <w:pPr>
              <w:pStyle w:val="TableSubheadingCentered"/>
            </w:pPr>
            <w:r w:rsidRPr="00E359BF">
              <w:t>5</w:t>
            </w:r>
          </w:p>
        </w:tc>
        <w:tc>
          <w:tcPr>
            <w:tcW w:w="874" w:type="dxa"/>
          </w:tcPr>
          <w:p w14:paraId="15F25F1D" w14:textId="77777777" w:rsidR="008B0265" w:rsidRPr="00E359BF" w:rsidRDefault="008B0265" w:rsidP="00E51BA8">
            <w:pPr>
              <w:pStyle w:val="TableSubheadingCentered"/>
            </w:pPr>
            <w:r w:rsidRPr="00E359BF">
              <w:t>6</w:t>
            </w:r>
          </w:p>
        </w:tc>
        <w:tc>
          <w:tcPr>
            <w:tcW w:w="875" w:type="dxa"/>
          </w:tcPr>
          <w:p w14:paraId="0E379C94" w14:textId="77777777" w:rsidR="008B0265" w:rsidRPr="00E359BF" w:rsidRDefault="008B0265" w:rsidP="00E51BA8">
            <w:pPr>
              <w:pStyle w:val="TableSubheadingCentered"/>
            </w:pPr>
            <w:r w:rsidRPr="00E359BF">
              <w:t>7</w:t>
            </w:r>
          </w:p>
        </w:tc>
        <w:tc>
          <w:tcPr>
            <w:tcW w:w="900" w:type="dxa"/>
          </w:tcPr>
          <w:p w14:paraId="067E805C" w14:textId="77777777" w:rsidR="008B0265" w:rsidRPr="00E359BF" w:rsidRDefault="008B0265" w:rsidP="00E51BA8">
            <w:pPr>
              <w:pStyle w:val="TableSubheadingCentered"/>
            </w:pPr>
            <w:r>
              <w:t>17</w:t>
            </w:r>
          </w:p>
        </w:tc>
        <w:tc>
          <w:tcPr>
            <w:tcW w:w="892" w:type="dxa"/>
          </w:tcPr>
          <w:p w14:paraId="3E0EEB71" w14:textId="77777777" w:rsidR="008B0265" w:rsidRPr="00E359BF" w:rsidRDefault="008B0265" w:rsidP="00E51BA8">
            <w:pPr>
              <w:pStyle w:val="TableSubheadingCentered"/>
            </w:pPr>
            <w:r>
              <w:t>5.8</w:t>
            </w:r>
          </w:p>
        </w:tc>
      </w:tr>
      <w:tr w:rsidR="008B0265" w:rsidRPr="00E359BF" w14:paraId="5E2B74AA" w14:textId="77777777" w:rsidTr="00E51BA8">
        <w:trPr>
          <w:jc w:val="center"/>
        </w:trPr>
        <w:tc>
          <w:tcPr>
            <w:tcW w:w="1431" w:type="dxa"/>
          </w:tcPr>
          <w:p w14:paraId="6FD28AEF" w14:textId="77777777" w:rsidR="008B0265" w:rsidRPr="00E359BF" w:rsidRDefault="008B0265" w:rsidP="00E51BA8">
            <w:pPr>
              <w:pStyle w:val="TableText"/>
            </w:pPr>
            <w:r>
              <w:t>Grades 4-5**</w:t>
            </w:r>
          </w:p>
        </w:tc>
        <w:tc>
          <w:tcPr>
            <w:tcW w:w="874" w:type="dxa"/>
          </w:tcPr>
          <w:p w14:paraId="7B28DCD8"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69AD4B91"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3838F8AE"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7CA9007A" w14:textId="77777777" w:rsidR="008B0265" w:rsidRPr="00E359BF" w:rsidRDefault="008B0265" w:rsidP="00E51BA8">
            <w:pPr>
              <w:pStyle w:val="TableTextCentered"/>
              <w:rPr>
                <w:rFonts w:eastAsia="Times New Roman"/>
              </w:rPr>
            </w:pPr>
            <w:r>
              <w:rPr>
                <w:rFonts w:eastAsia="Times New Roman"/>
              </w:rPr>
              <w:t>1</w:t>
            </w:r>
          </w:p>
        </w:tc>
        <w:tc>
          <w:tcPr>
            <w:tcW w:w="875" w:type="dxa"/>
          </w:tcPr>
          <w:p w14:paraId="7A843D48" w14:textId="77777777" w:rsidR="008B0265" w:rsidRPr="00E359BF" w:rsidRDefault="008B0265" w:rsidP="00E51BA8">
            <w:pPr>
              <w:pStyle w:val="TableTextCentered"/>
              <w:rPr>
                <w:rFonts w:eastAsia="Times New Roman"/>
              </w:rPr>
            </w:pPr>
            <w:r>
              <w:rPr>
                <w:rFonts w:eastAsia="Times New Roman"/>
              </w:rPr>
              <w:t>1</w:t>
            </w:r>
          </w:p>
        </w:tc>
        <w:tc>
          <w:tcPr>
            <w:tcW w:w="874" w:type="dxa"/>
          </w:tcPr>
          <w:p w14:paraId="3E2FE1D3" w14:textId="77777777" w:rsidR="008B0265" w:rsidRPr="00E359BF" w:rsidRDefault="008B0265" w:rsidP="00E51BA8">
            <w:pPr>
              <w:pStyle w:val="TableTextCentered"/>
              <w:rPr>
                <w:rFonts w:eastAsia="Times New Roman"/>
              </w:rPr>
            </w:pPr>
            <w:r>
              <w:rPr>
                <w:rFonts w:eastAsia="Times New Roman"/>
              </w:rPr>
              <w:t>5</w:t>
            </w:r>
          </w:p>
        </w:tc>
        <w:tc>
          <w:tcPr>
            <w:tcW w:w="875" w:type="dxa"/>
          </w:tcPr>
          <w:p w14:paraId="4DF7406E" w14:textId="77777777" w:rsidR="008B0265" w:rsidRPr="00E359BF" w:rsidRDefault="008B0265" w:rsidP="00E51BA8">
            <w:pPr>
              <w:pStyle w:val="TableTextCentered"/>
              <w:rPr>
                <w:rFonts w:eastAsia="Times New Roman"/>
              </w:rPr>
            </w:pPr>
            <w:r>
              <w:rPr>
                <w:rFonts w:eastAsia="Times New Roman"/>
              </w:rPr>
              <w:t>0</w:t>
            </w:r>
          </w:p>
        </w:tc>
        <w:tc>
          <w:tcPr>
            <w:tcW w:w="900" w:type="dxa"/>
          </w:tcPr>
          <w:p w14:paraId="216FA191" w14:textId="77777777" w:rsidR="008B0265" w:rsidRPr="00E359BF" w:rsidRDefault="008B0265" w:rsidP="00E51BA8">
            <w:pPr>
              <w:pStyle w:val="TableTextCentered"/>
              <w:rPr>
                <w:rFonts w:eastAsia="Times New Roman"/>
              </w:rPr>
            </w:pPr>
            <w:r>
              <w:rPr>
                <w:rFonts w:eastAsia="Times New Roman"/>
              </w:rPr>
              <w:t>7</w:t>
            </w:r>
          </w:p>
        </w:tc>
        <w:tc>
          <w:tcPr>
            <w:tcW w:w="892" w:type="dxa"/>
          </w:tcPr>
          <w:p w14:paraId="5295F6D7" w14:textId="77777777" w:rsidR="008B0265" w:rsidRPr="00E359BF" w:rsidRDefault="008B0265" w:rsidP="00E51BA8">
            <w:pPr>
              <w:pStyle w:val="TableTextCentered"/>
              <w:rPr>
                <w:rFonts w:eastAsia="Times New Roman"/>
              </w:rPr>
            </w:pPr>
            <w:r>
              <w:rPr>
                <w:rFonts w:eastAsia="Times New Roman"/>
              </w:rPr>
              <w:t>5.6</w:t>
            </w:r>
          </w:p>
        </w:tc>
      </w:tr>
      <w:tr w:rsidR="002C01DA" w:rsidRPr="00E359BF" w14:paraId="3E28EA98" w14:textId="77777777" w:rsidTr="00E51BA8">
        <w:trPr>
          <w:cnfStyle w:val="000000100000" w:firstRow="0" w:lastRow="0" w:firstColumn="0" w:lastColumn="0" w:oddVBand="0" w:evenVBand="0" w:oddHBand="1" w:evenHBand="0" w:firstRowFirstColumn="0" w:firstRowLastColumn="0" w:lastRowFirstColumn="0" w:lastRowLastColumn="0"/>
          <w:jc w:val="center"/>
        </w:trPr>
        <w:tc>
          <w:tcPr>
            <w:tcW w:w="1431" w:type="dxa"/>
          </w:tcPr>
          <w:p w14:paraId="44278070" w14:textId="77777777" w:rsidR="008B0265" w:rsidRPr="00E359BF" w:rsidRDefault="008B0265" w:rsidP="00E51BA8">
            <w:pPr>
              <w:pStyle w:val="TableText"/>
            </w:pPr>
            <w:r>
              <w:t>Grades 6-8</w:t>
            </w:r>
          </w:p>
        </w:tc>
        <w:tc>
          <w:tcPr>
            <w:tcW w:w="874" w:type="dxa"/>
          </w:tcPr>
          <w:p w14:paraId="3A772AFE"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08B9381B" w14:textId="77777777" w:rsidR="008B0265" w:rsidRPr="00E359BF" w:rsidRDefault="008B0265" w:rsidP="00E51BA8">
            <w:pPr>
              <w:pStyle w:val="TableTextCentered"/>
              <w:rPr>
                <w:rFonts w:eastAsia="Times New Roman"/>
              </w:rPr>
            </w:pPr>
            <w:r>
              <w:rPr>
                <w:rFonts w:eastAsia="Times New Roman"/>
              </w:rPr>
              <w:t>0</w:t>
            </w:r>
          </w:p>
        </w:tc>
        <w:tc>
          <w:tcPr>
            <w:tcW w:w="874" w:type="dxa"/>
          </w:tcPr>
          <w:p w14:paraId="44AA1184"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4B6EC726" w14:textId="77777777" w:rsidR="008B0265" w:rsidRPr="00E359BF" w:rsidRDefault="008B0265" w:rsidP="00E51BA8">
            <w:pPr>
              <w:pStyle w:val="TableTextCentered"/>
              <w:rPr>
                <w:rFonts w:eastAsia="Times New Roman"/>
              </w:rPr>
            </w:pPr>
            <w:r>
              <w:rPr>
                <w:rFonts w:eastAsia="Times New Roman"/>
              </w:rPr>
              <w:t>0</w:t>
            </w:r>
          </w:p>
        </w:tc>
        <w:tc>
          <w:tcPr>
            <w:tcW w:w="875" w:type="dxa"/>
          </w:tcPr>
          <w:p w14:paraId="73DAE09B" w14:textId="77777777" w:rsidR="008B0265" w:rsidRPr="00E359BF" w:rsidRDefault="008B0265" w:rsidP="00E51BA8">
            <w:pPr>
              <w:pStyle w:val="TableTextCentered"/>
              <w:rPr>
                <w:rFonts w:eastAsia="Times New Roman"/>
              </w:rPr>
            </w:pPr>
            <w:r>
              <w:rPr>
                <w:rFonts w:eastAsia="Times New Roman"/>
              </w:rPr>
              <w:t>3</w:t>
            </w:r>
          </w:p>
        </w:tc>
        <w:tc>
          <w:tcPr>
            <w:tcW w:w="874" w:type="dxa"/>
          </w:tcPr>
          <w:p w14:paraId="2EE7986A" w14:textId="77777777" w:rsidR="008B0265" w:rsidRPr="00E359BF" w:rsidRDefault="008B0265" w:rsidP="00E51BA8">
            <w:pPr>
              <w:pStyle w:val="TableTextCentered"/>
              <w:rPr>
                <w:rFonts w:eastAsia="Times New Roman"/>
              </w:rPr>
            </w:pPr>
            <w:r>
              <w:rPr>
                <w:rFonts w:eastAsia="Times New Roman"/>
              </w:rPr>
              <w:t>4</w:t>
            </w:r>
          </w:p>
        </w:tc>
        <w:tc>
          <w:tcPr>
            <w:tcW w:w="875" w:type="dxa"/>
          </w:tcPr>
          <w:p w14:paraId="05CEE8F6" w14:textId="77777777" w:rsidR="008B0265" w:rsidRPr="00E359BF" w:rsidRDefault="008B0265" w:rsidP="00E51BA8">
            <w:pPr>
              <w:pStyle w:val="TableTextCentered"/>
              <w:rPr>
                <w:rFonts w:eastAsia="Times New Roman"/>
              </w:rPr>
            </w:pPr>
            <w:r>
              <w:rPr>
                <w:rFonts w:eastAsia="Times New Roman"/>
              </w:rPr>
              <w:t>3</w:t>
            </w:r>
          </w:p>
        </w:tc>
        <w:tc>
          <w:tcPr>
            <w:tcW w:w="900" w:type="dxa"/>
          </w:tcPr>
          <w:p w14:paraId="6DCBDFA9" w14:textId="77777777" w:rsidR="008B0265" w:rsidRPr="00E359BF" w:rsidRDefault="008B0265" w:rsidP="00E51BA8">
            <w:pPr>
              <w:pStyle w:val="TableTextCentered"/>
              <w:rPr>
                <w:rFonts w:eastAsia="Times New Roman"/>
              </w:rPr>
            </w:pPr>
            <w:r>
              <w:rPr>
                <w:rFonts w:eastAsia="Times New Roman"/>
              </w:rPr>
              <w:t>10</w:t>
            </w:r>
          </w:p>
        </w:tc>
        <w:tc>
          <w:tcPr>
            <w:tcW w:w="892" w:type="dxa"/>
          </w:tcPr>
          <w:p w14:paraId="41503C5F" w14:textId="77777777" w:rsidR="008B0265" w:rsidRPr="00E359BF" w:rsidRDefault="008B0265" w:rsidP="00E51BA8">
            <w:pPr>
              <w:pStyle w:val="TableTextCentered"/>
              <w:rPr>
                <w:rFonts w:eastAsia="Times New Roman"/>
              </w:rPr>
            </w:pPr>
            <w:r>
              <w:rPr>
                <w:rFonts w:eastAsia="Times New Roman"/>
              </w:rPr>
              <w:t>6.0</w:t>
            </w:r>
          </w:p>
        </w:tc>
      </w:tr>
    </w:tbl>
    <w:bookmarkEnd w:id="170"/>
    <w:p w14:paraId="42BC9A24" w14:textId="77777777" w:rsidR="008B0265" w:rsidRDefault="008B0265" w:rsidP="00E51BA8">
      <w:pPr>
        <w:pStyle w:val="TableNote"/>
      </w:pPr>
      <w:r w:rsidRPr="002A58D3">
        <w:t xml:space="preserve">*The district average is an average of the observation scores. In Table 16, the district average is computed as: </w:t>
      </w:r>
      <w:r w:rsidRPr="002A58D3">
        <w:br/>
      </w:r>
      <w:bookmarkStart w:id="171" w:name="Dist_SE_Calc"/>
      <w:r>
        <w:t>([4 x 1] + [5 x 4] + [6 x 9] + [7 x 3]) ÷ 17 observations = 5.8</w:t>
      </w:r>
      <w:bookmarkEnd w:id="171"/>
    </w:p>
    <w:p w14:paraId="58723782" w14:textId="77777777" w:rsidR="008B0265" w:rsidRPr="00BC09E0" w:rsidRDefault="008B0265" w:rsidP="00E51BA8">
      <w:pPr>
        <w:pStyle w:val="TableNote"/>
      </w:pPr>
      <w:r>
        <w:t>**Student Engagement does not appear in the CLASS K-3 Manual, therefore scores for the Elementary School Level represent grades 4-5 only.</w:t>
      </w:r>
    </w:p>
    <w:p w14:paraId="30C86DAA" w14:textId="77777777" w:rsidR="008B0265" w:rsidRPr="00BC09E0" w:rsidRDefault="008B0265" w:rsidP="00E51BA8">
      <w:pPr>
        <w:pStyle w:val="BodyText"/>
      </w:pPr>
      <w:r w:rsidRPr="00D05302">
        <w:rPr>
          <w:rStyle w:val="BodyTextDemiChar"/>
        </w:rPr>
        <w:t>Ratings in the Low Range.</w:t>
      </w:r>
      <w:r w:rsidRPr="00BC09E0">
        <w:t xml:space="preserve"> In the low range, the majority of students appear distracted or disengaged.</w:t>
      </w:r>
    </w:p>
    <w:p w14:paraId="1423DAC4" w14:textId="77777777" w:rsidR="008B0265" w:rsidRPr="00BC09E0" w:rsidRDefault="008B0265" w:rsidP="00E51BA8">
      <w:pPr>
        <w:pStyle w:val="BodyText"/>
      </w:pPr>
      <w:r w:rsidRPr="00D05302">
        <w:rPr>
          <w:rStyle w:val="BodyTextDemiChar"/>
        </w:rPr>
        <w:t>Ratings in the Middle Range.</w:t>
      </w:r>
      <w:r w:rsidRPr="00BC09E0">
        <w:t xml:space="preserve"> In the middle range, students are passively engaged, listening to or watching the teacher; student engagement is mixed, with the majo</w:t>
      </w:r>
      <w:r w:rsidRPr="00D05302">
        <w:t>r</w:t>
      </w:r>
      <w:r w:rsidRPr="00BC09E0">
        <w:t>ity of students actively engaged for part of the time and disengaged for the rest of the time; or there is a mix of student engagement, with some students actively engaged and some students disengaged.</w:t>
      </w:r>
    </w:p>
    <w:p w14:paraId="3E8C5A09" w14:textId="77777777" w:rsidR="008B0265" w:rsidRPr="00E359BF" w:rsidRDefault="008B0265" w:rsidP="00E51BA8">
      <w:pPr>
        <w:pStyle w:val="BodyText"/>
      </w:pPr>
      <w:r w:rsidRPr="00D05302">
        <w:rPr>
          <w:rStyle w:val="BodyTextDemiChar"/>
        </w:rPr>
        <w:t>Ratings in the High Range.</w:t>
      </w:r>
      <w:r w:rsidRPr="00BC09E0">
        <w:t xml:space="preserve"> In the high range, most students are actively engaged in the classroom discussions and activities.</w:t>
      </w:r>
    </w:p>
    <w:p w14:paraId="2966D407" w14:textId="77777777" w:rsidR="008B0265" w:rsidRPr="00E359BF" w:rsidRDefault="008B0265" w:rsidP="00E51BA8">
      <w:pPr>
        <w:pStyle w:val="Heading2-SIOR"/>
      </w:pPr>
      <w:bookmarkStart w:id="172" w:name="_Toc430114889"/>
      <w:bookmarkStart w:id="173" w:name="_Toc496109991"/>
      <w:bookmarkStart w:id="174" w:name="_Toc193202123"/>
      <w:r w:rsidRPr="00E359BF">
        <w:lastRenderedPageBreak/>
        <w:t>Summary of Average Ratings</w:t>
      </w:r>
      <w:bookmarkEnd w:id="172"/>
      <w:bookmarkEnd w:id="173"/>
      <w:r>
        <w:t>: Grades K</w:t>
      </w:r>
      <w:r w:rsidRPr="00E359BF">
        <w:t>–</w:t>
      </w:r>
      <w:r>
        <w:t>5</w:t>
      </w:r>
      <w:bookmarkEnd w:id="174"/>
    </w:p>
    <w:p w14:paraId="68E0D254" w14:textId="77777777" w:rsidR="008B0265" w:rsidRPr="00E359BF" w:rsidRDefault="008B0265" w:rsidP="00E51BA8">
      <w:pPr>
        <w:pStyle w:val="TableTitle"/>
      </w:pPr>
      <w:r w:rsidRPr="00E359BF">
        <w:t xml:space="preserve">Table </w:t>
      </w:r>
      <w:r>
        <w:t>17</w:t>
      </w:r>
      <w:r w:rsidRPr="00E359BF">
        <w:t>. Summa</w:t>
      </w:r>
      <w:r>
        <w:t xml:space="preserve">ry Table of Average Ratings for </w:t>
      </w:r>
      <w:r w:rsidRPr="00E359BF">
        <w:t xml:space="preserve">Each Dimension in Grades </w:t>
      </w:r>
      <w:r>
        <w:t>K</w:t>
      </w:r>
      <w:r w:rsidRPr="00E359BF">
        <w:t>–</w:t>
      </w:r>
      <w:r>
        <w:t>5</w:t>
      </w:r>
    </w:p>
    <w:tbl>
      <w:tblPr>
        <w:tblStyle w:val="MSVTable1"/>
        <w:tblW w:w="5000" w:type="pct"/>
        <w:tblLayout w:type="fixed"/>
        <w:tblLook w:val="04A0" w:firstRow="1" w:lastRow="0" w:firstColumn="1" w:lastColumn="0" w:noHBand="0" w:noVBand="1"/>
      </w:tblPr>
      <w:tblGrid>
        <w:gridCol w:w="3296"/>
        <w:gridCol w:w="654"/>
        <w:gridCol w:w="654"/>
        <w:gridCol w:w="788"/>
        <w:gridCol w:w="810"/>
        <w:gridCol w:w="720"/>
        <w:gridCol w:w="630"/>
        <w:gridCol w:w="630"/>
        <w:gridCol w:w="360"/>
        <w:gridCol w:w="802"/>
      </w:tblGrid>
      <w:tr w:rsidR="002C01DA" w:rsidRPr="00E359BF" w14:paraId="5D0F828A" w14:textId="77777777" w:rsidTr="00CA0E5B">
        <w:trPr>
          <w:cnfStyle w:val="100000000000" w:firstRow="1" w:lastRow="0" w:firstColumn="0" w:lastColumn="0" w:oddVBand="0" w:evenVBand="0" w:oddHBand="0" w:evenHBand="0" w:firstRowFirstColumn="0" w:firstRowLastColumn="0" w:lastRowFirstColumn="0" w:lastRowLastColumn="0"/>
          <w:tblHeader/>
        </w:trPr>
        <w:tc>
          <w:tcPr>
            <w:tcW w:w="3296" w:type="dxa"/>
            <w:tcBorders>
              <w:bottom w:val="single" w:sz="6" w:space="0" w:color="2F5496" w:themeColor="accent5" w:themeShade="BF"/>
            </w:tcBorders>
          </w:tcPr>
          <w:p w14:paraId="13F1CCCA" w14:textId="77777777" w:rsidR="008B0265" w:rsidRPr="001129EF" w:rsidRDefault="008B0265" w:rsidP="00E51BA8">
            <w:pPr>
              <w:pStyle w:val="TableColHeadingCenter"/>
              <w:rPr>
                <w:rFonts w:eastAsia="MS Mincho"/>
                <w:sz w:val="18"/>
                <w:szCs w:val="18"/>
              </w:rPr>
            </w:pPr>
            <w:bookmarkStart w:id="175" w:name="SummaryTbl_Elem"/>
          </w:p>
        </w:tc>
        <w:tc>
          <w:tcPr>
            <w:tcW w:w="654" w:type="dxa"/>
            <w:vAlign w:val="center"/>
          </w:tcPr>
          <w:p w14:paraId="3E4A26EB" w14:textId="77777777" w:rsidR="008B0265" w:rsidRPr="001129EF" w:rsidRDefault="008B0265" w:rsidP="00E51BA8">
            <w:pPr>
              <w:pStyle w:val="TableColHeadingCenter"/>
              <w:rPr>
                <w:rFonts w:eastAsia="MS Mincho"/>
                <w:sz w:val="18"/>
                <w:szCs w:val="18"/>
              </w:rPr>
            </w:pPr>
            <w:r w:rsidRPr="001129EF">
              <w:rPr>
                <w:rFonts w:eastAsia="MS Mincho"/>
                <w:sz w:val="18"/>
                <w:szCs w:val="18"/>
              </w:rPr>
              <w:t>Low Range</w:t>
            </w:r>
          </w:p>
        </w:tc>
        <w:tc>
          <w:tcPr>
            <w:tcW w:w="654" w:type="dxa"/>
            <w:vAlign w:val="center"/>
          </w:tcPr>
          <w:p w14:paraId="3DC3CE6D" w14:textId="77777777" w:rsidR="008B0265" w:rsidRPr="001129EF" w:rsidRDefault="008B0265" w:rsidP="00E51BA8">
            <w:pPr>
              <w:pStyle w:val="TableColHeadingCenter"/>
              <w:rPr>
                <w:rFonts w:eastAsia="MS Mincho"/>
                <w:sz w:val="18"/>
                <w:szCs w:val="18"/>
              </w:rPr>
            </w:pPr>
            <w:r w:rsidRPr="001129EF">
              <w:rPr>
                <w:rFonts w:eastAsia="MS Mincho"/>
                <w:sz w:val="18"/>
                <w:szCs w:val="18"/>
              </w:rPr>
              <w:t>Low Range</w:t>
            </w:r>
          </w:p>
        </w:tc>
        <w:tc>
          <w:tcPr>
            <w:tcW w:w="788" w:type="dxa"/>
            <w:vAlign w:val="center"/>
          </w:tcPr>
          <w:p w14:paraId="1BD30943" w14:textId="77777777" w:rsidR="008B0265" w:rsidRPr="001129EF" w:rsidRDefault="008B0265" w:rsidP="00E51BA8">
            <w:pPr>
              <w:pStyle w:val="TableColHeadingCenter"/>
              <w:rPr>
                <w:rFonts w:eastAsia="MS Mincho"/>
                <w:sz w:val="18"/>
                <w:szCs w:val="18"/>
              </w:rPr>
            </w:pPr>
            <w:r w:rsidRPr="001129EF">
              <w:rPr>
                <w:rFonts w:eastAsia="MS Mincho"/>
                <w:sz w:val="18"/>
                <w:szCs w:val="18"/>
              </w:rPr>
              <w:t>Middle Range</w:t>
            </w:r>
          </w:p>
        </w:tc>
        <w:tc>
          <w:tcPr>
            <w:tcW w:w="810" w:type="dxa"/>
            <w:vAlign w:val="center"/>
          </w:tcPr>
          <w:p w14:paraId="0A1704C4" w14:textId="77777777" w:rsidR="008B0265" w:rsidRPr="001129EF" w:rsidRDefault="008B0265" w:rsidP="00E51BA8">
            <w:pPr>
              <w:pStyle w:val="TableColHeadingCenter"/>
              <w:rPr>
                <w:rFonts w:eastAsia="MS Mincho"/>
                <w:sz w:val="18"/>
                <w:szCs w:val="18"/>
              </w:rPr>
            </w:pPr>
            <w:r w:rsidRPr="001129EF">
              <w:rPr>
                <w:rFonts w:eastAsia="MS Mincho"/>
                <w:sz w:val="18"/>
                <w:szCs w:val="18"/>
              </w:rPr>
              <w:t>Middle Range</w:t>
            </w:r>
          </w:p>
        </w:tc>
        <w:tc>
          <w:tcPr>
            <w:tcW w:w="720" w:type="dxa"/>
            <w:vAlign w:val="center"/>
          </w:tcPr>
          <w:p w14:paraId="301E9A3D" w14:textId="77777777" w:rsidR="008B0265" w:rsidRPr="001129EF" w:rsidRDefault="008B0265" w:rsidP="00E51BA8">
            <w:pPr>
              <w:pStyle w:val="TableColHeadingCenter"/>
              <w:rPr>
                <w:rFonts w:eastAsia="MS Mincho"/>
                <w:sz w:val="18"/>
                <w:szCs w:val="18"/>
              </w:rPr>
            </w:pPr>
            <w:r w:rsidRPr="001129EF">
              <w:rPr>
                <w:rFonts w:eastAsia="MS Mincho"/>
                <w:sz w:val="18"/>
                <w:szCs w:val="18"/>
              </w:rPr>
              <w:t>Middle Range</w:t>
            </w:r>
          </w:p>
        </w:tc>
        <w:tc>
          <w:tcPr>
            <w:tcW w:w="630" w:type="dxa"/>
            <w:vAlign w:val="center"/>
          </w:tcPr>
          <w:p w14:paraId="210FD122" w14:textId="77777777" w:rsidR="008B0265" w:rsidRPr="001129EF" w:rsidRDefault="008B0265" w:rsidP="00E51BA8">
            <w:pPr>
              <w:pStyle w:val="TableColHeadingCenter"/>
              <w:rPr>
                <w:rFonts w:eastAsia="MS Mincho"/>
                <w:sz w:val="18"/>
                <w:szCs w:val="18"/>
              </w:rPr>
            </w:pPr>
            <w:r w:rsidRPr="001129EF">
              <w:rPr>
                <w:rFonts w:eastAsia="MS Mincho"/>
                <w:sz w:val="18"/>
                <w:szCs w:val="18"/>
              </w:rPr>
              <w:t>High Range</w:t>
            </w:r>
          </w:p>
        </w:tc>
        <w:tc>
          <w:tcPr>
            <w:tcW w:w="630" w:type="dxa"/>
            <w:vAlign w:val="center"/>
          </w:tcPr>
          <w:p w14:paraId="76D6B6F3" w14:textId="77777777" w:rsidR="008B0265" w:rsidRPr="001129EF" w:rsidRDefault="008B0265" w:rsidP="00E51BA8">
            <w:pPr>
              <w:pStyle w:val="TableColHeadingCenter"/>
              <w:rPr>
                <w:rFonts w:eastAsia="MS Mincho"/>
                <w:sz w:val="18"/>
                <w:szCs w:val="18"/>
              </w:rPr>
            </w:pPr>
            <w:r w:rsidRPr="001129EF">
              <w:rPr>
                <w:rFonts w:eastAsia="MS Mincho"/>
                <w:sz w:val="18"/>
                <w:szCs w:val="18"/>
              </w:rPr>
              <w:t>High Range</w:t>
            </w:r>
          </w:p>
        </w:tc>
        <w:tc>
          <w:tcPr>
            <w:tcW w:w="360" w:type="dxa"/>
            <w:tcBorders>
              <w:bottom w:val="single" w:sz="6" w:space="0" w:color="2F5496" w:themeColor="accent5" w:themeShade="BF"/>
            </w:tcBorders>
            <w:vAlign w:val="center"/>
          </w:tcPr>
          <w:p w14:paraId="263591EC" w14:textId="77777777" w:rsidR="008B0265" w:rsidRPr="001129EF" w:rsidRDefault="008B0265" w:rsidP="00E51BA8">
            <w:pPr>
              <w:pStyle w:val="TableColHeadingCenter"/>
              <w:rPr>
                <w:rFonts w:eastAsia="MS Mincho"/>
                <w:sz w:val="18"/>
                <w:szCs w:val="18"/>
              </w:rPr>
            </w:pPr>
          </w:p>
        </w:tc>
        <w:tc>
          <w:tcPr>
            <w:tcW w:w="802" w:type="dxa"/>
            <w:tcBorders>
              <w:bottom w:val="single" w:sz="6" w:space="0" w:color="2F5496" w:themeColor="accent5" w:themeShade="BF"/>
            </w:tcBorders>
            <w:vAlign w:val="center"/>
          </w:tcPr>
          <w:p w14:paraId="702BD822" w14:textId="77777777" w:rsidR="008B0265" w:rsidRPr="001129EF" w:rsidRDefault="008B0265" w:rsidP="00E51BA8">
            <w:pPr>
              <w:pStyle w:val="TableColHeadingCenter"/>
              <w:rPr>
                <w:rFonts w:eastAsia="MS Mincho"/>
                <w:sz w:val="18"/>
                <w:szCs w:val="18"/>
              </w:rPr>
            </w:pPr>
          </w:p>
        </w:tc>
      </w:tr>
      <w:tr w:rsidR="002C01DA" w:rsidRPr="00E359BF" w14:paraId="1BA5525C" w14:textId="77777777" w:rsidTr="00CA0E5B">
        <w:trPr>
          <w:cnfStyle w:val="100000000000" w:firstRow="1" w:lastRow="0" w:firstColumn="0" w:lastColumn="0" w:oddVBand="0" w:evenVBand="0" w:oddHBand="0" w:evenHBand="0" w:firstRowFirstColumn="0" w:firstRowLastColumn="0" w:lastRowFirstColumn="0" w:lastRowLastColumn="0"/>
          <w:trHeight w:val="165"/>
          <w:tblHeader/>
        </w:trPr>
        <w:tc>
          <w:tcPr>
            <w:tcW w:w="3296" w:type="dxa"/>
            <w:tcBorders>
              <w:top w:val="single" w:sz="6" w:space="0" w:color="2F5496" w:themeColor="accent5" w:themeShade="BF"/>
            </w:tcBorders>
          </w:tcPr>
          <w:p w14:paraId="370FE171" w14:textId="77777777" w:rsidR="008B0265" w:rsidRPr="00E359BF" w:rsidRDefault="008B0265" w:rsidP="00E51BA8">
            <w:pPr>
              <w:pStyle w:val="TableColHeadingCenter"/>
              <w:rPr>
                <w:rFonts w:eastAsia="MS Mincho"/>
              </w:rPr>
            </w:pPr>
          </w:p>
        </w:tc>
        <w:tc>
          <w:tcPr>
            <w:tcW w:w="654" w:type="dxa"/>
            <w:vAlign w:val="center"/>
          </w:tcPr>
          <w:p w14:paraId="774888CF" w14:textId="77777777" w:rsidR="008B0265" w:rsidRPr="00E359BF" w:rsidRDefault="008B0265" w:rsidP="00E51BA8">
            <w:pPr>
              <w:pStyle w:val="TableColHeadingCenter"/>
              <w:rPr>
                <w:rFonts w:eastAsia="MS Mincho"/>
              </w:rPr>
            </w:pPr>
            <w:r w:rsidRPr="00E359BF">
              <w:rPr>
                <w:rFonts w:eastAsia="MS Mincho"/>
              </w:rPr>
              <w:t>1</w:t>
            </w:r>
          </w:p>
        </w:tc>
        <w:tc>
          <w:tcPr>
            <w:tcW w:w="654" w:type="dxa"/>
            <w:vAlign w:val="center"/>
          </w:tcPr>
          <w:p w14:paraId="34B56875" w14:textId="77777777" w:rsidR="008B0265" w:rsidRPr="00E359BF" w:rsidRDefault="008B0265" w:rsidP="00E51BA8">
            <w:pPr>
              <w:pStyle w:val="TableColHeadingCenter"/>
              <w:rPr>
                <w:rFonts w:eastAsia="MS Mincho"/>
              </w:rPr>
            </w:pPr>
            <w:r w:rsidRPr="00E359BF">
              <w:rPr>
                <w:rFonts w:eastAsia="MS Mincho"/>
              </w:rPr>
              <w:t>2</w:t>
            </w:r>
          </w:p>
        </w:tc>
        <w:tc>
          <w:tcPr>
            <w:tcW w:w="788" w:type="dxa"/>
            <w:vAlign w:val="center"/>
          </w:tcPr>
          <w:p w14:paraId="2E7522B4" w14:textId="77777777" w:rsidR="008B0265" w:rsidRPr="00E359BF" w:rsidRDefault="008B0265" w:rsidP="00E51BA8">
            <w:pPr>
              <w:pStyle w:val="TableColHeadingCenter"/>
              <w:rPr>
                <w:rFonts w:eastAsia="MS Mincho"/>
              </w:rPr>
            </w:pPr>
            <w:r w:rsidRPr="00E359BF">
              <w:rPr>
                <w:rFonts w:eastAsia="MS Mincho"/>
              </w:rPr>
              <w:t>3</w:t>
            </w:r>
          </w:p>
        </w:tc>
        <w:tc>
          <w:tcPr>
            <w:tcW w:w="810" w:type="dxa"/>
            <w:vAlign w:val="center"/>
          </w:tcPr>
          <w:p w14:paraId="5EC110D5" w14:textId="77777777" w:rsidR="008B0265" w:rsidRPr="00E359BF" w:rsidRDefault="008B0265" w:rsidP="00E51BA8">
            <w:pPr>
              <w:pStyle w:val="TableColHeadingCenter"/>
              <w:rPr>
                <w:rFonts w:eastAsia="MS Mincho"/>
              </w:rPr>
            </w:pPr>
            <w:r w:rsidRPr="00E359BF">
              <w:rPr>
                <w:rFonts w:eastAsia="MS Mincho"/>
              </w:rPr>
              <w:t>4</w:t>
            </w:r>
          </w:p>
        </w:tc>
        <w:tc>
          <w:tcPr>
            <w:tcW w:w="720" w:type="dxa"/>
            <w:vAlign w:val="center"/>
          </w:tcPr>
          <w:p w14:paraId="2FAF931F" w14:textId="77777777" w:rsidR="008B0265" w:rsidRPr="00E359BF" w:rsidRDefault="008B0265" w:rsidP="00E51BA8">
            <w:pPr>
              <w:pStyle w:val="TableColHeadingCenter"/>
              <w:rPr>
                <w:rFonts w:eastAsia="MS Mincho"/>
              </w:rPr>
            </w:pPr>
            <w:r w:rsidRPr="00E359BF">
              <w:rPr>
                <w:rFonts w:eastAsia="MS Mincho"/>
              </w:rPr>
              <w:t>5</w:t>
            </w:r>
          </w:p>
        </w:tc>
        <w:tc>
          <w:tcPr>
            <w:tcW w:w="630" w:type="dxa"/>
            <w:vAlign w:val="center"/>
          </w:tcPr>
          <w:p w14:paraId="7DABDAA2" w14:textId="77777777" w:rsidR="008B0265" w:rsidRPr="00E359BF" w:rsidRDefault="008B0265" w:rsidP="00E51BA8">
            <w:pPr>
              <w:pStyle w:val="TableColHeadingCenter"/>
              <w:rPr>
                <w:rFonts w:eastAsia="MS Mincho"/>
              </w:rPr>
            </w:pPr>
            <w:r w:rsidRPr="00E359BF">
              <w:rPr>
                <w:rFonts w:eastAsia="MS Mincho"/>
              </w:rPr>
              <w:t>6</w:t>
            </w:r>
          </w:p>
        </w:tc>
        <w:tc>
          <w:tcPr>
            <w:tcW w:w="630" w:type="dxa"/>
            <w:vAlign w:val="center"/>
          </w:tcPr>
          <w:p w14:paraId="44EF78E7" w14:textId="77777777" w:rsidR="008B0265" w:rsidRPr="00E359BF" w:rsidRDefault="008B0265" w:rsidP="00E51BA8">
            <w:pPr>
              <w:pStyle w:val="TableColHeadingCenter"/>
              <w:rPr>
                <w:rFonts w:eastAsia="MS Mincho"/>
              </w:rPr>
            </w:pPr>
            <w:r w:rsidRPr="00E359BF">
              <w:rPr>
                <w:rFonts w:eastAsia="MS Mincho"/>
              </w:rPr>
              <w:t>7</w:t>
            </w:r>
          </w:p>
        </w:tc>
        <w:tc>
          <w:tcPr>
            <w:tcW w:w="360" w:type="dxa"/>
            <w:tcBorders>
              <w:top w:val="single" w:sz="6" w:space="0" w:color="2F5496" w:themeColor="accent5" w:themeShade="BF"/>
            </w:tcBorders>
            <w:vAlign w:val="center"/>
          </w:tcPr>
          <w:p w14:paraId="31FE2018" w14:textId="77777777" w:rsidR="008B0265" w:rsidRPr="00E359BF" w:rsidRDefault="008B0265" w:rsidP="00E51BA8">
            <w:pPr>
              <w:pStyle w:val="TableColHeadingCenter"/>
              <w:rPr>
                <w:rFonts w:eastAsia="MS Mincho"/>
              </w:rPr>
            </w:pPr>
            <w:r w:rsidRPr="001129EF">
              <w:rPr>
                <w:rFonts w:eastAsia="MS Mincho"/>
                <w:sz w:val="18"/>
                <w:szCs w:val="18"/>
              </w:rPr>
              <w:t>n</w:t>
            </w:r>
          </w:p>
        </w:tc>
        <w:tc>
          <w:tcPr>
            <w:tcW w:w="802" w:type="dxa"/>
            <w:tcBorders>
              <w:top w:val="single" w:sz="6" w:space="0" w:color="2F5496" w:themeColor="accent5" w:themeShade="BF"/>
            </w:tcBorders>
            <w:vAlign w:val="center"/>
          </w:tcPr>
          <w:p w14:paraId="7D21FAF4" w14:textId="77777777" w:rsidR="008B0265" w:rsidRPr="00E359BF" w:rsidRDefault="008B0265" w:rsidP="00E51BA8">
            <w:pPr>
              <w:pStyle w:val="TableColHeadingCenter"/>
              <w:rPr>
                <w:rFonts w:eastAsia="MS Mincho"/>
              </w:rPr>
            </w:pPr>
            <w:r w:rsidRPr="001129EF">
              <w:rPr>
                <w:rFonts w:eastAsia="MS Mincho"/>
                <w:sz w:val="18"/>
                <w:szCs w:val="18"/>
              </w:rPr>
              <w:t>Average Scores*</w:t>
            </w:r>
          </w:p>
        </w:tc>
      </w:tr>
      <w:tr w:rsidR="00CA0E5B" w:rsidRPr="00E359BF" w14:paraId="11851BC8" w14:textId="77777777" w:rsidTr="00CA0E5B">
        <w:trPr>
          <w:cnfStyle w:val="000000100000" w:firstRow="0" w:lastRow="0" w:firstColumn="0" w:lastColumn="0" w:oddVBand="0" w:evenVBand="0" w:oddHBand="1" w:evenHBand="0" w:firstRowFirstColumn="0" w:firstRowLastColumn="0" w:lastRowFirstColumn="0" w:lastRowLastColumn="0"/>
        </w:trPr>
        <w:tc>
          <w:tcPr>
            <w:tcW w:w="3296" w:type="dxa"/>
          </w:tcPr>
          <w:p w14:paraId="305566AB" w14:textId="77777777" w:rsidR="008B0265" w:rsidRPr="00CA0E5B" w:rsidRDefault="008B0265" w:rsidP="00E51BA8">
            <w:pPr>
              <w:pStyle w:val="TableSubheading"/>
              <w:rPr>
                <w:rStyle w:val="bold"/>
              </w:rPr>
            </w:pPr>
            <w:r w:rsidRPr="00CA0E5B">
              <w:rPr>
                <w:rStyle w:val="bold"/>
              </w:rPr>
              <w:t>Emotional Support Domain</w:t>
            </w:r>
          </w:p>
        </w:tc>
        <w:tc>
          <w:tcPr>
            <w:tcW w:w="654" w:type="dxa"/>
          </w:tcPr>
          <w:p w14:paraId="57508064" w14:textId="77777777" w:rsidR="008B0265" w:rsidRPr="00E359BF" w:rsidRDefault="008B0265" w:rsidP="00E51BA8">
            <w:pPr>
              <w:pStyle w:val="TableTextCenteredDemi"/>
              <w:rPr>
                <w:rFonts w:eastAsia="Times New Roman"/>
              </w:rPr>
            </w:pPr>
            <w:r>
              <w:rPr>
                <w:rFonts w:eastAsia="Times New Roman"/>
              </w:rPr>
              <w:t>0</w:t>
            </w:r>
          </w:p>
        </w:tc>
        <w:tc>
          <w:tcPr>
            <w:tcW w:w="654" w:type="dxa"/>
          </w:tcPr>
          <w:p w14:paraId="465A671A" w14:textId="77777777" w:rsidR="008B0265" w:rsidRPr="00E359BF" w:rsidRDefault="008B0265" w:rsidP="00E51BA8">
            <w:pPr>
              <w:pStyle w:val="TableTextCenteredDemi"/>
              <w:rPr>
                <w:rFonts w:eastAsia="Times New Roman"/>
              </w:rPr>
            </w:pPr>
            <w:r>
              <w:rPr>
                <w:rFonts w:eastAsia="Times New Roman"/>
              </w:rPr>
              <w:t>2</w:t>
            </w:r>
          </w:p>
        </w:tc>
        <w:tc>
          <w:tcPr>
            <w:tcW w:w="788" w:type="dxa"/>
          </w:tcPr>
          <w:p w14:paraId="15322411" w14:textId="77777777" w:rsidR="008B0265" w:rsidRPr="00E359BF" w:rsidRDefault="008B0265" w:rsidP="00E51BA8">
            <w:pPr>
              <w:pStyle w:val="TableTextCenteredDemi"/>
              <w:rPr>
                <w:rFonts w:eastAsia="Times New Roman"/>
              </w:rPr>
            </w:pPr>
            <w:r>
              <w:rPr>
                <w:rFonts w:eastAsia="Times New Roman"/>
              </w:rPr>
              <w:t>4</w:t>
            </w:r>
          </w:p>
        </w:tc>
        <w:tc>
          <w:tcPr>
            <w:tcW w:w="810" w:type="dxa"/>
          </w:tcPr>
          <w:p w14:paraId="3F9E6EED" w14:textId="77777777" w:rsidR="008B0265" w:rsidRPr="00E359BF" w:rsidRDefault="008B0265" w:rsidP="00E51BA8">
            <w:pPr>
              <w:pStyle w:val="TableTextCenteredDemi"/>
              <w:rPr>
                <w:rFonts w:eastAsia="Times New Roman"/>
              </w:rPr>
            </w:pPr>
            <w:r>
              <w:rPr>
                <w:rFonts w:eastAsia="Times New Roman"/>
              </w:rPr>
              <w:t>12</w:t>
            </w:r>
          </w:p>
        </w:tc>
        <w:tc>
          <w:tcPr>
            <w:tcW w:w="720" w:type="dxa"/>
          </w:tcPr>
          <w:p w14:paraId="3C125044" w14:textId="77777777" w:rsidR="008B0265" w:rsidRPr="00E359BF" w:rsidRDefault="008B0265" w:rsidP="00E51BA8">
            <w:pPr>
              <w:pStyle w:val="TableTextCenteredDemi"/>
              <w:rPr>
                <w:rFonts w:eastAsia="Times New Roman"/>
              </w:rPr>
            </w:pPr>
            <w:r>
              <w:rPr>
                <w:rFonts w:eastAsia="Times New Roman"/>
              </w:rPr>
              <w:t>15</w:t>
            </w:r>
          </w:p>
        </w:tc>
        <w:tc>
          <w:tcPr>
            <w:tcW w:w="630" w:type="dxa"/>
          </w:tcPr>
          <w:p w14:paraId="259E1633" w14:textId="77777777" w:rsidR="008B0265" w:rsidRPr="00E359BF" w:rsidRDefault="008B0265" w:rsidP="00E51BA8">
            <w:pPr>
              <w:pStyle w:val="TableTextCenteredDemi"/>
              <w:rPr>
                <w:rFonts w:eastAsia="Times New Roman"/>
              </w:rPr>
            </w:pPr>
            <w:r>
              <w:rPr>
                <w:rFonts w:eastAsia="Times New Roman"/>
              </w:rPr>
              <w:t>18</w:t>
            </w:r>
          </w:p>
        </w:tc>
        <w:tc>
          <w:tcPr>
            <w:tcW w:w="630" w:type="dxa"/>
          </w:tcPr>
          <w:p w14:paraId="3CC65FAB" w14:textId="77777777" w:rsidR="008B0265" w:rsidRPr="00E359BF" w:rsidRDefault="008B0265" w:rsidP="00E51BA8">
            <w:pPr>
              <w:pStyle w:val="TableTextCenteredDemi"/>
              <w:rPr>
                <w:rFonts w:eastAsia="Times New Roman"/>
              </w:rPr>
            </w:pPr>
            <w:r>
              <w:rPr>
                <w:rFonts w:eastAsia="Times New Roman"/>
              </w:rPr>
              <w:t>29</w:t>
            </w:r>
          </w:p>
        </w:tc>
        <w:tc>
          <w:tcPr>
            <w:tcW w:w="360" w:type="dxa"/>
          </w:tcPr>
          <w:p w14:paraId="2151055B" w14:textId="77777777" w:rsidR="008B0265" w:rsidRPr="00E359BF" w:rsidRDefault="008B0265" w:rsidP="00E51BA8">
            <w:pPr>
              <w:pStyle w:val="TableTextCenteredDemi"/>
              <w:rPr>
                <w:rFonts w:eastAsia="Times New Roman"/>
              </w:rPr>
            </w:pPr>
            <w:r>
              <w:rPr>
                <w:rFonts w:eastAsia="Times New Roman"/>
              </w:rPr>
              <w:t>80</w:t>
            </w:r>
          </w:p>
        </w:tc>
        <w:tc>
          <w:tcPr>
            <w:tcW w:w="802" w:type="dxa"/>
          </w:tcPr>
          <w:p w14:paraId="3C472C8E" w14:textId="77777777" w:rsidR="008B0265" w:rsidRPr="00E359BF" w:rsidRDefault="008B0265" w:rsidP="00E51BA8">
            <w:pPr>
              <w:pStyle w:val="TableTextCenteredDemi"/>
              <w:rPr>
                <w:rFonts w:eastAsia="Times New Roman"/>
              </w:rPr>
            </w:pPr>
            <w:r>
              <w:rPr>
                <w:rFonts w:eastAsia="Times New Roman"/>
              </w:rPr>
              <w:t>5.6</w:t>
            </w:r>
          </w:p>
        </w:tc>
      </w:tr>
      <w:tr w:rsidR="008B0265" w:rsidRPr="00E359BF" w14:paraId="15EF37F9" w14:textId="77777777" w:rsidTr="00CA0E5B">
        <w:tc>
          <w:tcPr>
            <w:tcW w:w="3296" w:type="dxa"/>
          </w:tcPr>
          <w:p w14:paraId="3A87731E" w14:textId="77777777" w:rsidR="008B0265" w:rsidRPr="00EB088B" w:rsidRDefault="008B0265" w:rsidP="00E51BA8">
            <w:pPr>
              <w:pStyle w:val="TableText"/>
              <w:ind w:left="204"/>
              <w:rPr>
                <w:rFonts w:ascii="Franklin Gothic Book" w:hAnsi="Franklin Gothic Book"/>
                <w:b/>
                <w:bCs/>
              </w:rPr>
            </w:pPr>
            <w:r w:rsidRPr="00EB088B">
              <w:rPr>
                <w:rFonts w:ascii="Franklin Gothic Book" w:hAnsi="Franklin Gothic Book"/>
              </w:rPr>
              <w:t>Positive Climate</w:t>
            </w:r>
          </w:p>
        </w:tc>
        <w:tc>
          <w:tcPr>
            <w:tcW w:w="654" w:type="dxa"/>
          </w:tcPr>
          <w:p w14:paraId="795806DC" w14:textId="77777777" w:rsidR="008B0265" w:rsidRPr="00E359BF" w:rsidRDefault="008B0265" w:rsidP="00E51BA8">
            <w:pPr>
              <w:pStyle w:val="TableTextCentered"/>
              <w:rPr>
                <w:rFonts w:eastAsia="Times New Roman"/>
              </w:rPr>
            </w:pPr>
            <w:r>
              <w:rPr>
                <w:rFonts w:eastAsia="Times New Roman"/>
              </w:rPr>
              <w:t>0</w:t>
            </w:r>
          </w:p>
        </w:tc>
        <w:tc>
          <w:tcPr>
            <w:tcW w:w="654" w:type="dxa"/>
          </w:tcPr>
          <w:p w14:paraId="410C1245" w14:textId="77777777" w:rsidR="008B0265" w:rsidRPr="00E359BF" w:rsidRDefault="008B0265" w:rsidP="00E51BA8">
            <w:pPr>
              <w:pStyle w:val="TableTextCentered"/>
              <w:rPr>
                <w:rFonts w:eastAsia="Times New Roman"/>
              </w:rPr>
            </w:pPr>
            <w:r>
              <w:rPr>
                <w:rFonts w:eastAsia="Times New Roman"/>
              </w:rPr>
              <w:t>0</w:t>
            </w:r>
          </w:p>
        </w:tc>
        <w:tc>
          <w:tcPr>
            <w:tcW w:w="788" w:type="dxa"/>
          </w:tcPr>
          <w:p w14:paraId="0725ADB9" w14:textId="77777777" w:rsidR="008B0265" w:rsidRPr="00E359BF" w:rsidRDefault="008B0265" w:rsidP="00E51BA8">
            <w:pPr>
              <w:pStyle w:val="TableTextCentered"/>
              <w:rPr>
                <w:rFonts w:eastAsia="Times New Roman"/>
              </w:rPr>
            </w:pPr>
            <w:r>
              <w:rPr>
                <w:rFonts w:eastAsia="Times New Roman"/>
              </w:rPr>
              <w:t>0</w:t>
            </w:r>
          </w:p>
        </w:tc>
        <w:tc>
          <w:tcPr>
            <w:tcW w:w="810" w:type="dxa"/>
          </w:tcPr>
          <w:p w14:paraId="4B863EB7" w14:textId="77777777" w:rsidR="008B0265" w:rsidRPr="00E359BF" w:rsidRDefault="008B0265" w:rsidP="00E51BA8">
            <w:pPr>
              <w:pStyle w:val="TableTextCentered"/>
              <w:rPr>
                <w:rFonts w:eastAsia="Times New Roman"/>
              </w:rPr>
            </w:pPr>
            <w:r>
              <w:rPr>
                <w:rFonts w:eastAsia="Times New Roman"/>
              </w:rPr>
              <w:t>3</w:t>
            </w:r>
          </w:p>
        </w:tc>
        <w:tc>
          <w:tcPr>
            <w:tcW w:w="720" w:type="dxa"/>
          </w:tcPr>
          <w:p w14:paraId="7820C845" w14:textId="77777777" w:rsidR="008B0265" w:rsidRPr="00E359BF" w:rsidRDefault="008B0265" w:rsidP="00E51BA8">
            <w:pPr>
              <w:pStyle w:val="TableTextCentered"/>
              <w:rPr>
                <w:rFonts w:eastAsia="Times New Roman"/>
              </w:rPr>
            </w:pPr>
            <w:r>
              <w:rPr>
                <w:rFonts w:eastAsia="Times New Roman"/>
              </w:rPr>
              <w:t>7</w:t>
            </w:r>
          </w:p>
        </w:tc>
        <w:tc>
          <w:tcPr>
            <w:tcW w:w="630" w:type="dxa"/>
          </w:tcPr>
          <w:p w14:paraId="1CAFFE72" w14:textId="77777777" w:rsidR="008B0265" w:rsidRPr="00E359BF" w:rsidRDefault="008B0265" w:rsidP="00E51BA8">
            <w:pPr>
              <w:pStyle w:val="TableTextCentered"/>
              <w:rPr>
                <w:rFonts w:eastAsia="Times New Roman"/>
              </w:rPr>
            </w:pPr>
            <w:r>
              <w:rPr>
                <w:rFonts w:eastAsia="Times New Roman"/>
              </w:rPr>
              <w:t>8</w:t>
            </w:r>
          </w:p>
        </w:tc>
        <w:tc>
          <w:tcPr>
            <w:tcW w:w="630" w:type="dxa"/>
          </w:tcPr>
          <w:p w14:paraId="26C12D2A" w14:textId="77777777" w:rsidR="008B0265" w:rsidRPr="00E359BF" w:rsidRDefault="008B0265" w:rsidP="00E51BA8">
            <w:pPr>
              <w:pStyle w:val="TableTextCentered"/>
              <w:rPr>
                <w:rFonts w:eastAsia="Times New Roman"/>
              </w:rPr>
            </w:pPr>
            <w:r>
              <w:rPr>
                <w:rFonts w:eastAsia="Times New Roman"/>
              </w:rPr>
              <w:t>2</w:t>
            </w:r>
          </w:p>
        </w:tc>
        <w:tc>
          <w:tcPr>
            <w:tcW w:w="360" w:type="dxa"/>
          </w:tcPr>
          <w:p w14:paraId="5BEE5E40" w14:textId="77777777" w:rsidR="008B0265" w:rsidRPr="00E359BF" w:rsidRDefault="008B0265" w:rsidP="00E51BA8">
            <w:pPr>
              <w:pStyle w:val="TableTextCentered"/>
              <w:rPr>
                <w:rFonts w:eastAsia="Times New Roman"/>
              </w:rPr>
            </w:pPr>
            <w:r>
              <w:rPr>
                <w:rFonts w:eastAsia="Times New Roman"/>
              </w:rPr>
              <w:t>20</w:t>
            </w:r>
          </w:p>
        </w:tc>
        <w:tc>
          <w:tcPr>
            <w:tcW w:w="802" w:type="dxa"/>
          </w:tcPr>
          <w:p w14:paraId="62A2ADB7" w14:textId="77777777" w:rsidR="008B0265" w:rsidRPr="00E359BF" w:rsidRDefault="008B0265" w:rsidP="00E51BA8">
            <w:pPr>
              <w:pStyle w:val="TableTextCentered"/>
              <w:rPr>
                <w:rFonts w:eastAsia="Times New Roman"/>
              </w:rPr>
            </w:pPr>
            <w:r>
              <w:rPr>
                <w:rFonts w:eastAsia="Times New Roman"/>
              </w:rPr>
              <w:t>5.5</w:t>
            </w:r>
          </w:p>
        </w:tc>
      </w:tr>
      <w:tr w:rsidR="002C01DA" w:rsidRPr="00E359BF" w14:paraId="516DC052" w14:textId="77777777" w:rsidTr="00CA0E5B">
        <w:trPr>
          <w:cnfStyle w:val="000000100000" w:firstRow="0" w:lastRow="0" w:firstColumn="0" w:lastColumn="0" w:oddVBand="0" w:evenVBand="0" w:oddHBand="1" w:evenHBand="0" w:firstRowFirstColumn="0" w:firstRowLastColumn="0" w:lastRowFirstColumn="0" w:lastRowLastColumn="0"/>
        </w:trPr>
        <w:tc>
          <w:tcPr>
            <w:tcW w:w="3296" w:type="dxa"/>
          </w:tcPr>
          <w:p w14:paraId="154313EA" w14:textId="77777777" w:rsidR="008B0265" w:rsidRPr="00EB088B" w:rsidRDefault="008B0265" w:rsidP="00E51BA8">
            <w:pPr>
              <w:pStyle w:val="TableText"/>
              <w:ind w:left="204"/>
              <w:rPr>
                <w:rFonts w:ascii="Franklin Gothic Book" w:hAnsi="Franklin Gothic Book"/>
                <w:b/>
                <w:bCs/>
              </w:rPr>
            </w:pPr>
            <w:r w:rsidRPr="00EB088B">
              <w:rPr>
                <w:rFonts w:ascii="Franklin Gothic Book" w:hAnsi="Franklin Gothic Book"/>
              </w:rPr>
              <w:t>Negative Climate**</w:t>
            </w:r>
          </w:p>
        </w:tc>
        <w:tc>
          <w:tcPr>
            <w:tcW w:w="654" w:type="dxa"/>
          </w:tcPr>
          <w:p w14:paraId="495FC449" w14:textId="77777777" w:rsidR="008B0265" w:rsidRPr="00E359BF" w:rsidRDefault="008B0265" w:rsidP="00E51BA8">
            <w:pPr>
              <w:pStyle w:val="TableTextCentered"/>
              <w:rPr>
                <w:rFonts w:eastAsia="Times New Roman"/>
              </w:rPr>
            </w:pPr>
            <w:r>
              <w:rPr>
                <w:rFonts w:eastAsia="Times New Roman"/>
              </w:rPr>
              <w:t>0</w:t>
            </w:r>
          </w:p>
        </w:tc>
        <w:tc>
          <w:tcPr>
            <w:tcW w:w="654" w:type="dxa"/>
          </w:tcPr>
          <w:p w14:paraId="79F9FAE9" w14:textId="77777777" w:rsidR="008B0265" w:rsidRPr="00E359BF" w:rsidRDefault="008B0265" w:rsidP="00E51BA8">
            <w:pPr>
              <w:pStyle w:val="TableTextCentered"/>
              <w:rPr>
                <w:rFonts w:eastAsia="Times New Roman"/>
              </w:rPr>
            </w:pPr>
            <w:r>
              <w:rPr>
                <w:rFonts w:eastAsia="Times New Roman"/>
              </w:rPr>
              <w:t>0</w:t>
            </w:r>
          </w:p>
        </w:tc>
        <w:tc>
          <w:tcPr>
            <w:tcW w:w="788" w:type="dxa"/>
          </w:tcPr>
          <w:p w14:paraId="061BA70C" w14:textId="77777777" w:rsidR="008B0265" w:rsidRPr="00E359BF" w:rsidRDefault="008B0265" w:rsidP="00E51BA8">
            <w:pPr>
              <w:pStyle w:val="TableTextCentered"/>
              <w:rPr>
                <w:rFonts w:eastAsia="Times New Roman"/>
              </w:rPr>
            </w:pPr>
            <w:r>
              <w:rPr>
                <w:rFonts w:eastAsia="Times New Roman"/>
              </w:rPr>
              <w:t>0</w:t>
            </w:r>
          </w:p>
        </w:tc>
        <w:tc>
          <w:tcPr>
            <w:tcW w:w="810" w:type="dxa"/>
          </w:tcPr>
          <w:p w14:paraId="6DE42823" w14:textId="77777777" w:rsidR="008B0265" w:rsidRPr="00E359BF" w:rsidRDefault="008B0265" w:rsidP="00E51BA8">
            <w:pPr>
              <w:pStyle w:val="TableTextCentered"/>
              <w:rPr>
                <w:rFonts w:eastAsia="Times New Roman"/>
              </w:rPr>
            </w:pPr>
            <w:r>
              <w:rPr>
                <w:rFonts w:eastAsia="Times New Roman"/>
              </w:rPr>
              <w:t>0</w:t>
            </w:r>
          </w:p>
        </w:tc>
        <w:tc>
          <w:tcPr>
            <w:tcW w:w="720" w:type="dxa"/>
          </w:tcPr>
          <w:p w14:paraId="64E4AA11" w14:textId="77777777" w:rsidR="008B0265" w:rsidRPr="00E359BF" w:rsidRDefault="008B0265" w:rsidP="00E51BA8">
            <w:pPr>
              <w:pStyle w:val="TableTextCentered"/>
              <w:rPr>
                <w:rFonts w:eastAsia="Times New Roman"/>
              </w:rPr>
            </w:pPr>
            <w:r>
              <w:rPr>
                <w:rFonts w:eastAsia="Times New Roman"/>
              </w:rPr>
              <w:t>0</w:t>
            </w:r>
          </w:p>
        </w:tc>
        <w:tc>
          <w:tcPr>
            <w:tcW w:w="630" w:type="dxa"/>
          </w:tcPr>
          <w:p w14:paraId="335D48FC" w14:textId="77777777" w:rsidR="008B0265" w:rsidRPr="00E359BF" w:rsidRDefault="008B0265" w:rsidP="00E51BA8">
            <w:pPr>
              <w:pStyle w:val="TableTextCentered"/>
              <w:rPr>
                <w:rFonts w:eastAsia="Times New Roman"/>
              </w:rPr>
            </w:pPr>
            <w:r>
              <w:rPr>
                <w:rFonts w:eastAsia="Times New Roman"/>
              </w:rPr>
              <w:t>0</w:t>
            </w:r>
          </w:p>
        </w:tc>
        <w:tc>
          <w:tcPr>
            <w:tcW w:w="630" w:type="dxa"/>
          </w:tcPr>
          <w:p w14:paraId="1CC5BA39" w14:textId="77777777" w:rsidR="008B0265" w:rsidRPr="00E359BF" w:rsidRDefault="008B0265" w:rsidP="00E51BA8">
            <w:pPr>
              <w:pStyle w:val="TableTextCentered"/>
              <w:rPr>
                <w:rFonts w:eastAsia="Times New Roman"/>
              </w:rPr>
            </w:pPr>
            <w:r>
              <w:rPr>
                <w:rFonts w:eastAsia="Times New Roman"/>
              </w:rPr>
              <w:t>20</w:t>
            </w:r>
          </w:p>
        </w:tc>
        <w:tc>
          <w:tcPr>
            <w:tcW w:w="360" w:type="dxa"/>
          </w:tcPr>
          <w:p w14:paraId="6885EBE7" w14:textId="77777777" w:rsidR="008B0265" w:rsidRPr="00E359BF" w:rsidRDefault="008B0265" w:rsidP="00E51BA8">
            <w:pPr>
              <w:pStyle w:val="TableTextCentered"/>
              <w:rPr>
                <w:rFonts w:eastAsia="Times New Roman"/>
              </w:rPr>
            </w:pPr>
            <w:r>
              <w:rPr>
                <w:rFonts w:eastAsia="Times New Roman"/>
              </w:rPr>
              <w:t>20</w:t>
            </w:r>
          </w:p>
        </w:tc>
        <w:tc>
          <w:tcPr>
            <w:tcW w:w="802" w:type="dxa"/>
          </w:tcPr>
          <w:p w14:paraId="74B7FCE5" w14:textId="77777777" w:rsidR="008B0265" w:rsidRPr="00E359BF" w:rsidRDefault="008B0265" w:rsidP="00E51BA8">
            <w:pPr>
              <w:pStyle w:val="TableTextCentered"/>
              <w:rPr>
                <w:rFonts w:eastAsia="Times New Roman"/>
              </w:rPr>
            </w:pPr>
            <w:r>
              <w:rPr>
                <w:rFonts w:eastAsia="Times New Roman"/>
              </w:rPr>
              <w:t>7.0</w:t>
            </w:r>
          </w:p>
        </w:tc>
      </w:tr>
      <w:tr w:rsidR="008B0265" w:rsidRPr="00E359BF" w14:paraId="544DC765" w14:textId="77777777" w:rsidTr="00CA0E5B">
        <w:tc>
          <w:tcPr>
            <w:tcW w:w="3296" w:type="dxa"/>
          </w:tcPr>
          <w:p w14:paraId="7A77EF9D" w14:textId="77777777" w:rsidR="008B0265" w:rsidRPr="00EB088B" w:rsidRDefault="008B0265" w:rsidP="00E51BA8">
            <w:pPr>
              <w:pStyle w:val="TableText"/>
              <w:ind w:left="204"/>
              <w:rPr>
                <w:rFonts w:ascii="Franklin Gothic Book" w:hAnsi="Franklin Gothic Book"/>
                <w:b/>
                <w:bCs/>
              </w:rPr>
            </w:pPr>
            <w:r w:rsidRPr="00EB088B">
              <w:rPr>
                <w:rFonts w:ascii="Franklin Gothic Book" w:hAnsi="Franklin Gothic Book"/>
              </w:rPr>
              <w:t>Teacher Sensitivity</w:t>
            </w:r>
          </w:p>
        </w:tc>
        <w:tc>
          <w:tcPr>
            <w:tcW w:w="654" w:type="dxa"/>
          </w:tcPr>
          <w:p w14:paraId="66305477" w14:textId="77777777" w:rsidR="008B0265" w:rsidRPr="00E359BF" w:rsidRDefault="008B0265" w:rsidP="00E51BA8">
            <w:pPr>
              <w:pStyle w:val="TableTextCentered"/>
              <w:rPr>
                <w:rFonts w:eastAsia="Times New Roman"/>
              </w:rPr>
            </w:pPr>
            <w:r>
              <w:rPr>
                <w:rFonts w:eastAsia="Times New Roman"/>
              </w:rPr>
              <w:t>0</w:t>
            </w:r>
          </w:p>
        </w:tc>
        <w:tc>
          <w:tcPr>
            <w:tcW w:w="654" w:type="dxa"/>
          </w:tcPr>
          <w:p w14:paraId="672551F0" w14:textId="77777777" w:rsidR="008B0265" w:rsidRPr="00E359BF" w:rsidRDefault="008B0265" w:rsidP="00E51BA8">
            <w:pPr>
              <w:pStyle w:val="TableTextCentered"/>
              <w:rPr>
                <w:rFonts w:eastAsia="Times New Roman"/>
              </w:rPr>
            </w:pPr>
            <w:r>
              <w:rPr>
                <w:rFonts w:eastAsia="Times New Roman"/>
              </w:rPr>
              <w:t>0</w:t>
            </w:r>
          </w:p>
        </w:tc>
        <w:tc>
          <w:tcPr>
            <w:tcW w:w="788" w:type="dxa"/>
          </w:tcPr>
          <w:p w14:paraId="1DC555EE" w14:textId="77777777" w:rsidR="008B0265" w:rsidRPr="00E359BF" w:rsidRDefault="008B0265" w:rsidP="00E51BA8">
            <w:pPr>
              <w:pStyle w:val="TableTextCentered"/>
              <w:rPr>
                <w:rFonts w:eastAsia="Times New Roman"/>
              </w:rPr>
            </w:pPr>
            <w:r>
              <w:rPr>
                <w:rFonts w:eastAsia="Times New Roman"/>
              </w:rPr>
              <w:t>0</w:t>
            </w:r>
          </w:p>
        </w:tc>
        <w:tc>
          <w:tcPr>
            <w:tcW w:w="810" w:type="dxa"/>
          </w:tcPr>
          <w:p w14:paraId="367E5AF6" w14:textId="77777777" w:rsidR="008B0265" w:rsidRPr="00E359BF" w:rsidRDefault="008B0265" w:rsidP="00E51BA8">
            <w:pPr>
              <w:pStyle w:val="TableTextCentered"/>
              <w:rPr>
                <w:rFonts w:eastAsia="Times New Roman"/>
              </w:rPr>
            </w:pPr>
            <w:r>
              <w:rPr>
                <w:rFonts w:eastAsia="Times New Roman"/>
              </w:rPr>
              <w:t>1</w:t>
            </w:r>
          </w:p>
        </w:tc>
        <w:tc>
          <w:tcPr>
            <w:tcW w:w="720" w:type="dxa"/>
          </w:tcPr>
          <w:p w14:paraId="28745E7E" w14:textId="77777777" w:rsidR="008B0265" w:rsidRPr="00E359BF" w:rsidRDefault="008B0265" w:rsidP="00E51BA8">
            <w:pPr>
              <w:pStyle w:val="TableTextCentered"/>
              <w:rPr>
                <w:rFonts w:eastAsia="Times New Roman"/>
              </w:rPr>
            </w:pPr>
            <w:r>
              <w:rPr>
                <w:rFonts w:eastAsia="Times New Roman"/>
              </w:rPr>
              <w:t>2</w:t>
            </w:r>
          </w:p>
        </w:tc>
        <w:tc>
          <w:tcPr>
            <w:tcW w:w="630" w:type="dxa"/>
          </w:tcPr>
          <w:p w14:paraId="1359DA6C" w14:textId="77777777" w:rsidR="008B0265" w:rsidRPr="00E359BF" w:rsidRDefault="008B0265" w:rsidP="00E51BA8">
            <w:pPr>
              <w:pStyle w:val="TableTextCentered"/>
              <w:rPr>
                <w:rFonts w:eastAsia="Times New Roman"/>
              </w:rPr>
            </w:pPr>
            <w:r>
              <w:rPr>
                <w:rFonts w:eastAsia="Times New Roman"/>
              </w:rPr>
              <w:t>10</w:t>
            </w:r>
          </w:p>
        </w:tc>
        <w:tc>
          <w:tcPr>
            <w:tcW w:w="630" w:type="dxa"/>
          </w:tcPr>
          <w:p w14:paraId="791D221E" w14:textId="77777777" w:rsidR="008B0265" w:rsidRPr="00E359BF" w:rsidRDefault="008B0265" w:rsidP="00E51BA8">
            <w:pPr>
              <w:pStyle w:val="TableTextCentered"/>
              <w:rPr>
                <w:rFonts w:eastAsia="Times New Roman"/>
              </w:rPr>
            </w:pPr>
            <w:r>
              <w:rPr>
                <w:rFonts w:eastAsia="Times New Roman"/>
              </w:rPr>
              <w:t>7</w:t>
            </w:r>
          </w:p>
        </w:tc>
        <w:tc>
          <w:tcPr>
            <w:tcW w:w="360" w:type="dxa"/>
          </w:tcPr>
          <w:p w14:paraId="6DB2E4A3" w14:textId="77777777" w:rsidR="008B0265" w:rsidRPr="00E359BF" w:rsidRDefault="008B0265" w:rsidP="00E51BA8">
            <w:pPr>
              <w:pStyle w:val="TableTextCentered"/>
              <w:rPr>
                <w:rFonts w:eastAsia="Times New Roman"/>
              </w:rPr>
            </w:pPr>
            <w:r>
              <w:rPr>
                <w:rFonts w:eastAsia="Times New Roman"/>
              </w:rPr>
              <w:t>20</w:t>
            </w:r>
          </w:p>
        </w:tc>
        <w:tc>
          <w:tcPr>
            <w:tcW w:w="802" w:type="dxa"/>
          </w:tcPr>
          <w:p w14:paraId="02FA3848" w14:textId="77777777" w:rsidR="008B0265" w:rsidRPr="00E359BF" w:rsidRDefault="008B0265" w:rsidP="00E51BA8">
            <w:pPr>
              <w:pStyle w:val="TableTextCentered"/>
              <w:rPr>
                <w:rFonts w:eastAsia="Times New Roman"/>
              </w:rPr>
            </w:pPr>
            <w:r>
              <w:rPr>
                <w:rFonts w:eastAsia="Times New Roman"/>
              </w:rPr>
              <w:t>6.2</w:t>
            </w:r>
          </w:p>
        </w:tc>
      </w:tr>
      <w:tr w:rsidR="002C01DA" w:rsidRPr="00E359BF" w14:paraId="4303F596" w14:textId="77777777" w:rsidTr="00CA0E5B">
        <w:trPr>
          <w:cnfStyle w:val="000000100000" w:firstRow="0" w:lastRow="0" w:firstColumn="0" w:lastColumn="0" w:oddVBand="0" w:evenVBand="0" w:oddHBand="1" w:evenHBand="0" w:firstRowFirstColumn="0" w:firstRowLastColumn="0" w:lastRowFirstColumn="0" w:lastRowLastColumn="0"/>
        </w:trPr>
        <w:tc>
          <w:tcPr>
            <w:tcW w:w="3296" w:type="dxa"/>
          </w:tcPr>
          <w:p w14:paraId="46E75219" w14:textId="77777777" w:rsidR="008B0265" w:rsidRPr="00EB088B" w:rsidRDefault="008B0265" w:rsidP="00E51BA8">
            <w:pPr>
              <w:pStyle w:val="TableText"/>
              <w:ind w:left="204"/>
              <w:rPr>
                <w:rFonts w:ascii="Franklin Gothic Book" w:hAnsi="Franklin Gothic Book"/>
                <w:b/>
                <w:bCs/>
              </w:rPr>
            </w:pPr>
            <w:r w:rsidRPr="00EB088B">
              <w:rPr>
                <w:rFonts w:ascii="Franklin Gothic Book" w:hAnsi="Franklin Gothic Book"/>
              </w:rPr>
              <w:t>Regard for Student Perspectives</w:t>
            </w:r>
          </w:p>
        </w:tc>
        <w:tc>
          <w:tcPr>
            <w:tcW w:w="654" w:type="dxa"/>
          </w:tcPr>
          <w:p w14:paraId="334562D9" w14:textId="77777777" w:rsidR="008B0265" w:rsidRPr="00E359BF" w:rsidRDefault="008B0265" w:rsidP="00E51BA8">
            <w:pPr>
              <w:pStyle w:val="TableTextCentered"/>
              <w:rPr>
                <w:rFonts w:eastAsia="Times New Roman"/>
              </w:rPr>
            </w:pPr>
            <w:r>
              <w:rPr>
                <w:rFonts w:eastAsia="Times New Roman"/>
              </w:rPr>
              <w:t>0</w:t>
            </w:r>
          </w:p>
        </w:tc>
        <w:tc>
          <w:tcPr>
            <w:tcW w:w="654" w:type="dxa"/>
          </w:tcPr>
          <w:p w14:paraId="07EDE98A" w14:textId="77777777" w:rsidR="008B0265" w:rsidRPr="00E359BF" w:rsidRDefault="008B0265" w:rsidP="00E51BA8">
            <w:pPr>
              <w:pStyle w:val="TableTextCentered"/>
              <w:rPr>
                <w:rFonts w:eastAsia="Times New Roman"/>
              </w:rPr>
            </w:pPr>
            <w:r>
              <w:rPr>
                <w:rFonts w:eastAsia="Times New Roman"/>
              </w:rPr>
              <w:t>2</w:t>
            </w:r>
          </w:p>
        </w:tc>
        <w:tc>
          <w:tcPr>
            <w:tcW w:w="788" w:type="dxa"/>
          </w:tcPr>
          <w:p w14:paraId="4D250A48" w14:textId="77777777" w:rsidR="008B0265" w:rsidRPr="00E359BF" w:rsidRDefault="008B0265" w:rsidP="00E51BA8">
            <w:pPr>
              <w:pStyle w:val="TableTextCentered"/>
              <w:rPr>
                <w:rFonts w:eastAsia="Times New Roman"/>
              </w:rPr>
            </w:pPr>
            <w:r>
              <w:rPr>
                <w:rFonts w:eastAsia="Times New Roman"/>
              </w:rPr>
              <w:t>4</w:t>
            </w:r>
          </w:p>
        </w:tc>
        <w:tc>
          <w:tcPr>
            <w:tcW w:w="810" w:type="dxa"/>
          </w:tcPr>
          <w:p w14:paraId="21083A02" w14:textId="77777777" w:rsidR="008B0265" w:rsidRPr="00E359BF" w:rsidRDefault="008B0265" w:rsidP="00E51BA8">
            <w:pPr>
              <w:pStyle w:val="TableTextCentered"/>
              <w:rPr>
                <w:rFonts w:eastAsia="Times New Roman"/>
              </w:rPr>
            </w:pPr>
            <w:r>
              <w:rPr>
                <w:rFonts w:eastAsia="Times New Roman"/>
              </w:rPr>
              <w:t>8</w:t>
            </w:r>
          </w:p>
        </w:tc>
        <w:tc>
          <w:tcPr>
            <w:tcW w:w="720" w:type="dxa"/>
          </w:tcPr>
          <w:p w14:paraId="53A62E00" w14:textId="77777777" w:rsidR="008B0265" w:rsidRPr="00E359BF" w:rsidRDefault="008B0265" w:rsidP="00E51BA8">
            <w:pPr>
              <w:pStyle w:val="TableTextCentered"/>
              <w:rPr>
                <w:rFonts w:eastAsia="Times New Roman"/>
              </w:rPr>
            </w:pPr>
            <w:r>
              <w:rPr>
                <w:rFonts w:eastAsia="Times New Roman"/>
              </w:rPr>
              <w:t>6</w:t>
            </w:r>
          </w:p>
        </w:tc>
        <w:tc>
          <w:tcPr>
            <w:tcW w:w="630" w:type="dxa"/>
          </w:tcPr>
          <w:p w14:paraId="293F9696" w14:textId="77777777" w:rsidR="008B0265" w:rsidRPr="00E359BF" w:rsidRDefault="008B0265" w:rsidP="00E51BA8">
            <w:pPr>
              <w:pStyle w:val="TableTextCentered"/>
              <w:rPr>
                <w:rFonts w:eastAsia="Times New Roman"/>
              </w:rPr>
            </w:pPr>
            <w:r>
              <w:rPr>
                <w:rFonts w:eastAsia="Times New Roman"/>
              </w:rPr>
              <w:t>0</w:t>
            </w:r>
          </w:p>
        </w:tc>
        <w:tc>
          <w:tcPr>
            <w:tcW w:w="630" w:type="dxa"/>
          </w:tcPr>
          <w:p w14:paraId="0780B124" w14:textId="77777777" w:rsidR="008B0265" w:rsidRPr="00E359BF" w:rsidRDefault="008B0265" w:rsidP="00E51BA8">
            <w:pPr>
              <w:pStyle w:val="TableTextCentered"/>
              <w:rPr>
                <w:rFonts w:eastAsia="Times New Roman"/>
              </w:rPr>
            </w:pPr>
            <w:r>
              <w:rPr>
                <w:rFonts w:eastAsia="Times New Roman"/>
              </w:rPr>
              <w:t>0</w:t>
            </w:r>
          </w:p>
        </w:tc>
        <w:tc>
          <w:tcPr>
            <w:tcW w:w="360" w:type="dxa"/>
          </w:tcPr>
          <w:p w14:paraId="6F1871D7" w14:textId="77777777" w:rsidR="008B0265" w:rsidRPr="00E359BF" w:rsidRDefault="008B0265" w:rsidP="00E51BA8">
            <w:pPr>
              <w:pStyle w:val="TableTextCentered"/>
              <w:rPr>
                <w:rFonts w:eastAsia="Times New Roman"/>
              </w:rPr>
            </w:pPr>
            <w:r>
              <w:rPr>
                <w:rFonts w:eastAsia="Times New Roman"/>
              </w:rPr>
              <w:t>20</w:t>
            </w:r>
          </w:p>
        </w:tc>
        <w:tc>
          <w:tcPr>
            <w:tcW w:w="802" w:type="dxa"/>
          </w:tcPr>
          <w:p w14:paraId="17D4350D" w14:textId="77777777" w:rsidR="008B0265" w:rsidRPr="00E359BF" w:rsidRDefault="008B0265" w:rsidP="00E51BA8">
            <w:pPr>
              <w:pStyle w:val="TableTextCentered"/>
              <w:rPr>
                <w:rFonts w:eastAsia="Times New Roman"/>
              </w:rPr>
            </w:pPr>
            <w:r>
              <w:rPr>
                <w:rFonts w:eastAsia="Times New Roman"/>
              </w:rPr>
              <w:t>3.9</w:t>
            </w:r>
          </w:p>
        </w:tc>
      </w:tr>
      <w:tr w:rsidR="00CA0E5B" w:rsidRPr="00E359BF" w14:paraId="7463D3A2" w14:textId="77777777" w:rsidTr="00CA0E5B">
        <w:tc>
          <w:tcPr>
            <w:tcW w:w="3296" w:type="dxa"/>
            <w:shd w:val="clear" w:color="auto" w:fill="D9E2F3" w:themeFill="accent5" w:themeFillTint="33"/>
          </w:tcPr>
          <w:p w14:paraId="09F1485F" w14:textId="77777777" w:rsidR="008B0265" w:rsidRPr="00CA0E5B" w:rsidRDefault="008B0265" w:rsidP="00E51BA8">
            <w:pPr>
              <w:pStyle w:val="TableSubheading"/>
              <w:rPr>
                <w:rStyle w:val="bold"/>
              </w:rPr>
            </w:pPr>
            <w:r w:rsidRPr="00CA0E5B">
              <w:rPr>
                <w:rStyle w:val="bold"/>
              </w:rPr>
              <w:t>Classroom Organization Domain</w:t>
            </w:r>
          </w:p>
        </w:tc>
        <w:tc>
          <w:tcPr>
            <w:tcW w:w="654" w:type="dxa"/>
            <w:shd w:val="clear" w:color="auto" w:fill="D9E2F3" w:themeFill="accent5" w:themeFillTint="33"/>
          </w:tcPr>
          <w:p w14:paraId="087225EE" w14:textId="77777777" w:rsidR="008B0265" w:rsidRPr="00E359BF" w:rsidRDefault="008B0265" w:rsidP="00E51BA8">
            <w:pPr>
              <w:pStyle w:val="TableTextCenteredDemi"/>
              <w:rPr>
                <w:rFonts w:eastAsia="Times New Roman"/>
              </w:rPr>
            </w:pPr>
            <w:r>
              <w:rPr>
                <w:rFonts w:eastAsia="Times New Roman"/>
              </w:rPr>
              <w:t>0</w:t>
            </w:r>
          </w:p>
        </w:tc>
        <w:tc>
          <w:tcPr>
            <w:tcW w:w="654" w:type="dxa"/>
            <w:shd w:val="clear" w:color="auto" w:fill="D9E2F3" w:themeFill="accent5" w:themeFillTint="33"/>
          </w:tcPr>
          <w:p w14:paraId="1E25BE88" w14:textId="77777777" w:rsidR="008B0265" w:rsidRPr="00E359BF" w:rsidRDefault="008B0265" w:rsidP="00E51BA8">
            <w:pPr>
              <w:pStyle w:val="TableTextCenteredDemi"/>
              <w:rPr>
                <w:rFonts w:eastAsia="Times New Roman"/>
              </w:rPr>
            </w:pPr>
            <w:r>
              <w:rPr>
                <w:rFonts w:eastAsia="Times New Roman"/>
              </w:rPr>
              <w:t>0</w:t>
            </w:r>
          </w:p>
        </w:tc>
        <w:tc>
          <w:tcPr>
            <w:tcW w:w="788" w:type="dxa"/>
            <w:shd w:val="clear" w:color="auto" w:fill="D9E2F3" w:themeFill="accent5" w:themeFillTint="33"/>
          </w:tcPr>
          <w:p w14:paraId="290B1B2F" w14:textId="77777777" w:rsidR="008B0265" w:rsidRPr="00E359BF" w:rsidRDefault="008B0265" w:rsidP="00E51BA8">
            <w:pPr>
              <w:pStyle w:val="TableTextCenteredDemi"/>
              <w:rPr>
                <w:rFonts w:eastAsia="Times New Roman"/>
              </w:rPr>
            </w:pPr>
            <w:r>
              <w:rPr>
                <w:rFonts w:eastAsia="Times New Roman"/>
              </w:rPr>
              <w:t>0</w:t>
            </w:r>
          </w:p>
        </w:tc>
        <w:tc>
          <w:tcPr>
            <w:tcW w:w="810" w:type="dxa"/>
            <w:shd w:val="clear" w:color="auto" w:fill="D9E2F3" w:themeFill="accent5" w:themeFillTint="33"/>
          </w:tcPr>
          <w:p w14:paraId="2A1EA142" w14:textId="77777777" w:rsidR="008B0265" w:rsidRPr="00E359BF" w:rsidRDefault="008B0265" w:rsidP="00E51BA8">
            <w:pPr>
              <w:pStyle w:val="TableTextCenteredDemi"/>
              <w:rPr>
                <w:rFonts w:eastAsia="Times New Roman"/>
              </w:rPr>
            </w:pPr>
            <w:r>
              <w:rPr>
                <w:rFonts w:eastAsia="Times New Roman"/>
              </w:rPr>
              <w:t>1</w:t>
            </w:r>
          </w:p>
        </w:tc>
        <w:tc>
          <w:tcPr>
            <w:tcW w:w="720" w:type="dxa"/>
            <w:shd w:val="clear" w:color="auto" w:fill="D9E2F3" w:themeFill="accent5" w:themeFillTint="33"/>
          </w:tcPr>
          <w:p w14:paraId="741D29E1" w14:textId="77777777" w:rsidR="008B0265" w:rsidRPr="00E359BF" w:rsidRDefault="008B0265" w:rsidP="00E51BA8">
            <w:pPr>
              <w:pStyle w:val="TableTextCenteredDemi"/>
              <w:rPr>
                <w:rFonts w:eastAsia="Times New Roman"/>
              </w:rPr>
            </w:pPr>
            <w:r>
              <w:rPr>
                <w:rFonts w:eastAsia="Times New Roman"/>
              </w:rPr>
              <w:t>1</w:t>
            </w:r>
          </w:p>
        </w:tc>
        <w:tc>
          <w:tcPr>
            <w:tcW w:w="630" w:type="dxa"/>
            <w:shd w:val="clear" w:color="auto" w:fill="D9E2F3" w:themeFill="accent5" w:themeFillTint="33"/>
          </w:tcPr>
          <w:p w14:paraId="1DDC92D4" w14:textId="77777777" w:rsidR="008B0265" w:rsidRPr="00E359BF" w:rsidRDefault="008B0265" w:rsidP="00E51BA8">
            <w:pPr>
              <w:pStyle w:val="TableTextCenteredDemi"/>
              <w:rPr>
                <w:rFonts w:eastAsia="Times New Roman"/>
              </w:rPr>
            </w:pPr>
            <w:r>
              <w:rPr>
                <w:rFonts w:eastAsia="Times New Roman"/>
              </w:rPr>
              <w:t>16</w:t>
            </w:r>
          </w:p>
        </w:tc>
        <w:tc>
          <w:tcPr>
            <w:tcW w:w="630" w:type="dxa"/>
            <w:shd w:val="clear" w:color="auto" w:fill="D9E2F3" w:themeFill="accent5" w:themeFillTint="33"/>
          </w:tcPr>
          <w:p w14:paraId="31F98CAF" w14:textId="77777777" w:rsidR="008B0265" w:rsidRPr="00E359BF" w:rsidRDefault="008B0265" w:rsidP="00E51BA8">
            <w:pPr>
              <w:pStyle w:val="TableTextCenteredDemi"/>
              <w:rPr>
                <w:rFonts w:eastAsia="Times New Roman"/>
              </w:rPr>
            </w:pPr>
            <w:r>
              <w:rPr>
                <w:rFonts w:eastAsia="Times New Roman"/>
              </w:rPr>
              <w:t>42</w:t>
            </w:r>
          </w:p>
        </w:tc>
        <w:tc>
          <w:tcPr>
            <w:tcW w:w="360" w:type="dxa"/>
            <w:shd w:val="clear" w:color="auto" w:fill="D9E2F3" w:themeFill="accent5" w:themeFillTint="33"/>
          </w:tcPr>
          <w:p w14:paraId="4D96DBDB" w14:textId="77777777" w:rsidR="008B0265" w:rsidRPr="00E359BF" w:rsidRDefault="008B0265" w:rsidP="00E51BA8">
            <w:pPr>
              <w:pStyle w:val="TableTextCenteredDemi"/>
              <w:rPr>
                <w:rFonts w:eastAsia="Times New Roman"/>
              </w:rPr>
            </w:pPr>
            <w:r>
              <w:rPr>
                <w:rFonts w:eastAsia="Times New Roman"/>
              </w:rPr>
              <w:t>60</w:t>
            </w:r>
          </w:p>
        </w:tc>
        <w:tc>
          <w:tcPr>
            <w:tcW w:w="802" w:type="dxa"/>
            <w:shd w:val="clear" w:color="auto" w:fill="D9E2F3" w:themeFill="accent5" w:themeFillTint="33"/>
          </w:tcPr>
          <w:p w14:paraId="2F7D48EF" w14:textId="77777777" w:rsidR="008B0265" w:rsidRPr="00E359BF" w:rsidRDefault="008B0265" w:rsidP="00E51BA8">
            <w:pPr>
              <w:pStyle w:val="TableTextCenteredDemi"/>
              <w:rPr>
                <w:rFonts w:eastAsia="Times New Roman"/>
              </w:rPr>
            </w:pPr>
            <w:r>
              <w:rPr>
                <w:rFonts w:eastAsia="Times New Roman"/>
              </w:rPr>
              <w:t>6.7</w:t>
            </w:r>
          </w:p>
        </w:tc>
      </w:tr>
      <w:tr w:rsidR="002C01DA" w:rsidRPr="00E359BF" w14:paraId="35D48FAE" w14:textId="77777777" w:rsidTr="00CA0E5B">
        <w:trPr>
          <w:cnfStyle w:val="000000100000" w:firstRow="0" w:lastRow="0" w:firstColumn="0" w:lastColumn="0" w:oddVBand="0" w:evenVBand="0" w:oddHBand="1" w:evenHBand="0" w:firstRowFirstColumn="0" w:firstRowLastColumn="0" w:lastRowFirstColumn="0" w:lastRowLastColumn="0"/>
        </w:trPr>
        <w:tc>
          <w:tcPr>
            <w:tcW w:w="3296" w:type="dxa"/>
          </w:tcPr>
          <w:p w14:paraId="34BAF3C0" w14:textId="77777777" w:rsidR="008B0265" w:rsidRPr="00EB088B" w:rsidRDefault="008B0265" w:rsidP="00E51BA8">
            <w:pPr>
              <w:pStyle w:val="TableText"/>
              <w:ind w:left="204"/>
              <w:rPr>
                <w:rFonts w:ascii="Franklin Gothic Book" w:hAnsi="Franklin Gothic Book"/>
                <w:b/>
                <w:bCs/>
              </w:rPr>
            </w:pPr>
            <w:r w:rsidRPr="00EB088B">
              <w:rPr>
                <w:rFonts w:ascii="Franklin Gothic Book" w:hAnsi="Franklin Gothic Book"/>
              </w:rPr>
              <w:t>Behavior Management</w:t>
            </w:r>
          </w:p>
        </w:tc>
        <w:tc>
          <w:tcPr>
            <w:tcW w:w="654" w:type="dxa"/>
          </w:tcPr>
          <w:p w14:paraId="0325D702" w14:textId="77777777" w:rsidR="008B0265" w:rsidRPr="00E359BF" w:rsidRDefault="008B0265" w:rsidP="00E51BA8">
            <w:pPr>
              <w:pStyle w:val="TableTextCentered"/>
              <w:rPr>
                <w:rFonts w:eastAsia="Times New Roman"/>
              </w:rPr>
            </w:pPr>
            <w:r>
              <w:rPr>
                <w:rFonts w:eastAsia="Times New Roman"/>
              </w:rPr>
              <w:t>0</w:t>
            </w:r>
          </w:p>
        </w:tc>
        <w:tc>
          <w:tcPr>
            <w:tcW w:w="654" w:type="dxa"/>
          </w:tcPr>
          <w:p w14:paraId="5DB61B6D" w14:textId="77777777" w:rsidR="008B0265" w:rsidRPr="00E359BF" w:rsidRDefault="008B0265" w:rsidP="00E51BA8">
            <w:pPr>
              <w:pStyle w:val="TableTextCentered"/>
              <w:rPr>
                <w:rFonts w:eastAsia="Times New Roman"/>
              </w:rPr>
            </w:pPr>
            <w:r>
              <w:rPr>
                <w:rFonts w:eastAsia="Times New Roman"/>
              </w:rPr>
              <w:t>0</w:t>
            </w:r>
          </w:p>
        </w:tc>
        <w:tc>
          <w:tcPr>
            <w:tcW w:w="788" w:type="dxa"/>
          </w:tcPr>
          <w:p w14:paraId="2E470B2E" w14:textId="77777777" w:rsidR="008B0265" w:rsidRPr="00E359BF" w:rsidRDefault="008B0265" w:rsidP="00E51BA8">
            <w:pPr>
              <w:pStyle w:val="TableTextCentered"/>
              <w:rPr>
                <w:rFonts w:eastAsia="Times New Roman"/>
              </w:rPr>
            </w:pPr>
            <w:r>
              <w:rPr>
                <w:rFonts w:eastAsia="Times New Roman"/>
              </w:rPr>
              <w:t>0</w:t>
            </w:r>
          </w:p>
        </w:tc>
        <w:tc>
          <w:tcPr>
            <w:tcW w:w="810" w:type="dxa"/>
          </w:tcPr>
          <w:p w14:paraId="7684A160" w14:textId="77777777" w:rsidR="008B0265" w:rsidRPr="00E359BF" w:rsidRDefault="008B0265" w:rsidP="00E51BA8">
            <w:pPr>
              <w:pStyle w:val="TableTextCentered"/>
              <w:rPr>
                <w:rFonts w:eastAsia="Times New Roman"/>
              </w:rPr>
            </w:pPr>
            <w:r>
              <w:rPr>
                <w:rFonts w:eastAsia="Times New Roman"/>
              </w:rPr>
              <w:t>0</w:t>
            </w:r>
          </w:p>
        </w:tc>
        <w:tc>
          <w:tcPr>
            <w:tcW w:w="720" w:type="dxa"/>
          </w:tcPr>
          <w:p w14:paraId="592FCC85" w14:textId="77777777" w:rsidR="008B0265" w:rsidRPr="00E359BF" w:rsidRDefault="008B0265" w:rsidP="00E51BA8">
            <w:pPr>
              <w:pStyle w:val="TableTextCentered"/>
              <w:rPr>
                <w:rFonts w:eastAsia="Times New Roman"/>
              </w:rPr>
            </w:pPr>
            <w:r>
              <w:rPr>
                <w:rFonts w:eastAsia="Times New Roman"/>
              </w:rPr>
              <w:t>0</w:t>
            </w:r>
          </w:p>
        </w:tc>
        <w:tc>
          <w:tcPr>
            <w:tcW w:w="630" w:type="dxa"/>
          </w:tcPr>
          <w:p w14:paraId="19C5F2D8" w14:textId="77777777" w:rsidR="008B0265" w:rsidRPr="00E359BF" w:rsidRDefault="008B0265" w:rsidP="00E51BA8">
            <w:pPr>
              <w:pStyle w:val="TableTextCentered"/>
              <w:rPr>
                <w:rFonts w:eastAsia="Times New Roman"/>
              </w:rPr>
            </w:pPr>
            <w:r>
              <w:rPr>
                <w:rFonts w:eastAsia="Times New Roman"/>
              </w:rPr>
              <w:t>0</w:t>
            </w:r>
          </w:p>
        </w:tc>
        <w:tc>
          <w:tcPr>
            <w:tcW w:w="630" w:type="dxa"/>
          </w:tcPr>
          <w:p w14:paraId="5A020ADB" w14:textId="77777777" w:rsidR="008B0265" w:rsidRPr="00E359BF" w:rsidRDefault="008B0265" w:rsidP="00E51BA8">
            <w:pPr>
              <w:pStyle w:val="TableTextCentered"/>
              <w:rPr>
                <w:rFonts w:eastAsia="Times New Roman"/>
              </w:rPr>
            </w:pPr>
            <w:r>
              <w:rPr>
                <w:rFonts w:eastAsia="Times New Roman"/>
              </w:rPr>
              <w:t>20</w:t>
            </w:r>
          </w:p>
        </w:tc>
        <w:tc>
          <w:tcPr>
            <w:tcW w:w="360" w:type="dxa"/>
          </w:tcPr>
          <w:p w14:paraId="1B674ADA" w14:textId="77777777" w:rsidR="008B0265" w:rsidRPr="00E359BF" w:rsidRDefault="008B0265" w:rsidP="00E51BA8">
            <w:pPr>
              <w:pStyle w:val="TableTextCentered"/>
              <w:rPr>
                <w:rFonts w:eastAsia="Times New Roman"/>
              </w:rPr>
            </w:pPr>
            <w:r>
              <w:rPr>
                <w:rFonts w:eastAsia="Times New Roman"/>
              </w:rPr>
              <w:t>20</w:t>
            </w:r>
          </w:p>
        </w:tc>
        <w:tc>
          <w:tcPr>
            <w:tcW w:w="802" w:type="dxa"/>
          </w:tcPr>
          <w:p w14:paraId="64AF581F" w14:textId="77777777" w:rsidR="008B0265" w:rsidRPr="00E359BF" w:rsidRDefault="008B0265" w:rsidP="00E51BA8">
            <w:pPr>
              <w:pStyle w:val="TableTextCentered"/>
              <w:rPr>
                <w:rFonts w:eastAsia="Times New Roman"/>
              </w:rPr>
            </w:pPr>
            <w:r>
              <w:rPr>
                <w:rFonts w:eastAsia="Times New Roman"/>
              </w:rPr>
              <w:t>7.0</w:t>
            </w:r>
          </w:p>
        </w:tc>
      </w:tr>
      <w:tr w:rsidR="008B0265" w:rsidRPr="00E359BF" w14:paraId="30068B3C" w14:textId="77777777" w:rsidTr="00CA0E5B">
        <w:tc>
          <w:tcPr>
            <w:tcW w:w="3296" w:type="dxa"/>
          </w:tcPr>
          <w:p w14:paraId="3698C7B3" w14:textId="77777777" w:rsidR="008B0265" w:rsidRPr="00EB088B" w:rsidRDefault="008B0265" w:rsidP="00E51BA8">
            <w:pPr>
              <w:pStyle w:val="TableText"/>
              <w:ind w:left="204"/>
              <w:rPr>
                <w:rFonts w:ascii="Franklin Gothic Book" w:hAnsi="Franklin Gothic Book"/>
                <w:b/>
                <w:bCs/>
              </w:rPr>
            </w:pPr>
            <w:r w:rsidRPr="00EB088B">
              <w:rPr>
                <w:rFonts w:ascii="Franklin Gothic Book" w:hAnsi="Franklin Gothic Book"/>
              </w:rPr>
              <w:t>Productivity</w:t>
            </w:r>
          </w:p>
        </w:tc>
        <w:tc>
          <w:tcPr>
            <w:tcW w:w="654" w:type="dxa"/>
          </w:tcPr>
          <w:p w14:paraId="1E31EE6E" w14:textId="77777777" w:rsidR="008B0265" w:rsidRPr="00E359BF" w:rsidRDefault="008B0265" w:rsidP="00E51BA8">
            <w:pPr>
              <w:pStyle w:val="TableTextCentered"/>
              <w:rPr>
                <w:rFonts w:eastAsia="Times New Roman"/>
              </w:rPr>
            </w:pPr>
            <w:r>
              <w:rPr>
                <w:rFonts w:eastAsia="Times New Roman"/>
              </w:rPr>
              <w:t>0</w:t>
            </w:r>
          </w:p>
        </w:tc>
        <w:tc>
          <w:tcPr>
            <w:tcW w:w="654" w:type="dxa"/>
          </w:tcPr>
          <w:p w14:paraId="7C94A19D" w14:textId="77777777" w:rsidR="008B0265" w:rsidRPr="00E359BF" w:rsidRDefault="008B0265" w:rsidP="00E51BA8">
            <w:pPr>
              <w:pStyle w:val="TableTextCentered"/>
              <w:rPr>
                <w:rFonts w:eastAsia="Times New Roman"/>
              </w:rPr>
            </w:pPr>
            <w:r>
              <w:rPr>
                <w:rFonts w:eastAsia="Times New Roman"/>
              </w:rPr>
              <w:t>0</w:t>
            </w:r>
          </w:p>
        </w:tc>
        <w:tc>
          <w:tcPr>
            <w:tcW w:w="788" w:type="dxa"/>
          </w:tcPr>
          <w:p w14:paraId="6D08F1F4" w14:textId="77777777" w:rsidR="008B0265" w:rsidRPr="00E359BF" w:rsidRDefault="008B0265" w:rsidP="00E51BA8">
            <w:pPr>
              <w:pStyle w:val="TableTextCentered"/>
              <w:rPr>
                <w:rFonts w:eastAsia="Times New Roman"/>
              </w:rPr>
            </w:pPr>
            <w:r>
              <w:rPr>
                <w:rFonts w:eastAsia="Times New Roman"/>
              </w:rPr>
              <w:t>0</w:t>
            </w:r>
          </w:p>
        </w:tc>
        <w:tc>
          <w:tcPr>
            <w:tcW w:w="810" w:type="dxa"/>
          </w:tcPr>
          <w:p w14:paraId="0B370977" w14:textId="77777777" w:rsidR="008B0265" w:rsidRPr="00E359BF" w:rsidRDefault="008B0265" w:rsidP="00E51BA8">
            <w:pPr>
              <w:pStyle w:val="TableTextCentered"/>
              <w:rPr>
                <w:rFonts w:eastAsia="Times New Roman"/>
              </w:rPr>
            </w:pPr>
            <w:r>
              <w:rPr>
                <w:rFonts w:eastAsia="Times New Roman"/>
              </w:rPr>
              <w:t>0</w:t>
            </w:r>
          </w:p>
        </w:tc>
        <w:tc>
          <w:tcPr>
            <w:tcW w:w="720" w:type="dxa"/>
          </w:tcPr>
          <w:p w14:paraId="5972DC64" w14:textId="77777777" w:rsidR="008B0265" w:rsidRPr="00E359BF" w:rsidRDefault="008B0265" w:rsidP="00E51BA8">
            <w:pPr>
              <w:pStyle w:val="TableTextCentered"/>
              <w:rPr>
                <w:rFonts w:eastAsia="Times New Roman"/>
              </w:rPr>
            </w:pPr>
            <w:r>
              <w:rPr>
                <w:rFonts w:eastAsia="Times New Roman"/>
              </w:rPr>
              <w:t>0</w:t>
            </w:r>
          </w:p>
        </w:tc>
        <w:tc>
          <w:tcPr>
            <w:tcW w:w="630" w:type="dxa"/>
          </w:tcPr>
          <w:p w14:paraId="267DD114" w14:textId="77777777" w:rsidR="008B0265" w:rsidRPr="00E359BF" w:rsidRDefault="008B0265" w:rsidP="00E51BA8">
            <w:pPr>
              <w:pStyle w:val="TableTextCentered"/>
              <w:rPr>
                <w:rFonts w:eastAsia="Times New Roman"/>
              </w:rPr>
            </w:pPr>
            <w:r>
              <w:rPr>
                <w:rFonts w:eastAsia="Times New Roman"/>
              </w:rPr>
              <w:t>2</w:t>
            </w:r>
          </w:p>
        </w:tc>
        <w:tc>
          <w:tcPr>
            <w:tcW w:w="630" w:type="dxa"/>
          </w:tcPr>
          <w:p w14:paraId="43CAC38F" w14:textId="77777777" w:rsidR="008B0265" w:rsidRPr="00E359BF" w:rsidRDefault="008B0265" w:rsidP="00E51BA8">
            <w:pPr>
              <w:pStyle w:val="TableTextCentered"/>
              <w:rPr>
                <w:rFonts w:eastAsia="Times New Roman"/>
              </w:rPr>
            </w:pPr>
            <w:r>
              <w:rPr>
                <w:rFonts w:eastAsia="Times New Roman"/>
              </w:rPr>
              <w:t>18</w:t>
            </w:r>
          </w:p>
        </w:tc>
        <w:tc>
          <w:tcPr>
            <w:tcW w:w="360" w:type="dxa"/>
          </w:tcPr>
          <w:p w14:paraId="54BD0FE0" w14:textId="77777777" w:rsidR="008B0265" w:rsidRPr="00E359BF" w:rsidRDefault="008B0265" w:rsidP="00E51BA8">
            <w:pPr>
              <w:pStyle w:val="TableTextCentered"/>
              <w:rPr>
                <w:rFonts w:eastAsia="Times New Roman"/>
              </w:rPr>
            </w:pPr>
            <w:r>
              <w:rPr>
                <w:rFonts w:eastAsia="Times New Roman"/>
              </w:rPr>
              <w:t>20</w:t>
            </w:r>
          </w:p>
        </w:tc>
        <w:tc>
          <w:tcPr>
            <w:tcW w:w="802" w:type="dxa"/>
          </w:tcPr>
          <w:p w14:paraId="7416F6CA" w14:textId="77777777" w:rsidR="008B0265" w:rsidRPr="00E359BF" w:rsidRDefault="008B0265" w:rsidP="00E51BA8">
            <w:pPr>
              <w:pStyle w:val="TableTextCentered"/>
              <w:rPr>
                <w:rFonts w:eastAsia="Times New Roman"/>
              </w:rPr>
            </w:pPr>
            <w:r>
              <w:rPr>
                <w:rFonts w:eastAsia="Times New Roman"/>
              </w:rPr>
              <w:t>6.9</w:t>
            </w:r>
          </w:p>
        </w:tc>
      </w:tr>
      <w:tr w:rsidR="002C01DA" w:rsidRPr="00E359BF" w14:paraId="7E4F1FE9" w14:textId="77777777" w:rsidTr="00CA0E5B">
        <w:trPr>
          <w:cnfStyle w:val="000000100000" w:firstRow="0" w:lastRow="0" w:firstColumn="0" w:lastColumn="0" w:oddVBand="0" w:evenVBand="0" w:oddHBand="1" w:evenHBand="0" w:firstRowFirstColumn="0" w:firstRowLastColumn="0" w:lastRowFirstColumn="0" w:lastRowLastColumn="0"/>
        </w:trPr>
        <w:tc>
          <w:tcPr>
            <w:tcW w:w="3296" w:type="dxa"/>
          </w:tcPr>
          <w:p w14:paraId="06184D59" w14:textId="77777777" w:rsidR="008B0265" w:rsidRPr="00EB088B" w:rsidRDefault="008B0265" w:rsidP="00E51BA8">
            <w:pPr>
              <w:pStyle w:val="TableText"/>
              <w:ind w:left="204"/>
              <w:rPr>
                <w:rFonts w:ascii="Franklin Gothic Book" w:hAnsi="Franklin Gothic Book"/>
                <w:b/>
                <w:bCs/>
              </w:rPr>
            </w:pPr>
            <w:r w:rsidRPr="00EB088B">
              <w:rPr>
                <w:rFonts w:ascii="Franklin Gothic Book" w:hAnsi="Franklin Gothic Book"/>
              </w:rPr>
              <w:t>Instructional Learning Formats</w:t>
            </w:r>
            <w:r>
              <w:rPr>
                <w:rFonts w:ascii="Franklin Gothic Book" w:hAnsi="Franklin Gothic Book"/>
              </w:rPr>
              <w:t>***</w:t>
            </w:r>
          </w:p>
        </w:tc>
        <w:tc>
          <w:tcPr>
            <w:tcW w:w="654" w:type="dxa"/>
          </w:tcPr>
          <w:p w14:paraId="6D5C0CEC" w14:textId="77777777" w:rsidR="008B0265" w:rsidRPr="00E359BF" w:rsidRDefault="008B0265" w:rsidP="00E51BA8">
            <w:pPr>
              <w:pStyle w:val="TableTextCentered"/>
              <w:rPr>
                <w:rFonts w:eastAsia="Times New Roman"/>
              </w:rPr>
            </w:pPr>
            <w:r>
              <w:rPr>
                <w:rFonts w:eastAsia="Times New Roman"/>
              </w:rPr>
              <w:t>0</w:t>
            </w:r>
          </w:p>
        </w:tc>
        <w:tc>
          <w:tcPr>
            <w:tcW w:w="654" w:type="dxa"/>
          </w:tcPr>
          <w:p w14:paraId="7F689F69" w14:textId="77777777" w:rsidR="008B0265" w:rsidRPr="00E359BF" w:rsidRDefault="008B0265" w:rsidP="00E51BA8">
            <w:pPr>
              <w:pStyle w:val="TableTextCentered"/>
              <w:rPr>
                <w:rFonts w:eastAsia="Times New Roman"/>
              </w:rPr>
            </w:pPr>
            <w:r>
              <w:rPr>
                <w:rFonts w:eastAsia="Times New Roman"/>
              </w:rPr>
              <w:t>0</w:t>
            </w:r>
          </w:p>
        </w:tc>
        <w:tc>
          <w:tcPr>
            <w:tcW w:w="788" w:type="dxa"/>
          </w:tcPr>
          <w:p w14:paraId="6BB86BB7" w14:textId="77777777" w:rsidR="008B0265" w:rsidRPr="00E359BF" w:rsidRDefault="008B0265" w:rsidP="00E51BA8">
            <w:pPr>
              <w:pStyle w:val="TableTextCentered"/>
              <w:rPr>
                <w:rFonts w:eastAsia="Times New Roman"/>
              </w:rPr>
            </w:pPr>
            <w:r>
              <w:rPr>
                <w:rFonts w:eastAsia="Times New Roman"/>
              </w:rPr>
              <w:t>0</w:t>
            </w:r>
          </w:p>
        </w:tc>
        <w:tc>
          <w:tcPr>
            <w:tcW w:w="810" w:type="dxa"/>
          </w:tcPr>
          <w:p w14:paraId="1D092CF7" w14:textId="77777777" w:rsidR="008B0265" w:rsidRPr="00E359BF" w:rsidRDefault="008B0265" w:rsidP="00E51BA8">
            <w:pPr>
              <w:pStyle w:val="TableTextCentered"/>
              <w:rPr>
                <w:rFonts w:eastAsia="Times New Roman"/>
              </w:rPr>
            </w:pPr>
            <w:r>
              <w:rPr>
                <w:rFonts w:eastAsia="Times New Roman"/>
              </w:rPr>
              <w:t>1</w:t>
            </w:r>
          </w:p>
        </w:tc>
        <w:tc>
          <w:tcPr>
            <w:tcW w:w="720" w:type="dxa"/>
          </w:tcPr>
          <w:p w14:paraId="040EBF59" w14:textId="77777777" w:rsidR="008B0265" w:rsidRPr="00E359BF" w:rsidRDefault="008B0265" w:rsidP="00E51BA8">
            <w:pPr>
              <w:pStyle w:val="TableTextCentered"/>
              <w:rPr>
                <w:rFonts w:eastAsia="Times New Roman"/>
              </w:rPr>
            </w:pPr>
            <w:r>
              <w:rPr>
                <w:rFonts w:eastAsia="Times New Roman"/>
              </w:rPr>
              <w:t>1</w:t>
            </w:r>
          </w:p>
        </w:tc>
        <w:tc>
          <w:tcPr>
            <w:tcW w:w="630" w:type="dxa"/>
          </w:tcPr>
          <w:p w14:paraId="44CF74FA" w14:textId="77777777" w:rsidR="008B0265" w:rsidRPr="00E359BF" w:rsidRDefault="008B0265" w:rsidP="00E51BA8">
            <w:pPr>
              <w:pStyle w:val="TableTextCentered"/>
              <w:rPr>
                <w:rFonts w:eastAsia="Times New Roman"/>
              </w:rPr>
            </w:pPr>
            <w:r>
              <w:rPr>
                <w:rFonts w:eastAsia="Times New Roman"/>
              </w:rPr>
              <w:t>14</w:t>
            </w:r>
          </w:p>
        </w:tc>
        <w:tc>
          <w:tcPr>
            <w:tcW w:w="630" w:type="dxa"/>
          </w:tcPr>
          <w:p w14:paraId="65C764C6" w14:textId="77777777" w:rsidR="008B0265" w:rsidRPr="00E359BF" w:rsidRDefault="008B0265" w:rsidP="00E51BA8">
            <w:pPr>
              <w:pStyle w:val="TableTextCentered"/>
              <w:rPr>
                <w:rFonts w:eastAsia="Times New Roman"/>
              </w:rPr>
            </w:pPr>
            <w:r>
              <w:rPr>
                <w:rFonts w:eastAsia="Times New Roman"/>
              </w:rPr>
              <w:t>4</w:t>
            </w:r>
          </w:p>
        </w:tc>
        <w:tc>
          <w:tcPr>
            <w:tcW w:w="360" w:type="dxa"/>
          </w:tcPr>
          <w:p w14:paraId="2D71E47C" w14:textId="77777777" w:rsidR="008B0265" w:rsidRPr="00E359BF" w:rsidRDefault="008B0265" w:rsidP="00E51BA8">
            <w:pPr>
              <w:pStyle w:val="TableTextCentered"/>
              <w:rPr>
                <w:rFonts w:eastAsia="Times New Roman"/>
              </w:rPr>
            </w:pPr>
            <w:r>
              <w:rPr>
                <w:rFonts w:eastAsia="Times New Roman"/>
              </w:rPr>
              <w:t>20</w:t>
            </w:r>
          </w:p>
        </w:tc>
        <w:tc>
          <w:tcPr>
            <w:tcW w:w="802" w:type="dxa"/>
          </w:tcPr>
          <w:p w14:paraId="055739C0" w14:textId="77777777" w:rsidR="008B0265" w:rsidRPr="00E359BF" w:rsidRDefault="008B0265" w:rsidP="00E51BA8">
            <w:pPr>
              <w:pStyle w:val="TableTextCentered"/>
              <w:rPr>
                <w:rFonts w:eastAsia="Times New Roman"/>
              </w:rPr>
            </w:pPr>
            <w:r>
              <w:rPr>
                <w:rFonts w:eastAsia="Times New Roman"/>
              </w:rPr>
              <w:t>6.1</w:t>
            </w:r>
          </w:p>
        </w:tc>
      </w:tr>
      <w:tr w:rsidR="00CA0E5B" w:rsidRPr="00E359BF" w14:paraId="495790AF" w14:textId="77777777" w:rsidTr="00CA0E5B">
        <w:tc>
          <w:tcPr>
            <w:tcW w:w="3296" w:type="dxa"/>
            <w:shd w:val="clear" w:color="auto" w:fill="D9E2F3" w:themeFill="accent5" w:themeFillTint="33"/>
          </w:tcPr>
          <w:p w14:paraId="3C883172" w14:textId="77777777" w:rsidR="008B0265" w:rsidRPr="00CA0E5B" w:rsidRDefault="008B0265" w:rsidP="00E51BA8">
            <w:pPr>
              <w:pStyle w:val="TableSubheading"/>
              <w:rPr>
                <w:rStyle w:val="bold"/>
              </w:rPr>
            </w:pPr>
            <w:r w:rsidRPr="00CA0E5B">
              <w:rPr>
                <w:rStyle w:val="bold"/>
              </w:rPr>
              <w:t>Instructional Support Domain</w:t>
            </w:r>
          </w:p>
        </w:tc>
        <w:tc>
          <w:tcPr>
            <w:tcW w:w="654" w:type="dxa"/>
            <w:shd w:val="clear" w:color="auto" w:fill="D9E2F3" w:themeFill="accent5" w:themeFillTint="33"/>
          </w:tcPr>
          <w:p w14:paraId="4FDDA95F" w14:textId="77777777" w:rsidR="008B0265" w:rsidRPr="00E359BF" w:rsidRDefault="008B0265" w:rsidP="00E51BA8">
            <w:pPr>
              <w:pStyle w:val="TableTextCenteredDemi"/>
              <w:rPr>
                <w:rFonts w:eastAsia="Times New Roman"/>
              </w:rPr>
            </w:pPr>
            <w:r>
              <w:rPr>
                <w:rFonts w:eastAsia="Times New Roman"/>
              </w:rPr>
              <w:t>3</w:t>
            </w:r>
          </w:p>
        </w:tc>
        <w:tc>
          <w:tcPr>
            <w:tcW w:w="654" w:type="dxa"/>
            <w:shd w:val="clear" w:color="auto" w:fill="D9E2F3" w:themeFill="accent5" w:themeFillTint="33"/>
          </w:tcPr>
          <w:p w14:paraId="05B77BE1" w14:textId="77777777" w:rsidR="008B0265" w:rsidRPr="00E359BF" w:rsidRDefault="008B0265" w:rsidP="00E51BA8">
            <w:pPr>
              <w:pStyle w:val="TableTextCenteredDemi"/>
              <w:rPr>
                <w:rFonts w:eastAsia="Times New Roman"/>
              </w:rPr>
            </w:pPr>
            <w:r>
              <w:rPr>
                <w:rFonts w:eastAsia="Times New Roman"/>
              </w:rPr>
              <w:t>15</w:t>
            </w:r>
          </w:p>
        </w:tc>
        <w:tc>
          <w:tcPr>
            <w:tcW w:w="788" w:type="dxa"/>
            <w:shd w:val="clear" w:color="auto" w:fill="D9E2F3" w:themeFill="accent5" w:themeFillTint="33"/>
          </w:tcPr>
          <w:p w14:paraId="6B181C76" w14:textId="77777777" w:rsidR="008B0265" w:rsidRPr="00E359BF" w:rsidRDefault="008B0265" w:rsidP="00E51BA8">
            <w:pPr>
              <w:pStyle w:val="TableTextCenteredDemi"/>
              <w:rPr>
                <w:rFonts w:eastAsia="Times New Roman"/>
              </w:rPr>
            </w:pPr>
            <w:r>
              <w:rPr>
                <w:rFonts w:eastAsia="Times New Roman"/>
              </w:rPr>
              <w:t>16</w:t>
            </w:r>
          </w:p>
        </w:tc>
        <w:tc>
          <w:tcPr>
            <w:tcW w:w="810" w:type="dxa"/>
            <w:shd w:val="clear" w:color="auto" w:fill="D9E2F3" w:themeFill="accent5" w:themeFillTint="33"/>
          </w:tcPr>
          <w:p w14:paraId="1708BDC6" w14:textId="77777777" w:rsidR="008B0265" w:rsidRPr="00E359BF" w:rsidRDefault="008B0265" w:rsidP="00E51BA8">
            <w:pPr>
              <w:pStyle w:val="TableTextCenteredDemi"/>
              <w:rPr>
                <w:rFonts w:eastAsia="Times New Roman"/>
              </w:rPr>
            </w:pPr>
            <w:r>
              <w:rPr>
                <w:rFonts w:eastAsia="Times New Roman"/>
              </w:rPr>
              <w:t>16</w:t>
            </w:r>
          </w:p>
        </w:tc>
        <w:tc>
          <w:tcPr>
            <w:tcW w:w="720" w:type="dxa"/>
            <w:shd w:val="clear" w:color="auto" w:fill="D9E2F3" w:themeFill="accent5" w:themeFillTint="33"/>
          </w:tcPr>
          <w:p w14:paraId="456525C7" w14:textId="77777777" w:rsidR="008B0265" w:rsidRPr="00E359BF" w:rsidRDefault="008B0265" w:rsidP="00E51BA8">
            <w:pPr>
              <w:pStyle w:val="TableTextCenteredDemi"/>
              <w:rPr>
                <w:rFonts w:eastAsia="Times New Roman"/>
              </w:rPr>
            </w:pPr>
            <w:r>
              <w:rPr>
                <w:rFonts w:eastAsia="Times New Roman"/>
              </w:rPr>
              <w:t>14</w:t>
            </w:r>
          </w:p>
        </w:tc>
        <w:tc>
          <w:tcPr>
            <w:tcW w:w="630" w:type="dxa"/>
            <w:shd w:val="clear" w:color="auto" w:fill="D9E2F3" w:themeFill="accent5" w:themeFillTint="33"/>
          </w:tcPr>
          <w:p w14:paraId="54671CC2" w14:textId="77777777" w:rsidR="008B0265" w:rsidRPr="00E359BF" w:rsidRDefault="008B0265" w:rsidP="00E51BA8">
            <w:pPr>
              <w:pStyle w:val="TableTextCenteredDemi"/>
              <w:rPr>
                <w:rFonts w:eastAsia="Times New Roman"/>
              </w:rPr>
            </w:pPr>
            <w:r>
              <w:rPr>
                <w:rFonts w:eastAsia="Times New Roman"/>
              </w:rPr>
              <w:t>3</w:t>
            </w:r>
          </w:p>
        </w:tc>
        <w:tc>
          <w:tcPr>
            <w:tcW w:w="630" w:type="dxa"/>
            <w:shd w:val="clear" w:color="auto" w:fill="D9E2F3" w:themeFill="accent5" w:themeFillTint="33"/>
          </w:tcPr>
          <w:p w14:paraId="12C713AC" w14:textId="77777777" w:rsidR="008B0265" w:rsidRPr="00E359BF" w:rsidRDefault="008B0265" w:rsidP="00E51BA8">
            <w:pPr>
              <w:pStyle w:val="TableTextCenteredDemi"/>
              <w:rPr>
                <w:rFonts w:eastAsia="Times New Roman"/>
              </w:rPr>
            </w:pPr>
            <w:r>
              <w:rPr>
                <w:rFonts w:eastAsia="Times New Roman"/>
              </w:rPr>
              <w:t>0</w:t>
            </w:r>
          </w:p>
        </w:tc>
        <w:tc>
          <w:tcPr>
            <w:tcW w:w="360" w:type="dxa"/>
            <w:shd w:val="clear" w:color="auto" w:fill="D9E2F3" w:themeFill="accent5" w:themeFillTint="33"/>
          </w:tcPr>
          <w:p w14:paraId="7A4A751D" w14:textId="77777777" w:rsidR="008B0265" w:rsidRPr="00E359BF" w:rsidRDefault="008B0265" w:rsidP="00E51BA8">
            <w:pPr>
              <w:pStyle w:val="TableTextCenteredDemi"/>
              <w:rPr>
                <w:rFonts w:eastAsia="Times New Roman"/>
              </w:rPr>
            </w:pPr>
            <w:r>
              <w:rPr>
                <w:rFonts w:eastAsia="Times New Roman"/>
              </w:rPr>
              <w:t>67</w:t>
            </w:r>
          </w:p>
        </w:tc>
        <w:tc>
          <w:tcPr>
            <w:tcW w:w="802" w:type="dxa"/>
            <w:shd w:val="clear" w:color="auto" w:fill="D9E2F3" w:themeFill="accent5" w:themeFillTint="33"/>
          </w:tcPr>
          <w:p w14:paraId="157BCC41" w14:textId="77777777" w:rsidR="008B0265" w:rsidRPr="00E359BF" w:rsidRDefault="008B0265" w:rsidP="00E51BA8">
            <w:pPr>
              <w:pStyle w:val="TableTextCenteredDemi"/>
              <w:rPr>
                <w:rFonts w:eastAsia="Times New Roman"/>
              </w:rPr>
            </w:pPr>
            <w:r>
              <w:rPr>
                <w:rFonts w:eastAsia="Times New Roman"/>
              </w:rPr>
              <w:t>3.5</w:t>
            </w:r>
          </w:p>
        </w:tc>
      </w:tr>
      <w:tr w:rsidR="002C01DA" w:rsidRPr="00E359BF" w14:paraId="4D52BBE7" w14:textId="77777777" w:rsidTr="00CA0E5B">
        <w:trPr>
          <w:cnfStyle w:val="000000100000" w:firstRow="0" w:lastRow="0" w:firstColumn="0" w:lastColumn="0" w:oddVBand="0" w:evenVBand="0" w:oddHBand="1" w:evenHBand="0" w:firstRowFirstColumn="0" w:firstRowLastColumn="0" w:lastRowFirstColumn="0" w:lastRowLastColumn="0"/>
        </w:trPr>
        <w:tc>
          <w:tcPr>
            <w:tcW w:w="3296" w:type="dxa"/>
          </w:tcPr>
          <w:p w14:paraId="3F5676D2" w14:textId="77777777" w:rsidR="008B0265" w:rsidRPr="00EB088B" w:rsidRDefault="008B0265" w:rsidP="00E51BA8">
            <w:pPr>
              <w:pStyle w:val="TableText"/>
              <w:ind w:left="204"/>
              <w:rPr>
                <w:rFonts w:ascii="Franklin Gothic Book" w:hAnsi="Franklin Gothic Book"/>
                <w:b/>
                <w:bCs/>
              </w:rPr>
            </w:pPr>
            <w:r w:rsidRPr="00EB088B">
              <w:rPr>
                <w:rFonts w:ascii="Franklin Gothic Book" w:hAnsi="Franklin Gothic Book"/>
              </w:rPr>
              <w:t>Concept Development (K-3 only)</w:t>
            </w:r>
          </w:p>
        </w:tc>
        <w:tc>
          <w:tcPr>
            <w:tcW w:w="654" w:type="dxa"/>
          </w:tcPr>
          <w:p w14:paraId="731929AE" w14:textId="77777777" w:rsidR="008B0265" w:rsidRPr="00E359BF" w:rsidRDefault="008B0265" w:rsidP="00E51BA8">
            <w:pPr>
              <w:pStyle w:val="TableTextCentered"/>
              <w:rPr>
                <w:rFonts w:eastAsia="Times New Roman"/>
              </w:rPr>
            </w:pPr>
            <w:r>
              <w:rPr>
                <w:rFonts w:eastAsia="Times New Roman"/>
              </w:rPr>
              <w:t>0</w:t>
            </w:r>
          </w:p>
        </w:tc>
        <w:tc>
          <w:tcPr>
            <w:tcW w:w="654" w:type="dxa"/>
          </w:tcPr>
          <w:p w14:paraId="2760FEC9" w14:textId="77777777" w:rsidR="008B0265" w:rsidRPr="00E359BF" w:rsidRDefault="008B0265" w:rsidP="00E51BA8">
            <w:pPr>
              <w:pStyle w:val="TableTextCentered"/>
              <w:rPr>
                <w:rFonts w:eastAsia="Times New Roman"/>
              </w:rPr>
            </w:pPr>
            <w:r>
              <w:rPr>
                <w:rFonts w:eastAsia="Times New Roman"/>
              </w:rPr>
              <w:t>4</w:t>
            </w:r>
          </w:p>
        </w:tc>
        <w:tc>
          <w:tcPr>
            <w:tcW w:w="788" w:type="dxa"/>
          </w:tcPr>
          <w:p w14:paraId="4F1B2130" w14:textId="77777777" w:rsidR="008B0265" w:rsidRPr="00E359BF" w:rsidRDefault="008B0265" w:rsidP="00E51BA8">
            <w:pPr>
              <w:pStyle w:val="TableTextCentered"/>
              <w:rPr>
                <w:rFonts w:eastAsia="Times New Roman"/>
              </w:rPr>
            </w:pPr>
            <w:r>
              <w:rPr>
                <w:rFonts w:eastAsia="Times New Roman"/>
              </w:rPr>
              <w:t>2</w:t>
            </w:r>
          </w:p>
        </w:tc>
        <w:tc>
          <w:tcPr>
            <w:tcW w:w="810" w:type="dxa"/>
          </w:tcPr>
          <w:p w14:paraId="5ED502CE" w14:textId="77777777" w:rsidR="008B0265" w:rsidRPr="00E359BF" w:rsidRDefault="008B0265" w:rsidP="00E51BA8">
            <w:pPr>
              <w:pStyle w:val="TableTextCentered"/>
              <w:rPr>
                <w:rFonts w:eastAsia="Times New Roman"/>
              </w:rPr>
            </w:pPr>
            <w:r>
              <w:rPr>
                <w:rFonts w:eastAsia="Times New Roman"/>
              </w:rPr>
              <w:t>3</w:t>
            </w:r>
          </w:p>
        </w:tc>
        <w:tc>
          <w:tcPr>
            <w:tcW w:w="720" w:type="dxa"/>
          </w:tcPr>
          <w:p w14:paraId="2CD986E8" w14:textId="77777777" w:rsidR="008B0265" w:rsidRPr="00E359BF" w:rsidRDefault="008B0265" w:rsidP="00E51BA8">
            <w:pPr>
              <w:pStyle w:val="TableTextCentered"/>
              <w:rPr>
                <w:rFonts w:eastAsia="Times New Roman"/>
              </w:rPr>
            </w:pPr>
            <w:r>
              <w:rPr>
                <w:rFonts w:eastAsia="Times New Roman"/>
              </w:rPr>
              <w:t>4</w:t>
            </w:r>
          </w:p>
        </w:tc>
        <w:tc>
          <w:tcPr>
            <w:tcW w:w="630" w:type="dxa"/>
          </w:tcPr>
          <w:p w14:paraId="3019459A" w14:textId="77777777" w:rsidR="008B0265" w:rsidRPr="00E359BF" w:rsidRDefault="008B0265" w:rsidP="00E51BA8">
            <w:pPr>
              <w:pStyle w:val="TableTextCentered"/>
              <w:rPr>
                <w:rFonts w:eastAsia="Times New Roman"/>
              </w:rPr>
            </w:pPr>
            <w:r>
              <w:rPr>
                <w:rFonts w:eastAsia="Times New Roman"/>
              </w:rPr>
              <w:t>0</w:t>
            </w:r>
          </w:p>
        </w:tc>
        <w:tc>
          <w:tcPr>
            <w:tcW w:w="630" w:type="dxa"/>
          </w:tcPr>
          <w:p w14:paraId="548FFE2F" w14:textId="77777777" w:rsidR="008B0265" w:rsidRPr="00E359BF" w:rsidRDefault="008B0265" w:rsidP="00E51BA8">
            <w:pPr>
              <w:pStyle w:val="TableTextCentered"/>
              <w:rPr>
                <w:rFonts w:eastAsia="Times New Roman"/>
              </w:rPr>
            </w:pPr>
            <w:r>
              <w:rPr>
                <w:rFonts w:eastAsia="Times New Roman"/>
              </w:rPr>
              <w:t>0</w:t>
            </w:r>
          </w:p>
        </w:tc>
        <w:tc>
          <w:tcPr>
            <w:tcW w:w="360" w:type="dxa"/>
          </w:tcPr>
          <w:p w14:paraId="331737BA" w14:textId="77777777" w:rsidR="008B0265" w:rsidRPr="00E359BF" w:rsidRDefault="008B0265" w:rsidP="00E51BA8">
            <w:pPr>
              <w:pStyle w:val="TableTextCentered"/>
              <w:rPr>
                <w:rFonts w:eastAsia="Times New Roman"/>
              </w:rPr>
            </w:pPr>
            <w:r>
              <w:rPr>
                <w:rFonts w:eastAsia="Times New Roman"/>
              </w:rPr>
              <w:t>13</w:t>
            </w:r>
          </w:p>
        </w:tc>
        <w:tc>
          <w:tcPr>
            <w:tcW w:w="802" w:type="dxa"/>
          </w:tcPr>
          <w:p w14:paraId="1CC1AE91" w14:textId="77777777" w:rsidR="008B0265" w:rsidRPr="00E359BF" w:rsidRDefault="008B0265" w:rsidP="00E51BA8">
            <w:pPr>
              <w:pStyle w:val="TableTextCentered"/>
              <w:rPr>
                <w:rFonts w:eastAsia="Times New Roman"/>
              </w:rPr>
            </w:pPr>
            <w:r>
              <w:rPr>
                <w:rFonts w:eastAsia="Times New Roman"/>
              </w:rPr>
              <w:t>3.5</w:t>
            </w:r>
          </w:p>
        </w:tc>
      </w:tr>
      <w:tr w:rsidR="008B0265" w:rsidRPr="00E359BF" w14:paraId="48F40210" w14:textId="77777777" w:rsidTr="00CA0E5B">
        <w:trPr>
          <w:trHeight w:val="70"/>
        </w:trPr>
        <w:tc>
          <w:tcPr>
            <w:tcW w:w="3296" w:type="dxa"/>
            <w:vAlign w:val="center"/>
          </w:tcPr>
          <w:p w14:paraId="79FF74D7" w14:textId="77777777" w:rsidR="008B0265" w:rsidRPr="00EB088B" w:rsidRDefault="008B0265" w:rsidP="00E51BA8">
            <w:pPr>
              <w:pStyle w:val="TableText"/>
              <w:ind w:left="204"/>
              <w:rPr>
                <w:rFonts w:ascii="Franklin Gothic Book" w:hAnsi="Franklin Gothic Book"/>
              </w:rPr>
            </w:pPr>
            <w:r w:rsidRPr="00EB088B">
              <w:rPr>
                <w:rFonts w:ascii="Franklin Gothic Book" w:hAnsi="Franklin Gothic Book"/>
              </w:rPr>
              <w:t>Content Understanding (UE only)</w:t>
            </w:r>
          </w:p>
        </w:tc>
        <w:tc>
          <w:tcPr>
            <w:tcW w:w="654" w:type="dxa"/>
          </w:tcPr>
          <w:p w14:paraId="583259D6" w14:textId="77777777" w:rsidR="008B0265" w:rsidRPr="00E359BF" w:rsidRDefault="008B0265" w:rsidP="00E51BA8">
            <w:pPr>
              <w:pStyle w:val="TableTextCentered"/>
              <w:rPr>
                <w:rFonts w:eastAsia="Times New Roman"/>
              </w:rPr>
            </w:pPr>
            <w:r>
              <w:rPr>
                <w:rFonts w:eastAsia="Times New Roman"/>
              </w:rPr>
              <w:t>0</w:t>
            </w:r>
          </w:p>
        </w:tc>
        <w:tc>
          <w:tcPr>
            <w:tcW w:w="654" w:type="dxa"/>
          </w:tcPr>
          <w:p w14:paraId="1EAD38CB" w14:textId="77777777" w:rsidR="008B0265" w:rsidRPr="00E359BF" w:rsidRDefault="008B0265" w:rsidP="00E51BA8">
            <w:pPr>
              <w:pStyle w:val="TableTextCentered"/>
              <w:rPr>
                <w:rFonts w:eastAsia="Times New Roman"/>
              </w:rPr>
            </w:pPr>
            <w:r>
              <w:rPr>
                <w:rFonts w:eastAsia="Times New Roman"/>
              </w:rPr>
              <w:t>0</w:t>
            </w:r>
          </w:p>
        </w:tc>
        <w:tc>
          <w:tcPr>
            <w:tcW w:w="788" w:type="dxa"/>
          </w:tcPr>
          <w:p w14:paraId="7668733F" w14:textId="77777777" w:rsidR="008B0265" w:rsidRPr="00E359BF" w:rsidRDefault="008B0265" w:rsidP="00E51BA8">
            <w:pPr>
              <w:pStyle w:val="TableTextCentered"/>
              <w:rPr>
                <w:rFonts w:eastAsia="Times New Roman"/>
              </w:rPr>
            </w:pPr>
            <w:r>
              <w:rPr>
                <w:rFonts w:eastAsia="Times New Roman"/>
              </w:rPr>
              <w:t>1</w:t>
            </w:r>
          </w:p>
        </w:tc>
        <w:tc>
          <w:tcPr>
            <w:tcW w:w="810" w:type="dxa"/>
          </w:tcPr>
          <w:p w14:paraId="201A3E3C" w14:textId="77777777" w:rsidR="008B0265" w:rsidRPr="00E359BF" w:rsidRDefault="008B0265" w:rsidP="00E51BA8">
            <w:pPr>
              <w:pStyle w:val="TableTextCentered"/>
              <w:rPr>
                <w:rFonts w:eastAsia="Times New Roman"/>
              </w:rPr>
            </w:pPr>
            <w:r>
              <w:rPr>
                <w:rFonts w:eastAsia="Times New Roman"/>
              </w:rPr>
              <w:t>4</w:t>
            </w:r>
          </w:p>
        </w:tc>
        <w:tc>
          <w:tcPr>
            <w:tcW w:w="720" w:type="dxa"/>
          </w:tcPr>
          <w:p w14:paraId="29D25180" w14:textId="77777777" w:rsidR="008B0265" w:rsidRPr="00E359BF" w:rsidRDefault="008B0265" w:rsidP="00E51BA8">
            <w:pPr>
              <w:pStyle w:val="TableTextCentered"/>
              <w:rPr>
                <w:rFonts w:eastAsia="Times New Roman"/>
              </w:rPr>
            </w:pPr>
            <w:r>
              <w:rPr>
                <w:rFonts w:eastAsia="Times New Roman"/>
              </w:rPr>
              <w:t>2</w:t>
            </w:r>
          </w:p>
        </w:tc>
        <w:tc>
          <w:tcPr>
            <w:tcW w:w="630" w:type="dxa"/>
          </w:tcPr>
          <w:p w14:paraId="048D5CD7" w14:textId="77777777" w:rsidR="008B0265" w:rsidRPr="00E359BF" w:rsidRDefault="008B0265" w:rsidP="00E51BA8">
            <w:pPr>
              <w:pStyle w:val="TableTextCentered"/>
              <w:rPr>
                <w:rFonts w:eastAsia="Times New Roman"/>
              </w:rPr>
            </w:pPr>
            <w:r>
              <w:rPr>
                <w:rFonts w:eastAsia="Times New Roman"/>
              </w:rPr>
              <w:t>0</w:t>
            </w:r>
          </w:p>
        </w:tc>
        <w:tc>
          <w:tcPr>
            <w:tcW w:w="630" w:type="dxa"/>
          </w:tcPr>
          <w:p w14:paraId="3E2F6691" w14:textId="77777777" w:rsidR="008B0265" w:rsidRPr="00E359BF" w:rsidRDefault="008B0265" w:rsidP="00E51BA8">
            <w:pPr>
              <w:pStyle w:val="TableTextCentered"/>
              <w:rPr>
                <w:rFonts w:eastAsia="Times New Roman"/>
              </w:rPr>
            </w:pPr>
            <w:r>
              <w:rPr>
                <w:rFonts w:eastAsia="Times New Roman"/>
              </w:rPr>
              <w:t>0</w:t>
            </w:r>
          </w:p>
        </w:tc>
        <w:tc>
          <w:tcPr>
            <w:tcW w:w="360" w:type="dxa"/>
          </w:tcPr>
          <w:p w14:paraId="3B7EA6F0" w14:textId="77777777" w:rsidR="008B0265" w:rsidRPr="00E359BF" w:rsidRDefault="008B0265" w:rsidP="00E51BA8">
            <w:pPr>
              <w:pStyle w:val="TableTextCentered"/>
              <w:rPr>
                <w:rFonts w:eastAsia="Times New Roman"/>
              </w:rPr>
            </w:pPr>
            <w:r>
              <w:rPr>
                <w:rFonts w:eastAsia="Times New Roman"/>
              </w:rPr>
              <w:t>7</w:t>
            </w:r>
          </w:p>
        </w:tc>
        <w:tc>
          <w:tcPr>
            <w:tcW w:w="802" w:type="dxa"/>
          </w:tcPr>
          <w:p w14:paraId="04D70C00" w14:textId="77777777" w:rsidR="008B0265" w:rsidRPr="00E359BF" w:rsidRDefault="008B0265" w:rsidP="00E51BA8">
            <w:pPr>
              <w:pStyle w:val="TableTextCentered"/>
              <w:rPr>
                <w:rFonts w:eastAsia="Times New Roman"/>
              </w:rPr>
            </w:pPr>
            <w:r>
              <w:rPr>
                <w:rFonts w:eastAsia="Times New Roman"/>
              </w:rPr>
              <w:t>4.1</w:t>
            </w:r>
          </w:p>
        </w:tc>
      </w:tr>
      <w:tr w:rsidR="002C01DA" w:rsidRPr="00E359BF" w14:paraId="39A17A55" w14:textId="77777777" w:rsidTr="00CA0E5B">
        <w:trPr>
          <w:cnfStyle w:val="000000100000" w:firstRow="0" w:lastRow="0" w:firstColumn="0" w:lastColumn="0" w:oddVBand="0" w:evenVBand="0" w:oddHBand="1" w:evenHBand="0" w:firstRowFirstColumn="0" w:firstRowLastColumn="0" w:lastRowFirstColumn="0" w:lastRowLastColumn="0"/>
          <w:trHeight w:val="70"/>
        </w:trPr>
        <w:tc>
          <w:tcPr>
            <w:tcW w:w="3296" w:type="dxa"/>
            <w:vAlign w:val="center"/>
          </w:tcPr>
          <w:p w14:paraId="54000424" w14:textId="77777777" w:rsidR="008B0265" w:rsidRPr="00EB088B" w:rsidRDefault="008B0265" w:rsidP="00E51BA8">
            <w:pPr>
              <w:pStyle w:val="TableText"/>
              <w:ind w:left="204"/>
              <w:rPr>
                <w:rFonts w:ascii="Franklin Gothic Book" w:hAnsi="Franklin Gothic Book"/>
              </w:rPr>
            </w:pPr>
            <w:r w:rsidRPr="00EB088B">
              <w:rPr>
                <w:rFonts w:ascii="Franklin Gothic Book" w:hAnsi="Franklin Gothic Book"/>
              </w:rPr>
              <w:t>Analysis and Inquiry (UE only)</w:t>
            </w:r>
          </w:p>
        </w:tc>
        <w:tc>
          <w:tcPr>
            <w:tcW w:w="654" w:type="dxa"/>
          </w:tcPr>
          <w:p w14:paraId="1FABBB3D" w14:textId="77777777" w:rsidR="008B0265" w:rsidRPr="00E359BF" w:rsidRDefault="008B0265" w:rsidP="00E51BA8">
            <w:pPr>
              <w:pStyle w:val="TableTextCentered"/>
              <w:rPr>
                <w:rFonts w:eastAsia="Times New Roman"/>
              </w:rPr>
            </w:pPr>
            <w:r>
              <w:rPr>
                <w:rFonts w:eastAsia="Times New Roman"/>
              </w:rPr>
              <w:t>0</w:t>
            </w:r>
          </w:p>
        </w:tc>
        <w:tc>
          <w:tcPr>
            <w:tcW w:w="654" w:type="dxa"/>
          </w:tcPr>
          <w:p w14:paraId="1A3AC4B1" w14:textId="77777777" w:rsidR="008B0265" w:rsidRPr="00E359BF" w:rsidRDefault="008B0265" w:rsidP="00E51BA8">
            <w:pPr>
              <w:pStyle w:val="TableTextCentered"/>
              <w:rPr>
                <w:rFonts w:eastAsia="Times New Roman"/>
              </w:rPr>
            </w:pPr>
            <w:r>
              <w:rPr>
                <w:rFonts w:eastAsia="Times New Roman"/>
              </w:rPr>
              <w:t>1</w:t>
            </w:r>
          </w:p>
        </w:tc>
        <w:tc>
          <w:tcPr>
            <w:tcW w:w="788" w:type="dxa"/>
          </w:tcPr>
          <w:p w14:paraId="5B98703F" w14:textId="77777777" w:rsidR="008B0265" w:rsidRPr="00E359BF" w:rsidRDefault="008B0265" w:rsidP="00E51BA8">
            <w:pPr>
              <w:pStyle w:val="TableTextCentered"/>
              <w:rPr>
                <w:rFonts w:eastAsia="Times New Roman"/>
              </w:rPr>
            </w:pPr>
            <w:r>
              <w:rPr>
                <w:rFonts w:eastAsia="Times New Roman"/>
              </w:rPr>
              <w:t>4</w:t>
            </w:r>
          </w:p>
        </w:tc>
        <w:tc>
          <w:tcPr>
            <w:tcW w:w="810" w:type="dxa"/>
          </w:tcPr>
          <w:p w14:paraId="021718B3" w14:textId="77777777" w:rsidR="008B0265" w:rsidRPr="00E359BF" w:rsidRDefault="008B0265" w:rsidP="00E51BA8">
            <w:pPr>
              <w:pStyle w:val="TableTextCentered"/>
              <w:rPr>
                <w:rFonts w:eastAsia="Times New Roman"/>
              </w:rPr>
            </w:pPr>
            <w:r>
              <w:rPr>
                <w:rFonts w:eastAsia="Times New Roman"/>
              </w:rPr>
              <w:t>2</w:t>
            </w:r>
          </w:p>
        </w:tc>
        <w:tc>
          <w:tcPr>
            <w:tcW w:w="720" w:type="dxa"/>
          </w:tcPr>
          <w:p w14:paraId="4B1B4F83" w14:textId="77777777" w:rsidR="008B0265" w:rsidRPr="00E359BF" w:rsidRDefault="008B0265" w:rsidP="00E51BA8">
            <w:pPr>
              <w:pStyle w:val="TableTextCentered"/>
              <w:rPr>
                <w:rFonts w:eastAsia="Times New Roman"/>
              </w:rPr>
            </w:pPr>
            <w:r>
              <w:rPr>
                <w:rFonts w:eastAsia="Times New Roman"/>
              </w:rPr>
              <w:t>0</w:t>
            </w:r>
          </w:p>
        </w:tc>
        <w:tc>
          <w:tcPr>
            <w:tcW w:w="630" w:type="dxa"/>
          </w:tcPr>
          <w:p w14:paraId="71C62F2E" w14:textId="77777777" w:rsidR="008B0265" w:rsidRPr="00E359BF" w:rsidRDefault="008B0265" w:rsidP="00E51BA8">
            <w:pPr>
              <w:pStyle w:val="TableTextCentered"/>
              <w:rPr>
                <w:rFonts w:eastAsia="Times New Roman"/>
              </w:rPr>
            </w:pPr>
            <w:r>
              <w:rPr>
                <w:rFonts w:eastAsia="Times New Roman"/>
              </w:rPr>
              <w:t>0</w:t>
            </w:r>
          </w:p>
        </w:tc>
        <w:tc>
          <w:tcPr>
            <w:tcW w:w="630" w:type="dxa"/>
          </w:tcPr>
          <w:p w14:paraId="5B0CD957" w14:textId="77777777" w:rsidR="008B0265" w:rsidRPr="00E359BF" w:rsidRDefault="008B0265" w:rsidP="00E51BA8">
            <w:pPr>
              <w:pStyle w:val="TableTextCentered"/>
              <w:rPr>
                <w:rFonts w:eastAsia="Times New Roman"/>
              </w:rPr>
            </w:pPr>
            <w:r>
              <w:rPr>
                <w:rFonts w:eastAsia="Times New Roman"/>
              </w:rPr>
              <w:t>0</w:t>
            </w:r>
          </w:p>
        </w:tc>
        <w:tc>
          <w:tcPr>
            <w:tcW w:w="360" w:type="dxa"/>
          </w:tcPr>
          <w:p w14:paraId="16FAD286" w14:textId="77777777" w:rsidR="008B0265" w:rsidRPr="00E359BF" w:rsidRDefault="008B0265" w:rsidP="00E51BA8">
            <w:pPr>
              <w:pStyle w:val="TableTextCentered"/>
              <w:rPr>
                <w:rFonts w:eastAsia="Times New Roman"/>
              </w:rPr>
            </w:pPr>
            <w:r>
              <w:rPr>
                <w:rFonts w:eastAsia="Times New Roman"/>
              </w:rPr>
              <w:t>7</w:t>
            </w:r>
          </w:p>
        </w:tc>
        <w:tc>
          <w:tcPr>
            <w:tcW w:w="802" w:type="dxa"/>
          </w:tcPr>
          <w:p w14:paraId="2F6B1215" w14:textId="77777777" w:rsidR="008B0265" w:rsidRPr="00E359BF" w:rsidRDefault="008B0265" w:rsidP="00E51BA8">
            <w:pPr>
              <w:pStyle w:val="TableTextCentered"/>
              <w:rPr>
                <w:rFonts w:eastAsia="Times New Roman"/>
              </w:rPr>
            </w:pPr>
            <w:r>
              <w:rPr>
                <w:rFonts w:eastAsia="Times New Roman"/>
              </w:rPr>
              <w:t>3.1</w:t>
            </w:r>
          </w:p>
        </w:tc>
      </w:tr>
      <w:tr w:rsidR="008B0265" w:rsidRPr="00E359BF" w14:paraId="5AD7CF26" w14:textId="77777777" w:rsidTr="00CA0E5B">
        <w:trPr>
          <w:trHeight w:val="70"/>
        </w:trPr>
        <w:tc>
          <w:tcPr>
            <w:tcW w:w="3296" w:type="dxa"/>
          </w:tcPr>
          <w:p w14:paraId="02DEEC65" w14:textId="77777777" w:rsidR="008B0265" w:rsidRPr="00EB088B" w:rsidRDefault="008B0265" w:rsidP="00E51BA8">
            <w:pPr>
              <w:pStyle w:val="TableText"/>
              <w:ind w:left="204"/>
              <w:rPr>
                <w:rFonts w:ascii="Franklin Gothic Book" w:hAnsi="Franklin Gothic Book"/>
                <w:b/>
                <w:bCs/>
              </w:rPr>
            </w:pPr>
            <w:r w:rsidRPr="00EB088B">
              <w:rPr>
                <w:rFonts w:ascii="Franklin Gothic Book" w:hAnsi="Franklin Gothic Book"/>
              </w:rPr>
              <w:t>Quality of Feedback</w:t>
            </w:r>
          </w:p>
        </w:tc>
        <w:tc>
          <w:tcPr>
            <w:tcW w:w="654" w:type="dxa"/>
          </w:tcPr>
          <w:p w14:paraId="3D1F862E" w14:textId="77777777" w:rsidR="008B0265" w:rsidRPr="00E359BF" w:rsidRDefault="008B0265" w:rsidP="00E51BA8">
            <w:pPr>
              <w:pStyle w:val="TableTextCentered"/>
              <w:rPr>
                <w:rFonts w:eastAsia="Times New Roman"/>
              </w:rPr>
            </w:pPr>
            <w:r>
              <w:rPr>
                <w:rFonts w:eastAsia="Times New Roman"/>
              </w:rPr>
              <w:t>2</w:t>
            </w:r>
          </w:p>
        </w:tc>
        <w:tc>
          <w:tcPr>
            <w:tcW w:w="654" w:type="dxa"/>
          </w:tcPr>
          <w:p w14:paraId="7D6B61FC" w14:textId="77777777" w:rsidR="008B0265" w:rsidRPr="00E359BF" w:rsidRDefault="008B0265" w:rsidP="00E51BA8">
            <w:pPr>
              <w:pStyle w:val="TableTextCentered"/>
              <w:rPr>
                <w:rFonts w:eastAsia="Times New Roman"/>
              </w:rPr>
            </w:pPr>
            <w:r>
              <w:rPr>
                <w:rFonts w:eastAsia="Times New Roman"/>
              </w:rPr>
              <w:t>6</w:t>
            </w:r>
          </w:p>
        </w:tc>
        <w:tc>
          <w:tcPr>
            <w:tcW w:w="788" w:type="dxa"/>
          </w:tcPr>
          <w:p w14:paraId="1B9AF823" w14:textId="77777777" w:rsidR="008B0265" w:rsidRPr="00E359BF" w:rsidRDefault="008B0265" w:rsidP="00E51BA8">
            <w:pPr>
              <w:pStyle w:val="TableTextCentered"/>
              <w:rPr>
                <w:rFonts w:eastAsia="Times New Roman"/>
              </w:rPr>
            </w:pPr>
            <w:r>
              <w:rPr>
                <w:rFonts w:eastAsia="Times New Roman"/>
              </w:rPr>
              <w:t>2</w:t>
            </w:r>
          </w:p>
        </w:tc>
        <w:tc>
          <w:tcPr>
            <w:tcW w:w="810" w:type="dxa"/>
          </w:tcPr>
          <w:p w14:paraId="232E064C" w14:textId="77777777" w:rsidR="008B0265" w:rsidRPr="00E359BF" w:rsidRDefault="008B0265" w:rsidP="00E51BA8">
            <w:pPr>
              <w:pStyle w:val="TableTextCentered"/>
              <w:rPr>
                <w:rFonts w:eastAsia="Times New Roman"/>
              </w:rPr>
            </w:pPr>
            <w:r>
              <w:rPr>
                <w:rFonts w:eastAsia="Times New Roman"/>
              </w:rPr>
              <w:t>4</w:t>
            </w:r>
          </w:p>
        </w:tc>
        <w:tc>
          <w:tcPr>
            <w:tcW w:w="720" w:type="dxa"/>
          </w:tcPr>
          <w:p w14:paraId="37B45233" w14:textId="77777777" w:rsidR="008B0265" w:rsidRPr="00E359BF" w:rsidRDefault="008B0265" w:rsidP="00E51BA8">
            <w:pPr>
              <w:pStyle w:val="TableTextCentered"/>
              <w:rPr>
                <w:rFonts w:eastAsia="Times New Roman"/>
              </w:rPr>
            </w:pPr>
            <w:r>
              <w:rPr>
                <w:rFonts w:eastAsia="Times New Roman"/>
              </w:rPr>
              <w:t>6</w:t>
            </w:r>
          </w:p>
        </w:tc>
        <w:tc>
          <w:tcPr>
            <w:tcW w:w="630" w:type="dxa"/>
          </w:tcPr>
          <w:p w14:paraId="1BC23809" w14:textId="77777777" w:rsidR="008B0265" w:rsidRPr="00E359BF" w:rsidRDefault="008B0265" w:rsidP="00E51BA8">
            <w:pPr>
              <w:pStyle w:val="TableTextCentered"/>
              <w:rPr>
                <w:rFonts w:eastAsia="Times New Roman"/>
              </w:rPr>
            </w:pPr>
            <w:r>
              <w:rPr>
                <w:rFonts w:eastAsia="Times New Roman"/>
              </w:rPr>
              <w:t>0</w:t>
            </w:r>
          </w:p>
        </w:tc>
        <w:tc>
          <w:tcPr>
            <w:tcW w:w="630" w:type="dxa"/>
          </w:tcPr>
          <w:p w14:paraId="04EC6C04" w14:textId="77777777" w:rsidR="008B0265" w:rsidRPr="00E359BF" w:rsidRDefault="008B0265" w:rsidP="00E51BA8">
            <w:pPr>
              <w:pStyle w:val="TableTextCentered"/>
              <w:rPr>
                <w:rFonts w:eastAsia="Times New Roman"/>
              </w:rPr>
            </w:pPr>
            <w:r>
              <w:rPr>
                <w:rFonts w:eastAsia="Times New Roman"/>
              </w:rPr>
              <w:t>0</w:t>
            </w:r>
          </w:p>
        </w:tc>
        <w:tc>
          <w:tcPr>
            <w:tcW w:w="360" w:type="dxa"/>
          </w:tcPr>
          <w:p w14:paraId="7CF89883" w14:textId="77777777" w:rsidR="008B0265" w:rsidRPr="00E359BF" w:rsidRDefault="008B0265" w:rsidP="00E51BA8">
            <w:pPr>
              <w:pStyle w:val="TableTextCentered"/>
              <w:rPr>
                <w:rFonts w:eastAsia="Times New Roman"/>
              </w:rPr>
            </w:pPr>
            <w:r>
              <w:rPr>
                <w:rFonts w:eastAsia="Times New Roman"/>
              </w:rPr>
              <w:t>20</w:t>
            </w:r>
          </w:p>
        </w:tc>
        <w:tc>
          <w:tcPr>
            <w:tcW w:w="802" w:type="dxa"/>
          </w:tcPr>
          <w:p w14:paraId="67FFC93B" w14:textId="77777777" w:rsidR="008B0265" w:rsidRPr="00E359BF" w:rsidRDefault="008B0265" w:rsidP="00E51BA8">
            <w:pPr>
              <w:pStyle w:val="TableTextCentered"/>
              <w:rPr>
                <w:rFonts w:eastAsia="Times New Roman"/>
              </w:rPr>
            </w:pPr>
            <w:r>
              <w:rPr>
                <w:rFonts w:eastAsia="Times New Roman"/>
              </w:rPr>
              <w:t>3.3</w:t>
            </w:r>
          </w:p>
        </w:tc>
      </w:tr>
      <w:tr w:rsidR="002C01DA" w:rsidRPr="00E359BF" w14:paraId="1CB2B57A" w14:textId="77777777" w:rsidTr="00CA0E5B">
        <w:trPr>
          <w:cnfStyle w:val="000000100000" w:firstRow="0" w:lastRow="0" w:firstColumn="0" w:lastColumn="0" w:oddVBand="0" w:evenVBand="0" w:oddHBand="1" w:evenHBand="0" w:firstRowFirstColumn="0" w:firstRowLastColumn="0" w:lastRowFirstColumn="0" w:lastRowLastColumn="0"/>
        </w:trPr>
        <w:tc>
          <w:tcPr>
            <w:tcW w:w="3296" w:type="dxa"/>
          </w:tcPr>
          <w:p w14:paraId="2432C22B" w14:textId="77777777" w:rsidR="008B0265" w:rsidRPr="00EB088B" w:rsidRDefault="008B0265" w:rsidP="00E51BA8">
            <w:pPr>
              <w:pStyle w:val="TableText"/>
              <w:ind w:left="204"/>
              <w:rPr>
                <w:rFonts w:ascii="Franklin Gothic Book" w:hAnsi="Franklin Gothic Book"/>
                <w:b/>
                <w:bCs/>
              </w:rPr>
            </w:pPr>
            <w:r w:rsidRPr="00EB088B">
              <w:rPr>
                <w:rFonts w:ascii="Franklin Gothic Book" w:hAnsi="Franklin Gothic Book"/>
              </w:rPr>
              <w:t>Language Modeling (K-3 only)</w:t>
            </w:r>
          </w:p>
        </w:tc>
        <w:tc>
          <w:tcPr>
            <w:tcW w:w="654" w:type="dxa"/>
          </w:tcPr>
          <w:p w14:paraId="4A4FAB89" w14:textId="77777777" w:rsidR="008B0265" w:rsidRPr="00E359BF" w:rsidRDefault="008B0265" w:rsidP="00E51BA8">
            <w:pPr>
              <w:pStyle w:val="TableTextCentered"/>
              <w:rPr>
                <w:rFonts w:eastAsia="Times New Roman"/>
              </w:rPr>
            </w:pPr>
            <w:r>
              <w:rPr>
                <w:rFonts w:eastAsia="Times New Roman"/>
              </w:rPr>
              <w:t>0</w:t>
            </w:r>
          </w:p>
        </w:tc>
        <w:tc>
          <w:tcPr>
            <w:tcW w:w="654" w:type="dxa"/>
          </w:tcPr>
          <w:p w14:paraId="6D747E49" w14:textId="77777777" w:rsidR="008B0265" w:rsidRPr="00E359BF" w:rsidRDefault="008B0265" w:rsidP="00E51BA8">
            <w:pPr>
              <w:pStyle w:val="TableTextCentered"/>
              <w:rPr>
                <w:rFonts w:eastAsia="Times New Roman"/>
              </w:rPr>
            </w:pPr>
            <w:r>
              <w:rPr>
                <w:rFonts w:eastAsia="Times New Roman"/>
              </w:rPr>
              <w:t>3</w:t>
            </w:r>
          </w:p>
        </w:tc>
        <w:tc>
          <w:tcPr>
            <w:tcW w:w="788" w:type="dxa"/>
          </w:tcPr>
          <w:p w14:paraId="291D965B" w14:textId="77777777" w:rsidR="008B0265" w:rsidRPr="00E359BF" w:rsidRDefault="008B0265" w:rsidP="00E51BA8">
            <w:pPr>
              <w:pStyle w:val="TableTextCentered"/>
              <w:rPr>
                <w:rFonts w:eastAsia="Times New Roman"/>
              </w:rPr>
            </w:pPr>
            <w:r>
              <w:rPr>
                <w:rFonts w:eastAsia="Times New Roman"/>
              </w:rPr>
              <w:t>4</w:t>
            </w:r>
          </w:p>
        </w:tc>
        <w:tc>
          <w:tcPr>
            <w:tcW w:w="810" w:type="dxa"/>
          </w:tcPr>
          <w:p w14:paraId="6F1DE0D2" w14:textId="77777777" w:rsidR="008B0265" w:rsidRPr="00E359BF" w:rsidRDefault="008B0265" w:rsidP="00E51BA8">
            <w:pPr>
              <w:pStyle w:val="TableTextCentered"/>
              <w:rPr>
                <w:rFonts w:eastAsia="Times New Roman"/>
              </w:rPr>
            </w:pPr>
            <w:r>
              <w:rPr>
                <w:rFonts w:eastAsia="Times New Roman"/>
              </w:rPr>
              <w:t>2</w:t>
            </w:r>
          </w:p>
        </w:tc>
        <w:tc>
          <w:tcPr>
            <w:tcW w:w="720" w:type="dxa"/>
          </w:tcPr>
          <w:p w14:paraId="6846C83B" w14:textId="77777777" w:rsidR="008B0265" w:rsidRPr="00E359BF" w:rsidRDefault="008B0265" w:rsidP="00E51BA8">
            <w:pPr>
              <w:pStyle w:val="TableTextCentered"/>
              <w:rPr>
                <w:rFonts w:eastAsia="Times New Roman"/>
              </w:rPr>
            </w:pPr>
            <w:r>
              <w:rPr>
                <w:rFonts w:eastAsia="Times New Roman"/>
              </w:rPr>
              <w:t>1</w:t>
            </w:r>
          </w:p>
        </w:tc>
        <w:tc>
          <w:tcPr>
            <w:tcW w:w="630" w:type="dxa"/>
          </w:tcPr>
          <w:p w14:paraId="7E7C67A8" w14:textId="77777777" w:rsidR="008B0265" w:rsidRPr="00E359BF" w:rsidRDefault="008B0265" w:rsidP="00E51BA8">
            <w:pPr>
              <w:pStyle w:val="TableTextCentered"/>
              <w:rPr>
                <w:rFonts w:eastAsia="Times New Roman"/>
              </w:rPr>
            </w:pPr>
            <w:r>
              <w:rPr>
                <w:rFonts w:eastAsia="Times New Roman"/>
              </w:rPr>
              <w:t>3</w:t>
            </w:r>
          </w:p>
        </w:tc>
        <w:tc>
          <w:tcPr>
            <w:tcW w:w="630" w:type="dxa"/>
          </w:tcPr>
          <w:p w14:paraId="05A18B46" w14:textId="77777777" w:rsidR="008B0265" w:rsidRPr="00E359BF" w:rsidRDefault="008B0265" w:rsidP="00E51BA8">
            <w:pPr>
              <w:pStyle w:val="TableTextCentered"/>
              <w:rPr>
                <w:rFonts w:eastAsia="Times New Roman"/>
              </w:rPr>
            </w:pPr>
            <w:r>
              <w:rPr>
                <w:rFonts w:eastAsia="Times New Roman"/>
              </w:rPr>
              <w:t>0</w:t>
            </w:r>
          </w:p>
        </w:tc>
        <w:tc>
          <w:tcPr>
            <w:tcW w:w="360" w:type="dxa"/>
          </w:tcPr>
          <w:p w14:paraId="2168BDFE" w14:textId="77777777" w:rsidR="008B0265" w:rsidRPr="00E359BF" w:rsidRDefault="008B0265" w:rsidP="00E51BA8">
            <w:pPr>
              <w:pStyle w:val="TableTextCentered"/>
              <w:rPr>
                <w:rFonts w:eastAsia="Times New Roman"/>
              </w:rPr>
            </w:pPr>
            <w:r>
              <w:rPr>
                <w:rFonts w:eastAsia="Times New Roman"/>
              </w:rPr>
              <w:t>13</w:t>
            </w:r>
          </w:p>
        </w:tc>
        <w:tc>
          <w:tcPr>
            <w:tcW w:w="802" w:type="dxa"/>
          </w:tcPr>
          <w:p w14:paraId="4A4D90A4" w14:textId="77777777" w:rsidR="008B0265" w:rsidRPr="00E359BF" w:rsidRDefault="008B0265" w:rsidP="00E51BA8">
            <w:pPr>
              <w:pStyle w:val="TableTextCentered"/>
              <w:rPr>
                <w:rFonts w:eastAsia="Times New Roman"/>
              </w:rPr>
            </w:pPr>
            <w:r>
              <w:rPr>
                <w:rFonts w:eastAsia="Times New Roman"/>
              </w:rPr>
              <w:t>3.8</w:t>
            </w:r>
          </w:p>
        </w:tc>
      </w:tr>
      <w:tr w:rsidR="008B0265" w:rsidRPr="00E359BF" w14:paraId="20306031" w14:textId="77777777" w:rsidTr="00CA0E5B">
        <w:tc>
          <w:tcPr>
            <w:tcW w:w="3296" w:type="dxa"/>
            <w:vAlign w:val="center"/>
          </w:tcPr>
          <w:p w14:paraId="0EE8D141" w14:textId="77777777" w:rsidR="008B0265" w:rsidRPr="00EB088B" w:rsidRDefault="008B0265" w:rsidP="00E51BA8">
            <w:pPr>
              <w:pStyle w:val="TableText"/>
              <w:ind w:left="204"/>
              <w:rPr>
                <w:rFonts w:ascii="Franklin Gothic Book" w:hAnsi="Franklin Gothic Book"/>
              </w:rPr>
            </w:pPr>
            <w:r w:rsidRPr="00EB088B">
              <w:rPr>
                <w:rFonts w:ascii="Franklin Gothic Book" w:hAnsi="Franklin Gothic Book"/>
              </w:rPr>
              <w:t>Instructional Dialogue (UE only)</w:t>
            </w:r>
          </w:p>
        </w:tc>
        <w:tc>
          <w:tcPr>
            <w:tcW w:w="654" w:type="dxa"/>
          </w:tcPr>
          <w:p w14:paraId="14B06C7A" w14:textId="77777777" w:rsidR="008B0265" w:rsidRPr="00E359BF" w:rsidRDefault="008B0265" w:rsidP="00E51BA8">
            <w:pPr>
              <w:pStyle w:val="TableTextCentered"/>
              <w:rPr>
                <w:rFonts w:eastAsia="Times New Roman"/>
              </w:rPr>
            </w:pPr>
            <w:r>
              <w:rPr>
                <w:rFonts w:eastAsia="Times New Roman"/>
              </w:rPr>
              <w:t>1</w:t>
            </w:r>
          </w:p>
        </w:tc>
        <w:tc>
          <w:tcPr>
            <w:tcW w:w="654" w:type="dxa"/>
          </w:tcPr>
          <w:p w14:paraId="4F3E5132" w14:textId="77777777" w:rsidR="008B0265" w:rsidRPr="00E359BF" w:rsidRDefault="008B0265" w:rsidP="00E51BA8">
            <w:pPr>
              <w:pStyle w:val="TableTextCentered"/>
              <w:rPr>
                <w:rFonts w:eastAsia="Times New Roman"/>
              </w:rPr>
            </w:pPr>
            <w:r>
              <w:rPr>
                <w:rFonts w:eastAsia="Times New Roman"/>
              </w:rPr>
              <w:t>1</w:t>
            </w:r>
          </w:p>
        </w:tc>
        <w:tc>
          <w:tcPr>
            <w:tcW w:w="788" w:type="dxa"/>
          </w:tcPr>
          <w:p w14:paraId="24BDD2F1" w14:textId="77777777" w:rsidR="008B0265" w:rsidRPr="00E359BF" w:rsidRDefault="008B0265" w:rsidP="00E51BA8">
            <w:pPr>
              <w:pStyle w:val="TableTextCentered"/>
              <w:rPr>
                <w:rFonts w:eastAsia="Times New Roman"/>
              </w:rPr>
            </w:pPr>
            <w:r>
              <w:rPr>
                <w:rFonts w:eastAsia="Times New Roman"/>
              </w:rPr>
              <w:t>3</w:t>
            </w:r>
          </w:p>
        </w:tc>
        <w:tc>
          <w:tcPr>
            <w:tcW w:w="810" w:type="dxa"/>
          </w:tcPr>
          <w:p w14:paraId="215230FC" w14:textId="77777777" w:rsidR="008B0265" w:rsidRPr="00E359BF" w:rsidRDefault="008B0265" w:rsidP="00E51BA8">
            <w:pPr>
              <w:pStyle w:val="TableTextCentered"/>
              <w:rPr>
                <w:rFonts w:eastAsia="Times New Roman"/>
              </w:rPr>
            </w:pPr>
            <w:r>
              <w:rPr>
                <w:rFonts w:eastAsia="Times New Roman"/>
              </w:rPr>
              <w:t>1</w:t>
            </w:r>
          </w:p>
        </w:tc>
        <w:tc>
          <w:tcPr>
            <w:tcW w:w="720" w:type="dxa"/>
          </w:tcPr>
          <w:p w14:paraId="692DE752" w14:textId="77777777" w:rsidR="008B0265" w:rsidRPr="00E359BF" w:rsidRDefault="008B0265" w:rsidP="00E51BA8">
            <w:pPr>
              <w:pStyle w:val="TableTextCentered"/>
              <w:rPr>
                <w:rFonts w:eastAsia="Times New Roman"/>
              </w:rPr>
            </w:pPr>
            <w:r>
              <w:rPr>
                <w:rFonts w:eastAsia="Times New Roman"/>
              </w:rPr>
              <w:t>1</w:t>
            </w:r>
          </w:p>
        </w:tc>
        <w:tc>
          <w:tcPr>
            <w:tcW w:w="630" w:type="dxa"/>
          </w:tcPr>
          <w:p w14:paraId="21102256" w14:textId="77777777" w:rsidR="008B0265" w:rsidRPr="00E359BF" w:rsidRDefault="008B0265" w:rsidP="00E51BA8">
            <w:pPr>
              <w:pStyle w:val="TableTextCentered"/>
              <w:rPr>
                <w:rFonts w:eastAsia="Times New Roman"/>
              </w:rPr>
            </w:pPr>
            <w:r>
              <w:rPr>
                <w:rFonts w:eastAsia="Times New Roman"/>
              </w:rPr>
              <w:t>0</w:t>
            </w:r>
          </w:p>
        </w:tc>
        <w:tc>
          <w:tcPr>
            <w:tcW w:w="630" w:type="dxa"/>
          </w:tcPr>
          <w:p w14:paraId="03020627" w14:textId="77777777" w:rsidR="008B0265" w:rsidRPr="00E359BF" w:rsidRDefault="008B0265" w:rsidP="00E51BA8">
            <w:pPr>
              <w:pStyle w:val="TableTextCentered"/>
              <w:rPr>
                <w:rFonts w:eastAsia="Times New Roman"/>
              </w:rPr>
            </w:pPr>
            <w:r>
              <w:rPr>
                <w:rFonts w:eastAsia="Times New Roman"/>
              </w:rPr>
              <w:t>0</w:t>
            </w:r>
          </w:p>
        </w:tc>
        <w:tc>
          <w:tcPr>
            <w:tcW w:w="360" w:type="dxa"/>
          </w:tcPr>
          <w:p w14:paraId="7FB2AF86" w14:textId="77777777" w:rsidR="008B0265" w:rsidRPr="00E359BF" w:rsidRDefault="008B0265" w:rsidP="00E51BA8">
            <w:pPr>
              <w:pStyle w:val="TableTextCentered"/>
              <w:rPr>
                <w:rFonts w:eastAsia="Times New Roman"/>
              </w:rPr>
            </w:pPr>
            <w:r>
              <w:rPr>
                <w:rFonts w:eastAsia="Times New Roman"/>
              </w:rPr>
              <w:t>7</w:t>
            </w:r>
          </w:p>
        </w:tc>
        <w:tc>
          <w:tcPr>
            <w:tcW w:w="802" w:type="dxa"/>
          </w:tcPr>
          <w:p w14:paraId="0504B214" w14:textId="77777777" w:rsidR="008B0265" w:rsidRPr="00E359BF" w:rsidRDefault="008B0265" w:rsidP="00E51BA8">
            <w:pPr>
              <w:pStyle w:val="TableTextCentered"/>
              <w:rPr>
                <w:rFonts w:eastAsia="Times New Roman"/>
              </w:rPr>
            </w:pPr>
            <w:r>
              <w:rPr>
                <w:rFonts w:eastAsia="Times New Roman"/>
              </w:rPr>
              <w:t>3.0</w:t>
            </w:r>
          </w:p>
        </w:tc>
      </w:tr>
      <w:tr w:rsidR="00CA0E5B" w:rsidRPr="008461FE" w14:paraId="2FD77735" w14:textId="77777777" w:rsidTr="00CA0E5B">
        <w:trPr>
          <w:cnfStyle w:val="000000100000" w:firstRow="0" w:lastRow="0" w:firstColumn="0" w:lastColumn="0" w:oddVBand="0" w:evenVBand="0" w:oddHBand="1" w:evenHBand="0" w:firstRowFirstColumn="0" w:firstRowLastColumn="0" w:lastRowFirstColumn="0" w:lastRowLastColumn="0"/>
        </w:trPr>
        <w:tc>
          <w:tcPr>
            <w:tcW w:w="3296" w:type="dxa"/>
            <w:vAlign w:val="center"/>
          </w:tcPr>
          <w:p w14:paraId="7AE6F0BE" w14:textId="77777777" w:rsidR="008B0265" w:rsidRPr="00CA0E5B" w:rsidRDefault="008B0265" w:rsidP="00E51BA8">
            <w:pPr>
              <w:pStyle w:val="TableText"/>
              <w:rPr>
                <w:rStyle w:val="bold"/>
              </w:rPr>
            </w:pPr>
            <w:r w:rsidRPr="00CA0E5B">
              <w:rPr>
                <w:rStyle w:val="bold"/>
              </w:rPr>
              <w:t>Student Engagement (UE only)</w:t>
            </w:r>
          </w:p>
        </w:tc>
        <w:tc>
          <w:tcPr>
            <w:tcW w:w="654" w:type="dxa"/>
          </w:tcPr>
          <w:p w14:paraId="08AEAB07" w14:textId="77777777" w:rsidR="008B0265" w:rsidRPr="008461FE" w:rsidRDefault="008B0265" w:rsidP="00E51BA8">
            <w:pPr>
              <w:pStyle w:val="TableTextCentered"/>
              <w:rPr>
                <w:rFonts w:eastAsia="Times New Roman"/>
                <w:b/>
                <w:bCs/>
              </w:rPr>
            </w:pPr>
            <w:r>
              <w:rPr>
                <w:rFonts w:eastAsia="Times New Roman"/>
                <w:b/>
                <w:bCs/>
              </w:rPr>
              <w:t>0</w:t>
            </w:r>
          </w:p>
        </w:tc>
        <w:tc>
          <w:tcPr>
            <w:tcW w:w="654" w:type="dxa"/>
          </w:tcPr>
          <w:p w14:paraId="2FE3E4B7" w14:textId="77777777" w:rsidR="008B0265" w:rsidRPr="008461FE" w:rsidRDefault="008B0265" w:rsidP="00E51BA8">
            <w:pPr>
              <w:pStyle w:val="TableTextCentered"/>
              <w:rPr>
                <w:rFonts w:eastAsia="Times New Roman"/>
                <w:b/>
                <w:bCs/>
              </w:rPr>
            </w:pPr>
            <w:r>
              <w:rPr>
                <w:rFonts w:eastAsia="Times New Roman"/>
                <w:b/>
                <w:bCs/>
              </w:rPr>
              <w:t>0</w:t>
            </w:r>
          </w:p>
        </w:tc>
        <w:tc>
          <w:tcPr>
            <w:tcW w:w="788" w:type="dxa"/>
          </w:tcPr>
          <w:p w14:paraId="54CA0AA9" w14:textId="77777777" w:rsidR="008B0265" w:rsidRPr="008461FE" w:rsidRDefault="008B0265" w:rsidP="00E51BA8">
            <w:pPr>
              <w:pStyle w:val="TableTextCentered"/>
              <w:rPr>
                <w:rFonts w:eastAsia="Times New Roman"/>
                <w:b/>
                <w:bCs/>
              </w:rPr>
            </w:pPr>
            <w:r>
              <w:rPr>
                <w:rFonts w:eastAsia="Times New Roman"/>
                <w:b/>
                <w:bCs/>
              </w:rPr>
              <w:t>0</w:t>
            </w:r>
          </w:p>
        </w:tc>
        <w:tc>
          <w:tcPr>
            <w:tcW w:w="810" w:type="dxa"/>
          </w:tcPr>
          <w:p w14:paraId="6607C87D" w14:textId="77777777" w:rsidR="008B0265" w:rsidRPr="008461FE" w:rsidRDefault="008B0265" w:rsidP="00E51BA8">
            <w:pPr>
              <w:pStyle w:val="TableTextCentered"/>
              <w:rPr>
                <w:rFonts w:eastAsia="Times New Roman"/>
                <w:b/>
                <w:bCs/>
              </w:rPr>
            </w:pPr>
            <w:r>
              <w:rPr>
                <w:rFonts w:eastAsia="Times New Roman"/>
                <w:b/>
                <w:bCs/>
              </w:rPr>
              <w:t>1</w:t>
            </w:r>
          </w:p>
        </w:tc>
        <w:tc>
          <w:tcPr>
            <w:tcW w:w="720" w:type="dxa"/>
          </w:tcPr>
          <w:p w14:paraId="53A34E1B" w14:textId="77777777" w:rsidR="008B0265" w:rsidRPr="008461FE" w:rsidRDefault="008B0265" w:rsidP="00E51BA8">
            <w:pPr>
              <w:pStyle w:val="TableTextCentered"/>
              <w:rPr>
                <w:rFonts w:eastAsia="Times New Roman"/>
                <w:b/>
                <w:bCs/>
              </w:rPr>
            </w:pPr>
            <w:r>
              <w:rPr>
                <w:rFonts w:eastAsia="Times New Roman"/>
                <w:b/>
                <w:bCs/>
              </w:rPr>
              <w:t>1</w:t>
            </w:r>
          </w:p>
        </w:tc>
        <w:tc>
          <w:tcPr>
            <w:tcW w:w="630" w:type="dxa"/>
          </w:tcPr>
          <w:p w14:paraId="3AF854D3" w14:textId="77777777" w:rsidR="008B0265" w:rsidRPr="008461FE" w:rsidRDefault="008B0265" w:rsidP="00E51BA8">
            <w:pPr>
              <w:pStyle w:val="TableTextCentered"/>
              <w:rPr>
                <w:rFonts w:eastAsia="Times New Roman"/>
                <w:b/>
                <w:bCs/>
              </w:rPr>
            </w:pPr>
            <w:r>
              <w:rPr>
                <w:rFonts w:eastAsia="Times New Roman"/>
                <w:b/>
                <w:bCs/>
              </w:rPr>
              <w:t>5</w:t>
            </w:r>
          </w:p>
        </w:tc>
        <w:tc>
          <w:tcPr>
            <w:tcW w:w="630" w:type="dxa"/>
          </w:tcPr>
          <w:p w14:paraId="63DAF585" w14:textId="77777777" w:rsidR="008B0265" w:rsidRPr="008461FE" w:rsidRDefault="008B0265" w:rsidP="00E51BA8">
            <w:pPr>
              <w:pStyle w:val="TableTextCentered"/>
              <w:rPr>
                <w:rFonts w:eastAsia="Times New Roman"/>
                <w:b/>
                <w:bCs/>
              </w:rPr>
            </w:pPr>
            <w:r>
              <w:rPr>
                <w:rFonts w:eastAsia="Times New Roman"/>
                <w:b/>
                <w:bCs/>
              </w:rPr>
              <w:t>0</w:t>
            </w:r>
          </w:p>
        </w:tc>
        <w:tc>
          <w:tcPr>
            <w:tcW w:w="360" w:type="dxa"/>
          </w:tcPr>
          <w:p w14:paraId="6209EB79" w14:textId="77777777" w:rsidR="008B0265" w:rsidRPr="008461FE" w:rsidRDefault="008B0265" w:rsidP="00E51BA8">
            <w:pPr>
              <w:pStyle w:val="TableTextCentered"/>
              <w:rPr>
                <w:rFonts w:eastAsia="Times New Roman"/>
                <w:b/>
                <w:bCs/>
              </w:rPr>
            </w:pPr>
            <w:r>
              <w:rPr>
                <w:rFonts w:eastAsia="Times New Roman"/>
                <w:b/>
                <w:bCs/>
              </w:rPr>
              <w:t>7</w:t>
            </w:r>
          </w:p>
        </w:tc>
        <w:tc>
          <w:tcPr>
            <w:tcW w:w="802" w:type="dxa"/>
          </w:tcPr>
          <w:p w14:paraId="319B59F9" w14:textId="77777777" w:rsidR="008B0265" w:rsidRPr="008461FE" w:rsidRDefault="008B0265" w:rsidP="00E51BA8">
            <w:pPr>
              <w:pStyle w:val="TableTextCentered"/>
              <w:rPr>
                <w:rFonts w:eastAsia="Times New Roman"/>
                <w:b/>
                <w:bCs/>
              </w:rPr>
            </w:pPr>
            <w:r>
              <w:rPr>
                <w:rFonts w:eastAsia="Times New Roman"/>
                <w:b/>
                <w:bCs/>
              </w:rPr>
              <w:t>5.6</w:t>
            </w:r>
          </w:p>
        </w:tc>
      </w:tr>
    </w:tbl>
    <w:bookmarkEnd w:id="175"/>
    <w:p w14:paraId="7804E63F" w14:textId="77777777" w:rsidR="008B0265" w:rsidRDefault="008B0265" w:rsidP="00E51BA8">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76" w:name="Elem_PC_Calc"/>
      <w:r>
        <w:rPr>
          <w:szCs w:val="20"/>
        </w:rPr>
        <w:t>([4 x 3] + [5 x 7] + [6 x 8] + [7 x 2]) ÷ 20 observations = 5.5</w:t>
      </w:r>
      <w:bookmarkEnd w:id="176"/>
    </w:p>
    <w:p w14:paraId="6F01EF5A" w14:textId="77777777" w:rsidR="008B0265" w:rsidRDefault="008B0265" w:rsidP="00E51BA8">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77" w:name="Elem_NC_Calc"/>
      <w:r>
        <w:t>([7 x 20]) ÷ 20 observations = 7.0</w:t>
      </w:r>
      <w:bookmarkEnd w:id="177"/>
      <w:r>
        <w:t>. In addition, Negative Climate appears in the Classroom Organization Domain for the Upper Elementary Manual.</w:t>
      </w:r>
    </w:p>
    <w:p w14:paraId="38484243" w14:textId="77777777" w:rsidR="008B0265" w:rsidRDefault="008B0265" w:rsidP="00E51BA8">
      <w:pPr>
        <w:pStyle w:val="TableNote"/>
      </w:pPr>
      <w:r>
        <w:t>***Instructional Learning Formats appears in the Instructional Support Domain for the Upper Elementary Manual.</w:t>
      </w:r>
    </w:p>
    <w:p w14:paraId="7DF15C93" w14:textId="77777777" w:rsidR="008B0265" w:rsidRPr="00E359BF" w:rsidRDefault="008B0265" w:rsidP="00E51BA8">
      <w:pPr>
        <w:pStyle w:val="Heading2-SIOR"/>
      </w:pPr>
      <w:bookmarkStart w:id="178" w:name="_Toc193202124"/>
      <w:r w:rsidRPr="00E359BF">
        <w:lastRenderedPageBreak/>
        <w:t>Summary of Average Ratings</w:t>
      </w:r>
      <w:r>
        <w:t>: Grades 6</w:t>
      </w:r>
      <w:r w:rsidRPr="00E359BF">
        <w:t>–</w:t>
      </w:r>
      <w:r>
        <w:t>8</w:t>
      </w:r>
      <w:bookmarkEnd w:id="178"/>
    </w:p>
    <w:p w14:paraId="2F79654B" w14:textId="77777777" w:rsidR="008B0265" w:rsidRPr="00E359BF" w:rsidRDefault="008B0265" w:rsidP="00E51BA8">
      <w:pPr>
        <w:pStyle w:val="TableTitle"/>
      </w:pPr>
      <w:r w:rsidRPr="008F6B0C">
        <w:t>Table 18. Summary</w:t>
      </w:r>
      <w:r w:rsidRPr="00BC09E0">
        <w:t xml:space="preserve"> Table of Average Ratings for</w:t>
      </w:r>
      <w:r>
        <w:t xml:space="preserve"> </w:t>
      </w:r>
      <w:r w:rsidRPr="00BC09E0">
        <w:t xml:space="preserve">Each Dimension in Grades </w:t>
      </w:r>
      <w:r>
        <w:t>6</w:t>
      </w:r>
      <w:r w:rsidRPr="00E359BF">
        <w:t>–</w:t>
      </w:r>
      <w:r>
        <w:t>8</w:t>
      </w:r>
    </w:p>
    <w:tbl>
      <w:tblPr>
        <w:tblStyle w:val="MSVTable1"/>
        <w:tblW w:w="5000" w:type="pct"/>
        <w:tblLayout w:type="fixed"/>
        <w:tblLook w:val="04A0" w:firstRow="1" w:lastRow="0" w:firstColumn="1" w:lastColumn="0" w:noHBand="0" w:noVBand="1"/>
      </w:tblPr>
      <w:tblGrid>
        <w:gridCol w:w="3095"/>
        <w:gridCol w:w="683"/>
        <w:gridCol w:w="683"/>
        <w:gridCol w:w="683"/>
        <w:gridCol w:w="684"/>
        <w:gridCol w:w="824"/>
        <w:gridCol w:w="720"/>
        <w:gridCol w:w="720"/>
        <w:gridCol w:w="386"/>
        <w:gridCol w:w="866"/>
      </w:tblGrid>
      <w:tr w:rsidR="002C01DA" w:rsidRPr="00E359BF" w14:paraId="301B9CE5" w14:textId="77777777" w:rsidTr="008F6C78">
        <w:trPr>
          <w:cnfStyle w:val="100000000000" w:firstRow="1" w:lastRow="0" w:firstColumn="0" w:lastColumn="0" w:oddVBand="0" w:evenVBand="0" w:oddHBand="0" w:evenHBand="0" w:firstRowFirstColumn="0" w:firstRowLastColumn="0" w:lastRowFirstColumn="0" w:lastRowLastColumn="0"/>
          <w:tblHeader/>
        </w:trPr>
        <w:tc>
          <w:tcPr>
            <w:tcW w:w="3095" w:type="dxa"/>
            <w:tcBorders>
              <w:bottom w:val="single" w:sz="6" w:space="0" w:color="2F5496" w:themeColor="accent5" w:themeShade="BF"/>
            </w:tcBorders>
          </w:tcPr>
          <w:p w14:paraId="5F2FCBAE" w14:textId="77777777" w:rsidR="008B0265" w:rsidRPr="00E359BF" w:rsidRDefault="008B0265" w:rsidP="00E51BA8">
            <w:pPr>
              <w:pStyle w:val="TableColHeadingCenter"/>
              <w:rPr>
                <w:rFonts w:eastAsia="MS Mincho"/>
              </w:rPr>
            </w:pPr>
            <w:bookmarkStart w:id="179" w:name="SummaryTbl_Middle"/>
          </w:p>
        </w:tc>
        <w:tc>
          <w:tcPr>
            <w:tcW w:w="683" w:type="dxa"/>
            <w:vAlign w:val="center"/>
          </w:tcPr>
          <w:p w14:paraId="47A5BF75" w14:textId="77777777" w:rsidR="008B0265" w:rsidRPr="00FE1C05" w:rsidRDefault="008B0265" w:rsidP="00E51BA8">
            <w:pPr>
              <w:pStyle w:val="TableColHeadingCenter"/>
              <w:rPr>
                <w:rFonts w:eastAsia="MS Mincho"/>
                <w:sz w:val="18"/>
                <w:szCs w:val="18"/>
              </w:rPr>
            </w:pPr>
            <w:r w:rsidRPr="00FE1C05">
              <w:rPr>
                <w:rFonts w:eastAsia="MS Mincho"/>
                <w:sz w:val="18"/>
                <w:szCs w:val="18"/>
              </w:rPr>
              <w:t>Low Range</w:t>
            </w:r>
          </w:p>
        </w:tc>
        <w:tc>
          <w:tcPr>
            <w:tcW w:w="683" w:type="dxa"/>
            <w:vAlign w:val="center"/>
          </w:tcPr>
          <w:p w14:paraId="3CAEBEE6" w14:textId="77777777" w:rsidR="008B0265" w:rsidRPr="00FE1C05" w:rsidRDefault="008B0265" w:rsidP="00E51BA8">
            <w:pPr>
              <w:pStyle w:val="TableColHeadingCenter"/>
              <w:rPr>
                <w:rFonts w:eastAsia="MS Mincho"/>
                <w:sz w:val="18"/>
                <w:szCs w:val="18"/>
              </w:rPr>
            </w:pPr>
            <w:r w:rsidRPr="00FE1C05">
              <w:rPr>
                <w:rFonts w:eastAsia="MS Mincho"/>
                <w:sz w:val="18"/>
                <w:szCs w:val="18"/>
              </w:rPr>
              <w:t>Low Range</w:t>
            </w:r>
          </w:p>
        </w:tc>
        <w:tc>
          <w:tcPr>
            <w:tcW w:w="683" w:type="dxa"/>
            <w:vAlign w:val="center"/>
          </w:tcPr>
          <w:p w14:paraId="16DE5DC4" w14:textId="77777777" w:rsidR="008B0265" w:rsidRPr="00FE1C05" w:rsidRDefault="008B0265" w:rsidP="00E51BA8">
            <w:pPr>
              <w:pStyle w:val="TableColHeadingCenter"/>
              <w:rPr>
                <w:rFonts w:eastAsia="MS Mincho"/>
                <w:sz w:val="18"/>
                <w:szCs w:val="18"/>
              </w:rPr>
            </w:pPr>
            <w:r w:rsidRPr="00FE1C05">
              <w:rPr>
                <w:rFonts w:eastAsia="MS Mincho"/>
                <w:sz w:val="18"/>
                <w:szCs w:val="18"/>
              </w:rPr>
              <w:t>Middle Range</w:t>
            </w:r>
          </w:p>
        </w:tc>
        <w:tc>
          <w:tcPr>
            <w:tcW w:w="684" w:type="dxa"/>
            <w:vAlign w:val="center"/>
          </w:tcPr>
          <w:p w14:paraId="6BBFE45E" w14:textId="77777777" w:rsidR="008B0265" w:rsidRPr="00FE1C05" w:rsidRDefault="008B0265" w:rsidP="00E51BA8">
            <w:pPr>
              <w:pStyle w:val="TableColHeadingCenter"/>
              <w:rPr>
                <w:rFonts w:eastAsia="MS Mincho"/>
                <w:sz w:val="18"/>
                <w:szCs w:val="18"/>
              </w:rPr>
            </w:pPr>
            <w:r w:rsidRPr="00FE1C05">
              <w:rPr>
                <w:rFonts w:eastAsia="MS Mincho"/>
                <w:sz w:val="18"/>
                <w:szCs w:val="18"/>
              </w:rPr>
              <w:t>Middle Range</w:t>
            </w:r>
          </w:p>
        </w:tc>
        <w:tc>
          <w:tcPr>
            <w:tcW w:w="824" w:type="dxa"/>
            <w:vAlign w:val="center"/>
          </w:tcPr>
          <w:p w14:paraId="3BA8E4E2" w14:textId="77777777" w:rsidR="008B0265" w:rsidRPr="00FE1C05" w:rsidRDefault="008B0265" w:rsidP="00E51BA8">
            <w:pPr>
              <w:pStyle w:val="TableColHeadingCenter"/>
              <w:rPr>
                <w:rFonts w:eastAsia="MS Mincho"/>
                <w:sz w:val="18"/>
                <w:szCs w:val="18"/>
              </w:rPr>
            </w:pPr>
            <w:r w:rsidRPr="00FE1C05">
              <w:rPr>
                <w:rFonts w:eastAsia="MS Mincho"/>
                <w:sz w:val="18"/>
                <w:szCs w:val="18"/>
              </w:rPr>
              <w:t>Middle Range</w:t>
            </w:r>
          </w:p>
        </w:tc>
        <w:tc>
          <w:tcPr>
            <w:tcW w:w="720" w:type="dxa"/>
            <w:vAlign w:val="center"/>
          </w:tcPr>
          <w:p w14:paraId="596179F5" w14:textId="77777777" w:rsidR="008B0265" w:rsidRPr="00FE1C05" w:rsidRDefault="008B0265" w:rsidP="00E51BA8">
            <w:pPr>
              <w:pStyle w:val="TableColHeadingCenter"/>
              <w:rPr>
                <w:rFonts w:eastAsia="MS Mincho"/>
                <w:sz w:val="18"/>
                <w:szCs w:val="18"/>
              </w:rPr>
            </w:pPr>
            <w:r w:rsidRPr="00FE1C05">
              <w:rPr>
                <w:rFonts w:eastAsia="MS Mincho"/>
                <w:sz w:val="18"/>
                <w:szCs w:val="18"/>
              </w:rPr>
              <w:t>High Range</w:t>
            </w:r>
          </w:p>
        </w:tc>
        <w:tc>
          <w:tcPr>
            <w:tcW w:w="720" w:type="dxa"/>
            <w:vAlign w:val="center"/>
          </w:tcPr>
          <w:p w14:paraId="0B908D44" w14:textId="77777777" w:rsidR="008B0265" w:rsidRPr="00FE1C05" w:rsidRDefault="008B0265" w:rsidP="00E51BA8">
            <w:pPr>
              <w:pStyle w:val="TableColHeadingCenter"/>
              <w:rPr>
                <w:rFonts w:eastAsia="MS Mincho"/>
                <w:sz w:val="18"/>
                <w:szCs w:val="18"/>
              </w:rPr>
            </w:pPr>
            <w:r w:rsidRPr="00FE1C05">
              <w:rPr>
                <w:rFonts w:eastAsia="MS Mincho"/>
                <w:sz w:val="18"/>
                <w:szCs w:val="18"/>
              </w:rPr>
              <w:t>High Range</w:t>
            </w:r>
          </w:p>
        </w:tc>
        <w:tc>
          <w:tcPr>
            <w:tcW w:w="386" w:type="dxa"/>
            <w:tcBorders>
              <w:bottom w:val="single" w:sz="6" w:space="0" w:color="2F5496" w:themeColor="accent5" w:themeShade="BF"/>
            </w:tcBorders>
            <w:vAlign w:val="center"/>
          </w:tcPr>
          <w:p w14:paraId="43881456" w14:textId="77777777" w:rsidR="008B0265" w:rsidRPr="00FE1C05" w:rsidRDefault="008B0265" w:rsidP="00E51BA8">
            <w:pPr>
              <w:pStyle w:val="TableColHeadingCenter"/>
              <w:rPr>
                <w:rFonts w:eastAsia="MS Mincho"/>
                <w:sz w:val="18"/>
                <w:szCs w:val="18"/>
              </w:rPr>
            </w:pPr>
          </w:p>
        </w:tc>
        <w:tc>
          <w:tcPr>
            <w:tcW w:w="866" w:type="dxa"/>
            <w:tcBorders>
              <w:bottom w:val="single" w:sz="6" w:space="0" w:color="2F5496" w:themeColor="accent5" w:themeShade="BF"/>
            </w:tcBorders>
            <w:vAlign w:val="center"/>
          </w:tcPr>
          <w:p w14:paraId="56810EA4" w14:textId="77777777" w:rsidR="008B0265" w:rsidRPr="00FE1C05" w:rsidRDefault="008B0265" w:rsidP="00E51BA8">
            <w:pPr>
              <w:pStyle w:val="TableColHeadingCenter"/>
              <w:rPr>
                <w:rFonts w:eastAsia="MS Mincho"/>
                <w:sz w:val="18"/>
                <w:szCs w:val="18"/>
              </w:rPr>
            </w:pPr>
          </w:p>
        </w:tc>
      </w:tr>
      <w:tr w:rsidR="002C01DA" w:rsidRPr="00E359BF" w14:paraId="622515BF" w14:textId="77777777" w:rsidTr="008F6C78">
        <w:trPr>
          <w:cnfStyle w:val="100000000000" w:firstRow="1" w:lastRow="0" w:firstColumn="0" w:lastColumn="0" w:oddVBand="0" w:evenVBand="0" w:oddHBand="0" w:evenHBand="0" w:firstRowFirstColumn="0" w:firstRowLastColumn="0" w:lastRowFirstColumn="0" w:lastRowLastColumn="0"/>
          <w:tblHeader/>
        </w:trPr>
        <w:tc>
          <w:tcPr>
            <w:tcW w:w="3095" w:type="dxa"/>
            <w:tcBorders>
              <w:top w:val="single" w:sz="6" w:space="0" w:color="2F5496" w:themeColor="accent5" w:themeShade="BF"/>
            </w:tcBorders>
          </w:tcPr>
          <w:p w14:paraId="2E5EC593" w14:textId="77777777" w:rsidR="008B0265" w:rsidRPr="00E359BF" w:rsidRDefault="008B0265" w:rsidP="00E51BA8">
            <w:pPr>
              <w:pStyle w:val="TableColHeadingCenter"/>
              <w:rPr>
                <w:rFonts w:eastAsia="MS Mincho"/>
              </w:rPr>
            </w:pPr>
          </w:p>
        </w:tc>
        <w:tc>
          <w:tcPr>
            <w:tcW w:w="683" w:type="dxa"/>
            <w:vAlign w:val="center"/>
          </w:tcPr>
          <w:p w14:paraId="04CE5DB7" w14:textId="77777777" w:rsidR="008B0265" w:rsidRPr="00E359BF" w:rsidRDefault="008B0265" w:rsidP="00E51BA8">
            <w:pPr>
              <w:pStyle w:val="TableColHeadingCenter"/>
              <w:rPr>
                <w:rFonts w:eastAsia="MS Mincho"/>
              </w:rPr>
            </w:pPr>
            <w:r w:rsidRPr="00E359BF">
              <w:rPr>
                <w:rFonts w:eastAsia="MS Mincho"/>
              </w:rPr>
              <w:t>1</w:t>
            </w:r>
          </w:p>
        </w:tc>
        <w:tc>
          <w:tcPr>
            <w:tcW w:w="683" w:type="dxa"/>
            <w:vAlign w:val="center"/>
          </w:tcPr>
          <w:p w14:paraId="7BEDE9A1" w14:textId="77777777" w:rsidR="008B0265" w:rsidRPr="00E359BF" w:rsidRDefault="008B0265" w:rsidP="00E51BA8">
            <w:pPr>
              <w:pStyle w:val="TableColHeadingCenter"/>
              <w:rPr>
                <w:rFonts w:eastAsia="MS Mincho"/>
              </w:rPr>
            </w:pPr>
            <w:r w:rsidRPr="00E359BF">
              <w:rPr>
                <w:rFonts w:eastAsia="MS Mincho"/>
              </w:rPr>
              <w:t>2</w:t>
            </w:r>
          </w:p>
        </w:tc>
        <w:tc>
          <w:tcPr>
            <w:tcW w:w="683" w:type="dxa"/>
            <w:vAlign w:val="center"/>
          </w:tcPr>
          <w:p w14:paraId="7128AF82" w14:textId="77777777" w:rsidR="008B0265" w:rsidRPr="00E359BF" w:rsidRDefault="008B0265" w:rsidP="00E51BA8">
            <w:pPr>
              <w:pStyle w:val="TableColHeadingCenter"/>
              <w:rPr>
                <w:rFonts w:eastAsia="MS Mincho"/>
              </w:rPr>
            </w:pPr>
            <w:r w:rsidRPr="00E359BF">
              <w:rPr>
                <w:rFonts w:eastAsia="MS Mincho"/>
              </w:rPr>
              <w:t>3</w:t>
            </w:r>
          </w:p>
        </w:tc>
        <w:tc>
          <w:tcPr>
            <w:tcW w:w="684" w:type="dxa"/>
            <w:vAlign w:val="center"/>
          </w:tcPr>
          <w:p w14:paraId="40E20F54" w14:textId="77777777" w:rsidR="008B0265" w:rsidRPr="00E359BF" w:rsidRDefault="008B0265" w:rsidP="00E51BA8">
            <w:pPr>
              <w:pStyle w:val="TableColHeadingCenter"/>
              <w:rPr>
                <w:rFonts w:eastAsia="MS Mincho"/>
              </w:rPr>
            </w:pPr>
            <w:r w:rsidRPr="00E359BF">
              <w:rPr>
                <w:rFonts w:eastAsia="MS Mincho"/>
              </w:rPr>
              <w:t>4</w:t>
            </w:r>
          </w:p>
        </w:tc>
        <w:tc>
          <w:tcPr>
            <w:tcW w:w="824" w:type="dxa"/>
            <w:vAlign w:val="center"/>
          </w:tcPr>
          <w:p w14:paraId="3B72E228" w14:textId="77777777" w:rsidR="008B0265" w:rsidRPr="00E359BF" w:rsidRDefault="008B0265" w:rsidP="00E51BA8">
            <w:pPr>
              <w:pStyle w:val="TableColHeadingCenter"/>
              <w:rPr>
                <w:rFonts w:eastAsia="MS Mincho"/>
              </w:rPr>
            </w:pPr>
            <w:r w:rsidRPr="00E359BF">
              <w:rPr>
                <w:rFonts w:eastAsia="MS Mincho"/>
              </w:rPr>
              <w:t>5</w:t>
            </w:r>
          </w:p>
        </w:tc>
        <w:tc>
          <w:tcPr>
            <w:tcW w:w="720" w:type="dxa"/>
            <w:vAlign w:val="center"/>
          </w:tcPr>
          <w:p w14:paraId="415AEDCD" w14:textId="77777777" w:rsidR="008B0265" w:rsidRPr="00E359BF" w:rsidRDefault="008B0265" w:rsidP="00E51BA8">
            <w:pPr>
              <w:pStyle w:val="TableColHeadingCenter"/>
              <w:rPr>
                <w:rFonts w:eastAsia="MS Mincho"/>
              </w:rPr>
            </w:pPr>
            <w:r w:rsidRPr="00E359BF">
              <w:rPr>
                <w:rFonts w:eastAsia="MS Mincho"/>
              </w:rPr>
              <w:t>6</w:t>
            </w:r>
          </w:p>
        </w:tc>
        <w:tc>
          <w:tcPr>
            <w:tcW w:w="720" w:type="dxa"/>
            <w:vAlign w:val="center"/>
          </w:tcPr>
          <w:p w14:paraId="5861A012" w14:textId="77777777" w:rsidR="008B0265" w:rsidRPr="00E359BF" w:rsidRDefault="008B0265" w:rsidP="00E51BA8">
            <w:pPr>
              <w:pStyle w:val="TableColHeadingCenter"/>
              <w:rPr>
                <w:rFonts w:eastAsia="MS Mincho"/>
              </w:rPr>
            </w:pPr>
            <w:r w:rsidRPr="00E359BF">
              <w:rPr>
                <w:rFonts w:eastAsia="MS Mincho"/>
              </w:rPr>
              <w:t>7</w:t>
            </w:r>
          </w:p>
        </w:tc>
        <w:tc>
          <w:tcPr>
            <w:tcW w:w="386" w:type="dxa"/>
            <w:tcBorders>
              <w:top w:val="single" w:sz="6" w:space="0" w:color="2F5496" w:themeColor="accent5" w:themeShade="BF"/>
            </w:tcBorders>
            <w:vAlign w:val="center"/>
          </w:tcPr>
          <w:p w14:paraId="3446C122" w14:textId="77777777" w:rsidR="008B0265" w:rsidRPr="00E359BF" w:rsidRDefault="008B0265" w:rsidP="00E51BA8">
            <w:pPr>
              <w:pStyle w:val="TableColHeadingCenter"/>
              <w:rPr>
                <w:rFonts w:eastAsia="MS Mincho"/>
              </w:rPr>
            </w:pPr>
            <w:r w:rsidRPr="00FE1C05">
              <w:rPr>
                <w:rFonts w:eastAsia="MS Mincho"/>
                <w:sz w:val="18"/>
                <w:szCs w:val="18"/>
              </w:rPr>
              <w:t>n</w:t>
            </w:r>
          </w:p>
        </w:tc>
        <w:tc>
          <w:tcPr>
            <w:tcW w:w="866" w:type="dxa"/>
            <w:tcBorders>
              <w:top w:val="single" w:sz="6" w:space="0" w:color="2F5496" w:themeColor="accent5" w:themeShade="BF"/>
            </w:tcBorders>
            <w:vAlign w:val="center"/>
          </w:tcPr>
          <w:p w14:paraId="196C1317" w14:textId="77777777" w:rsidR="008B0265" w:rsidRPr="00E359BF" w:rsidRDefault="008B0265" w:rsidP="00E51BA8">
            <w:pPr>
              <w:pStyle w:val="TableColHeadingCenter"/>
              <w:rPr>
                <w:rFonts w:eastAsia="MS Mincho"/>
              </w:rPr>
            </w:pPr>
            <w:r w:rsidRPr="00FE1C05">
              <w:rPr>
                <w:rFonts w:eastAsia="MS Mincho"/>
                <w:sz w:val="18"/>
                <w:szCs w:val="18"/>
              </w:rPr>
              <w:t>Average Scores*</w:t>
            </w:r>
          </w:p>
        </w:tc>
      </w:tr>
      <w:tr w:rsidR="008F6C78" w:rsidRPr="00E359BF" w14:paraId="1666C9D6" w14:textId="77777777" w:rsidTr="008F6C78">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43C029A9" w14:textId="77777777" w:rsidR="008B0265" w:rsidRPr="00E359BF" w:rsidRDefault="008B0265" w:rsidP="00E51BA8">
            <w:pPr>
              <w:pStyle w:val="TableSubheading"/>
            </w:pPr>
            <w:r w:rsidRPr="00E359BF">
              <w:t>Emotional Support Domain</w:t>
            </w:r>
          </w:p>
        </w:tc>
        <w:tc>
          <w:tcPr>
            <w:tcW w:w="683" w:type="dxa"/>
          </w:tcPr>
          <w:p w14:paraId="3E0B1A1A" w14:textId="77777777" w:rsidR="008B0265" w:rsidRPr="00E359BF" w:rsidRDefault="008B0265" w:rsidP="00E51BA8">
            <w:pPr>
              <w:pStyle w:val="TableTextCenteredDemi"/>
              <w:rPr>
                <w:rFonts w:eastAsia="Times New Roman"/>
              </w:rPr>
            </w:pPr>
            <w:r>
              <w:rPr>
                <w:rFonts w:eastAsia="Times New Roman"/>
              </w:rPr>
              <w:t>0</w:t>
            </w:r>
          </w:p>
        </w:tc>
        <w:tc>
          <w:tcPr>
            <w:tcW w:w="683" w:type="dxa"/>
          </w:tcPr>
          <w:p w14:paraId="4AF52BE4" w14:textId="77777777" w:rsidR="008B0265" w:rsidRPr="00E359BF" w:rsidRDefault="008B0265" w:rsidP="00E51BA8">
            <w:pPr>
              <w:pStyle w:val="TableTextCenteredDemi"/>
              <w:rPr>
                <w:rFonts w:eastAsia="Times New Roman"/>
              </w:rPr>
            </w:pPr>
            <w:r>
              <w:rPr>
                <w:rFonts w:eastAsia="Times New Roman"/>
              </w:rPr>
              <w:t>0</w:t>
            </w:r>
          </w:p>
        </w:tc>
        <w:tc>
          <w:tcPr>
            <w:tcW w:w="683" w:type="dxa"/>
          </w:tcPr>
          <w:p w14:paraId="3AA19881" w14:textId="77777777" w:rsidR="008B0265" w:rsidRPr="00E359BF" w:rsidRDefault="008B0265" w:rsidP="00E51BA8">
            <w:pPr>
              <w:pStyle w:val="TableTextCenteredDemi"/>
              <w:rPr>
                <w:rFonts w:eastAsia="Times New Roman"/>
              </w:rPr>
            </w:pPr>
            <w:r>
              <w:rPr>
                <w:rFonts w:eastAsia="Times New Roman"/>
              </w:rPr>
              <w:t>3</w:t>
            </w:r>
          </w:p>
        </w:tc>
        <w:tc>
          <w:tcPr>
            <w:tcW w:w="684" w:type="dxa"/>
          </w:tcPr>
          <w:p w14:paraId="64645C10" w14:textId="77777777" w:rsidR="008B0265" w:rsidRPr="00E359BF" w:rsidRDefault="008B0265" w:rsidP="00E51BA8">
            <w:pPr>
              <w:pStyle w:val="TableTextCenteredDemi"/>
              <w:rPr>
                <w:rFonts w:eastAsia="Times New Roman"/>
              </w:rPr>
            </w:pPr>
            <w:r>
              <w:rPr>
                <w:rFonts w:eastAsia="Times New Roman"/>
              </w:rPr>
              <w:t>3</w:t>
            </w:r>
          </w:p>
        </w:tc>
        <w:tc>
          <w:tcPr>
            <w:tcW w:w="824" w:type="dxa"/>
          </w:tcPr>
          <w:p w14:paraId="792CAB6C" w14:textId="77777777" w:rsidR="008B0265" w:rsidRPr="00E359BF" w:rsidRDefault="008B0265" w:rsidP="00E51BA8">
            <w:pPr>
              <w:pStyle w:val="TableTextCenteredDemi"/>
              <w:rPr>
                <w:rFonts w:eastAsia="Times New Roman"/>
              </w:rPr>
            </w:pPr>
            <w:r>
              <w:rPr>
                <w:rFonts w:eastAsia="Times New Roman"/>
              </w:rPr>
              <w:t>9</w:t>
            </w:r>
          </w:p>
        </w:tc>
        <w:tc>
          <w:tcPr>
            <w:tcW w:w="720" w:type="dxa"/>
            <w:vAlign w:val="center"/>
          </w:tcPr>
          <w:p w14:paraId="41B957BA" w14:textId="77777777" w:rsidR="008B0265" w:rsidRPr="00E359BF" w:rsidRDefault="008B0265" w:rsidP="00E51BA8">
            <w:pPr>
              <w:pStyle w:val="TableTextCenteredDemi"/>
              <w:rPr>
                <w:rFonts w:eastAsia="Times New Roman"/>
              </w:rPr>
            </w:pPr>
            <w:r>
              <w:rPr>
                <w:rFonts w:eastAsia="Times New Roman"/>
              </w:rPr>
              <w:t>12</w:t>
            </w:r>
          </w:p>
        </w:tc>
        <w:tc>
          <w:tcPr>
            <w:tcW w:w="720" w:type="dxa"/>
            <w:vAlign w:val="center"/>
          </w:tcPr>
          <w:p w14:paraId="7E676065" w14:textId="77777777" w:rsidR="008B0265" w:rsidRPr="00E359BF" w:rsidRDefault="008B0265" w:rsidP="00E51BA8">
            <w:pPr>
              <w:pStyle w:val="TableTextCenteredDemi"/>
              <w:rPr>
                <w:rFonts w:eastAsia="Times New Roman"/>
              </w:rPr>
            </w:pPr>
            <w:r>
              <w:rPr>
                <w:rFonts w:eastAsia="Times New Roman"/>
              </w:rPr>
              <w:t>3</w:t>
            </w:r>
          </w:p>
        </w:tc>
        <w:tc>
          <w:tcPr>
            <w:tcW w:w="386" w:type="dxa"/>
          </w:tcPr>
          <w:p w14:paraId="5EE9FD1F" w14:textId="77777777" w:rsidR="008B0265" w:rsidRPr="00E359BF" w:rsidRDefault="008B0265" w:rsidP="00E51BA8">
            <w:pPr>
              <w:pStyle w:val="TableTextCenteredDemi"/>
              <w:rPr>
                <w:rFonts w:eastAsia="Times New Roman"/>
              </w:rPr>
            </w:pPr>
            <w:r>
              <w:rPr>
                <w:rFonts w:eastAsia="Times New Roman"/>
              </w:rPr>
              <w:t>30</w:t>
            </w:r>
          </w:p>
        </w:tc>
        <w:tc>
          <w:tcPr>
            <w:tcW w:w="866" w:type="dxa"/>
          </w:tcPr>
          <w:p w14:paraId="51A086F8" w14:textId="77777777" w:rsidR="008B0265" w:rsidRPr="00E359BF" w:rsidRDefault="008B0265" w:rsidP="00E51BA8">
            <w:pPr>
              <w:pStyle w:val="TableTextCenteredDemi"/>
              <w:rPr>
                <w:rFonts w:eastAsia="Times New Roman"/>
              </w:rPr>
            </w:pPr>
            <w:r>
              <w:rPr>
                <w:rFonts w:eastAsia="Times New Roman"/>
              </w:rPr>
              <w:t>5.3</w:t>
            </w:r>
          </w:p>
        </w:tc>
      </w:tr>
      <w:tr w:rsidR="008B0265" w:rsidRPr="00E359BF" w14:paraId="0D86224E" w14:textId="77777777" w:rsidTr="008F6C78">
        <w:tc>
          <w:tcPr>
            <w:tcW w:w="3095" w:type="dxa"/>
            <w:vAlign w:val="center"/>
          </w:tcPr>
          <w:p w14:paraId="0059E63F" w14:textId="77777777" w:rsidR="008B0265" w:rsidRPr="00E359BF" w:rsidRDefault="008B0265" w:rsidP="00E51BA8">
            <w:pPr>
              <w:pStyle w:val="TableText"/>
              <w:ind w:left="204"/>
              <w:rPr>
                <w:b/>
                <w:bCs/>
              </w:rPr>
            </w:pPr>
            <w:r w:rsidRPr="00E359BF">
              <w:t>Positive Climate</w:t>
            </w:r>
          </w:p>
        </w:tc>
        <w:tc>
          <w:tcPr>
            <w:tcW w:w="683" w:type="dxa"/>
          </w:tcPr>
          <w:p w14:paraId="13E2A7A7" w14:textId="77777777" w:rsidR="008B0265" w:rsidRPr="00E359BF" w:rsidRDefault="008B0265" w:rsidP="00E51BA8">
            <w:pPr>
              <w:pStyle w:val="TableTextCentered"/>
              <w:rPr>
                <w:rFonts w:eastAsia="Times New Roman"/>
              </w:rPr>
            </w:pPr>
            <w:r>
              <w:rPr>
                <w:rFonts w:eastAsia="Times New Roman"/>
              </w:rPr>
              <w:t>0</w:t>
            </w:r>
          </w:p>
        </w:tc>
        <w:tc>
          <w:tcPr>
            <w:tcW w:w="683" w:type="dxa"/>
          </w:tcPr>
          <w:p w14:paraId="79465DF3" w14:textId="77777777" w:rsidR="008B0265" w:rsidRPr="00E359BF" w:rsidRDefault="008B0265" w:rsidP="00E51BA8">
            <w:pPr>
              <w:pStyle w:val="TableTextCentered"/>
              <w:rPr>
                <w:rFonts w:eastAsia="Times New Roman"/>
              </w:rPr>
            </w:pPr>
            <w:r>
              <w:rPr>
                <w:rFonts w:eastAsia="Times New Roman"/>
              </w:rPr>
              <w:t>0</w:t>
            </w:r>
          </w:p>
        </w:tc>
        <w:tc>
          <w:tcPr>
            <w:tcW w:w="683" w:type="dxa"/>
          </w:tcPr>
          <w:p w14:paraId="1B8F28E6" w14:textId="77777777" w:rsidR="008B0265" w:rsidRPr="00E359BF" w:rsidRDefault="008B0265" w:rsidP="00E51BA8">
            <w:pPr>
              <w:pStyle w:val="TableTextCentered"/>
              <w:rPr>
                <w:rFonts w:eastAsia="Times New Roman"/>
              </w:rPr>
            </w:pPr>
            <w:r>
              <w:rPr>
                <w:rFonts w:eastAsia="Times New Roman"/>
              </w:rPr>
              <w:t>0</w:t>
            </w:r>
          </w:p>
        </w:tc>
        <w:tc>
          <w:tcPr>
            <w:tcW w:w="684" w:type="dxa"/>
          </w:tcPr>
          <w:p w14:paraId="5E20C1B7" w14:textId="77777777" w:rsidR="008B0265" w:rsidRPr="00E359BF" w:rsidRDefault="008B0265" w:rsidP="00E51BA8">
            <w:pPr>
              <w:pStyle w:val="TableTextCentered"/>
              <w:rPr>
                <w:rFonts w:eastAsia="Times New Roman"/>
              </w:rPr>
            </w:pPr>
            <w:r>
              <w:rPr>
                <w:rFonts w:eastAsia="Times New Roman"/>
              </w:rPr>
              <w:t>0</w:t>
            </w:r>
          </w:p>
        </w:tc>
        <w:tc>
          <w:tcPr>
            <w:tcW w:w="824" w:type="dxa"/>
          </w:tcPr>
          <w:p w14:paraId="29B4723B" w14:textId="77777777" w:rsidR="008B0265" w:rsidRPr="00E359BF" w:rsidRDefault="008B0265" w:rsidP="00E51BA8">
            <w:pPr>
              <w:pStyle w:val="TableTextCentered"/>
              <w:rPr>
                <w:rFonts w:eastAsia="Times New Roman"/>
              </w:rPr>
            </w:pPr>
            <w:r>
              <w:rPr>
                <w:rFonts w:eastAsia="Times New Roman"/>
              </w:rPr>
              <w:t>4</w:t>
            </w:r>
          </w:p>
        </w:tc>
        <w:tc>
          <w:tcPr>
            <w:tcW w:w="720" w:type="dxa"/>
            <w:vAlign w:val="center"/>
          </w:tcPr>
          <w:p w14:paraId="0A8F18BB" w14:textId="77777777" w:rsidR="008B0265" w:rsidRPr="00E359BF" w:rsidRDefault="008B0265" w:rsidP="00E51BA8">
            <w:pPr>
              <w:pStyle w:val="TableTextCentered"/>
              <w:rPr>
                <w:rFonts w:eastAsia="Times New Roman"/>
              </w:rPr>
            </w:pPr>
            <w:r>
              <w:rPr>
                <w:rFonts w:eastAsia="Times New Roman"/>
              </w:rPr>
              <w:t>6</w:t>
            </w:r>
          </w:p>
        </w:tc>
        <w:tc>
          <w:tcPr>
            <w:tcW w:w="720" w:type="dxa"/>
            <w:vAlign w:val="center"/>
          </w:tcPr>
          <w:p w14:paraId="2EB46280" w14:textId="77777777" w:rsidR="008B0265" w:rsidRPr="00E359BF" w:rsidRDefault="008B0265" w:rsidP="00E51BA8">
            <w:pPr>
              <w:pStyle w:val="TableTextCentered"/>
              <w:rPr>
                <w:rFonts w:eastAsia="Times New Roman"/>
              </w:rPr>
            </w:pPr>
            <w:r>
              <w:rPr>
                <w:rFonts w:eastAsia="Times New Roman"/>
              </w:rPr>
              <w:t>0</w:t>
            </w:r>
          </w:p>
        </w:tc>
        <w:tc>
          <w:tcPr>
            <w:tcW w:w="386" w:type="dxa"/>
          </w:tcPr>
          <w:p w14:paraId="5933948D" w14:textId="77777777" w:rsidR="008B0265" w:rsidRPr="00E359BF" w:rsidRDefault="008B0265" w:rsidP="00E51BA8">
            <w:pPr>
              <w:pStyle w:val="TableTextCentered"/>
              <w:rPr>
                <w:rFonts w:eastAsia="Times New Roman"/>
              </w:rPr>
            </w:pPr>
            <w:r>
              <w:rPr>
                <w:rFonts w:eastAsia="Times New Roman"/>
              </w:rPr>
              <w:t>10</w:t>
            </w:r>
          </w:p>
        </w:tc>
        <w:tc>
          <w:tcPr>
            <w:tcW w:w="866" w:type="dxa"/>
          </w:tcPr>
          <w:p w14:paraId="2AD6CD13" w14:textId="77777777" w:rsidR="008B0265" w:rsidRPr="00E359BF" w:rsidRDefault="008B0265" w:rsidP="00E51BA8">
            <w:pPr>
              <w:pStyle w:val="TableTextCentered"/>
              <w:rPr>
                <w:rFonts w:eastAsia="Times New Roman"/>
              </w:rPr>
            </w:pPr>
            <w:r>
              <w:rPr>
                <w:rFonts w:eastAsia="Times New Roman"/>
              </w:rPr>
              <w:t>5.6</w:t>
            </w:r>
          </w:p>
        </w:tc>
      </w:tr>
      <w:tr w:rsidR="002C01DA" w:rsidRPr="00E359BF" w14:paraId="07CDBFA3" w14:textId="77777777" w:rsidTr="008F6C78">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6DDEB9FD" w14:textId="77777777" w:rsidR="008B0265" w:rsidRPr="00E359BF" w:rsidRDefault="008B0265" w:rsidP="00E51BA8">
            <w:pPr>
              <w:pStyle w:val="TableText"/>
              <w:ind w:left="204"/>
              <w:rPr>
                <w:b/>
                <w:bCs/>
              </w:rPr>
            </w:pPr>
            <w:r w:rsidRPr="00E359BF">
              <w:t>Teacher Sensitivity</w:t>
            </w:r>
          </w:p>
        </w:tc>
        <w:tc>
          <w:tcPr>
            <w:tcW w:w="683" w:type="dxa"/>
          </w:tcPr>
          <w:p w14:paraId="14920CD5" w14:textId="77777777" w:rsidR="008B0265" w:rsidRPr="00E359BF" w:rsidRDefault="008B0265" w:rsidP="00E51BA8">
            <w:pPr>
              <w:pStyle w:val="TableTextCentered"/>
              <w:rPr>
                <w:rFonts w:eastAsia="Times New Roman"/>
              </w:rPr>
            </w:pPr>
            <w:r>
              <w:rPr>
                <w:rFonts w:eastAsia="Times New Roman"/>
              </w:rPr>
              <w:t>0</w:t>
            </w:r>
          </w:p>
        </w:tc>
        <w:tc>
          <w:tcPr>
            <w:tcW w:w="683" w:type="dxa"/>
          </w:tcPr>
          <w:p w14:paraId="42030CD6" w14:textId="77777777" w:rsidR="008B0265" w:rsidRPr="00E359BF" w:rsidRDefault="008B0265" w:rsidP="00E51BA8">
            <w:pPr>
              <w:pStyle w:val="TableTextCentered"/>
              <w:rPr>
                <w:rFonts w:eastAsia="Times New Roman"/>
              </w:rPr>
            </w:pPr>
            <w:r>
              <w:rPr>
                <w:rFonts w:eastAsia="Times New Roman"/>
              </w:rPr>
              <w:t>0</w:t>
            </w:r>
          </w:p>
        </w:tc>
        <w:tc>
          <w:tcPr>
            <w:tcW w:w="683" w:type="dxa"/>
          </w:tcPr>
          <w:p w14:paraId="0A105632" w14:textId="77777777" w:rsidR="008B0265" w:rsidRPr="00E359BF" w:rsidRDefault="008B0265" w:rsidP="00E51BA8">
            <w:pPr>
              <w:pStyle w:val="TableTextCentered"/>
              <w:rPr>
                <w:rFonts w:eastAsia="Times New Roman"/>
              </w:rPr>
            </w:pPr>
            <w:r>
              <w:rPr>
                <w:rFonts w:eastAsia="Times New Roman"/>
              </w:rPr>
              <w:t>0</w:t>
            </w:r>
          </w:p>
        </w:tc>
        <w:tc>
          <w:tcPr>
            <w:tcW w:w="684" w:type="dxa"/>
          </w:tcPr>
          <w:p w14:paraId="2FC77795" w14:textId="77777777" w:rsidR="008B0265" w:rsidRPr="00E359BF" w:rsidRDefault="008B0265" w:rsidP="00E51BA8">
            <w:pPr>
              <w:pStyle w:val="TableTextCentered"/>
              <w:rPr>
                <w:rFonts w:eastAsia="Times New Roman"/>
              </w:rPr>
            </w:pPr>
            <w:r>
              <w:rPr>
                <w:rFonts w:eastAsia="Times New Roman"/>
              </w:rPr>
              <w:t>1</w:t>
            </w:r>
          </w:p>
        </w:tc>
        <w:tc>
          <w:tcPr>
            <w:tcW w:w="824" w:type="dxa"/>
          </w:tcPr>
          <w:p w14:paraId="12436A8B" w14:textId="77777777" w:rsidR="008B0265" w:rsidRPr="00E359BF" w:rsidRDefault="008B0265" w:rsidP="00E51BA8">
            <w:pPr>
              <w:pStyle w:val="TableTextCentered"/>
              <w:rPr>
                <w:rFonts w:eastAsia="Times New Roman"/>
              </w:rPr>
            </w:pPr>
            <w:r>
              <w:rPr>
                <w:rFonts w:eastAsia="Times New Roman"/>
              </w:rPr>
              <w:t>2</w:t>
            </w:r>
          </w:p>
        </w:tc>
        <w:tc>
          <w:tcPr>
            <w:tcW w:w="720" w:type="dxa"/>
            <w:vAlign w:val="center"/>
          </w:tcPr>
          <w:p w14:paraId="3F5B210D" w14:textId="77777777" w:rsidR="008B0265" w:rsidRPr="00E359BF" w:rsidRDefault="008B0265" w:rsidP="00E51BA8">
            <w:pPr>
              <w:pStyle w:val="TableTextCentered"/>
              <w:rPr>
                <w:rFonts w:eastAsia="Times New Roman"/>
              </w:rPr>
            </w:pPr>
            <w:r>
              <w:rPr>
                <w:rFonts w:eastAsia="Times New Roman"/>
              </w:rPr>
              <w:t>4</w:t>
            </w:r>
          </w:p>
        </w:tc>
        <w:tc>
          <w:tcPr>
            <w:tcW w:w="720" w:type="dxa"/>
            <w:vAlign w:val="center"/>
          </w:tcPr>
          <w:p w14:paraId="260FBF4C" w14:textId="77777777" w:rsidR="008B0265" w:rsidRPr="00E359BF" w:rsidRDefault="008B0265" w:rsidP="00E51BA8">
            <w:pPr>
              <w:pStyle w:val="TableTextCentered"/>
              <w:rPr>
                <w:rFonts w:eastAsia="Times New Roman"/>
              </w:rPr>
            </w:pPr>
            <w:r>
              <w:rPr>
                <w:rFonts w:eastAsia="Times New Roman"/>
              </w:rPr>
              <w:t>3</w:t>
            </w:r>
          </w:p>
        </w:tc>
        <w:tc>
          <w:tcPr>
            <w:tcW w:w="386" w:type="dxa"/>
          </w:tcPr>
          <w:p w14:paraId="452A9CB4" w14:textId="77777777" w:rsidR="008B0265" w:rsidRPr="00E359BF" w:rsidRDefault="008B0265" w:rsidP="00E51BA8">
            <w:pPr>
              <w:pStyle w:val="TableTextCentered"/>
              <w:rPr>
                <w:rFonts w:eastAsia="Times New Roman"/>
              </w:rPr>
            </w:pPr>
            <w:r>
              <w:rPr>
                <w:rFonts w:eastAsia="Times New Roman"/>
              </w:rPr>
              <w:t>10</w:t>
            </w:r>
          </w:p>
        </w:tc>
        <w:tc>
          <w:tcPr>
            <w:tcW w:w="866" w:type="dxa"/>
          </w:tcPr>
          <w:p w14:paraId="0ECA73EB" w14:textId="77777777" w:rsidR="008B0265" w:rsidRPr="00E359BF" w:rsidRDefault="008B0265" w:rsidP="00E51BA8">
            <w:pPr>
              <w:pStyle w:val="TableTextCentered"/>
              <w:rPr>
                <w:rFonts w:eastAsia="Times New Roman"/>
              </w:rPr>
            </w:pPr>
            <w:r>
              <w:rPr>
                <w:rFonts w:eastAsia="Times New Roman"/>
              </w:rPr>
              <w:t>5.9</w:t>
            </w:r>
          </w:p>
        </w:tc>
      </w:tr>
      <w:tr w:rsidR="008B0265" w:rsidRPr="00E359BF" w14:paraId="19ACDA4F" w14:textId="77777777" w:rsidTr="008F6C78">
        <w:tc>
          <w:tcPr>
            <w:tcW w:w="3095" w:type="dxa"/>
            <w:vAlign w:val="center"/>
          </w:tcPr>
          <w:p w14:paraId="7B3D8BB4" w14:textId="77777777" w:rsidR="008B0265" w:rsidRPr="00E359BF" w:rsidRDefault="008B0265" w:rsidP="00E51BA8">
            <w:pPr>
              <w:pStyle w:val="TableText"/>
              <w:ind w:left="204"/>
              <w:rPr>
                <w:b/>
                <w:bCs/>
              </w:rPr>
            </w:pPr>
            <w:r w:rsidRPr="00E359BF">
              <w:t>Regard for Student Perspectives</w:t>
            </w:r>
          </w:p>
        </w:tc>
        <w:tc>
          <w:tcPr>
            <w:tcW w:w="683" w:type="dxa"/>
          </w:tcPr>
          <w:p w14:paraId="03258124" w14:textId="77777777" w:rsidR="008B0265" w:rsidRPr="00E359BF" w:rsidRDefault="008B0265" w:rsidP="00E51BA8">
            <w:pPr>
              <w:pStyle w:val="TableTextCentered"/>
              <w:rPr>
                <w:rFonts w:eastAsia="Times New Roman"/>
              </w:rPr>
            </w:pPr>
            <w:r>
              <w:rPr>
                <w:rFonts w:eastAsia="Times New Roman"/>
              </w:rPr>
              <w:t>0</w:t>
            </w:r>
          </w:p>
        </w:tc>
        <w:tc>
          <w:tcPr>
            <w:tcW w:w="683" w:type="dxa"/>
          </w:tcPr>
          <w:p w14:paraId="50D7E239" w14:textId="77777777" w:rsidR="008B0265" w:rsidRPr="00E359BF" w:rsidRDefault="008B0265" w:rsidP="00E51BA8">
            <w:pPr>
              <w:pStyle w:val="TableTextCentered"/>
              <w:rPr>
                <w:rFonts w:eastAsia="Times New Roman"/>
              </w:rPr>
            </w:pPr>
            <w:r>
              <w:rPr>
                <w:rFonts w:eastAsia="Times New Roman"/>
              </w:rPr>
              <w:t>0</w:t>
            </w:r>
          </w:p>
        </w:tc>
        <w:tc>
          <w:tcPr>
            <w:tcW w:w="683" w:type="dxa"/>
          </w:tcPr>
          <w:p w14:paraId="050E7BA1" w14:textId="77777777" w:rsidR="008B0265" w:rsidRPr="00E359BF" w:rsidRDefault="008B0265" w:rsidP="00E51BA8">
            <w:pPr>
              <w:pStyle w:val="TableTextCentered"/>
              <w:rPr>
                <w:rFonts w:eastAsia="Times New Roman"/>
              </w:rPr>
            </w:pPr>
            <w:r>
              <w:rPr>
                <w:rFonts w:eastAsia="Times New Roman"/>
              </w:rPr>
              <w:t>3</w:t>
            </w:r>
          </w:p>
        </w:tc>
        <w:tc>
          <w:tcPr>
            <w:tcW w:w="684" w:type="dxa"/>
          </w:tcPr>
          <w:p w14:paraId="17A98E95" w14:textId="77777777" w:rsidR="008B0265" w:rsidRPr="00E359BF" w:rsidRDefault="008B0265" w:rsidP="00E51BA8">
            <w:pPr>
              <w:pStyle w:val="TableTextCentered"/>
              <w:rPr>
                <w:rFonts w:eastAsia="Times New Roman"/>
              </w:rPr>
            </w:pPr>
            <w:r>
              <w:rPr>
                <w:rFonts w:eastAsia="Times New Roman"/>
              </w:rPr>
              <w:t>2</w:t>
            </w:r>
          </w:p>
        </w:tc>
        <w:tc>
          <w:tcPr>
            <w:tcW w:w="824" w:type="dxa"/>
          </w:tcPr>
          <w:p w14:paraId="5ECF9B5B" w14:textId="77777777" w:rsidR="008B0265" w:rsidRPr="00E359BF" w:rsidRDefault="008B0265" w:rsidP="00E51BA8">
            <w:pPr>
              <w:pStyle w:val="TableTextCentered"/>
              <w:rPr>
                <w:rFonts w:eastAsia="Times New Roman"/>
              </w:rPr>
            </w:pPr>
            <w:r>
              <w:rPr>
                <w:rFonts w:eastAsia="Times New Roman"/>
              </w:rPr>
              <w:t>3</w:t>
            </w:r>
          </w:p>
        </w:tc>
        <w:tc>
          <w:tcPr>
            <w:tcW w:w="720" w:type="dxa"/>
            <w:vAlign w:val="center"/>
          </w:tcPr>
          <w:p w14:paraId="5D87D8DC" w14:textId="77777777" w:rsidR="008B0265" w:rsidRPr="00E359BF" w:rsidRDefault="008B0265" w:rsidP="00E51BA8">
            <w:pPr>
              <w:pStyle w:val="TableTextCentered"/>
              <w:rPr>
                <w:rFonts w:eastAsia="Times New Roman"/>
              </w:rPr>
            </w:pPr>
            <w:r>
              <w:rPr>
                <w:rFonts w:eastAsia="Times New Roman"/>
              </w:rPr>
              <w:t>2</w:t>
            </w:r>
          </w:p>
        </w:tc>
        <w:tc>
          <w:tcPr>
            <w:tcW w:w="720" w:type="dxa"/>
            <w:vAlign w:val="center"/>
          </w:tcPr>
          <w:p w14:paraId="3F9751DA" w14:textId="77777777" w:rsidR="008B0265" w:rsidRPr="00E359BF" w:rsidRDefault="008B0265" w:rsidP="00E51BA8">
            <w:pPr>
              <w:pStyle w:val="TableTextCentered"/>
              <w:rPr>
                <w:rFonts w:eastAsia="Times New Roman"/>
              </w:rPr>
            </w:pPr>
            <w:r>
              <w:rPr>
                <w:rFonts w:eastAsia="Times New Roman"/>
              </w:rPr>
              <w:t>0</w:t>
            </w:r>
          </w:p>
        </w:tc>
        <w:tc>
          <w:tcPr>
            <w:tcW w:w="386" w:type="dxa"/>
          </w:tcPr>
          <w:p w14:paraId="2B2C018C" w14:textId="77777777" w:rsidR="008B0265" w:rsidRPr="00E359BF" w:rsidRDefault="008B0265" w:rsidP="00E51BA8">
            <w:pPr>
              <w:pStyle w:val="TableTextCentered"/>
              <w:rPr>
                <w:rFonts w:eastAsia="Times New Roman"/>
              </w:rPr>
            </w:pPr>
            <w:r>
              <w:rPr>
                <w:rFonts w:eastAsia="Times New Roman"/>
              </w:rPr>
              <w:t>10</w:t>
            </w:r>
          </w:p>
        </w:tc>
        <w:tc>
          <w:tcPr>
            <w:tcW w:w="866" w:type="dxa"/>
          </w:tcPr>
          <w:p w14:paraId="52441A2C" w14:textId="77777777" w:rsidR="008B0265" w:rsidRPr="00E359BF" w:rsidRDefault="008B0265" w:rsidP="00E51BA8">
            <w:pPr>
              <w:pStyle w:val="TableTextCentered"/>
              <w:rPr>
                <w:rFonts w:eastAsia="Times New Roman"/>
              </w:rPr>
            </w:pPr>
            <w:r>
              <w:rPr>
                <w:rFonts w:eastAsia="Times New Roman"/>
              </w:rPr>
              <w:t>4.4</w:t>
            </w:r>
          </w:p>
        </w:tc>
      </w:tr>
      <w:tr w:rsidR="008F6C78" w:rsidRPr="00E359BF" w14:paraId="24EE228E" w14:textId="77777777" w:rsidTr="008F6C78">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173FD7C0" w14:textId="77777777" w:rsidR="008B0265" w:rsidRPr="00E359BF" w:rsidRDefault="008B0265" w:rsidP="00E51BA8">
            <w:pPr>
              <w:pStyle w:val="TableSubheading"/>
              <w:rPr>
                <w:szCs w:val="20"/>
              </w:rPr>
            </w:pPr>
            <w:r w:rsidRPr="00E359BF">
              <w:t>Classroom Organization Domain</w:t>
            </w:r>
          </w:p>
        </w:tc>
        <w:tc>
          <w:tcPr>
            <w:tcW w:w="683" w:type="dxa"/>
          </w:tcPr>
          <w:p w14:paraId="0744AC6E" w14:textId="77777777" w:rsidR="008B0265" w:rsidRPr="00E359BF" w:rsidRDefault="008B0265" w:rsidP="00E51BA8">
            <w:pPr>
              <w:pStyle w:val="TableTextCenteredDemi"/>
              <w:rPr>
                <w:rFonts w:eastAsia="Times New Roman"/>
              </w:rPr>
            </w:pPr>
            <w:r>
              <w:rPr>
                <w:rFonts w:eastAsia="Times New Roman"/>
              </w:rPr>
              <w:t>0</w:t>
            </w:r>
          </w:p>
        </w:tc>
        <w:tc>
          <w:tcPr>
            <w:tcW w:w="683" w:type="dxa"/>
          </w:tcPr>
          <w:p w14:paraId="7097BCF8" w14:textId="77777777" w:rsidR="008B0265" w:rsidRPr="00E359BF" w:rsidRDefault="008B0265" w:rsidP="00E51BA8">
            <w:pPr>
              <w:pStyle w:val="TableTextCenteredDemi"/>
              <w:rPr>
                <w:rFonts w:eastAsia="Times New Roman"/>
              </w:rPr>
            </w:pPr>
            <w:r>
              <w:rPr>
                <w:rFonts w:eastAsia="Times New Roman"/>
              </w:rPr>
              <w:t>0</w:t>
            </w:r>
          </w:p>
        </w:tc>
        <w:tc>
          <w:tcPr>
            <w:tcW w:w="683" w:type="dxa"/>
          </w:tcPr>
          <w:p w14:paraId="08395B1A" w14:textId="77777777" w:rsidR="008B0265" w:rsidRPr="00E359BF" w:rsidRDefault="008B0265" w:rsidP="00E51BA8">
            <w:pPr>
              <w:pStyle w:val="TableTextCenteredDemi"/>
              <w:rPr>
                <w:rFonts w:eastAsia="Times New Roman"/>
              </w:rPr>
            </w:pPr>
            <w:r>
              <w:rPr>
                <w:rFonts w:eastAsia="Times New Roman"/>
              </w:rPr>
              <w:t>0</w:t>
            </w:r>
          </w:p>
        </w:tc>
        <w:tc>
          <w:tcPr>
            <w:tcW w:w="684" w:type="dxa"/>
          </w:tcPr>
          <w:p w14:paraId="1B68A23B" w14:textId="77777777" w:rsidR="008B0265" w:rsidRPr="00E359BF" w:rsidRDefault="008B0265" w:rsidP="00E51BA8">
            <w:pPr>
              <w:pStyle w:val="TableTextCenteredDemi"/>
              <w:rPr>
                <w:rFonts w:eastAsia="Times New Roman"/>
              </w:rPr>
            </w:pPr>
            <w:r>
              <w:rPr>
                <w:rFonts w:eastAsia="Times New Roman"/>
              </w:rPr>
              <w:t>1</w:t>
            </w:r>
          </w:p>
        </w:tc>
        <w:tc>
          <w:tcPr>
            <w:tcW w:w="824" w:type="dxa"/>
          </w:tcPr>
          <w:p w14:paraId="1824643D" w14:textId="77777777" w:rsidR="008B0265" w:rsidRPr="00E359BF" w:rsidRDefault="008B0265" w:rsidP="00E51BA8">
            <w:pPr>
              <w:pStyle w:val="TableTextCenteredDemi"/>
              <w:rPr>
                <w:rFonts w:eastAsia="Times New Roman"/>
              </w:rPr>
            </w:pPr>
            <w:r>
              <w:rPr>
                <w:rFonts w:eastAsia="Times New Roman"/>
              </w:rPr>
              <w:t>2</w:t>
            </w:r>
          </w:p>
        </w:tc>
        <w:tc>
          <w:tcPr>
            <w:tcW w:w="720" w:type="dxa"/>
            <w:vAlign w:val="center"/>
          </w:tcPr>
          <w:p w14:paraId="4726317B" w14:textId="77777777" w:rsidR="008B0265" w:rsidRPr="00E359BF" w:rsidRDefault="008B0265" w:rsidP="00E51BA8">
            <w:pPr>
              <w:pStyle w:val="TableTextCenteredDemi"/>
              <w:rPr>
                <w:rFonts w:eastAsia="Times New Roman"/>
              </w:rPr>
            </w:pPr>
            <w:r>
              <w:rPr>
                <w:rFonts w:eastAsia="Times New Roman"/>
              </w:rPr>
              <w:t>3</w:t>
            </w:r>
          </w:p>
        </w:tc>
        <w:tc>
          <w:tcPr>
            <w:tcW w:w="720" w:type="dxa"/>
            <w:vAlign w:val="center"/>
          </w:tcPr>
          <w:p w14:paraId="1F4513CD" w14:textId="77777777" w:rsidR="008B0265" w:rsidRPr="00E359BF" w:rsidRDefault="008B0265" w:rsidP="00E51BA8">
            <w:pPr>
              <w:pStyle w:val="TableTextCenteredDemi"/>
              <w:rPr>
                <w:rFonts w:eastAsia="Times New Roman"/>
              </w:rPr>
            </w:pPr>
            <w:r>
              <w:rPr>
                <w:rFonts w:eastAsia="Times New Roman"/>
              </w:rPr>
              <w:t>24</w:t>
            </w:r>
          </w:p>
        </w:tc>
        <w:tc>
          <w:tcPr>
            <w:tcW w:w="386" w:type="dxa"/>
          </w:tcPr>
          <w:p w14:paraId="38156A54" w14:textId="77777777" w:rsidR="008B0265" w:rsidRPr="00E359BF" w:rsidRDefault="008B0265" w:rsidP="00E51BA8">
            <w:pPr>
              <w:pStyle w:val="TableTextCenteredDemi"/>
              <w:rPr>
                <w:rFonts w:eastAsia="Times New Roman"/>
              </w:rPr>
            </w:pPr>
            <w:r>
              <w:rPr>
                <w:rFonts w:eastAsia="Times New Roman"/>
              </w:rPr>
              <w:t>30</w:t>
            </w:r>
          </w:p>
        </w:tc>
        <w:tc>
          <w:tcPr>
            <w:tcW w:w="866" w:type="dxa"/>
          </w:tcPr>
          <w:p w14:paraId="289CDD9A" w14:textId="77777777" w:rsidR="008B0265" w:rsidRPr="00E359BF" w:rsidRDefault="008B0265" w:rsidP="00E51BA8">
            <w:pPr>
              <w:pStyle w:val="TableTextCenteredDemi"/>
              <w:rPr>
                <w:rFonts w:eastAsia="Times New Roman"/>
              </w:rPr>
            </w:pPr>
            <w:r>
              <w:rPr>
                <w:rFonts w:eastAsia="Times New Roman"/>
              </w:rPr>
              <w:t>6.7</w:t>
            </w:r>
          </w:p>
        </w:tc>
      </w:tr>
      <w:tr w:rsidR="008B0265" w:rsidRPr="00E359BF" w14:paraId="5C9FD5BD" w14:textId="77777777" w:rsidTr="008F6C78">
        <w:tc>
          <w:tcPr>
            <w:tcW w:w="3095" w:type="dxa"/>
            <w:vAlign w:val="center"/>
          </w:tcPr>
          <w:p w14:paraId="5EB0719C" w14:textId="77777777" w:rsidR="008B0265" w:rsidRPr="00E359BF" w:rsidRDefault="008B0265" w:rsidP="00E51BA8">
            <w:pPr>
              <w:pStyle w:val="TableText"/>
              <w:ind w:left="204"/>
              <w:rPr>
                <w:b/>
                <w:bCs/>
              </w:rPr>
            </w:pPr>
            <w:r w:rsidRPr="00E359BF">
              <w:t>Behavior Management</w:t>
            </w:r>
          </w:p>
        </w:tc>
        <w:tc>
          <w:tcPr>
            <w:tcW w:w="683" w:type="dxa"/>
          </w:tcPr>
          <w:p w14:paraId="32034736" w14:textId="77777777" w:rsidR="008B0265" w:rsidRPr="00E359BF" w:rsidRDefault="008B0265" w:rsidP="00E51BA8">
            <w:pPr>
              <w:pStyle w:val="TableTextCentered"/>
              <w:rPr>
                <w:rFonts w:eastAsia="Times New Roman"/>
              </w:rPr>
            </w:pPr>
            <w:r>
              <w:rPr>
                <w:rFonts w:eastAsia="Times New Roman"/>
              </w:rPr>
              <w:t>0</w:t>
            </w:r>
          </w:p>
        </w:tc>
        <w:tc>
          <w:tcPr>
            <w:tcW w:w="683" w:type="dxa"/>
          </w:tcPr>
          <w:p w14:paraId="42CFBEC7" w14:textId="77777777" w:rsidR="008B0265" w:rsidRPr="00E359BF" w:rsidRDefault="008B0265" w:rsidP="00E51BA8">
            <w:pPr>
              <w:pStyle w:val="TableTextCentered"/>
              <w:rPr>
                <w:rFonts w:eastAsia="Times New Roman"/>
              </w:rPr>
            </w:pPr>
            <w:r>
              <w:rPr>
                <w:rFonts w:eastAsia="Times New Roman"/>
              </w:rPr>
              <w:t>0</w:t>
            </w:r>
          </w:p>
        </w:tc>
        <w:tc>
          <w:tcPr>
            <w:tcW w:w="683" w:type="dxa"/>
          </w:tcPr>
          <w:p w14:paraId="36D6C22B" w14:textId="77777777" w:rsidR="008B0265" w:rsidRPr="00E359BF" w:rsidRDefault="008B0265" w:rsidP="00E51BA8">
            <w:pPr>
              <w:pStyle w:val="TableTextCentered"/>
              <w:rPr>
                <w:rFonts w:eastAsia="Times New Roman"/>
              </w:rPr>
            </w:pPr>
            <w:r>
              <w:rPr>
                <w:rFonts w:eastAsia="Times New Roman"/>
              </w:rPr>
              <w:t>0</w:t>
            </w:r>
          </w:p>
        </w:tc>
        <w:tc>
          <w:tcPr>
            <w:tcW w:w="684" w:type="dxa"/>
          </w:tcPr>
          <w:p w14:paraId="67E3B858" w14:textId="77777777" w:rsidR="008B0265" w:rsidRPr="00E359BF" w:rsidRDefault="008B0265" w:rsidP="00E51BA8">
            <w:pPr>
              <w:pStyle w:val="TableTextCentered"/>
              <w:rPr>
                <w:rFonts w:eastAsia="Times New Roman"/>
              </w:rPr>
            </w:pPr>
            <w:r>
              <w:rPr>
                <w:rFonts w:eastAsia="Times New Roman"/>
              </w:rPr>
              <w:t>0</w:t>
            </w:r>
          </w:p>
        </w:tc>
        <w:tc>
          <w:tcPr>
            <w:tcW w:w="824" w:type="dxa"/>
          </w:tcPr>
          <w:p w14:paraId="2624082C" w14:textId="77777777" w:rsidR="008B0265" w:rsidRPr="00E359BF" w:rsidRDefault="008B0265" w:rsidP="00E51BA8">
            <w:pPr>
              <w:pStyle w:val="TableTextCentered"/>
              <w:rPr>
                <w:rFonts w:eastAsia="Times New Roman"/>
              </w:rPr>
            </w:pPr>
            <w:r>
              <w:rPr>
                <w:rFonts w:eastAsia="Times New Roman"/>
              </w:rPr>
              <w:t>2</w:t>
            </w:r>
          </w:p>
        </w:tc>
        <w:tc>
          <w:tcPr>
            <w:tcW w:w="720" w:type="dxa"/>
            <w:vAlign w:val="center"/>
          </w:tcPr>
          <w:p w14:paraId="4F5A51A8" w14:textId="77777777" w:rsidR="008B0265" w:rsidRPr="00E359BF" w:rsidRDefault="008B0265" w:rsidP="00E51BA8">
            <w:pPr>
              <w:pStyle w:val="TableTextCentered"/>
              <w:rPr>
                <w:rFonts w:eastAsia="Times New Roman"/>
              </w:rPr>
            </w:pPr>
            <w:r>
              <w:rPr>
                <w:rFonts w:eastAsia="Times New Roman"/>
              </w:rPr>
              <w:t>1</w:t>
            </w:r>
          </w:p>
        </w:tc>
        <w:tc>
          <w:tcPr>
            <w:tcW w:w="720" w:type="dxa"/>
            <w:vAlign w:val="center"/>
          </w:tcPr>
          <w:p w14:paraId="56FB736B" w14:textId="77777777" w:rsidR="008B0265" w:rsidRPr="00E359BF" w:rsidRDefault="008B0265" w:rsidP="00E51BA8">
            <w:pPr>
              <w:pStyle w:val="TableTextCentered"/>
              <w:rPr>
                <w:rFonts w:eastAsia="Times New Roman"/>
              </w:rPr>
            </w:pPr>
            <w:r>
              <w:rPr>
                <w:rFonts w:eastAsia="Times New Roman"/>
              </w:rPr>
              <w:t>7</w:t>
            </w:r>
          </w:p>
        </w:tc>
        <w:tc>
          <w:tcPr>
            <w:tcW w:w="386" w:type="dxa"/>
          </w:tcPr>
          <w:p w14:paraId="0787C477" w14:textId="77777777" w:rsidR="008B0265" w:rsidRPr="00E359BF" w:rsidRDefault="008B0265" w:rsidP="00E51BA8">
            <w:pPr>
              <w:pStyle w:val="TableTextCentered"/>
              <w:rPr>
                <w:rFonts w:eastAsia="Times New Roman"/>
              </w:rPr>
            </w:pPr>
            <w:r>
              <w:rPr>
                <w:rFonts w:eastAsia="Times New Roman"/>
              </w:rPr>
              <w:t>10</w:t>
            </w:r>
          </w:p>
        </w:tc>
        <w:tc>
          <w:tcPr>
            <w:tcW w:w="866" w:type="dxa"/>
          </w:tcPr>
          <w:p w14:paraId="7E88AE9E" w14:textId="77777777" w:rsidR="008B0265" w:rsidRPr="00E359BF" w:rsidRDefault="008B0265" w:rsidP="00E51BA8">
            <w:pPr>
              <w:pStyle w:val="TableTextCentered"/>
              <w:rPr>
                <w:rFonts w:eastAsia="Times New Roman"/>
              </w:rPr>
            </w:pPr>
            <w:r>
              <w:rPr>
                <w:rFonts w:eastAsia="Times New Roman"/>
              </w:rPr>
              <w:t>6.5</w:t>
            </w:r>
          </w:p>
        </w:tc>
      </w:tr>
      <w:tr w:rsidR="002C01DA" w:rsidRPr="00E359BF" w14:paraId="05F5AC4B" w14:textId="77777777" w:rsidTr="008F6C78">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7AD794B0" w14:textId="77777777" w:rsidR="008B0265" w:rsidRPr="00E359BF" w:rsidRDefault="008B0265" w:rsidP="00E51BA8">
            <w:pPr>
              <w:pStyle w:val="TableText"/>
              <w:ind w:left="204"/>
              <w:rPr>
                <w:b/>
                <w:bCs/>
              </w:rPr>
            </w:pPr>
            <w:r w:rsidRPr="00E359BF">
              <w:t>Productivity</w:t>
            </w:r>
          </w:p>
        </w:tc>
        <w:tc>
          <w:tcPr>
            <w:tcW w:w="683" w:type="dxa"/>
          </w:tcPr>
          <w:p w14:paraId="3B702CC2" w14:textId="77777777" w:rsidR="008B0265" w:rsidRPr="00E359BF" w:rsidRDefault="008B0265" w:rsidP="00E51BA8">
            <w:pPr>
              <w:pStyle w:val="TableTextCentered"/>
              <w:rPr>
                <w:rFonts w:eastAsia="Times New Roman"/>
              </w:rPr>
            </w:pPr>
            <w:r>
              <w:rPr>
                <w:rFonts w:eastAsia="Times New Roman"/>
              </w:rPr>
              <w:t>0</w:t>
            </w:r>
          </w:p>
        </w:tc>
        <w:tc>
          <w:tcPr>
            <w:tcW w:w="683" w:type="dxa"/>
          </w:tcPr>
          <w:p w14:paraId="5971DC07" w14:textId="77777777" w:rsidR="008B0265" w:rsidRPr="00E359BF" w:rsidRDefault="008B0265" w:rsidP="00E51BA8">
            <w:pPr>
              <w:pStyle w:val="TableTextCentered"/>
              <w:rPr>
                <w:rFonts w:eastAsia="Times New Roman"/>
              </w:rPr>
            </w:pPr>
            <w:r>
              <w:rPr>
                <w:rFonts w:eastAsia="Times New Roman"/>
              </w:rPr>
              <w:t>0</w:t>
            </w:r>
          </w:p>
        </w:tc>
        <w:tc>
          <w:tcPr>
            <w:tcW w:w="683" w:type="dxa"/>
          </w:tcPr>
          <w:p w14:paraId="0012D250" w14:textId="77777777" w:rsidR="008B0265" w:rsidRPr="00E359BF" w:rsidRDefault="008B0265" w:rsidP="00E51BA8">
            <w:pPr>
              <w:pStyle w:val="TableTextCentered"/>
              <w:rPr>
                <w:rFonts w:eastAsia="Times New Roman"/>
              </w:rPr>
            </w:pPr>
            <w:r>
              <w:rPr>
                <w:rFonts w:eastAsia="Times New Roman"/>
              </w:rPr>
              <w:t>0</w:t>
            </w:r>
          </w:p>
        </w:tc>
        <w:tc>
          <w:tcPr>
            <w:tcW w:w="684" w:type="dxa"/>
          </w:tcPr>
          <w:p w14:paraId="6D1AEB66" w14:textId="77777777" w:rsidR="008B0265" w:rsidRPr="00E359BF" w:rsidRDefault="008B0265" w:rsidP="00E51BA8">
            <w:pPr>
              <w:pStyle w:val="TableTextCentered"/>
              <w:rPr>
                <w:rFonts w:eastAsia="Times New Roman"/>
              </w:rPr>
            </w:pPr>
            <w:r>
              <w:rPr>
                <w:rFonts w:eastAsia="Times New Roman"/>
              </w:rPr>
              <w:t>1</w:t>
            </w:r>
          </w:p>
        </w:tc>
        <w:tc>
          <w:tcPr>
            <w:tcW w:w="824" w:type="dxa"/>
          </w:tcPr>
          <w:p w14:paraId="3CC5ABEE" w14:textId="77777777" w:rsidR="008B0265" w:rsidRPr="00E359BF" w:rsidRDefault="008B0265" w:rsidP="00E51BA8">
            <w:pPr>
              <w:pStyle w:val="TableTextCentered"/>
              <w:rPr>
                <w:rFonts w:eastAsia="Times New Roman"/>
              </w:rPr>
            </w:pPr>
            <w:r>
              <w:rPr>
                <w:rFonts w:eastAsia="Times New Roman"/>
              </w:rPr>
              <w:t>0</w:t>
            </w:r>
          </w:p>
        </w:tc>
        <w:tc>
          <w:tcPr>
            <w:tcW w:w="720" w:type="dxa"/>
            <w:vAlign w:val="center"/>
          </w:tcPr>
          <w:p w14:paraId="0661A51A" w14:textId="77777777" w:rsidR="008B0265" w:rsidRPr="00E359BF" w:rsidRDefault="008B0265" w:rsidP="00E51BA8">
            <w:pPr>
              <w:pStyle w:val="TableTextCentered"/>
              <w:rPr>
                <w:rFonts w:eastAsia="Times New Roman"/>
              </w:rPr>
            </w:pPr>
            <w:r>
              <w:rPr>
                <w:rFonts w:eastAsia="Times New Roman"/>
              </w:rPr>
              <w:t>2</w:t>
            </w:r>
          </w:p>
        </w:tc>
        <w:tc>
          <w:tcPr>
            <w:tcW w:w="720" w:type="dxa"/>
            <w:vAlign w:val="center"/>
          </w:tcPr>
          <w:p w14:paraId="6B078F8A" w14:textId="77777777" w:rsidR="008B0265" w:rsidRPr="00E359BF" w:rsidRDefault="008B0265" w:rsidP="00E51BA8">
            <w:pPr>
              <w:pStyle w:val="TableTextCentered"/>
              <w:rPr>
                <w:rFonts w:eastAsia="Times New Roman"/>
              </w:rPr>
            </w:pPr>
            <w:r>
              <w:rPr>
                <w:rFonts w:eastAsia="Times New Roman"/>
              </w:rPr>
              <w:t>7</w:t>
            </w:r>
          </w:p>
        </w:tc>
        <w:tc>
          <w:tcPr>
            <w:tcW w:w="386" w:type="dxa"/>
          </w:tcPr>
          <w:p w14:paraId="1C1A8AB6" w14:textId="77777777" w:rsidR="008B0265" w:rsidRPr="00E359BF" w:rsidRDefault="008B0265" w:rsidP="00E51BA8">
            <w:pPr>
              <w:pStyle w:val="TableTextCentered"/>
              <w:rPr>
                <w:rFonts w:eastAsia="Times New Roman"/>
              </w:rPr>
            </w:pPr>
            <w:r>
              <w:rPr>
                <w:rFonts w:eastAsia="Times New Roman"/>
              </w:rPr>
              <w:t>10</w:t>
            </w:r>
          </w:p>
        </w:tc>
        <w:tc>
          <w:tcPr>
            <w:tcW w:w="866" w:type="dxa"/>
          </w:tcPr>
          <w:p w14:paraId="4148190C" w14:textId="77777777" w:rsidR="008B0265" w:rsidRPr="00E359BF" w:rsidRDefault="008B0265" w:rsidP="00E51BA8">
            <w:pPr>
              <w:pStyle w:val="TableTextCentered"/>
              <w:rPr>
                <w:rFonts w:eastAsia="Times New Roman"/>
              </w:rPr>
            </w:pPr>
            <w:r>
              <w:rPr>
                <w:rFonts w:eastAsia="Times New Roman"/>
              </w:rPr>
              <w:t>6.5</w:t>
            </w:r>
          </w:p>
        </w:tc>
      </w:tr>
      <w:tr w:rsidR="008B0265" w:rsidRPr="00E359BF" w14:paraId="50D0C791" w14:textId="77777777" w:rsidTr="008F6C78">
        <w:tc>
          <w:tcPr>
            <w:tcW w:w="3095" w:type="dxa"/>
            <w:vAlign w:val="center"/>
          </w:tcPr>
          <w:p w14:paraId="3CDF5EF0" w14:textId="77777777" w:rsidR="008B0265" w:rsidRPr="00E359BF" w:rsidRDefault="008B0265" w:rsidP="00E51BA8">
            <w:pPr>
              <w:pStyle w:val="TableText"/>
              <w:ind w:left="204"/>
              <w:rPr>
                <w:b/>
                <w:bCs/>
              </w:rPr>
            </w:pPr>
            <w:r w:rsidRPr="00D931E1">
              <w:t>Negative Climate</w:t>
            </w:r>
            <w:r>
              <w:t>**</w:t>
            </w:r>
          </w:p>
        </w:tc>
        <w:tc>
          <w:tcPr>
            <w:tcW w:w="683" w:type="dxa"/>
          </w:tcPr>
          <w:p w14:paraId="6049DEAC" w14:textId="77777777" w:rsidR="008B0265" w:rsidRPr="00E359BF" w:rsidRDefault="008B0265" w:rsidP="00E51BA8">
            <w:pPr>
              <w:pStyle w:val="TableTextCentered"/>
              <w:rPr>
                <w:rFonts w:eastAsia="Times New Roman"/>
              </w:rPr>
            </w:pPr>
            <w:r>
              <w:rPr>
                <w:rFonts w:eastAsia="Times New Roman"/>
              </w:rPr>
              <w:t>0</w:t>
            </w:r>
          </w:p>
        </w:tc>
        <w:tc>
          <w:tcPr>
            <w:tcW w:w="683" w:type="dxa"/>
          </w:tcPr>
          <w:p w14:paraId="0CF06340" w14:textId="77777777" w:rsidR="008B0265" w:rsidRPr="00E359BF" w:rsidRDefault="008B0265" w:rsidP="00E51BA8">
            <w:pPr>
              <w:pStyle w:val="TableTextCentered"/>
              <w:rPr>
                <w:rFonts w:eastAsia="Times New Roman"/>
              </w:rPr>
            </w:pPr>
            <w:r>
              <w:rPr>
                <w:rFonts w:eastAsia="Times New Roman"/>
              </w:rPr>
              <w:t>0</w:t>
            </w:r>
          </w:p>
        </w:tc>
        <w:tc>
          <w:tcPr>
            <w:tcW w:w="683" w:type="dxa"/>
          </w:tcPr>
          <w:p w14:paraId="7D1C3DE7" w14:textId="77777777" w:rsidR="008B0265" w:rsidRPr="00E359BF" w:rsidRDefault="008B0265" w:rsidP="00E51BA8">
            <w:pPr>
              <w:pStyle w:val="TableTextCentered"/>
              <w:rPr>
                <w:rFonts w:eastAsia="Times New Roman"/>
              </w:rPr>
            </w:pPr>
            <w:r>
              <w:rPr>
                <w:rFonts w:eastAsia="Times New Roman"/>
              </w:rPr>
              <w:t>0</w:t>
            </w:r>
          </w:p>
        </w:tc>
        <w:tc>
          <w:tcPr>
            <w:tcW w:w="684" w:type="dxa"/>
          </w:tcPr>
          <w:p w14:paraId="3F7FB4D7" w14:textId="77777777" w:rsidR="008B0265" w:rsidRPr="00E359BF" w:rsidRDefault="008B0265" w:rsidP="00E51BA8">
            <w:pPr>
              <w:pStyle w:val="TableTextCentered"/>
              <w:rPr>
                <w:rFonts w:eastAsia="Times New Roman"/>
              </w:rPr>
            </w:pPr>
            <w:r>
              <w:rPr>
                <w:rFonts w:eastAsia="Times New Roman"/>
              </w:rPr>
              <w:t>0</w:t>
            </w:r>
          </w:p>
        </w:tc>
        <w:tc>
          <w:tcPr>
            <w:tcW w:w="824" w:type="dxa"/>
          </w:tcPr>
          <w:p w14:paraId="21496191" w14:textId="77777777" w:rsidR="008B0265" w:rsidRPr="00E359BF" w:rsidRDefault="008B0265" w:rsidP="00E51BA8">
            <w:pPr>
              <w:pStyle w:val="TableTextCentered"/>
              <w:rPr>
                <w:rFonts w:eastAsia="Times New Roman"/>
              </w:rPr>
            </w:pPr>
            <w:r>
              <w:rPr>
                <w:rFonts w:eastAsia="Times New Roman"/>
              </w:rPr>
              <w:t>0</w:t>
            </w:r>
          </w:p>
        </w:tc>
        <w:tc>
          <w:tcPr>
            <w:tcW w:w="720" w:type="dxa"/>
            <w:vAlign w:val="center"/>
          </w:tcPr>
          <w:p w14:paraId="1730B9C4" w14:textId="77777777" w:rsidR="008B0265" w:rsidRPr="00E359BF" w:rsidRDefault="008B0265" w:rsidP="00E51BA8">
            <w:pPr>
              <w:pStyle w:val="TableTextCentered"/>
              <w:rPr>
                <w:rFonts w:eastAsia="Times New Roman"/>
              </w:rPr>
            </w:pPr>
            <w:r>
              <w:rPr>
                <w:rFonts w:eastAsia="Times New Roman"/>
              </w:rPr>
              <w:t>0</w:t>
            </w:r>
          </w:p>
        </w:tc>
        <w:tc>
          <w:tcPr>
            <w:tcW w:w="720" w:type="dxa"/>
            <w:vAlign w:val="center"/>
          </w:tcPr>
          <w:p w14:paraId="43534F9F" w14:textId="77777777" w:rsidR="008B0265" w:rsidRPr="00E359BF" w:rsidRDefault="008B0265" w:rsidP="00E51BA8">
            <w:pPr>
              <w:pStyle w:val="TableTextCentered"/>
              <w:rPr>
                <w:rFonts w:eastAsia="Times New Roman"/>
              </w:rPr>
            </w:pPr>
            <w:r>
              <w:rPr>
                <w:rFonts w:eastAsia="Times New Roman"/>
              </w:rPr>
              <w:t>10</w:t>
            </w:r>
          </w:p>
        </w:tc>
        <w:tc>
          <w:tcPr>
            <w:tcW w:w="386" w:type="dxa"/>
          </w:tcPr>
          <w:p w14:paraId="6E22622C" w14:textId="77777777" w:rsidR="008B0265" w:rsidRPr="00E359BF" w:rsidRDefault="008B0265" w:rsidP="00E51BA8">
            <w:pPr>
              <w:pStyle w:val="TableTextCentered"/>
              <w:rPr>
                <w:rFonts w:eastAsia="Times New Roman"/>
              </w:rPr>
            </w:pPr>
            <w:r>
              <w:rPr>
                <w:rFonts w:eastAsia="Times New Roman"/>
              </w:rPr>
              <w:t>10</w:t>
            </w:r>
          </w:p>
        </w:tc>
        <w:tc>
          <w:tcPr>
            <w:tcW w:w="866" w:type="dxa"/>
          </w:tcPr>
          <w:p w14:paraId="381D22E7" w14:textId="77777777" w:rsidR="008B0265" w:rsidRPr="00E359BF" w:rsidRDefault="008B0265" w:rsidP="00E51BA8">
            <w:pPr>
              <w:pStyle w:val="TableTextCentered"/>
              <w:rPr>
                <w:rFonts w:eastAsia="Times New Roman"/>
              </w:rPr>
            </w:pPr>
            <w:r>
              <w:rPr>
                <w:rFonts w:eastAsia="Times New Roman"/>
              </w:rPr>
              <w:t>7.0</w:t>
            </w:r>
          </w:p>
        </w:tc>
      </w:tr>
      <w:tr w:rsidR="008F6C78" w:rsidRPr="00E359BF" w14:paraId="0AF66D3F" w14:textId="77777777" w:rsidTr="008F6C78">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7484E2BC" w14:textId="77777777" w:rsidR="008B0265" w:rsidRPr="00E359BF" w:rsidRDefault="008B0265" w:rsidP="00E51BA8">
            <w:pPr>
              <w:pStyle w:val="TableSubheading"/>
              <w:rPr>
                <w:szCs w:val="20"/>
              </w:rPr>
            </w:pPr>
            <w:r w:rsidRPr="00E359BF">
              <w:t>Instructional Support Domain</w:t>
            </w:r>
          </w:p>
        </w:tc>
        <w:tc>
          <w:tcPr>
            <w:tcW w:w="683" w:type="dxa"/>
          </w:tcPr>
          <w:p w14:paraId="28FB3711" w14:textId="77777777" w:rsidR="008B0265" w:rsidRPr="00E359BF" w:rsidRDefault="008B0265" w:rsidP="00E51BA8">
            <w:pPr>
              <w:pStyle w:val="TableTextCenteredDemi"/>
              <w:rPr>
                <w:rFonts w:eastAsia="Times New Roman"/>
              </w:rPr>
            </w:pPr>
            <w:r>
              <w:rPr>
                <w:rFonts w:eastAsia="Times New Roman"/>
              </w:rPr>
              <w:t>2</w:t>
            </w:r>
          </w:p>
        </w:tc>
        <w:tc>
          <w:tcPr>
            <w:tcW w:w="683" w:type="dxa"/>
          </w:tcPr>
          <w:p w14:paraId="487C48E3" w14:textId="77777777" w:rsidR="008B0265" w:rsidRPr="00E359BF" w:rsidRDefault="008B0265" w:rsidP="00E51BA8">
            <w:pPr>
              <w:pStyle w:val="TableTextCenteredDemi"/>
              <w:rPr>
                <w:rFonts w:eastAsia="Times New Roman"/>
              </w:rPr>
            </w:pPr>
            <w:r>
              <w:rPr>
                <w:rFonts w:eastAsia="Times New Roman"/>
              </w:rPr>
              <w:t>4</w:t>
            </w:r>
          </w:p>
        </w:tc>
        <w:tc>
          <w:tcPr>
            <w:tcW w:w="683" w:type="dxa"/>
          </w:tcPr>
          <w:p w14:paraId="630511C4" w14:textId="77777777" w:rsidR="008B0265" w:rsidRPr="00E359BF" w:rsidRDefault="008B0265" w:rsidP="00E51BA8">
            <w:pPr>
              <w:pStyle w:val="TableTextCenteredDemi"/>
              <w:rPr>
                <w:rFonts w:eastAsia="Times New Roman"/>
              </w:rPr>
            </w:pPr>
            <w:r>
              <w:rPr>
                <w:rFonts w:eastAsia="Times New Roman"/>
              </w:rPr>
              <w:t>5</w:t>
            </w:r>
          </w:p>
        </w:tc>
        <w:tc>
          <w:tcPr>
            <w:tcW w:w="684" w:type="dxa"/>
          </w:tcPr>
          <w:p w14:paraId="54877C38" w14:textId="77777777" w:rsidR="008B0265" w:rsidRPr="00E359BF" w:rsidRDefault="008B0265" w:rsidP="00E51BA8">
            <w:pPr>
              <w:pStyle w:val="TableTextCenteredDemi"/>
              <w:rPr>
                <w:rFonts w:eastAsia="Times New Roman"/>
              </w:rPr>
            </w:pPr>
            <w:r>
              <w:rPr>
                <w:rFonts w:eastAsia="Times New Roman"/>
              </w:rPr>
              <w:t>5</w:t>
            </w:r>
          </w:p>
        </w:tc>
        <w:tc>
          <w:tcPr>
            <w:tcW w:w="824" w:type="dxa"/>
          </w:tcPr>
          <w:p w14:paraId="6CB55F63" w14:textId="77777777" w:rsidR="008B0265" w:rsidRPr="00E359BF" w:rsidRDefault="008B0265" w:rsidP="00E51BA8">
            <w:pPr>
              <w:pStyle w:val="TableTextCenteredDemi"/>
              <w:rPr>
                <w:rFonts w:eastAsia="Times New Roman"/>
              </w:rPr>
            </w:pPr>
            <w:r>
              <w:rPr>
                <w:rFonts w:eastAsia="Times New Roman"/>
              </w:rPr>
              <w:t>18</w:t>
            </w:r>
          </w:p>
        </w:tc>
        <w:tc>
          <w:tcPr>
            <w:tcW w:w="720" w:type="dxa"/>
            <w:vAlign w:val="center"/>
          </w:tcPr>
          <w:p w14:paraId="05193A27" w14:textId="77777777" w:rsidR="008B0265" w:rsidRPr="00E359BF" w:rsidRDefault="008B0265" w:rsidP="00E51BA8">
            <w:pPr>
              <w:pStyle w:val="TableTextCenteredDemi"/>
              <w:rPr>
                <w:rFonts w:eastAsia="Times New Roman"/>
              </w:rPr>
            </w:pPr>
            <w:r>
              <w:rPr>
                <w:rFonts w:eastAsia="Times New Roman"/>
              </w:rPr>
              <w:t>11</w:t>
            </w:r>
          </w:p>
        </w:tc>
        <w:tc>
          <w:tcPr>
            <w:tcW w:w="720" w:type="dxa"/>
            <w:vAlign w:val="center"/>
          </w:tcPr>
          <w:p w14:paraId="33D88DE9" w14:textId="77777777" w:rsidR="008B0265" w:rsidRPr="00E359BF" w:rsidRDefault="008B0265" w:rsidP="00E51BA8">
            <w:pPr>
              <w:pStyle w:val="TableTextCenteredDemi"/>
              <w:rPr>
                <w:rFonts w:eastAsia="Times New Roman"/>
              </w:rPr>
            </w:pPr>
            <w:r>
              <w:rPr>
                <w:rFonts w:eastAsia="Times New Roman"/>
              </w:rPr>
              <w:t>5</w:t>
            </w:r>
          </w:p>
        </w:tc>
        <w:tc>
          <w:tcPr>
            <w:tcW w:w="386" w:type="dxa"/>
          </w:tcPr>
          <w:p w14:paraId="15C8EFC6" w14:textId="77777777" w:rsidR="008B0265" w:rsidRPr="00E359BF" w:rsidRDefault="008B0265" w:rsidP="00E51BA8">
            <w:pPr>
              <w:pStyle w:val="TableTextCenteredDemi"/>
              <w:rPr>
                <w:rFonts w:eastAsia="Times New Roman"/>
              </w:rPr>
            </w:pPr>
            <w:r>
              <w:rPr>
                <w:rFonts w:eastAsia="Times New Roman"/>
              </w:rPr>
              <w:t>50</w:t>
            </w:r>
          </w:p>
        </w:tc>
        <w:tc>
          <w:tcPr>
            <w:tcW w:w="866" w:type="dxa"/>
          </w:tcPr>
          <w:p w14:paraId="58A34762" w14:textId="77777777" w:rsidR="008B0265" w:rsidRPr="00E359BF" w:rsidRDefault="008B0265" w:rsidP="00E51BA8">
            <w:pPr>
              <w:pStyle w:val="TableTextCenteredDemi"/>
              <w:rPr>
                <w:rFonts w:eastAsia="Times New Roman"/>
              </w:rPr>
            </w:pPr>
            <w:r>
              <w:rPr>
                <w:rFonts w:eastAsia="Times New Roman"/>
              </w:rPr>
              <w:t>4.7</w:t>
            </w:r>
          </w:p>
        </w:tc>
      </w:tr>
      <w:tr w:rsidR="008B0265" w:rsidRPr="00E359BF" w14:paraId="4A6B8EE7" w14:textId="77777777" w:rsidTr="008F6C78">
        <w:tc>
          <w:tcPr>
            <w:tcW w:w="3095" w:type="dxa"/>
            <w:vAlign w:val="center"/>
          </w:tcPr>
          <w:p w14:paraId="2AC9B9EB" w14:textId="77777777" w:rsidR="008B0265" w:rsidRPr="00E359BF" w:rsidRDefault="008B0265" w:rsidP="00E51BA8">
            <w:pPr>
              <w:pStyle w:val="TableText"/>
              <w:ind w:left="204"/>
              <w:rPr>
                <w:b/>
                <w:bCs/>
              </w:rPr>
            </w:pPr>
            <w:r w:rsidRPr="00D931E1">
              <w:t>Instructional Learning Formats</w:t>
            </w:r>
          </w:p>
        </w:tc>
        <w:tc>
          <w:tcPr>
            <w:tcW w:w="683" w:type="dxa"/>
          </w:tcPr>
          <w:p w14:paraId="17EE3069" w14:textId="77777777" w:rsidR="008B0265" w:rsidRPr="00E359BF" w:rsidRDefault="008B0265" w:rsidP="00E51BA8">
            <w:pPr>
              <w:pStyle w:val="TableTextCentered"/>
              <w:rPr>
                <w:rFonts w:eastAsia="Times New Roman"/>
              </w:rPr>
            </w:pPr>
            <w:r>
              <w:rPr>
                <w:rFonts w:eastAsia="Times New Roman"/>
              </w:rPr>
              <w:t>0</w:t>
            </w:r>
          </w:p>
        </w:tc>
        <w:tc>
          <w:tcPr>
            <w:tcW w:w="683" w:type="dxa"/>
          </w:tcPr>
          <w:p w14:paraId="27C3DCED" w14:textId="77777777" w:rsidR="008B0265" w:rsidRPr="00E359BF" w:rsidRDefault="008B0265" w:rsidP="00E51BA8">
            <w:pPr>
              <w:pStyle w:val="TableTextCentered"/>
              <w:rPr>
                <w:rFonts w:eastAsia="Times New Roman"/>
              </w:rPr>
            </w:pPr>
            <w:r>
              <w:rPr>
                <w:rFonts w:eastAsia="Times New Roman"/>
              </w:rPr>
              <w:t>0</w:t>
            </w:r>
          </w:p>
        </w:tc>
        <w:tc>
          <w:tcPr>
            <w:tcW w:w="683" w:type="dxa"/>
          </w:tcPr>
          <w:p w14:paraId="1FFF2D17" w14:textId="77777777" w:rsidR="008B0265" w:rsidRPr="00E359BF" w:rsidRDefault="008B0265" w:rsidP="00E51BA8">
            <w:pPr>
              <w:pStyle w:val="TableTextCentered"/>
              <w:rPr>
                <w:rFonts w:eastAsia="Times New Roman"/>
              </w:rPr>
            </w:pPr>
            <w:r>
              <w:rPr>
                <w:rFonts w:eastAsia="Times New Roman"/>
              </w:rPr>
              <w:t>0</w:t>
            </w:r>
          </w:p>
        </w:tc>
        <w:tc>
          <w:tcPr>
            <w:tcW w:w="684" w:type="dxa"/>
          </w:tcPr>
          <w:p w14:paraId="1B719FA7" w14:textId="77777777" w:rsidR="008B0265" w:rsidRPr="00E359BF" w:rsidRDefault="008B0265" w:rsidP="00E51BA8">
            <w:pPr>
              <w:pStyle w:val="TableTextCentered"/>
              <w:rPr>
                <w:rFonts w:eastAsia="Times New Roman"/>
              </w:rPr>
            </w:pPr>
            <w:r>
              <w:rPr>
                <w:rFonts w:eastAsia="Times New Roman"/>
              </w:rPr>
              <w:t>1</w:t>
            </w:r>
          </w:p>
        </w:tc>
        <w:tc>
          <w:tcPr>
            <w:tcW w:w="824" w:type="dxa"/>
          </w:tcPr>
          <w:p w14:paraId="71068A67" w14:textId="77777777" w:rsidR="008B0265" w:rsidRPr="00E359BF" w:rsidRDefault="008B0265" w:rsidP="00E51BA8">
            <w:pPr>
              <w:pStyle w:val="TableTextCentered"/>
              <w:rPr>
                <w:rFonts w:eastAsia="Times New Roman"/>
              </w:rPr>
            </w:pPr>
            <w:r>
              <w:rPr>
                <w:rFonts w:eastAsia="Times New Roman"/>
              </w:rPr>
              <w:t>3</w:t>
            </w:r>
          </w:p>
        </w:tc>
        <w:tc>
          <w:tcPr>
            <w:tcW w:w="720" w:type="dxa"/>
            <w:vAlign w:val="center"/>
          </w:tcPr>
          <w:p w14:paraId="22F88F3A" w14:textId="77777777" w:rsidR="008B0265" w:rsidRPr="00E359BF" w:rsidRDefault="008B0265" w:rsidP="00E51BA8">
            <w:pPr>
              <w:pStyle w:val="TableTextCentered"/>
              <w:rPr>
                <w:rFonts w:eastAsia="Times New Roman"/>
              </w:rPr>
            </w:pPr>
            <w:r>
              <w:rPr>
                <w:rFonts w:eastAsia="Times New Roman"/>
              </w:rPr>
              <w:t>2</w:t>
            </w:r>
          </w:p>
        </w:tc>
        <w:tc>
          <w:tcPr>
            <w:tcW w:w="720" w:type="dxa"/>
            <w:vAlign w:val="center"/>
          </w:tcPr>
          <w:p w14:paraId="349B56A6" w14:textId="77777777" w:rsidR="008B0265" w:rsidRPr="00E359BF" w:rsidRDefault="008B0265" w:rsidP="00E51BA8">
            <w:pPr>
              <w:pStyle w:val="TableTextCentered"/>
              <w:rPr>
                <w:rFonts w:eastAsia="Times New Roman"/>
              </w:rPr>
            </w:pPr>
            <w:r>
              <w:rPr>
                <w:rFonts w:eastAsia="Times New Roman"/>
              </w:rPr>
              <w:t>4</w:t>
            </w:r>
          </w:p>
        </w:tc>
        <w:tc>
          <w:tcPr>
            <w:tcW w:w="386" w:type="dxa"/>
          </w:tcPr>
          <w:p w14:paraId="4657E915" w14:textId="77777777" w:rsidR="008B0265" w:rsidRPr="00E359BF" w:rsidRDefault="008B0265" w:rsidP="00E51BA8">
            <w:pPr>
              <w:pStyle w:val="TableTextCentered"/>
              <w:rPr>
                <w:rFonts w:eastAsia="Times New Roman"/>
              </w:rPr>
            </w:pPr>
            <w:r>
              <w:rPr>
                <w:rFonts w:eastAsia="Times New Roman"/>
              </w:rPr>
              <w:t>10</w:t>
            </w:r>
          </w:p>
        </w:tc>
        <w:tc>
          <w:tcPr>
            <w:tcW w:w="866" w:type="dxa"/>
          </w:tcPr>
          <w:p w14:paraId="3595AF1C" w14:textId="77777777" w:rsidR="008B0265" w:rsidRPr="00E359BF" w:rsidRDefault="008B0265" w:rsidP="00E51BA8">
            <w:pPr>
              <w:pStyle w:val="TableTextCentered"/>
              <w:rPr>
                <w:rFonts w:eastAsia="Times New Roman"/>
              </w:rPr>
            </w:pPr>
            <w:r>
              <w:rPr>
                <w:rFonts w:eastAsia="Times New Roman"/>
              </w:rPr>
              <w:t>5.9</w:t>
            </w:r>
          </w:p>
        </w:tc>
      </w:tr>
      <w:tr w:rsidR="002C01DA" w:rsidRPr="00E359BF" w14:paraId="47E6CC92" w14:textId="77777777" w:rsidTr="008F6C78">
        <w:trPr>
          <w:cnfStyle w:val="000000100000" w:firstRow="0" w:lastRow="0" w:firstColumn="0" w:lastColumn="0" w:oddVBand="0" w:evenVBand="0" w:oddHBand="1" w:evenHBand="0" w:firstRowFirstColumn="0" w:firstRowLastColumn="0" w:lastRowFirstColumn="0" w:lastRowLastColumn="0"/>
          <w:trHeight w:val="70"/>
        </w:trPr>
        <w:tc>
          <w:tcPr>
            <w:tcW w:w="3095" w:type="dxa"/>
            <w:vAlign w:val="center"/>
          </w:tcPr>
          <w:p w14:paraId="1B560392" w14:textId="77777777" w:rsidR="008B0265" w:rsidRPr="00E359BF" w:rsidRDefault="008B0265" w:rsidP="00E51BA8">
            <w:pPr>
              <w:pStyle w:val="TableText"/>
              <w:ind w:left="204"/>
              <w:rPr>
                <w:b/>
                <w:bCs/>
              </w:rPr>
            </w:pPr>
            <w:r w:rsidRPr="00D931E1">
              <w:t>Content Understanding</w:t>
            </w:r>
          </w:p>
        </w:tc>
        <w:tc>
          <w:tcPr>
            <w:tcW w:w="683" w:type="dxa"/>
          </w:tcPr>
          <w:p w14:paraId="4DD3AEBC" w14:textId="77777777" w:rsidR="008B0265" w:rsidRPr="00E359BF" w:rsidRDefault="008B0265" w:rsidP="00E51BA8">
            <w:pPr>
              <w:pStyle w:val="TableTextCentered"/>
              <w:rPr>
                <w:rFonts w:eastAsia="Times New Roman"/>
              </w:rPr>
            </w:pPr>
            <w:r>
              <w:rPr>
                <w:rFonts w:eastAsia="Times New Roman"/>
              </w:rPr>
              <w:t>0</w:t>
            </w:r>
          </w:p>
        </w:tc>
        <w:tc>
          <w:tcPr>
            <w:tcW w:w="683" w:type="dxa"/>
          </w:tcPr>
          <w:p w14:paraId="4CE35310" w14:textId="77777777" w:rsidR="008B0265" w:rsidRPr="00E359BF" w:rsidRDefault="008B0265" w:rsidP="00E51BA8">
            <w:pPr>
              <w:pStyle w:val="TableTextCentered"/>
              <w:rPr>
                <w:rFonts w:eastAsia="Times New Roman"/>
              </w:rPr>
            </w:pPr>
            <w:r>
              <w:rPr>
                <w:rFonts w:eastAsia="Times New Roman"/>
              </w:rPr>
              <w:t>1</w:t>
            </w:r>
          </w:p>
        </w:tc>
        <w:tc>
          <w:tcPr>
            <w:tcW w:w="683" w:type="dxa"/>
          </w:tcPr>
          <w:p w14:paraId="47F674D0" w14:textId="77777777" w:rsidR="008B0265" w:rsidRPr="00E359BF" w:rsidRDefault="008B0265" w:rsidP="00E51BA8">
            <w:pPr>
              <w:pStyle w:val="TableTextCentered"/>
              <w:rPr>
                <w:rFonts w:eastAsia="Times New Roman"/>
              </w:rPr>
            </w:pPr>
            <w:r>
              <w:rPr>
                <w:rFonts w:eastAsia="Times New Roman"/>
              </w:rPr>
              <w:t>1</w:t>
            </w:r>
          </w:p>
        </w:tc>
        <w:tc>
          <w:tcPr>
            <w:tcW w:w="684" w:type="dxa"/>
          </w:tcPr>
          <w:p w14:paraId="54EC2DE5" w14:textId="77777777" w:rsidR="008B0265" w:rsidRPr="00E359BF" w:rsidRDefault="008B0265" w:rsidP="00E51BA8">
            <w:pPr>
              <w:pStyle w:val="TableTextCentered"/>
              <w:rPr>
                <w:rFonts w:eastAsia="Times New Roman"/>
              </w:rPr>
            </w:pPr>
            <w:r>
              <w:rPr>
                <w:rFonts w:eastAsia="Times New Roman"/>
              </w:rPr>
              <w:t>1</w:t>
            </w:r>
          </w:p>
        </w:tc>
        <w:tc>
          <w:tcPr>
            <w:tcW w:w="824" w:type="dxa"/>
          </w:tcPr>
          <w:p w14:paraId="03A99E56" w14:textId="77777777" w:rsidR="008B0265" w:rsidRPr="00E359BF" w:rsidRDefault="008B0265" w:rsidP="00E51BA8">
            <w:pPr>
              <w:pStyle w:val="TableTextCentered"/>
              <w:rPr>
                <w:rFonts w:eastAsia="Times New Roman"/>
              </w:rPr>
            </w:pPr>
            <w:r>
              <w:rPr>
                <w:rFonts w:eastAsia="Times New Roman"/>
              </w:rPr>
              <w:t>3</w:t>
            </w:r>
          </w:p>
        </w:tc>
        <w:tc>
          <w:tcPr>
            <w:tcW w:w="720" w:type="dxa"/>
            <w:vAlign w:val="center"/>
          </w:tcPr>
          <w:p w14:paraId="1D2BEB30" w14:textId="77777777" w:rsidR="008B0265" w:rsidRPr="00E359BF" w:rsidRDefault="008B0265" w:rsidP="00E51BA8">
            <w:pPr>
              <w:pStyle w:val="TableTextCentered"/>
              <w:rPr>
                <w:rFonts w:eastAsia="Times New Roman"/>
              </w:rPr>
            </w:pPr>
            <w:r>
              <w:rPr>
                <w:rFonts w:eastAsia="Times New Roman"/>
              </w:rPr>
              <w:t>3</w:t>
            </w:r>
          </w:p>
        </w:tc>
        <w:tc>
          <w:tcPr>
            <w:tcW w:w="720" w:type="dxa"/>
            <w:vAlign w:val="center"/>
          </w:tcPr>
          <w:p w14:paraId="38EA4EC7" w14:textId="77777777" w:rsidR="008B0265" w:rsidRPr="00E359BF" w:rsidRDefault="008B0265" w:rsidP="00E51BA8">
            <w:pPr>
              <w:pStyle w:val="TableTextCentered"/>
              <w:rPr>
                <w:rFonts w:eastAsia="Times New Roman"/>
              </w:rPr>
            </w:pPr>
            <w:r>
              <w:rPr>
                <w:rFonts w:eastAsia="Times New Roman"/>
              </w:rPr>
              <w:t>1</w:t>
            </w:r>
          </w:p>
        </w:tc>
        <w:tc>
          <w:tcPr>
            <w:tcW w:w="386" w:type="dxa"/>
          </w:tcPr>
          <w:p w14:paraId="0FDD06EE" w14:textId="77777777" w:rsidR="008B0265" w:rsidRPr="00E359BF" w:rsidRDefault="008B0265" w:rsidP="00E51BA8">
            <w:pPr>
              <w:pStyle w:val="TableTextCentered"/>
              <w:rPr>
                <w:rFonts w:eastAsia="Times New Roman"/>
              </w:rPr>
            </w:pPr>
            <w:r>
              <w:rPr>
                <w:rFonts w:eastAsia="Times New Roman"/>
              </w:rPr>
              <w:t>10</w:t>
            </w:r>
          </w:p>
        </w:tc>
        <w:tc>
          <w:tcPr>
            <w:tcW w:w="866" w:type="dxa"/>
          </w:tcPr>
          <w:p w14:paraId="2D5F9BBF" w14:textId="77777777" w:rsidR="008B0265" w:rsidRPr="00E359BF" w:rsidRDefault="008B0265" w:rsidP="00E51BA8">
            <w:pPr>
              <w:pStyle w:val="TableTextCentered"/>
              <w:rPr>
                <w:rFonts w:eastAsia="Times New Roman"/>
              </w:rPr>
            </w:pPr>
            <w:r>
              <w:rPr>
                <w:rFonts w:eastAsia="Times New Roman"/>
              </w:rPr>
              <w:t>4.9</w:t>
            </w:r>
          </w:p>
        </w:tc>
      </w:tr>
      <w:tr w:rsidR="008B0265" w:rsidRPr="00E359BF" w14:paraId="0F1243F0" w14:textId="77777777" w:rsidTr="008F6C78">
        <w:tc>
          <w:tcPr>
            <w:tcW w:w="3095" w:type="dxa"/>
            <w:vAlign w:val="center"/>
          </w:tcPr>
          <w:p w14:paraId="7C42E33D" w14:textId="77777777" w:rsidR="008B0265" w:rsidRPr="00E359BF" w:rsidRDefault="008B0265" w:rsidP="00E51BA8">
            <w:pPr>
              <w:pStyle w:val="TableText"/>
              <w:ind w:left="204"/>
              <w:rPr>
                <w:b/>
                <w:bCs/>
              </w:rPr>
            </w:pPr>
            <w:r w:rsidRPr="00D931E1">
              <w:t>Analysis and Inquiry</w:t>
            </w:r>
          </w:p>
        </w:tc>
        <w:tc>
          <w:tcPr>
            <w:tcW w:w="683" w:type="dxa"/>
          </w:tcPr>
          <w:p w14:paraId="2D149213" w14:textId="77777777" w:rsidR="008B0265" w:rsidRPr="00E359BF" w:rsidRDefault="008B0265" w:rsidP="00E51BA8">
            <w:pPr>
              <w:pStyle w:val="TableTextCentered"/>
              <w:rPr>
                <w:rFonts w:eastAsia="Times New Roman"/>
              </w:rPr>
            </w:pPr>
            <w:r>
              <w:rPr>
                <w:rFonts w:eastAsia="Times New Roman"/>
              </w:rPr>
              <w:t>2</w:t>
            </w:r>
          </w:p>
        </w:tc>
        <w:tc>
          <w:tcPr>
            <w:tcW w:w="683" w:type="dxa"/>
          </w:tcPr>
          <w:p w14:paraId="0934A092" w14:textId="77777777" w:rsidR="008B0265" w:rsidRPr="00E359BF" w:rsidRDefault="008B0265" w:rsidP="00E51BA8">
            <w:pPr>
              <w:pStyle w:val="TableTextCentered"/>
              <w:rPr>
                <w:rFonts w:eastAsia="Times New Roman"/>
              </w:rPr>
            </w:pPr>
            <w:r>
              <w:rPr>
                <w:rFonts w:eastAsia="Times New Roman"/>
              </w:rPr>
              <w:t>2</w:t>
            </w:r>
          </w:p>
        </w:tc>
        <w:tc>
          <w:tcPr>
            <w:tcW w:w="683" w:type="dxa"/>
          </w:tcPr>
          <w:p w14:paraId="4300C752" w14:textId="77777777" w:rsidR="008B0265" w:rsidRPr="00E359BF" w:rsidRDefault="008B0265" w:rsidP="00E51BA8">
            <w:pPr>
              <w:pStyle w:val="TableTextCentered"/>
              <w:rPr>
                <w:rFonts w:eastAsia="Times New Roman"/>
              </w:rPr>
            </w:pPr>
            <w:r>
              <w:rPr>
                <w:rFonts w:eastAsia="Times New Roman"/>
              </w:rPr>
              <w:t>2</w:t>
            </w:r>
          </w:p>
        </w:tc>
        <w:tc>
          <w:tcPr>
            <w:tcW w:w="684" w:type="dxa"/>
          </w:tcPr>
          <w:p w14:paraId="0FEB7D2B" w14:textId="77777777" w:rsidR="008B0265" w:rsidRPr="00E359BF" w:rsidRDefault="008B0265" w:rsidP="00E51BA8">
            <w:pPr>
              <w:pStyle w:val="TableTextCentered"/>
              <w:rPr>
                <w:rFonts w:eastAsia="Times New Roman"/>
              </w:rPr>
            </w:pPr>
            <w:r>
              <w:rPr>
                <w:rFonts w:eastAsia="Times New Roman"/>
              </w:rPr>
              <w:t>1</w:t>
            </w:r>
          </w:p>
        </w:tc>
        <w:tc>
          <w:tcPr>
            <w:tcW w:w="824" w:type="dxa"/>
          </w:tcPr>
          <w:p w14:paraId="582D8F12" w14:textId="77777777" w:rsidR="008B0265" w:rsidRPr="00E359BF" w:rsidRDefault="008B0265" w:rsidP="00E51BA8">
            <w:pPr>
              <w:pStyle w:val="TableTextCentered"/>
              <w:rPr>
                <w:rFonts w:eastAsia="Times New Roman"/>
              </w:rPr>
            </w:pPr>
            <w:r>
              <w:rPr>
                <w:rFonts w:eastAsia="Times New Roman"/>
              </w:rPr>
              <w:t>3</w:t>
            </w:r>
          </w:p>
        </w:tc>
        <w:tc>
          <w:tcPr>
            <w:tcW w:w="720" w:type="dxa"/>
            <w:vAlign w:val="center"/>
          </w:tcPr>
          <w:p w14:paraId="66D68512" w14:textId="77777777" w:rsidR="008B0265" w:rsidRPr="00E359BF" w:rsidRDefault="008B0265" w:rsidP="00E51BA8">
            <w:pPr>
              <w:pStyle w:val="TableTextCentered"/>
              <w:rPr>
                <w:rFonts w:eastAsia="Times New Roman"/>
              </w:rPr>
            </w:pPr>
            <w:r>
              <w:rPr>
                <w:rFonts w:eastAsia="Times New Roman"/>
              </w:rPr>
              <w:t>0</w:t>
            </w:r>
          </w:p>
        </w:tc>
        <w:tc>
          <w:tcPr>
            <w:tcW w:w="720" w:type="dxa"/>
            <w:vAlign w:val="center"/>
          </w:tcPr>
          <w:p w14:paraId="4EBBF415" w14:textId="77777777" w:rsidR="008B0265" w:rsidRPr="00E359BF" w:rsidRDefault="008B0265" w:rsidP="00E51BA8">
            <w:pPr>
              <w:pStyle w:val="TableTextCentered"/>
              <w:rPr>
                <w:rFonts w:eastAsia="Times New Roman"/>
              </w:rPr>
            </w:pPr>
            <w:r>
              <w:rPr>
                <w:rFonts w:eastAsia="Times New Roman"/>
              </w:rPr>
              <w:t>0</w:t>
            </w:r>
          </w:p>
        </w:tc>
        <w:tc>
          <w:tcPr>
            <w:tcW w:w="386" w:type="dxa"/>
          </w:tcPr>
          <w:p w14:paraId="1B8F9CBA" w14:textId="77777777" w:rsidR="008B0265" w:rsidRPr="00E359BF" w:rsidRDefault="008B0265" w:rsidP="00E51BA8">
            <w:pPr>
              <w:pStyle w:val="TableTextCentered"/>
              <w:rPr>
                <w:rFonts w:eastAsia="Times New Roman"/>
              </w:rPr>
            </w:pPr>
            <w:r>
              <w:rPr>
                <w:rFonts w:eastAsia="Times New Roman"/>
              </w:rPr>
              <w:t>10</w:t>
            </w:r>
          </w:p>
        </w:tc>
        <w:tc>
          <w:tcPr>
            <w:tcW w:w="866" w:type="dxa"/>
          </w:tcPr>
          <w:p w14:paraId="6F7C4FE7" w14:textId="77777777" w:rsidR="008B0265" w:rsidRPr="00E359BF" w:rsidRDefault="008B0265" w:rsidP="00E51BA8">
            <w:pPr>
              <w:pStyle w:val="TableTextCentered"/>
              <w:rPr>
                <w:rFonts w:eastAsia="Times New Roman"/>
              </w:rPr>
            </w:pPr>
            <w:r>
              <w:rPr>
                <w:rFonts w:eastAsia="Times New Roman"/>
              </w:rPr>
              <w:t>3.1</w:t>
            </w:r>
          </w:p>
        </w:tc>
      </w:tr>
      <w:tr w:rsidR="002C01DA" w:rsidRPr="00E359BF" w14:paraId="09788A93" w14:textId="77777777" w:rsidTr="008F6C78">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4AC4FAC5" w14:textId="77777777" w:rsidR="008B0265" w:rsidRPr="00D931E1" w:rsidRDefault="008B0265" w:rsidP="00E51BA8">
            <w:pPr>
              <w:pStyle w:val="TableText"/>
              <w:ind w:left="204"/>
              <w:rPr>
                <w:b/>
                <w:bCs/>
              </w:rPr>
            </w:pPr>
            <w:r w:rsidRPr="00D931E1">
              <w:t>Quality of Feedback</w:t>
            </w:r>
          </w:p>
        </w:tc>
        <w:tc>
          <w:tcPr>
            <w:tcW w:w="683" w:type="dxa"/>
          </w:tcPr>
          <w:p w14:paraId="01D53455" w14:textId="77777777" w:rsidR="008B0265" w:rsidRPr="00E359BF" w:rsidRDefault="008B0265" w:rsidP="00E51BA8">
            <w:pPr>
              <w:pStyle w:val="TableTextCentered"/>
              <w:rPr>
                <w:rFonts w:eastAsia="Times New Roman"/>
              </w:rPr>
            </w:pPr>
            <w:r>
              <w:rPr>
                <w:rFonts w:eastAsia="Times New Roman"/>
              </w:rPr>
              <w:t>0</w:t>
            </w:r>
          </w:p>
        </w:tc>
        <w:tc>
          <w:tcPr>
            <w:tcW w:w="683" w:type="dxa"/>
          </w:tcPr>
          <w:p w14:paraId="6B454F68" w14:textId="77777777" w:rsidR="008B0265" w:rsidRPr="00E359BF" w:rsidRDefault="008B0265" w:rsidP="00E51BA8">
            <w:pPr>
              <w:pStyle w:val="TableTextCentered"/>
              <w:rPr>
                <w:rFonts w:eastAsia="Times New Roman"/>
              </w:rPr>
            </w:pPr>
            <w:r>
              <w:rPr>
                <w:rFonts w:eastAsia="Times New Roman"/>
              </w:rPr>
              <w:t>0</w:t>
            </w:r>
          </w:p>
        </w:tc>
        <w:tc>
          <w:tcPr>
            <w:tcW w:w="683" w:type="dxa"/>
          </w:tcPr>
          <w:p w14:paraId="5D044144" w14:textId="77777777" w:rsidR="008B0265" w:rsidRPr="00E359BF" w:rsidRDefault="008B0265" w:rsidP="00E51BA8">
            <w:pPr>
              <w:pStyle w:val="TableTextCentered"/>
              <w:rPr>
                <w:rFonts w:eastAsia="Times New Roman"/>
              </w:rPr>
            </w:pPr>
            <w:r>
              <w:rPr>
                <w:rFonts w:eastAsia="Times New Roman"/>
              </w:rPr>
              <w:t>2</w:t>
            </w:r>
          </w:p>
        </w:tc>
        <w:tc>
          <w:tcPr>
            <w:tcW w:w="684" w:type="dxa"/>
          </w:tcPr>
          <w:p w14:paraId="0748C19F" w14:textId="77777777" w:rsidR="008B0265" w:rsidRPr="00E359BF" w:rsidRDefault="008B0265" w:rsidP="00E51BA8">
            <w:pPr>
              <w:pStyle w:val="TableTextCentered"/>
              <w:rPr>
                <w:rFonts w:eastAsia="Times New Roman"/>
              </w:rPr>
            </w:pPr>
            <w:r>
              <w:rPr>
                <w:rFonts w:eastAsia="Times New Roman"/>
              </w:rPr>
              <w:t>0</w:t>
            </w:r>
          </w:p>
        </w:tc>
        <w:tc>
          <w:tcPr>
            <w:tcW w:w="824" w:type="dxa"/>
          </w:tcPr>
          <w:p w14:paraId="0D38A42A" w14:textId="77777777" w:rsidR="008B0265" w:rsidRPr="00E359BF" w:rsidRDefault="008B0265" w:rsidP="00E51BA8">
            <w:pPr>
              <w:pStyle w:val="TableTextCentered"/>
              <w:rPr>
                <w:rFonts w:eastAsia="Times New Roman"/>
              </w:rPr>
            </w:pPr>
            <w:r>
              <w:rPr>
                <w:rFonts w:eastAsia="Times New Roman"/>
              </w:rPr>
              <w:t>7</w:t>
            </w:r>
          </w:p>
        </w:tc>
        <w:tc>
          <w:tcPr>
            <w:tcW w:w="720" w:type="dxa"/>
            <w:vAlign w:val="center"/>
          </w:tcPr>
          <w:p w14:paraId="50FEA9F6" w14:textId="77777777" w:rsidR="008B0265" w:rsidRPr="00E359BF" w:rsidRDefault="008B0265" w:rsidP="00E51BA8">
            <w:pPr>
              <w:pStyle w:val="TableTextCentered"/>
              <w:rPr>
                <w:rFonts w:eastAsia="Times New Roman"/>
              </w:rPr>
            </w:pPr>
            <w:r>
              <w:rPr>
                <w:rFonts w:eastAsia="Times New Roman"/>
              </w:rPr>
              <w:t>1</w:t>
            </w:r>
          </w:p>
        </w:tc>
        <w:tc>
          <w:tcPr>
            <w:tcW w:w="720" w:type="dxa"/>
            <w:vAlign w:val="center"/>
          </w:tcPr>
          <w:p w14:paraId="54CB1FE0" w14:textId="77777777" w:rsidR="008B0265" w:rsidRPr="00E359BF" w:rsidRDefault="008B0265" w:rsidP="00E51BA8">
            <w:pPr>
              <w:pStyle w:val="TableTextCentered"/>
              <w:rPr>
                <w:rFonts w:eastAsia="Times New Roman"/>
              </w:rPr>
            </w:pPr>
            <w:r>
              <w:rPr>
                <w:rFonts w:eastAsia="Times New Roman"/>
              </w:rPr>
              <w:t>0</w:t>
            </w:r>
          </w:p>
        </w:tc>
        <w:tc>
          <w:tcPr>
            <w:tcW w:w="386" w:type="dxa"/>
          </w:tcPr>
          <w:p w14:paraId="0F92C898" w14:textId="77777777" w:rsidR="008B0265" w:rsidRPr="00E359BF" w:rsidRDefault="008B0265" w:rsidP="00E51BA8">
            <w:pPr>
              <w:pStyle w:val="TableTextCentered"/>
              <w:rPr>
                <w:rFonts w:eastAsia="Times New Roman"/>
              </w:rPr>
            </w:pPr>
            <w:r>
              <w:rPr>
                <w:rFonts w:eastAsia="Times New Roman"/>
              </w:rPr>
              <w:t>10</w:t>
            </w:r>
          </w:p>
        </w:tc>
        <w:tc>
          <w:tcPr>
            <w:tcW w:w="866" w:type="dxa"/>
          </w:tcPr>
          <w:p w14:paraId="0D261822" w14:textId="77777777" w:rsidR="008B0265" w:rsidRPr="00E359BF" w:rsidRDefault="008B0265" w:rsidP="00E51BA8">
            <w:pPr>
              <w:pStyle w:val="TableTextCentered"/>
              <w:rPr>
                <w:rFonts w:eastAsia="Times New Roman"/>
              </w:rPr>
            </w:pPr>
            <w:r>
              <w:rPr>
                <w:rFonts w:eastAsia="Times New Roman"/>
              </w:rPr>
              <w:t>4.7</w:t>
            </w:r>
          </w:p>
        </w:tc>
      </w:tr>
      <w:tr w:rsidR="008B0265" w:rsidRPr="00E359BF" w14:paraId="0B19A332" w14:textId="77777777" w:rsidTr="008F6C78">
        <w:tc>
          <w:tcPr>
            <w:tcW w:w="3095" w:type="dxa"/>
            <w:vAlign w:val="center"/>
          </w:tcPr>
          <w:p w14:paraId="7068E20C" w14:textId="77777777" w:rsidR="008B0265" w:rsidRPr="00D931E1" w:rsidRDefault="008B0265" w:rsidP="00E51BA8">
            <w:pPr>
              <w:pStyle w:val="TableText"/>
              <w:ind w:left="204"/>
              <w:rPr>
                <w:b/>
                <w:bCs/>
              </w:rPr>
            </w:pPr>
            <w:r w:rsidRPr="00D931E1">
              <w:t>Instructional Dialogue</w:t>
            </w:r>
          </w:p>
        </w:tc>
        <w:tc>
          <w:tcPr>
            <w:tcW w:w="683" w:type="dxa"/>
          </w:tcPr>
          <w:p w14:paraId="02B4CC7E" w14:textId="77777777" w:rsidR="008B0265" w:rsidRPr="00E359BF" w:rsidRDefault="008B0265" w:rsidP="00E51BA8">
            <w:pPr>
              <w:pStyle w:val="TableTextCentered"/>
              <w:rPr>
                <w:rFonts w:eastAsia="Times New Roman"/>
              </w:rPr>
            </w:pPr>
            <w:r>
              <w:rPr>
                <w:rFonts w:eastAsia="Times New Roman"/>
              </w:rPr>
              <w:t>0</w:t>
            </w:r>
          </w:p>
        </w:tc>
        <w:tc>
          <w:tcPr>
            <w:tcW w:w="683" w:type="dxa"/>
          </w:tcPr>
          <w:p w14:paraId="6D15A110" w14:textId="77777777" w:rsidR="008B0265" w:rsidRPr="00E359BF" w:rsidRDefault="008B0265" w:rsidP="00E51BA8">
            <w:pPr>
              <w:pStyle w:val="TableTextCentered"/>
              <w:rPr>
                <w:rFonts w:eastAsia="Times New Roman"/>
              </w:rPr>
            </w:pPr>
            <w:r>
              <w:rPr>
                <w:rFonts w:eastAsia="Times New Roman"/>
              </w:rPr>
              <w:t>1</w:t>
            </w:r>
          </w:p>
        </w:tc>
        <w:tc>
          <w:tcPr>
            <w:tcW w:w="683" w:type="dxa"/>
          </w:tcPr>
          <w:p w14:paraId="71D0D1DB" w14:textId="77777777" w:rsidR="008B0265" w:rsidRPr="00E359BF" w:rsidRDefault="008B0265" w:rsidP="00E51BA8">
            <w:pPr>
              <w:pStyle w:val="TableTextCentered"/>
              <w:rPr>
                <w:rFonts w:eastAsia="Times New Roman"/>
              </w:rPr>
            </w:pPr>
            <w:r>
              <w:rPr>
                <w:rFonts w:eastAsia="Times New Roman"/>
              </w:rPr>
              <w:t>0</w:t>
            </w:r>
          </w:p>
        </w:tc>
        <w:tc>
          <w:tcPr>
            <w:tcW w:w="684" w:type="dxa"/>
          </w:tcPr>
          <w:p w14:paraId="730FB6D1" w14:textId="77777777" w:rsidR="008B0265" w:rsidRPr="00E359BF" w:rsidRDefault="008B0265" w:rsidP="00E51BA8">
            <w:pPr>
              <w:pStyle w:val="TableTextCentered"/>
              <w:rPr>
                <w:rFonts w:eastAsia="Times New Roman"/>
              </w:rPr>
            </w:pPr>
            <w:r>
              <w:rPr>
                <w:rFonts w:eastAsia="Times New Roman"/>
              </w:rPr>
              <w:t>2</w:t>
            </w:r>
          </w:p>
        </w:tc>
        <w:tc>
          <w:tcPr>
            <w:tcW w:w="824" w:type="dxa"/>
          </w:tcPr>
          <w:p w14:paraId="3CE55E4C" w14:textId="77777777" w:rsidR="008B0265" w:rsidRPr="00E359BF" w:rsidRDefault="008B0265" w:rsidP="00E51BA8">
            <w:pPr>
              <w:pStyle w:val="TableTextCentered"/>
              <w:rPr>
                <w:rFonts w:eastAsia="Times New Roman"/>
              </w:rPr>
            </w:pPr>
            <w:r>
              <w:rPr>
                <w:rFonts w:eastAsia="Times New Roman"/>
              </w:rPr>
              <w:t>2</w:t>
            </w:r>
          </w:p>
        </w:tc>
        <w:tc>
          <w:tcPr>
            <w:tcW w:w="720" w:type="dxa"/>
            <w:vAlign w:val="center"/>
          </w:tcPr>
          <w:p w14:paraId="465F5284" w14:textId="77777777" w:rsidR="008B0265" w:rsidRPr="00E359BF" w:rsidRDefault="008B0265" w:rsidP="00E51BA8">
            <w:pPr>
              <w:pStyle w:val="TableTextCentered"/>
              <w:rPr>
                <w:rFonts w:eastAsia="Times New Roman"/>
              </w:rPr>
            </w:pPr>
            <w:r>
              <w:rPr>
                <w:rFonts w:eastAsia="Times New Roman"/>
              </w:rPr>
              <w:t>5</w:t>
            </w:r>
          </w:p>
        </w:tc>
        <w:tc>
          <w:tcPr>
            <w:tcW w:w="720" w:type="dxa"/>
            <w:vAlign w:val="center"/>
          </w:tcPr>
          <w:p w14:paraId="51ED61AD" w14:textId="77777777" w:rsidR="008B0265" w:rsidRPr="00E359BF" w:rsidRDefault="008B0265" w:rsidP="00E51BA8">
            <w:pPr>
              <w:pStyle w:val="TableTextCentered"/>
              <w:rPr>
                <w:rFonts w:eastAsia="Times New Roman"/>
              </w:rPr>
            </w:pPr>
            <w:r>
              <w:rPr>
                <w:rFonts w:eastAsia="Times New Roman"/>
              </w:rPr>
              <w:t>0</w:t>
            </w:r>
          </w:p>
        </w:tc>
        <w:tc>
          <w:tcPr>
            <w:tcW w:w="386" w:type="dxa"/>
          </w:tcPr>
          <w:p w14:paraId="1AC90DE1" w14:textId="77777777" w:rsidR="008B0265" w:rsidRPr="00E359BF" w:rsidRDefault="008B0265" w:rsidP="00E51BA8">
            <w:pPr>
              <w:pStyle w:val="TableTextCentered"/>
              <w:rPr>
                <w:rFonts w:eastAsia="Times New Roman"/>
              </w:rPr>
            </w:pPr>
            <w:r>
              <w:rPr>
                <w:rFonts w:eastAsia="Times New Roman"/>
              </w:rPr>
              <w:t>10</w:t>
            </w:r>
          </w:p>
        </w:tc>
        <w:tc>
          <w:tcPr>
            <w:tcW w:w="866" w:type="dxa"/>
          </w:tcPr>
          <w:p w14:paraId="2E263706" w14:textId="77777777" w:rsidR="008B0265" w:rsidRPr="00E359BF" w:rsidRDefault="008B0265" w:rsidP="00E51BA8">
            <w:pPr>
              <w:pStyle w:val="TableTextCentered"/>
              <w:rPr>
                <w:rFonts w:eastAsia="Times New Roman"/>
              </w:rPr>
            </w:pPr>
            <w:r>
              <w:rPr>
                <w:rFonts w:eastAsia="Times New Roman"/>
              </w:rPr>
              <w:t>5.0</w:t>
            </w:r>
          </w:p>
        </w:tc>
      </w:tr>
      <w:tr w:rsidR="008F6C78" w:rsidRPr="00E359BF" w14:paraId="32B7CC3B" w14:textId="77777777" w:rsidTr="008F6C78">
        <w:trPr>
          <w:cnfStyle w:val="000000100000" w:firstRow="0" w:lastRow="0" w:firstColumn="0" w:lastColumn="0" w:oddVBand="0" w:evenVBand="0" w:oddHBand="1" w:evenHBand="0" w:firstRowFirstColumn="0" w:firstRowLastColumn="0" w:lastRowFirstColumn="0" w:lastRowLastColumn="0"/>
        </w:trPr>
        <w:tc>
          <w:tcPr>
            <w:tcW w:w="3095" w:type="dxa"/>
            <w:vAlign w:val="center"/>
          </w:tcPr>
          <w:p w14:paraId="7196699C" w14:textId="77777777" w:rsidR="008B0265" w:rsidRPr="00A34856" w:rsidRDefault="008B0265" w:rsidP="00E51BA8">
            <w:pPr>
              <w:pStyle w:val="TableSubheading"/>
            </w:pPr>
            <w:r w:rsidRPr="00A34856">
              <w:t>Student Engagement</w:t>
            </w:r>
          </w:p>
        </w:tc>
        <w:tc>
          <w:tcPr>
            <w:tcW w:w="683" w:type="dxa"/>
          </w:tcPr>
          <w:p w14:paraId="325E8B92" w14:textId="77777777" w:rsidR="008B0265" w:rsidRPr="009A0F07" w:rsidRDefault="008B0265" w:rsidP="00E51BA8">
            <w:pPr>
              <w:pStyle w:val="TableTextCenteredDemi"/>
              <w:rPr>
                <w:rFonts w:eastAsia="Times New Roman"/>
                <w:bCs/>
              </w:rPr>
            </w:pPr>
            <w:r>
              <w:rPr>
                <w:rFonts w:eastAsia="Times New Roman"/>
                <w:bCs/>
              </w:rPr>
              <w:t>0</w:t>
            </w:r>
          </w:p>
        </w:tc>
        <w:tc>
          <w:tcPr>
            <w:tcW w:w="683" w:type="dxa"/>
          </w:tcPr>
          <w:p w14:paraId="701D2A4A" w14:textId="77777777" w:rsidR="008B0265" w:rsidRPr="009A0F07" w:rsidRDefault="008B0265" w:rsidP="00E51BA8">
            <w:pPr>
              <w:pStyle w:val="TableTextCenteredDemi"/>
              <w:rPr>
                <w:rFonts w:eastAsia="Times New Roman"/>
                <w:bCs/>
              </w:rPr>
            </w:pPr>
            <w:r>
              <w:rPr>
                <w:rFonts w:eastAsia="Times New Roman"/>
                <w:bCs/>
              </w:rPr>
              <w:t>0</w:t>
            </w:r>
          </w:p>
        </w:tc>
        <w:tc>
          <w:tcPr>
            <w:tcW w:w="683" w:type="dxa"/>
          </w:tcPr>
          <w:p w14:paraId="29EC5950" w14:textId="77777777" w:rsidR="008B0265" w:rsidRPr="009A0F07" w:rsidRDefault="008B0265" w:rsidP="00E51BA8">
            <w:pPr>
              <w:pStyle w:val="TableTextCenteredDemi"/>
              <w:rPr>
                <w:rFonts w:eastAsia="Times New Roman"/>
                <w:bCs/>
              </w:rPr>
            </w:pPr>
            <w:r>
              <w:rPr>
                <w:rFonts w:eastAsia="Times New Roman"/>
                <w:bCs/>
              </w:rPr>
              <w:t>0</w:t>
            </w:r>
          </w:p>
        </w:tc>
        <w:tc>
          <w:tcPr>
            <w:tcW w:w="684" w:type="dxa"/>
          </w:tcPr>
          <w:p w14:paraId="6B2B126C" w14:textId="77777777" w:rsidR="008B0265" w:rsidRPr="009A0F07" w:rsidRDefault="008B0265" w:rsidP="00E51BA8">
            <w:pPr>
              <w:pStyle w:val="TableTextCenteredDemi"/>
              <w:rPr>
                <w:rFonts w:eastAsia="Times New Roman"/>
                <w:bCs/>
              </w:rPr>
            </w:pPr>
            <w:r>
              <w:rPr>
                <w:rFonts w:eastAsia="Times New Roman"/>
                <w:bCs/>
              </w:rPr>
              <w:t>0</w:t>
            </w:r>
          </w:p>
        </w:tc>
        <w:tc>
          <w:tcPr>
            <w:tcW w:w="824" w:type="dxa"/>
          </w:tcPr>
          <w:p w14:paraId="6E6EBA8F" w14:textId="77777777" w:rsidR="008B0265" w:rsidRPr="009A0F07" w:rsidRDefault="008B0265" w:rsidP="00E51BA8">
            <w:pPr>
              <w:pStyle w:val="TableTextCenteredDemi"/>
              <w:rPr>
                <w:rFonts w:eastAsia="Times New Roman"/>
                <w:bCs/>
              </w:rPr>
            </w:pPr>
            <w:r>
              <w:rPr>
                <w:rFonts w:eastAsia="Times New Roman"/>
                <w:bCs/>
              </w:rPr>
              <w:t>3</w:t>
            </w:r>
          </w:p>
        </w:tc>
        <w:tc>
          <w:tcPr>
            <w:tcW w:w="720" w:type="dxa"/>
            <w:vAlign w:val="center"/>
          </w:tcPr>
          <w:p w14:paraId="28F7ED92" w14:textId="77777777" w:rsidR="008B0265" w:rsidRPr="009A0F07" w:rsidRDefault="008B0265" w:rsidP="00E51BA8">
            <w:pPr>
              <w:pStyle w:val="TableTextCenteredDemi"/>
              <w:rPr>
                <w:rFonts w:eastAsia="Times New Roman"/>
                <w:bCs/>
              </w:rPr>
            </w:pPr>
            <w:r>
              <w:rPr>
                <w:rFonts w:eastAsia="Times New Roman"/>
                <w:bCs/>
              </w:rPr>
              <w:t>4</w:t>
            </w:r>
          </w:p>
        </w:tc>
        <w:tc>
          <w:tcPr>
            <w:tcW w:w="720" w:type="dxa"/>
            <w:vAlign w:val="center"/>
          </w:tcPr>
          <w:p w14:paraId="4A61C9FD" w14:textId="77777777" w:rsidR="008B0265" w:rsidRPr="009A0F07" w:rsidRDefault="008B0265" w:rsidP="00E51BA8">
            <w:pPr>
              <w:pStyle w:val="TableTextCenteredDemi"/>
              <w:rPr>
                <w:rFonts w:eastAsia="Times New Roman"/>
                <w:bCs/>
              </w:rPr>
            </w:pPr>
            <w:r>
              <w:rPr>
                <w:rFonts w:eastAsia="Times New Roman"/>
                <w:bCs/>
              </w:rPr>
              <w:t>3</w:t>
            </w:r>
          </w:p>
        </w:tc>
        <w:tc>
          <w:tcPr>
            <w:tcW w:w="386" w:type="dxa"/>
          </w:tcPr>
          <w:p w14:paraId="248EC17C" w14:textId="77777777" w:rsidR="008B0265" w:rsidRPr="009A0F07" w:rsidRDefault="008B0265" w:rsidP="00E51BA8">
            <w:pPr>
              <w:pStyle w:val="TableTextCenteredDemi"/>
              <w:rPr>
                <w:rFonts w:eastAsia="Times New Roman"/>
                <w:bCs/>
              </w:rPr>
            </w:pPr>
            <w:r>
              <w:rPr>
                <w:rFonts w:eastAsia="Times New Roman"/>
                <w:bCs/>
              </w:rPr>
              <w:t>10</w:t>
            </w:r>
          </w:p>
        </w:tc>
        <w:tc>
          <w:tcPr>
            <w:tcW w:w="866" w:type="dxa"/>
          </w:tcPr>
          <w:p w14:paraId="13A16BF8" w14:textId="77777777" w:rsidR="008B0265" w:rsidRPr="009A0F07" w:rsidRDefault="008B0265" w:rsidP="00E51BA8">
            <w:pPr>
              <w:pStyle w:val="TableTextCenteredDemi"/>
              <w:rPr>
                <w:rFonts w:eastAsia="Times New Roman"/>
                <w:bCs/>
              </w:rPr>
            </w:pPr>
            <w:r>
              <w:rPr>
                <w:rFonts w:eastAsia="Times New Roman"/>
                <w:bCs/>
              </w:rPr>
              <w:t>6.0</w:t>
            </w:r>
          </w:p>
        </w:tc>
      </w:tr>
    </w:tbl>
    <w:bookmarkEnd w:id="179"/>
    <w:p w14:paraId="5022C3AE" w14:textId="77777777" w:rsidR="008B0265" w:rsidRDefault="008B0265" w:rsidP="00E51BA8">
      <w:pPr>
        <w:pStyle w:val="TableNote"/>
        <w:rPr>
          <w:szCs w:val="20"/>
        </w:rPr>
      </w:pPr>
      <w:r>
        <w:t xml:space="preserve">*The district average is an </w:t>
      </w:r>
      <w:r w:rsidRPr="00A63819">
        <w:t xml:space="preserve">average of the scores. For example, </w:t>
      </w:r>
      <w:r>
        <w:t xml:space="preserve">for Positive Climate, the district average is computed as: </w:t>
      </w:r>
      <w:bookmarkStart w:id="180" w:name="Middle_PC_Calc"/>
      <w:r>
        <w:rPr>
          <w:szCs w:val="20"/>
        </w:rPr>
        <w:t>([5 x 4] + [6 x 6]) ÷ 10 observations = 5.6</w:t>
      </w:r>
      <w:bookmarkEnd w:id="180"/>
    </w:p>
    <w:p w14:paraId="60B9D8A7" w14:textId="77777777" w:rsidR="008B0265" w:rsidRDefault="008B0265" w:rsidP="00E51BA8">
      <w:pPr>
        <w:pStyle w:val="TableNote"/>
      </w:pPr>
      <w:r w:rsidRPr="00AE4E16">
        <w:t xml:space="preserve">**Negative Climate is rated on an inverse </w:t>
      </w:r>
      <w:r>
        <w:t>scale. An original score of 1 is given a value of 7. The scoring in the table reflects the normalized adjustment</w:t>
      </w:r>
      <w:r w:rsidRPr="00AE4E16">
        <w:t xml:space="preserve">: </w:t>
      </w:r>
      <w:bookmarkStart w:id="181" w:name="Middle_NC_Calc"/>
      <w:r>
        <w:t>([7 x 10]) ÷ 10 observations = 7.0</w:t>
      </w:r>
      <w:bookmarkEnd w:id="181"/>
    </w:p>
    <w:p w14:paraId="54B974D4" w14:textId="77777777" w:rsidR="008B0265" w:rsidRDefault="008B0265" w:rsidP="00E51BA8">
      <w:pPr>
        <w:spacing w:after="160" w:line="259" w:lineRule="auto"/>
        <w:rPr>
          <w:rFonts w:ascii="Times New Roman" w:eastAsia="MS Mincho" w:hAnsi="Times New Roman" w:cs="Times New Roman"/>
          <w:b/>
          <w:sz w:val="20"/>
        </w:rPr>
      </w:pPr>
      <w:r>
        <w:rPr>
          <w:rFonts w:ascii="Times New Roman" w:eastAsia="MS Mincho" w:hAnsi="Times New Roman" w:cs="Times New Roman"/>
          <w:b/>
          <w:sz w:val="20"/>
        </w:rPr>
        <w:br w:type="page"/>
      </w:r>
    </w:p>
    <w:p w14:paraId="69C3D403" w14:textId="77777777" w:rsidR="008B0265" w:rsidRPr="00E359BF" w:rsidRDefault="008B0265" w:rsidP="00E51BA8">
      <w:pPr>
        <w:pStyle w:val="Heading2-SIOR"/>
      </w:pPr>
      <w:bookmarkStart w:id="182" w:name="_Toc430114891"/>
      <w:bookmarkStart w:id="183" w:name="_Toc496109993"/>
      <w:bookmarkStart w:id="184" w:name="_Toc193202125"/>
      <w:r w:rsidRPr="00E359BF">
        <w:lastRenderedPageBreak/>
        <w:t>References</w:t>
      </w:r>
      <w:bookmarkEnd w:id="182"/>
      <w:bookmarkEnd w:id="183"/>
      <w:bookmarkEnd w:id="184"/>
    </w:p>
    <w:p w14:paraId="18A95F9E" w14:textId="3FA3F1E9" w:rsidR="008B0265" w:rsidRPr="00BC09E0" w:rsidRDefault="008B0265" w:rsidP="00E51BA8">
      <w:pPr>
        <w:pStyle w:val="Reference"/>
        <w:rPr>
          <w:rStyle w:val="Hyperlink"/>
          <w:rFonts w:eastAsiaTheme="minorEastAsia"/>
        </w:rPr>
      </w:pPr>
      <w:r w:rsidRPr="00031A8B">
        <w:t xml:space="preserve">Center </w:t>
      </w:r>
      <w:r w:rsidRPr="00BC09E0">
        <w:t xml:space="preserve">for Advanced Study of Teaching and Learning. (n.d.). </w:t>
      </w:r>
      <w:r w:rsidRPr="00BC09E0">
        <w:rPr>
          <w:i/>
        </w:rPr>
        <w:t>Measuring and improving teacher-student interactions in PK−12 settings to enhance students</w:t>
      </w:r>
      <w:r w:rsidR="00D134CD">
        <w:rPr>
          <w:i/>
        </w:rPr>
        <w:t>’</w:t>
      </w:r>
      <w:r w:rsidRPr="00BC09E0">
        <w:rPr>
          <w:i/>
        </w:rPr>
        <w:t xml:space="preserve"> learning</w:t>
      </w:r>
      <w:r w:rsidRPr="00BC09E0">
        <w:t xml:space="preserve">. Charlottesville, VA: University of Virginia. Retrieved from </w:t>
      </w:r>
      <w:hyperlink r:id="rId40" w:history="1">
        <w:r w:rsidRPr="00BC09E0">
          <w:rPr>
            <w:rStyle w:val="Hyperlink"/>
            <w:rFonts w:eastAsiaTheme="minorEastAsia"/>
          </w:rPr>
          <w:t>http://www.teachstone.com/wp-content/uploads/2011/05/class-mtp-pk-12-brief.pdf</w:t>
        </w:r>
      </w:hyperlink>
    </w:p>
    <w:p w14:paraId="34C5F2C9" w14:textId="77777777" w:rsidR="008B0265" w:rsidRPr="00BC09E0" w:rsidRDefault="008B0265" w:rsidP="00E51BA8">
      <w:pPr>
        <w:pStyle w:val="Reference"/>
        <w:rPr>
          <w:rStyle w:val="Hyperlink"/>
          <w:rFonts w:eastAsiaTheme="minorEastAsia"/>
        </w:rPr>
      </w:pPr>
      <w:r w:rsidRPr="00BC09E0">
        <w:t xml:space="preserve">MET Project. (2010). </w:t>
      </w:r>
      <w:r w:rsidRPr="00BC09E0">
        <w:rPr>
          <w:i/>
        </w:rPr>
        <w:t>The CLASS protocol for classroom observations</w:t>
      </w:r>
      <w:r w:rsidRPr="00BC09E0">
        <w:t xml:space="preserve">. Seattle, WA: Bill &amp; Melinda Gates Foundation. Retrieved from </w:t>
      </w:r>
      <w:hyperlink r:id="rId41" w:history="1">
        <w:r w:rsidRPr="00BC09E0">
          <w:rPr>
            <w:rStyle w:val="Hyperlink"/>
            <w:rFonts w:eastAsiaTheme="minorEastAsia"/>
          </w:rPr>
          <w:t>http://metproject.org/resources/CLASS_10_29_10.pdf</w:t>
        </w:r>
      </w:hyperlink>
    </w:p>
    <w:p w14:paraId="28FFE050" w14:textId="77777777" w:rsidR="008B0265" w:rsidRPr="008B0265" w:rsidRDefault="008B0265" w:rsidP="00E51BA8">
      <w:pPr>
        <w:pStyle w:val="Reference"/>
      </w:pPr>
      <w:r w:rsidRPr="007B0DF4">
        <w:rPr>
          <w:lang w:val="es-MX"/>
        </w:rPr>
        <w:t xml:space="preserve">Pianta, R. C., Hamre, B. K., &amp; Mintz, S. (2012). </w:t>
      </w:r>
      <w:r w:rsidRPr="00BC09E0">
        <w:rPr>
          <w:i/>
        </w:rPr>
        <w:t xml:space="preserve">Classroom Assessment Scoring System (CLASS) Manual, </w:t>
      </w:r>
      <w:r>
        <w:rPr>
          <w:i/>
        </w:rPr>
        <w:t>Secondary</w:t>
      </w:r>
      <w:r w:rsidRPr="00BC09E0">
        <w:rPr>
          <w:i/>
        </w:rPr>
        <w:t>.</w:t>
      </w:r>
      <w:r w:rsidRPr="00BC09E0">
        <w:t xml:space="preserve"> </w:t>
      </w:r>
      <w:r w:rsidRPr="008B0265">
        <w:t>Charlottesville, VA:</w:t>
      </w:r>
      <w:r w:rsidRPr="008B0265">
        <w:rPr>
          <w:i/>
        </w:rPr>
        <w:t xml:space="preserve"> </w:t>
      </w:r>
      <w:r w:rsidRPr="008B0265">
        <w:t>Teachstone.</w:t>
      </w:r>
    </w:p>
    <w:p w14:paraId="7B4D27FD" w14:textId="77777777" w:rsidR="008B0265" w:rsidRPr="007B0DF4" w:rsidRDefault="008B0265" w:rsidP="00E51BA8">
      <w:pPr>
        <w:pStyle w:val="Reference"/>
        <w:rPr>
          <w:lang w:val="es-MX"/>
        </w:rPr>
      </w:pPr>
      <w:r w:rsidRPr="008B0265">
        <w:t xml:space="preserve">Pianta, R. C., Hamre, B. K., &amp; Mintz, S. (2012). </w:t>
      </w:r>
      <w:r w:rsidRPr="00BC09E0">
        <w:rPr>
          <w:i/>
        </w:rPr>
        <w:t>Classroom Assessment Scoring System (CLASS) Manual, Upper Elementary.</w:t>
      </w:r>
      <w:r w:rsidRPr="00BC09E0">
        <w:t xml:space="preserve"> </w:t>
      </w:r>
      <w:r w:rsidRPr="007B0DF4">
        <w:rPr>
          <w:lang w:val="es-MX"/>
        </w:rPr>
        <w:t>Charlottesville, VA:</w:t>
      </w:r>
      <w:r w:rsidRPr="007B0DF4">
        <w:rPr>
          <w:i/>
          <w:lang w:val="es-MX"/>
        </w:rPr>
        <w:t xml:space="preserve"> </w:t>
      </w:r>
      <w:r w:rsidRPr="007B0DF4">
        <w:rPr>
          <w:lang w:val="es-MX"/>
        </w:rPr>
        <w:t>Teachstone.</w:t>
      </w:r>
    </w:p>
    <w:p w14:paraId="5A040753" w14:textId="77777777" w:rsidR="008B0265" w:rsidRPr="008461FE" w:rsidRDefault="008B0265" w:rsidP="00E51BA8">
      <w:pPr>
        <w:pStyle w:val="Reference"/>
      </w:pPr>
      <w:r w:rsidRPr="00BC09E0">
        <w:rPr>
          <w:lang w:val="es-MX"/>
        </w:rPr>
        <w:t xml:space="preserve">Pianta, R. C., La Paro, K. M., &amp; Hamre, B. K. (2008). </w:t>
      </w:r>
      <w:r w:rsidRPr="00BC09E0">
        <w:rPr>
          <w:i/>
        </w:rPr>
        <w:t xml:space="preserve">Classroom Assessment Scoring System (CLASS) Manual, K–3. </w:t>
      </w:r>
      <w:r w:rsidRPr="00BC09E0">
        <w:t>Baltimore, MD: Paul H. Brookes Publishing Co.</w:t>
      </w:r>
    </w:p>
    <w:p w14:paraId="3B335137" w14:textId="77777777" w:rsidR="008B0265" w:rsidRPr="008B0265" w:rsidRDefault="008B0265" w:rsidP="008B0265">
      <w:pPr>
        <w:pStyle w:val="BodyTextposthead"/>
      </w:pPr>
    </w:p>
    <w:p w14:paraId="304C07E7" w14:textId="77777777" w:rsidR="00486B55" w:rsidRPr="00CB0607" w:rsidRDefault="00486B55" w:rsidP="00486B55">
      <w:pPr>
        <w:spacing w:line="240" w:lineRule="auto"/>
        <w:sectPr w:rsidR="00486B55" w:rsidRPr="00CB0607" w:rsidSect="00CA0E5B">
          <w:headerReference w:type="default" r:id="rId42"/>
          <w:footerReference w:type="default" r:id="rId43"/>
          <w:pgSz w:w="12240" w:h="15840" w:code="1"/>
          <w:pgMar w:top="1440" w:right="1440" w:bottom="1440" w:left="1440" w:header="720" w:footer="720" w:gutter="0"/>
          <w:pgNumType w:start="4"/>
          <w:cols w:space="720"/>
          <w:docGrid w:linePitch="360"/>
        </w:sectPr>
      </w:pPr>
    </w:p>
    <w:p w14:paraId="24DC4234" w14:textId="6350870B" w:rsidR="00486B55" w:rsidRPr="00CB0607" w:rsidRDefault="00486B55" w:rsidP="00486B55">
      <w:pPr>
        <w:pStyle w:val="Heading2"/>
      </w:pPr>
      <w:bookmarkStart w:id="185" w:name="_Toc198050989"/>
      <w:r w:rsidRPr="00CB0607">
        <w:lastRenderedPageBreak/>
        <w:t xml:space="preserve">Appendix </w:t>
      </w:r>
      <w:r>
        <w:t>C</w:t>
      </w:r>
      <w:r w:rsidRPr="00CB0607">
        <w:t>. Resources to Support Implementation of DESE</w:t>
      </w:r>
      <w:r w:rsidR="00D134CD">
        <w:t>’</w:t>
      </w:r>
      <w:r w:rsidRPr="00CB0607">
        <w:t>s District Standards and Indicators</w:t>
      </w:r>
      <w:bookmarkEnd w:id="69"/>
      <w:bookmarkEnd w:id="70"/>
      <w:bookmarkEnd w:id="185"/>
    </w:p>
    <w:p w14:paraId="069089D0" w14:textId="77777777" w:rsidR="004939EC" w:rsidRDefault="004939EC" w:rsidP="004939EC">
      <w:pPr>
        <w:keepNext/>
        <w:spacing w:before="240" w:after="60"/>
        <w:rPr>
          <w:rFonts w:ascii="Franklin Gothic Demi" w:eastAsia="Franklin Gothic Book" w:hAnsi="Franklin Gothic Demi" w:cs="Tahoma"/>
        </w:rPr>
      </w:pPr>
      <w:r>
        <w:rPr>
          <w:rFonts w:ascii="Franklin Gothic Demi" w:eastAsia="Franklin Gothic Book" w:hAnsi="Franklin Gothic Demi" w:cs="Tahoma"/>
        </w:rPr>
        <w:t>Table C1. Resources to Support Leadership and Governance</w:t>
      </w:r>
    </w:p>
    <w:tbl>
      <w:tblPr>
        <w:tblStyle w:val="MSVTable1"/>
        <w:tblW w:w="5000" w:type="pct"/>
        <w:tblLayout w:type="fixed"/>
        <w:tblLook w:val="0620" w:firstRow="1" w:lastRow="0" w:firstColumn="0" w:lastColumn="0" w:noHBand="1" w:noVBand="1"/>
      </w:tblPr>
      <w:tblGrid>
        <w:gridCol w:w="3412"/>
        <w:gridCol w:w="5932"/>
      </w:tblGrid>
      <w:tr w:rsidR="0098337F" w14:paraId="23B1C501" w14:textId="77777777" w:rsidTr="008F6C78">
        <w:trPr>
          <w:cnfStyle w:val="100000000000" w:firstRow="1" w:lastRow="0" w:firstColumn="0" w:lastColumn="0" w:oddVBand="0" w:evenVBand="0" w:oddHBand="0" w:evenHBand="0" w:firstRowFirstColumn="0" w:firstRowLastColumn="0" w:lastRowFirstColumn="0" w:lastRowLastColumn="0"/>
        </w:trPr>
        <w:tc>
          <w:tcPr>
            <w:tcW w:w="3412" w:type="dxa"/>
            <w:tcBorders>
              <w:top w:val="single" w:sz="6" w:space="0" w:color="2F5496"/>
              <w:left w:val="single" w:sz="6" w:space="0" w:color="2F5496"/>
              <w:bottom w:val="single" w:sz="6" w:space="0" w:color="2F5496"/>
            </w:tcBorders>
            <w:hideMark/>
          </w:tcPr>
          <w:p w14:paraId="73AA3D7B" w14:textId="77777777" w:rsidR="0098337F" w:rsidRDefault="0098337F">
            <w:pPr>
              <w:pStyle w:val="TableColHeadingLeft"/>
              <w:rPr>
                <w:szCs w:val="20"/>
              </w:rPr>
            </w:pPr>
            <w:r>
              <w:rPr>
                <w:szCs w:val="20"/>
              </w:rPr>
              <w:t>Resource</w:t>
            </w:r>
          </w:p>
        </w:tc>
        <w:tc>
          <w:tcPr>
            <w:tcW w:w="5932" w:type="dxa"/>
            <w:tcBorders>
              <w:top w:val="single" w:sz="6" w:space="0" w:color="2F5496"/>
              <w:bottom w:val="single" w:sz="6" w:space="0" w:color="2F5496"/>
              <w:right w:val="single" w:sz="6" w:space="0" w:color="2F5496"/>
            </w:tcBorders>
            <w:hideMark/>
          </w:tcPr>
          <w:p w14:paraId="65059F01" w14:textId="77777777" w:rsidR="0098337F" w:rsidRDefault="0098337F">
            <w:pPr>
              <w:pStyle w:val="TableColHeadingLeft"/>
              <w:rPr>
                <w:szCs w:val="20"/>
              </w:rPr>
            </w:pPr>
            <w:r>
              <w:rPr>
                <w:szCs w:val="20"/>
              </w:rPr>
              <w:t>Description</w:t>
            </w:r>
          </w:p>
        </w:tc>
      </w:tr>
      <w:tr w:rsidR="0098337F" w14:paraId="0C2A3090" w14:textId="77777777" w:rsidTr="008F6C78">
        <w:tc>
          <w:tcPr>
            <w:tcW w:w="3412" w:type="dxa"/>
            <w:tcBorders>
              <w:top w:val="single" w:sz="6" w:space="0" w:color="2F5496"/>
              <w:left w:val="single" w:sz="6" w:space="0" w:color="2F5496"/>
              <w:bottom w:val="single" w:sz="6" w:space="0" w:color="2F5496"/>
              <w:right w:val="single" w:sz="6" w:space="0" w:color="2F5496"/>
            </w:tcBorders>
            <w:hideMark/>
          </w:tcPr>
          <w:p w14:paraId="75DF7075" w14:textId="0E8E854F" w:rsidR="0098337F" w:rsidRDefault="0098337F">
            <w:pPr>
              <w:pStyle w:val="TableText"/>
              <w:rPr>
                <w:rFonts w:ascii="Franklin Gothic Demi" w:eastAsia="HGGothicE" w:hAnsi="Franklin Gothic Demi" w:cs="Franklin Gothic Book"/>
                <w:bCs/>
                <w:szCs w:val="20"/>
              </w:rPr>
            </w:pPr>
            <w:hyperlink r:id="rId44" w:history="1">
              <w:r>
                <w:rPr>
                  <w:rStyle w:val="Hyperlink"/>
                  <w:rFonts w:ascii="Franklin Gothic Book" w:eastAsiaTheme="majorEastAsia" w:hAnsi="Franklin Gothic Book" w:cs="Calibri"/>
                  <w:szCs w:val="20"/>
                </w:rPr>
                <w:t>Coherence Guidebook</w:t>
              </w:r>
            </w:hyperlink>
            <w:r>
              <w:rPr>
                <w:szCs w:val="20"/>
              </w:rPr>
              <w:t>*</w:t>
            </w:r>
          </w:p>
        </w:tc>
        <w:tc>
          <w:tcPr>
            <w:tcW w:w="5932" w:type="dxa"/>
            <w:tcBorders>
              <w:top w:val="single" w:sz="6" w:space="0" w:color="2F5496"/>
              <w:left w:val="single" w:sz="6" w:space="0" w:color="2F5496"/>
              <w:bottom w:val="single" w:sz="6" w:space="0" w:color="2F5496"/>
              <w:right w:val="single" w:sz="6" w:space="0" w:color="2F5496"/>
            </w:tcBorders>
            <w:hideMark/>
          </w:tcPr>
          <w:p w14:paraId="17EA2215" w14:textId="0C9CCFB7" w:rsidR="0098337F" w:rsidRDefault="0098337F">
            <w:pPr>
              <w:pStyle w:val="TableText"/>
              <w:rPr>
                <w:rFonts w:ascii="Franklin Gothic Demi" w:eastAsia="HGGothicE" w:hAnsi="Franklin Gothic Demi" w:cs="Franklin Gothic Book"/>
                <w:bCs/>
                <w:szCs w:val="20"/>
              </w:rPr>
            </w:pPr>
            <w:r>
              <w:rPr>
                <w:szCs w:val="20"/>
              </w:rPr>
              <w:t xml:space="preserve">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 </w:t>
            </w:r>
          </w:p>
        </w:tc>
      </w:tr>
      <w:tr w:rsidR="0098337F" w14:paraId="7E0BAC3B" w14:textId="77777777" w:rsidTr="008F6C78">
        <w:tc>
          <w:tcPr>
            <w:tcW w:w="3412" w:type="dxa"/>
            <w:tcBorders>
              <w:top w:val="single" w:sz="6" w:space="0" w:color="2F5496"/>
              <w:left w:val="single" w:sz="6" w:space="0" w:color="2F5496"/>
              <w:bottom w:val="single" w:sz="6" w:space="0" w:color="2F5496"/>
              <w:right w:val="single" w:sz="6" w:space="0" w:color="2F5496"/>
            </w:tcBorders>
            <w:hideMark/>
          </w:tcPr>
          <w:p w14:paraId="4995A8E1" w14:textId="77777777" w:rsidR="0098337F" w:rsidRDefault="0098337F">
            <w:pPr>
              <w:pStyle w:val="TableText"/>
              <w:rPr>
                <w:rFonts w:ascii="Calibri" w:eastAsia="Times New Roman" w:hAnsi="Calibri" w:cs="Calibri"/>
                <w:color w:val="0563C1"/>
                <w:sz w:val="18"/>
                <w:szCs w:val="18"/>
                <w:u w:val="single"/>
              </w:rPr>
            </w:pPr>
            <w:hyperlink r:id="rId45" w:history="1">
              <w:r>
                <w:rPr>
                  <w:rStyle w:val="Hyperlink"/>
                  <w:rFonts w:ascii="Franklin Gothic Book" w:eastAsiaTheme="majorEastAsia" w:hAnsi="Franklin Gothic Book" w:cs="Calibri"/>
                  <w:szCs w:val="20"/>
                </w:rPr>
                <w:t>New Superintendent Induction Program (NSIP)</w:t>
              </w:r>
            </w:hyperlink>
          </w:p>
        </w:tc>
        <w:tc>
          <w:tcPr>
            <w:tcW w:w="5932" w:type="dxa"/>
            <w:tcBorders>
              <w:top w:val="single" w:sz="6" w:space="0" w:color="2F5496"/>
              <w:left w:val="single" w:sz="6" w:space="0" w:color="2F5496"/>
              <w:bottom w:val="single" w:sz="6" w:space="0" w:color="2F5496"/>
              <w:right w:val="single" w:sz="6" w:space="0" w:color="2F5496"/>
            </w:tcBorders>
            <w:hideMark/>
          </w:tcPr>
          <w:p w14:paraId="0D7C8BCB" w14:textId="5BFFECFA" w:rsidR="0098337F" w:rsidRDefault="0098337F">
            <w:pPr>
              <w:pStyle w:val="TableText"/>
              <w:rPr>
                <w:rFonts w:ascii="Calibri" w:hAnsi="Calibri" w:cs="Times New Roman"/>
                <w:color w:val="000000"/>
                <w:sz w:val="18"/>
                <w:szCs w:val="18"/>
              </w:rPr>
            </w:pPr>
            <w:r>
              <w:rPr>
                <w:color w:val="000000"/>
                <w:szCs w:val="20"/>
              </w:rPr>
              <w:t>In partnership with the Massachusetts Association of School Superintendents, the New Superintendent Induction Program (NSIP) is a three-year professional development program for superintendents in their first 3 years of their position in a Massachusetts school district. The curriculum is aligned to DESE</w:t>
            </w:r>
            <w:r w:rsidR="00D134CD">
              <w:rPr>
                <w:color w:val="000000"/>
                <w:szCs w:val="20"/>
              </w:rPr>
              <w:t>’</w:t>
            </w:r>
            <w:r>
              <w:rPr>
                <w:color w:val="000000"/>
                <w:szCs w:val="20"/>
              </w:rPr>
              <w:t>s Educational Vision and supports new superintendents with developing the skills and competencies to be effective leaders of their school districts.</w:t>
            </w:r>
          </w:p>
        </w:tc>
      </w:tr>
      <w:tr w:rsidR="0098337F" w14:paraId="5DC05080" w14:textId="77777777" w:rsidTr="008F6C78">
        <w:tc>
          <w:tcPr>
            <w:tcW w:w="3412" w:type="dxa"/>
            <w:tcBorders>
              <w:top w:val="single" w:sz="6" w:space="0" w:color="2F5496"/>
              <w:left w:val="single" w:sz="6" w:space="0" w:color="2F5496"/>
              <w:bottom w:val="single" w:sz="6" w:space="0" w:color="2F5496"/>
              <w:right w:val="single" w:sz="6" w:space="0" w:color="2F5496"/>
            </w:tcBorders>
            <w:hideMark/>
          </w:tcPr>
          <w:p w14:paraId="20DB4A32" w14:textId="77777777" w:rsidR="0098337F" w:rsidRDefault="0098337F">
            <w:pPr>
              <w:pStyle w:val="TableText"/>
              <w:rPr>
                <w:rFonts w:ascii="Franklin Gothic Book" w:hAnsi="Franklin Gothic Book"/>
                <w:bCs/>
                <w:szCs w:val="20"/>
              </w:rPr>
            </w:pPr>
            <w:hyperlink r:id="rId46" w:history="1">
              <w:r>
                <w:rPr>
                  <w:rStyle w:val="Hyperlink"/>
                  <w:rFonts w:ascii="Franklin Gothic Book" w:eastAsiaTheme="majorEastAsia" w:hAnsi="Franklin Gothic Book" w:cs="Calibri"/>
                  <w:color w:val="0070C0"/>
                  <w:szCs w:val="20"/>
                </w:rPr>
                <w:t>Principal Induction and Mentoring Handbook</w:t>
              </w:r>
            </w:hyperlink>
          </w:p>
        </w:tc>
        <w:tc>
          <w:tcPr>
            <w:tcW w:w="5932" w:type="dxa"/>
            <w:tcBorders>
              <w:top w:val="single" w:sz="6" w:space="0" w:color="2F5496"/>
              <w:left w:val="single" w:sz="6" w:space="0" w:color="2F5496"/>
              <w:bottom w:val="single" w:sz="6" w:space="0" w:color="2F5496"/>
              <w:right w:val="single" w:sz="6" w:space="0" w:color="2F5496"/>
            </w:tcBorders>
            <w:hideMark/>
          </w:tcPr>
          <w:p w14:paraId="17BA3642" w14:textId="77777777" w:rsidR="0098337F" w:rsidRDefault="0098337F">
            <w:pPr>
              <w:pStyle w:val="TableText"/>
              <w:rPr>
                <w:bCs/>
                <w:szCs w:val="20"/>
              </w:rPr>
            </w:pPr>
            <w:r>
              <w:rPr>
                <w:color w:val="000000"/>
                <w:szCs w:val="20"/>
              </w:rPr>
              <w:t>A series of modules designed to support novice principals and their mentors in the development of antiracist leadership competencies aligned to the Professional Standards for Administrative Leadership.</w:t>
            </w:r>
          </w:p>
        </w:tc>
      </w:tr>
      <w:tr w:rsidR="0098337F" w14:paraId="79EA0010" w14:textId="77777777" w:rsidTr="008F6C78">
        <w:tc>
          <w:tcPr>
            <w:tcW w:w="3412" w:type="dxa"/>
            <w:tcBorders>
              <w:top w:val="single" w:sz="6" w:space="0" w:color="2F5496"/>
              <w:left w:val="single" w:sz="6" w:space="0" w:color="2F5496"/>
              <w:bottom w:val="single" w:sz="6" w:space="0" w:color="2F5496"/>
              <w:right w:val="single" w:sz="6" w:space="0" w:color="2F5496"/>
            </w:tcBorders>
            <w:hideMark/>
          </w:tcPr>
          <w:p w14:paraId="35DD2620" w14:textId="04332803" w:rsidR="0098337F" w:rsidRDefault="0098337F">
            <w:pPr>
              <w:pStyle w:val="TableText"/>
              <w:rPr>
                <w:rFonts w:ascii="Franklin Gothic Book" w:eastAsia="Franklin Gothic Book" w:hAnsi="Franklin Gothic Book" w:cs="Tahoma"/>
                <w:szCs w:val="20"/>
              </w:rPr>
            </w:pPr>
            <w:hyperlink r:id="rId47" w:history="1">
              <w:r>
                <w:rPr>
                  <w:rStyle w:val="Hyperlink"/>
                  <w:rFonts w:ascii="Franklin Gothic Book" w:eastAsiaTheme="majorEastAsia" w:hAnsi="Franklin Gothic Book" w:cs="Calibri"/>
                  <w:szCs w:val="20"/>
                </w:rPr>
                <w:t>Planning for Success In Massachusetts</w:t>
              </w:r>
            </w:hyperlink>
          </w:p>
        </w:tc>
        <w:tc>
          <w:tcPr>
            <w:tcW w:w="5932" w:type="dxa"/>
            <w:tcBorders>
              <w:top w:val="single" w:sz="6" w:space="0" w:color="2F5496"/>
              <w:left w:val="single" w:sz="6" w:space="0" w:color="2F5496"/>
              <w:bottom w:val="single" w:sz="6" w:space="0" w:color="2F5496"/>
              <w:right w:val="single" w:sz="6" w:space="0" w:color="2F5496"/>
            </w:tcBorders>
            <w:hideMark/>
          </w:tcPr>
          <w:p w14:paraId="000C7B7C" w14:textId="3992B1DD" w:rsidR="0098337F" w:rsidRDefault="0098337F">
            <w:pPr>
              <w:pStyle w:val="TableText"/>
              <w:rPr>
                <w:rFonts w:eastAsia="Calibri" w:cs="Times New Roman"/>
                <w:color w:val="222222"/>
                <w:szCs w:val="20"/>
              </w:rPr>
            </w:pPr>
            <w:r>
              <w:rPr>
                <w:color w:val="000000"/>
                <w:szCs w:val="20"/>
              </w:rPr>
              <w:t>Planning for Success (PfS) is an inclusive, hands-on planning process designed to build district and school capacity and coherence while also building community understanding and support.</w:t>
            </w:r>
          </w:p>
        </w:tc>
      </w:tr>
    </w:tbl>
    <w:p w14:paraId="2111529D" w14:textId="46831A97" w:rsidR="008F6C78" w:rsidRDefault="0098337F" w:rsidP="0098337F">
      <w:pPr>
        <w:pStyle w:val="TableTitle"/>
        <w:rPr>
          <w:rFonts w:ascii="Franklin Gothic Book" w:hAnsi="Franklin Gothic Book"/>
          <w:sz w:val="16"/>
          <w:szCs w:val="16"/>
        </w:rPr>
      </w:pPr>
      <w:r>
        <w:rPr>
          <w:rFonts w:ascii="Franklin Gothic Book" w:hAnsi="Franklin Gothic Book"/>
          <w:sz w:val="16"/>
          <w:szCs w:val="16"/>
        </w:rPr>
        <w:t>*The Coherence Guidebook may be useful across multiple standard areas including Leadership and Governance, Curriculum and Instruction, Assessment, and Student Support</w:t>
      </w:r>
    </w:p>
    <w:p w14:paraId="403E7F4E" w14:textId="77777777" w:rsidR="008F6C78" w:rsidRDefault="008F6C78">
      <w:pPr>
        <w:spacing w:line="240" w:lineRule="auto"/>
        <w:rPr>
          <w:rFonts w:ascii="Franklin Gothic Book" w:hAnsi="Franklin Gothic Book"/>
          <w:sz w:val="16"/>
          <w:szCs w:val="16"/>
        </w:rPr>
      </w:pPr>
      <w:r>
        <w:rPr>
          <w:rFonts w:ascii="Franklin Gothic Book" w:hAnsi="Franklin Gothic Book"/>
          <w:sz w:val="16"/>
          <w:szCs w:val="16"/>
        </w:rPr>
        <w:br w:type="page"/>
      </w:r>
    </w:p>
    <w:p w14:paraId="76358037" w14:textId="42882E04" w:rsidR="004939EC" w:rsidRDefault="004939EC" w:rsidP="004939EC">
      <w:pPr>
        <w:keepNext/>
        <w:spacing w:before="240" w:after="60"/>
        <w:rPr>
          <w:rFonts w:ascii="Franklin Gothic Demi" w:eastAsia="Franklin Gothic Book" w:hAnsi="Franklin Gothic Demi" w:cs="Tahoma"/>
        </w:rPr>
      </w:pPr>
      <w:r>
        <w:rPr>
          <w:rFonts w:ascii="Franklin Gothic Demi" w:eastAsia="Franklin Gothic Book" w:hAnsi="Franklin Gothic Demi" w:cs="Tahoma"/>
        </w:rPr>
        <w:lastRenderedPageBreak/>
        <w:t>Table C</w:t>
      </w:r>
      <w:r w:rsidR="00010138">
        <w:rPr>
          <w:rFonts w:ascii="Franklin Gothic Demi" w:eastAsia="Franklin Gothic Book" w:hAnsi="Franklin Gothic Demi" w:cs="Tahoma"/>
        </w:rPr>
        <w:t>2</w:t>
      </w:r>
      <w:r>
        <w:rPr>
          <w:rFonts w:ascii="Franklin Gothic Demi" w:eastAsia="Franklin Gothic Book" w:hAnsi="Franklin Gothic Demi" w:cs="Tahoma"/>
        </w:rPr>
        <w:t>. Resources to Support Human Resources and Professional Development</w:t>
      </w:r>
    </w:p>
    <w:tbl>
      <w:tblPr>
        <w:tblStyle w:val="MSVTable1"/>
        <w:tblW w:w="5004" w:type="pct"/>
        <w:tblLook w:val="0620" w:firstRow="1" w:lastRow="0" w:firstColumn="0" w:lastColumn="0" w:noHBand="1" w:noVBand="1"/>
      </w:tblPr>
      <w:tblGrid>
        <w:gridCol w:w="3412"/>
        <w:gridCol w:w="5939"/>
      </w:tblGrid>
      <w:tr w:rsidR="00EE0D75" w14:paraId="2188F439" w14:textId="77777777" w:rsidTr="008F6C78">
        <w:trPr>
          <w:cnfStyle w:val="100000000000" w:firstRow="1" w:lastRow="0" w:firstColumn="0" w:lastColumn="0" w:oddVBand="0" w:evenVBand="0" w:oddHBand="0" w:evenHBand="0" w:firstRowFirstColumn="0" w:firstRowLastColumn="0" w:lastRowFirstColumn="0" w:lastRowLastColumn="0"/>
          <w:cantSplit/>
          <w:tblHeader/>
        </w:trPr>
        <w:tc>
          <w:tcPr>
            <w:tcW w:w="3412" w:type="dxa"/>
            <w:tcBorders>
              <w:top w:val="single" w:sz="6" w:space="0" w:color="2F5496"/>
              <w:left w:val="single" w:sz="6" w:space="0" w:color="2F5496"/>
              <w:bottom w:val="single" w:sz="6" w:space="0" w:color="2F5496"/>
            </w:tcBorders>
            <w:hideMark/>
          </w:tcPr>
          <w:p w14:paraId="38A36631" w14:textId="77777777" w:rsidR="00EE0D75" w:rsidRDefault="00EE0D75">
            <w:pPr>
              <w:pStyle w:val="TableColHeadingLeft"/>
              <w:rPr>
                <w:szCs w:val="20"/>
              </w:rPr>
            </w:pPr>
            <w:r>
              <w:rPr>
                <w:szCs w:val="20"/>
              </w:rPr>
              <w:t>Resource</w:t>
            </w:r>
          </w:p>
        </w:tc>
        <w:tc>
          <w:tcPr>
            <w:tcW w:w="5939" w:type="dxa"/>
            <w:tcBorders>
              <w:top w:val="single" w:sz="6" w:space="0" w:color="2F5496"/>
              <w:bottom w:val="single" w:sz="6" w:space="0" w:color="2F5496"/>
              <w:right w:val="single" w:sz="6" w:space="0" w:color="2F5496"/>
            </w:tcBorders>
            <w:hideMark/>
          </w:tcPr>
          <w:p w14:paraId="6F942629" w14:textId="77777777" w:rsidR="00EE0D75" w:rsidRDefault="00EE0D75">
            <w:pPr>
              <w:pStyle w:val="TableColHeadingLeft"/>
              <w:rPr>
                <w:szCs w:val="20"/>
              </w:rPr>
            </w:pPr>
            <w:r>
              <w:rPr>
                <w:szCs w:val="20"/>
              </w:rPr>
              <w:t>Description</w:t>
            </w:r>
          </w:p>
        </w:tc>
      </w:tr>
      <w:tr w:rsidR="00EE0D75" w14:paraId="136609EA" w14:textId="77777777" w:rsidTr="008F6C78">
        <w:trPr>
          <w:cantSplit/>
        </w:trPr>
        <w:tc>
          <w:tcPr>
            <w:tcW w:w="3412" w:type="dxa"/>
            <w:tcBorders>
              <w:top w:val="single" w:sz="6" w:space="0" w:color="2F5496"/>
              <w:left w:val="single" w:sz="6" w:space="0" w:color="2F5496"/>
              <w:bottom w:val="single" w:sz="6" w:space="0" w:color="2F5496"/>
              <w:right w:val="single" w:sz="6" w:space="0" w:color="2F5496"/>
            </w:tcBorders>
            <w:hideMark/>
          </w:tcPr>
          <w:p w14:paraId="1E0DF5F7" w14:textId="0ECB5368" w:rsidR="00EE0D75" w:rsidRDefault="00EE0D75">
            <w:pPr>
              <w:pStyle w:val="TableText"/>
              <w:rPr>
                <w:rFonts w:eastAsia="HGGothicE" w:cs="Franklin Gothic Book"/>
                <w:bCs/>
                <w:szCs w:val="20"/>
              </w:rPr>
            </w:pPr>
            <w:hyperlink r:id="rId48" w:history="1">
              <w:r>
                <w:rPr>
                  <w:rStyle w:val="Hyperlink"/>
                  <w:rFonts w:eastAsiaTheme="majorEastAsia" w:cs="Calibri"/>
                  <w:szCs w:val="20"/>
                </w:rPr>
                <w:t>Early Literacy Observation Tools</w:t>
              </w:r>
            </w:hyperlink>
          </w:p>
        </w:tc>
        <w:tc>
          <w:tcPr>
            <w:tcW w:w="5939" w:type="dxa"/>
            <w:tcBorders>
              <w:top w:val="single" w:sz="6" w:space="0" w:color="2F5496"/>
              <w:left w:val="single" w:sz="6" w:space="0" w:color="2F5496"/>
              <w:bottom w:val="single" w:sz="6" w:space="0" w:color="2F5496"/>
              <w:right w:val="single" w:sz="6" w:space="0" w:color="2F5496"/>
            </w:tcBorders>
            <w:hideMark/>
          </w:tcPr>
          <w:p w14:paraId="18A1D49B" w14:textId="7BA3A187" w:rsidR="00EE0D75" w:rsidRDefault="00EE0D75">
            <w:pPr>
              <w:pStyle w:val="TableText"/>
              <w:rPr>
                <w:rFonts w:eastAsia="HGGothicE" w:cs="Franklin Gothic Book"/>
                <w:bCs/>
                <w:szCs w:val="20"/>
              </w:rPr>
            </w:pPr>
            <w:r>
              <w:rPr>
                <w:rFonts w:cs="Calibri"/>
                <w:color w:val="000000"/>
                <w:szCs w:val="20"/>
              </w:rPr>
              <w:t>This tool supports the observation and provision of high-quality feedback to teacher candidates on their practice in evidence-based early literacy.</w:t>
            </w:r>
          </w:p>
        </w:tc>
      </w:tr>
      <w:tr w:rsidR="00EE0D75" w14:paraId="36B7DDD1" w14:textId="77777777" w:rsidTr="008F6C78">
        <w:trPr>
          <w:cantSplit/>
        </w:trPr>
        <w:tc>
          <w:tcPr>
            <w:tcW w:w="3412" w:type="dxa"/>
            <w:tcBorders>
              <w:top w:val="single" w:sz="6" w:space="0" w:color="2F5496"/>
              <w:left w:val="single" w:sz="6" w:space="0" w:color="2F5496"/>
              <w:bottom w:val="single" w:sz="6" w:space="0" w:color="2F5496"/>
              <w:right w:val="single" w:sz="6" w:space="0" w:color="2F5496"/>
            </w:tcBorders>
            <w:hideMark/>
          </w:tcPr>
          <w:p w14:paraId="4C97140C" w14:textId="2D09A787" w:rsidR="00EE0D75" w:rsidRDefault="00EE0D75">
            <w:pPr>
              <w:pStyle w:val="TableText"/>
              <w:rPr>
                <w:rFonts w:eastAsia="HGGothicE" w:cs="Franklin Gothic Book"/>
                <w:bCs/>
                <w:szCs w:val="20"/>
              </w:rPr>
            </w:pPr>
            <w:hyperlink r:id="rId49" w:history="1">
              <w:r>
                <w:rPr>
                  <w:rStyle w:val="Hyperlink"/>
                  <w:rFonts w:eastAsiaTheme="majorEastAsia" w:cs="Calibri"/>
                  <w:szCs w:val="20"/>
                </w:rPr>
                <w:t>Educator Evaluation Implementation Resources</w:t>
              </w:r>
            </w:hyperlink>
          </w:p>
        </w:tc>
        <w:tc>
          <w:tcPr>
            <w:tcW w:w="5939" w:type="dxa"/>
            <w:tcBorders>
              <w:top w:val="single" w:sz="6" w:space="0" w:color="2F5496"/>
              <w:left w:val="single" w:sz="6" w:space="0" w:color="2F5496"/>
              <w:bottom w:val="single" w:sz="6" w:space="0" w:color="2F5496"/>
              <w:right w:val="single" w:sz="6" w:space="0" w:color="2F5496"/>
            </w:tcBorders>
            <w:hideMark/>
          </w:tcPr>
          <w:p w14:paraId="5AE8F97C" w14:textId="4F78B253" w:rsidR="00EE0D75" w:rsidRDefault="00EE0D75">
            <w:pPr>
              <w:pStyle w:val="TableText"/>
              <w:rPr>
                <w:rFonts w:eastAsia="HGGothicE" w:cs="Franklin Gothic Book"/>
                <w:bCs/>
                <w:szCs w:val="20"/>
              </w:rPr>
            </w:pPr>
            <w:r>
              <w:rPr>
                <w:rFonts w:cs="Calibri"/>
                <w:color w:val="000000"/>
                <w:szCs w:val="20"/>
              </w:rPr>
              <w:t>A suite of resources and practical tools for effective and equitable implementation of educator evaluation, including Focus Indicators, a subset of Indicators from the Classroom Teacher and School Level Administrator Rubrics that represent high-priority practices for the school year.</w:t>
            </w:r>
          </w:p>
        </w:tc>
      </w:tr>
      <w:tr w:rsidR="00EE0D75" w14:paraId="4454ACA5" w14:textId="77777777" w:rsidTr="008F6C78">
        <w:trPr>
          <w:cantSplit/>
        </w:trPr>
        <w:tc>
          <w:tcPr>
            <w:tcW w:w="3412" w:type="dxa"/>
            <w:tcBorders>
              <w:top w:val="single" w:sz="6" w:space="0" w:color="2F5496"/>
              <w:left w:val="single" w:sz="6" w:space="0" w:color="2F5496"/>
              <w:bottom w:val="single" w:sz="6" w:space="0" w:color="2F5496"/>
              <w:right w:val="single" w:sz="6" w:space="0" w:color="2F5496"/>
            </w:tcBorders>
            <w:hideMark/>
          </w:tcPr>
          <w:p w14:paraId="46C5779D" w14:textId="05EA0BFB" w:rsidR="00EE0D75" w:rsidRDefault="00EE0D75">
            <w:pPr>
              <w:pStyle w:val="TableText"/>
              <w:rPr>
                <w:rFonts w:eastAsia="Times New Roman" w:cs="Times New Roman"/>
                <w:szCs w:val="20"/>
              </w:rPr>
            </w:pPr>
            <w:r>
              <w:rPr>
                <w:szCs w:val="20"/>
              </w:rPr>
              <w:t>Induction and Mentoring</w:t>
            </w:r>
          </w:p>
          <w:p w14:paraId="208A8FF6" w14:textId="17C19CFC" w:rsidR="00EE0D75" w:rsidRDefault="00EE0D75" w:rsidP="008B0265">
            <w:pPr>
              <w:pStyle w:val="TableBullet1"/>
              <w:numPr>
                <w:ilvl w:val="0"/>
                <w:numId w:val="2"/>
              </w:numPr>
              <w:rPr>
                <w:rStyle w:val="Hyperlink"/>
              </w:rPr>
            </w:pPr>
            <w:hyperlink r:id="rId50" w:history="1">
              <w:r>
                <w:rPr>
                  <w:rStyle w:val="Hyperlink"/>
                  <w:rFonts w:cs="Calibri"/>
                  <w:szCs w:val="20"/>
                </w:rPr>
                <w:t>Teacher Induction and Mentoring</w:t>
              </w:r>
            </w:hyperlink>
          </w:p>
          <w:p w14:paraId="7EC1A69B" w14:textId="75A3EA31" w:rsidR="00EE0D75" w:rsidRDefault="00EE0D75" w:rsidP="008B0265">
            <w:pPr>
              <w:pStyle w:val="TableBullet1"/>
              <w:numPr>
                <w:ilvl w:val="0"/>
                <w:numId w:val="2"/>
              </w:numPr>
              <w:rPr>
                <w:rStyle w:val="Hyperlink"/>
                <w:rFonts w:eastAsia="Franklin Gothic Book" w:cs="Tahoma"/>
                <w:szCs w:val="20"/>
              </w:rPr>
            </w:pPr>
            <w:hyperlink r:id="rId51" w:history="1">
              <w:r>
                <w:rPr>
                  <w:rStyle w:val="Hyperlink"/>
                  <w:rFonts w:cs="Calibri"/>
                  <w:szCs w:val="20"/>
                </w:rPr>
                <w:t>Principal Induction and Mentoring</w:t>
              </w:r>
            </w:hyperlink>
          </w:p>
          <w:p w14:paraId="66218B22" w14:textId="16264D89" w:rsidR="00EE0D75" w:rsidRDefault="00EE0D75" w:rsidP="008B0265">
            <w:pPr>
              <w:pStyle w:val="TableBullet1"/>
              <w:numPr>
                <w:ilvl w:val="0"/>
                <w:numId w:val="2"/>
              </w:numPr>
            </w:pPr>
            <w:hyperlink r:id="rId52" w:history="1">
              <w:r>
                <w:rPr>
                  <w:rStyle w:val="Hyperlink"/>
                  <w:rFonts w:cs="Calibri"/>
                  <w:szCs w:val="20"/>
                </w:rPr>
                <w:t>Induction and Mentoring Annual Report</w:t>
              </w:r>
            </w:hyperlink>
          </w:p>
        </w:tc>
        <w:tc>
          <w:tcPr>
            <w:tcW w:w="5939" w:type="dxa"/>
            <w:tcBorders>
              <w:top w:val="single" w:sz="6" w:space="0" w:color="2F5496"/>
              <w:left w:val="single" w:sz="6" w:space="0" w:color="2F5496"/>
              <w:bottom w:val="single" w:sz="6" w:space="0" w:color="2F5496"/>
              <w:right w:val="single" w:sz="6" w:space="0" w:color="2F5496"/>
            </w:tcBorders>
            <w:hideMark/>
          </w:tcPr>
          <w:p w14:paraId="2FE376E3" w14:textId="77777777" w:rsidR="00EE0D75" w:rsidRDefault="00EE0D75">
            <w:pPr>
              <w:pStyle w:val="TableText"/>
              <w:rPr>
                <w:rFonts w:eastAsia="Franklin Gothic Book" w:cs="Tahoma"/>
                <w:szCs w:val="20"/>
              </w:rPr>
            </w:pPr>
            <w:r>
              <w:rPr>
                <w:szCs w:val="20"/>
              </w:rPr>
              <w:t xml:space="preserve">Resources that highlight best practices and reinforce the recently updated guidelines and standards for induction and mentoring. </w:t>
            </w:r>
          </w:p>
        </w:tc>
      </w:tr>
      <w:tr w:rsidR="00EE0D75" w14:paraId="09EE5EC0" w14:textId="77777777" w:rsidTr="008F6C78">
        <w:trPr>
          <w:cantSplit/>
        </w:trPr>
        <w:tc>
          <w:tcPr>
            <w:tcW w:w="3412" w:type="dxa"/>
            <w:tcBorders>
              <w:top w:val="single" w:sz="6" w:space="0" w:color="2F5496"/>
              <w:left w:val="single" w:sz="6" w:space="0" w:color="2F5496"/>
              <w:bottom w:val="single" w:sz="6" w:space="0" w:color="2F5496"/>
              <w:right w:val="single" w:sz="6" w:space="0" w:color="2F5496"/>
            </w:tcBorders>
            <w:hideMark/>
          </w:tcPr>
          <w:p w14:paraId="7F700909" w14:textId="77777777" w:rsidR="00EE0D75" w:rsidRDefault="00EE0D75">
            <w:pPr>
              <w:pStyle w:val="TableText"/>
              <w:rPr>
                <w:rFonts w:eastAsia="Times New Roman" w:cs="Calibri"/>
                <w:color w:val="000000"/>
                <w:szCs w:val="20"/>
                <w:u w:val="single"/>
              </w:rPr>
            </w:pPr>
            <w:hyperlink r:id="rId53" w:history="1">
              <w:r>
                <w:rPr>
                  <w:rStyle w:val="Hyperlink"/>
                  <w:rFonts w:eastAsiaTheme="majorEastAsia" w:cs="Calibri"/>
                  <w:szCs w:val="20"/>
                </w:rPr>
                <w:t>Massachusetts Tests for Educator Licensure (MTEL)</w:t>
              </w:r>
            </w:hyperlink>
          </w:p>
        </w:tc>
        <w:tc>
          <w:tcPr>
            <w:tcW w:w="5939" w:type="dxa"/>
            <w:tcBorders>
              <w:top w:val="single" w:sz="6" w:space="0" w:color="2F5496"/>
              <w:left w:val="single" w:sz="6" w:space="0" w:color="2F5496"/>
              <w:bottom w:val="single" w:sz="6" w:space="0" w:color="2F5496"/>
              <w:right w:val="single" w:sz="6" w:space="0" w:color="2F5496"/>
            </w:tcBorders>
            <w:hideMark/>
          </w:tcPr>
          <w:p w14:paraId="081788F9" w14:textId="77777777" w:rsidR="00EE0D75" w:rsidRDefault="00EE0D75">
            <w:pPr>
              <w:pStyle w:val="TableText"/>
              <w:rPr>
                <w:rFonts w:eastAsia="Franklin Gothic Book" w:cs="Tahoma"/>
                <w:szCs w:val="20"/>
              </w:rPr>
            </w:pPr>
            <w:r>
              <w:rPr>
                <w:color w:val="000000"/>
                <w:szCs w:val="20"/>
              </w:rPr>
              <w:t xml:space="preserve">Information on MTEL exams, MTEL alternatives, and licensure requirements for educators. </w:t>
            </w:r>
          </w:p>
        </w:tc>
      </w:tr>
      <w:tr w:rsidR="00EE0D75" w14:paraId="31ADEB95" w14:textId="77777777" w:rsidTr="008F6C78">
        <w:trPr>
          <w:cantSplit/>
        </w:trPr>
        <w:tc>
          <w:tcPr>
            <w:tcW w:w="3412" w:type="dxa"/>
            <w:tcBorders>
              <w:top w:val="single" w:sz="6" w:space="0" w:color="2F5496"/>
              <w:left w:val="single" w:sz="6" w:space="0" w:color="2F5496"/>
              <w:bottom w:val="single" w:sz="6" w:space="0" w:color="2F5496"/>
              <w:right w:val="single" w:sz="6" w:space="0" w:color="2F5496"/>
            </w:tcBorders>
            <w:hideMark/>
          </w:tcPr>
          <w:p w14:paraId="18B59843" w14:textId="04181814" w:rsidR="00EE0D75" w:rsidRDefault="00EE0D75">
            <w:pPr>
              <w:pStyle w:val="TableText"/>
              <w:rPr>
                <w:rFonts w:eastAsia="Times New Roman" w:cs="Times New Roman"/>
                <w:szCs w:val="20"/>
              </w:rPr>
            </w:pPr>
            <w:hyperlink r:id="rId54" w:history="1">
              <w:r>
                <w:rPr>
                  <w:rStyle w:val="Hyperlink"/>
                  <w:rFonts w:eastAsiaTheme="majorEastAsia" w:cs="Calibri"/>
                  <w:szCs w:val="20"/>
                </w:rPr>
                <w:t>OPTIC</w:t>
              </w:r>
            </w:hyperlink>
          </w:p>
        </w:tc>
        <w:tc>
          <w:tcPr>
            <w:tcW w:w="5939" w:type="dxa"/>
            <w:tcBorders>
              <w:top w:val="single" w:sz="6" w:space="0" w:color="2F5496"/>
              <w:left w:val="single" w:sz="6" w:space="0" w:color="2F5496"/>
              <w:bottom w:val="single" w:sz="6" w:space="0" w:color="2F5496"/>
              <w:right w:val="single" w:sz="6" w:space="0" w:color="2F5496"/>
            </w:tcBorders>
            <w:hideMark/>
          </w:tcPr>
          <w:p w14:paraId="099EF1C6" w14:textId="77777777" w:rsidR="00EE0D75" w:rsidRDefault="00EE0D75">
            <w:pPr>
              <w:pStyle w:val="TableText"/>
              <w:rPr>
                <w:rFonts w:eastAsia="Franklin Gothic Book" w:cs="Tahoma"/>
                <w:szCs w:val="20"/>
              </w:rPr>
            </w:pPr>
            <w:r>
              <w:rPr>
                <w:color w:val="000000"/>
                <w:szCs w:val="20"/>
              </w:rPr>
              <w:t>A professional development tool that supports Massachusetts educators to build a shared understanding of high-quality instruction and improve the feedback that teachers receive.</w:t>
            </w:r>
          </w:p>
        </w:tc>
      </w:tr>
      <w:tr w:rsidR="00EE0D75" w14:paraId="44B4A78D" w14:textId="77777777" w:rsidTr="008F6C78">
        <w:trPr>
          <w:cantSplit/>
        </w:trPr>
        <w:tc>
          <w:tcPr>
            <w:tcW w:w="3412" w:type="dxa"/>
            <w:tcBorders>
              <w:top w:val="single" w:sz="6" w:space="0" w:color="2F5496"/>
              <w:left w:val="single" w:sz="6" w:space="0" w:color="2F5496"/>
              <w:bottom w:val="single" w:sz="6" w:space="0" w:color="2F5496"/>
              <w:right w:val="single" w:sz="6" w:space="0" w:color="2F5496"/>
            </w:tcBorders>
            <w:hideMark/>
          </w:tcPr>
          <w:p w14:paraId="783384DF" w14:textId="77777777" w:rsidR="00EE0D75" w:rsidRDefault="00EE0D75">
            <w:pPr>
              <w:pStyle w:val="TableText"/>
              <w:rPr>
                <w:rFonts w:eastAsia="Times New Roman" w:cs="Times New Roman"/>
                <w:szCs w:val="20"/>
              </w:rPr>
            </w:pPr>
            <w:hyperlink r:id="rId55" w:history="1">
              <w:r>
                <w:rPr>
                  <w:rStyle w:val="Hyperlink"/>
                  <w:rFonts w:eastAsiaTheme="majorEastAsia" w:cs="Calibri"/>
                  <w:szCs w:val="20"/>
                </w:rPr>
                <w:t>Professional Learning Partner Guide</w:t>
              </w:r>
            </w:hyperlink>
          </w:p>
        </w:tc>
        <w:tc>
          <w:tcPr>
            <w:tcW w:w="5939" w:type="dxa"/>
            <w:tcBorders>
              <w:top w:val="single" w:sz="6" w:space="0" w:color="2F5496"/>
              <w:left w:val="single" w:sz="6" w:space="0" w:color="2F5496"/>
              <w:bottom w:val="single" w:sz="6" w:space="0" w:color="2F5496"/>
              <w:right w:val="single" w:sz="6" w:space="0" w:color="2F5496"/>
            </w:tcBorders>
            <w:hideMark/>
          </w:tcPr>
          <w:p w14:paraId="6B7D65BB" w14:textId="2B606918" w:rsidR="00EE0D75" w:rsidRDefault="00EE0D75">
            <w:pPr>
              <w:pStyle w:val="TableText"/>
              <w:rPr>
                <w:color w:val="000000"/>
                <w:szCs w:val="20"/>
              </w:rPr>
            </w:pPr>
            <w:r>
              <w:rPr>
                <w:color w:val="000000" w:themeColor="text1"/>
                <w:szCs w:val="20"/>
              </w:rPr>
              <w:t>A free, online, searchable list of vetted professional development providers who have expertise in specific sets of high-quality instructional materials. Schools and districts can use this guide to easily find PD providers to support the launch or implementation of high-quality instructional materials.</w:t>
            </w:r>
          </w:p>
        </w:tc>
      </w:tr>
      <w:tr w:rsidR="00EE0D75" w14:paraId="32E66700" w14:textId="77777777" w:rsidTr="008F6C78">
        <w:trPr>
          <w:cantSplit/>
        </w:trPr>
        <w:tc>
          <w:tcPr>
            <w:tcW w:w="3412" w:type="dxa"/>
            <w:tcBorders>
              <w:top w:val="single" w:sz="6" w:space="0" w:color="2F5496"/>
              <w:left w:val="single" w:sz="6" w:space="0" w:color="2F5496"/>
              <w:bottom w:val="single" w:sz="6" w:space="0" w:color="2F5496"/>
              <w:right w:val="single" w:sz="6" w:space="0" w:color="2F5496"/>
            </w:tcBorders>
            <w:hideMark/>
          </w:tcPr>
          <w:p w14:paraId="618CA65C" w14:textId="2CAC8F8B" w:rsidR="00EE0D75" w:rsidRDefault="00EE0D75">
            <w:pPr>
              <w:pStyle w:val="TableText"/>
              <w:rPr>
                <w:color w:val="000000"/>
                <w:szCs w:val="20"/>
              </w:rPr>
            </w:pPr>
            <w:hyperlink r:id="rId56" w:history="1">
              <w:r>
                <w:rPr>
                  <w:rStyle w:val="Hyperlink"/>
                  <w:rFonts w:eastAsiaTheme="majorEastAsia" w:cs="Calibri"/>
                  <w:szCs w:val="20"/>
                </w:rPr>
                <w:t>Promising Recruitment, Selection and Retention Strategies for a Diverse Massachusetts Teacher Workforce</w:t>
              </w:r>
            </w:hyperlink>
          </w:p>
        </w:tc>
        <w:tc>
          <w:tcPr>
            <w:tcW w:w="5939" w:type="dxa"/>
            <w:tcBorders>
              <w:top w:val="single" w:sz="6" w:space="0" w:color="2F5496"/>
              <w:left w:val="single" w:sz="6" w:space="0" w:color="2F5496"/>
              <w:bottom w:val="single" w:sz="6" w:space="0" w:color="2F5496"/>
              <w:right w:val="single" w:sz="6" w:space="0" w:color="2F5496"/>
            </w:tcBorders>
            <w:hideMark/>
          </w:tcPr>
          <w:p w14:paraId="6BD704F7" w14:textId="77777777" w:rsidR="00EE0D75" w:rsidRDefault="00EE0D75">
            <w:pPr>
              <w:pStyle w:val="TableText"/>
              <w:rPr>
                <w:color w:val="000000"/>
                <w:szCs w:val="20"/>
              </w:rPr>
            </w:pPr>
            <w:r>
              <w:rPr>
                <w:color w:val="000000"/>
                <w:szCs w:val="20"/>
              </w:rPr>
              <w:t>This guidebook provides a framework to help district and school leaders design and implement a teacher diversification strategy to improve student achievement and create equitable learning experiences.</w:t>
            </w:r>
          </w:p>
        </w:tc>
      </w:tr>
      <w:tr w:rsidR="00EE0D75" w14:paraId="7544E755" w14:textId="77777777" w:rsidTr="008F6C78">
        <w:trPr>
          <w:cantSplit/>
        </w:trPr>
        <w:tc>
          <w:tcPr>
            <w:tcW w:w="3412" w:type="dxa"/>
            <w:tcBorders>
              <w:top w:val="single" w:sz="6" w:space="0" w:color="2F5496"/>
              <w:left w:val="single" w:sz="6" w:space="0" w:color="2F5496"/>
              <w:bottom w:val="single" w:sz="6" w:space="0" w:color="2F5496"/>
              <w:right w:val="single" w:sz="6" w:space="0" w:color="2F5496"/>
            </w:tcBorders>
            <w:hideMark/>
          </w:tcPr>
          <w:p w14:paraId="4C0A3ACC" w14:textId="47899509" w:rsidR="00EE0D75" w:rsidRDefault="00D134CD">
            <w:pPr>
              <w:pStyle w:val="TableText"/>
              <w:rPr>
                <w:rFonts w:eastAsia="Franklin Gothic Book" w:cs="Tahoma"/>
                <w:szCs w:val="20"/>
              </w:rPr>
            </w:pPr>
            <w:hyperlink r:id="rId57" w:history="1">
              <w:r>
                <w:rPr>
                  <w:rStyle w:val="Hyperlink"/>
                  <w:rFonts w:eastAsiaTheme="majorEastAsia" w:cs="Calibri"/>
                  <w:szCs w:val="20"/>
                </w:rPr>
                <w:t>“</w:t>
              </w:r>
              <w:r w:rsidR="00EE0D75">
                <w:rPr>
                  <w:rStyle w:val="Hyperlink"/>
                  <w:rFonts w:eastAsiaTheme="majorEastAsia" w:cs="Calibri"/>
                  <w:szCs w:val="20"/>
                </w:rPr>
                <w:t>What to Look For</w:t>
              </w:r>
              <w:r>
                <w:rPr>
                  <w:rStyle w:val="Hyperlink"/>
                  <w:rFonts w:eastAsiaTheme="majorEastAsia" w:cs="Calibri"/>
                  <w:szCs w:val="20"/>
                </w:rPr>
                <w:t>”</w:t>
              </w:r>
              <w:r w:rsidR="00EE0D75">
                <w:rPr>
                  <w:rStyle w:val="Hyperlink"/>
                  <w:rFonts w:eastAsiaTheme="majorEastAsia" w:cs="Calibri"/>
                  <w:szCs w:val="20"/>
                </w:rPr>
                <w:t xml:space="preserve"> Observation Guides</w:t>
              </w:r>
            </w:hyperlink>
          </w:p>
        </w:tc>
        <w:tc>
          <w:tcPr>
            <w:tcW w:w="5939" w:type="dxa"/>
            <w:tcBorders>
              <w:top w:val="single" w:sz="6" w:space="0" w:color="2F5496"/>
              <w:left w:val="single" w:sz="6" w:space="0" w:color="2F5496"/>
              <w:bottom w:val="single" w:sz="6" w:space="0" w:color="2F5496"/>
              <w:right w:val="single" w:sz="6" w:space="0" w:color="2F5496"/>
            </w:tcBorders>
            <w:hideMark/>
          </w:tcPr>
          <w:p w14:paraId="3F7E8F1B" w14:textId="77777777" w:rsidR="00EE0D75" w:rsidRDefault="00EE0D75">
            <w:pPr>
              <w:pStyle w:val="TableText"/>
              <w:rPr>
                <w:rFonts w:eastAsia="Franklin Gothic Book" w:cs="Tahoma"/>
                <w:szCs w:val="20"/>
              </w:rPr>
            </w:pPr>
            <w:r>
              <w:rPr>
                <w:color w:val="000000"/>
                <w:szCs w:val="20"/>
              </w:rPr>
              <w:t>Observation tools to help district staff observe instruction.</w:t>
            </w:r>
          </w:p>
        </w:tc>
      </w:tr>
      <w:tr w:rsidR="00EE0D75" w14:paraId="490C4E67" w14:textId="77777777" w:rsidTr="008F6C78">
        <w:trPr>
          <w:cantSplit/>
        </w:trPr>
        <w:tc>
          <w:tcPr>
            <w:tcW w:w="3412" w:type="dxa"/>
            <w:tcBorders>
              <w:top w:val="single" w:sz="6" w:space="0" w:color="2F5496"/>
              <w:left w:val="single" w:sz="6" w:space="0" w:color="2F5496"/>
              <w:bottom w:val="single" w:sz="6" w:space="0" w:color="2F5496"/>
              <w:right w:val="single" w:sz="6" w:space="0" w:color="2F5496"/>
            </w:tcBorders>
            <w:hideMark/>
          </w:tcPr>
          <w:p w14:paraId="6F6B90A0" w14:textId="730B8875" w:rsidR="00EE0D75" w:rsidRDefault="00EE0D75">
            <w:pPr>
              <w:pStyle w:val="TableText"/>
              <w:rPr>
                <w:rFonts w:eastAsia="Franklin Gothic Book" w:cs="Tahoma"/>
                <w:szCs w:val="20"/>
              </w:rPr>
            </w:pPr>
            <w:hyperlink r:id="rId58" w:history="1">
              <w:r>
                <w:rPr>
                  <w:rStyle w:val="Hyperlink"/>
                  <w:rFonts w:eastAsiaTheme="majorEastAsia" w:cs="Calibri"/>
                  <w:szCs w:val="20"/>
                </w:rPr>
                <w:t>Talent Guide</w:t>
              </w:r>
            </w:hyperlink>
          </w:p>
        </w:tc>
        <w:tc>
          <w:tcPr>
            <w:tcW w:w="5939" w:type="dxa"/>
            <w:tcBorders>
              <w:top w:val="single" w:sz="6" w:space="0" w:color="2F5496"/>
              <w:left w:val="single" w:sz="6" w:space="0" w:color="2F5496"/>
              <w:bottom w:val="single" w:sz="6" w:space="0" w:color="2F5496"/>
              <w:right w:val="single" w:sz="6" w:space="0" w:color="2F5496"/>
            </w:tcBorders>
            <w:hideMark/>
          </w:tcPr>
          <w:p w14:paraId="0C9847EF" w14:textId="77777777" w:rsidR="00EE0D75" w:rsidRDefault="00EE0D75">
            <w:pPr>
              <w:pStyle w:val="TableText"/>
              <w:rPr>
                <w:rFonts w:eastAsia="Franklin Gothic Book" w:cs="Tahoma"/>
                <w:szCs w:val="20"/>
              </w:rPr>
            </w:pPr>
            <w:r>
              <w:rPr>
                <w:color w:val="000000"/>
                <w:szCs w:val="20"/>
              </w:rPr>
              <w:t>An online hub of resources, considerations, and updates for recruiting, hiring, evaluating, and supporting educators and school staff, with a focus on equity.</w:t>
            </w:r>
          </w:p>
        </w:tc>
      </w:tr>
      <w:tr w:rsidR="00EE0D75" w14:paraId="32422DBF" w14:textId="77777777" w:rsidTr="008F6C78">
        <w:trPr>
          <w:cantSplit/>
        </w:trPr>
        <w:tc>
          <w:tcPr>
            <w:tcW w:w="3412" w:type="dxa"/>
            <w:tcBorders>
              <w:top w:val="single" w:sz="6" w:space="0" w:color="2F5496"/>
              <w:left w:val="single" w:sz="6" w:space="0" w:color="2F5496"/>
              <w:bottom w:val="single" w:sz="6" w:space="0" w:color="2F5496"/>
              <w:right w:val="single" w:sz="6" w:space="0" w:color="2F5496"/>
            </w:tcBorders>
            <w:hideMark/>
          </w:tcPr>
          <w:p w14:paraId="78289031" w14:textId="49EB63D9" w:rsidR="00EE0D75" w:rsidRDefault="00EE0D75">
            <w:pPr>
              <w:pStyle w:val="TableText"/>
              <w:rPr>
                <w:rFonts w:eastAsia="Franklin Gothic Book" w:cs="Tahoma"/>
                <w:szCs w:val="20"/>
              </w:rPr>
            </w:pPr>
            <w:hyperlink r:id="rId59" w:history="1">
              <w:r>
                <w:rPr>
                  <w:rStyle w:val="Hyperlink"/>
                  <w:rFonts w:eastAsiaTheme="majorEastAsia" w:cs="Calibri"/>
                  <w:szCs w:val="20"/>
                </w:rPr>
                <w:t>WIDA Professional Development</w:t>
              </w:r>
            </w:hyperlink>
          </w:p>
        </w:tc>
        <w:tc>
          <w:tcPr>
            <w:tcW w:w="5939" w:type="dxa"/>
            <w:tcBorders>
              <w:top w:val="single" w:sz="6" w:space="0" w:color="2F5496"/>
              <w:left w:val="single" w:sz="6" w:space="0" w:color="2F5496"/>
              <w:bottom w:val="single" w:sz="6" w:space="0" w:color="2F5496"/>
              <w:right w:val="single" w:sz="6" w:space="0" w:color="2F5496"/>
            </w:tcBorders>
            <w:hideMark/>
          </w:tcPr>
          <w:p w14:paraId="4730B2A5" w14:textId="6472252E" w:rsidR="00EE0D75" w:rsidRDefault="00EE0D75">
            <w:pPr>
              <w:pStyle w:val="TableText"/>
              <w:rPr>
                <w:rFonts w:eastAsia="Franklin Gothic Book" w:cs="Tahoma"/>
                <w:szCs w:val="20"/>
              </w:rPr>
            </w:pPr>
            <w:r>
              <w:rPr>
                <w:color w:val="000000"/>
                <w:szCs w:val="20"/>
              </w:rPr>
              <w:t>WIDA professional development provides great information and strategies to support multilingual learners in Massachusetts public schools, and WIDA PDPs satisfy educator licensure renewal requirements. These DESE Sponsored courses are available at no cost to participants and are perfect for teams of teachers seeking impactful collaboration to support students</w:t>
            </w:r>
            <w:r w:rsidR="00D134CD">
              <w:rPr>
                <w:color w:val="000000"/>
                <w:szCs w:val="20"/>
              </w:rPr>
              <w:t>’</w:t>
            </w:r>
            <w:r>
              <w:rPr>
                <w:color w:val="000000"/>
                <w:szCs w:val="20"/>
              </w:rPr>
              <w:t xml:space="preserve"> access to rigorous course content.</w:t>
            </w:r>
          </w:p>
        </w:tc>
      </w:tr>
    </w:tbl>
    <w:p w14:paraId="297856F2" w14:textId="77777777" w:rsidR="008F6C78" w:rsidRDefault="008F6C78" w:rsidP="008F6C78">
      <w:pPr>
        <w:pStyle w:val="BodyText"/>
      </w:pPr>
      <w:r>
        <w:br w:type="page"/>
      </w:r>
    </w:p>
    <w:p w14:paraId="0F889BB5" w14:textId="7D9A749B" w:rsidR="004939EC" w:rsidRDefault="004939EC" w:rsidP="004939EC">
      <w:pPr>
        <w:keepNext/>
        <w:spacing w:before="240" w:after="60"/>
        <w:rPr>
          <w:rFonts w:ascii="Franklin Gothic Demi" w:eastAsia="Franklin Gothic Book" w:hAnsi="Franklin Gothic Demi" w:cs="Tahoma"/>
        </w:rPr>
      </w:pPr>
      <w:r>
        <w:rPr>
          <w:rFonts w:ascii="Franklin Gothic Demi" w:eastAsia="Franklin Gothic Book" w:hAnsi="Franklin Gothic Demi" w:cs="Tahoma"/>
        </w:rPr>
        <w:lastRenderedPageBreak/>
        <w:t>Table C</w:t>
      </w:r>
      <w:r w:rsidR="00010138">
        <w:rPr>
          <w:rFonts w:ascii="Franklin Gothic Demi" w:eastAsia="Franklin Gothic Book" w:hAnsi="Franklin Gothic Demi" w:cs="Tahoma"/>
        </w:rPr>
        <w:t>3</w:t>
      </w:r>
      <w:r>
        <w:rPr>
          <w:rFonts w:ascii="Franklin Gothic Demi" w:eastAsia="Franklin Gothic Book" w:hAnsi="Franklin Gothic Demi" w:cs="Tahoma"/>
        </w:rPr>
        <w:t>. Resources to Support Financial and Asset Management</w:t>
      </w:r>
    </w:p>
    <w:tbl>
      <w:tblPr>
        <w:tblStyle w:val="MSVTable1"/>
        <w:tblW w:w="5004" w:type="pct"/>
        <w:tblLook w:val="0620" w:firstRow="1" w:lastRow="0" w:firstColumn="0" w:lastColumn="0" w:noHBand="1" w:noVBand="1"/>
      </w:tblPr>
      <w:tblGrid>
        <w:gridCol w:w="3412"/>
        <w:gridCol w:w="5939"/>
      </w:tblGrid>
      <w:tr w:rsidR="00BB1702" w14:paraId="557BD66C" w14:textId="77777777" w:rsidTr="008F6C78">
        <w:trPr>
          <w:cnfStyle w:val="100000000000" w:firstRow="1" w:lastRow="0" w:firstColumn="0" w:lastColumn="0" w:oddVBand="0" w:evenVBand="0" w:oddHBand="0" w:evenHBand="0" w:firstRowFirstColumn="0" w:firstRowLastColumn="0" w:lastRowFirstColumn="0" w:lastRowLastColumn="0"/>
          <w:tblHeader/>
        </w:trPr>
        <w:tc>
          <w:tcPr>
            <w:tcW w:w="3412" w:type="dxa"/>
            <w:tcBorders>
              <w:top w:val="single" w:sz="6" w:space="0" w:color="2F5496"/>
              <w:left w:val="single" w:sz="6" w:space="0" w:color="2F5496"/>
              <w:bottom w:val="single" w:sz="6" w:space="0" w:color="2F5496"/>
            </w:tcBorders>
            <w:hideMark/>
          </w:tcPr>
          <w:p w14:paraId="0BB2F398" w14:textId="77777777" w:rsidR="00BB1702" w:rsidRDefault="00BB1702">
            <w:pPr>
              <w:pStyle w:val="TableColHeadingLeft"/>
              <w:rPr>
                <w:szCs w:val="20"/>
              </w:rPr>
            </w:pPr>
            <w:r>
              <w:rPr>
                <w:szCs w:val="20"/>
              </w:rPr>
              <w:t xml:space="preserve">Resource </w:t>
            </w:r>
          </w:p>
        </w:tc>
        <w:tc>
          <w:tcPr>
            <w:tcW w:w="5939" w:type="dxa"/>
            <w:tcBorders>
              <w:top w:val="single" w:sz="6" w:space="0" w:color="2F5496"/>
              <w:bottom w:val="single" w:sz="6" w:space="0" w:color="2F5496"/>
              <w:right w:val="single" w:sz="6" w:space="0" w:color="2F5496"/>
            </w:tcBorders>
            <w:hideMark/>
          </w:tcPr>
          <w:p w14:paraId="6B37C48A" w14:textId="77777777" w:rsidR="00BB1702" w:rsidRDefault="00BB1702">
            <w:pPr>
              <w:pStyle w:val="TableColHeadingLeft"/>
              <w:rPr>
                <w:szCs w:val="20"/>
              </w:rPr>
            </w:pPr>
            <w:r>
              <w:rPr>
                <w:szCs w:val="20"/>
              </w:rPr>
              <w:t>Description</w:t>
            </w:r>
          </w:p>
        </w:tc>
      </w:tr>
      <w:tr w:rsidR="00BB1702" w14:paraId="47E313FA" w14:textId="77777777" w:rsidTr="008F6C78">
        <w:tc>
          <w:tcPr>
            <w:tcW w:w="3412" w:type="dxa"/>
            <w:tcBorders>
              <w:top w:val="single" w:sz="6" w:space="0" w:color="2F5496"/>
              <w:left w:val="single" w:sz="6" w:space="0" w:color="2F5496"/>
              <w:bottom w:val="single" w:sz="6" w:space="0" w:color="2F5496"/>
              <w:right w:val="single" w:sz="6" w:space="0" w:color="2F5496"/>
            </w:tcBorders>
            <w:hideMark/>
          </w:tcPr>
          <w:p w14:paraId="2A62ED51" w14:textId="3AD4FC6A" w:rsidR="00BB1702" w:rsidRDefault="00BB1702">
            <w:pPr>
              <w:pStyle w:val="TableText"/>
              <w:rPr>
                <w:rFonts w:eastAsia="Times New Roman" w:cs="Times New Roman"/>
                <w:szCs w:val="20"/>
              </w:rPr>
            </w:pPr>
            <w:hyperlink r:id="rId60" w:history="1">
              <w:r>
                <w:rPr>
                  <w:rStyle w:val="Hyperlink"/>
                  <w:rFonts w:eastAsiaTheme="majorEastAsia" w:cs="Calibri"/>
                  <w:szCs w:val="20"/>
                </w:rPr>
                <w:t>General Resources for Federal Grant Programs</w:t>
              </w:r>
            </w:hyperlink>
          </w:p>
        </w:tc>
        <w:tc>
          <w:tcPr>
            <w:tcW w:w="5939" w:type="dxa"/>
            <w:tcBorders>
              <w:top w:val="single" w:sz="6" w:space="0" w:color="2F5496"/>
              <w:left w:val="single" w:sz="6" w:space="0" w:color="2F5496"/>
              <w:bottom w:val="single" w:sz="6" w:space="0" w:color="2F5496"/>
              <w:right w:val="single" w:sz="6" w:space="0" w:color="2F5496"/>
            </w:tcBorders>
            <w:hideMark/>
          </w:tcPr>
          <w:p w14:paraId="3036F85F" w14:textId="6B34FCAB" w:rsidR="00BB1702" w:rsidRDefault="00BB1702">
            <w:pPr>
              <w:pStyle w:val="TableText"/>
              <w:rPr>
                <w:rFonts w:cs="Calibri"/>
                <w:color w:val="000000"/>
                <w:szCs w:val="20"/>
              </w:rPr>
            </w:pPr>
            <w:r>
              <w:rPr>
                <w:rFonts w:cs="Calibri"/>
                <w:color w:val="000000" w:themeColor="text1"/>
                <w:szCs w:val="20"/>
              </w:rPr>
              <w:t xml:space="preserve">General federal grants resources. </w:t>
            </w:r>
          </w:p>
        </w:tc>
      </w:tr>
      <w:tr w:rsidR="00BB1702" w14:paraId="1D132C10" w14:textId="77777777" w:rsidTr="008F6C78">
        <w:tc>
          <w:tcPr>
            <w:tcW w:w="3412" w:type="dxa"/>
            <w:tcBorders>
              <w:top w:val="single" w:sz="6" w:space="0" w:color="2F5496"/>
              <w:left w:val="single" w:sz="6" w:space="0" w:color="2F5496"/>
              <w:bottom w:val="single" w:sz="6" w:space="0" w:color="2F5496"/>
              <w:right w:val="single" w:sz="6" w:space="0" w:color="2F5496"/>
            </w:tcBorders>
            <w:hideMark/>
          </w:tcPr>
          <w:p w14:paraId="6D8231E3" w14:textId="77777777" w:rsidR="00BB1702" w:rsidRDefault="00BB1702">
            <w:pPr>
              <w:pStyle w:val="TableText"/>
              <w:rPr>
                <w:rFonts w:cs="Times New Roman"/>
                <w:szCs w:val="20"/>
              </w:rPr>
            </w:pPr>
            <w:hyperlink r:id="rId61" w:history="1">
              <w:r>
                <w:rPr>
                  <w:rStyle w:val="Hyperlink"/>
                  <w:rFonts w:eastAsia="Franklin Gothic Book" w:cs="Franklin Gothic Book"/>
                  <w:szCs w:val="20"/>
                </w:rPr>
                <w:t>Office for Food and Nutrition Programs</w:t>
              </w:r>
            </w:hyperlink>
          </w:p>
        </w:tc>
        <w:tc>
          <w:tcPr>
            <w:tcW w:w="5939" w:type="dxa"/>
            <w:tcBorders>
              <w:top w:val="single" w:sz="6" w:space="0" w:color="2F5496"/>
              <w:left w:val="single" w:sz="6" w:space="0" w:color="2F5496"/>
              <w:bottom w:val="single" w:sz="6" w:space="0" w:color="2F5496"/>
              <w:right w:val="single" w:sz="6" w:space="0" w:color="2F5496"/>
            </w:tcBorders>
            <w:hideMark/>
          </w:tcPr>
          <w:p w14:paraId="36C0CA06" w14:textId="77777777" w:rsidR="00BB1702" w:rsidRDefault="00BB1702">
            <w:pPr>
              <w:pStyle w:val="TableText"/>
              <w:rPr>
                <w:rFonts w:cs="Calibri"/>
                <w:color w:val="000000"/>
                <w:szCs w:val="20"/>
              </w:rPr>
            </w:pPr>
            <w:r>
              <w:rPr>
                <w:rFonts w:eastAsia="Franklin Gothic Book" w:cs="Franklin Gothic Book"/>
                <w:color w:val="000000" w:themeColor="text1"/>
                <w:szCs w:val="20"/>
              </w:rPr>
              <w:t>Resources for school districts, childcare centers, family day care homes, adult day health programs, Summer Eats community organizations, USDA Foods storage and distribution vendors, food banks, and anti-hunger organizations across the Commonwealth.</w:t>
            </w:r>
          </w:p>
        </w:tc>
      </w:tr>
      <w:tr w:rsidR="00BB1702" w14:paraId="5A31C8DE" w14:textId="77777777" w:rsidTr="008F6C78">
        <w:tc>
          <w:tcPr>
            <w:tcW w:w="3412" w:type="dxa"/>
            <w:tcBorders>
              <w:top w:val="single" w:sz="6" w:space="0" w:color="2F5496"/>
              <w:left w:val="single" w:sz="6" w:space="0" w:color="2F5496"/>
              <w:bottom w:val="single" w:sz="6" w:space="0" w:color="2F5496"/>
              <w:right w:val="single" w:sz="6" w:space="0" w:color="2F5496"/>
            </w:tcBorders>
            <w:hideMark/>
          </w:tcPr>
          <w:p w14:paraId="038E1A2A" w14:textId="2873D5A4" w:rsidR="00BB1702" w:rsidRDefault="00BB1702">
            <w:pPr>
              <w:pStyle w:val="TableText"/>
              <w:rPr>
                <w:rFonts w:cs="Times New Roman"/>
                <w:szCs w:val="20"/>
              </w:rPr>
            </w:pPr>
            <w:hyperlink r:id="rId62" w:history="1">
              <w:r>
                <w:rPr>
                  <w:rStyle w:val="Hyperlink"/>
                  <w:rFonts w:eastAsiaTheme="majorEastAsia" w:cs="Calibri"/>
                  <w:szCs w:val="20"/>
                </w:rPr>
                <w:t>Planning for Success (PfS)</w:t>
              </w:r>
            </w:hyperlink>
          </w:p>
        </w:tc>
        <w:tc>
          <w:tcPr>
            <w:tcW w:w="5939" w:type="dxa"/>
            <w:tcBorders>
              <w:top w:val="single" w:sz="6" w:space="0" w:color="2F5496"/>
              <w:left w:val="single" w:sz="6" w:space="0" w:color="2F5496"/>
              <w:bottom w:val="single" w:sz="6" w:space="0" w:color="2F5496"/>
              <w:right w:val="single" w:sz="6" w:space="0" w:color="2F5496"/>
            </w:tcBorders>
            <w:hideMark/>
          </w:tcPr>
          <w:p w14:paraId="7D8E6125" w14:textId="77777777" w:rsidR="00BB1702" w:rsidRDefault="00BB1702">
            <w:pPr>
              <w:pStyle w:val="TableText"/>
              <w:rPr>
                <w:rFonts w:eastAsia="Franklin Gothic Book" w:cs="Franklin Gothic Book"/>
                <w:color w:val="000000" w:themeColor="text1"/>
                <w:szCs w:val="20"/>
              </w:rPr>
            </w:pPr>
            <w:r>
              <w:rPr>
                <w:rFonts w:cs="Calibri"/>
                <w:color w:val="000000"/>
                <w:szCs w:val="20"/>
              </w:rPr>
              <w:t>An inclusive, hands-on planning process designed to build district and school capacity and coherence while also building community understanding and support.</w:t>
            </w:r>
          </w:p>
        </w:tc>
      </w:tr>
      <w:tr w:rsidR="00BB1702" w14:paraId="0057D337" w14:textId="77777777" w:rsidTr="008F6C78">
        <w:tc>
          <w:tcPr>
            <w:tcW w:w="3412" w:type="dxa"/>
            <w:tcBorders>
              <w:top w:val="single" w:sz="6" w:space="0" w:color="2F5496"/>
              <w:left w:val="single" w:sz="6" w:space="0" w:color="2F5496"/>
              <w:bottom w:val="single" w:sz="6" w:space="0" w:color="2F5496"/>
              <w:right w:val="single" w:sz="6" w:space="0" w:color="2F5496"/>
            </w:tcBorders>
            <w:hideMark/>
          </w:tcPr>
          <w:p w14:paraId="42F3D360" w14:textId="77777777" w:rsidR="00BB1702" w:rsidRDefault="00BB1702">
            <w:pPr>
              <w:pStyle w:val="TableText"/>
              <w:rPr>
                <w:rFonts w:eastAsia="Times New Roman" w:cs="Times New Roman"/>
                <w:szCs w:val="20"/>
              </w:rPr>
            </w:pPr>
            <w:hyperlink r:id="rId63" w:history="1">
              <w:r>
                <w:rPr>
                  <w:rStyle w:val="Hyperlink"/>
                  <w:rFonts w:eastAsiaTheme="majorEastAsia" w:cs="Calibri"/>
                  <w:szCs w:val="20"/>
                </w:rPr>
                <w:t>Resource Allocation and District Action Reports (RADAR)</w:t>
              </w:r>
            </w:hyperlink>
          </w:p>
        </w:tc>
        <w:tc>
          <w:tcPr>
            <w:tcW w:w="5939" w:type="dxa"/>
            <w:tcBorders>
              <w:top w:val="single" w:sz="6" w:space="0" w:color="2F5496"/>
              <w:left w:val="single" w:sz="6" w:space="0" w:color="2F5496"/>
              <w:bottom w:val="single" w:sz="6" w:space="0" w:color="2F5496"/>
              <w:right w:val="single" w:sz="6" w:space="0" w:color="2F5496"/>
            </w:tcBorders>
            <w:hideMark/>
          </w:tcPr>
          <w:p w14:paraId="1F00E4D7" w14:textId="7ED7B191" w:rsidR="00BB1702" w:rsidRDefault="00BB1702">
            <w:pPr>
              <w:pStyle w:val="TableText"/>
              <w:rPr>
                <w:rFonts w:cs="Calibri"/>
                <w:color w:val="000000"/>
                <w:szCs w:val="20"/>
              </w:rPr>
            </w:pPr>
            <w:r>
              <w:rPr>
                <w:rFonts w:cs="Calibri"/>
                <w:color w:val="000000"/>
                <w:szCs w:val="20"/>
              </w:rPr>
              <w:t>RADAR is a suite of innovative data reports, case studies, and other resources that provide a new approach to resource decisions.</w:t>
            </w:r>
          </w:p>
        </w:tc>
      </w:tr>
      <w:tr w:rsidR="00BB1702" w14:paraId="29798506" w14:textId="77777777" w:rsidTr="008F6C78">
        <w:tc>
          <w:tcPr>
            <w:tcW w:w="3412" w:type="dxa"/>
            <w:tcBorders>
              <w:top w:val="single" w:sz="6" w:space="0" w:color="2F5496"/>
              <w:left w:val="single" w:sz="6" w:space="0" w:color="2F5496"/>
              <w:bottom w:val="single" w:sz="6" w:space="0" w:color="2F5496"/>
              <w:right w:val="single" w:sz="6" w:space="0" w:color="2F5496"/>
            </w:tcBorders>
            <w:hideMark/>
          </w:tcPr>
          <w:p w14:paraId="444EA6EB" w14:textId="33C40256" w:rsidR="00BB1702" w:rsidRDefault="00BB1702">
            <w:pPr>
              <w:pStyle w:val="TableText"/>
              <w:rPr>
                <w:rFonts w:cs="Calibri"/>
                <w:color w:val="0563C1"/>
                <w:szCs w:val="20"/>
                <w:u w:val="single"/>
              </w:rPr>
            </w:pPr>
            <w:hyperlink r:id="rId64" w:history="1">
              <w:r>
                <w:rPr>
                  <w:rStyle w:val="Hyperlink"/>
                  <w:rFonts w:eastAsiaTheme="majorEastAsia" w:cs="Calibri"/>
                  <w:szCs w:val="20"/>
                </w:rPr>
                <w:t>School Breakfast: Breakfast After the Bell Resources</w:t>
              </w:r>
            </w:hyperlink>
          </w:p>
        </w:tc>
        <w:tc>
          <w:tcPr>
            <w:tcW w:w="5939" w:type="dxa"/>
            <w:tcBorders>
              <w:top w:val="single" w:sz="6" w:space="0" w:color="2F5496"/>
              <w:left w:val="single" w:sz="6" w:space="0" w:color="2F5496"/>
              <w:bottom w:val="single" w:sz="6" w:space="0" w:color="2F5496"/>
              <w:right w:val="single" w:sz="6" w:space="0" w:color="2F5496"/>
            </w:tcBorders>
            <w:hideMark/>
          </w:tcPr>
          <w:p w14:paraId="18665938" w14:textId="77777777" w:rsidR="00BB1702" w:rsidRDefault="00BB1702">
            <w:pPr>
              <w:pStyle w:val="TableText"/>
              <w:rPr>
                <w:rFonts w:cs="Calibri"/>
                <w:color w:val="000000"/>
                <w:szCs w:val="20"/>
              </w:rPr>
            </w:pPr>
            <w:r>
              <w:rPr>
                <w:rFonts w:cs="Calibri"/>
                <w:color w:val="000000"/>
                <w:szCs w:val="20"/>
              </w:rPr>
              <w:t xml:space="preserve">The Breakfast After the Bell Toolkit Series is designed to help with the launch and implementation of alternative breakfast models. </w:t>
            </w:r>
          </w:p>
        </w:tc>
      </w:tr>
      <w:tr w:rsidR="00BB1702" w14:paraId="34EF9D32" w14:textId="77777777" w:rsidTr="008F6C78">
        <w:tc>
          <w:tcPr>
            <w:tcW w:w="3412" w:type="dxa"/>
            <w:tcBorders>
              <w:top w:val="single" w:sz="6" w:space="0" w:color="2F5496"/>
              <w:left w:val="single" w:sz="6" w:space="0" w:color="2F5496"/>
              <w:bottom w:val="single" w:sz="6" w:space="0" w:color="2F5496"/>
              <w:right w:val="single" w:sz="6" w:space="0" w:color="2F5496"/>
            </w:tcBorders>
            <w:hideMark/>
          </w:tcPr>
          <w:p w14:paraId="35F0FC31" w14:textId="1A171D80" w:rsidR="00BB1702" w:rsidRDefault="00BB1702">
            <w:pPr>
              <w:pStyle w:val="TableText"/>
              <w:rPr>
                <w:rFonts w:cs="Calibri"/>
                <w:color w:val="0563C1"/>
                <w:szCs w:val="20"/>
                <w:u w:val="single"/>
              </w:rPr>
            </w:pPr>
            <w:hyperlink r:id="rId65" w:history="1">
              <w:r>
                <w:rPr>
                  <w:rStyle w:val="Hyperlink"/>
                  <w:rFonts w:eastAsiaTheme="majorEastAsia" w:cs="Calibri"/>
                  <w:szCs w:val="20"/>
                </w:rPr>
                <w:t>School Meals Newsletter</w:t>
              </w:r>
            </w:hyperlink>
          </w:p>
        </w:tc>
        <w:tc>
          <w:tcPr>
            <w:tcW w:w="5939" w:type="dxa"/>
            <w:tcBorders>
              <w:top w:val="single" w:sz="6" w:space="0" w:color="2F5496"/>
              <w:left w:val="single" w:sz="6" w:space="0" w:color="2F5496"/>
              <w:bottom w:val="single" w:sz="6" w:space="0" w:color="2F5496"/>
              <w:right w:val="single" w:sz="6" w:space="0" w:color="2F5496"/>
            </w:tcBorders>
            <w:hideMark/>
          </w:tcPr>
          <w:p w14:paraId="7907A270" w14:textId="2CA8812C" w:rsidR="00BB1702" w:rsidRDefault="00BB1702">
            <w:pPr>
              <w:pStyle w:val="TableText"/>
              <w:rPr>
                <w:rFonts w:cs="Calibri"/>
                <w:color w:val="000000"/>
                <w:szCs w:val="20"/>
              </w:rPr>
            </w:pPr>
            <w:r>
              <w:rPr>
                <w:rFonts w:cs="Calibri"/>
                <w:color w:val="000000"/>
                <w:szCs w:val="20"/>
              </w:rPr>
              <w:t>Short articles summarizing current events including: changes in federal/state requirements; current grant opportunities; and notable dates.</w:t>
            </w:r>
          </w:p>
        </w:tc>
      </w:tr>
      <w:tr w:rsidR="00BB1702" w14:paraId="7BA82488" w14:textId="77777777" w:rsidTr="008F6C78">
        <w:tc>
          <w:tcPr>
            <w:tcW w:w="3412" w:type="dxa"/>
            <w:tcBorders>
              <w:top w:val="single" w:sz="6" w:space="0" w:color="2F5496"/>
              <w:left w:val="single" w:sz="6" w:space="0" w:color="2F5496"/>
              <w:bottom w:val="single" w:sz="6" w:space="0" w:color="2F5496"/>
              <w:right w:val="single" w:sz="6" w:space="0" w:color="2F5496"/>
            </w:tcBorders>
            <w:hideMark/>
          </w:tcPr>
          <w:p w14:paraId="676E6067" w14:textId="0A6A1CB6" w:rsidR="00BB1702" w:rsidRDefault="00BB1702">
            <w:pPr>
              <w:pStyle w:val="TableText"/>
              <w:rPr>
                <w:rStyle w:val="Hyperlink"/>
                <w:rFonts w:eastAsiaTheme="majorEastAsia" w:cs="Times New Roman"/>
              </w:rPr>
            </w:pPr>
            <w:hyperlink r:id="rId66" w:history="1">
              <w:r>
                <w:rPr>
                  <w:rStyle w:val="Hyperlink"/>
                  <w:rFonts w:eastAsiaTheme="majorEastAsia" w:cs="Calibri"/>
                  <w:szCs w:val="20"/>
                </w:rPr>
                <w:t>Summer Eats | Free Meals for Kids and Teens in MA</w:t>
              </w:r>
            </w:hyperlink>
          </w:p>
        </w:tc>
        <w:tc>
          <w:tcPr>
            <w:tcW w:w="5939" w:type="dxa"/>
            <w:tcBorders>
              <w:top w:val="single" w:sz="6" w:space="0" w:color="2F5496"/>
              <w:left w:val="single" w:sz="6" w:space="0" w:color="2F5496"/>
              <w:bottom w:val="single" w:sz="6" w:space="0" w:color="2F5496"/>
              <w:right w:val="single" w:sz="6" w:space="0" w:color="2F5496"/>
            </w:tcBorders>
            <w:hideMark/>
          </w:tcPr>
          <w:p w14:paraId="10753613" w14:textId="4FFC28E6" w:rsidR="00BB1702" w:rsidRDefault="00BB1702">
            <w:pPr>
              <w:pStyle w:val="TableText"/>
              <w:rPr>
                <w:rFonts w:eastAsia="Times New Roman"/>
                <w:color w:val="000000"/>
              </w:rPr>
            </w:pPr>
            <w:r>
              <w:rPr>
                <w:rFonts w:eastAsia="Franklin Gothic Book" w:cs="Franklin Gothic Book"/>
                <w:color w:val="000000" w:themeColor="text1"/>
                <w:szCs w:val="20"/>
              </w:rPr>
              <w:t>Summer Eats is a free-of-charge program that provides free meals to all kids and teens, ages 18 and under, at locations all across Massachusetts during the summer months.</w:t>
            </w:r>
          </w:p>
        </w:tc>
      </w:tr>
    </w:tbl>
    <w:p w14:paraId="74EAB7C2" w14:textId="77777777" w:rsidR="00486B55" w:rsidRPr="00CB0607" w:rsidRDefault="00486B55" w:rsidP="00486B55">
      <w:pPr>
        <w:tabs>
          <w:tab w:val="left" w:pos="360"/>
          <w:tab w:val="left" w:pos="720"/>
          <w:tab w:val="left" w:pos="1080"/>
          <w:tab w:val="left" w:pos="1440"/>
          <w:tab w:val="left" w:pos="1800"/>
          <w:tab w:val="left" w:pos="2160"/>
          <w:tab w:val="left" w:pos="2520"/>
          <w:tab w:val="left" w:pos="2880"/>
        </w:tabs>
        <w:rPr>
          <w:bCs/>
        </w:rPr>
      </w:pPr>
    </w:p>
    <w:p w14:paraId="6B988AFB" w14:textId="77777777" w:rsidR="00486B55" w:rsidRPr="00CB0607" w:rsidRDefault="00486B55" w:rsidP="00486B55">
      <w:pPr>
        <w:spacing w:line="240" w:lineRule="auto"/>
        <w:sectPr w:rsidR="00486B55" w:rsidRPr="00CB0607" w:rsidSect="00D67AD2">
          <w:headerReference w:type="default" r:id="rId67"/>
          <w:footerReference w:type="default" r:id="rId68"/>
          <w:headerReference w:type="first" r:id="rId69"/>
          <w:footerReference w:type="first" r:id="rId70"/>
          <w:endnotePr>
            <w:numFmt w:val="decimal"/>
          </w:endnotePr>
          <w:pgSz w:w="12240" w:h="15840" w:code="1"/>
          <w:pgMar w:top="1440" w:right="1440" w:bottom="1440" w:left="1440" w:header="720" w:footer="720" w:gutter="0"/>
          <w:pgNumType w:start="1"/>
          <w:cols w:space="720"/>
          <w:noEndnote/>
          <w:docGrid w:linePitch="326"/>
        </w:sectPr>
      </w:pPr>
    </w:p>
    <w:p w14:paraId="55654822" w14:textId="77777777" w:rsidR="004B65A4" w:rsidRPr="00CB0607" w:rsidRDefault="004B65A4" w:rsidP="009E578A">
      <w:pPr>
        <w:pStyle w:val="Heading2"/>
      </w:pPr>
      <w:bookmarkStart w:id="186" w:name="_Toc124513009"/>
      <w:bookmarkStart w:id="187" w:name="_Toc198050990"/>
      <w:bookmarkStart w:id="188" w:name="_Toc337817151"/>
      <w:bookmarkEnd w:id="71"/>
      <w:r w:rsidRPr="00CB0607">
        <w:lastRenderedPageBreak/>
        <w:t xml:space="preserve">Appendix </w:t>
      </w:r>
      <w:r>
        <w:t>D</w:t>
      </w:r>
      <w:r w:rsidRPr="00CB0607">
        <w:t>. Enrollment, Attendance, Expenditures</w:t>
      </w:r>
      <w:bookmarkEnd w:id="186"/>
      <w:bookmarkEnd w:id="187"/>
    </w:p>
    <w:p w14:paraId="298D29ED" w14:textId="77777777" w:rsidR="004B65A4" w:rsidRPr="00CB0607" w:rsidRDefault="004B65A4" w:rsidP="004B65A4">
      <w:pPr>
        <w:pStyle w:val="TableTitle"/>
      </w:pPr>
      <w:r w:rsidRPr="00CB0607">
        <w:t xml:space="preserve">Table </w:t>
      </w:r>
      <w:r>
        <w:t>D</w:t>
      </w:r>
      <w:r w:rsidRPr="00CB0607">
        <w:t>1</w:t>
      </w:r>
      <w:r>
        <w:t>.</w:t>
      </w:r>
      <w:r w:rsidRPr="00CB0607">
        <w:t xml:space="preserve"> Student </w:t>
      </w:r>
      <w:r w:rsidRPr="004B65A4">
        <w:t>Enrollment</w:t>
      </w:r>
      <w:r w:rsidRPr="00CB0607">
        <w:t xml:space="preserve"> by Race/Ethnicity, 202</w:t>
      </w:r>
      <w:r>
        <w:t>4-</w:t>
      </w:r>
      <w:r w:rsidRPr="00CB0607">
        <w:t>202</w:t>
      </w:r>
      <w:r>
        <w:t>5</w:t>
      </w:r>
    </w:p>
    <w:tbl>
      <w:tblPr>
        <w:tblStyle w:val="MSVTable1"/>
        <w:tblW w:w="5000" w:type="pct"/>
        <w:tblLook w:val="06A0" w:firstRow="1" w:lastRow="0" w:firstColumn="1" w:lastColumn="0" w:noHBand="1" w:noVBand="1"/>
      </w:tblPr>
      <w:tblGrid>
        <w:gridCol w:w="3052"/>
        <w:gridCol w:w="1573"/>
        <w:gridCol w:w="1573"/>
        <w:gridCol w:w="1573"/>
        <w:gridCol w:w="1573"/>
      </w:tblGrid>
      <w:tr w:rsidR="004B65A4" w:rsidRPr="00CB0607" w14:paraId="7E5FE755" w14:textId="77777777" w:rsidTr="004B65A4">
        <w:trPr>
          <w:cnfStyle w:val="100000000000" w:firstRow="1" w:lastRow="0" w:firstColumn="0" w:lastColumn="0" w:oddVBand="0" w:evenVBand="0" w:oddHBand="0" w:evenHBand="0" w:firstRowFirstColumn="0" w:firstRowLastColumn="0" w:lastRowFirstColumn="0" w:lastRowLastColumn="0"/>
        </w:trPr>
        <w:tc>
          <w:tcPr>
            <w:tcW w:w="3052" w:type="dxa"/>
            <w:vAlign w:val="bottom"/>
          </w:tcPr>
          <w:p w14:paraId="278E4051" w14:textId="77777777" w:rsidR="004B65A4" w:rsidRPr="00CB0607" w:rsidRDefault="004B65A4" w:rsidP="004B65A4">
            <w:pPr>
              <w:pStyle w:val="TableColHeadingLeft"/>
              <w:rPr>
                <w:rFonts w:eastAsia="Calibri" w:cs="Calibri"/>
              </w:rPr>
            </w:pPr>
            <w:r w:rsidRPr="00CB0607">
              <w:t>Group</w:t>
            </w:r>
          </w:p>
        </w:tc>
        <w:tc>
          <w:tcPr>
            <w:tcW w:w="1573" w:type="dxa"/>
            <w:vAlign w:val="bottom"/>
          </w:tcPr>
          <w:p w14:paraId="17462763" w14:textId="1D044433" w:rsidR="004B65A4" w:rsidRPr="00CB0607" w:rsidRDefault="008F14D1" w:rsidP="004B65A4">
            <w:pPr>
              <w:pStyle w:val="TableColHeadingCenter"/>
            </w:pPr>
            <w:r w:rsidRPr="008F14D1">
              <w:rPr>
                <w:i/>
                <w:iCs/>
              </w:rPr>
              <w:t>N</w:t>
            </w:r>
            <w:r>
              <w:t xml:space="preserve"> (</w:t>
            </w:r>
            <w:r w:rsidR="00DF71C3">
              <w:t>D</w:t>
            </w:r>
            <w:r w:rsidR="004B65A4" w:rsidRPr="00CB0607">
              <w:t>istrict</w:t>
            </w:r>
            <w:r>
              <w:t>)</w:t>
            </w:r>
          </w:p>
        </w:tc>
        <w:tc>
          <w:tcPr>
            <w:tcW w:w="1573" w:type="dxa"/>
            <w:vAlign w:val="bottom"/>
          </w:tcPr>
          <w:p w14:paraId="7961D123" w14:textId="24612DC2" w:rsidR="004B65A4" w:rsidRPr="00CB0607" w:rsidRDefault="004B65A4" w:rsidP="004B65A4">
            <w:pPr>
              <w:pStyle w:val="TableColHeadingCenter"/>
            </w:pPr>
            <w:r w:rsidRPr="00CB0607">
              <w:t xml:space="preserve">Percentage of </w:t>
            </w:r>
            <w:r w:rsidR="00DF71C3">
              <w:t>D</w:t>
            </w:r>
            <w:r>
              <w:t>istrict</w:t>
            </w:r>
          </w:p>
        </w:tc>
        <w:tc>
          <w:tcPr>
            <w:tcW w:w="1573" w:type="dxa"/>
            <w:vAlign w:val="bottom"/>
          </w:tcPr>
          <w:p w14:paraId="38A11331" w14:textId="0F3AFBA4" w:rsidR="004B65A4" w:rsidRPr="00CB0607" w:rsidRDefault="00DC48E9" w:rsidP="004B65A4">
            <w:pPr>
              <w:pStyle w:val="TableColHeadingCenter"/>
            </w:pPr>
            <w:r w:rsidRPr="00DC48E9">
              <w:rPr>
                <w:i/>
                <w:iCs/>
              </w:rPr>
              <w:t>N</w:t>
            </w:r>
            <w:r>
              <w:t xml:space="preserve"> (</w:t>
            </w:r>
            <w:r w:rsidR="00DF71C3">
              <w:t>S</w:t>
            </w:r>
            <w:r w:rsidR="004B65A4" w:rsidRPr="00CB0607">
              <w:t>tate</w:t>
            </w:r>
            <w:r>
              <w:t>)</w:t>
            </w:r>
          </w:p>
        </w:tc>
        <w:tc>
          <w:tcPr>
            <w:tcW w:w="1573" w:type="dxa"/>
            <w:vAlign w:val="bottom"/>
          </w:tcPr>
          <w:p w14:paraId="166A12CC" w14:textId="48682A3D" w:rsidR="004B65A4" w:rsidRPr="00CB0607" w:rsidRDefault="004B65A4" w:rsidP="004B65A4">
            <w:pPr>
              <w:pStyle w:val="TableColHeadingCenter"/>
            </w:pPr>
            <w:r w:rsidRPr="00CB0607">
              <w:t xml:space="preserve">Percentage of </w:t>
            </w:r>
            <w:r w:rsidR="00DF71C3">
              <w:t>S</w:t>
            </w:r>
            <w:r>
              <w:t>tate</w:t>
            </w:r>
          </w:p>
        </w:tc>
      </w:tr>
      <w:tr w:rsidR="004B65A4" w:rsidRPr="00CB0607" w14:paraId="2C18F63A" w14:textId="77777777" w:rsidTr="00E51BA8">
        <w:tc>
          <w:tcPr>
            <w:tcW w:w="3052" w:type="dxa"/>
          </w:tcPr>
          <w:p w14:paraId="403AB62B" w14:textId="1BFBF106" w:rsidR="004B65A4" w:rsidRPr="00CB0607" w:rsidRDefault="004B65A4" w:rsidP="00E51BA8">
            <w:pPr>
              <w:pStyle w:val="TableText"/>
            </w:pPr>
            <w:r w:rsidRPr="00CB0607">
              <w:t>All</w:t>
            </w:r>
            <w:r>
              <w:t xml:space="preserve"> Students</w:t>
            </w:r>
          </w:p>
        </w:tc>
        <w:tc>
          <w:tcPr>
            <w:tcW w:w="1573" w:type="dxa"/>
            <w:vAlign w:val="center"/>
          </w:tcPr>
          <w:p w14:paraId="276B6710" w14:textId="77777777" w:rsidR="004B65A4" w:rsidRPr="00CB0607" w:rsidRDefault="004B65A4" w:rsidP="004B65A4">
            <w:pPr>
              <w:pStyle w:val="TableTextCentered"/>
            </w:pPr>
            <w:r>
              <w:t>612</w:t>
            </w:r>
          </w:p>
        </w:tc>
        <w:tc>
          <w:tcPr>
            <w:tcW w:w="1573" w:type="dxa"/>
            <w:shd w:val="clear" w:color="auto" w:fill="D9E2F3" w:themeFill="accent5" w:themeFillTint="33"/>
            <w:vAlign w:val="center"/>
          </w:tcPr>
          <w:p w14:paraId="5E5DA9AD" w14:textId="3A9569D6" w:rsidR="004B65A4" w:rsidRPr="00CB0607" w:rsidRDefault="004B65A4" w:rsidP="004B65A4">
            <w:pPr>
              <w:pStyle w:val="TableTextCentered"/>
            </w:pPr>
            <w:r>
              <w:t>100.0</w:t>
            </w:r>
          </w:p>
        </w:tc>
        <w:tc>
          <w:tcPr>
            <w:tcW w:w="1573" w:type="dxa"/>
            <w:vAlign w:val="center"/>
          </w:tcPr>
          <w:p w14:paraId="4A433C05" w14:textId="77777777" w:rsidR="004B65A4" w:rsidRPr="00CB0607" w:rsidRDefault="004B65A4" w:rsidP="004B65A4">
            <w:pPr>
              <w:pStyle w:val="TableTextCentered"/>
            </w:pPr>
            <w:r>
              <w:t>915,932</w:t>
            </w:r>
          </w:p>
        </w:tc>
        <w:tc>
          <w:tcPr>
            <w:tcW w:w="1573" w:type="dxa"/>
            <w:shd w:val="clear" w:color="auto" w:fill="D9E2F3" w:themeFill="accent5" w:themeFillTint="33"/>
            <w:vAlign w:val="center"/>
          </w:tcPr>
          <w:p w14:paraId="1062746B" w14:textId="13037D35" w:rsidR="004B65A4" w:rsidRPr="00CB0607" w:rsidRDefault="004B65A4" w:rsidP="004B65A4">
            <w:pPr>
              <w:pStyle w:val="TableTextCentered"/>
            </w:pPr>
            <w:r>
              <w:t>100.0</w:t>
            </w:r>
          </w:p>
        </w:tc>
      </w:tr>
      <w:tr w:rsidR="004B65A4" w:rsidRPr="00CB0607" w14:paraId="0E744DEA" w14:textId="77777777" w:rsidTr="00E51BA8">
        <w:tc>
          <w:tcPr>
            <w:tcW w:w="3052" w:type="dxa"/>
          </w:tcPr>
          <w:p w14:paraId="54AAE23D" w14:textId="77777777" w:rsidR="004B65A4" w:rsidRDefault="004B65A4" w:rsidP="00E51BA8">
            <w:pPr>
              <w:pStyle w:val="TableText"/>
            </w:pPr>
            <w:r>
              <w:t>American Indian or Alaska Native</w:t>
            </w:r>
          </w:p>
        </w:tc>
        <w:tc>
          <w:tcPr>
            <w:tcW w:w="1573" w:type="dxa"/>
            <w:vAlign w:val="center"/>
          </w:tcPr>
          <w:p w14:paraId="3AB62FD4" w14:textId="77777777" w:rsidR="004B65A4" w:rsidRPr="00CB0607" w:rsidRDefault="004B65A4" w:rsidP="004B65A4">
            <w:pPr>
              <w:pStyle w:val="TableTextCentered"/>
            </w:pPr>
            <w:r>
              <w:t>0</w:t>
            </w:r>
          </w:p>
        </w:tc>
        <w:tc>
          <w:tcPr>
            <w:tcW w:w="1573" w:type="dxa"/>
            <w:shd w:val="clear" w:color="auto" w:fill="D9E2F3" w:themeFill="accent5" w:themeFillTint="33"/>
            <w:vAlign w:val="center"/>
          </w:tcPr>
          <w:p w14:paraId="7A55A08B" w14:textId="1D04A146" w:rsidR="004B65A4" w:rsidRPr="00CB0607" w:rsidRDefault="004B65A4" w:rsidP="004B65A4">
            <w:pPr>
              <w:pStyle w:val="TableTextCentered"/>
            </w:pPr>
            <w:r>
              <w:t>0.0</w:t>
            </w:r>
          </w:p>
        </w:tc>
        <w:tc>
          <w:tcPr>
            <w:tcW w:w="1573" w:type="dxa"/>
            <w:vAlign w:val="center"/>
          </w:tcPr>
          <w:p w14:paraId="41FCEE1B" w14:textId="77777777" w:rsidR="004B65A4" w:rsidRPr="00CB0607" w:rsidRDefault="004B65A4" w:rsidP="004B65A4">
            <w:pPr>
              <w:pStyle w:val="TableTextCentered"/>
            </w:pPr>
            <w:r>
              <w:t>2,272</w:t>
            </w:r>
          </w:p>
        </w:tc>
        <w:tc>
          <w:tcPr>
            <w:tcW w:w="1573" w:type="dxa"/>
            <w:shd w:val="clear" w:color="auto" w:fill="D9E2F3" w:themeFill="accent5" w:themeFillTint="33"/>
            <w:vAlign w:val="center"/>
          </w:tcPr>
          <w:p w14:paraId="1F475428" w14:textId="7BA98A14" w:rsidR="004B65A4" w:rsidRPr="00CB0607" w:rsidRDefault="004B65A4" w:rsidP="004B65A4">
            <w:pPr>
              <w:pStyle w:val="TableTextCentered"/>
            </w:pPr>
            <w:r>
              <w:t>0.2</w:t>
            </w:r>
          </w:p>
        </w:tc>
      </w:tr>
      <w:tr w:rsidR="004B65A4" w:rsidRPr="00CB0607" w14:paraId="06F35FB7" w14:textId="77777777" w:rsidTr="00E51BA8">
        <w:tc>
          <w:tcPr>
            <w:tcW w:w="3052" w:type="dxa"/>
          </w:tcPr>
          <w:p w14:paraId="1EDDB325" w14:textId="77777777" w:rsidR="004B65A4" w:rsidRDefault="004B65A4" w:rsidP="00E51BA8">
            <w:pPr>
              <w:pStyle w:val="TableText"/>
            </w:pPr>
            <w:r>
              <w:t>Asian</w:t>
            </w:r>
          </w:p>
        </w:tc>
        <w:tc>
          <w:tcPr>
            <w:tcW w:w="1573" w:type="dxa"/>
            <w:vAlign w:val="center"/>
          </w:tcPr>
          <w:p w14:paraId="3A2E6191" w14:textId="77777777" w:rsidR="004B65A4" w:rsidRPr="00CB0607" w:rsidRDefault="004B65A4" w:rsidP="004B65A4">
            <w:pPr>
              <w:pStyle w:val="TableTextCentered"/>
            </w:pPr>
            <w:r>
              <w:t>73</w:t>
            </w:r>
          </w:p>
        </w:tc>
        <w:tc>
          <w:tcPr>
            <w:tcW w:w="1573" w:type="dxa"/>
            <w:shd w:val="clear" w:color="auto" w:fill="D9E2F3" w:themeFill="accent5" w:themeFillTint="33"/>
            <w:vAlign w:val="center"/>
          </w:tcPr>
          <w:p w14:paraId="2061CA53" w14:textId="061F6595" w:rsidR="004B65A4" w:rsidRPr="00CB0607" w:rsidRDefault="004B65A4" w:rsidP="004B65A4">
            <w:pPr>
              <w:pStyle w:val="TableTextCentered"/>
            </w:pPr>
            <w:r>
              <w:t>11.9</w:t>
            </w:r>
          </w:p>
        </w:tc>
        <w:tc>
          <w:tcPr>
            <w:tcW w:w="1573" w:type="dxa"/>
            <w:vAlign w:val="center"/>
          </w:tcPr>
          <w:p w14:paraId="629B930A" w14:textId="77777777" w:rsidR="004B65A4" w:rsidRPr="00CB0607" w:rsidRDefault="004B65A4" w:rsidP="004B65A4">
            <w:pPr>
              <w:pStyle w:val="TableTextCentered"/>
            </w:pPr>
            <w:r>
              <w:t>68,608</w:t>
            </w:r>
          </w:p>
        </w:tc>
        <w:tc>
          <w:tcPr>
            <w:tcW w:w="1573" w:type="dxa"/>
            <w:shd w:val="clear" w:color="auto" w:fill="D9E2F3" w:themeFill="accent5" w:themeFillTint="33"/>
            <w:vAlign w:val="center"/>
          </w:tcPr>
          <w:p w14:paraId="0564CC04" w14:textId="05DE65D1" w:rsidR="004B65A4" w:rsidRPr="00CB0607" w:rsidRDefault="004B65A4" w:rsidP="004B65A4">
            <w:pPr>
              <w:pStyle w:val="TableTextCentered"/>
            </w:pPr>
            <w:r>
              <w:t>7.5</w:t>
            </w:r>
          </w:p>
        </w:tc>
      </w:tr>
      <w:tr w:rsidR="004B65A4" w:rsidRPr="00CB0607" w14:paraId="15CDBE62" w14:textId="77777777" w:rsidTr="00E51BA8">
        <w:tc>
          <w:tcPr>
            <w:tcW w:w="3052" w:type="dxa"/>
          </w:tcPr>
          <w:p w14:paraId="41ABB40A" w14:textId="77777777" w:rsidR="004B65A4" w:rsidRPr="00CB0607" w:rsidRDefault="004B65A4" w:rsidP="00E51BA8">
            <w:pPr>
              <w:pStyle w:val="TableText"/>
            </w:pPr>
            <w:r>
              <w:t>Black or African American</w:t>
            </w:r>
          </w:p>
        </w:tc>
        <w:tc>
          <w:tcPr>
            <w:tcW w:w="1573" w:type="dxa"/>
            <w:vAlign w:val="center"/>
          </w:tcPr>
          <w:p w14:paraId="7326C530" w14:textId="77777777" w:rsidR="004B65A4" w:rsidRPr="00CB0607" w:rsidRDefault="004B65A4" w:rsidP="004B65A4">
            <w:pPr>
              <w:pStyle w:val="TableTextCentered"/>
            </w:pPr>
            <w:r>
              <w:t>2</w:t>
            </w:r>
          </w:p>
        </w:tc>
        <w:tc>
          <w:tcPr>
            <w:tcW w:w="1573" w:type="dxa"/>
            <w:shd w:val="clear" w:color="auto" w:fill="D9E2F3" w:themeFill="accent5" w:themeFillTint="33"/>
            <w:vAlign w:val="center"/>
          </w:tcPr>
          <w:p w14:paraId="3167AF4F" w14:textId="6B941EE3" w:rsidR="004B65A4" w:rsidRPr="00CB0607" w:rsidRDefault="004B65A4" w:rsidP="004B65A4">
            <w:pPr>
              <w:pStyle w:val="TableTextCentered"/>
            </w:pPr>
            <w:r>
              <w:t>0.3</w:t>
            </w:r>
          </w:p>
        </w:tc>
        <w:tc>
          <w:tcPr>
            <w:tcW w:w="1573" w:type="dxa"/>
            <w:vAlign w:val="center"/>
          </w:tcPr>
          <w:p w14:paraId="71BD40B0" w14:textId="77777777" w:rsidR="004B65A4" w:rsidRPr="00CB0607" w:rsidRDefault="004B65A4" w:rsidP="004B65A4">
            <w:pPr>
              <w:pStyle w:val="TableTextCentered"/>
            </w:pPr>
            <w:r>
              <w:t>93,245</w:t>
            </w:r>
          </w:p>
        </w:tc>
        <w:tc>
          <w:tcPr>
            <w:tcW w:w="1573" w:type="dxa"/>
            <w:shd w:val="clear" w:color="auto" w:fill="D9E2F3" w:themeFill="accent5" w:themeFillTint="33"/>
            <w:vAlign w:val="center"/>
          </w:tcPr>
          <w:p w14:paraId="04679BB9" w14:textId="3016673F" w:rsidR="004B65A4" w:rsidRPr="00CB0607" w:rsidRDefault="004B65A4" w:rsidP="004B65A4">
            <w:pPr>
              <w:pStyle w:val="TableTextCentered"/>
            </w:pPr>
            <w:r>
              <w:t>10.2</w:t>
            </w:r>
          </w:p>
        </w:tc>
      </w:tr>
      <w:tr w:rsidR="004B65A4" w:rsidRPr="00CB0607" w14:paraId="3A3E91E6" w14:textId="77777777" w:rsidTr="00E51BA8">
        <w:tc>
          <w:tcPr>
            <w:tcW w:w="3052" w:type="dxa"/>
          </w:tcPr>
          <w:p w14:paraId="110D7598" w14:textId="77777777" w:rsidR="004B65A4" w:rsidRPr="00CB0607" w:rsidRDefault="004B65A4" w:rsidP="00E51BA8">
            <w:pPr>
              <w:pStyle w:val="TableText"/>
            </w:pPr>
            <w:r w:rsidRPr="00CB0607">
              <w:t>Hispanic</w:t>
            </w:r>
            <w:r>
              <w:t xml:space="preserve"> or Latino</w:t>
            </w:r>
          </w:p>
        </w:tc>
        <w:tc>
          <w:tcPr>
            <w:tcW w:w="1573" w:type="dxa"/>
            <w:vAlign w:val="center"/>
          </w:tcPr>
          <w:p w14:paraId="4C650057" w14:textId="77777777" w:rsidR="004B65A4" w:rsidRPr="00CB0607" w:rsidRDefault="004B65A4" w:rsidP="004B65A4">
            <w:pPr>
              <w:pStyle w:val="TableTextCentered"/>
            </w:pPr>
            <w:r>
              <w:t>39</w:t>
            </w:r>
          </w:p>
        </w:tc>
        <w:tc>
          <w:tcPr>
            <w:tcW w:w="1573" w:type="dxa"/>
            <w:shd w:val="clear" w:color="auto" w:fill="D9E2F3" w:themeFill="accent5" w:themeFillTint="33"/>
            <w:vAlign w:val="center"/>
          </w:tcPr>
          <w:p w14:paraId="59CAE551" w14:textId="018C775A" w:rsidR="004B65A4" w:rsidRPr="00CB0607" w:rsidRDefault="004B65A4" w:rsidP="004B65A4">
            <w:pPr>
              <w:pStyle w:val="TableTextCentered"/>
            </w:pPr>
            <w:r>
              <w:t>6.4</w:t>
            </w:r>
          </w:p>
        </w:tc>
        <w:tc>
          <w:tcPr>
            <w:tcW w:w="1573" w:type="dxa"/>
            <w:vAlign w:val="center"/>
          </w:tcPr>
          <w:p w14:paraId="57CC3ADA" w14:textId="77777777" w:rsidR="004B65A4" w:rsidRPr="00CB0607" w:rsidRDefault="004B65A4" w:rsidP="004B65A4">
            <w:pPr>
              <w:pStyle w:val="TableTextCentered"/>
            </w:pPr>
            <w:r>
              <w:t>236,839</w:t>
            </w:r>
          </w:p>
        </w:tc>
        <w:tc>
          <w:tcPr>
            <w:tcW w:w="1573" w:type="dxa"/>
            <w:shd w:val="clear" w:color="auto" w:fill="D9E2F3" w:themeFill="accent5" w:themeFillTint="33"/>
            <w:vAlign w:val="center"/>
          </w:tcPr>
          <w:p w14:paraId="50FAA2A6" w14:textId="45C4A2B4" w:rsidR="004B65A4" w:rsidRPr="00CB0607" w:rsidRDefault="004B65A4" w:rsidP="004B65A4">
            <w:pPr>
              <w:pStyle w:val="TableTextCentered"/>
            </w:pPr>
            <w:r>
              <w:t>25.9</w:t>
            </w:r>
          </w:p>
        </w:tc>
      </w:tr>
      <w:tr w:rsidR="004B65A4" w:rsidRPr="00CB0607" w14:paraId="3B180B3A" w14:textId="77777777" w:rsidTr="00E51BA8">
        <w:tc>
          <w:tcPr>
            <w:tcW w:w="3052" w:type="dxa"/>
          </w:tcPr>
          <w:p w14:paraId="0D6FE4FF" w14:textId="49E30272" w:rsidR="004B65A4" w:rsidRPr="00CB0607" w:rsidRDefault="004B65A4" w:rsidP="00E51BA8">
            <w:pPr>
              <w:pStyle w:val="TableText"/>
            </w:pPr>
            <w:r w:rsidRPr="00CB0607">
              <w:t>Multi</w:t>
            </w:r>
            <w:r>
              <w:t>-Race, Not Hispanic or Latino</w:t>
            </w:r>
          </w:p>
        </w:tc>
        <w:tc>
          <w:tcPr>
            <w:tcW w:w="1573" w:type="dxa"/>
            <w:vAlign w:val="center"/>
          </w:tcPr>
          <w:p w14:paraId="18B0C635" w14:textId="77777777" w:rsidR="004B65A4" w:rsidRPr="00CB0607" w:rsidRDefault="004B65A4" w:rsidP="004B65A4">
            <w:pPr>
              <w:pStyle w:val="TableTextCentered"/>
            </w:pPr>
            <w:r>
              <w:t>57</w:t>
            </w:r>
          </w:p>
        </w:tc>
        <w:tc>
          <w:tcPr>
            <w:tcW w:w="1573" w:type="dxa"/>
            <w:shd w:val="clear" w:color="auto" w:fill="D9E2F3" w:themeFill="accent5" w:themeFillTint="33"/>
            <w:vAlign w:val="center"/>
          </w:tcPr>
          <w:p w14:paraId="50B0A23D" w14:textId="17F019DE" w:rsidR="004B65A4" w:rsidRPr="00CB0607" w:rsidRDefault="004B65A4" w:rsidP="004B65A4">
            <w:pPr>
              <w:pStyle w:val="TableTextCentered"/>
            </w:pPr>
            <w:r>
              <w:t>9.3</w:t>
            </w:r>
          </w:p>
        </w:tc>
        <w:tc>
          <w:tcPr>
            <w:tcW w:w="1573" w:type="dxa"/>
            <w:vAlign w:val="center"/>
          </w:tcPr>
          <w:p w14:paraId="234CE6D6" w14:textId="77777777" w:rsidR="004B65A4" w:rsidRPr="00CB0607" w:rsidRDefault="004B65A4" w:rsidP="004B65A4">
            <w:pPr>
              <w:pStyle w:val="TableTextCentered"/>
            </w:pPr>
            <w:r>
              <w:t>42,303</w:t>
            </w:r>
          </w:p>
        </w:tc>
        <w:tc>
          <w:tcPr>
            <w:tcW w:w="1573" w:type="dxa"/>
            <w:shd w:val="clear" w:color="auto" w:fill="D9E2F3" w:themeFill="accent5" w:themeFillTint="33"/>
            <w:vAlign w:val="center"/>
          </w:tcPr>
          <w:p w14:paraId="58407010" w14:textId="67A7611B" w:rsidR="004B65A4" w:rsidRPr="00CB0607" w:rsidRDefault="004B65A4" w:rsidP="004B65A4">
            <w:pPr>
              <w:pStyle w:val="TableTextCentered"/>
            </w:pPr>
            <w:r>
              <w:t>4.6</w:t>
            </w:r>
          </w:p>
        </w:tc>
      </w:tr>
      <w:tr w:rsidR="004B65A4" w:rsidRPr="00CB0607" w14:paraId="6778588B" w14:textId="77777777" w:rsidTr="00E51BA8">
        <w:tc>
          <w:tcPr>
            <w:tcW w:w="3052" w:type="dxa"/>
          </w:tcPr>
          <w:p w14:paraId="24737BC0" w14:textId="77777777" w:rsidR="004B65A4" w:rsidRPr="00CB0607" w:rsidRDefault="004B65A4" w:rsidP="00E51BA8">
            <w:pPr>
              <w:pStyle w:val="TableText"/>
            </w:pPr>
            <w:r w:rsidRPr="00CB0607">
              <w:t>Native Hawaiian</w:t>
            </w:r>
            <w:r>
              <w:t xml:space="preserve"> or Other Pacific Islander</w:t>
            </w:r>
          </w:p>
        </w:tc>
        <w:tc>
          <w:tcPr>
            <w:tcW w:w="1573" w:type="dxa"/>
            <w:vAlign w:val="center"/>
          </w:tcPr>
          <w:p w14:paraId="7D5F39C1" w14:textId="77777777" w:rsidR="004B65A4" w:rsidRPr="00CB0607" w:rsidRDefault="004B65A4" w:rsidP="004B65A4">
            <w:pPr>
              <w:pStyle w:val="TableTextCentered"/>
            </w:pPr>
            <w:r>
              <w:t>3</w:t>
            </w:r>
          </w:p>
        </w:tc>
        <w:tc>
          <w:tcPr>
            <w:tcW w:w="1573" w:type="dxa"/>
            <w:shd w:val="clear" w:color="auto" w:fill="D9E2F3" w:themeFill="accent5" w:themeFillTint="33"/>
            <w:vAlign w:val="center"/>
          </w:tcPr>
          <w:p w14:paraId="4937AC7B" w14:textId="70B41BCB" w:rsidR="004B65A4" w:rsidRPr="00CB0607" w:rsidRDefault="004B65A4" w:rsidP="004B65A4">
            <w:pPr>
              <w:pStyle w:val="TableTextCentered"/>
            </w:pPr>
            <w:r>
              <w:t>0.5</w:t>
            </w:r>
          </w:p>
        </w:tc>
        <w:tc>
          <w:tcPr>
            <w:tcW w:w="1573" w:type="dxa"/>
            <w:vAlign w:val="center"/>
          </w:tcPr>
          <w:p w14:paraId="77E0BED3" w14:textId="77777777" w:rsidR="004B65A4" w:rsidRPr="00CB0607" w:rsidRDefault="004B65A4" w:rsidP="004B65A4">
            <w:pPr>
              <w:pStyle w:val="TableTextCentered"/>
            </w:pPr>
            <w:r>
              <w:t>800</w:t>
            </w:r>
          </w:p>
        </w:tc>
        <w:tc>
          <w:tcPr>
            <w:tcW w:w="1573" w:type="dxa"/>
            <w:shd w:val="clear" w:color="auto" w:fill="D9E2F3" w:themeFill="accent5" w:themeFillTint="33"/>
            <w:vAlign w:val="center"/>
          </w:tcPr>
          <w:p w14:paraId="0405A42F" w14:textId="7AFDD9CC" w:rsidR="004B65A4" w:rsidRPr="00CB0607" w:rsidRDefault="004B65A4" w:rsidP="004B65A4">
            <w:pPr>
              <w:pStyle w:val="TableTextCentered"/>
            </w:pPr>
            <w:r>
              <w:t>0.1</w:t>
            </w:r>
          </w:p>
        </w:tc>
      </w:tr>
      <w:tr w:rsidR="004B65A4" w:rsidRPr="00CB0607" w14:paraId="3F62B45F" w14:textId="77777777" w:rsidTr="00E51BA8">
        <w:tc>
          <w:tcPr>
            <w:tcW w:w="3052" w:type="dxa"/>
          </w:tcPr>
          <w:p w14:paraId="0EE9B28D" w14:textId="77777777" w:rsidR="004B65A4" w:rsidRPr="00CB0607" w:rsidRDefault="004B65A4" w:rsidP="00E51BA8">
            <w:pPr>
              <w:pStyle w:val="TableText"/>
            </w:pPr>
            <w:r>
              <w:t>White</w:t>
            </w:r>
          </w:p>
        </w:tc>
        <w:tc>
          <w:tcPr>
            <w:tcW w:w="1573" w:type="dxa"/>
            <w:vAlign w:val="center"/>
          </w:tcPr>
          <w:p w14:paraId="36738DD6" w14:textId="77777777" w:rsidR="004B65A4" w:rsidRPr="00CB0607" w:rsidRDefault="004B65A4" w:rsidP="004B65A4">
            <w:pPr>
              <w:pStyle w:val="TableTextCentered"/>
            </w:pPr>
            <w:r>
              <w:t>438</w:t>
            </w:r>
          </w:p>
        </w:tc>
        <w:tc>
          <w:tcPr>
            <w:tcW w:w="1573" w:type="dxa"/>
            <w:shd w:val="clear" w:color="auto" w:fill="D9E2F3" w:themeFill="accent5" w:themeFillTint="33"/>
            <w:vAlign w:val="center"/>
          </w:tcPr>
          <w:p w14:paraId="0A151094" w14:textId="2CEE92B1" w:rsidR="004B65A4" w:rsidRPr="00CB0607" w:rsidRDefault="004B65A4" w:rsidP="004B65A4">
            <w:pPr>
              <w:pStyle w:val="TableTextCentered"/>
            </w:pPr>
            <w:r>
              <w:t>71.6</w:t>
            </w:r>
          </w:p>
        </w:tc>
        <w:tc>
          <w:tcPr>
            <w:tcW w:w="1573" w:type="dxa"/>
            <w:vAlign w:val="center"/>
          </w:tcPr>
          <w:p w14:paraId="6529BC54" w14:textId="77777777" w:rsidR="004B65A4" w:rsidRPr="00CB0607" w:rsidRDefault="004B65A4" w:rsidP="004B65A4">
            <w:pPr>
              <w:pStyle w:val="TableTextCentered"/>
            </w:pPr>
            <w:r>
              <w:t>471,865</w:t>
            </w:r>
          </w:p>
        </w:tc>
        <w:tc>
          <w:tcPr>
            <w:tcW w:w="1573" w:type="dxa"/>
            <w:shd w:val="clear" w:color="auto" w:fill="D9E2F3" w:themeFill="accent5" w:themeFillTint="33"/>
            <w:vAlign w:val="center"/>
          </w:tcPr>
          <w:p w14:paraId="0D2AD60F" w14:textId="5A7DDCF5" w:rsidR="004B65A4" w:rsidRPr="00CB0607" w:rsidRDefault="004B65A4" w:rsidP="004B65A4">
            <w:pPr>
              <w:pStyle w:val="TableTextCentered"/>
            </w:pPr>
            <w:r>
              <w:t>51.5</w:t>
            </w:r>
          </w:p>
        </w:tc>
      </w:tr>
    </w:tbl>
    <w:p w14:paraId="48AE7FD2" w14:textId="77777777" w:rsidR="004B65A4" w:rsidRDefault="004B65A4" w:rsidP="004B65A4">
      <w:pPr>
        <w:pStyle w:val="TableNote"/>
      </w:pPr>
      <w:r w:rsidRPr="00CB0607">
        <w:rPr>
          <w:i/>
          <w:iCs/>
        </w:rPr>
        <w:t>Note</w:t>
      </w:r>
      <w:r w:rsidRPr="00CB0607">
        <w:t xml:space="preserve">. As of </w:t>
      </w:r>
      <w:r w:rsidRPr="004B65A4">
        <w:t>October</w:t>
      </w:r>
      <w:r w:rsidRPr="00CB0607">
        <w:t xml:space="preserve"> 1, 202</w:t>
      </w:r>
      <w:r>
        <w:t>4</w:t>
      </w:r>
      <w:r w:rsidRPr="00CB0607">
        <w:t>.</w:t>
      </w:r>
    </w:p>
    <w:p w14:paraId="3461418F" w14:textId="268A00D6" w:rsidR="004B65A4" w:rsidRPr="00CB0607" w:rsidRDefault="004B65A4" w:rsidP="004B65A4">
      <w:pPr>
        <w:pStyle w:val="TableTitle"/>
      </w:pPr>
      <w:r w:rsidRPr="00CB0607">
        <w:t xml:space="preserve">Table </w:t>
      </w:r>
      <w:r>
        <w:t>D</w:t>
      </w:r>
      <w:r w:rsidRPr="00CB0607">
        <w:t>2</w:t>
      </w:r>
      <w:r>
        <w:t>.</w:t>
      </w:r>
      <w:r w:rsidRPr="00CB0607">
        <w:t xml:space="preserve"> Student Enrollment by High</w:t>
      </w:r>
      <w:r>
        <w:t xml:space="preserve"> </w:t>
      </w:r>
      <w:r w:rsidRPr="00CB0607">
        <w:t>Need</w:t>
      </w:r>
      <w:r>
        <w:t>s</w:t>
      </w:r>
      <w:r w:rsidRPr="00CB0607">
        <w:t xml:space="preserve"> Populations</w:t>
      </w:r>
      <w:r w:rsidR="00CD3686">
        <w:t>,</w:t>
      </w:r>
      <w:r w:rsidR="00CD3686" w:rsidRPr="00CD3686">
        <w:t xml:space="preserve"> </w:t>
      </w:r>
      <w:r w:rsidR="00CD3686" w:rsidRPr="00CB0607">
        <w:t>202</w:t>
      </w:r>
      <w:r w:rsidR="00CD3686">
        <w:t>4-</w:t>
      </w:r>
      <w:r w:rsidR="00CD3686" w:rsidRPr="00CB0607">
        <w:t>202</w:t>
      </w:r>
      <w:r w:rsidR="00CD3686">
        <w:t>5</w:t>
      </w:r>
    </w:p>
    <w:tbl>
      <w:tblPr>
        <w:tblStyle w:val="MSVTable1"/>
        <w:tblW w:w="5000" w:type="pct"/>
        <w:tblLayout w:type="fixed"/>
        <w:tblLook w:val="0620" w:firstRow="1" w:lastRow="0" w:firstColumn="0" w:lastColumn="0" w:noHBand="1" w:noVBand="1"/>
      </w:tblPr>
      <w:tblGrid>
        <w:gridCol w:w="2287"/>
        <w:gridCol w:w="1176"/>
        <w:gridCol w:w="1176"/>
        <w:gridCol w:w="1176"/>
        <w:gridCol w:w="1176"/>
        <w:gridCol w:w="1176"/>
        <w:gridCol w:w="1177"/>
      </w:tblGrid>
      <w:tr w:rsidR="002C01DA" w:rsidRPr="00CB0607" w14:paraId="491BD158" w14:textId="77777777" w:rsidTr="004B65A4">
        <w:trPr>
          <w:cnfStyle w:val="100000000000" w:firstRow="1" w:lastRow="0" w:firstColumn="0" w:lastColumn="0" w:oddVBand="0" w:evenVBand="0" w:oddHBand="0" w:evenHBand="0" w:firstRowFirstColumn="0" w:firstRowLastColumn="0" w:lastRowFirstColumn="0" w:lastRowLastColumn="0"/>
          <w:tblHeader/>
        </w:trPr>
        <w:tc>
          <w:tcPr>
            <w:tcW w:w="2287" w:type="dxa"/>
            <w:vAlign w:val="bottom"/>
          </w:tcPr>
          <w:p w14:paraId="121CCE2A" w14:textId="77777777" w:rsidR="004B65A4" w:rsidRPr="00CB0607" w:rsidRDefault="004B65A4" w:rsidP="004B65A4">
            <w:pPr>
              <w:pStyle w:val="TableColHeadingLeft"/>
            </w:pPr>
            <w:r>
              <w:t>Group</w:t>
            </w:r>
          </w:p>
        </w:tc>
        <w:tc>
          <w:tcPr>
            <w:tcW w:w="1176" w:type="dxa"/>
            <w:vAlign w:val="bottom"/>
          </w:tcPr>
          <w:p w14:paraId="761DD21C" w14:textId="77777777" w:rsidR="004B65A4" w:rsidRPr="009F1CC9" w:rsidRDefault="004B65A4" w:rsidP="004B65A4">
            <w:pPr>
              <w:pStyle w:val="TableColHeadingCenter"/>
              <w:rPr>
                <w:i/>
                <w:iCs/>
              </w:rPr>
            </w:pPr>
            <w:r w:rsidRPr="009F1CC9">
              <w:rPr>
                <w:i/>
                <w:iCs/>
              </w:rPr>
              <w:t>N</w:t>
            </w:r>
          </w:p>
          <w:p w14:paraId="7112667E" w14:textId="4A7269BA" w:rsidR="004B65A4" w:rsidRPr="004B65A4" w:rsidRDefault="004B65A4" w:rsidP="004B65A4">
            <w:pPr>
              <w:pStyle w:val="TableColHeadingCenter"/>
            </w:pPr>
            <w:r w:rsidRPr="004B65A4">
              <w:t>(</w:t>
            </w:r>
            <w:r w:rsidR="00DF71C3">
              <w:t>D</w:t>
            </w:r>
            <w:r w:rsidRPr="004B65A4">
              <w:t>istrict)</w:t>
            </w:r>
          </w:p>
        </w:tc>
        <w:tc>
          <w:tcPr>
            <w:tcW w:w="1176" w:type="dxa"/>
            <w:vAlign w:val="bottom"/>
          </w:tcPr>
          <w:p w14:paraId="267D2C1F" w14:textId="468935E3" w:rsidR="004B65A4" w:rsidRPr="004B65A4" w:rsidRDefault="004B65A4" w:rsidP="004B65A4">
            <w:pPr>
              <w:pStyle w:val="TableColHeadingCenter"/>
            </w:pPr>
            <w:r w:rsidRPr="004B65A4">
              <w:t>Percentage of High Needs</w:t>
            </w:r>
            <w:r>
              <w:br/>
            </w:r>
            <w:r w:rsidRPr="004B65A4">
              <w:t>(</w:t>
            </w:r>
            <w:r w:rsidR="00DF71C3">
              <w:t>D</w:t>
            </w:r>
            <w:r w:rsidRPr="004B65A4">
              <w:t>istrict)</w:t>
            </w:r>
          </w:p>
        </w:tc>
        <w:tc>
          <w:tcPr>
            <w:tcW w:w="1176" w:type="dxa"/>
            <w:vAlign w:val="bottom"/>
          </w:tcPr>
          <w:p w14:paraId="2B127808" w14:textId="273F9869" w:rsidR="004B65A4" w:rsidRPr="004B65A4" w:rsidRDefault="004B65A4" w:rsidP="004B65A4">
            <w:pPr>
              <w:pStyle w:val="TableColHeadingCenter"/>
            </w:pPr>
            <w:r w:rsidRPr="004B65A4">
              <w:t xml:space="preserve">Percentage of </w:t>
            </w:r>
            <w:r w:rsidR="00DF71C3">
              <w:t>D</w:t>
            </w:r>
            <w:r w:rsidRPr="004B65A4">
              <w:t>istrict</w:t>
            </w:r>
          </w:p>
        </w:tc>
        <w:tc>
          <w:tcPr>
            <w:tcW w:w="1176" w:type="dxa"/>
            <w:vAlign w:val="bottom"/>
          </w:tcPr>
          <w:p w14:paraId="7E938B6B" w14:textId="77777777" w:rsidR="004B65A4" w:rsidRPr="009F1CC9" w:rsidRDefault="004B65A4" w:rsidP="004B65A4">
            <w:pPr>
              <w:pStyle w:val="TableColHeadingCenter"/>
              <w:rPr>
                <w:i/>
                <w:iCs/>
              </w:rPr>
            </w:pPr>
            <w:r w:rsidRPr="009F1CC9">
              <w:rPr>
                <w:i/>
                <w:iCs/>
              </w:rPr>
              <w:t>N</w:t>
            </w:r>
          </w:p>
          <w:p w14:paraId="7D5870C4" w14:textId="59AEC9B5" w:rsidR="004B65A4" w:rsidRPr="004B65A4" w:rsidRDefault="004B65A4" w:rsidP="004B65A4">
            <w:pPr>
              <w:pStyle w:val="TableColHeadingCenter"/>
            </w:pPr>
            <w:r w:rsidRPr="004B65A4">
              <w:t>(</w:t>
            </w:r>
            <w:r w:rsidR="00DF71C3">
              <w:t>S</w:t>
            </w:r>
            <w:r w:rsidRPr="004B65A4">
              <w:t>tate)</w:t>
            </w:r>
          </w:p>
        </w:tc>
        <w:tc>
          <w:tcPr>
            <w:tcW w:w="1176" w:type="dxa"/>
            <w:vAlign w:val="bottom"/>
          </w:tcPr>
          <w:p w14:paraId="0A6FC6E0" w14:textId="55900440" w:rsidR="004B65A4" w:rsidRPr="004B65A4" w:rsidRDefault="004B65A4" w:rsidP="004B65A4">
            <w:pPr>
              <w:pStyle w:val="TableColHeadingCenter"/>
            </w:pPr>
            <w:r w:rsidRPr="004B65A4">
              <w:t>Percentage of High Needs</w:t>
            </w:r>
            <w:r>
              <w:br/>
            </w:r>
            <w:r w:rsidRPr="004B65A4">
              <w:t>(</w:t>
            </w:r>
            <w:r w:rsidR="00DF71C3">
              <w:t>S</w:t>
            </w:r>
            <w:r w:rsidRPr="004B65A4">
              <w:t>tate)</w:t>
            </w:r>
          </w:p>
        </w:tc>
        <w:tc>
          <w:tcPr>
            <w:tcW w:w="1177" w:type="dxa"/>
            <w:vAlign w:val="bottom"/>
          </w:tcPr>
          <w:p w14:paraId="7D2D2CC7" w14:textId="43357E57" w:rsidR="004B65A4" w:rsidRPr="004B65A4" w:rsidRDefault="004B65A4" w:rsidP="004B65A4">
            <w:pPr>
              <w:pStyle w:val="TableColHeadingCenter"/>
            </w:pPr>
            <w:r w:rsidRPr="004B65A4">
              <w:t xml:space="preserve">Percentage of </w:t>
            </w:r>
            <w:r w:rsidR="00DF71C3">
              <w:t>S</w:t>
            </w:r>
            <w:r w:rsidRPr="004B65A4">
              <w:t>tate</w:t>
            </w:r>
          </w:p>
        </w:tc>
      </w:tr>
      <w:tr w:rsidR="004B65A4" w:rsidRPr="00CB0607" w14:paraId="6109FD6D" w14:textId="77777777" w:rsidTr="00E51BA8">
        <w:tc>
          <w:tcPr>
            <w:tcW w:w="2287" w:type="dxa"/>
          </w:tcPr>
          <w:p w14:paraId="4B3AEAF8" w14:textId="77777777" w:rsidR="004B65A4" w:rsidRPr="004B65A4" w:rsidRDefault="004B65A4" w:rsidP="004B65A4">
            <w:pPr>
              <w:pStyle w:val="TableText"/>
            </w:pPr>
            <w:r w:rsidRPr="004B65A4">
              <w:t>High Needs</w:t>
            </w:r>
          </w:p>
        </w:tc>
        <w:tc>
          <w:tcPr>
            <w:tcW w:w="1176" w:type="dxa"/>
            <w:vAlign w:val="center"/>
          </w:tcPr>
          <w:p w14:paraId="2E55094E" w14:textId="77777777" w:rsidR="004B65A4" w:rsidRPr="008838D4" w:rsidRDefault="004B65A4" w:rsidP="004B65A4">
            <w:pPr>
              <w:pStyle w:val="TableTextCentered"/>
            </w:pPr>
            <w:r w:rsidRPr="008838D4">
              <w:t>118</w:t>
            </w:r>
          </w:p>
        </w:tc>
        <w:tc>
          <w:tcPr>
            <w:tcW w:w="1176" w:type="dxa"/>
            <w:shd w:val="clear" w:color="auto" w:fill="D9E2F3" w:themeFill="accent5" w:themeFillTint="33"/>
            <w:vAlign w:val="center"/>
          </w:tcPr>
          <w:p w14:paraId="0F52CDAE" w14:textId="23E2A5C6" w:rsidR="004B65A4" w:rsidRPr="008838D4" w:rsidRDefault="004B65A4" w:rsidP="004B65A4">
            <w:pPr>
              <w:pStyle w:val="TableTextCentered"/>
            </w:pPr>
            <w:r w:rsidRPr="008838D4">
              <w:t>100.0</w:t>
            </w:r>
          </w:p>
        </w:tc>
        <w:tc>
          <w:tcPr>
            <w:tcW w:w="1176" w:type="dxa"/>
            <w:shd w:val="clear" w:color="auto" w:fill="D9E2F3" w:themeFill="accent5" w:themeFillTint="33"/>
            <w:vAlign w:val="center"/>
          </w:tcPr>
          <w:p w14:paraId="76A9459A" w14:textId="4B6B50E5" w:rsidR="004B65A4" w:rsidRPr="008838D4" w:rsidRDefault="004B65A4" w:rsidP="004B65A4">
            <w:pPr>
              <w:pStyle w:val="TableTextCentered"/>
            </w:pPr>
            <w:r w:rsidRPr="008838D4">
              <w:t>19.1</w:t>
            </w:r>
          </w:p>
        </w:tc>
        <w:tc>
          <w:tcPr>
            <w:tcW w:w="1176" w:type="dxa"/>
            <w:vAlign w:val="center"/>
          </w:tcPr>
          <w:p w14:paraId="56E02A64" w14:textId="77777777" w:rsidR="004B65A4" w:rsidRPr="008838D4" w:rsidRDefault="004B65A4" w:rsidP="004B65A4">
            <w:pPr>
              <w:pStyle w:val="TableTextCentered"/>
            </w:pPr>
            <w:r w:rsidRPr="008838D4">
              <w:t>517,093</w:t>
            </w:r>
          </w:p>
        </w:tc>
        <w:tc>
          <w:tcPr>
            <w:tcW w:w="1176" w:type="dxa"/>
            <w:shd w:val="clear" w:color="auto" w:fill="D9E2F3" w:themeFill="accent5" w:themeFillTint="33"/>
            <w:vAlign w:val="center"/>
          </w:tcPr>
          <w:p w14:paraId="70C72B7F" w14:textId="10E1B4DD" w:rsidR="004B65A4" w:rsidRPr="008838D4" w:rsidRDefault="004B65A4" w:rsidP="004B65A4">
            <w:pPr>
              <w:pStyle w:val="TableTextCentered"/>
            </w:pPr>
            <w:r w:rsidRPr="008838D4">
              <w:t>100.0</w:t>
            </w:r>
          </w:p>
        </w:tc>
        <w:tc>
          <w:tcPr>
            <w:tcW w:w="1177" w:type="dxa"/>
            <w:shd w:val="clear" w:color="auto" w:fill="D9E2F3" w:themeFill="accent5" w:themeFillTint="33"/>
            <w:vAlign w:val="center"/>
          </w:tcPr>
          <w:p w14:paraId="23DC99EE" w14:textId="5205E159" w:rsidR="004B65A4" w:rsidRPr="008838D4" w:rsidRDefault="004B65A4" w:rsidP="004B65A4">
            <w:pPr>
              <w:pStyle w:val="TableTextCentered"/>
            </w:pPr>
            <w:r w:rsidRPr="008838D4">
              <w:t>55.8</w:t>
            </w:r>
          </w:p>
        </w:tc>
      </w:tr>
      <w:tr w:rsidR="004B65A4" w:rsidRPr="00CB0607" w14:paraId="3284B90F" w14:textId="77777777" w:rsidTr="00E51BA8">
        <w:tc>
          <w:tcPr>
            <w:tcW w:w="2287" w:type="dxa"/>
          </w:tcPr>
          <w:p w14:paraId="574C20C1" w14:textId="77777777" w:rsidR="004B65A4" w:rsidRPr="004B65A4" w:rsidRDefault="004B65A4" w:rsidP="004B65A4">
            <w:pPr>
              <w:pStyle w:val="TableText"/>
            </w:pPr>
            <w:r w:rsidRPr="004B65A4">
              <w:t>English Learners</w:t>
            </w:r>
          </w:p>
        </w:tc>
        <w:tc>
          <w:tcPr>
            <w:tcW w:w="1176" w:type="dxa"/>
            <w:vAlign w:val="center"/>
          </w:tcPr>
          <w:p w14:paraId="1E916402" w14:textId="77777777" w:rsidR="004B65A4" w:rsidRPr="008838D4" w:rsidRDefault="004B65A4" w:rsidP="004B65A4">
            <w:pPr>
              <w:pStyle w:val="TableTextCentered"/>
            </w:pPr>
            <w:r w:rsidRPr="008838D4">
              <w:t>8</w:t>
            </w:r>
          </w:p>
        </w:tc>
        <w:tc>
          <w:tcPr>
            <w:tcW w:w="1176" w:type="dxa"/>
            <w:shd w:val="clear" w:color="auto" w:fill="D9E2F3" w:themeFill="accent5" w:themeFillTint="33"/>
            <w:vAlign w:val="center"/>
          </w:tcPr>
          <w:p w14:paraId="4AB656AD" w14:textId="01CE7429" w:rsidR="004B65A4" w:rsidRPr="008838D4" w:rsidRDefault="004B65A4" w:rsidP="004B65A4">
            <w:pPr>
              <w:pStyle w:val="TableTextCentered"/>
            </w:pPr>
            <w:r w:rsidRPr="008838D4">
              <w:t>6.8</w:t>
            </w:r>
          </w:p>
        </w:tc>
        <w:tc>
          <w:tcPr>
            <w:tcW w:w="1176" w:type="dxa"/>
            <w:shd w:val="clear" w:color="auto" w:fill="D9E2F3" w:themeFill="accent5" w:themeFillTint="33"/>
            <w:vAlign w:val="center"/>
          </w:tcPr>
          <w:p w14:paraId="5027FC4B" w14:textId="61070578" w:rsidR="004B65A4" w:rsidRPr="008838D4" w:rsidRDefault="004B65A4" w:rsidP="004B65A4">
            <w:pPr>
              <w:pStyle w:val="TableTextCentered"/>
            </w:pPr>
            <w:r w:rsidRPr="008838D4">
              <w:t>1.3</w:t>
            </w:r>
          </w:p>
        </w:tc>
        <w:tc>
          <w:tcPr>
            <w:tcW w:w="1176" w:type="dxa"/>
            <w:vAlign w:val="center"/>
          </w:tcPr>
          <w:p w14:paraId="2906B418" w14:textId="77777777" w:rsidR="004B65A4" w:rsidRPr="008838D4" w:rsidRDefault="004B65A4" w:rsidP="004B65A4">
            <w:pPr>
              <w:pStyle w:val="TableTextCentered"/>
            </w:pPr>
            <w:r w:rsidRPr="008838D4">
              <w:t>127,673</w:t>
            </w:r>
          </w:p>
        </w:tc>
        <w:tc>
          <w:tcPr>
            <w:tcW w:w="1176" w:type="dxa"/>
            <w:shd w:val="clear" w:color="auto" w:fill="D9E2F3" w:themeFill="accent5" w:themeFillTint="33"/>
            <w:vAlign w:val="center"/>
          </w:tcPr>
          <w:p w14:paraId="0137D750" w14:textId="1C83B32A" w:rsidR="004B65A4" w:rsidRPr="008838D4" w:rsidRDefault="004B65A4" w:rsidP="004B65A4">
            <w:pPr>
              <w:pStyle w:val="TableTextCentered"/>
            </w:pPr>
            <w:r w:rsidRPr="008838D4">
              <w:t>24.7</w:t>
            </w:r>
          </w:p>
        </w:tc>
        <w:tc>
          <w:tcPr>
            <w:tcW w:w="1177" w:type="dxa"/>
            <w:shd w:val="clear" w:color="auto" w:fill="D9E2F3" w:themeFill="accent5" w:themeFillTint="33"/>
            <w:vAlign w:val="center"/>
          </w:tcPr>
          <w:p w14:paraId="564BBC54" w14:textId="1784FE1A" w:rsidR="004B65A4" w:rsidRPr="008838D4" w:rsidRDefault="004B65A4" w:rsidP="004B65A4">
            <w:pPr>
              <w:pStyle w:val="TableTextCentered"/>
            </w:pPr>
            <w:r w:rsidRPr="008838D4">
              <w:t>13.9</w:t>
            </w:r>
          </w:p>
        </w:tc>
      </w:tr>
      <w:tr w:rsidR="004B65A4" w:rsidRPr="00CB0607" w14:paraId="5F7BDBDC" w14:textId="77777777" w:rsidTr="00E51BA8">
        <w:tc>
          <w:tcPr>
            <w:tcW w:w="2287" w:type="dxa"/>
          </w:tcPr>
          <w:p w14:paraId="28BC51E3" w14:textId="5E11C1CC" w:rsidR="004B65A4" w:rsidRPr="004B65A4" w:rsidRDefault="004B65A4" w:rsidP="004B65A4">
            <w:pPr>
              <w:pStyle w:val="TableText"/>
            </w:pPr>
            <w:r w:rsidRPr="004B65A4">
              <w:t>Low Income</w:t>
            </w:r>
          </w:p>
        </w:tc>
        <w:tc>
          <w:tcPr>
            <w:tcW w:w="1176" w:type="dxa"/>
            <w:vAlign w:val="center"/>
          </w:tcPr>
          <w:p w14:paraId="5B9E3858" w14:textId="77777777" w:rsidR="004B65A4" w:rsidRPr="008838D4" w:rsidRDefault="004B65A4" w:rsidP="004B65A4">
            <w:pPr>
              <w:pStyle w:val="TableTextCentered"/>
            </w:pPr>
            <w:r w:rsidRPr="008838D4">
              <w:t>30</w:t>
            </w:r>
          </w:p>
        </w:tc>
        <w:tc>
          <w:tcPr>
            <w:tcW w:w="1176" w:type="dxa"/>
            <w:shd w:val="clear" w:color="auto" w:fill="D9E2F3" w:themeFill="accent5" w:themeFillTint="33"/>
            <w:vAlign w:val="center"/>
          </w:tcPr>
          <w:p w14:paraId="5FE481BA" w14:textId="29E30AD8" w:rsidR="004B65A4" w:rsidRPr="008838D4" w:rsidRDefault="004B65A4" w:rsidP="004B65A4">
            <w:pPr>
              <w:pStyle w:val="TableTextCentered"/>
            </w:pPr>
            <w:r w:rsidRPr="008838D4">
              <w:t>25.4</w:t>
            </w:r>
          </w:p>
        </w:tc>
        <w:tc>
          <w:tcPr>
            <w:tcW w:w="1176" w:type="dxa"/>
            <w:shd w:val="clear" w:color="auto" w:fill="D9E2F3" w:themeFill="accent5" w:themeFillTint="33"/>
            <w:vAlign w:val="center"/>
          </w:tcPr>
          <w:p w14:paraId="5C519CC7" w14:textId="76657455" w:rsidR="004B65A4" w:rsidRPr="008838D4" w:rsidRDefault="004B65A4" w:rsidP="004B65A4">
            <w:pPr>
              <w:pStyle w:val="TableTextCentered"/>
            </w:pPr>
            <w:r w:rsidRPr="008838D4">
              <w:t>4.9</w:t>
            </w:r>
          </w:p>
        </w:tc>
        <w:tc>
          <w:tcPr>
            <w:tcW w:w="1176" w:type="dxa"/>
            <w:vAlign w:val="center"/>
          </w:tcPr>
          <w:p w14:paraId="41F860D3" w14:textId="77777777" w:rsidR="004B65A4" w:rsidRPr="008838D4" w:rsidRDefault="004B65A4" w:rsidP="004B65A4">
            <w:pPr>
              <w:pStyle w:val="TableTextCentered"/>
            </w:pPr>
            <w:r w:rsidRPr="008838D4">
              <w:t>385,161</w:t>
            </w:r>
          </w:p>
        </w:tc>
        <w:tc>
          <w:tcPr>
            <w:tcW w:w="1176" w:type="dxa"/>
            <w:shd w:val="clear" w:color="auto" w:fill="D9E2F3" w:themeFill="accent5" w:themeFillTint="33"/>
            <w:vAlign w:val="center"/>
          </w:tcPr>
          <w:p w14:paraId="70A75305" w14:textId="0BF0DCB9" w:rsidR="004B65A4" w:rsidRPr="008838D4" w:rsidRDefault="004B65A4" w:rsidP="004B65A4">
            <w:pPr>
              <w:pStyle w:val="TableTextCentered"/>
            </w:pPr>
            <w:r w:rsidRPr="008838D4">
              <w:t>74.5</w:t>
            </w:r>
          </w:p>
        </w:tc>
        <w:tc>
          <w:tcPr>
            <w:tcW w:w="1177" w:type="dxa"/>
            <w:shd w:val="clear" w:color="auto" w:fill="D9E2F3" w:themeFill="accent5" w:themeFillTint="33"/>
            <w:vAlign w:val="center"/>
          </w:tcPr>
          <w:p w14:paraId="5E28D4E2" w14:textId="3CFB3665" w:rsidR="004B65A4" w:rsidRPr="008838D4" w:rsidRDefault="004B65A4" w:rsidP="004B65A4">
            <w:pPr>
              <w:pStyle w:val="TableTextCentered"/>
            </w:pPr>
            <w:r w:rsidRPr="008838D4">
              <w:t>42.1</w:t>
            </w:r>
          </w:p>
        </w:tc>
      </w:tr>
      <w:tr w:rsidR="004B65A4" w:rsidRPr="00CB0607" w14:paraId="71CEB4DD" w14:textId="77777777" w:rsidTr="00E51BA8">
        <w:tc>
          <w:tcPr>
            <w:tcW w:w="2287" w:type="dxa"/>
          </w:tcPr>
          <w:p w14:paraId="2DAE6722" w14:textId="1DB499CE" w:rsidR="004B65A4" w:rsidRPr="004B65A4" w:rsidRDefault="004B65A4" w:rsidP="004B65A4">
            <w:pPr>
              <w:pStyle w:val="TableText"/>
            </w:pPr>
            <w:r w:rsidRPr="004B65A4">
              <w:t>Students with Disabilities</w:t>
            </w:r>
          </w:p>
        </w:tc>
        <w:tc>
          <w:tcPr>
            <w:tcW w:w="1176" w:type="dxa"/>
            <w:vAlign w:val="center"/>
          </w:tcPr>
          <w:p w14:paraId="16B73F86" w14:textId="77777777" w:rsidR="004B65A4" w:rsidRPr="008838D4" w:rsidRDefault="004B65A4" w:rsidP="004B65A4">
            <w:pPr>
              <w:pStyle w:val="TableTextCentered"/>
            </w:pPr>
            <w:r w:rsidRPr="008838D4">
              <w:t>86</w:t>
            </w:r>
          </w:p>
        </w:tc>
        <w:tc>
          <w:tcPr>
            <w:tcW w:w="1176" w:type="dxa"/>
            <w:shd w:val="clear" w:color="auto" w:fill="D9E2F3" w:themeFill="accent5" w:themeFillTint="33"/>
            <w:vAlign w:val="center"/>
          </w:tcPr>
          <w:p w14:paraId="0F0CA5B0" w14:textId="40052D1F" w:rsidR="004B65A4" w:rsidRPr="008838D4" w:rsidRDefault="004B65A4" w:rsidP="004B65A4">
            <w:pPr>
              <w:pStyle w:val="TableTextCentered"/>
            </w:pPr>
            <w:r w:rsidRPr="008838D4">
              <w:t>72.9</w:t>
            </w:r>
          </w:p>
        </w:tc>
        <w:tc>
          <w:tcPr>
            <w:tcW w:w="1176" w:type="dxa"/>
            <w:shd w:val="clear" w:color="auto" w:fill="D9E2F3" w:themeFill="accent5" w:themeFillTint="33"/>
            <w:vAlign w:val="center"/>
          </w:tcPr>
          <w:p w14:paraId="733D18A4" w14:textId="399269EB" w:rsidR="004B65A4" w:rsidRPr="008838D4" w:rsidRDefault="004B65A4" w:rsidP="004B65A4">
            <w:pPr>
              <w:pStyle w:val="TableTextCentered"/>
            </w:pPr>
            <w:r w:rsidRPr="008838D4">
              <w:t>13.9</w:t>
            </w:r>
          </w:p>
        </w:tc>
        <w:tc>
          <w:tcPr>
            <w:tcW w:w="1176" w:type="dxa"/>
            <w:vAlign w:val="center"/>
          </w:tcPr>
          <w:p w14:paraId="09E74544" w14:textId="77777777" w:rsidR="004B65A4" w:rsidRPr="008838D4" w:rsidRDefault="004B65A4" w:rsidP="004B65A4">
            <w:pPr>
              <w:pStyle w:val="TableTextCentered"/>
            </w:pPr>
            <w:r w:rsidRPr="008838D4">
              <w:t>190,967</w:t>
            </w:r>
          </w:p>
        </w:tc>
        <w:tc>
          <w:tcPr>
            <w:tcW w:w="1176" w:type="dxa"/>
            <w:shd w:val="clear" w:color="auto" w:fill="D9E2F3" w:themeFill="accent5" w:themeFillTint="33"/>
            <w:vAlign w:val="center"/>
          </w:tcPr>
          <w:p w14:paraId="0858F495" w14:textId="23EB2085" w:rsidR="004B65A4" w:rsidRPr="008838D4" w:rsidRDefault="004B65A4" w:rsidP="004B65A4">
            <w:pPr>
              <w:pStyle w:val="TableTextCentered"/>
            </w:pPr>
            <w:r w:rsidRPr="008838D4">
              <w:t>36.9</w:t>
            </w:r>
          </w:p>
        </w:tc>
        <w:tc>
          <w:tcPr>
            <w:tcW w:w="1177" w:type="dxa"/>
            <w:shd w:val="clear" w:color="auto" w:fill="D9E2F3" w:themeFill="accent5" w:themeFillTint="33"/>
            <w:vAlign w:val="center"/>
          </w:tcPr>
          <w:p w14:paraId="57ABB86B" w14:textId="4BD9B009" w:rsidR="004B65A4" w:rsidRPr="008838D4" w:rsidRDefault="004B65A4" w:rsidP="004B65A4">
            <w:pPr>
              <w:pStyle w:val="TableTextCentered"/>
            </w:pPr>
            <w:r w:rsidRPr="008838D4">
              <w:t>20.6</w:t>
            </w:r>
          </w:p>
        </w:tc>
      </w:tr>
    </w:tbl>
    <w:p w14:paraId="7BD6A156" w14:textId="4270BC04" w:rsidR="004B65A4" w:rsidRPr="004B65A4" w:rsidRDefault="004B65A4" w:rsidP="004B65A4">
      <w:pPr>
        <w:pStyle w:val="TableNote"/>
        <w:rPr>
          <w:rFonts w:eastAsia="Calibri"/>
        </w:rPr>
      </w:pPr>
      <w:r w:rsidRPr="00CB0607">
        <w:rPr>
          <w:rFonts w:eastAsia="Calibri"/>
          <w:i/>
          <w:iCs/>
        </w:rPr>
        <w:t>Note</w:t>
      </w:r>
      <w:r w:rsidRPr="00CB0607">
        <w:rPr>
          <w:rFonts w:eastAsia="Calibri"/>
        </w:rPr>
        <w:t>. As of October 1, 202</w:t>
      </w:r>
      <w:r>
        <w:rPr>
          <w:rFonts w:eastAsia="Calibri"/>
        </w:rPr>
        <w:t>4</w:t>
      </w:r>
      <w:r w:rsidRPr="00CB0607">
        <w:rPr>
          <w:rFonts w:eastAsia="Calibri"/>
        </w:rPr>
        <w:t xml:space="preserve">. District and state numbers and percentages for </w:t>
      </w:r>
      <w:r>
        <w:rPr>
          <w:rFonts w:eastAsia="Calibri"/>
        </w:rPr>
        <w:t>S</w:t>
      </w:r>
      <w:r w:rsidRPr="00CB0607">
        <w:rPr>
          <w:rFonts w:eastAsia="Calibri"/>
        </w:rPr>
        <w:t xml:space="preserve">tudents with </w:t>
      </w:r>
      <w:r>
        <w:rPr>
          <w:rFonts w:eastAsia="Calibri"/>
        </w:rPr>
        <w:t>D</w:t>
      </w:r>
      <w:r w:rsidRPr="00CB0607">
        <w:rPr>
          <w:rFonts w:eastAsia="Calibri"/>
        </w:rPr>
        <w:t xml:space="preserve">isabilities and </w:t>
      </w:r>
      <w:r>
        <w:rPr>
          <w:rFonts w:eastAsia="Calibri"/>
        </w:rPr>
        <w:t>H</w:t>
      </w:r>
      <w:r w:rsidRPr="00CB0607">
        <w:rPr>
          <w:rFonts w:eastAsia="Calibri"/>
        </w:rPr>
        <w:t xml:space="preserve">igh </w:t>
      </w:r>
      <w:r>
        <w:rPr>
          <w:rFonts w:eastAsia="Calibri"/>
        </w:rPr>
        <w:t>N</w:t>
      </w:r>
      <w:r w:rsidRPr="00CB0607">
        <w:rPr>
          <w:rFonts w:eastAsia="Calibri"/>
        </w:rPr>
        <w:t>eeds are calculated including students in out-of-district placements. Total district enrollment including students in out-of-district placement</w:t>
      </w:r>
      <w:r w:rsidR="002F0216">
        <w:rPr>
          <w:rFonts w:eastAsia="Calibri"/>
        </w:rPr>
        <w:t>s</w:t>
      </w:r>
      <w:r w:rsidRPr="00CB0607">
        <w:rPr>
          <w:rFonts w:eastAsia="Calibri"/>
        </w:rPr>
        <w:t xml:space="preserve"> </w:t>
      </w:r>
      <w:r w:rsidRPr="00B77ED7">
        <w:rPr>
          <w:rFonts w:eastAsia="Calibri"/>
        </w:rPr>
        <w:t>is</w:t>
      </w:r>
      <w:r w:rsidRPr="008838D4">
        <w:rPr>
          <w:rFonts w:eastAsia="Calibri"/>
        </w:rPr>
        <w:t xml:space="preserve"> </w:t>
      </w:r>
      <w:r w:rsidRPr="004B65A4">
        <w:rPr>
          <w:rFonts w:eastAsia="Calibri"/>
        </w:rPr>
        <w:t>617</w:t>
      </w:r>
      <w:r w:rsidRPr="008E0C9B">
        <w:rPr>
          <w:rFonts w:eastAsia="Calibri"/>
        </w:rPr>
        <w:t>;</w:t>
      </w:r>
      <w:r w:rsidRPr="00CB0607">
        <w:rPr>
          <w:rFonts w:eastAsia="Calibri"/>
        </w:rPr>
        <w:t xml:space="preserve"> total state enrollment including students in out-of-district placement</w:t>
      </w:r>
      <w:r w:rsidR="002F0216">
        <w:rPr>
          <w:rFonts w:eastAsia="Calibri"/>
        </w:rPr>
        <w:t>s</w:t>
      </w:r>
      <w:r w:rsidRPr="00CB0607">
        <w:rPr>
          <w:rFonts w:eastAsia="Calibri"/>
        </w:rPr>
        <w:t xml:space="preserve"> is </w:t>
      </w:r>
      <w:r w:rsidRPr="00131EDD">
        <w:rPr>
          <w:rFonts w:eastAsia="Calibri"/>
        </w:rPr>
        <w:t>926,057</w:t>
      </w:r>
      <w:r>
        <w:rPr>
          <w:rFonts w:eastAsia="Calibri"/>
        </w:rPr>
        <w:t>.</w:t>
      </w:r>
      <w:r>
        <w:br w:type="page"/>
      </w:r>
    </w:p>
    <w:p w14:paraId="73F85880" w14:textId="36F0FF10" w:rsidR="004B65A4" w:rsidRPr="005C4DC5" w:rsidRDefault="004B65A4" w:rsidP="004B65A4">
      <w:pPr>
        <w:pStyle w:val="TableTitle"/>
        <w:rPr>
          <w:spacing w:val="-4"/>
        </w:rPr>
      </w:pPr>
      <w:r w:rsidRPr="00805341">
        <w:lastRenderedPageBreak/>
        <w:t xml:space="preserve">Table D3. </w:t>
      </w:r>
      <w:r w:rsidRPr="00CB0607">
        <w:t>Chronic Absence</w:t>
      </w:r>
      <w:r w:rsidR="00951B30" w:rsidRPr="00951B30">
        <w:rPr>
          <w:vertAlign w:val="superscript"/>
        </w:rPr>
        <w:t xml:space="preserve"> </w:t>
      </w:r>
      <w:r w:rsidRPr="00CB0607">
        <w:rPr>
          <w:vertAlign w:val="superscript"/>
        </w:rPr>
        <w:t>a</w:t>
      </w:r>
      <w:r w:rsidRPr="00CB0607">
        <w:t xml:space="preserve"> Rates by Student </w:t>
      </w:r>
      <w:r w:rsidRPr="004B65A4">
        <w:t>Group</w:t>
      </w:r>
      <w:r w:rsidRPr="00CB0607">
        <w:t>, 20</w:t>
      </w:r>
      <w:r>
        <w:t>22</w:t>
      </w:r>
      <w:r w:rsidRPr="00CB0607">
        <w:t>-202</w:t>
      </w:r>
      <w:r>
        <w:t>4</w:t>
      </w:r>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2C01DA" w:rsidRPr="005C4DC5" w14:paraId="2D10ADF9" w14:textId="77777777" w:rsidTr="004B65A4">
        <w:trPr>
          <w:cnfStyle w:val="100000000000" w:firstRow="1" w:lastRow="0" w:firstColumn="0" w:lastColumn="0" w:oddVBand="0" w:evenVBand="0" w:oddHBand="0" w:evenHBand="0" w:firstRowFirstColumn="0" w:firstRowLastColumn="0" w:lastRowFirstColumn="0" w:lastRowLastColumn="0"/>
        </w:trPr>
        <w:tc>
          <w:tcPr>
            <w:tcW w:w="2872" w:type="dxa"/>
            <w:vAlign w:val="bottom"/>
          </w:tcPr>
          <w:p w14:paraId="196814DF" w14:textId="77777777" w:rsidR="004B65A4" w:rsidRPr="005C4DC5" w:rsidRDefault="004B65A4" w:rsidP="004B65A4">
            <w:pPr>
              <w:pStyle w:val="TableColHeadingLeft"/>
            </w:pPr>
            <w:r w:rsidRPr="004B65A4">
              <w:t>Group</w:t>
            </w:r>
          </w:p>
        </w:tc>
        <w:tc>
          <w:tcPr>
            <w:tcW w:w="1160" w:type="dxa"/>
            <w:vAlign w:val="bottom"/>
          </w:tcPr>
          <w:p w14:paraId="48F577EB" w14:textId="77777777" w:rsidR="004B65A4" w:rsidRPr="004B65A4" w:rsidRDefault="004B65A4" w:rsidP="004B65A4">
            <w:pPr>
              <w:pStyle w:val="TableColHeadingCenter"/>
            </w:pPr>
            <w:r w:rsidRPr="00FD7580">
              <w:rPr>
                <w:i/>
                <w:iCs/>
              </w:rPr>
              <w:t>N</w:t>
            </w:r>
            <w:r w:rsidRPr="004B65A4">
              <w:t xml:space="preserve"> (2024)</w:t>
            </w:r>
          </w:p>
        </w:tc>
        <w:tc>
          <w:tcPr>
            <w:tcW w:w="1325" w:type="dxa"/>
            <w:vAlign w:val="bottom"/>
          </w:tcPr>
          <w:p w14:paraId="0C064219" w14:textId="77777777" w:rsidR="004B65A4" w:rsidRPr="004B65A4" w:rsidRDefault="004B65A4" w:rsidP="004B65A4">
            <w:pPr>
              <w:pStyle w:val="TableColHeadingCenter"/>
            </w:pPr>
            <w:r w:rsidRPr="004B65A4">
              <w:t>2022 (%)</w:t>
            </w:r>
          </w:p>
        </w:tc>
        <w:tc>
          <w:tcPr>
            <w:tcW w:w="1326" w:type="dxa"/>
            <w:vAlign w:val="bottom"/>
          </w:tcPr>
          <w:p w14:paraId="672276BF" w14:textId="77777777" w:rsidR="004B65A4" w:rsidRPr="004B65A4" w:rsidRDefault="004B65A4" w:rsidP="004B65A4">
            <w:pPr>
              <w:pStyle w:val="TableColHeadingCenter"/>
            </w:pPr>
            <w:r w:rsidRPr="004B65A4">
              <w:t>2023 (%)</w:t>
            </w:r>
          </w:p>
        </w:tc>
        <w:tc>
          <w:tcPr>
            <w:tcW w:w="1325" w:type="dxa"/>
            <w:vAlign w:val="bottom"/>
          </w:tcPr>
          <w:p w14:paraId="30326A09" w14:textId="77777777" w:rsidR="004B65A4" w:rsidRPr="004B65A4" w:rsidRDefault="004B65A4" w:rsidP="004B65A4">
            <w:pPr>
              <w:pStyle w:val="TableColHeadingCenter"/>
            </w:pPr>
            <w:r w:rsidRPr="004B65A4">
              <w:t>2024 (%)</w:t>
            </w:r>
          </w:p>
        </w:tc>
        <w:tc>
          <w:tcPr>
            <w:tcW w:w="1336" w:type="dxa"/>
            <w:vAlign w:val="bottom"/>
          </w:tcPr>
          <w:p w14:paraId="191A9D49" w14:textId="77777777" w:rsidR="004B65A4" w:rsidRPr="004B65A4" w:rsidRDefault="004B65A4" w:rsidP="004B65A4">
            <w:pPr>
              <w:pStyle w:val="TableColHeadingCenter"/>
            </w:pPr>
            <w:r w:rsidRPr="004B65A4">
              <w:t>State 2024 (%)</w:t>
            </w:r>
          </w:p>
        </w:tc>
      </w:tr>
      <w:tr w:rsidR="004B65A4" w:rsidRPr="005C4DC5" w14:paraId="41CE39B7" w14:textId="77777777" w:rsidTr="00E51BA8">
        <w:trPr>
          <w:cnfStyle w:val="000000100000" w:firstRow="0" w:lastRow="0" w:firstColumn="0" w:lastColumn="0" w:oddVBand="0" w:evenVBand="0" w:oddHBand="1" w:evenHBand="0" w:firstRowFirstColumn="0" w:firstRowLastColumn="0" w:lastRowFirstColumn="0" w:lastRowLastColumn="0"/>
        </w:trPr>
        <w:tc>
          <w:tcPr>
            <w:tcW w:w="2872" w:type="dxa"/>
          </w:tcPr>
          <w:p w14:paraId="73EEE2A0" w14:textId="77777777" w:rsidR="004B65A4" w:rsidRPr="004B65A4" w:rsidRDefault="004B65A4" w:rsidP="004B65A4">
            <w:pPr>
              <w:pStyle w:val="TableText"/>
            </w:pPr>
            <w:r w:rsidRPr="004B65A4">
              <w:t>All students</w:t>
            </w:r>
          </w:p>
        </w:tc>
        <w:tc>
          <w:tcPr>
            <w:tcW w:w="1160" w:type="dxa"/>
            <w:vAlign w:val="bottom"/>
          </w:tcPr>
          <w:p w14:paraId="2E7904AB" w14:textId="77777777" w:rsidR="004B65A4" w:rsidRPr="004B65A4" w:rsidRDefault="004B65A4" w:rsidP="004B65A4">
            <w:pPr>
              <w:pStyle w:val="TableTextCentered"/>
            </w:pPr>
            <w:r w:rsidRPr="004B65A4">
              <w:t>614</w:t>
            </w:r>
          </w:p>
        </w:tc>
        <w:tc>
          <w:tcPr>
            <w:tcW w:w="1325" w:type="dxa"/>
            <w:vAlign w:val="bottom"/>
          </w:tcPr>
          <w:p w14:paraId="73B4E75D" w14:textId="77777777" w:rsidR="004B65A4" w:rsidRPr="004B65A4" w:rsidRDefault="004B65A4" w:rsidP="004B65A4">
            <w:pPr>
              <w:pStyle w:val="TableTextCentered"/>
            </w:pPr>
            <w:r w:rsidRPr="004B65A4">
              <w:t>10.1</w:t>
            </w:r>
          </w:p>
        </w:tc>
        <w:tc>
          <w:tcPr>
            <w:tcW w:w="1326" w:type="dxa"/>
            <w:vAlign w:val="bottom"/>
          </w:tcPr>
          <w:p w14:paraId="7E1CD36B" w14:textId="77777777" w:rsidR="004B65A4" w:rsidRPr="004B65A4" w:rsidRDefault="004B65A4" w:rsidP="004B65A4">
            <w:pPr>
              <w:pStyle w:val="TableTextCentered"/>
            </w:pPr>
            <w:r w:rsidRPr="004B65A4">
              <w:t>7.8</w:t>
            </w:r>
          </w:p>
        </w:tc>
        <w:tc>
          <w:tcPr>
            <w:tcW w:w="1325" w:type="dxa"/>
            <w:vAlign w:val="bottom"/>
          </w:tcPr>
          <w:p w14:paraId="32E79ACB" w14:textId="77777777" w:rsidR="004B65A4" w:rsidRPr="004B65A4" w:rsidRDefault="004B65A4" w:rsidP="004B65A4">
            <w:pPr>
              <w:pStyle w:val="TableTextCentered"/>
            </w:pPr>
            <w:r w:rsidRPr="004B65A4">
              <w:t>6.2</w:t>
            </w:r>
          </w:p>
        </w:tc>
        <w:tc>
          <w:tcPr>
            <w:tcW w:w="1336" w:type="dxa"/>
            <w:vAlign w:val="bottom"/>
          </w:tcPr>
          <w:p w14:paraId="7A2A3F60" w14:textId="77777777" w:rsidR="004B65A4" w:rsidRPr="004B65A4" w:rsidRDefault="004B65A4" w:rsidP="004B65A4">
            <w:pPr>
              <w:pStyle w:val="TableTextCentered"/>
            </w:pPr>
            <w:r w:rsidRPr="004B65A4">
              <w:t>19.7</w:t>
            </w:r>
          </w:p>
        </w:tc>
      </w:tr>
      <w:tr w:rsidR="004B65A4" w:rsidRPr="005C4DC5" w14:paraId="3A8B250B" w14:textId="77777777" w:rsidTr="00E51BA8">
        <w:tc>
          <w:tcPr>
            <w:tcW w:w="2872" w:type="dxa"/>
          </w:tcPr>
          <w:p w14:paraId="1F88F46E" w14:textId="77777777" w:rsidR="004B65A4" w:rsidRPr="004B65A4" w:rsidRDefault="004B65A4" w:rsidP="004B65A4">
            <w:pPr>
              <w:pStyle w:val="TableText"/>
            </w:pPr>
            <w:r w:rsidRPr="004B65A4">
              <w:t>African American/Black</w:t>
            </w:r>
          </w:p>
        </w:tc>
        <w:tc>
          <w:tcPr>
            <w:tcW w:w="1160" w:type="dxa"/>
            <w:vAlign w:val="bottom"/>
          </w:tcPr>
          <w:p w14:paraId="6415D65B" w14:textId="77777777" w:rsidR="004B65A4" w:rsidRPr="004B65A4" w:rsidRDefault="004B65A4" w:rsidP="004B65A4">
            <w:pPr>
              <w:pStyle w:val="TableTextCentered"/>
            </w:pPr>
            <w:r w:rsidRPr="004B65A4">
              <w:t>2</w:t>
            </w:r>
          </w:p>
        </w:tc>
        <w:tc>
          <w:tcPr>
            <w:tcW w:w="1325" w:type="dxa"/>
            <w:vAlign w:val="bottom"/>
          </w:tcPr>
          <w:p w14:paraId="34CD5C51" w14:textId="426CF609" w:rsidR="004B65A4" w:rsidRPr="004B65A4" w:rsidRDefault="00304810" w:rsidP="004B65A4">
            <w:pPr>
              <w:pStyle w:val="TableTextCentered"/>
            </w:pPr>
            <w:r>
              <w:t>—</w:t>
            </w:r>
          </w:p>
        </w:tc>
        <w:tc>
          <w:tcPr>
            <w:tcW w:w="1326" w:type="dxa"/>
            <w:vAlign w:val="bottom"/>
          </w:tcPr>
          <w:p w14:paraId="455B618C" w14:textId="1FB030F6" w:rsidR="004B65A4" w:rsidRPr="004B65A4" w:rsidRDefault="00304810" w:rsidP="004B65A4">
            <w:pPr>
              <w:pStyle w:val="TableTextCentered"/>
            </w:pPr>
            <w:r>
              <w:t>—</w:t>
            </w:r>
          </w:p>
        </w:tc>
        <w:tc>
          <w:tcPr>
            <w:tcW w:w="1325" w:type="dxa"/>
            <w:vAlign w:val="bottom"/>
          </w:tcPr>
          <w:p w14:paraId="5DBA14B2" w14:textId="43E269D6" w:rsidR="004B65A4" w:rsidRPr="004B65A4" w:rsidRDefault="00304810" w:rsidP="004B65A4">
            <w:pPr>
              <w:pStyle w:val="TableTextCentered"/>
            </w:pPr>
            <w:r>
              <w:t>—</w:t>
            </w:r>
          </w:p>
        </w:tc>
        <w:tc>
          <w:tcPr>
            <w:tcW w:w="1336" w:type="dxa"/>
            <w:vAlign w:val="bottom"/>
          </w:tcPr>
          <w:p w14:paraId="46B8CC87" w14:textId="77777777" w:rsidR="004B65A4" w:rsidRPr="004B65A4" w:rsidRDefault="004B65A4" w:rsidP="004B65A4">
            <w:pPr>
              <w:pStyle w:val="TableTextCentered"/>
            </w:pPr>
            <w:r w:rsidRPr="004B65A4">
              <w:t>22.5</w:t>
            </w:r>
          </w:p>
        </w:tc>
      </w:tr>
      <w:tr w:rsidR="004B65A4" w:rsidRPr="005C4DC5" w14:paraId="6AC43418" w14:textId="77777777" w:rsidTr="00E51BA8">
        <w:trPr>
          <w:cnfStyle w:val="000000100000" w:firstRow="0" w:lastRow="0" w:firstColumn="0" w:lastColumn="0" w:oddVBand="0" w:evenVBand="0" w:oddHBand="1" w:evenHBand="0" w:firstRowFirstColumn="0" w:firstRowLastColumn="0" w:lastRowFirstColumn="0" w:lastRowLastColumn="0"/>
        </w:trPr>
        <w:tc>
          <w:tcPr>
            <w:tcW w:w="2872" w:type="dxa"/>
          </w:tcPr>
          <w:p w14:paraId="0718F436" w14:textId="77777777" w:rsidR="004B65A4" w:rsidRPr="004B65A4" w:rsidRDefault="004B65A4" w:rsidP="004B65A4">
            <w:pPr>
              <w:pStyle w:val="TableText"/>
            </w:pPr>
            <w:r w:rsidRPr="004B65A4">
              <w:t>Asian</w:t>
            </w:r>
          </w:p>
        </w:tc>
        <w:tc>
          <w:tcPr>
            <w:tcW w:w="1160" w:type="dxa"/>
            <w:vAlign w:val="bottom"/>
          </w:tcPr>
          <w:p w14:paraId="635D6D98" w14:textId="77777777" w:rsidR="004B65A4" w:rsidRPr="004B65A4" w:rsidRDefault="004B65A4" w:rsidP="004B65A4">
            <w:pPr>
              <w:pStyle w:val="TableTextCentered"/>
            </w:pPr>
            <w:r w:rsidRPr="004B65A4">
              <w:t>70</w:t>
            </w:r>
          </w:p>
        </w:tc>
        <w:tc>
          <w:tcPr>
            <w:tcW w:w="1325" w:type="dxa"/>
            <w:vAlign w:val="bottom"/>
          </w:tcPr>
          <w:p w14:paraId="12423FFB" w14:textId="77777777" w:rsidR="004B65A4" w:rsidRPr="004B65A4" w:rsidRDefault="004B65A4" w:rsidP="004B65A4">
            <w:pPr>
              <w:pStyle w:val="TableTextCentered"/>
            </w:pPr>
            <w:r w:rsidRPr="004B65A4">
              <w:t>11.5</w:t>
            </w:r>
          </w:p>
        </w:tc>
        <w:tc>
          <w:tcPr>
            <w:tcW w:w="1326" w:type="dxa"/>
            <w:vAlign w:val="bottom"/>
          </w:tcPr>
          <w:p w14:paraId="129D38E8" w14:textId="77777777" w:rsidR="004B65A4" w:rsidRPr="004B65A4" w:rsidRDefault="004B65A4" w:rsidP="004B65A4">
            <w:pPr>
              <w:pStyle w:val="TableTextCentered"/>
            </w:pPr>
            <w:r w:rsidRPr="004B65A4">
              <w:t>6.7</w:t>
            </w:r>
          </w:p>
        </w:tc>
        <w:tc>
          <w:tcPr>
            <w:tcW w:w="1325" w:type="dxa"/>
            <w:vAlign w:val="bottom"/>
          </w:tcPr>
          <w:p w14:paraId="349CE304" w14:textId="77777777" w:rsidR="004B65A4" w:rsidRPr="004B65A4" w:rsidRDefault="004B65A4" w:rsidP="004B65A4">
            <w:pPr>
              <w:pStyle w:val="TableTextCentered"/>
            </w:pPr>
            <w:r w:rsidRPr="004B65A4">
              <w:t>12.9</w:t>
            </w:r>
          </w:p>
        </w:tc>
        <w:tc>
          <w:tcPr>
            <w:tcW w:w="1336" w:type="dxa"/>
            <w:vAlign w:val="bottom"/>
          </w:tcPr>
          <w:p w14:paraId="01BDD5EA" w14:textId="77777777" w:rsidR="004B65A4" w:rsidRPr="004B65A4" w:rsidRDefault="004B65A4" w:rsidP="004B65A4">
            <w:pPr>
              <w:pStyle w:val="TableTextCentered"/>
            </w:pPr>
            <w:r w:rsidRPr="004B65A4">
              <w:t>11.8</w:t>
            </w:r>
          </w:p>
        </w:tc>
      </w:tr>
      <w:tr w:rsidR="004B65A4" w:rsidRPr="005C4DC5" w14:paraId="3D2B78DC" w14:textId="77777777" w:rsidTr="00E51BA8">
        <w:tc>
          <w:tcPr>
            <w:tcW w:w="2872" w:type="dxa"/>
          </w:tcPr>
          <w:p w14:paraId="040F5E82" w14:textId="77777777" w:rsidR="004B65A4" w:rsidRPr="004B65A4" w:rsidRDefault="004B65A4" w:rsidP="004B65A4">
            <w:pPr>
              <w:pStyle w:val="TableText"/>
            </w:pPr>
            <w:r w:rsidRPr="004B65A4">
              <w:t>Hispanic/Latino</w:t>
            </w:r>
          </w:p>
        </w:tc>
        <w:tc>
          <w:tcPr>
            <w:tcW w:w="1160" w:type="dxa"/>
            <w:vAlign w:val="bottom"/>
          </w:tcPr>
          <w:p w14:paraId="5CA946EA" w14:textId="77777777" w:rsidR="004B65A4" w:rsidRPr="004B65A4" w:rsidRDefault="004B65A4" w:rsidP="004B65A4">
            <w:pPr>
              <w:pStyle w:val="TableTextCentered"/>
            </w:pPr>
            <w:r w:rsidRPr="004B65A4">
              <w:t>39</w:t>
            </w:r>
          </w:p>
        </w:tc>
        <w:tc>
          <w:tcPr>
            <w:tcW w:w="1325" w:type="dxa"/>
            <w:vAlign w:val="bottom"/>
          </w:tcPr>
          <w:p w14:paraId="651266DB" w14:textId="77777777" w:rsidR="004B65A4" w:rsidRPr="004B65A4" w:rsidRDefault="004B65A4" w:rsidP="004B65A4">
            <w:pPr>
              <w:pStyle w:val="TableTextCentered"/>
            </w:pPr>
            <w:r w:rsidRPr="004B65A4">
              <w:t>2.9</w:t>
            </w:r>
          </w:p>
        </w:tc>
        <w:tc>
          <w:tcPr>
            <w:tcW w:w="1326" w:type="dxa"/>
            <w:vAlign w:val="bottom"/>
          </w:tcPr>
          <w:p w14:paraId="0E00D653" w14:textId="77777777" w:rsidR="004B65A4" w:rsidRPr="004B65A4" w:rsidRDefault="004B65A4" w:rsidP="004B65A4">
            <w:pPr>
              <w:pStyle w:val="TableTextCentered"/>
            </w:pPr>
            <w:r w:rsidRPr="004B65A4">
              <w:t>5.4</w:t>
            </w:r>
          </w:p>
        </w:tc>
        <w:tc>
          <w:tcPr>
            <w:tcW w:w="1325" w:type="dxa"/>
            <w:vAlign w:val="bottom"/>
          </w:tcPr>
          <w:p w14:paraId="512ADDCE" w14:textId="77777777" w:rsidR="004B65A4" w:rsidRPr="004B65A4" w:rsidRDefault="004B65A4" w:rsidP="004B65A4">
            <w:pPr>
              <w:pStyle w:val="TableTextCentered"/>
            </w:pPr>
            <w:r w:rsidRPr="004B65A4">
              <w:t>2.6</w:t>
            </w:r>
          </w:p>
        </w:tc>
        <w:tc>
          <w:tcPr>
            <w:tcW w:w="1336" w:type="dxa"/>
            <w:vAlign w:val="bottom"/>
          </w:tcPr>
          <w:p w14:paraId="748C15C1" w14:textId="77777777" w:rsidR="004B65A4" w:rsidRPr="004B65A4" w:rsidRDefault="004B65A4" w:rsidP="004B65A4">
            <w:pPr>
              <w:pStyle w:val="TableTextCentered"/>
            </w:pPr>
            <w:r w:rsidRPr="004B65A4">
              <w:t>31.3</w:t>
            </w:r>
          </w:p>
        </w:tc>
      </w:tr>
      <w:tr w:rsidR="004B65A4" w:rsidRPr="005C4DC5" w14:paraId="5E5D2CA1" w14:textId="77777777" w:rsidTr="00E51BA8">
        <w:trPr>
          <w:cnfStyle w:val="000000100000" w:firstRow="0" w:lastRow="0" w:firstColumn="0" w:lastColumn="0" w:oddVBand="0" w:evenVBand="0" w:oddHBand="1" w:evenHBand="0" w:firstRowFirstColumn="0" w:firstRowLastColumn="0" w:lastRowFirstColumn="0" w:lastRowLastColumn="0"/>
        </w:trPr>
        <w:tc>
          <w:tcPr>
            <w:tcW w:w="2872" w:type="dxa"/>
          </w:tcPr>
          <w:p w14:paraId="47C8718E" w14:textId="77777777" w:rsidR="004B65A4" w:rsidRPr="004B65A4" w:rsidRDefault="004B65A4" w:rsidP="004B65A4">
            <w:pPr>
              <w:pStyle w:val="TableText"/>
            </w:pPr>
            <w:r w:rsidRPr="004B65A4">
              <w:t>Multi-Race, non-Hispanic/Latino</w:t>
            </w:r>
          </w:p>
        </w:tc>
        <w:tc>
          <w:tcPr>
            <w:tcW w:w="1160" w:type="dxa"/>
            <w:vAlign w:val="bottom"/>
          </w:tcPr>
          <w:p w14:paraId="6FB9220F" w14:textId="77777777" w:rsidR="004B65A4" w:rsidRPr="004B65A4" w:rsidRDefault="004B65A4" w:rsidP="004B65A4">
            <w:pPr>
              <w:pStyle w:val="TableTextCentered"/>
            </w:pPr>
            <w:r w:rsidRPr="004B65A4">
              <w:t>50</w:t>
            </w:r>
          </w:p>
        </w:tc>
        <w:tc>
          <w:tcPr>
            <w:tcW w:w="1325" w:type="dxa"/>
            <w:vAlign w:val="bottom"/>
          </w:tcPr>
          <w:p w14:paraId="2C5C929C" w14:textId="77777777" w:rsidR="004B65A4" w:rsidRPr="004B65A4" w:rsidRDefault="004B65A4" w:rsidP="004B65A4">
            <w:pPr>
              <w:pStyle w:val="TableTextCentered"/>
            </w:pPr>
            <w:r w:rsidRPr="004B65A4">
              <w:t>7.7</w:t>
            </w:r>
          </w:p>
        </w:tc>
        <w:tc>
          <w:tcPr>
            <w:tcW w:w="1326" w:type="dxa"/>
            <w:vAlign w:val="bottom"/>
          </w:tcPr>
          <w:p w14:paraId="76713992" w14:textId="77777777" w:rsidR="004B65A4" w:rsidRPr="004B65A4" w:rsidRDefault="004B65A4" w:rsidP="004B65A4">
            <w:pPr>
              <w:pStyle w:val="TableTextCentered"/>
            </w:pPr>
            <w:r w:rsidRPr="004B65A4">
              <w:t>15.4</w:t>
            </w:r>
          </w:p>
        </w:tc>
        <w:tc>
          <w:tcPr>
            <w:tcW w:w="1325" w:type="dxa"/>
            <w:vAlign w:val="bottom"/>
          </w:tcPr>
          <w:p w14:paraId="70BA7A24" w14:textId="77777777" w:rsidR="004B65A4" w:rsidRPr="004B65A4" w:rsidRDefault="004B65A4" w:rsidP="004B65A4">
            <w:pPr>
              <w:pStyle w:val="TableTextCentered"/>
            </w:pPr>
            <w:r w:rsidRPr="004B65A4">
              <w:t>2.0</w:t>
            </w:r>
          </w:p>
        </w:tc>
        <w:tc>
          <w:tcPr>
            <w:tcW w:w="1336" w:type="dxa"/>
            <w:vAlign w:val="bottom"/>
          </w:tcPr>
          <w:p w14:paraId="3CECAAB1" w14:textId="77777777" w:rsidR="004B65A4" w:rsidRPr="004B65A4" w:rsidRDefault="004B65A4" w:rsidP="004B65A4">
            <w:pPr>
              <w:pStyle w:val="TableTextCentered"/>
            </w:pPr>
            <w:r w:rsidRPr="004B65A4">
              <w:t>20.6</w:t>
            </w:r>
          </w:p>
        </w:tc>
      </w:tr>
      <w:tr w:rsidR="004B65A4" w:rsidRPr="005C4DC5" w14:paraId="37B56756" w14:textId="77777777" w:rsidTr="00E51BA8">
        <w:tc>
          <w:tcPr>
            <w:tcW w:w="2872" w:type="dxa"/>
          </w:tcPr>
          <w:p w14:paraId="3785FEA5" w14:textId="77777777" w:rsidR="004B65A4" w:rsidRPr="004B65A4" w:rsidRDefault="004B65A4" w:rsidP="004B65A4">
            <w:pPr>
              <w:pStyle w:val="TableText"/>
            </w:pPr>
            <w:r w:rsidRPr="004B65A4">
              <w:t>Native American</w:t>
            </w:r>
          </w:p>
        </w:tc>
        <w:tc>
          <w:tcPr>
            <w:tcW w:w="1160" w:type="dxa"/>
            <w:vAlign w:val="bottom"/>
          </w:tcPr>
          <w:p w14:paraId="2A86D7D5" w14:textId="664D540E" w:rsidR="004B65A4" w:rsidRPr="004B65A4" w:rsidRDefault="00304810" w:rsidP="004B65A4">
            <w:pPr>
              <w:pStyle w:val="TableTextCentered"/>
            </w:pPr>
            <w:r>
              <w:t>—</w:t>
            </w:r>
          </w:p>
        </w:tc>
        <w:tc>
          <w:tcPr>
            <w:tcW w:w="1325" w:type="dxa"/>
            <w:vAlign w:val="bottom"/>
          </w:tcPr>
          <w:p w14:paraId="1212E2B2" w14:textId="6D3F9C50" w:rsidR="004B65A4" w:rsidRPr="004B65A4" w:rsidRDefault="00304810" w:rsidP="004B65A4">
            <w:pPr>
              <w:pStyle w:val="TableTextCentered"/>
            </w:pPr>
            <w:r>
              <w:t>—</w:t>
            </w:r>
          </w:p>
        </w:tc>
        <w:tc>
          <w:tcPr>
            <w:tcW w:w="1326" w:type="dxa"/>
            <w:vAlign w:val="bottom"/>
          </w:tcPr>
          <w:p w14:paraId="798F71BF" w14:textId="4C80B507" w:rsidR="004B65A4" w:rsidRPr="004B65A4" w:rsidRDefault="00304810" w:rsidP="004B65A4">
            <w:pPr>
              <w:pStyle w:val="TableTextCentered"/>
            </w:pPr>
            <w:r>
              <w:t>—</w:t>
            </w:r>
          </w:p>
        </w:tc>
        <w:tc>
          <w:tcPr>
            <w:tcW w:w="1325" w:type="dxa"/>
            <w:vAlign w:val="bottom"/>
          </w:tcPr>
          <w:p w14:paraId="0F0B973D" w14:textId="71C100C7" w:rsidR="004B65A4" w:rsidRPr="004B65A4" w:rsidRDefault="00304810" w:rsidP="004B65A4">
            <w:pPr>
              <w:pStyle w:val="TableTextCentered"/>
            </w:pPr>
            <w:r>
              <w:t>—</w:t>
            </w:r>
          </w:p>
        </w:tc>
        <w:tc>
          <w:tcPr>
            <w:tcW w:w="1336" w:type="dxa"/>
            <w:vAlign w:val="bottom"/>
          </w:tcPr>
          <w:p w14:paraId="4AB5B389" w14:textId="77777777" w:rsidR="004B65A4" w:rsidRPr="004B65A4" w:rsidRDefault="004B65A4" w:rsidP="004B65A4">
            <w:pPr>
              <w:pStyle w:val="TableTextCentered"/>
            </w:pPr>
            <w:r w:rsidRPr="004B65A4">
              <w:t>28.5</w:t>
            </w:r>
          </w:p>
        </w:tc>
      </w:tr>
      <w:tr w:rsidR="004B65A4" w:rsidRPr="005C4DC5" w14:paraId="119C3E4B" w14:textId="77777777" w:rsidTr="00E51BA8">
        <w:trPr>
          <w:cnfStyle w:val="000000100000" w:firstRow="0" w:lastRow="0" w:firstColumn="0" w:lastColumn="0" w:oddVBand="0" w:evenVBand="0" w:oddHBand="1" w:evenHBand="0" w:firstRowFirstColumn="0" w:firstRowLastColumn="0" w:lastRowFirstColumn="0" w:lastRowLastColumn="0"/>
        </w:trPr>
        <w:tc>
          <w:tcPr>
            <w:tcW w:w="2872" w:type="dxa"/>
          </w:tcPr>
          <w:p w14:paraId="454A1C8B" w14:textId="77777777" w:rsidR="004B65A4" w:rsidRPr="004B65A4" w:rsidRDefault="004B65A4" w:rsidP="004B65A4">
            <w:pPr>
              <w:pStyle w:val="TableText"/>
            </w:pPr>
            <w:r w:rsidRPr="004B65A4">
              <w:t>Native Hawaiian, Pacific Islander</w:t>
            </w:r>
          </w:p>
        </w:tc>
        <w:tc>
          <w:tcPr>
            <w:tcW w:w="1160" w:type="dxa"/>
            <w:vAlign w:val="bottom"/>
          </w:tcPr>
          <w:p w14:paraId="4735D338" w14:textId="77777777" w:rsidR="004B65A4" w:rsidRPr="004B65A4" w:rsidRDefault="004B65A4" w:rsidP="004B65A4">
            <w:pPr>
              <w:pStyle w:val="TableTextCentered"/>
            </w:pPr>
            <w:r w:rsidRPr="004B65A4">
              <w:t>3</w:t>
            </w:r>
          </w:p>
        </w:tc>
        <w:tc>
          <w:tcPr>
            <w:tcW w:w="1325" w:type="dxa"/>
            <w:vAlign w:val="bottom"/>
          </w:tcPr>
          <w:p w14:paraId="76F4D332" w14:textId="19BF78C3" w:rsidR="004B65A4" w:rsidRPr="004B65A4" w:rsidRDefault="00304810" w:rsidP="004B65A4">
            <w:pPr>
              <w:pStyle w:val="TableTextCentered"/>
            </w:pPr>
            <w:r>
              <w:t>—</w:t>
            </w:r>
          </w:p>
        </w:tc>
        <w:tc>
          <w:tcPr>
            <w:tcW w:w="1326" w:type="dxa"/>
            <w:vAlign w:val="bottom"/>
          </w:tcPr>
          <w:p w14:paraId="29572CC9" w14:textId="21609F94" w:rsidR="004B65A4" w:rsidRPr="004B65A4" w:rsidRDefault="00304810" w:rsidP="004B65A4">
            <w:pPr>
              <w:pStyle w:val="TableTextCentered"/>
            </w:pPr>
            <w:r>
              <w:t>—</w:t>
            </w:r>
          </w:p>
        </w:tc>
        <w:tc>
          <w:tcPr>
            <w:tcW w:w="1325" w:type="dxa"/>
            <w:vAlign w:val="bottom"/>
          </w:tcPr>
          <w:p w14:paraId="105DEC2C" w14:textId="4C1C0888" w:rsidR="004B65A4" w:rsidRPr="004B65A4" w:rsidRDefault="00304810" w:rsidP="004B65A4">
            <w:pPr>
              <w:pStyle w:val="TableTextCentered"/>
            </w:pPr>
            <w:r>
              <w:t>—</w:t>
            </w:r>
          </w:p>
        </w:tc>
        <w:tc>
          <w:tcPr>
            <w:tcW w:w="1336" w:type="dxa"/>
            <w:vAlign w:val="bottom"/>
          </w:tcPr>
          <w:p w14:paraId="7E39FC98" w14:textId="77777777" w:rsidR="004B65A4" w:rsidRPr="004B65A4" w:rsidRDefault="004B65A4" w:rsidP="004B65A4">
            <w:pPr>
              <w:pStyle w:val="TableTextCentered"/>
            </w:pPr>
            <w:r w:rsidRPr="004B65A4">
              <w:t>24.3</w:t>
            </w:r>
          </w:p>
        </w:tc>
      </w:tr>
      <w:tr w:rsidR="004B65A4" w:rsidRPr="005C4DC5" w14:paraId="48E45733" w14:textId="77777777" w:rsidTr="00E51BA8">
        <w:tc>
          <w:tcPr>
            <w:tcW w:w="2872" w:type="dxa"/>
          </w:tcPr>
          <w:p w14:paraId="320E8C74" w14:textId="77777777" w:rsidR="004B65A4" w:rsidRPr="004B65A4" w:rsidRDefault="004B65A4" w:rsidP="004B65A4">
            <w:pPr>
              <w:pStyle w:val="TableText"/>
            </w:pPr>
            <w:r w:rsidRPr="004B65A4">
              <w:t>White</w:t>
            </w:r>
          </w:p>
        </w:tc>
        <w:tc>
          <w:tcPr>
            <w:tcW w:w="1160" w:type="dxa"/>
            <w:vAlign w:val="bottom"/>
          </w:tcPr>
          <w:p w14:paraId="732F035F" w14:textId="77777777" w:rsidR="004B65A4" w:rsidRPr="004B65A4" w:rsidRDefault="004B65A4" w:rsidP="004B65A4">
            <w:pPr>
              <w:pStyle w:val="TableTextCentered"/>
            </w:pPr>
            <w:r w:rsidRPr="004B65A4">
              <w:t>450</w:t>
            </w:r>
          </w:p>
        </w:tc>
        <w:tc>
          <w:tcPr>
            <w:tcW w:w="1325" w:type="dxa"/>
            <w:vAlign w:val="bottom"/>
          </w:tcPr>
          <w:p w14:paraId="6DA14D6B" w14:textId="77777777" w:rsidR="004B65A4" w:rsidRPr="004B65A4" w:rsidRDefault="004B65A4" w:rsidP="004B65A4">
            <w:pPr>
              <w:pStyle w:val="TableTextCentered"/>
            </w:pPr>
            <w:r w:rsidRPr="004B65A4">
              <w:t>10.8</w:t>
            </w:r>
          </w:p>
        </w:tc>
        <w:tc>
          <w:tcPr>
            <w:tcW w:w="1326" w:type="dxa"/>
            <w:vAlign w:val="bottom"/>
          </w:tcPr>
          <w:p w14:paraId="6023F017" w14:textId="77777777" w:rsidR="004B65A4" w:rsidRPr="004B65A4" w:rsidRDefault="004B65A4" w:rsidP="004B65A4">
            <w:pPr>
              <w:pStyle w:val="TableTextCentered"/>
            </w:pPr>
            <w:r w:rsidRPr="004B65A4">
              <w:t>7.4</w:t>
            </w:r>
          </w:p>
        </w:tc>
        <w:tc>
          <w:tcPr>
            <w:tcW w:w="1325" w:type="dxa"/>
            <w:vAlign w:val="bottom"/>
          </w:tcPr>
          <w:p w14:paraId="5DBE83B0" w14:textId="77777777" w:rsidR="004B65A4" w:rsidRPr="004B65A4" w:rsidRDefault="004B65A4" w:rsidP="004B65A4">
            <w:pPr>
              <w:pStyle w:val="TableTextCentered"/>
            </w:pPr>
            <w:r w:rsidRPr="004B65A4">
              <w:t>6.0</w:t>
            </w:r>
          </w:p>
        </w:tc>
        <w:tc>
          <w:tcPr>
            <w:tcW w:w="1336" w:type="dxa"/>
            <w:vAlign w:val="bottom"/>
          </w:tcPr>
          <w:p w14:paraId="70CECEE7" w14:textId="77777777" w:rsidR="004B65A4" w:rsidRPr="004B65A4" w:rsidRDefault="004B65A4" w:rsidP="004B65A4">
            <w:pPr>
              <w:pStyle w:val="TableTextCentered"/>
            </w:pPr>
            <w:r w:rsidRPr="004B65A4">
              <w:t>14.4</w:t>
            </w:r>
          </w:p>
        </w:tc>
      </w:tr>
      <w:tr w:rsidR="004B65A4" w:rsidRPr="005C4DC5" w14:paraId="287548CA" w14:textId="77777777" w:rsidTr="00E51BA8">
        <w:trPr>
          <w:cnfStyle w:val="000000100000" w:firstRow="0" w:lastRow="0" w:firstColumn="0" w:lastColumn="0" w:oddVBand="0" w:evenVBand="0" w:oddHBand="1" w:evenHBand="0" w:firstRowFirstColumn="0" w:firstRowLastColumn="0" w:lastRowFirstColumn="0" w:lastRowLastColumn="0"/>
        </w:trPr>
        <w:tc>
          <w:tcPr>
            <w:tcW w:w="2872" w:type="dxa"/>
          </w:tcPr>
          <w:p w14:paraId="7AF20CED" w14:textId="77777777" w:rsidR="004B65A4" w:rsidRPr="004B65A4" w:rsidRDefault="004B65A4" w:rsidP="004B65A4">
            <w:pPr>
              <w:pStyle w:val="TableText"/>
            </w:pPr>
            <w:r w:rsidRPr="004B65A4">
              <w:t>High Needs</w:t>
            </w:r>
          </w:p>
        </w:tc>
        <w:tc>
          <w:tcPr>
            <w:tcW w:w="1160" w:type="dxa"/>
            <w:vAlign w:val="bottom"/>
          </w:tcPr>
          <w:p w14:paraId="32E6D24A" w14:textId="77777777" w:rsidR="004B65A4" w:rsidRPr="004B65A4" w:rsidRDefault="004B65A4" w:rsidP="004B65A4">
            <w:pPr>
              <w:pStyle w:val="TableTextCentered"/>
            </w:pPr>
            <w:r w:rsidRPr="004B65A4">
              <w:t>133</w:t>
            </w:r>
          </w:p>
        </w:tc>
        <w:tc>
          <w:tcPr>
            <w:tcW w:w="1325" w:type="dxa"/>
            <w:vAlign w:val="bottom"/>
          </w:tcPr>
          <w:p w14:paraId="5C1E33D4" w14:textId="77777777" w:rsidR="004B65A4" w:rsidRPr="004B65A4" w:rsidRDefault="004B65A4" w:rsidP="004B65A4">
            <w:pPr>
              <w:pStyle w:val="TableTextCentered"/>
            </w:pPr>
            <w:r w:rsidRPr="004B65A4">
              <w:t>8.2</w:t>
            </w:r>
          </w:p>
        </w:tc>
        <w:tc>
          <w:tcPr>
            <w:tcW w:w="1326" w:type="dxa"/>
            <w:vAlign w:val="bottom"/>
          </w:tcPr>
          <w:p w14:paraId="0DB728C8" w14:textId="77777777" w:rsidR="004B65A4" w:rsidRPr="004B65A4" w:rsidRDefault="004B65A4" w:rsidP="004B65A4">
            <w:pPr>
              <w:pStyle w:val="TableTextCentered"/>
            </w:pPr>
            <w:r w:rsidRPr="004B65A4">
              <w:t>7.1</w:t>
            </w:r>
          </w:p>
        </w:tc>
        <w:tc>
          <w:tcPr>
            <w:tcW w:w="1325" w:type="dxa"/>
            <w:vAlign w:val="bottom"/>
          </w:tcPr>
          <w:p w14:paraId="46A42F30" w14:textId="77777777" w:rsidR="004B65A4" w:rsidRPr="004B65A4" w:rsidRDefault="004B65A4" w:rsidP="004B65A4">
            <w:pPr>
              <w:pStyle w:val="TableTextCentered"/>
            </w:pPr>
            <w:r w:rsidRPr="004B65A4">
              <w:t>5.3</w:t>
            </w:r>
          </w:p>
        </w:tc>
        <w:tc>
          <w:tcPr>
            <w:tcW w:w="1336" w:type="dxa"/>
            <w:vAlign w:val="bottom"/>
          </w:tcPr>
          <w:p w14:paraId="23B31690" w14:textId="77777777" w:rsidR="004B65A4" w:rsidRPr="004B65A4" w:rsidRDefault="004B65A4" w:rsidP="004B65A4">
            <w:pPr>
              <w:pStyle w:val="TableTextCentered"/>
            </w:pPr>
            <w:r w:rsidRPr="004B65A4">
              <w:t>27.2</w:t>
            </w:r>
          </w:p>
        </w:tc>
      </w:tr>
      <w:tr w:rsidR="004B65A4" w:rsidRPr="005C4DC5" w14:paraId="559101B7" w14:textId="77777777" w:rsidTr="00E51BA8">
        <w:tc>
          <w:tcPr>
            <w:tcW w:w="2872" w:type="dxa"/>
          </w:tcPr>
          <w:p w14:paraId="367622E2" w14:textId="1DA8A761" w:rsidR="004B65A4" w:rsidRPr="004B65A4" w:rsidRDefault="004B65A4" w:rsidP="004B65A4">
            <w:pPr>
              <w:pStyle w:val="TableText"/>
            </w:pPr>
            <w:r w:rsidRPr="004B65A4">
              <w:t>Low Income</w:t>
            </w:r>
          </w:p>
        </w:tc>
        <w:tc>
          <w:tcPr>
            <w:tcW w:w="1160" w:type="dxa"/>
            <w:vAlign w:val="bottom"/>
          </w:tcPr>
          <w:p w14:paraId="6D250619" w14:textId="77777777" w:rsidR="004B65A4" w:rsidRPr="004B65A4" w:rsidRDefault="004B65A4" w:rsidP="004B65A4">
            <w:pPr>
              <w:pStyle w:val="TableTextCentered"/>
            </w:pPr>
            <w:r w:rsidRPr="004B65A4">
              <w:t>36</w:t>
            </w:r>
          </w:p>
        </w:tc>
        <w:tc>
          <w:tcPr>
            <w:tcW w:w="1325" w:type="dxa"/>
            <w:vAlign w:val="bottom"/>
          </w:tcPr>
          <w:p w14:paraId="4067F0A8" w14:textId="77777777" w:rsidR="004B65A4" w:rsidRPr="004B65A4" w:rsidRDefault="004B65A4" w:rsidP="004B65A4">
            <w:pPr>
              <w:pStyle w:val="TableTextCentered"/>
            </w:pPr>
            <w:r w:rsidRPr="004B65A4">
              <w:t>9.1</w:t>
            </w:r>
          </w:p>
        </w:tc>
        <w:tc>
          <w:tcPr>
            <w:tcW w:w="1326" w:type="dxa"/>
            <w:vAlign w:val="bottom"/>
          </w:tcPr>
          <w:p w14:paraId="6E88355F" w14:textId="77777777" w:rsidR="004B65A4" w:rsidRPr="004B65A4" w:rsidRDefault="004B65A4" w:rsidP="004B65A4">
            <w:pPr>
              <w:pStyle w:val="TableTextCentered"/>
            </w:pPr>
            <w:r w:rsidRPr="004B65A4">
              <w:t>15.2</w:t>
            </w:r>
          </w:p>
        </w:tc>
        <w:tc>
          <w:tcPr>
            <w:tcW w:w="1325" w:type="dxa"/>
            <w:vAlign w:val="bottom"/>
          </w:tcPr>
          <w:p w14:paraId="7A745D44" w14:textId="77777777" w:rsidR="004B65A4" w:rsidRPr="004B65A4" w:rsidRDefault="004B65A4" w:rsidP="004B65A4">
            <w:pPr>
              <w:pStyle w:val="TableTextCentered"/>
            </w:pPr>
            <w:r w:rsidRPr="004B65A4">
              <w:t>5.6</w:t>
            </w:r>
          </w:p>
        </w:tc>
        <w:tc>
          <w:tcPr>
            <w:tcW w:w="1336" w:type="dxa"/>
            <w:vAlign w:val="bottom"/>
          </w:tcPr>
          <w:p w14:paraId="5D2AFF4C" w14:textId="77777777" w:rsidR="004B65A4" w:rsidRPr="004B65A4" w:rsidRDefault="004B65A4" w:rsidP="004B65A4">
            <w:pPr>
              <w:pStyle w:val="TableTextCentered"/>
            </w:pPr>
            <w:r w:rsidRPr="004B65A4">
              <w:t>30.3</w:t>
            </w:r>
          </w:p>
        </w:tc>
      </w:tr>
      <w:tr w:rsidR="004B65A4" w:rsidRPr="005C4DC5" w14:paraId="67C5FDB2" w14:textId="77777777" w:rsidTr="00E51BA8">
        <w:trPr>
          <w:cnfStyle w:val="000000100000" w:firstRow="0" w:lastRow="0" w:firstColumn="0" w:lastColumn="0" w:oddVBand="0" w:evenVBand="0" w:oddHBand="1" w:evenHBand="0" w:firstRowFirstColumn="0" w:firstRowLastColumn="0" w:lastRowFirstColumn="0" w:lastRowLastColumn="0"/>
        </w:trPr>
        <w:tc>
          <w:tcPr>
            <w:tcW w:w="2872" w:type="dxa"/>
          </w:tcPr>
          <w:p w14:paraId="36FBB408" w14:textId="77777777" w:rsidR="004B65A4" w:rsidRPr="004B65A4" w:rsidRDefault="004B65A4" w:rsidP="004B65A4">
            <w:pPr>
              <w:pStyle w:val="TableText"/>
            </w:pPr>
            <w:r w:rsidRPr="004B65A4">
              <w:t>English Learners</w:t>
            </w:r>
          </w:p>
        </w:tc>
        <w:tc>
          <w:tcPr>
            <w:tcW w:w="1160" w:type="dxa"/>
            <w:vAlign w:val="bottom"/>
          </w:tcPr>
          <w:p w14:paraId="7136559E" w14:textId="77777777" w:rsidR="004B65A4" w:rsidRPr="004B65A4" w:rsidRDefault="004B65A4" w:rsidP="004B65A4">
            <w:pPr>
              <w:pStyle w:val="TableTextCentered"/>
            </w:pPr>
            <w:r w:rsidRPr="004B65A4">
              <w:t>8</w:t>
            </w:r>
          </w:p>
        </w:tc>
        <w:tc>
          <w:tcPr>
            <w:tcW w:w="1325" w:type="dxa"/>
            <w:vAlign w:val="bottom"/>
          </w:tcPr>
          <w:p w14:paraId="4C7F8FE0" w14:textId="77777777" w:rsidR="004B65A4" w:rsidRPr="004B65A4" w:rsidRDefault="004B65A4" w:rsidP="004B65A4">
            <w:pPr>
              <w:pStyle w:val="TableTextCentered"/>
            </w:pPr>
            <w:r w:rsidRPr="004B65A4">
              <w:t>9.1</w:t>
            </w:r>
          </w:p>
        </w:tc>
        <w:tc>
          <w:tcPr>
            <w:tcW w:w="1326" w:type="dxa"/>
            <w:vAlign w:val="bottom"/>
          </w:tcPr>
          <w:p w14:paraId="54BF596B" w14:textId="77777777" w:rsidR="004B65A4" w:rsidRPr="004B65A4" w:rsidRDefault="004B65A4" w:rsidP="004B65A4">
            <w:pPr>
              <w:pStyle w:val="TableTextCentered"/>
            </w:pPr>
            <w:r w:rsidRPr="004B65A4">
              <w:t>7.7</w:t>
            </w:r>
          </w:p>
        </w:tc>
        <w:tc>
          <w:tcPr>
            <w:tcW w:w="1325" w:type="dxa"/>
            <w:vAlign w:val="bottom"/>
          </w:tcPr>
          <w:p w14:paraId="4BD63DEE" w14:textId="77777777" w:rsidR="004B65A4" w:rsidRPr="004B65A4" w:rsidRDefault="004B65A4" w:rsidP="004B65A4">
            <w:pPr>
              <w:pStyle w:val="TableTextCentered"/>
            </w:pPr>
            <w:r w:rsidRPr="004B65A4">
              <w:t>0.0</w:t>
            </w:r>
          </w:p>
        </w:tc>
        <w:tc>
          <w:tcPr>
            <w:tcW w:w="1336" w:type="dxa"/>
            <w:vAlign w:val="bottom"/>
          </w:tcPr>
          <w:p w14:paraId="7512A80D" w14:textId="77777777" w:rsidR="004B65A4" w:rsidRPr="004B65A4" w:rsidRDefault="004B65A4" w:rsidP="004B65A4">
            <w:pPr>
              <w:pStyle w:val="TableTextCentered"/>
            </w:pPr>
            <w:r w:rsidRPr="004B65A4">
              <w:t>29.9</w:t>
            </w:r>
          </w:p>
        </w:tc>
      </w:tr>
      <w:tr w:rsidR="004B65A4" w:rsidRPr="005C4DC5" w14:paraId="3A60FAFF" w14:textId="77777777" w:rsidTr="00E51BA8">
        <w:tc>
          <w:tcPr>
            <w:tcW w:w="2872" w:type="dxa"/>
          </w:tcPr>
          <w:p w14:paraId="31A282FC" w14:textId="6D73E77E" w:rsidR="004B65A4" w:rsidRPr="004B65A4" w:rsidRDefault="004B65A4" w:rsidP="004B65A4">
            <w:pPr>
              <w:pStyle w:val="TableText"/>
            </w:pPr>
            <w:r w:rsidRPr="004B65A4">
              <w:t>Students with Disabilities</w:t>
            </w:r>
          </w:p>
        </w:tc>
        <w:tc>
          <w:tcPr>
            <w:tcW w:w="1160" w:type="dxa"/>
            <w:vAlign w:val="bottom"/>
          </w:tcPr>
          <w:p w14:paraId="4287D7E9" w14:textId="77777777" w:rsidR="004B65A4" w:rsidRPr="004B65A4" w:rsidRDefault="004B65A4" w:rsidP="004B65A4">
            <w:pPr>
              <w:pStyle w:val="TableTextCentered"/>
            </w:pPr>
            <w:r w:rsidRPr="004B65A4">
              <w:t>91</w:t>
            </w:r>
          </w:p>
        </w:tc>
        <w:tc>
          <w:tcPr>
            <w:tcW w:w="1325" w:type="dxa"/>
            <w:vAlign w:val="bottom"/>
          </w:tcPr>
          <w:p w14:paraId="7072E1BB" w14:textId="77777777" w:rsidR="004B65A4" w:rsidRPr="004B65A4" w:rsidRDefault="004B65A4" w:rsidP="004B65A4">
            <w:pPr>
              <w:pStyle w:val="TableTextCentered"/>
            </w:pPr>
            <w:r w:rsidRPr="004B65A4">
              <w:t>11.0</w:t>
            </w:r>
          </w:p>
        </w:tc>
        <w:tc>
          <w:tcPr>
            <w:tcW w:w="1326" w:type="dxa"/>
            <w:vAlign w:val="bottom"/>
          </w:tcPr>
          <w:p w14:paraId="024AA5D8" w14:textId="77777777" w:rsidR="004B65A4" w:rsidRPr="004B65A4" w:rsidRDefault="004B65A4" w:rsidP="004B65A4">
            <w:pPr>
              <w:pStyle w:val="TableTextCentered"/>
            </w:pPr>
            <w:r w:rsidRPr="004B65A4">
              <w:t>6.8</w:t>
            </w:r>
          </w:p>
        </w:tc>
        <w:tc>
          <w:tcPr>
            <w:tcW w:w="1325" w:type="dxa"/>
            <w:vAlign w:val="bottom"/>
          </w:tcPr>
          <w:p w14:paraId="04C8F9F5" w14:textId="77777777" w:rsidR="004B65A4" w:rsidRPr="004B65A4" w:rsidRDefault="004B65A4" w:rsidP="004B65A4">
            <w:pPr>
              <w:pStyle w:val="TableTextCentered"/>
            </w:pPr>
            <w:r w:rsidRPr="004B65A4">
              <w:t>3.3</w:t>
            </w:r>
          </w:p>
        </w:tc>
        <w:tc>
          <w:tcPr>
            <w:tcW w:w="1336" w:type="dxa"/>
            <w:vAlign w:val="bottom"/>
          </w:tcPr>
          <w:p w14:paraId="2D29DF1C" w14:textId="77777777" w:rsidR="004B65A4" w:rsidRPr="004B65A4" w:rsidRDefault="004B65A4" w:rsidP="004B65A4">
            <w:pPr>
              <w:pStyle w:val="TableTextCentered"/>
            </w:pPr>
            <w:r w:rsidRPr="004B65A4">
              <w:t>27.5</w:t>
            </w:r>
          </w:p>
        </w:tc>
      </w:tr>
    </w:tbl>
    <w:p w14:paraId="3589DE51" w14:textId="77777777" w:rsidR="004B65A4" w:rsidRPr="005C4DC5" w:rsidRDefault="004B65A4" w:rsidP="004B65A4">
      <w:pPr>
        <w:pStyle w:val="TableNote"/>
        <w:rPr>
          <w:rFonts w:ascii="Calibri" w:eastAsia="Calibri" w:hAnsi="Calibri"/>
          <w:szCs w:val="20"/>
        </w:rPr>
      </w:pPr>
      <w:r w:rsidRPr="005C4DC5">
        <w:rPr>
          <w:vertAlign w:val="superscript"/>
        </w:rPr>
        <w:t>a</w:t>
      </w:r>
      <w:r w:rsidRPr="00304810" w:rsidDel="00305C73">
        <w:rPr>
          <w:vertAlign w:val="superscript"/>
        </w:rPr>
        <w:t xml:space="preserve"> </w:t>
      </w:r>
      <w:r w:rsidRPr="00CB0607">
        <w:rPr>
          <w:shd w:val="clear" w:color="auto" w:fill="FFFFFF" w:themeFill="background1"/>
        </w:rPr>
        <w:t xml:space="preserve">The percentage of students absent 10 </w:t>
      </w:r>
      <w:r w:rsidRPr="004B65A4">
        <w:t>percent</w:t>
      </w:r>
      <w:r w:rsidRPr="00CB0607">
        <w:rPr>
          <w:shd w:val="clear" w:color="auto" w:fill="FFFFFF" w:themeFill="background1"/>
        </w:rPr>
        <w:t xml:space="preserve"> or more of their total number of student days of membership in a school</w:t>
      </w:r>
      <w:r w:rsidRPr="005C4DC5">
        <w:t>.</w:t>
      </w:r>
    </w:p>
    <w:p w14:paraId="1E0C0BCC" w14:textId="4FECBD87" w:rsidR="004B65A4" w:rsidRDefault="004B65A4" w:rsidP="004B65A4">
      <w:pPr>
        <w:pStyle w:val="TableTitle"/>
        <w:rPr>
          <w:szCs w:val="20"/>
        </w:rPr>
      </w:pPr>
      <w:r w:rsidRPr="00CB0607">
        <w:t xml:space="preserve">Table </w:t>
      </w:r>
      <w:r>
        <w:t>D</w:t>
      </w:r>
      <w:r w:rsidRPr="00CB0607">
        <w:t xml:space="preserve">4. </w:t>
      </w:r>
      <w:r w:rsidRPr="004B65A4">
        <w:t>Total</w:t>
      </w:r>
      <w:r>
        <w:t xml:space="preserve"> Expenditures</w:t>
      </w:r>
      <w:r w:rsidR="00951B30">
        <w:t>,</w:t>
      </w:r>
      <w:r w:rsidRPr="00CB0607">
        <w:t xml:space="preserve"> Fiscal Years 20</w:t>
      </w:r>
      <w:r>
        <w:t>21</w:t>
      </w:r>
      <w:r w:rsidRPr="00CB0607">
        <w:t>-202</w:t>
      </w:r>
      <w:r>
        <w:t>3</w:t>
      </w:r>
      <w:r w:rsidRPr="00CB0607">
        <w:rPr>
          <w:szCs w:val="20"/>
        </w:rPr>
        <w:t xml:space="preserve"> </w:t>
      </w:r>
    </w:p>
    <w:tbl>
      <w:tblPr>
        <w:tblStyle w:val="MSVTable1"/>
        <w:tblW w:w="5000" w:type="pct"/>
        <w:tblLook w:val="04A0" w:firstRow="1" w:lastRow="0" w:firstColumn="1" w:lastColumn="0" w:noHBand="0" w:noVBand="1"/>
      </w:tblPr>
      <w:tblGrid>
        <w:gridCol w:w="2872"/>
        <w:gridCol w:w="2157"/>
        <w:gridCol w:w="2157"/>
        <w:gridCol w:w="2158"/>
      </w:tblGrid>
      <w:tr w:rsidR="004B65A4" w14:paraId="4EB30A1B" w14:textId="77777777" w:rsidTr="004B65A4">
        <w:trPr>
          <w:cnfStyle w:val="100000000000" w:firstRow="1" w:lastRow="0" w:firstColumn="0" w:lastColumn="0" w:oddVBand="0" w:evenVBand="0" w:oddHBand="0" w:evenHBand="0" w:firstRowFirstColumn="0" w:firstRowLastColumn="0" w:lastRowFirstColumn="0" w:lastRowLastColumn="0"/>
        </w:trPr>
        <w:tc>
          <w:tcPr>
            <w:tcW w:w="2872" w:type="dxa"/>
          </w:tcPr>
          <w:p w14:paraId="4F2D5FC9" w14:textId="77777777" w:rsidR="004B65A4" w:rsidRPr="005C02B7" w:rsidRDefault="004B65A4" w:rsidP="004B65A4">
            <w:pPr>
              <w:pStyle w:val="TableColHeadingLeft"/>
            </w:pPr>
            <w:r w:rsidRPr="005C02B7">
              <w:t>Expenditures</w:t>
            </w:r>
          </w:p>
        </w:tc>
        <w:tc>
          <w:tcPr>
            <w:tcW w:w="2157" w:type="dxa"/>
          </w:tcPr>
          <w:p w14:paraId="1AC07139" w14:textId="6F8E04E8" w:rsidR="004B65A4" w:rsidRPr="005C02B7" w:rsidRDefault="00DF71C3" w:rsidP="004B65A4">
            <w:pPr>
              <w:pStyle w:val="TableColHeadingCenter"/>
            </w:pPr>
            <w:r>
              <w:t>FY</w:t>
            </w:r>
            <w:r w:rsidR="004B65A4">
              <w:t xml:space="preserve"> 2021</w:t>
            </w:r>
          </w:p>
        </w:tc>
        <w:tc>
          <w:tcPr>
            <w:tcW w:w="2157" w:type="dxa"/>
          </w:tcPr>
          <w:p w14:paraId="63C44AF5" w14:textId="54BD2E92" w:rsidR="004B65A4" w:rsidRPr="005C02B7" w:rsidRDefault="00DF71C3" w:rsidP="004B65A4">
            <w:pPr>
              <w:pStyle w:val="TableColHeadingCenter"/>
            </w:pPr>
            <w:r>
              <w:t>FY</w:t>
            </w:r>
            <w:r w:rsidR="004B65A4">
              <w:t xml:space="preserve"> 2022</w:t>
            </w:r>
          </w:p>
        </w:tc>
        <w:tc>
          <w:tcPr>
            <w:tcW w:w="2158" w:type="dxa"/>
          </w:tcPr>
          <w:p w14:paraId="7C7C7C21" w14:textId="16129080" w:rsidR="004B65A4" w:rsidRPr="005C02B7" w:rsidRDefault="00DF71C3" w:rsidP="004B65A4">
            <w:pPr>
              <w:pStyle w:val="TableColHeadingCenter"/>
            </w:pPr>
            <w:r>
              <w:t>FY</w:t>
            </w:r>
            <w:r w:rsidR="004B65A4">
              <w:t xml:space="preserve"> 2023</w:t>
            </w:r>
          </w:p>
        </w:tc>
      </w:tr>
      <w:tr w:rsidR="004B65A4" w14:paraId="66D0813A" w14:textId="77777777" w:rsidTr="004B65A4">
        <w:trPr>
          <w:cnfStyle w:val="000000100000" w:firstRow="0" w:lastRow="0" w:firstColumn="0" w:lastColumn="0" w:oddVBand="0" w:evenVBand="0" w:oddHBand="1" w:evenHBand="0" w:firstRowFirstColumn="0" w:firstRowLastColumn="0" w:lastRowFirstColumn="0" w:lastRowLastColumn="0"/>
        </w:trPr>
        <w:tc>
          <w:tcPr>
            <w:tcW w:w="2872" w:type="dxa"/>
          </w:tcPr>
          <w:p w14:paraId="45977B0F" w14:textId="77777777" w:rsidR="004B65A4" w:rsidRDefault="004B65A4" w:rsidP="004B65A4">
            <w:pPr>
              <w:pStyle w:val="TableText"/>
            </w:pPr>
            <w:r>
              <w:t>By school committee</w:t>
            </w:r>
          </w:p>
        </w:tc>
        <w:tc>
          <w:tcPr>
            <w:tcW w:w="2157" w:type="dxa"/>
            <w:vAlign w:val="center"/>
          </w:tcPr>
          <w:p w14:paraId="5F58D2B4" w14:textId="77777777" w:rsidR="004B65A4" w:rsidRPr="00E468ED" w:rsidRDefault="004B65A4" w:rsidP="004B65A4">
            <w:pPr>
              <w:pStyle w:val="TableTextCentered"/>
            </w:pPr>
            <w:r w:rsidRPr="00E468ED">
              <w:t>$11,281,833</w:t>
            </w:r>
          </w:p>
        </w:tc>
        <w:tc>
          <w:tcPr>
            <w:tcW w:w="2157" w:type="dxa"/>
            <w:vAlign w:val="center"/>
          </w:tcPr>
          <w:p w14:paraId="6D981E93" w14:textId="77777777" w:rsidR="004B65A4" w:rsidRPr="00E468ED" w:rsidRDefault="004B65A4" w:rsidP="004B65A4">
            <w:pPr>
              <w:pStyle w:val="TableTextCentered"/>
            </w:pPr>
            <w:r w:rsidRPr="00E468ED">
              <w:t>$12,056,751</w:t>
            </w:r>
          </w:p>
        </w:tc>
        <w:tc>
          <w:tcPr>
            <w:tcW w:w="2158" w:type="dxa"/>
            <w:vAlign w:val="center"/>
          </w:tcPr>
          <w:p w14:paraId="7FD9EFC6" w14:textId="77777777" w:rsidR="004B65A4" w:rsidRPr="00E468ED" w:rsidRDefault="004B65A4" w:rsidP="004B65A4">
            <w:pPr>
              <w:pStyle w:val="TableTextCentered"/>
            </w:pPr>
            <w:r w:rsidRPr="00E468ED">
              <w:t>$12,415,135</w:t>
            </w:r>
          </w:p>
        </w:tc>
      </w:tr>
      <w:tr w:rsidR="004B65A4" w14:paraId="26AAC83B" w14:textId="77777777" w:rsidTr="004B65A4">
        <w:tc>
          <w:tcPr>
            <w:tcW w:w="2872" w:type="dxa"/>
          </w:tcPr>
          <w:p w14:paraId="67FA897A" w14:textId="77777777" w:rsidR="004B65A4" w:rsidRDefault="004B65A4" w:rsidP="004B65A4">
            <w:pPr>
              <w:pStyle w:val="TableText"/>
            </w:pPr>
            <w:r>
              <w:t>By municipality</w:t>
            </w:r>
          </w:p>
        </w:tc>
        <w:tc>
          <w:tcPr>
            <w:tcW w:w="2157" w:type="dxa"/>
            <w:vAlign w:val="center"/>
          </w:tcPr>
          <w:p w14:paraId="1178ED62" w14:textId="77777777" w:rsidR="004B65A4" w:rsidRPr="00E468ED" w:rsidRDefault="004B65A4" w:rsidP="004B65A4">
            <w:pPr>
              <w:pStyle w:val="TableTextCentered"/>
            </w:pPr>
            <w:r w:rsidRPr="00E468ED">
              <w:t>$674,598</w:t>
            </w:r>
          </w:p>
        </w:tc>
        <w:tc>
          <w:tcPr>
            <w:tcW w:w="2157" w:type="dxa"/>
            <w:vAlign w:val="center"/>
          </w:tcPr>
          <w:p w14:paraId="673776D5" w14:textId="77777777" w:rsidR="004B65A4" w:rsidRPr="00E468ED" w:rsidRDefault="004B65A4" w:rsidP="004B65A4">
            <w:pPr>
              <w:pStyle w:val="TableTextCentered"/>
            </w:pPr>
            <w:r w:rsidRPr="00E468ED">
              <w:t>$1,210,042</w:t>
            </w:r>
          </w:p>
        </w:tc>
        <w:tc>
          <w:tcPr>
            <w:tcW w:w="2158" w:type="dxa"/>
            <w:vAlign w:val="center"/>
          </w:tcPr>
          <w:p w14:paraId="55D6A5FD" w14:textId="77777777" w:rsidR="004B65A4" w:rsidRPr="00E468ED" w:rsidRDefault="004B65A4" w:rsidP="004B65A4">
            <w:pPr>
              <w:pStyle w:val="TableTextCentered"/>
            </w:pPr>
            <w:r w:rsidRPr="00E468ED">
              <w:t>$1,407,960</w:t>
            </w:r>
          </w:p>
        </w:tc>
      </w:tr>
      <w:tr w:rsidR="004B65A4" w14:paraId="2A360AA5" w14:textId="77777777" w:rsidTr="004B65A4">
        <w:trPr>
          <w:cnfStyle w:val="000000100000" w:firstRow="0" w:lastRow="0" w:firstColumn="0" w:lastColumn="0" w:oddVBand="0" w:evenVBand="0" w:oddHBand="1" w:evenHBand="0" w:firstRowFirstColumn="0" w:firstRowLastColumn="0" w:lastRowFirstColumn="0" w:lastRowLastColumn="0"/>
        </w:trPr>
        <w:tc>
          <w:tcPr>
            <w:tcW w:w="2872" w:type="dxa"/>
          </w:tcPr>
          <w:p w14:paraId="00D059CD" w14:textId="77777777" w:rsidR="004B65A4" w:rsidRDefault="004B65A4" w:rsidP="004B65A4">
            <w:pPr>
              <w:pStyle w:val="TableText"/>
            </w:pPr>
            <w:r>
              <w:t>Total from local appropriations</w:t>
            </w:r>
          </w:p>
        </w:tc>
        <w:tc>
          <w:tcPr>
            <w:tcW w:w="2157" w:type="dxa"/>
            <w:vAlign w:val="center"/>
          </w:tcPr>
          <w:p w14:paraId="5411C332" w14:textId="77777777" w:rsidR="004B65A4" w:rsidRPr="00E468ED" w:rsidRDefault="004B65A4" w:rsidP="004B65A4">
            <w:pPr>
              <w:pStyle w:val="TableTextCentered"/>
            </w:pPr>
            <w:r w:rsidRPr="00E468ED">
              <w:t>$11,956,431</w:t>
            </w:r>
          </w:p>
        </w:tc>
        <w:tc>
          <w:tcPr>
            <w:tcW w:w="2157" w:type="dxa"/>
            <w:vAlign w:val="center"/>
          </w:tcPr>
          <w:p w14:paraId="487A3812" w14:textId="77777777" w:rsidR="004B65A4" w:rsidRPr="00E468ED" w:rsidRDefault="004B65A4" w:rsidP="004B65A4">
            <w:pPr>
              <w:pStyle w:val="TableTextCentered"/>
            </w:pPr>
            <w:r w:rsidRPr="00E468ED">
              <w:t>$13,266,793</w:t>
            </w:r>
          </w:p>
        </w:tc>
        <w:tc>
          <w:tcPr>
            <w:tcW w:w="2158" w:type="dxa"/>
            <w:vAlign w:val="center"/>
          </w:tcPr>
          <w:p w14:paraId="13C5E6DB" w14:textId="77777777" w:rsidR="004B65A4" w:rsidRPr="00E468ED" w:rsidRDefault="004B65A4" w:rsidP="004B65A4">
            <w:pPr>
              <w:pStyle w:val="TableTextCentered"/>
            </w:pPr>
            <w:r w:rsidRPr="00E468ED">
              <w:t>$13,823,095</w:t>
            </w:r>
          </w:p>
        </w:tc>
      </w:tr>
      <w:tr w:rsidR="004B65A4" w14:paraId="220D54B5" w14:textId="77777777" w:rsidTr="004B65A4">
        <w:tc>
          <w:tcPr>
            <w:tcW w:w="2872" w:type="dxa"/>
          </w:tcPr>
          <w:p w14:paraId="7643206C" w14:textId="77777777" w:rsidR="004B65A4" w:rsidRDefault="004B65A4" w:rsidP="004B65A4">
            <w:pPr>
              <w:pStyle w:val="TableText"/>
            </w:pPr>
            <w:r>
              <w:t>From revolving funds and grants</w:t>
            </w:r>
          </w:p>
        </w:tc>
        <w:tc>
          <w:tcPr>
            <w:tcW w:w="2157" w:type="dxa"/>
            <w:vAlign w:val="center"/>
          </w:tcPr>
          <w:p w14:paraId="083FD031" w14:textId="77777777" w:rsidR="004B65A4" w:rsidRPr="00E468ED" w:rsidRDefault="004B65A4" w:rsidP="004B65A4">
            <w:pPr>
              <w:pStyle w:val="TableTextCentered"/>
            </w:pPr>
            <w:r w:rsidRPr="00E468ED">
              <w:t>$858,746</w:t>
            </w:r>
          </w:p>
        </w:tc>
        <w:tc>
          <w:tcPr>
            <w:tcW w:w="2157" w:type="dxa"/>
            <w:vAlign w:val="center"/>
          </w:tcPr>
          <w:p w14:paraId="13228C25" w14:textId="77777777" w:rsidR="004B65A4" w:rsidRPr="00E468ED" w:rsidRDefault="004B65A4" w:rsidP="004B65A4">
            <w:pPr>
              <w:pStyle w:val="TableTextCentered"/>
            </w:pPr>
            <w:r w:rsidRPr="00E468ED">
              <w:t>$994,577</w:t>
            </w:r>
          </w:p>
        </w:tc>
        <w:tc>
          <w:tcPr>
            <w:tcW w:w="2158" w:type="dxa"/>
            <w:vAlign w:val="center"/>
          </w:tcPr>
          <w:p w14:paraId="2F671E97" w14:textId="77777777" w:rsidR="004B65A4" w:rsidRPr="00E468ED" w:rsidRDefault="004B65A4" w:rsidP="004B65A4">
            <w:pPr>
              <w:pStyle w:val="TableTextCentered"/>
            </w:pPr>
            <w:r w:rsidRPr="00E468ED">
              <w:t>$1,000,942</w:t>
            </w:r>
          </w:p>
        </w:tc>
      </w:tr>
      <w:tr w:rsidR="004B65A4" w14:paraId="5019CAA7" w14:textId="77777777" w:rsidTr="004B65A4">
        <w:trPr>
          <w:cnfStyle w:val="000000100000" w:firstRow="0" w:lastRow="0" w:firstColumn="0" w:lastColumn="0" w:oddVBand="0" w:evenVBand="0" w:oddHBand="1" w:evenHBand="0" w:firstRowFirstColumn="0" w:firstRowLastColumn="0" w:lastRowFirstColumn="0" w:lastRowLastColumn="0"/>
        </w:trPr>
        <w:tc>
          <w:tcPr>
            <w:tcW w:w="2872" w:type="dxa"/>
          </w:tcPr>
          <w:p w14:paraId="74777306" w14:textId="77777777" w:rsidR="004B65A4" w:rsidRDefault="004B65A4" w:rsidP="004B65A4">
            <w:pPr>
              <w:pStyle w:val="TableText"/>
            </w:pPr>
            <w:r>
              <w:t>Total expenditures</w:t>
            </w:r>
          </w:p>
        </w:tc>
        <w:tc>
          <w:tcPr>
            <w:tcW w:w="2157" w:type="dxa"/>
            <w:vAlign w:val="center"/>
          </w:tcPr>
          <w:p w14:paraId="2584B421" w14:textId="77777777" w:rsidR="004B65A4" w:rsidRPr="00E468ED" w:rsidRDefault="004B65A4" w:rsidP="004B65A4">
            <w:pPr>
              <w:pStyle w:val="TableTextCentered"/>
            </w:pPr>
            <w:r w:rsidRPr="00E468ED">
              <w:t>$12,815,177</w:t>
            </w:r>
          </w:p>
        </w:tc>
        <w:tc>
          <w:tcPr>
            <w:tcW w:w="2157" w:type="dxa"/>
            <w:vAlign w:val="center"/>
          </w:tcPr>
          <w:p w14:paraId="6EFF0EB5" w14:textId="77777777" w:rsidR="004B65A4" w:rsidRPr="00E468ED" w:rsidRDefault="004B65A4" w:rsidP="004B65A4">
            <w:pPr>
              <w:pStyle w:val="TableTextCentered"/>
            </w:pPr>
            <w:r w:rsidRPr="00E468ED">
              <w:t>$14,261,370</w:t>
            </w:r>
          </w:p>
        </w:tc>
        <w:tc>
          <w:tcPr>
            <w:tcW w:w="2158" w:type="dxa"/>
            <w:vAlign w:val="center"/>
          </w:tcPr>
          <w:p w14:paraId="49E422D9" w14:textId="77777777" w:rsidR="004B65A4" w:rsidRPr="00E468ED" w:rsidRDefault="004B65A4" w:rsidP="004B65A4">
            <w:pPr>
              <w:pStyle w:val="TableTextCentered"/>
            </w:pPr>
            <w:r w:rsidRPr="00E468ED">
              <w:t>$14,824,037</w:t>
            </w:r>
          </w:p>
        </w:tc>
      </w:tr>
    </w:tbl>
    <w:p w14:paraId="1C1686D9" w14:textId="77777777" w:rsidR="00CC2FBB" w:rsidRPr="00900ADE" w:rsidRDefault="004B65A4" w:rsidP="00CC2FBB">
      <w:pPr>
        <w:pStyle w:val="TableNote"/>
      </w:pPr>
      <w:r w:rsidRPr="00CB0607">
        <w:rPr>
          <w:i/>
          <w:iCs/>
        </w:rPr>
        <w:t>Note</w:t>
      </w:r>
      <w:r w:rsidRPr="00CB0607">
        <w:t xml:space="preserve">. </w:t>
      </w:r>
      <w:r w:rsidR="00CC2FBB">
        <w:t xml:space="preserve">Expenditures from the School Finance </w:t>
      </w:r>
      <w:r w:rsidR="00CC2FBB" w:rsidRPr="000566E6">
        <w:t>Dashboard</w:t>
      </w:r>
      <w:r w:rsidR="00CC2FBB">
        <w:t xml:space="preserve"> sourced from </w:t>
      </w:r>
      <w:hyperlink r:id="rId71" w:history="1">
        <w:r w:rsidR="00CC2FBB" w:rsidRPr="00654F1B">
          <w:rPr>
            <w:rFonts w:eastAsiaTheme="minorHAnsi" w:cstheme="minorBidi"/>
            <w:color w:val="0000FF"/>
            <w:szCs w:val="20"/>
            <w:u w:val="single"/>
          </w:rPr>
          <w:t>Resource Allocation and District Action Reports (RADAR)</w:t>
        </w:r>
      </w:hyperlink>
      <w:r w:rsidR="00CC2FBB">
        <w:t xml:space="preserve"> </w:t>
      </w:r>
      <w:r w:rsidR="00CC2FBB" w:rsidRPr="00654F1B">
        <w:rPr>
          <w:szCs w:val="20"/>
        </w:rPr>
        <w:t>last updated April 2025.</w:t>
      </w:r>
    </w:p>
    <w:p w14:paraId="74D40039" w14:textId="274003FB" w:rsidR="004B65A4" w:rsidRDefault="004B65A4" w:rsidP="00CC2FBB">
      <w:pPr>
        <w:pStyle w:val="TableNote"/>
      </w:pPr>
      <w:r>
        <w:br w:type="page"/>
      </w:r>
    </w:p>
    <w:p w14:paraId="5C43679F" w14:textId="3C827534" w:rsidR="004B65A4" w:rsidRDefault="004B65A4" w:rsidP="004B65A4">
      <w:pPr>
        <w:pStyle w:val="TableTitle"/>
        <w:rPr>
          <w:szCs w:val="20"/>
        </w:rPr>
      </w:pPr>
      <w:r w:rsidRPr="004B65A4">
        <w:lastRenderedPageBreak/>
        <w:t>Table</w:t>
      </w:r>
      <w:r w:rsidRPr="00CB0607">
        <w:t xml:space="preserve"> </w:t>
      </w:r>
      <w:r>
        <w:t>D5</w:t>
      </w:r>
      <w:r w:rsidRPr="00CB0607">
        <w:t>. Chapter 70 State Aid and Net School Spending</w:t>
      </w:r>
      <w:r w:rsidR="00951B30">
        <w:t>,</w:t>
      </w:r>
      <w:r w:rsidRPr="00CB0607">
        <w:t xml:space="preserve"> Fiscal Years 20</w:t>
      </w:r>
      <w:r>
        <w:t>21</w:t>
      </w:r>
      <w:r w:rsidRPr="00CB0607">
        <w:t>-202</w:t>
      </w:r>
      <w:r>
        <w:t>3</w:t>
      </w:r>
      <w:r w:rsidRPr="00CB0607">
        <w:rPr>
          <w:szCs w:val="20"/>
        </w:rPr>
        <w:t xml:space="preserve"> </w:t>
      </w:r>
    </w:p>
    <w:tbl>
      <w:tblPr>
        <w:tblStyle w:val="MSVTable1"/>
        <w:tblW w:w="5000" w:type="pct"/>
        <w:tblLook w:val="04A0" w:firstRow="1" w:lastRow="0" w:firstColumn="1" w:lastColumn="0" w:noHBand="0" w:noVBand="1"/>
      </w:tblPr>
      <w:tblGrid>
        <w:gridCol w:w="2782"/>
        <w:gridCol w:w="2127"/>
        <w:gridCol w:w="2217"/>
        <w:gridCol w:w="2218"/>
      </w:tblGrid>
      <w:tr w:rsidR="004B65A4" w14:paraId="60EF57F2" w14:textId="77777777" w:rsidTr="00F30F3E">
        <w:trPr>
          <w:cnfStyle w:val="100000000000" w:firstRow="1" w:lastRow="0" w:firstColumn="0" w:lastColumn="0" w:oddVBand="0" w:evenVBand="0" w:oddHBand="0" w:evenHBand="0" w:firstRowFirstColumn="0" w:firstRowLastColumn="0" w:lastRowFirstColumn="0" w:lastRowLastColumn="0"/>
        </w:trPr>
        <w:tc>
          <w:tcPr>
            <w:tcW w:w="2782" w:type="dxa"/>
          </w:tcPr>
          <w:p w14:paraId="20EB2FAE" w14:textId="77777777" w:rsidR="004B65A4" w:rsidRPr="002B270B" w:rsidRDefault="004B65A4" w:rsidP="004B65A4">
            <w:pPr>
              <w:pStyle w:val="TableColHeadingLeft"/>
            </w:pPr>
            <w:r w:rsidRPr="002B270B">
              <w:t>Chapter 70 aid to education program</w:t>
            </w:r>
          </w:p>
        </w:tc>
        <w:tc>
          <w:tcPr>
            <w:tcW w:w="2127" w:type="dxa"/>
            <w:vAlign w:val="bottom"/>
          </w:tcPr>
          <w:p w14:paraId="7990F5C8" w14:textId="341D8BD7" w:rsidR="004B65A4" w:rsidRPr="002B270B" w:rsidRDefault="00DF71C3" w:rsidP="004B65A4">
            <w:pPr>
              <w:pStyle w:val="TableColHeadingCenter"/>
            </w:pPr>
            <w:r>
              <w:t>FY</w:t>
            </w:r>
            <w:r w:rsidR="004B65A4" w:rsidRPr="002B270B">
              <w:t xml:space="preserve"> 2021</w:t>
            </w:r>
          </w:p>
        </w:tc>
        <w:tc>
          <w:tcPr>
            <w:tcW w:w="2217" w:type="dxa"/>
            <w:vAlign w:val="bottom"/>
          </w:tcPr>
          <w:p w14:paraId="4931F61D" w14:textId="0EE40E59" w:rsidR="004B65A4" w:rsidRPr="002B270B" w:rsidRDefault="00DF71C3" w:rsidP="004B65A4">
            <w:pPr>
              <w:pStyle w:val="TableColHeadingCenter"/>
            </w:pPr>
            <w:r>
              <w:t>FY</w:t>
            </w:r>
            <w:r w:rsidR="004B65A4" w:rsidRPr="002B270B">
              <w:t xml:space="preserve"> 2022</w:t>
            </w:r>
          </w:p>
        </w:tc>
        <w:tc>
          <w:tcPr>
            <w:tcW w:w="2218" w:type="dxa"/>
            <w:vAlign w:val="bottom"/>
          </w:tcPr>
          <w:p w14:paraId="1CBB8523" w14:textId="345F5A93" w:rsidR="004B65A4" w:rsidRPr="002B270B" w:rsidRDefault="00DF71C3" w:rsidP="004B65A4">
            <w:pPr>
              <w:pStyle w:val="TableColHeadingCenter"/>
            </w:pPr>
            <w:r>
              <w:t>FY</w:t>
            </w:r>
            <w:r w:rsidR="004B65A4" w:rsidRPr="002B270B">
              <w:t xml:space="preserve"> 2023</w:t>
            </w:r>
          </w:p>
        </w:tc>
      </w:tr>
      <w:tr w:rsidR="004B65A4" w14:paraId="432C6A53" w14:textId="77777777" w:rsidTr="00F30F3E">
        <w:trPr>
          <w:cnfStyle w:val="000000100000" w:firstRow="0" w:lastRow="0" w:firstColumn="0" w:lastColumn="0" w:oddVBand="0" w:evenVBand="0" w:oddHBand="1" w:evenHBand="0" w:firstRowFirstColumn="0" w:firstRowLastColumn="0" w:lastRowFirstColumn="0" w:lastRowLastColumn="0"/>
        </w:trPr>
        <w:tc>
          <w:tcPr>
            <w:tcW w:w="2782" w:type="dxa"/>
          </w:tcPr>
          <w:p w14:paraId="590DBCA6" w14:textId="46E58C41" w:rsidR="004B65A4" w:rsidRDefault="004B65A4" w:rsidP="004B65A4">
            <w:pPr>
              <w:pStyle w:val="TableText"/>
            </w:pPr>
            <w:r w:rsidRPr="00CB0607">
              <w:t>Chapter 70 state aid</w:t>
            </w:r>
            <w:r w:rsidR="00B469DB" w:rsidRPr="00B469DB">
              <w:rPr>
                <w:vertAlign w:val="superscript"/>
              </w:rPr>
              <w:t xml:space="preserve"> </w:t>
            </w:r>
            <w:r w:rsidRPr="00CB0607">
              <w:rPr>
                <w:vertAlign w:val="superscript"/>
              </w:rPr>
              <w:t>a</w:t>
            </w:r>
          </w:p>
        </w:tc>
        <w:tc>
          <w:tcPr>
            <w:tcW w:w="2127" w:type="dxa"/>
            <w:vAlign w:val="center"/>
          </w:tcPr>
          <w:p w14:paraId="7F0B0F0F" w14:textId="77777777" w:rsidR="004B65A4" w:rsidRPr="007C411F" w:rsidRDefault="004B65A4" w:rsidP="004B65A4">
            <w:pPr>
              <w:pStyle w:val="TableTextCentered"/>
            </w:pPr>
            <w:r w:rsidRPr="007C411F">
              <w:t>$1,012,143</w:t>
            </w:r>
          </w:p>
        </w:tc>
        <w:tc>
          <w:tcPr>
            <w:tcW w:w="2217" w:type="dxa"/>
            <w:vAlign w:val="center"/>
          </w:tcPr>
          <w:p w14:paraId="664D9BB9" w14:textId="77777777" w:rsidR="004B65A4" w:rsidRPr="007C411F" w:rsidRDefault="004B65A4" w:rsidP="004B65A4">
            <w:pPr>
              <w:pStyle w:val="TableTextCentered"/>
            </w:pPr>
            <w:r w:rsidRPr="007C411F">
              <w:t>$1,028,823</w:t>
            </w:r>
          </w:p>
        </w:tc>
        <w:tc>
          <w:tcPr>
            <w:tcW w:w="2218" w:type="dxa"/>
            <w:vAlign w:val="center"/>
          </w:tcPr>
          <w:p w14:paraId="4A5BE9FD" w14:textId="77777777" w:rsidR="004B65A4" w:rsidRPr="007C411F" w:rsidRDefault="004B65A4" w:rsidP="004B65A4">
            <w:pPr>
              <w:pStyle w:val="TableTextCentered"/>
            </w:pPr>
            <w:r w:rsidRPr="007C411F">
              <w:t>$1,353,970</w:t>
            </w:r>
          </w:p>
        </w:tc>
      </w:tr>
      <w:tr w:rsidR="004B65A4" w14:paraId="0D496BCB" w14:textId="77777777" w:rsidTr="00F30F3E">
        <w:tc>
          <w:tcPr>
            <w:tcW w:w="2782" w:type="dxa"/>
          </w:tcPr>
          <w:p w14:paraId="19F7BCB5" w14:textId="77777777" w:rsidR="004B65A4" w:rsidRDefault="004B65A4" w:rsidP="004B65A4">
            <w:pPr>
              <w:pStyle w:val="TableText"/>
            </w:pPr>
            <w:r w:rsidRPr="00CB0607">
              <w:t>Required local contribution</w:t>
            </w:r>
          </w:p>
        </w:tc>
        <w:tc>
          <w:tcPr>
            <w:tcW w:w="2127" w:type="dxa"/>
            <w:vAlign w:val="center"/>
          </w:tcPr>
          <w:p w14:paraId="500F3B54" w14:textId="77777777" w:rsidR="004B65A4" w:rsidRPr="007C411F" w:rsidRDefault="004B65A4" w:rsidP="004B65A4">
            <w:pPr>
              <w:pStyle w:val="TableTextCentered"/>
            </w:pPr>
            <w:r w:rsidRPr="007C411F">
              <w:t>$4,771,528</w:t>
            </w:r>
          </w:p>
        </w:tc>
        <w:tc>
          <w:tcPr>
            <w:tcW w:w="2217" w:type="dxa"/>
            <w:vAlign w:val="center"/>
          </w:tcPr>
          <w:p w14:paraId="7363DB9B" w14:textId="77777777" w:rsidR="004B65A4" w:rsidRPr="007C411F" w:rsidRDefault="004B65A4" w:rsidP="004B65A4">
            <w:pPr>
              <w:pStyle w:val="TableTextCentered"/>
            </w:pPr>
            <w:r w:rsidRPr="007C411F">
              <w:t>$4,766,270</w:t>
            </w:r>
          </w:p>
        </w:tc>
        <w:tc>
          <w:tcPr>
            <w:tcW w:w="2218" w:type="dxa"/>
            <w:vAlign w:val="center"/>
          </w:tcPr>
          <w:p w14:paraId="58ECBE32" w14:textId="77777777" w:rsidR="004B65A4" w:rsidRPr="007C411F" w:rsidRDefault="004B65A4" w:rsidP="004B65A4">
            <w:pPr>
              <w:pStyle w:val="TableTextCentered"/>
            </w:pPr>
            <w:r w:rsidRPr="007C411F">
              <w:t>$5,066,173</w:t>
            </w:r>
          </w:p>
        </w:tc>
      </w:tr>
      <w:tr w:rsidR="004B65A4" w14:paraId="3A7ECEB7" w14:textId="77777777" w:rsidTr="00F30F3E">
        <w:trPr>
          <w:cnfStyle w:val="000000100000" w:firstRow="0" w:lastRow="0" w:firstColumn="0" w:lastColumn="0" w:oddVBand="0" w:evenVBand="0" w:oddHBand="1" w:evenHBand="0" w:firstRowFirstColumn="0" w:firstRowLastColumn="0" w:lastRowFirstColumn="0" w:lastRowLastColumn="0"/>
        </w:trPr>
        <w:tc>
          <w:tcPr>
            <w:tcW w:w="2782" w:type="dxa"/>
          </w:tcPr>
          <w:p w14:paraId="54B9063D" w14:textId="2D42B251" w:rsidR="004B65A4" w:rsidRDefault="004B65A4" w:rsidP="004B65A4">
            <w:pPr>
              <w:pStyle w:val="TableText"/>
            </w:pPr>
            <w:r w:rsidRPr="00CB0607">
              <w:t>Required net school spending</w:t>
            </w:r>
            <w:r w:rsidR="0038191A" w:rsidRPr="0038191A">
              <w:rPr>
                <w:vertAlign w:val="superscript"/>
              </w:rPr>
              <w:t xml:space="preserve"> </w:t>
            </w:r>
            <w:r w:rsidRPr="00CB0607">
              <w:rPr>
                <w:vertAlign w:val="superscript"/>
              </w:rPr>
              <w:t>b</w:t>
            </w:r>
          </w:p>
        </w:tc>
        <w:tc>
          <w:tcPr>
            <w:tcW w:w="2127" w:type="dxa"/>
            <w:vAlign w:val="center"/>
          </w:tcPr>
          <w:p w14:paraId="5931348A" w14:textId="77777777" w:rsidR="004B65A4" w:rsidRPr="007C411F" w:rsidRDefault="004B65A4" w:rsidP="004B65A4">
            <w:pPr>
              <w:pStyle w:val="TableTextCentered"/>
            </w:pPr>
            <w:r w:rsidRPr="007C411F">
              <w:t>$5,783,671</w:t>
            </w:r>
          </w:p>
        </w:tc>
        <w:tc>
          <w:tcPr>
            <w:tcW w:w="2217" w:type="dxa"/>
            <w:vAlign w:val="center"/>
          </w:tcPr>
          <w:p w14:paraId="4FB97EEE" w14:textId="77777777" w:rsidR="004B65A4" w:rsidRPr="007C411F" w:rsidRDefault="004B65A4" w:rsidP="004B65A4">
            <w:pPr>
              <w:pStyle w:val="TableTextCentered"/>
            </w:pPr>
            <w:r w:rsidRPr="007C411F">
              <w:t>$5,795,093</w:t>
            </w:r>
          </w:p>
        </w:tc>
        <w:tc>
          <w:tcPr>
            <w:tcW w:w="2218" w:type="dxa"/>
            <w:vAlign w:val="center"/>
          </w:tcPr>
          <w:p w14:paraId="1A474069" w14:textId="77777777" w:rsidR="004B65A4" w:rsidRPr="007C411F" w:rsidRDefault="004B65A4" w:rsidP="004B65A4">
            <w:pPr>
              <w:pStyle w:val="TableTextCentered"/>
            </w:pPr>
            <w:r w:rsidRPr="007C411F">
              <w:t>$6,420,143</w:t>
            </w:r>
          </w:p>
        </w:tc>
      </w:tr>
      <w:tr w:rsidR="004B65A4" w14:paraId="2875C561" w14:textId="77777777" w:rsidTr="00F30F3E">
        <w:tc>
          <w:tcPr>
            <w:tcW w:w="2782" w:type="dxa"/>
          </w:tcPr>
          <w:p w14:paraId="2DCD22C4" w14:textId="77777777" w:rsidR="004B65A4" w:rsidRDefault="004B65A4" w:rsidP="004B65A4">
            <w:pPr>
              <w:pStyle w:val="TableText"/>
            </w:pPr>
            <w:r w:rsidRPr="00CB0607">
              <w:t>Actual net school spending</w:t>
            </w:r>
          </w:p>
        </w:tc>
        <w:tc>
          <w:tcPr>
            <w:tcW w:w="2127" w:type="dxa"/>
            <w:vAlign w:val="center"/>
          </w:tcPr>
          <w:p w14:paraId="31BB7C57" w14:textId="77777777" w:rsidR="004B65A4" w:rsidRPr="007C411F" w:rsidRDefault="004B65A4" w:rsidP="004B65A4">
            <w:pPr>
              <w:pStyle w:val="TableTextCentered"/>
            </w:pPr>
            <w:r w:rsidRPr="007C411F">
              <w:t>$11,440,334</w:t>
            </w:r>
          </w:p>
        </w:tc>
        <w:tc>
          <w:tcPr>
            <w:tcW w:w="2217" w:type="dxa"/>
            <w:vAlign w:val="center"/>
          </w:tcPr>
          <w:p w14:paraId="009DE5DC" w14:textId="77777777" w:rsidR="004B65A4" w:rsidRPr="007C411F" w:rsidRDefault="004B65A4" w:rsidP="004B65A4">
            <w:pPr>
              <w:pStyle w:val="TableTextCentered"/>
            </w:pPr>
            <w:r w:rsidRPr="007C411F">
              <w:t>$12,710,891</w:t>
            </w:r>
          </w:p>
        </w:tc>
        <w:tc>
          <w:tcPr>
            <w:tcW w:w="2218" w:type="dxa"/>
            <w:vAlign w:val="center"/>
          </w:tcPr>
          <w:p w14:paraId="4487CAA4" w14:textId="77777777" w:rsidR="004B65A4" w:rsidRPr="007C411F" w:rsidRDefault="004B65A4" w:rsidP="004B65A4">
            <w:pPr>
              <w:pStyle w:val="TableTextCentered"/>
            </w:pPr>
            <w:r w:rsidRPr="007C411F">
              <w:t>$13,247,784</w:t>
            </w:r>
          </w:p>
        </w:tc>
      </w:tr>
      <w:tr w:rsidR="004B65A4" w14:paraId="0D13410F" w14:textId="77777777" w:rsidTr="00F30F3E">
        <w:trPr>
          <w:cnfStyle w:val="000000100000" w:firstRow="0" w:lastRow="0" w:firstColumn="0" w:lastColumn="0" w:oddVBand="0" w:evenVBand="0" w:oddHBand="1" w:evenHBand="0" w:firstRowFirstColumn="0" w:firstRowLastColumn="0" w:lastRowFirstColumn="0" w:lastRowLastColumn="0"/>
        </w:trPr>
        <w:tc>
          <w:tcPr>
            <w:tcW w:w="2782" w:type="dxa"/>
          </w:tcPr>
          <w:p w14:paraId="4921EA56" w14:textId="77777777" w:rsidR="004B65A4" w:rsidRDefault="004B65A4" w:rsidP="004B65A4">
            <w:pPr>
              <w:pStyle w:val="TableText"/>
            </w:pPr>
            <w:r w:rsidRPr="00CB0607">
              <w:t>Over/under required ($)</w:t>
            </w:r>
          </w:p>
        </w:tc>
        <w:tc>
          <w:tcPr>
            <w:tcW w:w="2127" w:type="dxa"/>
            <w:vAlign w:val="center"/>
          </w:tcPr>
          <w:p w14:paraId="3527C5C0" w14:textId="77777777" w:rsidR="004B65A4" w:rsidRPr="007C411F" w:rsidRDefault="004B65A4" w:rsidP="004B65A4">
            <w:pPr>
              <w:pStyle w:val="TableTextCentered"/>
            </w:pPr>
            <w:r w:rsidRPr="007C411F">
              <w:t>$5,656,663</w:t>
            </w:r>
          </w:p>
        </w:tc>
        <w:tc>
          <w:tcPr>
            <w:tcW w:w="2217" w:type="dxa"/>
            <w:vAlign w:val="center"/>
          </w:tcPr>
          <w:p w14:paraId="51DA2ECA" w14:textId="77777777" w:rsidR="004B65A4" w:rsidRPr="007C411F" w:rsidRDefault="004B65A4" w:rsidP="004B65A4">
            <w:pPr>
              <w:pStyle w:val="TableTextCentered"/>
            </w:pPr>
            <w:r w:rsidRPr="007C411F">
              <w:t>$6,915,798</w:t>
            </w:r>
          </w:p>
        </w:tc>
        <w:tc>
          <w:tcPr>
            <w:tcW w:w="2218" w:type="dxa"/>
            <w:vAlign w:val="center"/>
          </w:tcPr>
          <w:p w14:paraId="3A41E5A2" w14:textId="77777777" w:rsidR="004B65A4" w:rsidRPr="007C411F" w:rsidRDefault="004B65A4" w:rsidP="004B65A4">
            <w:pPr>
              <w:pStyle w:val="TableTextCentered"/>
            </w:pPr>
            <w:r w:rsidRPr="007C411F">
              <w:t>$6,827,641</w:t>
            </w:r>
          </w:p>
        </w:tc>
      </w:tr>
      <w:tr w:rsidR="004B65A4" w14:paraId="56DC8CB6" w14:textId="77777777" w:rsidTr="00F30F3E">
        <w:tc>
          <w:tcPr>
            <w:tcW w:w="2782" w:type="dxa"/>
          </w:tcPr>
          <w:p w14:paraId="36B3A1AF" w14:textId="77777777" w:rsidR="004B65A4" w:rsidRDefault="004B65A4" w:rsidP="004B65A4">
            <w:pPr>
              <w:pStyle w:val="TableText"/>
            </w:pPr>
            <w:r w:rsidRPr="00CB0607">
              <w:t>Over/under required (%)</w:t>
            </w:r>
          </w:p>
        </w:tc>
        <w:tc>
          <w:tcPr>
            <w:tcW w:w="2127" w:type="dxa"/>
            <w:vAlign w:val="center"/>
          </w:tcPr>
          <w:p w14:paraId="244E8A1F" w14:textId="77777777" w:rsidR="004B65A4" w:rsidRPr="007C411F" w:rsidRDefault="004B65A4" w:rsidP="004B65A4">
            <w:pPr>
              <w:pStyle w:val="TableTextCentered"/>
            </w:pPr>
            <w:r w:rsidRPr="007C411F">
              <w:t>97.8%</w:t>
            </w:r>
          </w:p>
        </w:tc>
        <w:tc>
          <w:tcPr>
            <w:tcW w:w="2217" w:type="dxa"/>
            <w:vAlign w:val="center"/>
          </w:tcPr>
          <w:p w14:paraId="74158F0A" w14:textId="77777777" w:rsidR="004B65A4" w:rsidRPr="007C411F" w:rsidRDefault="004B65A4" w:rsidP="004B65A4">
            <w:pPr>
              <w:pStyle w:val="TableTextCentered"/>
            </w:pPr>
            <w:r w:rsidRPr="007C411F">
              <w:t>119.3%</w:t>
            </w:r>
          </w:p>
        </w:tc>
        <w:tc>
          <w:tcPr>
            <w:tcW w:w="2218" w:type="dxa"/>
            <w:vAlign w:val="center"/>
          </w:tcPr>
          <w:p w14:paraId="7A1D7348" w14:textId="77777777" w:rsidR="004B65A4" w:rsidRPr="007C411F" w:rsidRDefault="004B65A4" w:rsidP="004B65A4">
            <w:pPr>
              <w:pStyle w:val="TableTextCentered"/>
            </w:pPr>
            <w:r w:rsidRPr="007C411F">
              <w:t>106.3%</w:t>
            </w:r>
          </w:p>
        </w:tc>
      </w:tr>
    </w:tbl>
    <w:p w14:paraId="660F102F" w14:textId="77777777" w:rsidR="004B65A4" w:rsidRPr="004B65A4" w:rsidRDefault="004B65A4" w:rsidP="004B65A4">
      <w:pPr>
        <w:pStyle w:val="TableNote"/>
      </w:pPr>
      <w:r w:rsidRPr="00CB0607">
        <w:rPr>
          <w:i/>
          <w:iCs/>
        </w:rPr>
        <w:t>Note</w:t>
      </w:r>
      <w:r w:rsidRPr="00CB0607">
        <w:t xml:space="preserve">. </w:t>
      </w:r>
      <w:r>
        <w:t xml:space="preserve">Chapter 70 aid to education from Chapter </w:t>
      </w:r>
      <w:r w:rsidRPr="004B65A4">
        <w:t>70 District Profiles sourced from</w:t>
      </w:r>
      <w:r w:rsidRPr="004B65A4">
        <w:rPr>
          <w:rFonts w:eastAsiaTheme="minorHAnsi"/>
        </w:rPr>
        <w:t xml:space="preserve"> </w:t>
      </w:r>
      <w:hyperlink r:id="rId72" w:history="1">
        <w:r w:rsidRPr="004B65A4">
          <w:rPr>
            <w:rStyle w:val="Hyperlink"/>
            <w:color w:val="auto"/>
            <w:u w:val="none"/>
          </w:rPr>
          <w:t>Chapter 70 Program - School Finance</w:t>
        </w:r>
      </w:hyperlink>
      <w:r w:rsidRPr="004B65A4">
        <w:t xml:space="preserve"> last updated August 8, 2024.</w:t>
      </w:r>
    </w:p>
    <w:p w14:paraId="6AECD4C1" w14:textId="77777777" w:rsidR="004B65A4" w:rsidRDefault="004B65A4" w:rsidP="004B65A4">
      <w:pPr>
        <w:pStyle w:val="TableNote"/>
      </w:pPr>
      <w:r w:rsidRPr="00966162">
        <w:rPr>
          <w:vertAlign w:val="superscript"/>
        </w:rPr>
        <w:t xml:space="preserve">a </w:t>
      </w:r>
      <w:r w:rsidRPr="004B65A4">
        <w:t xml:space="preserve">Chapter 70 state aid funds are deposited in the local general fund and spent as local appropriations. </w:t>
      </w:r>
      <w:r w:rsidRPr="009A2C28">
        <w:rPr>
          <w:vertAlign w:val="superscript"/>
        </w:rPr>
        <w:t xml:space="preserve">b </w:t>
      </w:r>
      <w:r w:rsidRPr="004B65A4">
        <w:t>Required net school spending is the total of Chapter 70</w:t>
      </w:r>
      <w:r w:rsidRPr="00CB0607">
        <w:t xml:space="preserve">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2ABB2635" w14:textId="77777777" w:rsidR="004B65A4" w:rsidRPr="00CB0607" w:rsidRDefault="004B65A4" w:rsidP="004B65A4">
      <w:pPr>
        <w:pStyle w:val="TableTitle"/>
      </w:pPr>
      <w:r w:rsidRPr="00CB0607">
        <w:t xml:space="preserve">Table </w:t>
      </w:r>
      <w:r>
        <w:t>D6</w:t>
      </w:r>
      <w:r w:rsidRPr="00CB0607">
        <w:t>. Expenditures Per In-District Pupil, Fiscal Years 20</w:t>
      </w:r>
      <w:r>
        <w:t>21</w:t>
      </w:r>
      <w:r w:rsidRPr="00CB0607">
        <w:t>-202</w:t>
      </w:r>
      <w:r>
        <w:t>3</w:t>
      </w:r>
    </w:p>
    <w:tbl>
      <w:tblPr>
        <w:tblStyle w:val="MSVTable1"/>
        <w:tblW w:w="5000" w:type="pct"/>
        <w:tblLayout w:type="fixed"/>
        <w:tblLook w:val="0420" w:firstRow="1" w:lastRow="0" w:firstColumn="0" w:lastColumn="0" w:noHBand="0" w:noVBand="1"/>
      </w:tblPr>
      <w:tblGrid>
        <w:gridCol w:w="5246"/>
        <w:gridCol w:w="1366"/>
        <w:gridCol w:w="1366"/>
        <w:gridCol w:w="1366"/>
      </w:tblGrid>
      <w:tr w:rsidR="004B65A4" w:rsidRPr="00CB0607" w14:paraId="7F9B91D3" w14:textId="77777777" w:rsidTr="005D13E7">
        <w:trPr>
          <w:cnfStyle w:val="100000000000" w:firstRow="1" w:lastRow="0" w:firstColumn="0" w:lastColumn="0" w:oddVBand="0" w:evenVBand="0" w:oddHBand="0" w:evenHBand="0" w:firstRowFirstColumn="0" w:firstRowLastColumn="0" w:lastRowFirstColumn="0" w:lastRowLastColumn="0"/>
        </w:trPr>
        <w:tc>
          <w:tcPr>
            <w:tcW w:w="5246" w:type="dxa"/>
          </w:tcPr>
          <w:p w14:paraId="68B59A37" w14:textId="77777777" w:rsidR="004B65A4" w:rsidRPr="00CB0607" w:rsidRDefault="004B65A4" w:rsidP="005D13E7">
            <w:pPr>
              <w:pStyle w:val="TableColHeadingLeft"/>
            </w:pPr>
            <w:r w:rsidRPr="00CB0607">
              <w:t>Expenditure category</w:t>
            </w:r>
          </w:p>
        </w:tc>
        <w:tc>
          <w:tcPr>
            <w:tcW w:w="1366" w:type="dxa"/>
          </w:tcPr>
          <w:p w14:paraId="19EA1D74" w14:textId="1F6CD75B" w:rsidR="004B65A4" w:rsidRPr="00CB0607" w:rsidRDefault="00DF71C3" w:rsidP="005D13E7">
            <w:pPr>
              <w:pStyle w:val="TableColHeadingCenter"/>
            </w:pPr>
            <w:r>
              <w:t>FY</w:t>
            </w:r>
            <w:r w:rsidR="004B65A4">
              <w:t xml:space="preserve"> </w:t>
            </w:r>
            <w:r w:rsidR="004B65A4" w:rsidRPr="00CB0607">
              <w:t>20</w:t>
            </w:r>
            <w:r w:rsidR="004B65A4">
              <w:t>21</w:t>
            </w:r>
          </w:p>
        </w:tc>
        <w:tc>
          <w:tcPr>
            <w:tcW w:w="1366" w:type="dxa"/>
          </w:tcPr>
          <w:p w14:paraId="4578AD14" w14:textId="70CD6578" w:rsidR="004B65A4" w:rsidRPr="00CB0607" w:rsidRDefault="00DF71C3" w:rsidP="005D13E7">
            <w:pPr>
              <w:pStyle w:val="TableColHeadingCenter"/>
            </w:pPr>
            <w:r>
              <w:t>FY</w:t>
            </w:r>
            <w:r w:rsidR="004B65A4">
              <w:t xml:space="preserve"> </w:t>
            </w:r>
            <w:r w:rsidR="004B65A4" w:rsidRPr="00CB0607">
              <w:t>202</w:t>
            </w:r>
            <w:r w:rsidR="004B65A4">
              <w:t>2</w:t>
            </w:r>
          </w:p>
        </w:tc>
        <w:tc>
          <w:tcPr>
            <w:tcW w:w="1366" w:type="dxa"/>
          </w:tcPr>
          <w:p w14:paraId="4194AC1C" w14:textId="3EB942F0" w:rsidR="004B65A4" w:rsidRPr="00CB0607" w:rsidRDefault="00DF71C3" w:rsidP="005D13E7">
            <w:pPr>
              <w:pStyle w:val="TableColHeadingCenter"/>
            </w:pPr>
            <w:r>
              <w:t>FY</w:t>
            </w:r>
            <w:r w:rsidR="004B65A4">
              <w:t xml:space="preserve"> </w:t>
            </w:r>
            <w:r w:rsidR="004B65A4" w:rsidRPr="00CB0607">
              <w:t>202</w:t>
            </w:r>
            <w:r w:rsidR="004B65A4">
              <w:t>3</w:t>
            </w:r>
          </w:p>
        </w:tc>
      </w:tr>
      <w:tr w:rsidR="004B65A4" w:rsidRPr="00CB0607" w14:paraId="7CE5A0BA" w14:textId="77777777" w:rsidTr="00E51BA8">
        <w:trPr>
          <w:cnfStyle w:val="000000100000" w:firstRow="0" w:lastRow="0" w:firstColumn="0" w:lastColumn="0" w:oddVBand="0" w:evenVBand="0" w:oddHBand="1" w:evenHBand="0" w:firstRowFirstColumn="0" w:firstRowLastColumn="0" w:lastRowFirstColumn="0" w:lastRowLastColumn="0"/>
        </w:trPr>
        <w:tc>
          <w:tcPr>
            <w:tcW w:w="5246" w:type="dxa"/>
          </w:tcPr>
          <w:p w14:paraId="0E363BD3" w14:textId="77777777" w:rsidR="004B65A4" w:rsidRPr="00CB0607" w:rsidRDefault="004B65A4" w:rsidP="00E51BA8">
            <w:pPr>
              <w:pStyle w:val="TableText"/>
            </w:pPr>
            <w:r w:rsidRPr="00CB0607">
              <w:t>Administration</w:t>
            </w:r>
          </w:p>
        </w:tc>
        <w:tc>
          <w:tcPr>
            <w:tcW w:w="1366" w:type="dxa"/>
            <w:vAlign w:val="center"/>
          </w:tcPr>
          <w:p w14:paraId="51A1BDFB" w14:textId="77777777" w:rsidR="004B65A4" w:rsidRPr="004B65A4" w:rsidRDefault="004B65A4" w:rsidP="004B65A4">
            <w:pPr>
              <w:pStyle w:val="TableTextCentered"/>
            </w:pPr>
            <w:r w:rsidRPr="004B65A4">
              <w:t>$683</w:t>
            </w:r>
          </w:p>
        </w:tc>
        <w:tc>
          <w:tcPr>
            <w:tcW w:w="1366" w:type="dxa"/>
            <w:vAlign w:val="center"/>
          </w:tcPr>
          <w:p w14:paraId="45022618" w14:textId="77777777" w:rsidR="004B65A4" w:rsidRPr="004B65A4" w:rsidRDefault="004B65A4" w:rsidP="004B65A4">
            <w:pPr>
              <w:pStyle w:val="TableTextCentered"/>
            </w:pPr>
            <w:r w:rsidRPr="004B65A4">
              <w:t>$887</w:t>
            </w:r>
          </w:p>
        </w:tc>
        <w:tc>
          <w:tcPr>
            <w:tcW w:w="1366" w:type="dxa"/>
            <w:vAlign w:val="center"/>
          </w:tcPr>
          <w:p w14:paraId="7E7C2D5F" w14:textId="77777777" w:rsidR="004B65A4" w:rsidRPr="004B65A4" w:rsidRDefault="004B65A4" w:rsidP="004B65A4">
            <w:pPr>
              <w:pStyle w:val="TableTextCentered"/>
            </w:pPr>
            <w:r w:rsidRPr="004B65A4">
              <w:t>$861</w:t>
            </w:r>
          </w:p>
        </w:tc>
      </w:tr>
      <w:tr w:rsidR="004B65A4" w:rsidRPr="00CB0607" w14:paraId="74881D59" w14:textId="77777777" w:rsidTr="00E51BA8">
        <w:tc>
          <w:tcPr>
            <w:tcW w:w="5246" w:type="dxa"/>
          </w:tcPr>
          <w:p w14:paraId="1053EC4B" w14:textId="77777777" w:rsidR="004B65A4" w:rsidRPr="00CB0607" w:rsidRDefault="004B65A4" w:rsidP="00E51BA8">
            <w:pPr>
              <w:pStyle w:val="TableText"/>
            </w:pPr>
            <w:r w:rsidRPr="00CB0607">
              <w:t>Instructional leadership (district and school)</w:t>
            </w:r>
          </w:p>
        </w:tc>
        <w:tc>
          <w:tcPr>
            <w:tcW w:w="1366" w:type="dxa"/>
            <w:vAlign w:val="center"/>
          </w:tcPr>
          <w:p w14:paraId="7E9CC24C" w14:textId="77777777" w:rsidR="004B65A4" w:rsidRPr="004B65A4" w:rsidRDefault="004B65A4" w:rsidP="004B65A4">
            <w:pPr>
              <w:pStyle w:val="TableTextCentered"/>
            </w:pPr>
            <w:r w:rsidRPr="004B65A4">
              <w:t>$823</w:t>
            </w:r>
          </w:p>
        </w:tc>
        <w:tc>
          <w:tcPr>
            <w:tcW w:w="1366" w:type="dxa"/>
            <w:vAlign w:val="center"/>
          </w:tcPr>
          <w:p w14:paraId="5ED6E1A2" w14:textId="77777777" w:rsidR="004B65A4" w:rsidRPr="004B65A4" w:rsidRDefault="004B65A4" w:rsidP="004B65A4">
            <w:pPr>
              <w:pStyle w:val="TableTextCentered"/>
            </w:pPr>
            <w:r w:rsidRPr="004B65A4">
              <w:t>$1,100</w:t>
            </w:r>
          </w:p>
        </w:tc>
        <w:tc>
          <w:tcPr>
            <w:tcW w:w="1366" w:type="dxa"/>
            <w:vAlign w:val="center"/>
          </w:tcPr>
          <w:p w14:paraId="749ADFC9" w14:textId="77777777" w:rsidR="004B65A4" w:rsidRPr="004B65A4" w:rsidRDefault="004B65A4" w:rsidP="004B65A4">
            <w:pPr>
              <w:pStyle w:val="TableTextCentered"/>
            </w:pPr>
            <w:r w:rsidRPr="004B65A4">
              <w:t>$1,156</w:t>
            </w:r>
          </w:p>
        </w:tc>
      </w:tr>
      <w:tr w:rsidR="004B65A4" w:rsidRPr="00CB0607" w14:paraId="22E0418A" w14:textId="77777777" w:rsidTr="00E51BA8">
        <w:trPr>
          <w:cnfStyle w:val="000000100000" w:firstRow="0" w:lastRow="0" w:firstColumn="0" w:lastColumn="0" w:oddVBand="0" w:evenVBand="0" w:oddHBand="1" w:evenHBand="0" w:firstRowFirstColumn="0" w:firstRowLastColumn="0" w:lastRowFirstColumn="0" w:lastRowLastColumn="0"/>
        </w:trPr>
        <w:tc>
          <w:tcPr>
            <w:tcW w:w="5246" w:type="dxa"/>
          </w:tcPr>
          <w:p w14:paraId="24DADEF0" w14:textId="77777777" w:rsidR="004B65A4" w:rsidRPr="00CB0607" w:rsidRDefault="004B65A4" w:rsidP="00E51BA8">
            <w:pPr>
              <w:pStyle w:val="TableText"/>
            </w:pPr>
            <w:r w:rsidRPr="00CB0607">
              <w:t>Teachers</w:t>
            </w:r>
          </w:p>
        </w:tc>
        <w:tc>
          <w:tcPr>
            <w:tcW w:w="1366" w:type="dxa"/>
            <w:vAlign w:val="center"/>
          </w:tcPr>
          <w:p w14:paraId="7BA75D8C" w14:textId="77777777" w:rsidR="004B65A4" w:rsidRPr="004B65A4" w:rsidRDefault="004B65A4" w:rsidP="004B65A4">
            <w:pPr>
              <w:pStyle w:val="TableTextCentered"/>
            </w:pPr>
            <w:r w:rsidRPr="004B65A4">
              <w:t>$10,782</w:t>
            </w:r>
          </w:p>
        </w:tc>
        <w:tc>
          <w:tcPr>
            <w:tcW w:w="1366" w:type="dxa"/>
            <w:vAlign w:val="center"/>
          </w:tcPr>
          <w:p w14:paraId="5EBCC52F" w14:textId="77777777" w:rsidR="004B65A4" w:rsidRPr="004B65A4" w:rsidRDefault="004B65A4" w:rsidP="004B65A4">
            <w:pPr>
              <w:pStyle w:val="TableTextCentered"/>
            </w:pPr>
            <w:r w:rsidRPr="004B65A4">
              <w:t>$10,197</w:t>
            </w:r>
          </w:p>
        </w:tc>
        <w:tc>
          <w:tcPr>
            <w:tcW w:w="1366" w:type="dxa"/>
            <w:vAlign w:val="center"/>
          </w:tcPr>
          <w:p w14:paraId="0AE589B3" w14:textId="77777777" w:rsidR="004B65A4" w:rsidRPr="004B65A4" w:rsidRDefault="004B65A4" w:rsidP="004B65A4">
            <w:pPr>
              <w:pStyle w:val="TableTextCentered"/>
            </w:pPr>
            <w:r w:rsidRPr="004B65A4">
              <w:t>$11,129</w:t>
            </w:r>
          </w:p>
        </w:tc>
      </w:tr>
      <w:tr w:rsidR="004B65A4" w:rsidRPr="00CB0607" w14:paraId="5401D4DF" w14:textId="77777777" w:rsidTr="00E51BA8">
        <w:tc>
          <w:tcPr>
            <w:tcW w:w="5246" w:type="dxa"/>
          </w:tcPr>
          <w:p w14:paraId="103F16BD" w14:textId="77777777" w:rsidR="004B65A4" w:rsidRPr="00CB0607" w:rsidDel="00DB21D5" w:rsidRDefault="004B65A4" w:rsidP="00E51BA8">
            <w:pPr>
              <w:pStyle w:val="TableText"/>
            </w:pPr>
            <w:r w:rsidRPr="00CB0607">
              <w:t>Other teaching services</w:t>
            </w:r>
          </w:p>
        </w:tc>
        <w:tc>
          <w:tcPr>
            <w:tcW w:w="1366" w:type="dxa"/>
            <w:vAlign w:val="center"/>
          </w:tcPr>
          <w:p w14:paraId="5F580EB3" w14:textId="77777777" w:rsidR="004B65A4" w:rsidRPr="004B65A4" w:rsidRDefault="004B65A4" w:rsidP="004B65A4">
            <w:pPr>
              <w:pStyle w:val="TableTextCentered"/>
            </w:pPr>
            <w:r w:rsidRPr="004B65A4">
              <w:t>$2,507</w:t>
            </w:r>
          </w:p>
        </w:tc>
        <w:tc>
          <w:tcPr>
            <w:tcW w:w="1366" w:type="dxa"/>
            <w:vAlign w:val="center"/>
          </w:tcPr>
          <w:p w14:paraId="5038D227" w14:textId="77777777" w:rsidR="004B65A4" w:rsidRPr="004B65A4" w:rsidRDefault="004B65A4" w:rsidP="004B65A4">
            <w:pPr>
              <w:pStyle w:val="TableTextCentered"/>
            </w:pPr>
            <w:r w:rsidRPr="004B65A4">
              <w:t>$2,950</w:t>
            </w:r>
          </w:p>
        </w:tc>
        <w:tc>
          <w:tcPr>
            <w:tcW w:w="1366" w:type="dxa"/>
            <w:vAlign w:val="center"/>
          </w:tcPr>
          <w:p w14:paraId="2EE2F5F0" w14:textId="77777777" w:rsidR="004B65A4" w:rsidRPr="004B65A4" w:rsidRDefault="004B65A4" w:rsidP="004B65A4">
            <w:pPr>
              <w:pStyle w:val="TableTextCentered"/>
            </w:pPr>
            <w:r w:rsidRPr="004B65A4">
              <w:t>$2,809</w:t>
            </w:r>
          </w:p>
        </w:tc>
      </w:tr>
      <w:tr w:rsidR="004B65A4" w:rsidRPr="00CB0607" w14:paraId="403877EE" w14:textId="77777777" w:rsidTr="00E51BA8">
        <w:trPr>
          <w:cnfStyle w:val="000000100000" w:firstRow="0" w:lastRow="0" w:firstColumn="0" w:lastColumn="0" w:oddVBand="0" w:evenVBand="0" w:oddHBand="1" w:evenHBand="0" w:firstRowFirstColumn="0" w:firstRowLastColumn="0" w:lastRowFirstColumn="0" w:lastRowLastColumn="0"/>
        </w:trPr>
        <w:tc>
          <w:tcPr>
            <w:tcW w:w="5246" w:type="dxa"/>
          </w:tcPr>
          <w:p w14:paraId="6550634C" w14:textId="77777777" w:rsidR="004B65A4" w:rsidRPr="00CB0607" w:rsidRDefault="004B65A4" w:rsidP="00E51BA8">
            <w:pPr>
              <w:pStyle w:val="TableText"/>
            </w:pPr>
            <w:r w:rsidRPr="00CB0607">
              <w:t>Professional development</w:t>
            </w:r>
          </w:p>
        </w:tc>
        <w:tc>
          <w:tcPr>
            <w:tcW w:w="1366" w:type="dxa"/>
            <w:vAlign w:val="center"/>
          </w:tcPr>
          <w:p w14:paraId="57FE5737" w14:textId="77777777" w:rsidR="004B65A4" w:rsidRPr="004B65A4" w:rsidRDefault="004B65A4" w:rsidP="004B65A4">
            <w:pPr>
              <w:pStyle w:val="TableTextCentered"/>
            </w:pPr>
            <w:r w:rsidRPr="004B65A4">
              <w:t>$97</w:t>
            </w:r>
          </w:p>
        </w:tc>
        <w:tc>
          <w:tcPr>
            <w:tcW w:w="1366" w:type="dxa"/>
            <w:vAlign w:val="center"/>
          </w:tcPr>
          <w:p w14:paraId="5364B571" w14:textId="77777777" w:rsidR="004B65A4" w:rsidRPr="004B65A4" w:rsidRDefault="004B65A4" w:rsidP="004B65A4">
            <w:pPr>
              <w:pStyle w:val="TableTextCentered"/>
            </w:pPr>
            <w:r w:rsidRPr="004B65A4">
              <w:t>$184</w:t>
            </w:r>
          </w:p>
        </w:tc>
        <w:tc>
          <w:tcPr>
            <w:tcW w:w="1366" w:type="dxa"/>
            <w:vAlign w:val="center"/>
          </w:tcPr>
          <w:p w14:paraId="59918F6F" w14:textId="77777777" w:rsidR="004B65A4" w:rsidRPr="004B65A4" w:rsidRDefault="004B65A4" w:rsidP="004B65A4">
            <w:pPr>
              <w:pStyle w:val="TableTextCentered"/>
            </w:pPr>
            <w:r w:rsidRPr="004B65A4">
              <w:t>$244</w:t>
            </w:r>
          </w:p>
        </w:tc>
      </w:tr>
      <w:tr w:rsidR="004B65A4" w:rsidRPr="00CB0607" w14:paraId="12864AF2" w14:textId="77777777" w:rsidTr="00E51BA8">
        <w:tc>
          <w:tcPr>
            <w:tcW w:w="5246" w:type="dxa"/>
          </w:tcPr>
          <w:p w14:paraId="515DC0CC" w14:textId="77777777" w:rsidR="004B65A4" w:rsidRPr="00CB0607" w:rsidRDefault="004B65A4" w:rsidP="00E51BA8">
            <w:pPr>
              <w:pStyle w:val="TableText"/>
            </w:pPr>
            <w:r w:rsidRPr="00CB0607">
              <w:t>Instructional materials, equipment, and technology</w:t>
            </w:r>
          </w:p>
        </w:tc>
        <w:tc>
          <w:tcPr>
            <w:tcW w:w="1366" w:type="dxa"/>
            <w:vAlign w:val="center"/>
          </w:tcPr>
          <w:p w14:paraId="14BA3C10" w14:textId="77777777" w:rsidR="004B65A4" w:rsidRPr="004B65A4" w:rsidRDefault="004B65A4" w:rsidP="004B65A4">
            <w:pPr>
              <w:pStyle w:val="TableTextCentered"/>
            </w:pPr>
            <w:r w:rsidRPr="004B65A4">
              <w:t>$901</w:t>
            </w:r>
          </w:p>
        </w:tc>
        <w:tc>
          <w:tcPr>
            <w:tcW w:w="1366" w:type="dxa"/>
            <w:vAlign w:val="center"/>
          </w:tcPr>
          <w:p w14:paraId="479EDF25" w14:textId="77777777" w:rsidR="004B65A4" w:rsidRPr="004B65A4" w:rsidRDefault="004B65A4" w:rsidP="004B65A4">
            <w:pPr>
              <w:pStyle w:val="TableTextCentered"/>
            </w:pPr>
            <w:r w:rsidRPr="004B65A4">
              <w:t>$820</w:t>
            </w:r>
          </w:p>
        </w:tc>
        <w:tc>
          <w:tcPr>
            <w:tcW w:w="1366" w:type="dxa"/>
            <w:vAlign w:val="center"/>
          </w:tcPr>
          <w:p w14:paraId="34E36429" w14:textId="77777777" w:rsidR="004B65A4" w:rsidRPr="004B65A4" w:rsidRDefault="004B65A4" w:rsidP="004B65A4">
            <w:pPr>
              <w:pStyle w:val="TableTextCentered"/>
            </w:pPr>
            <w:r w:rsidRPr="004B65A4">
              <w:t>$577</w:t>
            </w:r>
          </w:p>
        </w:tc>
      </w:tr>
      <w:tr w:rsidR="004B65A4" w:rsidRPr="00CB0607" w14:paraId="36B56EC8" w14:textId="77777777" w:rsidTr="00E51BA8">
        <w:trPr>
          <w:cnfStyle w:val="000000100000" w:firstRow="0" w:lastRow="0" w:firstColumn="0" w:lastColumn="0" w:oddVBand="0" w:evenVBand="0" w:oddHBand="1" w:evenHBand="0" w:firstRowFirstColumn="0" w:firstRowLastColumn="0" w:lastRowFirstColumn="0" w:lastRowLastColumn="0"/>
        </w:trPr>
        <w:tc>
          <w:tcPr>
            <w:tcW w:w="5246" w:type="dxa"/>
          </w:tcPr>
          <w:p w14:paraId="44F5D56B" w14:textId="77777777" w:rsidR="004B65A4" w:rsidRPr="00CB0607" w:rsidRDefault="004B65A4" w:rsidP="00E51BA8">
            <w:pPr>
              <w:pStyle w:val="TableText"/>
            </w:pPr>
            <w:r w:rsidRPr="00CB0607">
              <w:t>Guidance, counseling, and testing services</w:t>
            </w:r>
          </w:p>
        </w:tc>
        <w:tc>
          <w:tcPr>
            <w:tcW w:w="1366" w:type="dxa"/>
            <w:vAlign w:val="center"/>
          </w:tcPr>
          <w:p w14:paraId="260949DB" w14:textId="77777777" w:rsidR="004B65A4" w:rsidRPr="004B65A4" w:rsidRDefault="004B65A4" w:rsidP="004B65A4">
            <w:pPr>
              <w:pStyle w:val="TableTextCentered"/>
            </w:pPr>
            <w:r w:rsidRPr="004B65A4">
              <w:t>$572</w:t>
            </w:r>
          </w:p>
        </w:tc>
        <w:tc>
          <w:tcPr>
            <w:tcW w:w="1366" w:type="dxa"/>
            <w:vAlign w:val="center"/>
          </w:tcPr>
          <w:p w14:paraId="4D63242F" w14:textId="77777777" w:rsidR="004B65A4" w:rsidRPr="004B65A4" w:rsidRDefault="004B65A4" w:rsidP="004B65A4">
            <w:pPr>
              <w:pStyle w:val="TableTextCentered"/>
            </w:pPr>
            <w:r w:rsidRPr="004B65A4">
              <w:t>$585</w:t>
            </w:r>
          </w:p>
        </w:tc>
        <w:tc>
          <w:tcPr>
            <w:tcW w:w="1366" w:type="dxa"/>
            <w:vAlign w:val="center"/>
          </w:tcPr>
          <w:p w14:paraId="6F6FFFCE" w14:textId="77777777" w:rsidR="004B65A4" w:rsidRPr="004B65A4" w:rsidRDefault="004B65A4" w:rsidP="004B65A4">
            <w:pPr>
              <w:pStyle w:val="TableTextCentered"/>
            </w:pPr>
            <w:r w:rsidRPr="004B65A4">
              <w:t>$604</w:t>
            </w:r>
          </w:p>
        </w:tc>
      </w:tr>
      <w:tr w:rsidR="004B65A4" w:rsidRPr="00CB0607" w14:paraId="1A49340C" w14:textId="77777777" w:rsidTr="00E51BA8">
        <w:tc>
          <w:tcPr>
            <w:tcW w:w="5246" w:type="dxa"/>
          </w:tcPr>
          <w:p w14:paraId="6967CCB0" w14:textId="77777777" w:rsidR="004B65A4" w:rsidRPr="00CB0607" w:rsidRDefault="004B65A4" w:rsidP="00E51BA8">
            <w:pPr>
              <w:pStyle w:val="TableText"/>
            </w:pPr>
            <w:r w:rsidRPr="00CB0607">
              <w:t>Pupil services</w:t>
            </w:r>
          </w:p>
        </w:tc>
        <w:tc>
          <w:tcPr>
            <w:tcW w:w="1366" w:type="dxa"/>
            <w:vAlign w:val="center"/>
          </w:tcPr>
          <w:p w14:paraId="4E247A91" w14:textId="77777777" w:rsidR="004B65A4" w:rsidRPr="004B65A4" w:rsidRDefault="004B65A4" w:rsidP="004B65A4">
            <w:pPr>
              <w:pStyle w:val="TableTextCentered"/>
            </w:pPr>
            <w:r w:rsidRPr="004B65A4">
              <w:t>$1,331</w:t>
            </w:r>
          </w:p>
        </w:tc>
        <w:tc>
          <w:tcPr>
            <w:tcW w:w="1366" w:type="dxa"/>
            <w:vAlign w:val="center"/>
          </w:tcPr>
          <w:p w14:paraId="687EE577" w14:textId="77777777" w:rsidR="004B65A4" w:rsidRPr="004B65A4" w:rsidRDefault="004B65A4" w:rsidP="004B65A4">
            <w:pPr>
              <w:pStyle w:val="TableTextCentered"/>
            </w:pPr>
            <w:r w:rsidRPr="004B65A4">
              <w:t>$1,482</w:t>
            </w:r>
          </w:p>
        </w:tc>
        <w:tc>
          <w:tcPr>
            <w:tcW w:w="1366" w:type="dxa"/>
            <w:vAlign w:val="center"/>
          </w:tcPr>
          <w:p w14:paraId="6735E96F" w14:textId="77777777" w:rsidR="004B65A4" w:rsidRPr="004B65A4" w:rsidRDefault="004B65A4" w:rsidP="004B65A4">
            <w:pPr>
              <w:pStyle w:val="TableTextCentered"/>
            </w:pPr>
            <w:r w:rsidRPr="004B65A4">
              <w:t>$1,816</w:t>
            </w:r>
          </w:p>
        </w:tc>
      </w:tr>
      <w:tr w:rsidR="004B65A4" w:rsidRPr="00CB0607" w14:paraId="60A05D4F" w14:textId="77777777" w:rsidTr="00E51BA8">
        <w:trPr>
          <w:cnfStyle w:val="000000100000" w:firstRow="0" w:lastRow="0" w:firstColumn="0" w:lastColumn="0" w:oddVBand="0" w:evenVBand="0" w:oddHBand="1" w:evenHBand="0" w:firstRowFirstColumn="0" w:firstRowLastColumn="0" w:lastRowFirstColumn="0" w:lastRowLastColumn="0"/>
        </w:trPr>
        <w:tc>
          <w:tcPr>
            <w:tcW w:w="5246" w:type="dxa"/>
          </w:tcPr>
          <w:p w14:paraId="055E7958" w14:textId="77777777" w:rsidR="004B65A4" w:rsidRPr="00CB0607" w:rsidRDefault="004B65A4" w:rsidP="00E51BA8">
            <w:pPr>
              <w:pStyle w:val="TableText"/>
            </w:pPr>
            <w:r w:rsidRPr="00CB0607">
              <w:t>Operations and maintenance</w:t>
            </w:r>
          </w:p>
        </w:tc>
        <w:tc>
          <w:tcPr>
            <w:tcW w:w="1366" w:type="dxa"/>
            <w:vAlign w:val="center"/>
          </w:tcPr>
          <w:p w14:paraId="1461D54D" w14:textId="77777777" w:rsidR="004B65A4" w:rsidRPr="004B65A4" w:rsidRDefault="004B65A4" w:rsidP="004B65A4">
            <w:pPr>
              <w:pStyle w:val="TableTextCentered"/>
            </w:pPr>
            <w:r w:rsidRPr="004B65A4">
              <w:t>$2,033</w:t>
            </w:r>
          </w:p>
        </w:tc>
        <w:tc>
          <w:tcPr>
            <w:tcW w:w="1366" w:type="dxa"/>
            <w:vAlign w:val="center"/>
          </w:tcPr>
          <w:p w14:paraId="0840A485" w14:textId="77777777" w:rsidR="004B65A4" w:rsidRPr="004B65A4" w:rsidRDefault="004B65A4" w:rsidP="004B65A4">
            <w:pPr>
              <w:pStyle w:val="TableTextCentered"/>
            </w:pPr>
            <w:r w:rsidRPr="004B65A4">
              <w:t>$1,996</w:t>
            </w:r>
          </w:p>
        </w:tc>
        <w:tc>
          <w:tcPr>
            <w:tcW w:w="1366" w:type="dxa"/>
            <w:vAlign w:val="center"/>
          </w:tcPr>
          <w:p w14:paraId="32F448FA" w14:textId="77777777" w:rsidR="004B65A4" w:rsidRPr="004B65A4" w:rsidRDefault="004B65A4" w:rsidP="004B65A4">
            <w:pPr>
              <w:pStyle w:val="TableTextCentered"/>
            </w:pPr>
            <w:r w:rsidRPr="004B65A4">
              <w:t>$2,126</w:t>
            </w:r>
          </w:p>
        </w:tc>
      </w:tr>
      <w:tr w:rsidR="004B65A4" w:rsidRPr="00CB0607" w14:paraId="600AD8E8" w14:textId="77777777" w:rsidTr="00E51BA8">
        <w:tc>
          <w:tcPr>
            <w:tcW w:w="5246" w:type="dxa"/>
          </w:tcPr>
          <w:p w14:paraId="03288C46" w14:textId="77777777" w:rsidR="004B65A4" w:rsidRPr="00CB0607" w:rsidRDefault="004B65A4" w:rsidP="00E51BA8">
            <w:pPr>
              <w:pStyle w:val="TableText"/>
            </w:pPr>
            <w:r w:rsidRPr="00CB0607">
              <w:t>Insurance, retirement, and other fixed costs</w:t>
            </w:r>
          </w:p>
        </w:tc>
        <w:tc>
          <w:tcPr>
            <w:tcW w:w="1366" w:type="dxa"/>
            <w:vAlign w:val="center"/>
          </w:tcPr>
          <w:p w14:paraId="459A1479" w14:textId="77777777" w:rsidR="004B65A4" w:rsidRPr="004B65A4" w:rsidRDefault="004B65A4" w:rsidP="004B65A4">
            <w:pPr>
              <w:pStyle w:val="TableTextCentered"/>
            </w:pPr>
            <w:r w:rsidRPr="004B65A4">
              <w:t>$1,022</w:t>
            </w:r>
          </w:p>
        </w:tc>
        <w:tc>
          <w:tcPr>
            <w:tcW w:w="1366" w:type="dxa"/>
            <w:vAlign w:val="center"/>
          </w:tcPr>
          <w:p w14:paraId="431044E5" w14:textId="77777777" w:rsidR="004B65A4" w:rsidRPr="004B65A4" w:rsidRDefault="004B65A4" w:rsidP="004B65A4">
            <w:pPr>
              <w:pStyle w:val="TableTextCentered"/>
            </w:pPr>
            <w:r w:rsidRPr="004B65A4">
              <w:t>$1,754</w:t>
            </w:r>
          </w:p>
        </w:tc>
        <w:tc>
          <w:tcPr>
            <w:tcW w:w="1366" w:type="dxa"/>
            <w:vAlign w:val="center"/>
          </w:tcPr>
          <w:p w14:paraId="622FD4FD" w14:textId="77777777" w:rsidR="004B65A4" w:rsidRPr="004B65A4" w:rsidRDefault="004B65A4" w:rsidP="004B65A4">
            <w:pPr>
              <w:pStyle w:val="TableTextCentered"/>
            </w:pPr>
            <w:r w:rsidRPr="004B65A4">
              <w:t>$2,124</w:t>
            </w:r>
          </w:p>
        </w:tc>
      </w:tr>
      <w:tr w:rsidR="004B65A4" w:rsidRPr="00CB0607" w14:paraId="7A01BB54" w14:textId="77777777" w:rsidTr="00E51BA8">
        <w:trPr>
          <w:cnfStyle w:val="000000100000" w:firstRow="0" w:lastRow="0" w:firstColumn="0" w:lastColumn="0" w:oddVBand="0" w:evenVBand="0" w:oddHBand="1" w:evenHBand="0" w:firstRowFirstColumn="0" w:firstRowLastColumn="0" w:lastRowFirstColumn="0" w:lastRowLastColumn="0"/>
        </w:trPr>
        <w:tc>
          <w:tcPr>
            <w:tcW w:w="5246" w:type="dxa"/>
          </w:tcPr>
          <w:p w14:paraId="1B3024CF" w14:textId="77777777" w:rsidR="004B65A4" w:rsidRPr="00CB0607" w:rsidRDefault="004B65A4" w:rsidP="00E51BA8">
            <w:pPr>
              <w:pStyle w:val="TableText"/>
            </w:pPr>
            <w:r w:rsidRPr="00CB0607">
              <w:t>Total expenditures per in-district pupil</w:t>
            </w:r>
          </w:p>
        </w:tc>
        <w:tc>
          <w:tcPr>
            <w:tcW w:w="1366" w:type="dxa"/>
            <w:vAlign w:val="center"/>
          </w:tcPr>
          <w:p w14:paraId="2100DB97" w14:textId="77777777" w:rsidR="004B65A4" w:rsidRPr="004B65A4" w:rsidRDefault="004B65A4" w:rsidP="004B65A4">
            <w:pPr>
              <w:pStyle w:val="TableTextCentered"/>
            </w:pPr>
            <w:r w:rsidRPr="004B65A4">
              <w:t>$20,750</w:t>
            </w:r>
          </w:p>
        </w:tc>
        <w:tc>
          <w:tcPr>
            <w:tcW w:w="1366" w:type="dxa"/>
            <w:vAlign w:val="center"/>
          </w:tcPr>
          <w:p w14:paraId="38F4E0C9" w14:textId="77777777" w:rsidR="004B65A4" w:rsidRPr="004B65A4" w:rsidRDefault="004B65A4" w:rsidP="004B65A4">
            <w:pPr>
              <w:pStyle w:val="TableTextCentered"/>
            </w:pPr>
            <w:r w:rsidRPr="004B65A4">
              <w:t>$21,955</w:t>
            </w:r>
          </w:p>
        </w:tc>
        <w:tc>
          <w:tcPr>
            <w:tcW w:w="1366" w:type="dxa"/>
            <w:vAlign w:val="center"/>
          </w:tcPr>
          <w:p w14:paraId="256049F3" w14:textId="77777777" w:rsidR="004B65A4" w:rsidRPr="004B65A4" w:rsidRDefault="004B65A4" w:rsidP="004B65A4">
            <w:pPr>
              <w:pStyle w:val="TableTextCentered"/>
            </w:pPr>
            <w:r w:rsidRPr="004B65A4">
              <w:t>$23,446</w:t>
            </w:r>
          </w:p>
        </w:tc>
      </w:tr>
    </w:tbl>
    <w:p w14:paraId="4F9AB8C3" w14:textId="77777777" w:rsidR="004A6E55" w:rsidRPr="00900ADE" w:rsidRDefault="004A6E55" w:rsidP="004A6E55">
      <w:pPr>
        <w:pStyle w:val="TableNote"/>
      </w:pPr>
      <w:r w:rsidRPr="00222F2C">
        <w:rPr>
          <w:i/>
          <w:iCs/>
          <w:szCs w:val="20"/>
        </w:rPr>
        <w:t>Note</w:t>
      </w:r>
      <w:r w:rsidRPr="00222F2C">
        <w:rPr>
          <w:szCs w:val="20"/>
        </w:rPr>
        <w:t xml:space="preserve">. Any discrepancy between expenditures and total is because of rounding. </w:t>
      </w:r>
      <w:r>
        <w:t xml:space="preserve">Expenditures from the School Finance </w:t>
      </w:r>
      <w:r w:rsidRPr="000566E6">
        <w:t>Dashboard</w:t>
      </w:r>
      <w:r>
        <w:t xml:space="preserve"> sourced from </w:t>
      </w:r>
      <w:hyperlink r:id="rId73" w:history="1">
        <w:r w:rsidRPr="00654F1B">
          <w:rPr>
            <w:rFonts w:eastAsiaTheme="minorHAnsi" w:cstheme="minorBidi"/>
            <w:color w:val="0000FF"/>
            <w:szCs w:val="20"/>
            <w:u w:val="single"/>
          </w:rPr>
          <w:t>Resource Allocation and District Action Reports (RADAR)</w:t>
        </w:r>
      </w:hyperlink>
      <w:r>
        <w:t xml:space="preserve"> </w:t>
      </w:r>
      <w:r w:rsidRPr="00654F1B">
        <w:rPr>
          <w:szCs w:val="20"/>
        </w:rPr>
        <w:t>last updated April 2025.</w:t>
      </w:r>
    </w:p>
    <w:p w14:paraId="3BFEBCBC" w14:textId="77777777" w:rsidR="004A6E55" w:rsidRDefault="004A6E55" w:rsidP="004B65A4">
      <w:pPr>
        <w:pStyle w:val="TableNote"/>
        <w:rPr>
          <w:rFonts w:ascii="Franklin Gothic Book" w:hAnsi="Franklin Gothic Book"/>
        </w:rPr>
      </w:pPr>
    </w:p>
    <w:p w14:paraId="400A4401" w14:textId="77777777" w:rsidR="00FE5FF4" w:rsidRDefault="00FE5FF4" w:rsidP="004B65A4">
      <w:pPr>
        <w:pStyle w:val="TableNote"/>
        <w:rPr>
          <w:rFonts w:ascii="Franklin Gothic Book" w:hAnsi="Franklin Gothic Book"/>
        </w:rPr>
        <w:sectPr w:rsidR="00FE5FF4" w:rsidSect="00FE5FF4">
          <w:headerReference w:type="default" r:id="rId74"/>
          <w:footerReference w:type="default" r:id="rId75"/>
          <w:pgSz w:w="12240" w:h="15840" w:code="1"/>
          <w:pgMar w:top="1440" w:right="1440" w:bottom="1440" w:left="1440" w:header="720" w:footer="720" w:gutter="0"/>
          <w:pgNumType w:start="1"/>
          <w:cols w:space="720"/>
          <w:docGrid w:linePitch="360"/>
        </w:sectPr>
      </w:pPr>
    </w:p>
    <w:p w14:paraId="30DE661B" w14:textId="77777777" w:rsidR="00FE5FF4" w:rsidRPr="00C75B66" w:rsidRDefault="00FE5FF4" w:rsidP="00FE5FF4">
      <w:pPr>
        <w:pStyle w:val="Heading2"/>
        <w:rPr>
          <w:rFonts w:ascii="Franklin Gothic Book" w:eastAsia="Calibri" w:hAnsi="Franklin Gothic Book" w:cs="Times New Roman"/>
          <w:color w:val="2F5496"/>
        </w:rPr>
      </w:pPr>
      <w:bookmarkStart w:id="189" w:name="_Toc198050991"/>
      <w:bookmarkStart w:id="190" w:name="_Hlk138316045"/>
      <w:bookmarkEnd w:id="188"/>
      <w:r w:rsidRPr="4C437418">
        <w:lastRenderedPageBreak/>
        <w:t xml:space="preserve">Appendix E. </w:t>
      </w:r>
      <w:r>
        <w:t xml:space="preserve">Carlisle Public Schools: </w:t>
      </w:r>
      <w:r w:rsidRPr="4C437418">
        <w:t>Student Performance Data</w:t>
      </w:r>
      <w:r w:rsidRPr="00FE5FF4">
        <w:rPr>
          <w:rStyle w:val="FootnoteReference"/>
          <w:sz w:val="32"/>
          <w:szCs w:val="32"/>
        </w:rPr>
        <w:footnoteReference w:id="6"/>
      </w:r>
      <w:bookmarkEnd w:id="189"/>
    </w:p>
    <w:bookmarkEnd w:id="190"/>
    <w:p w14:paraId="0F5FCC10" w14:textId="0EA88A00" w:rsidR="0048471B" w:rsidRDefault="0048471B">
      <w:pPr>
        <w:pStyle w:val="TableofFigures"/>
        <w:tabs>
          <w:tab w:val="right" w:leader="dot" w:pos="12950"/>
        </w:tabs>
        <w:rPr>
          <w:rFonts w:eastAsiaTheme="minorEastAsia"/>
          <w:noProof/>
          <w:kern w:val="2"/>
          <w:sz w:val="24"/>
          <w:szCs w:val="24"/>
          <w14:ligatures w14:val="standardContextual"/>
        </w:rPr>
      </w:pPr>
      <w:r>
        <w:fldChar w:fldCharType="begin"/>
      </w:r>
      <w:r>
        <w:instrText xml:space="preserve"> TOC \h \z \t "Table E Titles" \c </w:instrText>
      </w:r>
      <w:r>
        <w:fldChar w:fldCharType="separate"/>
      </w:r>
      <w:hyperlink w:anchor="_Toc198050865" w:history="1">
        <w:r w:rsidRPr="00E479A7">
          <w:rPr>
            <w:rStyle w:val="Hyperlink"/>
            <w:noProof/>
          </w:rPr>
          <w:t>Table E1. MCAS ELA Achievement by Student Group, Grades 3-8, 2022-2024</w:t>
        </w:r>
        <w:r>
          <w:rPr>
            <w:noProof/>
            <w:webHidden/>
          </w:rPr>
          <w:tab/>
        </w:r>
        <w:r w:rsidRPr="0048471B">
          <w:rPr>
            <w:noProof/>
            <w:webHidden/>
          </w:rPr>
          <w:t>E-</w:t>
        </w:r>
        <w:r>
          <w:rPr>
            <w:noProof/>
            <w:webHidden/>
          </w:rPr>
          <w:fldChar w:fldCharType="begin"/>
        </w:r>
        <w:r>
          <w:rPr>
            <w:noProof/>
            <w:webHidden/>
          </w:rPr>
          <w:instrText xml:space="preserve"> PAGEREF _Toc198050865 \h </w:instrText>
        </w:r>
        <w:r>
          <w:rPr>
            <w:noProof/>
            <w:webHidden/>
          </w:rPr>
        </w:r>
        <w:r>
          <w:rPr>
            <w:noProof/>
            <w:webHidden/>
          </w:rPr>
          <w:fldChar w:fldCharType="separate"/>
        </w:r>
        <w:r w:rsidR="00122D49">
          <w:rPr>
            <w:noProof/>
            <w:webHidden/>
          </w:rPr>
          <w:t>2</w:t>
        </w:r>
        <w:r>
          <w:rPr>
            <w:noProof/>
            <w:webHidden/>
          </w:rPr>
          <w:fldChar w:fldCharType="end"/>
        </w:r>
      </w:hyperlink>
    </w:p>
    <w:p w14:paraId="69243B6E" w14:textId="3861D109" w:rsidR="0048471B" w:rsidRDefault="0048471B">
      <w:pPr>
        <w:pStyle w:val="TableofFigures"/>
        <w:tabs>
          <w:tab w:val="right" w:leader="dot" w:pos="12950"/>
        </w:tabs>
        <w:rPr>
          <w:rFonts w:eastAsiaTheme="minorEastAsia"/>
          <w:noProof/>
          <w:kern w:val="2"/>
          <w:sz w:val="24"/>
          <w:szCs w:val="24"/>
          <w14:ligatures w14:val="standardContextual"/>
        </w:rPr>
      </w:pPr>
      <w:hyperlink w:anchor="_Toc198050866" w:history="1">
        <w:r w:rsidRPr="00E479A7">
          <w:rPr>
            <w:rStyle w:val="Hyperlink"/>
            <w:noProof/>
          </w:rPr>
          <w:t>Table E2. MCAS Mathematics Achievement by Student Group, Grades 3-8, 2022-2024</w:t>
        </w:r>
        <w:r>
          <w:rPr>
            <w:noProof/>
            <w:webHidden/>
          </w:rPr>
          <w:tab/>
        </w:r>
        <w:r w:rsidRPr="0048471B">
          <w:rPr>
            <w:noProof/>
            <w:webHidden/>
          </w:rPr>
          <w:t>E-</w:t>
        </w:r>
        <w:r>
          <w:rPr>
            <w:noProof/>
            <w:webHidden/>
          </w:rPr>
          <w:fldChar w:fldCharType="begin"/>
        </w:r>
        <w:r>
          <w:rPr>
            <w:noProof/>
            <w:webHidden/>
          </w:rPr>
          <w:instrText xml:space="preserve"> PAGEREF _Toc198050866 \h </w:instrText>
        </w:r>
        <w:r>
          <w:rPr>
            <w:noProof/>
            <w:webHidden/>
          </w:rPr>
        </w:r>
        <w:r>
          <w:rPr>
            <w:noProof/>
            <w:webHidden/>
          </w:rPr>
          <w:fldChar w:fldCharType="separate"/>
        </w:r>
        <w:r w:rsidR="00122D49">
          <w:rPr>
            <w:noProof/>
            <w:webHidden/>
          </w:rPr>
          <w:t>3</w:t>
        </w:r>
        <w:r>
          <w:rPr>
            <w:noProof/>
            <w:webHidden/>
          </w:rPr>
          <w:fldChar w:fldCharType="end"/>
        </w:r>
      </w:hyperlink>
    </w:p>
    <w:p w14:paraId="2E08DEF4" w14:textId="7447B677" w:rsidR="0048471B" w:rsidRDefault="0048471B">
      <w:pPr>
        <w:pStyle w:val="TableofFigures"/>
        <w:tabs>
          <w:tab w:val="right" w:leader="dot" w:pos="12950"/>
        </w:tabs>
        <w:rPr>
          <w:rFonts w:eastAsiaTheme="minorEastAsia"/>
          <w:noProof/>
          <w:kern w:val="2"/>
          <w:sz w:val="24"/>
          <w:szCs w:val="24"/>
          <w14:ligatures w14:val="standardContextual"/>
        </w:rPr>
      </w:pPr>
      <w:hyperlink w:anchor="_Toc198050867" w:history="1">
        <w:r w:rsidRPr="00E479A7">
          <w:rPr>
            <w:rStyle w:val="Hyperlink"/>
            <w:noProof/>
          </w:rPr>
          <w:t>Table E3. MCAS Science Achievement by Student Group, Grades 5 and 8, 2022-2024</w:t>
        </w:r>
        <w:r>
          <w:rPr>
            <w:noProof/>
            <w:webHidden/>
          </w:rPr>
          <w:tab/>
        </w:r>
        <w:r w:rsidRPr="0048471B">
          <w:rPr>
            <w:noProof/>
            <w:webHidden/>
          </w:rPr>
          <w:t>E-</w:t>
        </w:r>
        <w:r>
          <w:rPr>
            <w:noProof/>
            <w:webHidden/>
          </w:rPr>
          <w:fldChar w:fldCharType="begin"/>
        </w:r>
        <w:r>
          <w:rPr>
            <w:noProof/>
            <w:webHidden/>
          </w:rPr>
          <w:instrText xml:space="preserve"> PAGEREF _Toc198050867 \h </w:instrText>
        </w:r>
        <w:r>
          <w:rPr>
            <w:noProof/>
            <w:webHidden/>
          </w:rPr>
        </w:r>
        <w:r>
          <w:rPr>
            <w:noProof/>
            <w:webHidden/>
          </w:rPr>
          <w:fldChar w:fldCharType="separate"/>
        </w:r>
        <w:r w:rsidR="00122D49">
          <w:rPr>
            <w:noProof/>
            <w:webHidden/>
          </w:rPr>
          <w:t>4</w:t>
        </w:r>
        <w:r>
          <w:rPr>
            <w:noProof/>
            <w:webHidden/>
          </w:rPr>
          <w:fldChar w:fldCharType="end"/>
        </w:r>
      </w:hyperlink>
    </w:p>
    <w:p w14:paraId="255DF103" w14:textId="0D7B9F07" w:rsidR="0048471B" w:rsidRDefault="0048471B">
      <w:pPr>
        <w:pStyle w:val="TableofFigures"/>
        <w:tabs>
          <w:tab w:val="right" w:leader="dot" w:pos="12950"/>
        </w:tabs>
        <w:rPr>
          <w:rFonts w:eastAsiaTheme="minorEastAsia"/>
          <w:noProof/>
          <w:kern w:val="2"/>
          <w:sz w:val="24"/>
          <w:szCs w:val="24"/>
          <w14:ligatures w14:val="standardContextual"/>
        </w:rPr>
      </w:pPr>
      <w:hyperlink w:anchor="_Toc198050868" w:history="1">
        <w:r w:rsidRPr="00E479A7">
          <w:rPr>
            <w:rStyle w:val="Hyperlink"/>
            <w:noProof/>
          </w:rPr>
          <w:t>Table E4. MCAS ELA Achievement by Grade, 2022-2024</w:t>
        </w:r>
        <w:r>
          <w:rPr>
            <w:noProof/>
            <w:webHidden/>
          </w:rPr>
          <w:tab/>
        </w:r>
        <w:r w:rsidRPr="0048471B">
          <w:rPr>
            <w:noProof/>
            <w:webHidden/>
          </w:rPr>
          <w:t>E-</w:t>
        </w:r>
        <w:r>
          <w:rPr>
            <w:noProof/>
            <w:webHidden/>
          </w:rPr>
          <w:fldChar w:fldCharType="begin"/>
        </w:r>
        <w:r>
          <w:rPr>
            <w:noProof/>
            <w:webHidden/>
          </w:rPr>
          <w:instrText xml:space="preserve"> PAGEREF _Toc198050868 \h </w:instrText>
        </w:r>
        <w:r>
          <w:rPr>
            <w:noProof/>
            <w:webHidden/>
          </w:rPr>
        </w:r>
        <w:r>
          <w:rPr>
            <w:noProof/>
            <w:webHidden/>
          </w:rPr>
          <w:fldChar w:fldCharType="separate"/>
        </w:r>
        <w:r w:rsidR="00122D49">
          <w:rPr>
            <w:noProof/>
            <w:webHidden/>
          </w:rPr>
          <w:t>5</w:t>
        </w:r>
        <w:r>
          <w:rPr>
            <w:noProof/>
            <w:webHidden/>
          </w:rPr>
          <w:fldChar w:fldCharType="end"/>
        </w:r>
      </w:hyperlink>
    </w:p>
    <w:p w14:paraId="1FF3C6AD" w14:textId="7532E628" w:rsidR="0048471B" w:rsidRDefault="0048471B">
      <w:pPr>
        <w:pStyle w:val="TableofFigures"/>
        <w:tabs>
          <w:tab w:val="right" w:leader="dot" w:pos="12950"/>
        </w:tabs>
        <w:rPr>
          <w:rFonts w:eastAsiaTheme="minorEastAsia"/>
          <w:noProof/>
          <w:kern w:val="2"/>
          <w:sz w:val="24"/>
          <w:szCs w:val="24"/>
          <w14:ligatures w14:val="standardContextual"/>
        </w:rPr>
      </w:pPr>
      <w:hyperlink w:anchor="_Toc198050869" w:history="1">
        <w:r w:rsidRPr="00E479A7">
          <w:rPr>
            <w:rStyle w:val="Hyperlink"/>
            <w:noProof/>
          </w:rPr>
          <w:t>Table E5. MCAS Mathematics Achievement by Grade, 2022-2024</w:t>
        </w:r>
        <w:r>
          <w:rPr>
            <w:noProof/>
            <w:webHidden/>
          </w:rPr>
          <w:tab/>
        </w:r>
        <w:r w:rsidRPr="0048471B">
          <w:rPr>
            <w:noProof/>
            <w:webHidden/>
          </w:rPr>
          <w:t>E-</w:t>
        </w:r>
        <w:r>
          <w:rPr>
            <w:noProof/>
            <w:webHidden/>
          </w:rPr>
          <w:fldChar w:fldCharType="begin"/>
        </w:r>
        <w:r>
          <w:rPr>
            <w:noProof/>
            <w:webHidden/>
          </w:rPr>
          <w:instrText xml:space="preserve"> PAGEREF _Toc198050869 \h </w:instrText>
        </w:r>
        <w:r>
          <w:rPr>
            <w:noProof/>
            <w:webHidden/>
          </w:rPr>
        </w:r>
        <w:r>
          <w:rPr>
            <w:noProof/>
            <w:webHidden/>
          </w:rPr>
          <w:fldChar w:fldCharType="separate"/>
        </w:r>
        <w:r w:rsidR="00122D49">
          <w:rPr>
            <w:noProof/>
            <w:webHidden/>
          </w:rPr>
          <w:t>5</w:t>
        </w:r>
        <w:r>
          <w:rPr>
            <w:noProof/>
            <w:webHidden/>
          </w:rPr>
          <w:fldChar w:fldCharType="end"/>
        </w:r>
      </w:hyperlink>
    </w:p>
    <w:p w14:paraId="6619925E" w14:textId="75D8566B" w:rsidR="0048471B" w:rsidRDefault="0048471B">
      <w:pPr>
        <w:pStyle w:val="TableofFigures"/>
        <w:tabs>
          <w:tab w:val="right" w:leader="dot" w:pos="12950"/>
        </w:tabs>
        <w:rPr>
          <w:rFonts w:eastAsiaTheme="minorEastAsia"/>
          <w:noProof/>
          <w:kern w:val="2"/>
          <w:sz w:val="24"/>
          <w:szCs w:val="24"/>
          <w14:ligatures w14:val="standardContextual"/>
        </w:rPr>
      </w:pPr>
      <w:hyperlink w:anchor="_Toc198050870" w:history="1">
        <w:r w:rsidRPr="00E479A7">
          <w:rPr>
            <w:rStyle w:val="Hyperlink"/>
            <w:noProof/>
          </w:rPr>
          <w:t>Table E6. MCAS Science Achievement by Grade, 2022-2024</w:t>
        </w:r>
        <w:r>
          <w:rPr>
            <w:noProof/>
            <w:webHidden/>
          </w:rPr>
          <w:tab/>
        </w:r>
        <w:r w:rsidRPr="0048471B">
          <w:rPr>
            <w:noProof/>
            <w:webHidden/>
          </w:rPr>
          <w:t>E-</w:t>
        </w:r>
        <w:r>
          <w:rPr>
            <w:noProof/>
            <w:webHidden/>
          </w:rPr>
          <w:fldChar w:fldCharType="begin"/>
        </w:r>
        <w:r>
          <w:rPr>
            <w:noProof/>
            <w:webHidden/>
          </w:rPr>
          <w:instrText xml:space="preserve"> PAGEREF _Toc198050870 \h </w:instrText>
        </w:r>
        <w:r>
          <w:rPr>
            <w:noProof/>
            <w:webHidden/>
          </w:rPr>
        </w:r>
        <w:r>
          <w:rPr>
            <w:noProof/>
            <w:webHidden/>
          </w:rPr>
          <w:fldChar w:fldCharType="separate"/>
        </w:r>
        <w:r w:rsidR="00122D49">
          <w:rPr>
            <w:noProof/>
            <w:webHidden/>
          </w:rPr>
          <w:t>6</w:t>
        </w:r>
        <w:r>
          <w:rPr>
            <w:noProof/>
            <w:webHidden/>
          </w:rPr>
          <w:fldChar w:fldCharType="end"/>
        </w:r>
      </w:hyperlink>
    </w:p>
    <w:p w14:paraId="7E1110D6" w14:textId="2D3A0AFE" w:rsidR="0048471B" w:rsidRDefault="0048471B">
      <w:pPr>
        <w:pStyle w:val="TableofFigures"/>
        <w:tabs>
          <w:tab w:val="right" w:leader="dot" w:pos="12950"/>
        </w:tabs>
        <w:rPr>
          <w:rFonts w:eastAsiaTheme="minorEastAsia"/>
          <w:noProof/>
          <w:kern w:val="2"/>
          <w:sz w:val="24"/>
          <w:szCs w:val="24"/>
          <w14:ligatures w14:val="standardContextual"/>
        </w:rPr>
      </w:pPr>
      <w:hyperlink w:anchor="_Toc198050871" w:history="1">
        <w:r w:rsidRPr="00E479A7">
          <w:rPr>
            <w:rStyle w:val="Hyperlink"/>
            <w:noProof/>
          </w:rPr>
          <w:t>Table E7. MCAS ELA Mean Student Growth Percentile by Student Group, Grades 3-8, 2022-2024</w:t>
        </w:r>
        <w:r>
          <w:rPr>
            <w:noProof/>
            <w:webHidden/>
          </w:rPr>
          <w:tab/>
        </w:r>
        <w:r w:rsidRPr="0048471B">
          <w:rPr>
            <w:noProof/>
            <w:webHidden/>
          </w:rPr>
          <w:t>E-</w:t>
        </w:r>
        <w:r>
          <w:rPr>
            <w:noProof/>
            <w:webHidden/>
          </w:rPr>
          <w:fldChar w:fldCharType="begin"/>
        </w:r>
        <w:r>
          <w:rPr>
            <w:noProof/>
            <w:webHidden/>
          </w:rPr>
          <w:instrText xml:space="preserve"> PAGEREF _Toc198050871 \h </w:instrText>
        </w:r>
        <w:r>
          <w:rPr>
            <w:noProof/>
            <w:webHidden/>
          </w:rPr>
        </w:r>
        <w:r>
          <w:rPr>
            <w:noProof/>
            <w:webHidden/>
          </w:rPr>
          <w:fldChar w:fldCharType="separate"/>
        </w:r>
        <w:r w:rsidR="00122D49">
          <w:rPr>
            <w:noProof/>
            <w:webHidden/>
          </w:rPr>
          <w:t>7</w:t>
        </w:r>
        <w:r>
          <w:rPr>
            <w:noProof/>
            <w:webHidden/>
          </w:rPr>
          <w:fldChar w:fldCharType="end"/>
        </w:r>
      </w:hyperlink>
    </w:p>
    <w:p w14:paraId="6FBFE923" w14:textId="5A014B95" w:rsidR="0048471B" w:rsidRDefault="0048471B">
      <w:pPr>
        <w:pStyle w:val="TableofFigures"/>
        <w:tabs>
          <w:tab w:val="right" w:leader="dot" w:pos="12950"/>
        </w:tabs>
        <w:rPr>
          <w:rFonts w:eastAsiaTheme="minorEastAsia"/>
          <w:noProof/>
          <w:kern w:val="2"/>
          <w:sz w:val="24"/>
          <w:szCs w:val="24"/>
          <w14:ligatures w14:val="standardContextual"/>
        </w:rPr>
      </w:pPr>
      <w:hyperlink w:anchor="_Toc198050872" w:history="1">
        <w:r w:rsidRPr="00E479A7">
          <w:rPr>
            <w:rStyle w:val="Hyperlink"/>
            <w:noProof/>
          </w:rPr>
          <w:t>Table E8. MCAS Mathematics Mean Student Growth Percentile by Student Group, Grades 3-8, 2022-2024</w:t>
        </w:r>
        <w:r>
          <w:rPr>
            <w:noProof/>
            <w:webHidden/>
          </w:rPr>
          <w:tab/>
        </w:r>
        <w:r w:rsidRPr="0048471B">
          <w:rPr>
            <w:noProof/>
            <w:webHidden/>
          </w:rPr>
          <w:t>E-</w:t>
        </w:r>
        <w:r>
          <w:rPr>
            <w:noProof/>
            <w:webHidden/>
          </w:rPr>
          <w:fldChar w:fldCharType="begin"/>
        </w:r>
        <w:r>
          <w:rPr>
            <w:noProof/>
            <w:webHidden/>
          </w:rPr>
          <w:instrText xml:space="preserve"> PAGEREF _Toc198050872 \h </w:instrText>
        </w:r>
        <w:r>
          <w:rPr>
            <w:noProof/>
            <w:webHidden/>
          </w:rPr>
        </w:r>
        <w:r>
          <w:rPr>
            <w:noProof/>
            <w:webHidden/>
          </w:rPr>
          <w:fldChar w:fldCharType="separate"/>
        </w:r>
        <w:r w:rsidR="00122D49">
          <w:rPr>
            <w:noProof/>
            <w:webHidden/>
          </w:rPr>
          <w:t>7</w:t>
        </w:r>
        <w:r>
          <w:rPr>
            <w:noProof/>
            <w:webHidden/>
          </w:rPr>
          <w:fldChar w:fldCharType="end"/>
        </w:r>
      </w:hyperlink>
    </w:p>
    <w:p w14:paraId="305FC63F" w14:textId="443B1591" w:rsidR="0048471B" w:rsidRDefault="0048471B">
      <w:pPr>
        <w:pStyle w:val="TableofFigures"/>
        <w:tabs>
          <w:tab w:val="right" w:leader="dot" w:pos="12950"/>
        </w:tabs>
        <w:rPr>
          <w:rFonts w:eastAsiaTheme="minorEastAsia"/>
          <w:noProof/>
          <w:kern w:val="2"/>
          <w:sz w:val="24"/>
          <w:szCs w:val="24"/>
          <w14:ligatures w14:val="standardContextual"/>
        </w:rPr>
      </w:pPr>
      <w:hyperlink w:anchor="_Toc198050873" w:history="1">
        <w:r w:rsidRPr="00E479A7">
          <w:rPr>
            <w:rStyle w:val="Hyperlink"/>
            <w:noProof/>
          </w:rPr>
          <w:t>Table E9. MCAS ELA Mean Student Growth Percentile by Grade, 2022-2024</w:t>
        </w:r>
        <w:r>
          <w:rPr>
            <w:noProof/>
            <w:webHidden/>
          </w:rPr>
          <w:tab/>
        </w:r>
        <w:r w:rsidRPr="0048471B">
          <w:rPr>
            <w:noProof/>
            <w:webHidden/>
          </w:rPr>
          <w:t>E-</w:t>
        </w:r>
        <w:r>
          <w:rPr>
            <w:noProof/>
            <w:webHidden/>
          </w:rPr>
          <w:fldChar w:fldCharType="begin"/>
        </w:r>
        <w:r>
          <w:rPr>
            <w:noProof/>
            <w:webHidden/>
          </w:rPr>
          <w:instrText xml:space="preserve"> PAGEREF _Toc198050873 \h </w:instrText>
        </w:r>
        <w:r>
          <w:rPr>
            <w:noProof/>
            <w:webHidden/>
          </w:rPr>
        </w:r>
        <w:r>
          <w:rPr>
            <w:noProof/>
            <w:webHidden/>
          </w:rPr>
          <w:fldChar w:fldCharType="separate"/>
        </w:r>
        <w:r w:rsidR="00122D49">
          <w:rPr>
            <w:noProof/>
            <w:webHidden/>
          </w:rPr>
          <w:t>8</w:t>
        </w:r>
        <w:r>
          <w:rPr>
            <w:noProof/>
            <w:webHidden/>
          </w:rPr>
          <w:fldChar w:fldCharType="end"/>
        </w:r>
      </w:hyperlink>
    </w:p>
    <w:p w14:paraId="65453354" w14:textId="757E4FC2" w:rsidR="0048471B" w:rsidRDefault="0048471B">
      <w:pPr>
        <w:pStyle w:val="TableofFigures"/>
        <w:tabs>
          <w:tab w:val="right" w:leader="dot" w:pos="12950"/>
        </w:tabs>
        <w:rPr>
          <w:rFonts w:eastAsiaTheme="minorEastAsia"/>
          <w:noProof/>
          <w:kern w:val="2"/>
          <w:sz w:val="24"/>
          <w:szCs w:val="24"/>
          <w14:ligatures w14:val="standardContextual"/>
        </w:rPr>
      </w:pPr>
      <w:hyperlink w:anchor="_Toc198050874" w:history="1">
        <w:r w:rsidRPr="00E479A7">
          <w:rPr>
            <w:rStyle w:val="Hyperlink"/>
            <w:noProof/>
          </w:rPr>
          <w:t>Table E10. MCAS Mathematics Mean Student Growth Percentile by Grade, 2022-2024</w:t>
        </w:r>
        <w:r>
          <w:rPr>
            <w:noProof/>
            <w:webHidden/>
          </w:rPr>
          <w:tab/>
        </w:r>
        <w:r w:rsidRPr="0048471B">
          <w:rPr>
            <w:noProof/>
            <w:webHidden/>
          </w:rPr>
          <w:t>E-</w:t>
        </w:r>
        <w:r>
          <w:rPr>
            <w:noProof/>
            <w:webHidden/>
          </w:rPr>
          <w:fldChar w:fldCharType="begin"/>
        </w:r>
        <w:r>
          <w:rPr>
            <w:noProof/>
            <w:webHidden/>
          </w:rPr>
          <w:instrText xml:space="preserve"> PAGEREF _Toc198050874 \h </w:instrText>
        </w:r>
        <w:r>
          <w:rPr>
            <w:noProof/>
            <w:webHidden/>
          </w:rPr>
        </w:r>
        <w:r>
          <w:rPr>
            <w:noProof/>
            <w:webHidden/>
          </w:rPr>
          <w:fldChar w:fldCharType="separate"/>
        </w:r>
        <w:r w:rsidR="00122D49">
          <w:rPr>
            <w:noProof/>
            <w:webHidden/>
          </w:rPr>
          <w:t>8</w:t>
        </w:r>
        <w:r>
          <w:rPr>
            <w:noProof/>
            <w:webHidden/>
          </w:rPr>
          <w:fldChar w:fldCharType="end"/>
        </w:r>
      </w:hyperlink>
    </w:p>
    <w:p w14:paraId="2ACF128E" w14:textId="2966B84A" w:rsidR="0048471B" w:rsidRDefault="0048471B">
      <w:pPr>
        <w:pStyle w:val="TableofFigures"/>
        <w:tabs>
          <w:tab w:val="right" w:leader="dot" w:pos="12950"/>
        </w:tabs>
        <w:rPr>
          <w:rFonts w:eastAsiaTheme="minorEastAsia"/>
          <w:noProof/>
          <w:kern w:val="2"/>
          <w:sz w:val="24"/>
          <w:szCs w:val="24"/>
          <w14:ligatures w14:val="standardContextual"/>
        </w:rPr>
      </w:pPr>
      <w:hyperlink w:anchor="_Toc198050875" w:history="1">
        <w:r w:rsidRPr="00E479A7">
          <w:rPr>
            <w:rStyle w:val="Hyperlink"/>
            <w:noProof/>
          </w:rPr>
          <w:t>Table E11. In-School Suspension Rates by Student Group, 2022-2024</w:t>
        </w:r>
        <w:r>
          <w:rPr>
            <w:noProof/>
            <w:webHidden/>
          </w:rPr>
          <w:tab/>
        </w:r>
        <w:r w:rsidRPr="0048471B">
          <w:rPr>
            <w:noProof/>
            <w:webHidden/>
          </w:rPr>
          <w:t>E-</w:t>
        </w:r>
        <w:r>
          <w:rPr>
            <w:noProof/>
            <w:webHidden/>
          </w:rPr>
          <w:fldChar w:fldCharType="begin"/>
        </w:r>
        <w:r>
          <w:rPr>
            <w:noProof/>
            <w:webHidden/>
          </w:rPr>
          <w:instrText xml:space="preserve"> PAGEREF _Toc198050875 \h </w:instrText>
        </w:r>
        <w:r>
          <w:rPr>
            <w:noProof/>
            <w:webHidden/>
          </w:rPr>
        </w:r>
        <w:r>
          <w:rPr>
            <w:noProof/>
            <w:webHidden/>
          </w:rPr>
          <w:fldChar w:fldCharType="separate"/>
        </w:r>
        <w:r w:rsidR="00122D49">
          <w:rPr>
            <w:noProof/>
            <w:webHidden/>
          </w:rPr>
          <w:t>8</w:t>
        </w:r>
        <w:r>
          <w:rPr>
            <w:noProof/>
            <w:webHidden/>
          </w:rPr>
          <w:fldChar w:fldCharType="end"/>
        </w:r>
      </w:hyperlink>
    </w:p>
    <w:p w14:paraId="6507A0C9" w14:textId="1AD1CE3E" w:rsidR="0048471B" w:rsidRDefault="0048471B">
      <w:pPr>
        <w:pStyle w:val="TableofFigures"/>
        <w:tabs>
          <w:tab w:val="right" w:leader="dot" w:pos="12950"/>
        </w:tabs>
        <w:rPr>
          <w:rFonts w:eastAsiaTheme="minorEastAsia"/>
          <w:noProof/>
          <w:kern w:val="2"/>
          <w:sz w:val="24"/>
          <w:szCs w:val="24"/>
          <w14:ligatures w14:val="standardContextual"/>
        </w:rPr>
      </w:pPr>
      <w:hyperlink w:anchor="_Toc198050876" w:history="1">
        <w:r w:rsidRPr="00E479A7">
          <w:rPr>
            <w:rStyle w:val="Hyperlink"/>
            <w:noProof/>
          </w:rPr>
          <w:t>Table E12. Out-of-School Suspension Rates by Student Group, 2022-2024</w:t>
        </w:r>
        <w:r>
          <w:rPr>
            <w:noProof/>
            <w:webHidden/>
          </w:rPr>
          <w:tab/>
        </w:r>
        <w:r w:rsidRPr="0048471B">
          <w:rPr>
            <w:noProof/>
            <w:webHidden/>
          </w:rPr>
          <w:t>E-</w:t>
        </w:r>
        <w:r>
          <w:rPr>
            <w:noProof/>
            <w:webHidden/>
          </w:rPr>
          <w:fldChar w:fldCharType="begin"/>
        </w:r>
        <w:r>
          <w:rPr>
            <w:noProof/>
            <w:webHidden/>
          </w:rPr>
          <w:instrText xml:space="preserve"> PAGEREF _Toc198050876 \h </w:instrText>
        </w:r>
        <w:r>
          <w:rPr>
            <w:noProof/>
            <w:webHidden/>
          </w:rPr>
        </w:r>
        <w:r>
          <w:rPr>
            <w:noProof/>
            <w:webHidden/>
          </w:rPr>
          <w:fldChar w:fldCharType="separate"/>
        </w:r>
        <w:r w:rsidR="00122D49">
          <w:rPr>
            <w:noProof/>
            <w:webHidden/>
          </w:rPr>
          <w:t>9</w:t>
        </w:r>
        <w:r>
          <w:rPr>
            <w:noProof/>
            <w:webHidden/>
          </w:rPr>
          <w:fldChar w:fldCharType="end"/>
        </w:r>
      </w:hyperlink>
    </w:p>
    <w:p w14:paraId="70B018A2" w14:textId="5D40E224" w:rsidR="0048471B" w:rsidRDefault="0048471B">
      <w:pPr>
        <w:pStyle w:val="TableofFigures"/>
        <w:tabs>
          <w:tab w:val="right" w:leader="dot" w:pos="12950"/>
        </w:tabs>
        <w:rPr>
          <w:rFonts w:eastAsiaTheme="minorEastAsia"/>
          <w:noProof/>
          <w:kern w:val="2"/>
          <w:sz w:val="24"/>
          <w:szCs w:val="24"/>
          <w14:ligatures w14:val="standardContextual"/>
        </w:rPr>
      </w:pPr>
      <w:hyperlink w:anchor="_Toc198050877" w:history="1">
        <w:r w:rsidRPr="00E479A7">
          <w:rPr>
            <w:rStyle w:val="Hyperlink"/>
            <w:noProof/>
          </w:rPr>
          <w:t>Table E13. Accountability Results, 2024</w:t>
        </w:r>
        <w:r>
          <w:rPr>
            <w:noProof/>
            <w:webHidden/>
          </w:rPr>
          <w:tab/>
        </w:r>
        <w:r w:rsidRPr="0048471B">
          <w:rPr>
            <w:noProof/>
            <w:webHidden/>
          </w:rPr>
          <w:t>E-</w:t>
        </w:r>
        <w:r>
          <w:rPr>
            <w:noProof/>
            <w:webHidden/>
          </w:rPr>
          <w:fldChar w:fldCharType="begin"/>
        </w:r>
        <w:r>
          <w:rPr>
            <w:noProof/>
            <w:webHidden/>
          </w:rPr>
          <w:instrText xml:space="preserve"> PAGEREF _Toc198050877 \h </w:instrText>
        </w:r>
        <w:r>
          <w:rPr>
            <w:noProof/>
            <w:webHidden/>
          </w:rPr>
        </w:r>
        <w:r>
          <w:rPr>
            <w:noProof/>
            <w:webHidden/>
          </w:rPr>
          <w:fldChar w:fldCharType="separate"/>
        </w:r>
        <w:r w:rsidR="00122D49">
          <w:rPr>
            <w:noProof/>
            <w:webHidden/>
          </w:rPr>
          <w:t>9</w:t>
        </w:r>
        <w:r>
          <w:rPr>
            <w:noProof/>
            <w:webHidden/>
          </w:rPr>
          <w:fldChar w:fldCharType="end"/>
        </w:r>
      </w:hyperlink>
    </w:p>
    <w:p w14:paraId="1890844A" w14:textId="2EADE1FC" w:rsidR="00FE5FF4" w:rsidRDefault="0048471B">
      <w:pPr>
        <w:spacing w:after="160" w:line="259" w:lineRule="auto"/>
        <w:rPr>
          <w:rFonts w:ascii="Franklin Gothic Demi" w:hAnsi="Franklin Gothic Demi"/>
        </w:rPr>
      </w:pPr>
      <w:r>
        <w:fldChar w:fldCharType="end"/>
      </w:r>
      <w:r w:rsidR="00FE5FF4">
        <w:br w:type="page"/>
      </w:r>
    </w:p>
    <w:p w14:paraId="7B2FD7E8" w14:textId="77777777" w:rsidR="00FE5FF4" w:rsidRDefault="00FE5FF4" w:rsidP="002C01DA">
      <w:pPr>
        <w:pStyle w:val="TableETitles"/>
      </w:pPr>
      <w:bookmarkStart w:id="191" w:name="_Toc198050865"/>
      <w:r w:rsidRPr="003979D4">
        <w:lastRenderedPageBreak/>
        <w:t>Table E1. MCAS ELA Achievement</w:t>
      </w:r>
      <w:r>
        <w:t xml:space="preserve"> </w:t>
      </w:r>
      <w:r w:rsidRPr="003979D4">
        <w:t>by Student Group, Grades 3-8, 202</w:t>
      </w:r>
      <w:r>
        <w:t>2</w:t>
      </w:r>
      <w:r w:rsidRPr="003979D4">
        <w:t>-</w:t>
      </w:r>
      <w:r w:rsidRPr="00A160AD">
        <w:t>2024</w:t>
      </w:r>
      <w:bookmarkEnd w:id="191"/>
      <w:r w:rsidRPr="00A160AD">
        <w:t xml:space="preserve"> </w:t>
      </w:r>
    </w:p>
    <w:tbl>
      <w:tblPr>
        <w:tblStyle w:val="MSVTable1"/>
        <w:tblW w:w="5423" w:type="pct"/>
        <w:jc w:val="center"/>
        <w:tblLayout w:type="fixed"/>
        <w:tblLook w:val="0420" w:firstRow="1" w:lastRow="0" w:firstColumn="0" w:lastColumn="0" w:noHBand="0" w:noVBand="1"/>
      </w:tblPr>
      <w:tblGrid>
        <w:gridCol w:w="2882"/>
        <w:gridCol w:w="899"/>
        <w:gridCol w:w="820"/>
        <w:gridCol w:w="859"/>
        <w:gridCol w:w="859"/>
        <w:gridCol w:w="859"/>
        <w:gridCol w:w="859"/>
        <w:gridCol w:w="859"/>
        <w:gridCol w:w="859"/>
        <w:gridCol w:w="859"/>
        <w:gridCol w:w="859"/>
        <w:gridCol w:w="859"/>
        <w:gridCol w:w="859"/>
        <w:gridCol w:w="848"/>
      </w:tblGrid>
      <w:tr w:rsidR="00E9158D" w:rsidRPr="00E203CB" w14:paraId="0D5E0BD7" w14:textId="77777777" w:rsidTr="00F974EB">
        <w:trPr>
          <w:cnfStyle w:val="100000000000" w:firstRow="1" w:lastRow="0" w:firstColumn="0" w:lastColumn="0" w:oddVBand="0" w:evenVBand="0" w:oddHBand="0" w:evenHBand="0" w:firstRowFirstColumn="0" w:firstRowLastColumn="0" w:lastRowFirstColumn="0" w:lastRowLastColumn="0"/>
          <w:tblHeader/>
          <w:jc w:val="center"/>
        </w:trPr>
        <w:tc>
          <w:tcPr>
            <w:tcW w:w="1026" w:type="pct"/>
            <w:vAlign w:val="bottom"/>
          </w:tcPr>
          <w:p w14:paraId="757AD4FE" w14:textId="77777777" w:rsidR="00FE5FF4" w:rsidRPr="00E203CB" w:rsidRDefault="00FE5FF4" w:rsidP="00355FE4">
            <w:pPr>
              <w:pStyle w:val="TableColHeadingCenter"/>
              <w:spacing w:before="0" w:after="0"/>
              <w:rPr>
                <w:szCs w:val="20"/>
              </w:rPr>
            </w:pPr>
            <w:r w:rsidRPr="00E203CB">
              <w:rPr>
                <w:szCs w:val="20"/>
              </w:rPr>
              <w:t>Group</w:t>
            </w:r>
          </w:p>
        </w:tc>
        <w:tc>
          <w:tcPr>
            <w:tcW w:w="320" w:type="pct"/>
            <w:vAlign w:val="bottom"/>
          </w:tcPr>
          <w:p w14:paraId="0449FBE7" w14:textId="31B7AC78" w:rsidR="00FE5FF4" w:rsidRPr="00E203CB" w:rsidRDefault="00FE5FF4" w:rsidP="00355FE4">
            <w:pPr>
              <w:pStyle w:val="TableColHeadingCenter"/>
              <w:spacing w:before="0" w:after="0"/>
              <w:rPr>
                <w:szCs w:val="20"/>
              </w:rPr>
            </w:pPr>
            <w:r w:rsidRPr="00E203CB">
              <w:rPr>
                <w:szCs w:val="20"/>
              </w:rPr>
              <w:t xml:space="preserve"># </w:t>
            </w:r>
            <w:r w:rsidR="00890B88" w:rsidRPr="00E203CB">
              <w:rPr>
                <w:szCs w:val="20"/>
              </w:rPr>
              <w:t>included</w:t>
            </w:r>
            <w:r w:rsidRPr="00E203CB">
              <w:rPr>
                <w:szCs w:val="20"/>
              </w:rPr>
              <w:t xml:space="preserve"> (2024)</w:t>
            </w:r>
          </w:p>
        </w:tc>
        <w:tc>
          <w:tcPr>
            <w:tcW w:w="292" w:type="pct"/>
            <w:vAlign w:val="bottom"/>
          </w:tcPr>
          <w:p w14:paraId="2551887D" w14:textId="77777777" w:rsidR="00FE5FF4" w:rsidRPr="00E203CB" w:rsidRDefault="00FE5FF4" w:rsidP="00355FE4">
            <w:pPr>
              <w:pStyle w:val="TableColHeadingCenter"/>
              <w:spacing w:before="0" w:after="0"/>
              <w:rPr>
                <w:szCs w:val="20"/>
              </w:rPr>
            </w:pPr>
            <w:r w:rsidRPr="00E203CB">
              <w:rPr>
                <w:szCs w:val="20"/>
              </w:rPr>
              <w:t>% M/E 2022</w:t>
            </w:r>
          </w:p>
        </w:tc>
        <w:tc>
          <w:tcPr>
            <w:tcW w:w="306" w:type="pct"/>
            <w:vAlign w:val="bottom"/>
          </w:tcPr>
          <w:p w14:paraId="43EDE665" w14:textId="77777777" w:rsidR="00FE5FF4" w:rsidRPr="00E203CB" w:rsidRDefault="00FE5FF4" w:rsidP="00355FE4">
            <w:pPr>
              <w:pStyle w:val="TableColHeadingCenter"/>
              <w:spacing w:before="0" w:after="0"/>
              <w:rPr>
                <w:szCs w:val="20"/>
              </w:rPr>
            </w:pPr>
            <w:r w:rsidRPr="00E203CB">
              <w:rPr>
                <w:szCs w:val="20"/>
              </w:rPr>
              <w:t>% M/E 2023</w:t>
            </w:r>
          </w:p>
        </w:tc>
        <w:tc>
          <w:tcPr>
            <w:tcW w:w="306" w:type="pct"/>
            <w:vAlign w:val="bottom"/>
          </w:tcPr>
          <w:p w14:paraId="18AC995E" w14:textId="77777777" w:rsidR="00FE5FF4" w:rsidRPr="00E203CB" w:rsidRDefault="00FE5FF4" w:rsidP="00355FE4">
            <w:pPr>
              <w:pStyle w:val="TableColHeadingCenter"/>
              <w:spacing w:before="0" w:after="0"/>
              <w:rPr>
                <w:szCs w:val="20"/>
              </w:rPr>
            </w:pPr>
            <w:r w:rsidRPr="00E203CB">
              <w:rPr>
                <w:szCs w:val="20"/>
              </w:rPr>
              <w:t>% M/E 2024</w:t>
            </w:r>
          </w:p>
        </w:tc>
        <w:tc>
          <w:tcPr>
            <w:tcW w:w="306" w:type="pct"/>
            <w:vAlign w:val="bottom"/>
          </w:tcPr>
          <w:p w14:paraId="30847B79" w14:textId="691F8167" w:rsidR="00FE5FF4" w:rsidRPr="00E203CB" w:rsidRDefault="00FE5FF4" w:rsidP="00355FE4">
            <w:pPr>
              <w:pStyle w:val="TableColHeadingCenter"/>
              <w:spacing w:before="0" w:after="0"/>
              <w:rPr>
                <w:szCs w:val="20"/>
              </w:rPr>
            </w:pPr>
            <w:r w:rsidRPr="00E203CB">
              <w:rPr>
                <w:szCs w:val="20"/>
              </w:rPr>
              <w:t xml:space="preserve">% M/E 2024 </w:t>
            </w:r>
            <w:r w:rsidR="0026390E" w:rsidRPr="00E203CB">
              <w:rPr>
                <w:szCs w:val="20"/>
              </w:rPr>
              <w:t>S</w:t>
            </w:r>
            <w:r w:rsidR="005C4757" w:rsidRPr="00E203CB">
              <w:rPr>
                <w:szCs w:val="20"/>
              </w:rPr>
              <w:t>tate</w:t>
            </w:r>
          </w:p>
        </w:tc>
        <w:tc>
          <w:tcPr>
            <w:tcW w:w="306" w:type="pct"/>
            <w:vAlign w:val="bottom"/>
          </w:tcPr>
          <w:p w14:paraId="6581A001" w14:textId="77777777" w:rsidR="00FE5FF4" w:rsidRPr="00E203CB" w:rsidRDefault="00FE5FF4" w:rsidP="00355FE4">
            <w:pPr>
              <w:pStyle w:val="TableColHeadingCenter"/>
              <w:spacing w:before="0" w:after="0"/>
              <w:rPr>
                <w:szCs w:val="20"/>
              </w:rPr>
            </w:pPr>
            <w:r w:rsidRPr="00E203CB">
              <w:rPr>
                <w:szCs w:val="20"/>
              </w:rPr>
              <w:t>% PME 2022</w:t>
            </w:r>
          </w:p>
        </w:tc>
        <w:tc>
          <w:tcPr>
            <w:tcW w:w="306" w:type="pct"/>
            <w:vAlign w:val="bottom"/>
          </w:tcPr>
          <w:p w14:paraId="38E43868" w14:textId="77777777" w:rsidR="00FE5FF4" w:rsidRPr="00E203CB" w:rsidRDefault="00FE5FF4" w:rsidP="00355FE4">
            <w:pPr>
              <w:pStyle w:val="TableColHeadingCenter"/>
              <w:spacing w:before="0" w:after="0"/>
              <w:rPr>
                <w:szCs w:val="20"/>
              </w:rPr>
            </w:pPr>
            <w:r w:rsidRPr="00E203CB">
              <w:rPr>
                <w:szCs w:val="20"/>
              </w:rPr>
              <w:t>% PME 2023</w:t>
            </w:r>
          </w:p>
        </w:tc>
        <w:tc>
          <w:tcPr>
            <w:tcW w:w="306" w:type="pct"/>
            <w:vAlign w:val="bottom"/>
          </w:tcPr>
          <w:p w14:paraId="2654B2CB" w14:textId="77777777" w:rsidR="00FE5FF4" w:rsidRPr="00E203CB" w:rsidRDefault="00FE5FF4" w:rsidP="00355FE4">
            <w:pPr>
              <w:pStyle w:val="TableColHeadingCenter"/>
              <w:spacing w:before="0" w:after="0"/>
              <w:rPr>
                <w:szCs w:val="20"/>
              </w:rPr>
            </w:pPr>
            <w:r w:rsidRPr="00E203CB">
              <w:rPr>
                <w:szCs w:val="20"/>
              </w:rPr>
              <w:t>% PME 2024</w:t>
            </w:r>
          </w:p>
        </w:tc>
        <w:tc>
          <w:tcPr>
            <w:tcW w:w="306" w:type="pct"/>
            <w:vAlign w:val="bottom"/>
          </w:tcPr>
          <w:p w14:paraId="1A5BD464" w14:textId="35967356" w:rsidR="00FE5FF4" w:rsidRPr="00E203CB" w:rsidRDefault="00FE5FF4" w:rsidP="00355FE4">
            <w:pPr>
              <w:pStyle w:val="TableColHeadingCenter"/>
              <w:spacing w:before="0" w:after="0"/>
              <w:rPr>
                <w:szCs w:val="20"/>
              </w:rPr>
            </w:pPr>
            <w:r w:rsidRPr="00E203CB">
              <w:rPr>
                <w:szCs w:val="20"/>
              </w:rPr>
              <w:t xml:space="preserve">% PME 2024 </w:t>
            </w:r>
            <w:r w:rsidR="0026390E" w:rsidRPr="00E203CB">
              <w:rPr>
                <w:szCs w:val="20"/>
              </w:rPr>
              <w:t>S</w:t>
            </w:r>
            <w:r w:rsidR="005C4757" w:rsidRPr="00E203CB">
              <w:rPr>
                <w:szCs w:val="20"/>
              </w:rPr>
              <w:t>tate</w:t>
            </w:r>
          </w:p>
        </w:tc>
        <w:tc>
          <w:tcPr>
            <w:tcW w:w="306" w:type="pct"/>
            <w:vAlign w:val="bottom"/>
          </w:tcPr>
          <w:p w14:paraId="4FEFAE1C" w14:textId="77777777" w:rsidR="00FE5FF4" w:rsidRPr="00E203CB" w:rsidRDefault="00FE5FF4" w:rsidP="00355FE4">
            <w:pPr>
              <w:pStyle w:val="TableColHeadingCenter"/>
              <w:spacing w:before="0" w:after="0"/>
              <w:rPr>
                <w:szCs w:val="20"/>
              </w:rPr>
            </w:pPr>
            <w:r w:rsidRPr="00E203CB">
              <w:rPr>
                <w:szCs w:val="20"/>
              </w:rPr>
              <w:t>% NM 2022</w:t>
            </w:r>
          </w:p>
        </w:tc>
        <w:tc>
          <w:tcPr>
            <w:tcW w:w="306" w:type="pct"/>
            <w:vAlign w:val="bottom"/>
          </w:tcPr>
          <w:p w14:paraId="38F74156" w14:textId="77777777" w:rsidR="00FE5FF4" w:rsidRPr="00E203CB" w:rsidRDefault="00FE5FF4" w:rsidP="00355FE4">
            <w:pPr>
              <w:pStyle w:val="TableColHeadingCenter"/>
              <w:spacing w:before="0" w:after="0"/>
              <w:rPr>
                <w:szCs w:val="20"/>
              </w:rPr>
            </w:pPr>
            <w:r w:rsidRPr="00E203CB">
              <w:rPr>
                <w:szCs w:val="20"/>
              </w:rPr>
              <w:t>% NM 2023</w:t>
            </w:r>
          </w:p>
        </w:tc>
        <w:tc>
          <w:tcPr>
            <w:tcW w:w="306" w:type="pct"/>
            <w:vAlign w:val="bottom"/>
          </w:tcPr>
          <w:p w14:paraId="00925FEE" w14:textId="77777777" w:rsidR="00FE5FF4" w:rsidRPr="00E203CB" w:rsidRDefault="00FE5FF4" w:rsidP="00355FE4">
            <w:pPr>
              <w:pStyle w:val="TableColHeadingCenter"/>
              <w:spacing w:before="0" w:after="0"/>
              <w:rPr>
                <w:szCs w:val="20"/>
              </w:rPr>
            </w:pPr>
            <w:r w:rsidRPr="00E203CB">
              <w:rPr>
                <w:szCs w:val="20"/>
              </w:rPr>
              <w:t>% NM 2024</w:t>
            </w:r>
          </w:p>
        </w:tc>
        <w:tc>
          <w:tcPr>
            <w:tcW w:w="302" w:type="pct"/>
            <w:vAlign w:val="bottom"/>
          </w:tcPr>
          <w:p w14:paraId="0A76DF38" w14:textId="390EA4D6" w:rsidR="00FE5FF4" w:rsidRPr="00E203CB" w:rsidRDefault="00FE5FF4" w:rsidP="00355FE4">
            <w:pPr>
              <w:pStyle w:val="TableColHeadingCenter"/>
              <w:spacing w:before="0" w:after="0"/>
              <w:rPr>
                <w:szCs w:val="20"/>
              </w:rPr>
            </w:pPr>
            <w:r w:rsidRPr="00E203CB">
              <w:rPr>
                <w:szCs w:val="20"/>
              </w:rPr>
              <w:t xml:space="preserve">% NM 2024 </w:t>
            </w:r>
            <w:r w:rsidR="0026390E" w:rsidRPr="00E203CB">
              <w:rPr>
                <w:szCs w:val="20"/>
              </w:rPr>
              <w:t>S</w:t>
            </w:r>
            <w:r w:rsidR="005C4757" w:rsidRPr="00E203CB">
              <w:rPr>
                <w:szCs w:val="20"/>
              </w:rPr>
              <w:t>tate</w:t>
            </w:r>
          </w:p>
        </w:tc>
      </w:tr>
      <w:tr w:rsidR="00E9158D" w:rsidRPr="003979D4" w14:paraId="1FF66AE4" w14:textId="77777777" w:rsidTr="00F974EB">
        <w:trPr>
          <w:cnfStyle w:val="000000100000" w:firstRow="0" w:lastRow="0" w:firstColumn="0" w:lastColumn="0" w:oddVBand="0" w:evenVBand="0" w:oddHBand="1" w:evenHBand="0" w:firstRowFirstColumn="0" w:firstRowLastColumn="0" w:lastRowFirstColumn="0" w:lastRowLastColumn="0"/>
          <w:jc w:val="center"/>
        </w:trPr>
        <w:tc>
          <w:tcPr>
            <w:tcW w:w="1026" w:type="pct"/>
          </w:tcPr>
          <w:p w14:paraId="6BF8E153" w14:textId="77777777" w:rsidR="00FE5FF4" w:rsidRPr="00FE5FF4" w:rsidRDefault="00FE5FF4" w:rsidP="00355FE4">
            <w:pPr>
              <w:pStyle w:val="TableText"/>
              <w:spacing w:before="0" w:after="0"/>
            </w:pPr>
            <w:r w:rsidRPr="00FE5FF4">
              <w:t>All</w:t>
            </w:r>
          </w:p>
        </w:tc>
        <w:tc>
          <w:tcPr>
            <w:tcW w:w="320" w:type="pct"/>
          </w:tcPr>
          <w:p w14:paraId="45E927C6" w14:textId="77777777" w:rsidR="00FE5FF4" w:rsidRPr="00FE5FF4" w:rsidRDefault="00FE5FF4" w:rsidP="00355FE4">
            <w:pPr>
              <w:pStyle w:val="TableTextCentered"/>
              <w:spacing w:before="0" w:after="0"/>
            </w:pPr>
            <w:r w:rsidRPr="00FE5FF4">
              <w:t>380</w:t>
            </w:r>
          </w:p>
        </w:tc>
        <w:tc>
          <w:tcPr>
            <w:tcW w:w="292" w:type="pct"/>
          </w:tcPr>
          <w:p w14:paraId="1CA7A77B" w14:textId="77777777" w:rsidR="00FE5FF4" w:rsidRPr="00FE5FF4" w:rsidRDefault="00FE5FF4" w:rsidP="00355FE4">
            <w:pPr>
              <w:pStyle w:val="TableTextCentered"/>
              <w:spacing w:before="0" w:after="0"/>
            </w:pPr>
            <w:r w:rsidRPr="00FE5FF4">
              <w:t>70</w:t>
            </w:r>
          </w:p>
        </w:tc>
        <w:tc>
          <w:tcPr>
            <w:tcW w:w="306" w:type="pct"/>
          </w:tcPr>
          <w:p w14:paraId="66D0D746" w14:textId="77777777" w:rsidR="00FE5FF4" w:rsidRPr="00FE5FF4" w:rsidRDefault="00FE5FF4" w:rsidP="00355FE4">
            <w:pPr>
              <w:pStyle w:val="TableTextCentered"/>
              <w:spacing w:before="0" w:after="0"/>
            </w:pPr>
            <w:r w:rsidRPr="00FE5FF4">
              <w:t>75</w:t>
            </w:r>
          </w:p>
        </w:tc>
        <w:tc>
          <w:tcPr>
            <w:tcW w:w="306" w:type="pct"/>
          </w:tcPr>
          <w:p w14:paraId="74DF7E1B" w14:textId="77777777" w:rsidR="00FE5FF4" w:rsidRPr="00FE5FF4" w:rsidRDefault="00FE5FF4" w:rsidP="00355FE4">
            <w:pPr>
              <w:pStyle w:val="TableTextCentered"/>
              <w:spacing w:before="0" w:after="0"/>
            </w:pPr>
            <w:r w:rsidRPr="00FE5FF4">
              <w:t>74</w:t>
            </w:r>
          </w:p>
        </w:tc>
        <w:tc>
          <w:tcPr>
            <w:tcW w:w="306" w:type="pct"/>
          </w:tcPr>
          <w:p w14:paraId="3CF5BE4E" w14:textId="77777777" w:rsidR="00FE5FF4" w:rsidRPr="00FE5FF4" w:rsidRDefault="00FE5FF4" w:rsidP="00355FE4">
            <w:pPr>
              <w:pStyle w:val="TableTextCentered"/>
              <w:spacing w:before="0" w:after="0"/>
            </w:pPr>
            <w:r w:rsidRPr="00FE5FF4">
              <w:t>39</w:t>
            </w:r>
          </w:p>
        </w:tc>
        <w:tc>
          <w:tcPr>
            <w:tcW w:w="306" w:type="pct"/>
          </w:tcPr>
          <w:p w14:paraId="3A9290C6" w14:textId="77777777" w:rsidR="00FE5FF4" w:rsidRPr="00FE5FF4" w:rsidRDefault="00FE5FF4" w:rsidP="00355FE4">
            <w:pPr>
              <w:pStyle w:val="TableTextCentered"/>
              <w:spacing w:before="0" w:after="0"/>
            </w:pPr>
            <w:r w:rsidRPr="00FE5FF4">
              <w:t>27</w:t>
            </w:r>
          </w:p>
        </w:tc>
        <w:tc>
          <w:tcPr>
            <w:tcW w:w="306" w:type="pct"/>
          </w:tcPr>
          <w:p w14:paraId="23C8DEFD" w14:textId="77777777" w:rsidR="00FE5FF4" w:rsidRPr="00FE5FF4" w:rsidRDefault="00FE5FF4" w:rsidP="00355FE4">
            <w:pPr>
              <w:pStyle w:val="TableTextCentered"/>
              <w:spacing w:before="0" w:after="0"/>
            </w:pPr>
            <w:r w:rsidRPr="00FE5FF4">
              <w:t>21</w:t>
            </w:r>
          </w:p>
        </w:tc>
        <w:tc>
          <w:tcPr>
            <w:tcW w:w="306" w:type="pct"/>
          </w:tcPr>
          <w:p w14:paraId="6C1F4854" w14:textId="77777777" w:rsidR="00FE5FF4" w:rsidRPr="00FE5FF4" w:rsidRDefault="00FE5FF4" w:rsidP="00355FE4">
            <w:pPr>
              <w:pStyle w:val="TableTextCentered"/>
              <w:spacing w:before="0" w:after="0"/>
            </w:pPr>
            <w:r w:rsidRPr="00FE5FF4">
              <w:t>22</w:t>
            </w:r>
          </w:p>
        </w:tc>
        <w:tc>
          <w:tcPr>
            <w:tcW w:w="306" w:type="pct"/>
          </w:tcPr>
          <w:p w14:paraId="0726B61B" w14:textId="77777777" w:rsidR="00FE5FF4" w:rsidRPr="00FE5FF4" w:rsidRDefault="00FE5FF4" w:rsidP="00355FE4">
            <w:pPr>
              <w:pStyle w:val="TableTextCentered"/>
              <w:spacing w:before="0" w:after="0"/>
            </w:pPr>
            <w:r w:rsidRPr="00FE5FF4">
              <w:t>40</w:t>
            </w:r>
          </w:p>
        </w:tc>
        <w:tc>
          <w:tcPr>
            <w:tcW w:w="306" w:type="pct"/>
          </w:tcPr>
          <w:p w14:paraId="7324D963" w14:textId="77777777" w:rsidR="00FE5FF4" w:rsidRPr="00FE5FF4" w:rsidRDefault="00FE5FF4" w:rsidP="00355FE4">
            <w:pPr>
              <w:pStyle w:val="TableTextCentered"/>
              <w:spacing w:before="0" w:after="0"/>
            </w:pPr>
            <w:r w:rsidRPr="00FE5FF4">
              <w:t>2</w:t>
            </w:r>
          </w:p>
        </w:tc>
        <w:tc>
          <w:tcPr>
            <w:tcW w:w="306" w:type="pct"/>
          </w:tcPr>
          <w:p w14:paraId="67B491EA" w14:textId="77777777" w:rsidR="00FE5FF4" w:rsidRPr="00FE5FF4" w:rsidRDefault="00FE5FF4" w:rsidP="00355FE4">
            <w:pPr>
              <w:pStyle w:val="TableTextCentered"/>
              <w:spacing w:before="0" w:after="0"/>
            </w:pPr>
            <w:r w:rsidRPr="00FE5FF4">
              <w:t>4</w:t>
            </w:r>
          </w:p>
        </w:tc>
        <w:tc>
          <w:tcPr>
            <w:tcW w:w="306" w:type="pct"/>
          </w:tcPr>
          <w:p w14:paraId="154EAE07" w14:textId="77777777" w:rsidR="00FE5FF4" w:rsidRPr="00FE5FF4" w:rsidRDefault="00FE5FF4" w:rsidP="00355FE4">
            <w:pPr>
              <w:pStyle w:val="TableTextCentered"/>
              <w:spacing w:before="0" w:after="0"/>
            </w:pPr>
            <w:r w:rsidRPr="00FE5FF4">
              <w:t>3</w:t>
            </w:r>
          </w:p>
        </w:tc>
        <w:tc>
          <w:tcPr>
            <w:tcW w:w="302" w:type="pct"/>
          </w:tcPr>
          <w:p w14:paraId="06770B3A" w14:textId="77777777" w:rsidR="00FE5FF4" w:rsidRPr="00FE5FF4" w:rsidRDefault="00FE5FF4" w:rsidP="00355FE4">
            <w:pPr>
              <w:pStyle w:val="TableTextCentered"/>
              <w:spacing w:before="0" w:after="0"/>
            </w:pPr>
            <w:r w:rsidRPr="00FE5FF4">
              <w:t>21</w:t>
            </w:r>
          </w:p>
        </w:tc>
      </w:tr>
      <w:tr w:rsidR="00985BF1" w:rsidRPr="003979D4" w14:paraId="3E8205B0" w14:textId="77777777" w:rsidTr="00F974EB">
        <w:trPr>
          <w:jc w:val="center"/>
        </w:trPr>
        <w:tc>
          <w:tcPr>
            <w:tcW w:w="1026" w:type="pct"/>
          </w:tcPr>
          <w:p w14:paraId="4B6F76DB" w14:textId="77777777" w:rsidR="00FE5FF4" w:rsidRPr="00FE5FF4" w:rsidRDefault="00FE5FF4" w:rsidP="00355FE4">
            <w:pPr>
              <w:pStyle w:val="TableText"/>
              <w:spacing w:before="0" w:after="0"/>
            </w:pPr>
            <w:r w:rsidRPr="00FE5FF4">
              <w:t>African American/Black</w:t>
            </w:r>
          </w:p>
        </w:tc>
        <w:tc>
          <w:tcPr>
            <w:tcW w:w="320" w:type="pct"/>
          </w:tcPr>
          <w:p w14:paraId="0E2F9B16" w14:textId="77777777" w:rsidR="00FE5FF4" w:rsidRPr="00FE5FF4" w:rsidRDefault="00FE5FF4" w:rsidP="00355FE4">
            <w:pPr>
              <w:pStyle w:val="TableTextCentered"/>
              <w:spacing w:before="0" w:after="0"/>
            </w:pPr>
            <w:r w:rsidRPr="00FE5FF4">
              <w:t>2</w:t>
            </w:r>
          </w:p>
        </w:tc>
        <w:tc>
          <w:tcPr>
            <w:tcW w:w="292" w:type="pct"/>
          </w:tcPr>
          <w:p w14:paraId="535D4134" w14:textId="44740244" w:rsidR="00FE5FF4" w:rsidRPr="00FE5FF4" w:rsidRDefault="00304810" w:rsidP="00355FE4">
            <w:pPr>
              <w:pStyle w:val="TableTextCentered"/>
              <w:spacing w:before="0" w:after="0"/>
            </w:pPr>
            <w:r>
              <w:t>—</w:t>
            </w:r>
          </w:p>
        </w:tc>
        <w:tc>
          <w:tcPr>
            <w:tcW w:w="306" w:type="pct"/>
          </w:tcPr>
          <w:p w14:paraId="3B9B5A28" w14:textId="74C346B2" w:rsidR="00FE5FF4" w:rsidRPr="00FE5FF4" w:rsidRDefault="00304810" w:rsidP="00355FE4">
            <w:pPr>
              <w:pStyle w:val="TableTextCentered"/>
              <w:spacing w:before="0" w:after="0"/>
            </w:pPr>
            <w:r>
              <w:t>—</w:t>
            </w:r>
          </w:p>
        </w:tc>
        <w:tc>
          <w:tcPr>
            <w:tcW w:w="306" w:type="pct"/>
          </w:tcPr>
          <w:p w14:paraId="51DE8A72" w14:textId="027C0D75" w:rsidR="00FE5FF4" w:rsidRPr="00FE5FF4" w:rsidRDefault="00304810" w:rsidP="00355FE4">
            <w:pPr>
              <w:pStyle w:val="TableTextCentered"/>
              <w:spacing w:before="0" w:after="0"/>
            </w:pPr>
            <w:r>
              <w:t>—</w:t>
            </w:r>
          </w:p>
        </w:tc>
        <w:tc>
          <w:tcPr>
            <w:tcW w:w="306" w:type="pct"/>
          </w:tcPr>
          <w:p w14:paraId="6172100D" w14:textId="77777777" w:rsidR="00FE5FF4" w:rsidRPr="00FE5FF4" w:rsidRDefault="00FE5FF4" w:rsidP="00355FE4">
            <w:pPr>
              <w:pStyle w:val="TableTextCentered"/>
              <w:spacing w:before="0" w:after="0"/>
            </w:pPr>
            <w:r w:rsidRPr="00FE5FF4">
              <w:t>24</w:t>
            </w:r>
          </w:p>
        </w:tc>
        <w:tc>
          <w:tcPr>
            <w:tcW w:w="306" w:type="pct"/>
          </w:tcPr>
          <w:p w14:paraId="6FDEBE5A" w14:textId="6C1CFF78" w:rsidR="00FE5FF4" w:rsidRPr="00FE5FF4" w:rsidRDefault="00304810" w:rsidP="00355FE4">
            <w:pPr>
              <w:pStyle w:val="TableTextCentered"/>
              <w:spacing w:before="0" w:after="0"/>
            </w:pPr>
            <w:r>
              <w:t>—</w:t>
            </w:r>
          </w:p>
        </w:tc>
        <w:tc>
          <w:tcPr>
            <w:tcW w:w="306" w:type="pct"/>
          </w:tcPr>
          <w:p w14:paraId="4F3977A8" w14:textId="2F8180C1" w:rsidR="00FE5FF4" w:rsidRPr="00FE5FF4" w:rsidRDefault="00304810" w:rsidP="00355FE4">
            <w:pPr>
              <w:pStyle w:val="TableTextCentered"/>
              <w:spacing w:before="0" w:after="0"/>
            </w:pPr>
            <w:r>
              <w:t>—</w:t>
            </w:r>
          </w:p>
        </w:tc>
        <w:tc>
          <w:tcPr>
            <w:tcW w:w="306" w:type="pct"/>
          </w:tcPr>
          <w:p w14:paraId="6AB056B3" w14:textId="163534B9" w:rsidR="00FE5FF4" w:rsidRPr="00FE5FF4" w:rsidRDefault="00304810" w:rsidP="00355FE4">
            <w:pPr>
              <w:pStyle w:val="TableTextCentered"/>
              <w:spacing w:before="0" w:after="0"/>
            </w:pPr>
            <w:r>
              <w:t>—</w:t>
            </w:r>
          </w:p>
        </w:tc>
        <w:tc>
          <w:tcPr>
            <w:tcW w:w="306" w:type="pct"/>
          </w:tcPr>
          <w:p w14:paraId="09FAF5BC" w14:textId="77777777" w:rsidR="00FE5FF4" w:rsidRPr="00FE5FF4" w:rsidRDefault="00FE5FF4" w:rsidP="00355FE4">
            <w:pPr>
              <w:pStyle w:val="TableTextCentered"/>
              <w:spacing w:before="0" w:after="0"/>
            </w:pPr>
            <w:r w:rsidRPr="00FE5FF4">
              <w:t>46</w:t>
            </w:r>
          </w:p>
        </w:tc>
        <w:tc>
          <w:tcPr>
            <w:tcW w:w="306" w:type="pct"/>
          </w:tcPr>
          <w:p w14:paraId="7BB1E591" w14:textId="1234510F" w:rsidR="00FE5FF4" w:rsidRPr="00FE5FF4" w:rsidRDefault="00304810" w:rsidP="00355FE4">
            <w:pPr>
              <w:pStyle w:val="TableTextCentered"/>
              <w:spacing w:before="0" w:after="0"/>
            </w:pPr>
            <w:r>
              <w:t>—</w:t>
            </w:r>
          </w:p>
        </w:tc>
        <w:tc>
          <w:tcPr>
            <w:tcW w:w="306" w:type="pct"/>
          </w:tcPr>
          <w:p w14:paraId="72C0D552" w14:textId="7C167A99" w:rsidR="00FE5FF4" w:rsidRPr="00FE5FF4" w:rsidRDefault="00304810" w:rsidP="00355FE4">
            <w:pPr>
              <w:pStyle w:val="TableTextCentered"/>
              <w:spacing w:before="0" w:after="0"/>
            </w:pPr>
            <w:r>
              <w:t>—</w:t>
            </w:r>
          </w:p>
        </w:tc>
        <w:tc>
          <w:tcPr>
            <w:tcW w:w="306" w:type="pct"/>
          </w:tcPr>
          <w:p w14:paraId="6AC4AF7C" w14:textId="056A2ABC" w:rsidR="00FE5FF4" w:rsidRPr="00FE5FF4" w:rsidRDefault="00304810" w:rsidP="00355FE4">
            <w:pPr>
              <w:pStyle w:val="TableTextCentered"/>
              <w:spacing w:before="0" w:after="0"/>
            </w:pPr>
            <w:r>
              <w:t>—</w:t>
            </w:r>
          </w:p>
        </w:tc>
        <w:tc>
          <w:tcPr>
            <w:tcW w:w="302" w:type="pct"/>
          </w:tcPr>
          <w:p w14:paraId="168D1C43" w14:textId="77777777" w:rsidR="00FE5FF4" w:rsidRPr="00FE5FF4" w:rsidRDefault="00FE5FF4" w:rsidP="00355FE4">
            <w:pPr>
              <w:pStyle w:val="TableTextCentered"/>
              <w:spacing w:before="0" w:after="0"/>
            </w:pPr>
            <w:r w:rsidRPr="00FE5FF4">
              <w:t>31</w:t>
            </w:r>
          </w:p>
        </w:tc>
      </w:tr>
      <w:tr w:rsidR="00E9158D" w:rsidRPr="003979D4" w14:paraId="1C40FBE7" w14:textId="77777777" w:rsidTr="00F974EB">
        <w:trPr>
          <w:cnfStyle w:val="000000100000" w:firstRow="0" w:lastRow="0" w:firstColumn="0" w:lastColumn="0" w:oddVBand="0" w:evenVBand="0" w:oddHBand="1" w:evenHBand="0" w:firstRowFirstColumn="0" w:firstRowLastColumn="0" w:lastRowFirstColumn="0" w:lastRowLastColumn="0"/>
          <w:jc w:val="center"/>
        </w:trPr>
        <w:tc>
          <w:tcPr>
            <w:tcW w:w="1026" w:type="pct"/>
          </w:tcPr>
          <w:p w14:paraId="1D21187E" w14:textId="77777777" w:rsidR="00FE5FF4" w:rsidRPr="00FE5FF4" w:rsidRDefault="00FE5FF4" w:rsidP="00355FE4">
            <w:pPr>
              <w:pStyle w:val="TableText"/>
              <w:spacing w:before="0" w:after="0"/>
            </w:pPr>
            <w:r w:rsidRPr="00FE5FF4">
              <w:t>Asian</w:t>
            </w:r>
          </w:p>
        </w:tc>
        <w:tc>
          <w:tcPr>
            <w:tcW w:w="320" w:type="pct"/>
          </w:tcPr>
          <w:p w14:paraId="19B54E4D" w14:textId="77777777" w:rsidR="00FE5FF4" w:rsidRPr="00FE5FF4" w:rsidRDefault="00FE5FF4" w:rsidP="00355FE4">
            <w:pPr>
              <w:pStyle w:val="TableTextCentered"/>
              <w:spacing w:before="0" w:after="0"/>
            </w:pPr>
            <w:r w:rsidRPr="00FE5FF4">
              <w:t>49</w:t>
            </w:r>
          </w:p>
        </w:tc>
        <w:tc>
          <w:tcPr>
            <w:tcW w:w="292" w:type="pct"/>
          </w:tcPr>
          <w:p w14:paraId="5B89A01C" w14:textId="77777777" w:rsidR="00FE5FF4" w:rsidRPr="00FE5FF4" w:rsidRDefault="00FE5FF4" w:rsidP="00355FE4">
            <w:pPr>
              <w:pStyle w:val="TableTextCentered"/>
              <w:spacing w:before="0" w:after="0"/>
            </w:pPr>
            <w:r w:rsidRPr="00FE5FF4">
              <w:t>80</w:t>
            </w:r>
          </w:p>
        </w:tc>
        <w:tc>
          <w:tcPr>
            <w:tcW w:w="306" w:type="pct"/>
          </w:tcPr>
          <w:p w14:paraId="49D03E98" w14:textId="77777777" w:rsidR="00FE5FF4" w:rsidRPr="00FE5FF4" w:rsidRDefault="00FE5FF4" w:rsidP="00355FE4">
            <w:pPr>
              <w:pStyle w:val="TableTextCentered"/>
              <w:spacing w:before="0" w:after="0"/>
            </w:pPr>
            <w:r w:rsidRPr="00FE5FF4">
              <w:t>80</w:t>
            </w:r>
          </w:p>
        </w:tc>
        <w:tc>
          <w:tcPr>
            <w:tcW w:w="306" w:type="pct"/>
          </w:tcPr>
          <w:p w14:paraId="54FE20B0" w14:textId="77777777" w:rsidR="00FE5FF4" w:rsidRPr="00FE5FF4" w:rsidRDefault="00FE5FF4" w:rsidP="00355FE4">
            <w:pPr>
              <w:pStyle w:val="TableTextCentered"/>
              <w:spacing w:before="0" w:after="0"/>
            </w:pPr>
            <w:r w:rsidRPr="00FE5FF4">
              <w:t>84</w:t>
            </w:r>
          </w:p>
        </w:tc>
        <w:tc>
          <w:tcPr>
            <w:tcW w:w="306" w:type="pct"/>
          </w:tcPr>
          <w:p w14:paraId="3438E71D" w14:textId="77777777" w:rsidR="00FE5FF4" w:rsidRPr="00FE5FF4" w:rsidRDefault="00FE5FF4" w:rsidP="00355FE4">
            <w:pPr>
              <w:pStyle w:val="TableTextCentered"/>
              <w:spacing w:before="0" w:after="0"/>
            </w:pPr>
            <w:r w:rsidRPr="00FE5FF4">
              <w:t>62</w:t>
            </w:r>
          </w:p>
        </w:tc>
        <w:tc>
          <w:tcPr>
            <w:tcW w:w="306" w:type="pct"/>
          </w:tcPr>
          <w:p w14:paraId="060721F3" w14:textId="77777777" w:rsidR="00FE5FF4" w:rsidRPr="00FE5FF4" w:rsidRDefault="00FE5FF4" w:rsidP="00355FE4">
            <w:pPr>
              <w:pStyle w:val="TableTextCentered"/>
              <w:spacing w:before="0" w:after="0"/>
            </w:pPr>
            <w:r w:rsidRPr="00FE5FF4">
              <w:t>16</w:t>
            </w:r>
          </w:p>
        </w:tc>
        <w:tc>
          <w:tcPr>
            <w:tcW w:w="306" w:type="pct"/>
          </w:tcPr>
          <w:p w14:paraId="5AAE15A8" w14:textId="77777777" w:rsidR="00FE5FF4" w:rsidRPr="00FE5FF4" w:rsidRDefault="00FE5FF4" w:rsidP="00355FE4">
            <w:pPr>
              <w:pStyle w:val="TableTextCentered"/>
              <w:spacing w:before="0" w:after="0"/>
            </w:pPr>
            <w:r w:rsidRPr="00FE5FF4">
              <w:t>14</w:t>
            </w:r>
          </w:p>
        </w:tc>
        <w:tc>
          <w:tcPr>
            <w:tcW w:w="306" w:type="pct"/>
          </w:tcPr>
          <w:p w14:paraId="6381B894" w14:textId="77777777" w:rsidR="00FE5FF4" w:rsidRPr="00FE5FF4" w:rsidRDefault="00FE5FF4" w:rsidP="00355FE4">
            <w:pPr>
              <w:pStyle w:val="TableTextCentered"/>
              <w:spacing w:before="0" w:after="0"/>
            </w:pPr>
            <w:r w:rsidRPr="00FE5FF4">
              <w:t>14</w:t>
            </w:r>
          </w:p>
        </w:tc>
        <w:tc>
          <w:tcPr>
            <w:tcW w:w="306" w:type="pct"/>
          </w:tcPr>
          <w:p w14:paraId="0292EAD9" w14:textId="77777777" w:rsidR="00FE5FF4" w:rsidRPr="00FE5FF4" w:rsidRDefault="00FE5FF4" w:rsidP="00355FE4">
            <w:pPr>
              <w:pStyle w:val="TableTextCentered"/>
              <w:spacing w:before="0" w:after="0"/>
            </w:pPr>
            <w:r w:rsidRPr="00FE5FF4">
              <w:t>29</w:t>
            </w:r>
          </w:p>
        </w:tc>
        <w:tc>
          <w:tcPr>
            <w:tcW w:w="306" w:type="pct"/>
          </w:tcPr>
          <w:p w14:paraId="59483B95" w14:textId="77777777" w:rsidR="00FE5FF4" w:rsidRPr="00FE5FF4" w:rsidRDefault="00FE5FF4" w:rsidP="00355FE4">
            <w:pPr>
              <w:pStyle w:val="TableTextCentered"/>
              <w:spacing w:before="0" w:after="0"/>
            </w:pPr>
            <w:r w:rsidRPr="00FE5FF4">
              <w:t>4</w:t>
            </w:r>
          </w:p>
        </w:tc>
        <w:tc>
          <w:tcPr>
            <w:tcW w:w="306" w:type="pct"/>
          </w:tcPr>
          <w:p w14:paraId="4322982D" w14:textId="77777777" w:rsidR="00FE5FF4" w:rsidRPr="00FE5FF4" w:rsidRDefault="00FE5FF4" w:rsidP="00355FE4">
            <w:pPr>
              <w:pStyle w:val="TableTextCentered"/>
              <w:spacing w:before="0" w:after="0"/>
            </w:pPr>
            <w:r w:rsidRPr="00FE5FF4">
              <w:t>6</w:t>
            </w:r>
          </w:p>
        </w:tc>
        <w:tc>
          <w:tcPr>
            <w:tcW w:w="306" w:type="pct"/>
          </w:tcPr>
          <w:p w14:paraId="2134C70C" w14:textId="77777777" w:rsidR="00FE5FF4" w:rsidRPr="00FE5FF4" w:rsidRDefault="00FE5FF4" w:rsidP="00355FE4">
            <w:pPr>
              <w:pStyle w:val="TableTextCentered"/>
              <w:spacing w:before="0" w:after="0"/>
            </w:pPr>
            <w:r w:rsidRPr="00FE5FF4">
              <w:t>2</w:t>
            </w:r>
          </w:p>
        </w:tc>
        <w:tc>
          <w:tcPr>
            <w:tcW w:w="302" w:type="pct"/>
          </w:tcPr>
          <w:p w14:paraId="00C4E2E4" w14:textId="77777777" w:rsidR="00FE5FF4" w:rsidRPr="00FE5FF4" w:rsidRDefault="00FE5FF4" w:rsidP="00355FE4">
            <w:pPr>
              <w:pStyle w:val="TableTextCentered"/>
              <w:spacing w:before="0" w:after="0"/>
            </w:pPr>
            <w:r w:rsidRPr="00FE5FF4">
              <w:t>10</w:t>
            </w:r>
          </w:p>
        </w:tc>
      </w:tr>
      <w:tr w:rsidR="00985BF1" w:rsidRPr="003979D4" w14:paraId="53F5A660" w14:textId="77777777" w:rsidTr="00F974EB">
        <w:trPr>
          <w:jc w:val="center"/>
        </w:trPr>
        <w:tc>
          <w:tcPr>
            <w:tcW w:w="1026" w:type="pct"/>
          </w:tcPr>
          <w:p w14:paraId="040C93CE" w14:textId="77777777" w:rsidR="00FE5FF4" w:rsidRPr="00FE5FF4" w:rsidRDefault="00FE5FF4" w:rsidP="00355FE4">
            <w:pPr>
              <w:pStyle w:val="TableText"/>
              <w:spacing w:before="0" w:after="0"/>
            </w:pPr>
            <w:r w:rsidRPr="00FE5FF4">
              <w:t>Hispanic/Latino</w:t>
            </w:r>
          </w:p>
        </w:tc>
        <w:tc>
          <w:tcPr>
            <w:tcW w:w="320" w:type="pct"/>
          </w:tcPr>
          <w:p w14:paraId="718EFE5E" w14:textId="77777777" w:rsidR="00FE5FF4" w:rsidRPr="00FE5FF4" w:rsidRDefault="00FE5FF4" w:rsidP="00355FE4">
            <w:pPr>
              <w:pStyle w:val="TableTextCentered"/>
              <w:spacing w:before="0" w:after="0"/>
            </w:pPr>
            <w:r w:rsidRPr="00FE5FF4">
              <w:t>30</w:t>
            </w:r>
          </w:p>
        </w:tc>
        <w:tc>
          <w:tcPr>
            <w:tcW w:w="292" w:type="pct"/>
          </w:tcPr>
          <w:p w14:paraId="15C14B02" w14:textId="77777777" w:rsidR="00FE5FF4" w:rsidRPr="00FE5FF4" w:rsidRDefault="00FE5FF4" w:rsidP="00355FE4">
            <w:pPr>
              <w:pStyle w:val="TableTextCentered"/>
              <w:spacing w:before="0" w:after="0"/>
            </w:pPr>
            <w:r w:rsidRPr="00FE5FF4">
              <w:t>70</w:t>
            </w:r>
          </w:p>
        </w:tc>
        <w:tc>
          <w:tcPr>
            <w:tcW w:w="306" w:type="pct"/>
          </w:tcPr>
          <w:p w14:paraId="33674858" w14:textId="77777777" w:rsidR="00FE5FF4" w:rsidRPr="00FE5FF4" w:rsidRDefault="00FE5FF4" w:rsidP="00355FE4">
            <w:pPr>
              <w:pStyle w:val="TableTextCentered"/>
              <w:spacing w:before="0" w:after="0"/>
            </w:pPr>
            <w:r w:rsidRPr="00FE5FF4">
              <w:t>71</w:t>
            </w:r>
          </w:p>
        </w:tc>
        <w:tc>
          <w:tcPr>
            <w:tcW w:w="306" w:type="pct"/>
          </w:tcPr>
          <w:p w14:paraId="1C4F2FCA" w14:textId="77777777" w:rsidR="00FE5FF4" w:rsidRPr="00FE5FF4" w:rsidRDefault="00FE5FF4" w:rsidP="00355FE4">
            <w:pPr>
              <w:pStyle w:val="TableTextCentered"/>
              <w:spacing w:before="0" w:after="0"/>
            </w:pPr>
            <w:r w:rsidRPr="00FE5FF4">
              <w:t>67</w:t>
            </w:r>
          </w:p>
        </w:tc>
        <w:tc>
          <w:tcPr>
            <w:tcW w:w="306" w:type="pct"/>
          </w:tcPr>
          <w:p w14:paraId="24E9075D" w14:textId="77777777" w:rsidR="00FE5FF4" w:rsidRPr="00FE5FF4" w:rsidRDefault="00FE5FF4" w:rsidP="00355FE4">
            <w:pPr>
              <w:pStyle w:val="TableTextCentered"/>
              <w:spacing w:before="0" w:after="0"/>
            </w:pPr>
            <w:r w:rsidRPr="00FE5FF4">
              <w:t>20</w:t>
            </w:r>
          </w:p>
        </w:tc>
        <w:tc>
          <w:tcPr>
            <w:tcW w:w="306" w:type="pct"/>
          </w:tcPr>
          <w:p w14:paraId="1ACC505B" w14:textId="77777777" w:rsidR="00FE5FF4" w:rsidRPr="00FE5FF4" w:rsidRDefault="00FE5FF4" w:rsidP="00355FE4">
            <w:pPr>
              <w:pStyle w:val="TableTextCentered"/>
              <w:spacing w:before="0" w:after="0"/>
            </w:pPr>
            <w:r w:rsidRPr="00FE5FF4">
              <w:t>30</w:t>
            </w:r>
          </w:p>
        </w:tc>
        <w:tc>
          <w:tcPr>
            <w:tcW w:w="306" w:type="pct"/>
          </w:tcPr>
          <w:p w14:paraId="2B33772C" w14:textId="77777777" w:rsidR="00FE5FF4" w:rsidRPr="00FE5FF4" w:rsidRDefault="00FE5FF4" w:rsidP="00355FE4">
            <w:pPr>
              <w:pStyle w:val="TableTextCentered"/>
              <w:spacing w:before="0" w:after="0"/>
            </w:pPr>
            <w:r w:rsidRPr="00FE5FF4">
              <w:t>25</w:t>
            </w:r>
          </w:p>
        </w:tc>
        <w:tc>
          <w:tcPr>
            <w:tcW w:w="306" w:type="pct"/>
          </w:tcPr>
          <w:p w14:paraId="706F8ABA" w14:textId="77777777" w:rsidR="00FE5FF4" w:rsidRPr="00FE5FF4" w:rsidRDefault="00FE5FF4" w:rsidP="00355FE4">
            <w:pPr>
              <w:pStyle w:val="TableTextCentered"/>
              <w:spacing w:before="0" w:after="0"/>
            </w:pPr>
            <w:r w:rsidRPr="00FE5FF4">
              <w:t>27</w:t>
            </w:r>
          </w:p>
        </w:tc>
        <w:tc>
          <w:tcPr>
            <w:tcW w:w="306" w:type="pct"/>
          </w:tcPr>
          <w:p w14:paraId="022A072C" w14:textId="77777777" w:rsidR="00FE5FF4" w:rsidRPr="00FE5FF4" w:rsidRDefault="00FE5FF4" w:rsidP="00355FE4">
            <w:pPr>
              <w:pStyle w:val="TableTextCentered"/>
              <w:spacing w:before="0" w:after="0"/>
            </w:pPr>
            <w:r w:rsidRPr="00FE5FF4">
              <w:t>44</w:t>
            </w:r>
          </w:p>
        </w:tc>
        <w:tc>
          <w:tcPr>
            <w:tcW w:w="306" w:type="pct"/>
          </w:tcPr>
          <w:p w14:paraId="2161D15E" w14:textId="77777777" w:rsidR="00FE5FF4" w:rsidRPr="00FE5FF4" w:rsidRDefault="00FE5FF4" w:rsidP="00355FE4">
            <w:pPr>
              <w:pStyle w:val="TableTextCentered"/>
              <w:spacing w:before="0" w:after="0"/>
            </w:pPr>
            <w:r w:rsidRPr="00FE5FF4">
              <w:t>0</w:t>
            </w:r>
          </w:p>
        </w:tc>
        <w:tc>
          <w:tcPr>
            <w:tcW w:w="306" w:type="pct"/>
          </w:tcPr>
          <w:p w14:paraId="40A9C756" w14:textId="77777777" w:rsidR="00FE5FF4" w:rsidRPr="00FE5FF4" w:rsidRDefault="00FE5FF4" w:rsidP="00355FE4">
            <w:pPr>
              <w:pStyle w:val="TableTextCentered"/>
              <w:spacing w:before="0" w:after="0"/>
            </w:pPr>
            <w:r w:rsidRPr="00FE5FF4">
              <w:t>4</w:t>
            </w:r>
          </w:p>
        </w:tc>
        <w:tc>
          <w:tcPr>
            <w:tcW w:w="306" w:type="pct"/>
          </w:tcPr>
          <w:p w14:paraId="4C5103F6" w14:textId="77777777" w:rsidR="00FE5FF4" w:rsidRPr="00FE5FF4" w:rsidRDefault="00FE5FF4" w:rsidP="00355FE4">
            <w:pPr>
              <w:pStyle w:val="TableTextCentered"/>
              <w:spacing w:before="0" w:after="0"/>
            </w:pPr>
            <w:r w:rsidRPr="00FE5FF4">
              <w:t>7</w:t>
            </w:r>
          </w:p>
        </w:tc>
        <w:tc>
          <w:tcPr>
            <w:tcW w:w="302" w:type="pct"/>
          </w:tcPr>
          <w:p w14:paraId="5B11C66A" w14:textId="77777777" w:rsidR="00FE5FF4" w:rsidRPr="00FE5FF4" w:rsidRDefault="00FE5FF4" w:rsidP="00355FE4">
            <w:pPr>
              <w:pStyle w:val="TableTextCentered"/>
              <w:spacing w:before="0" w:after="0"/>
            </w:pPr>
            <w:r w:rsidRPr="00FE5FF4">
              <w:t>36</w:t>
            </w:r>
          </w:p>
        </w:tc>
      </w:tr>
      <w:tr w:rsidR="00E9158D" w:rsidRPr="003979D4" w14:paraId="326FAD9D" w14:textId="77777777" w:rsidTr="00F974EB">
        <w:trPr>
          <w:cnfStyle w:val="000000100000" w:firstRow="0" w:lastRow="0" w:firstColumn="0" w:lastColumn="0" w:oddVBand="0" w:evenVBand="0" w:oddHBand="1" w:evenHBand="0" w:firstRowFirstColumn="0" w:firstRowLastColumn="0" w:lastRowFirstColumn="0" w:lastRowLastColumn="0"/>
          <w:jc w:val="center"/>
        </w:trPr>
        <w:tc>
          <w:tcPr>
            <w:tcW w:w="1026" w:type="pct"/>
          </w:tcPr>
          <w:p w14:paraId="11FC90DC" w14:textId="77777777" w:rsidR="00FE5FF4" w:rsidRPr="00FE5FF4" w:rsidRDefault="00FE5FF4" w:rsidP="00355FE4">
            <w:pPr>
              <w:pStyle w:val="TableText"/>
              <w:spacing w:before="0" w:after="0"/>
            </w:pPr>
            <w:r w:rsidRPr="00FE5FF4">
              <w:t>Multi-Race, non-Hispanic/Latino</w:t>
            </w:r>
          </w:p>
        </w:tc>
        <w:tc>
          <w:tcPr>
            <w:tcW w:w="320" w:type="pct"/>
          </w:tcPr>
          <w:p w14:paraId="214E158D" w14:textId="77777777" w:rsidR="00FE5FF4" w:rsidRPr="00FE5FF4" w:rsidRDefault="00FE5FF4" w:rsidP="00355FE4">
            <w:pPr>
              <w:pStyle w:val="TableTextCentered"/>
              <w:spacing w:before="0" w:after="0"/>
            </w:pPr>
            <w:r w:rsidRPr="00FE5FF4">
              <w:t>22</w:t>
            </w:r>
          </w:p>
        </w:tc>
        <w:tc>
          <w:tcPr>
            <w:tcW w:w="292" w:type="pct"/>
          </w:tcPr>
          <w:p w14:paraId="4B9D7C97" w14:textId="77777777" w:rsidR="00FE5FF4" w:rsidRPr="00FE5FF4" w:rsidRDefault="00FE5FF4" w:rsidP="00355FE4">
            <w:pPr>
              <w:pStyle w:val="TableTextCentered"/>
              <w:spacing w:before="0" w:after="0"/>
            </w:pPr>
            <w:r w:rsidRPr="00FE5FF4">
              <w:t>84</w:t>
            </w:r>
          </w:p>
        </w:tc>
        <w:tc>
          <w:tcPr>
            <w:tcW w:w="306" w:type="pct"/>
          </w:tcPr>
          <w:p w14:paraId="73C199CC" w14:textId="77777777" w:rsidR="00FE5FF4" w:rsidRPr="00FE5FF4" w:rsidRDefault="00FE5FF4" w:rsidP="00355FE4">
            <w:pPr>
              <w:pStyle w:val="TableTextCentered"/>
              <w:spacing w:before="0" w:after="0"/>
            </w:pPr>
            <w:r w:rsidRPr="00FE5FF4">
              <w:t>85</w:t>
            </w:r>
          </w:p>
        </w:tc>
        <w:tc>
          <w:tcPr>
            <w:tcW w:w="306" w:type="pct"/>
          </w:tcPr>
          <w:p w14:paraId="65362B5B" w14:textId="77777777" w:rsidR="00FE5FF4" w:rsidRPr="00FE5FF4" w:rsidRDefault="00FE5FF4" w:rsidP="00355FE4">
            <w:pPr>
              <w:pStyle w:val="TableTextCentered"/>
              <w:spacing w:before="0" w:after="0"/>
            </w:pPr>
            <w:r w:rsidRPr="00FE5FF4">
              <w:t>91</w:t>
            </w:r>
          </w:p>
        </w:tc>
        <w:tc>
          <w:tcPr>
            <w:tcW w:w="306" w:type="pct"/>
          </w:tcPr>
          <w:p w14:paraId="6A2A32D3" w14:textId="77777777" w:rsidR="00FE5FF4" w:rsidRPr="00FE5FF4" w:rsidRDefault="00FE5FF4" w:rsidP="00355FE4">
            <w:pPr>
              <w:pStyle w:val="TableTextCentered"/>
              <w:spacing w:before="0" w:after="0"/>
            </w:pPr>
            <w:r w:rsidRPr="00FE5FF4">
              <w:t>46</w:t>
            </w:r>
          </w:p>
        </w:tc>
        <w:tc>
          <w:tcPr>
            <w:tcW w:w="306" w:type="pct"/>
          </w:tcPr>
          <w:p w14:paraId="6FECB0A6" w14:textId="77777777" w:rsidR="00FE5FF4" w:rsidRPr="00FE5FF4" w:rsidRDefault="00FE5FF4" w:rsidP="00355FE4">
            <w:pPr>
              <w:pStyle w:val="TableTextCentered"/>
              <w:spacing w:before="0" w:after="0"/>
            </w:pPr>
            <w:r w:rsidRPr="00FE5FF4">
              <w:t>16</w:t>
            </w:r>
          </w:p>
        </w:tc>
        <w:tc>
          <w:tcPr>
            <w:tcW w:w="306" w:type="pct"/>
          </w:tcPr>
          <w:p w14:paraId="6641D500" w14:textId="77777777" w:rsidR="00FE5FF4" w:rsidRPr="00FE5FF4" w:rsidRDefault="00FE5FF4" w:rsidP="00355FE4">
            <w:pPr>
              <w:pStyle w:val="TableTextCentered"/>
              <w:spacing w:before="0" w:after="0"/>
            </w:pPr>
            <w:r w:rsidRPr="00FE5FF4">
              <w:t>9</w:t>
            </w:r>
          </w:p>
        </w:tc>
        <w:tc>
          <w:tcPr>
            <w:tcW w:w="306" w:type="pct"/>
          </w:tcPr>
          <w:p w14:paraId="06955538" w14:textId="77777777" w:rsidR="00FE5FF4" w:rsidRPr="00FE5FF4" w:rsidRDefault="00FE5FF4" w:rsidP="00355FE4">
            <w:pPr>
              <w:pStyle w:val="TableTextCentered"/>
              <w:spacing w:before="0" w:after="0"/>
            </w:pPr>
            <w:r w:rsidRPr="00FE5FF4">
              <w:t>9</w:t>
            </w:r>
          </w:p>
        </w:tc>
        <w:tc>
          <w:tcPr>
            <w:tcW w:w="306" w:type="pct"/>
          </w:tcPr>
          <w:p w14:paraId="29F2EE42" w14:textId="77777777" w:rsidR="00FE5FF4" w:rsidRPr="00FE5FF4" w:rsidRDefault="00FE5FF4" w:rsidP="00355FE4">
            <w:pPr>
              <w:pStyle w:val="TableTextCentered"/>
              <w:spacing w:before="0" w:after="0"/>
            </w:pPr>
            <w:r w:rsidRPr="00FE5FF4">
              <w:t>37</w:t>
            </w:r>
          </w:p>
        </w:tc>
        <w:tc>
          <w:tcPr>
            <w:tcW w:w="306" w:type="pct"/>
          </w:tcPr>
          <w:p w14:paraId="67AB1432" w14:textId="77777777" w:rsidR="00FE5FF4" w:rsidRPr="00FE5FF4" w:rsidRDefault="00FE5FF4" w:rsidP="00355FE4">
            <w:pPr>
              <w:pStyle w:val="TableTextCentered"/>
              <w:spacing w:before="0" w:after="0"/>
            </w:pPr>
            <w:r w:rsidRPr="00FE5FF4">
              <w:t>0</w:t>
            </w:r>
          </w:p>
        </w:tc>
        <w:tc>
          <w:tcPr>
            <w:tcW w:w="306" w:type="pct"/>
          </w:tcPr>
          <w:p w14:paraId="2932A12D" w14:textId="77777777" w:rsidR="00FE5FF4" w:rsidRPr="00FE5FF4" w:rsidRDefault="00FE5FF4" w:rsidP="00355FE4">
            <w:pPr>
              <w:pStyle w:val="TableTextCentered"/>
              <w:spacing w:before="0" w:after="0"/>
            </w:pPr>
            <w:r w:rsidRPr="00FE5FF4">
              <w:t>6</w:t>
            </w:r>
          </w:p>
        </w:tc>
        <w:tc>
          <w:tcPr>
            <w:tcW w:w="306" w:type="pct"/>
          </w:tcPr>
          <w:p w14:paraId="165DFB1D" w14:textId="77777777" w:rsidR="00FE5FF4" w:rsidRPr="00FE5FF4" w:rsidRDefault="00FE5FF4" w:rsidP="00355FE4">
            <w:pPr>
              <w:pStyle w:val="TableTextCentered"/>
              <w:spacing w:before="0" w:after="0"/>
            </w:pPr>
            <w:r w:rsidRPr="00FE5FF4">
              <w:t>0</w:t>
            </w:r>
          </w:p>
        </w:tc>
        <w:tc>
          <w:tcPr>
            <w:tcW w:w="302" w:type="pct"/>
          </w:tcPr>
          <w:p w14:paraId="2E77511E" w14:textId="77777777" w:rsidR="00FE5FF4" w:rsidRPr="00FE5FF4" w:rsidRDefault="00FE5FF4" w:rsidP="00355FE4">
            <w:pPr>
              <w:pStyle w:val="TableTextCentered"/>
              <w:spacing w:before="0" w:after="0"/>
            </w:pPr>
            <w:r w:rsidRPr="00FE5FF4">
              <w:t>17</w:t>
            </w:r>
          </w:p>
        </w:tc>
      </w:tr>
      <w:tr w:rsidR="00985BF1" w:rsidRPr="003979D4" w14:paraId="5B725AF3" w14:textId="77777777" w:rsidTr="00F974EB">
        <w:trPr>
          <w:jc w:val="center"/>
        </w:trPr>
        <w:tc>
          <w:tcPr>
            <w:tcW w:w="1026" w:type="pct"/>
          </w:tcPr>
          <w:p w14:paraId="01641EFB" w14:textId="77777777" w:rsidR="00FE5FF4" w:rsidRPr="00FE5FF4" w:rsidRDefault="00FE5FF4" w:rsidP="00355FE4">
            <w:pPr>
              <w:pStyle w:val="TableText"/>
              <w:spacing w:before="0" w:after="0"/>
            </w:pPr>
            <w:r w:rsidRPr="00FE5FF4">
              <w:t>Native American</w:t>
            </w:r>
          </w:p>
        </w:tc>
        <w:tc>
          <w:tcPr>
            <w:tcW w:w="320" w:type="pct"/>
          </w:tcPr>
          <w:p w14:paraId="79052679" w14:textId="54F6182E" w:rsidR="00FE5FF4" w:rsidRPr="00FE5FF4" w:rsidRDefault="00304810" w:rsidP="00355FE4">
            <w:pPr>
              <w:pStyle w:val="TableTextCentered"/>
              <w:spacing w:before="0" w:after="0"/>
            </w:pPr>
            <w:r>
              <w:t>—</w:t>
            </w:r>
          </w:p>
        </w:tc>
        <w:tc>
          <w:tcPr>
            <w:tcW w:w="292" w:type="pct"/>
          </w:tcPr>
          <w:p w14:paraId="55A1DF00" w14:textId="000A8B29" w:rsidR="00FE5FF4" w:rsidRPr="00FE5FF4" w:rsidRDefault="00304810" w:rsidP="00355FE4">
            <w:pPr>
              <w:pStyle w:val="TableTextCentered"/>
              <w:spacing w:before="0" w:after="0"/>
            </w:pPr>
            <w:r>
              <w:t>—</w:t>
            </w:r>
          </w:p>
        </w:tc>
        <w:tc>
          <w:tcPr>
            <w:tcW w:w="306" w:type="pct"/>
          </w:tcPr>
          <w:p w14:paraId="3DF4EFB9" w14:textId="2F894D55" w:rsidR="00FE5FF4" w:rsidRPr="00FE5FF4" w:rsidRDefault="00304810" w:rsidP="00355FE4">
            <w:pPr>
              <w:pStyle w:val="TableTextCentered"/>
              <w:spacing w:before="0" w:after="0"/>
            </w:pPr>
            <w:r>
              <w:t>—</w:t>
            </w:r>
          </w:p>
        </w:tc>
        <w:tc>
          <w:tcPr>
            <w:tcW w:w="306" w:type="pct"/>
          </w:tcPr>
          <w:p w14:paraId="789D552F" w14:textId="41687A84" w:rsidR="00FE5FF4" w:rsidRPr="00FE5FF4" w:rsidRDefault="00304810" w:rsidP="00355FE4">
            <w:pPr>
              <w:pStyle w:val="TableTextCentered"/>
              <w:spacing w:before="0" w:after="0"/>
            </w:pPr>
            <w:r>
              <w:t>—</w:t>
            </w:r>
          </w:p>
        </w:tc>
        <w:tc>
          <w:tcPr>
            <w:tcW w:w="306" w:type="pct"/>
          </w:tcPr>
          <w:p w14:paraId="46D9E921" w14:textId="77777777" w:rsidR="00FE5FF4" w:rsidRPr="00FE5FF4" w:rsidRDefault="00FE5FF4" w:rsidP="00355FE4">
            <w:pPr>
              <w:pStyle w:val="TableTextCentered"/>
              <w:spacing w:before="0" w:after="0"/>
            </w:pPr>
            <w:r w:rsidRPr="00FE5FF4">
              <w:t>25</w:t>
            </w:r>
          </w:p>
        </w:tc>
        <w:tc>
          <w:tcPr>
            <w:tcW w:w="306" w:type="pct"/>
          </w:tcPr>
          <w:p w14:paraId="30D176F9" w14:textId="6030E9C0" w:rsidR="00FE5FF4" w:rsidRPr="00FE5FF4" w:rsidRDefault="00304810" w:rsidP="00355FE4">
            <w:pPr>
              <w:pStyle w:val="TableTextCentered"/>
              <w:spacing w:before="0" w:after="0"/>
            </w:pPr>
            <w:r>
              <w:t>—</w:t>
            </w:r>
          </w:p>
        </w:tc>
        <w:tc>
          <w:tcPr>
            <w:tcW w:w="306" w:type="pct"/>
          </w:tcPr>
          <w:p w14:paraId="6ECDFC15" w14:textId="4F8455BF" w:rsidR="00FE5FF4" w:rsidRPr="00FE5FF4" w:rsidRDefault="00304810" w:rsidP="00355FE4">
            <w:pPr>
              <w:pStyle w:val="TableTextCentered"/>
              <w:spacing w:before="0" w:after="0"/>
            </w:pPr>
            <w:r>
              <w:t>—</w:t>
            </w:r>
          </w:p>
        </w:tc>
        <w:tc>
          <w:tcPr>
            <w:tcW w:w="306" w:type="pct"/>
          </w:tcPr>
          <w:p w14:paraId="6F4C925C" w14:textId="22DA68EA" w:rsidR="00FE5FF4" w:rsidRPr="00FE5FF4" w:rsidRDefault="00304810" w:rsidP="00355FE4">
            <w:pPr>
              <w:pStyle w:val="TableTextCentered"/>
              <w:spacing w:before="0" w:after="0"/>
            </w:pPr>
            <w:r>
              <w:t>—</w:t>
            </w:r>
          </w:p>
        </w:tc>
        <w:tc>
          <w:tcPr>
            <w:tcW w:w="306" w:type="pct"/>
          </w:tcPr>
          <w:p w14:paraId="6797C071" w14:textId="77777777" w:rsidR="00FE5FF4" w:rsidRPr="00FE5FF4" w:rsidRDefault="00FE5FF4" w:rsidP="00355FE4">
            <w:pPr>
              <w:pStyle w:val="TableTextCentered"/>
              <w:spacing w:before="0" w:after="0"/>
            </w:pPr>
            <w:r w:rsidRPr="00FE5FF4">
              <w:t>43</w:t>
            </w:r>
          </w:p>
        </w:tc>
        <w:tc>
          <w:tcPr>
            <w:tcW w:w="306" w:type="pct"/>
          </w:tcPr>
          <w:p w14:paraId="43BE93FB" w14:textId="2FF79B65" w:rsidR="00FE5FF4" w:rsidRPr="00FE5FF4" w:rsidRDefault="00304810" w:rsidP="00355FE4">
            <w:pPr>
              <w:pStyle w:val="TableTextCentered"/>
              <w:spacing w:before="0" w:after="0"/>
            </w:pPr>
            <w:r>
              <w:t>—</w:t>
            </w:r>
          </w:p>
        </w:tc>
        <w:tc>
          <w:tcPr>
            <w:tcW w:w="306" w:type="pct"/>
          </w:tcPr>
          <w:p w14:paraId="013FD15D" w14:textId="491148FC" w:rsidR="00FE5FF4" w:rsidRPr="00FE5FF4" w:rsidRDefault="00304810" w:rsidP="00355FE4">
            <w:pPr>
              <w:pStyle w:val="TableTextCentered"/>
              <w:spacing w:before="0" w:after="0"/>
            </w:pPr>
            <w:r>
              <w:t>—</w:t>
            </w:r>
          </w:p>
        </w:tc>
        <w:tc>
          <w:tcPr>
            <w:tcW w:w="306" w:type="pct"/>
          </w:tcPr>
          <w:p w14:paraId="084F93B6" w14:textId="3729B67A" w:rsidR="00FE5FF4" w:rsidRPr="00FE5FF4" w:rsidRDefault="00304810" w:rsidP="00355FE4">
            <w:pPr>
              <w:pStyle w:val="TableTextCentered"/>
              <w:spacing w:before="0" w:after="0"/>
            </w:pPr>
            <w:r>
              <w:t>—</w:t>
            </w:r>
          </w:p>
        </w:tc>
        <w:tc>
          <w:tcPr>
            <w:tcW w:w="302" w:type="pct"/>
          </w:tcPr>
          <w:p w14:paraId="6FE26610" w14:textId="77777777" w:rsidR="00FE5FF4" w:rsidRPr="00FE5FF4" w:rsidRDefault="00FE5FF4" w:rsidP="00355FE4">
            <w:pPr>
              <w:pStyle w:val="TableTextCentered"/>
              <w:spacing w:before="0" w:after="0"/>
            </w:pPr>
            <w:r w:rsidRPr="00FE5FF4">
              <w:t>32</w:t>
            </w:r>
          </w:p>
        </w:tc>
      </w:tr>
      <w:tr w:rsidR="00E9158D" w:rsidRPr="003979D4" w14:paraId="111D4CA3" w14:textId="77777777" w:rsidTr="00F974EB">
        <w:trPr>
          <w:cnfStyle w:val="000000100000" w:firstRow="0" w:lastRow="0" w:firstColumn="0" w:lastColumn="0" w:oddVBand="0" w:evenVBand="0" w:oddHBand="1" w:evenHBand="0" w:firstRowFirstColumn="0" w:firstRowLastColumn="0" w:lastRowFirstColumn="0" w:lastRowLastColumn="0"/>
          <w:jc w:val="center"/>
        </w:trPr>
        <w:tc>
          <w:tcPr>
            <w:tcW w:w="1026" w:type="pct"/>
          </w:tcPr>
          <w:p w14:paraId="4D180A7F" w14:textId="77777777" w:rsidR="00FE5FF4" w:rsidRPr="00FE5FF4" w:rsidRDefault="00FE5FF4" w:rsidP="00355FE4">
            <w:pPr>
              <w:pStyle w:val="TableText"/>
              <w:spacing w:before="0" w:after="0"/>
            </w:pPr>
            <w:r w:rsidRPr="00FE5FF4">
              <w:t>Native Hawaiian, Pacific Islander</w:t>
            </w:r>
          </w:p>
        </w:tc>
        <w:tc>
          <w:tcPr>
            <w:tcW w:w="320" w:type="pct"/>
          </w:tcPr>
          <w:p w14:paraId="2E578B65" w14:textId="77777777" w:rsidR="00FE5FF4" w:rsidRPr="00FE5FF4" w:rsidRDefault="00FE5FF4" w:rsidP="00355FE4">
            <w:pPr>
              <w:pStyle w:val="TableTextCentered"/>
              <w:spacing w:before="0" w:after="0"/>
            </w:pPr>
            <w:r w:rsidRPr="00FE5FF4">
              <w:t>3</w:t>
            </w:r>
          </w:p>
        </w:tc>
        <w:tc>
          <w:tcPr>
            <w:tcW w:w="292" w:type="pct"/>
          </w:tcPr>
          <w:p w14:paraId="6F8B72B0" w14:textId="564A325F" w:rsidR="00FE5FF4" w:rsidRPr="00FE5FF4" w:rsidRDefault="00304810" w:rsidP="00355FE4">
            <w:pPr>
              <w:pStyle w:val="TableTextCentered"/>
              <w:spacing w:before="0" w:after="0"/>
            </w:pPr>
            <w:r>
              <w:t>—</w:t>
            </w:r>
          </w:p>
        </w:tc>
        <w:tc>
          <w:tcPr>
            <w:tcW w:w="306" w:type="pct"/>
          </w:tcPr>
          <w:p w14:paraId="53BBB156" w14:textId="777B4E5C" w:rsidR="00FE5FF4" w:rsidRPr="00FE5FF4" w:rsidRDefault="00304810" w:rsidP="00355FE4">
            <w:pPr>
              <w:pStyle w:val="TableTextCentered"/>
              <w:spacing w:before="0" w:after="0"/>
            </w:pPr>
            <w:r>
              <w:t>—</w:t>
            </w:r>
          </w:p>
        </w:tc>
        <w:tc>
          <w:tcPr>
            <w:tcW w:w="306" w:type="pct"/>
          </w:tcPr>
          <w:p w14:paraId="628F238E" w14:textId="507A162F" w:rsidR="00FE5FF4" w:rsidRPr="00FE5FF4" w:rsidRDefault="00304810" w:rsidP="00355FE4">
            <w:pPr>
              <w:pStyle w:val="TableTextCentered"/>
              <w:spacing w:before="0" w:after="0"/>
            </w:pPr>
            <w:r>
              <w:t>—</w:t>
            </w:r>
          </w:p>
        </w:tc>
        <w:tc>
          <w:tcPr>
            <w:tcW w:w="306" w:type="pct"/>
          </w:tcPr>
          <w:p w14:paraId="2853ED55" w14:textId="77777777" w:rsidR="00FE5FF4" w:rsidRPr="00FE5FF4" w:rsidRDefault="00FE5FF4" w:rsidP="00355FE4">
            <w:pPr>
              <w:pStyle w:val="TableTextCentered"/>
              <w:spacing w:before="0" w:after="0"/>
            </w:pPr>
            <w:r w:rsidRPr="00FE5FF4">
              <w:t>39</w:t>
            </w:r>
          </w:p>
        </w:tc>
        <w:tc>
          <w:tcPr>
            <w:tcW w:w="306" w:type="pct"/>
          </w:tcPr>
          <w:p w14:paraId="36C49B30" w14:textId="76B1DF2A" w:rsidR="00FE5FF4" w:rsidRPr="00FE5FF4" w:rsidRDefault="00304810" w:rsidP="00355FE4">
            <w:pPr>
              <w:pStyle w:val="TableTextCentered"/>
              <w:spacing w:before="0" w:after="0"/>
            </w:pPr>
            <w:r>
              <w:t>—</w:t>
            </w:r>
          </w:p>
        </w:tc>
        <w:tc>
          <w:tcPr>
            <w:tcW w:w="306" w:type="pct"/>
          </w:tcPr>
          <w:p w14:paraId="2F825AF4" w14:textId="20CB4326" w:rsidR="00FE5FF4" w:rsidRPr="00FE5FF4" w:rsidRDefault="00304810" w:rsidP="00355FE4">
            <w:pPr>
              <w:pStyle w:val="TableTextCentered"/>
              <w:spacing w:before="0" w:after="0"/>
            </w:pPr>
            <w:r>
              <w:t>—</w:t>
            </w:r>
          </w:p>
        </w:tc>
        <w:tc>
          <w:tcPr>
            <w:tcW w:w="306" w:type="pct"/>
          </w:tcPr>
          <w:p w14:paraId="36E8064D" w14:textId="30DBCA12" w:rsidR="00FE5FF4" w:rsidRPr="00FE5FF4" w:rsidRDefault="00304810" w:rsidP="00355FE4">
            <w:pPr>
              <w:pStyle w:val="TableTextCentered"/>
              <w:spacing w:before="0" w:after="0"/>
            </w:pPr>
            <w:r>
              <w:t>—</w:t>
            </w:r>
          </w:p>
        </w:tc>
        <w:tc>
          <w:tcPr>
            <w:tcW w:w="306" w:type="pct"/>
          </w:tcPr>
          <w:p w14:paraId="7E4692A2" w14:textId="77777777" w:rsidR="00FE5FF4" w:rsidRPr="00FE5FF4" w:rsidRDefault="00FE5FF4" w:rsidP="00355FE4">
            <w:pPr>
              <w:pStyle w:val="TableTextCentered"/>
              <w:spacing w:before="0" w:after="0"/>
            </w:pPr>
            <w:r w:rsidRPr="00FE5FF4">
              <w:t>39</w:t>
            </w:r>
          </w:p>
        </w:tc>
        <w:tc>
          <w:tcPr>
            <w:tcW w:w="306" w:type="pct"/>
          </w:tcPr>
          <w:p w14:paraId="747448CF" w14:textId="7AE3D007" w:rsidR="00FE5FF4" w:rsidRPr="00FE5FF4" w:rsidRDefault="00304810" w:rsidP="00355FE4">
            <w:pPr>
              <w:pStyle w:val="TableTextCentered"/>
              <w:spacing w:before="0" w:after="0"/>
            </w:pPr>
            <w:r>
              <w:t>—</w:t>
            </w:r>
          </w:p>
        </w:tc>
        <w:tc>
          <w:tcPr>
            <w:tcW w:w="306" w:type="pct"/>
          </w:tcPr>
          <w:p w14:paraId="2C1A260F" w14:textId="10B0A54A" w:rsidR="00FE5FF4" w:rsidRPr="00FE5FF4" w:rsidRDefault="00304810" w:rsidP="00355FE4">
            <w:pPr>
              <w:pStyle w:val="TableTextCentered"/>
              <w:spacing w:before="0" w:after="0"/>
            </w:pPr>
            <w:r>
              <w:t>—</w:t>
            </w:r>
          </w:p>
        </w:tc>
        <w:tc>
          <w:tcPr>
            <w:tcW w:w="306" w:type="pct"/>
          </w:tcPr>
          <w:p w14:paraId="0232E6D8" w14:textId="63C1CE63" w:rsidR="00FE5FF4" w:rsidRPr="00FE5FF4" w:rsidRDefault="00304810" w:rsidP="00355FE4">
            <w:pPr>
              <w:pStyle w:val="TableTextCentered"/>
              <w:spacing w:before="0" w:after="0"/>
            </w:pPr>
            <w:r>
              <w:t>—</w:t>
            </w:r>
          </w:p>
        </w:tc>
        <w:tc>
          <w:tcPr>
            <w:tcW w:w="302" w:type="pct"/>
          </w:tcPr>
          <w:p w14:paraId="75CE9454" w14:textId="77777777" w:rsidR="00FE5FF4" w:rsidRPr="00FE5FF4" w:rsidRDefault="00FE5FF4" w:rsidP="00355FE4">
            <w:pPr>
              <w:pStyle w:val="TableTextCentered"/>
              <w:spacing w:before="0" w:after="0"/>
            </w:pPr>
            <w:r w:rsidRPr="00FE5FF4">
              <w:t>21</w:t>
            </w:r>
          </w:p>
        </w:tc>
      </w:tr>
      <w:tr w:rsidR="00985BF1" w:rsidRPr="003979D4" w14:paraId="55A58FFF" w14:textId="77777777" w:rsidTr="00F974EB">
        <w:trPr>
          <w:jc w:val="center"/>
        </w:trPr>
        <w:tc>
          <w:tcPr>
            <w:tcW w:w="1026" w:type="pct"/>
          </w:tcPr>
          <w:p w14:paraId="2C11C5D5" w14:textId="77777777" w:rsidR="00FE5FF4" w:rsidRPr="00FE5FF4" w:rsidRDefault="00FE5FF4" w:rsidP="00355FE4">
            <w:pPr>
              <w:pStyle w:val="TableText"/>
              <w:spacing w:before="0" w:after="0"/>
            </w:pPr>
            <w:r w:rsidRPr="00FE5FF4">
              <w:t>White</w:t>
            </w:r>
          </w:p>
        </w:tc>
        <w:tc>
          <w:tcPr>
            <w:tcW w:w="320" w:type="pct"/>
          </w:tcPr>
          <w:p w14:paraId="40DF5432" w14:textId="77777777" w:rsidR="00FE5FF4" w:rsidRPr="00FE5FF4" w:rsidRDefault="00FE5FF4" w:rsidP="00355FE4">
            <w:pPr>
              <w:pStyle w:val="TableTextCentered"/>
              <w:spacing w:before="0" w:after="0"/>
            </w:pPr>
            <w:r w:rsidRPr="00FE5FF4">
              <w:t>274</w:t>
            </w:r>
          </w:p>
        </w:tc>
        <w:tc>
          <w:tcPr>
            <w:tcW w:w="292" w:type="pct"/>
          </w:tcPr>
          <w:p w14:paraId="52ADD782" w14:textId="77777777" w:rsidR="00FE5FF4" w:rsidRPr="00FE5FF4" w:rsidRDefault="00FE5FF4" w:rsidP="00355FE4">
            <w:pPr>
              <w:pStyle w:val="TableTextCentered"/>
              <w:spacing w:before="0" w:after="0"/>
            </w:pPr>
            <w:r w:rsidRPr="00FE5FF4">
              <w:t>67</w:t>
            </w:r>
          </w:p>
        </w:tc>
        <w:tc>
          <w:tcPr>
            <w:tcW w:w="306" w:type="pct"/>
          </w:tcPr>
          <w:p w14:paraId="72316BCB" w14:textId="77777777" w:rsidR="00FE5FF4" w:rsidRPr="00FE5FF4" w:rsidRDefault="00FE5FF4" w:rsidP="00355FE4">
            <w:pPr>
              <w:pStyle w:val="TableTextCentered"/>
              <w:spacing w:before="0" w:after="0"/>
            </w:pPr>
            <w:r w:rsidRPr="00FE5FF4">
              <w:t>74</w:t>
            </w:r>
          </w:p>
        </w:tc>
        <w:tc>
          <w:tcPr>
            <w:tcW w:w="306" w:type="pct"/>
          </w:tcPr>
          <w:p w14:paraId="6D013537" w14:textId="77777777" w:rsidR="00FE5FF4" w:rsidRPr="00FE5FF4" w:rsidRDefault="00FE5FF4" w:rsidP="00355FE4">
            <w:pPr>
              <w:pStyle w:val="TableTextCentered"/>
              <w:spacing w:before="0" w:after="0"/>
            </w:pPr>
            <w:r w:rsidRPr="00FE5FF4">
              <w:t>73</w:t>
            </w:r>
          </w:p>
        </w:tc>
        <w:tc>
          <w:tcPr>
            <w:tcW w:w="306" w:type="pct"/>
          </w:tcPr>
          <w:p w14:paraId="62638387" w14:textId="77777777" w:rsidR="00FE5FF4" w:rsidRPr="00FE5FF4" w:rsidRDefault="00FE5FF4" w:rsidP="00355FE4">
            <w:pPr>
              <w:pStyle w:val="TableTextCentered"/>
              <w:spacing w:before="0" w:after="0"/>
            </w:pPr>
            <w:r w:rsidRPr="00FE5FF4">
              <w:t>47</w:t>
            </w:r>
          </w:p>
        </w:tc>
        <w:tc>
          <w:tcPr>
            <w:tcW w:w="306" w:type="pct"/>
          </w:tcPr>
          <w:p w14:paraId="1EB9B853" w14:textId="77777777" w:rsidR="00FE5FF4" w:rsidRPr="00FE5FF4" w:rsidRDefault="00FE5FF4" w:rsidP="00355FE4">
            <w:pPr>
              <w:pStyle w:val="TableTextCentered"/>
              <w:spacing w:before="0" w:after="0"/>
            </w:pPr>
            <w:r w:rsidRPr="00FE5FF4">
              <w:t>30</w:t>
            </w:r>
          </w:p>
        </w:tc>
        <w:tc>
          <w:tcPr>
            <w:tcW w:w="306" w:type="pct"/>
          </w:tcPr>
          <w:p w14:paraId="55E0F94E" w14:textId="77777777" w:rsidR="00FE5FF4" w:rsidRPr="00FE5FF4" w:rsidRDefault="00FE5FF4" w:rsidP="00355FE4">
            <w:pPr>
              <w:pStyle w:val="TableTextCentered"/>
              <w:spacing w:before="0" w:after="0"/>
            </w:pPr>
            <w:r w:rsidRPr="00FE5FF4">
              <w:t>23</w:t>
            </w:r>
          </w:p>
        </w:tc>
        <w:tc>
          <w:tcPr>
            <w:tcW w:w="306" w:type="pct"/>
          </w:tcPr>
          <w:p w14:paraId="32C9052C" w14:textId="77777777" w:rsidR="00FE5FF4" w:rsidRPr="00FE5FF4" w:rsidRDefault="00FE5FF4" w:rsidP="00355FE4">
            <w:pPr>
              <w:pStyle w:val="TableTextCentered"/>
              <w:spacing w:before="0" w:after="0"/>
            </w:pPr>
            <w:r w:rsidRPr="00FE5FF4">
              <w:t>24</w:t>
            </w:r>
          </w:p>
        </w:tc>
        <w:tc>
          <w:tcPr>
            <w:tcW w:w="306" w:type="pct"/>
          </w:tcPr>
          <w:p w14:paraId="64D828AC" w14:textId="77777777" w:rsidR="00FE5FF4" w:rsidRPr="00FE5FF4" w:rsidRDefault="00FE5FF4" w:rsidP="00355FE4">
            <w:pPr>
              <w:pStyle w:val="TableTextCentered"/>
              <w:spacing w:before="0" w:after="0"/>
            </w:pPr>
            <w:r w:rsidRPr="00FE5FF4">
              <w:t>40</w:t>
            </w:r>
          </w:p>
        </w:tc>
        <w:tc>
          <w:tcPr>
            <w:tcW w:w="306" w:type="pct"/>
          </w:tcPr>
          <w:p w14:paraId="539D3775" w14:textId="77777777" w:rsidR="00FE5FF4" w:rsidRPr="00FE5FF4" w:rsidRDefault="00FE5FF4" w:rsidP="00355FE4">
            <w:pPr>
              <w:pStyle w:val="TableTextCentered"/>
              <w:spacing w:before="0" w:after="0"/>
            </w:pPr>
            <w:r w:rsidRPr="00FE5FF4">
              <w:t>3</w:t>
            </w:r>
          </w:p>
        </w:tc>
        <w:tc>
          <w:tcPr>
            <w:tcW w:w="306" w:type="pct"/>
          </w:tcPr>
          <w:p w14:paraId="51656FB3" w14:textId="77777777" w:rsidR="00FE5FF4" w:rsidRPr="00FE5FF4" w:rsidRDefault="00FE5FF4" w:rsidP="00355FE4">
            <w:pPr>
              <w:pStyle w:val="TableTextCentered"/>
              <w:spacing w:before="0" w:after="0"/>
            </w:pPr>
            <w:r w:rsidRPr="00FE5FF4">
              <w:t>4</w:t>
            </w:r>
          </w:p>
        </w:tc>
        <w:tc>
          <w:tcPr>
            <w:tcW w:w="306" w:type="pct"/>
          </w:tcPr>
          <w:p w14:paraId="3B7B0AF5" w14:textId="77777777" w:rsidR="00FE5FF4" w:rsidRPr="00FE5FF4" w:rsidRDefault="00FE5FF4" w:rsidP="00355FE4">
            <w:pPr>
              <w:pStyle w:val="TableTextCentered"/>
              <w:spacing w:before="0" w:after="0"/>
            </w:pPr>
            <w:r w:rsidRPr="00FE5FF4">
              <w:t>4</w:t>
            </w:r>
          </w:p>
        </w:tc>
        <w:tc>
          <w:tcPr>
            <w:tcW w:w="302" w:type="pct"/>
          </w:tcPr>
          <w:p w14:paraId="7A60262D" w14:textId="77777777" w:rsidR="00FE5FF4" w:rsidRPr="00FE5FF4" w:rsidRDefault="00FE5FF4" w:rsidP="00355FE4">
            <w:pPr>
              <w:pStyle w:val="TableTextCentered"/>
              <w:spacing w:before="0" w:after="0"/>
            </w:pPr>
            <w:r w:rsidRPr="00FE5FF4">
              <w:t>13</w:t>
            </w:r>
          </w:p>
        </w:tc>
      </w:tr>
      <w:tr w:rsidR="00E9158D" w:rsidRPr="003979D4" w14:paraId="2659354D" w14:textId="77777777" w:rsidTr="00F974EB">
        <w:trPr>
          <w:cnfStyle w:val="000000100000" w:firstRow="0" w:lastRow="0" w:firstColumn="0" w:lastColumn="0" w:oddVBand="0" w:evenVBand="0" w:oddHBand="1" w:evenHBand="0" w:firstRowFirstColumn="0" w:firstRowLastColumn="0" w:lastRowFirstColumn="0" w:lastRowLastColumn="0"/>
          <w:jc w:val="center"/>
        </w:trPr>
        <w:tc>
          <w:tcPr>
            <w:tcW w:w="1026" w:type="pct"/>
          </w:tcPr>
          <w:p w14:paraId="4B920905" w14:textId="285DAD2F" w:rsidR="00FE5FF4" w:rsidRPr="00FE5FF4" w:rsidRDefault="00FE5FF4" w:rsidP="00355FE4">
            <w:pPr>
              <w:pStyle w:val="TableText"/>
              <w:spacing w:before="0" w:after="0"/>
            </w:pPr>
            <w:r w:rsidRPr="00FE5FF4">
              <w:t xml:space="preserve">High </w:t>
            </w:r>
            <w:r w:rsidR="007C5AD7">
              <w:t>n</w:t>
            </w:r>
            <w:r w:rsidR="005C4757">
              <w:t>eeds</w:t>
            </w:r>
          </w:p>
        </w:tc>
        <w:tc>
          <w:tcPr>
            <w:tcW w:w="320" w:type="pct"/>
          </w:tcPr>
          <w:p w14:paraId="3C70E76C" w14:textId="77777777" w:rsidR="00FE5FF4" w:rsidRPr="00FE5FF4" w:rsidRDefault="00FE5FF4" w:rsidP="00355FE4">
            <w:pPr>
              <w:pStyle w:val="TableTextCentered"/>
              <w:spacing w:before="0" w:after="0"/>
            </w:pPr>
            <w:r w:rsidRPr="00FE5FF4">
              <w:t>95</w:t>
            </w:r>
          </w:p>
        </w:tc>
        <w:tc>
          <w:tcPr>
            <w:tcW w:w="292" w:type="pct"/>
          </w:tcPr>
          <w:p w14:paraId="526AF592" w14:textId="77777777" w:rsidR="00FE5FF4" w:rsidRPr="00FE5FF4" w:rsidRDefault="00FE5FF4" w:rsidP="00355FE4">
            <w:pPr>
              <w:pStyle w:val="TableTextCentered"/>
              <w:spacing w:before="0" w:after="0"/>
            </w:pPr>
            <w:r w:rsidRPr="00FE5FF4">
              <w:t>54</w:t>
            </w:r>
          </w:p>
        </w:tc>
        <w:tc>
          <w:tcPr>
            <w:tcW w:w="306" w:type="pct"/>
          </w:tcPr>
          <w:p w14:paraId="6C5BCBFC" w14:textId="77777777" w:rsidR="00FE5FF4" w:rsidRPr="00FE5FF4" w:rsidRDefault="00FE5FF4" w:rsidP="00355FE4">
            <w:pPr>
              <w:pStyle w:val="TableTextCentered"/>
              <w:spacing w:before="0" w:after="0"/>
            </w:pPr>
            <w:r w:rsidRPr="00FE5FF4">
              <w:t>54</w:t>
            </w:r>
          </w:p>
        </w:tc>
        <w:tc>
          <w:tcPr>
            <w:tcW w:w="306" w:type="pct"/>
          </w:tcPr>
          <w:p w14:paraId="18AD7C9C" w14:textId="77777777" w:rsidR="00FE5FF4" w:rsidRPr="00FE5FF4" w:rsidRDefault="00FE5FF4" w:rsidP="00355FE4">
            <w:pPr>
              <w:pStyle w:val="TableTextCentered"/>
              <w:spacing w:before="0" w:after="0"/>
            </w:pPr>
            <w:r w:rsidRPr="00FE5FF4">
              <w:t>54</w:t>
            </w:r>
          </w:p>
        </w:tc>
        <w:tc>
          <w:tcPr>
            <w:tcW w:w="306" w:type="pct"/>
          </w:tcPr>
          <w:p w14:paraId="52921C1A" w14:textId="77777777" w:rsidR="00FE5FF4" w:rsidRPr="00FE5FF4" w:rsidRDefault="00FE5FF4" w:rsidP="00355FE4">
            <w:pPr>
              <w:pStyle w:val="TableTextCentered"/>
              <w:spacing w:before="0" w:after="0"/>
            </w:pPr>
            <w:r w:rsidRPr="00FE5FF4">
              <w:t>22</w:t>
            </w:r>
          </w:p>
        </w:tc>
        <w:tc>
          <w:tcPr>
            <w:tcW w:w="306" w:type="pct"/>
          </w:tcPr>
          <w:p w14:paraId="4A4CEA76" w14:textId="77777777" w:rsidR="00FE5FF4" w:rsidRPr="00FE5FF4" w:rsidRDefault="00FE5FF4" w:rsidP="00355FE4">
            <w:pPr>
              <w:pStyle w:val="TableTextCentered"/>
              <w:spacing w:before="0" w:after="0"/>
            </w:pPr>
            <w:r w:rsidRPr="00FE5FF4">
              <w:t>37</w:t>
            </w:r>
          </w:p>
        </w:tc>
        <w:tc>
          <w:tcPr>
            <w:tcW w:w="306" w:type="pct"/>
          </w:tcPr>
          <w:p w14:paraId="03CB829E" w14:textId="77777777" w:rsidR="00FE5FF4" w:rsidRPr="00FE5FF4" w:rsidRDefault="00FE5FF4" w:rsidP="00355FE4">
            <w:pPr>
              <w:pStyle w:val="TableTextCentered"/>
              <w:spacing w:before="0" w:after="0"/>
            </w:pPr>
            <w:r w:rsidRPr="00FE5FF4">
              <w:t>33</w:t>
            </w:r>
          </w:p>
        </w:tc>
        <w:tc>
          <w:tcPr>
            <w:tcW w:w="306" w:type="pct"/>
          </w:tcPr>
          <w:p w14:paraId="315EA165" w14:textId="77777777" w:rsidR="00FE5FF4" w:rsidRPr="00FE5FF4" w:rsidRDefault="00FE5FF4" w:rsidP="00355FE4">
            <w:pPr>
              <w:pStyle w:val="TableTextCentered"/>
              <w:spacing w:before="0" w:after="0"/>
            </w:pPr>
            <w:r w:rsidRPr="00FE5FF4">
              <w:t>33</w:t>
            </w:r>
          </w:p>
        </w:tc>
        <w:tc>
          <w:tcPr>
            <w:tcW w:w="306" w:type="pct"/>
          </w:tcPr>
          <w:p w14:paraId="166269CC" w14:textId="77777777" w:rsidR="00FE5FF4" w:rsidRPr="00FE5FF4" w:rsidRDefault="00FE5FF4" w:rsidP="00355FE4">
            <w:pPr>
              <w:pStyle w:val="TableTextCentered"/>
              <w:spacing w:before="0" w:after="0"/>
            </w:pPr>
            <w:r w:rsidRPr="00FE5FF4">
              <w:t>45</w:t>
            </w:r>
          </w:p>
        </w:tc>
        <w:tc>
          <w:tcPr>
            <w:tcW w:w="306" w:type="pct"/>
          </w:tcPr>
          <w:p w14:paraId="5881833C" w14:textId="77777777" w:rsidR="00FE5FF4" w:rsidRPr="00FE5FF4" w:rsidRDefault="00FE5FF4" w:rsidP="00355FE4">
            <w:pPr>
              <w:pStyle w:val="TableTextCentered"/>
              <w:spacing w:before="0" w:after="0"/>
            </w:pPr>
            <w:r w:rsidRPr="00FE5FF4">
              <w:t>9</w:t>
            </w:r>
          </w:p>
        </w:tc>
        <w:tc>
          <w:tcPr>
            <w:tcW w:w="306" w:type="pct"/>
          </w:tcPr>
          <w:p w14:paraId="7B94839D" w14:textId="77777777" w:rsidR="00FE5FF4" w:rsidRPr="00FE5FF4" w:rsidRDefault="00FE5FF4" w:rsidP="00355FE4">
            <w:pPr>
              <w:pStyle w:val="TableTextCentered"/>
              <w:spacing w:before="0" w:after="0"/>
            </w:pPr>
            <w:r w:rsidRPr="00FE5FF4">
              <w:t>13</w:t>
            </w:r>
          </w:p>
        </w:tc>
        <w:tc>
          <w:tcPr>
            <w:tcW w:w="306" w:type="pct"/>
          </w:tcPr>
          <w:p w14:paraId="0B8A10AE" w14:textId="77777777" w:rsidR="00FE5FF4" w:rsidRPr="00FE5FF4" w:rsidRDefault="00FE5FF4" w:rsidP="00355FE4">
            <w:pPr>
              <w:pStyle w:val="TableTextCentered"/>
              <w:spacing w:before="0" w:after="0"/>
            </w:pPr>
            <w:r w:rsidRPr="00FE5FF4">
              <w:t>14</w:t>
            </w:r>
          </w:p>
        </w:tc>
        <w:tc>
          <w:tcPr>
            <w:tcW w:w="302" w:type="pct"/>
          </w:tcPr>
          <w:p w14:paraId="4AAE9364" w14:textId="77777777" w:rsidR="00FE5FF4" w:rsidRPr="00FE5FF4" w:rsidRDefault="00FE5FF4" w:rsidP="00355FE4">
            <w:pPr>
              <w:pStyle w:val="TableTextCentered"/>
              <w:spacing w:before="0" w:after="0"/>
            </w:pPr>
            <w:r w:rsidRPr="00FE5FF4">
              <w:t>33</w:t>
            </w:r>
          </w:p>
        </w:tc>
      </w:tr>
      <w:tr w:rsidR="00985BF1" w:rsidRPr="003979D4" w14:paraId="060064F8" w14:textId="77777777" w:rsidTr="00F974EB">
        <w:trPr>
          <w:jc w:val="center"/>
        </w:trPr>
        <w:tc>
          <w:tcPr>
            <w:tcW w:w="1026" w:type="pct"/>
          </w:tcPr>
          <w:p w14:paraId="475E99DF" w14:textId="77777777" w:rsidR="00FE5FF4" w:rsidRPr="00FE5FF4" w:rsidRDefault="00FE5FF4" w:rsidP="00355FE4">
            <w:pPr>
              <w:pStyle w:val="TableText"/>
              <w:spacing w:before="0" w:after="0"/>
            </w:pPr>
            <w:r w:rsidRPr="00FE5FF4">
              <w:t>Low income</w:t>
            </w:r>
          </w:p>
        </w:tc>
        <w:tc>
          <w:tcPr>
            <w:tcW w:w="320" w:type="pct"/>
          </w:tcPr>
          <w:p w14:paraId="1341E41E" w14:textId="77777777" w:rsidR="00FE5FF4" w:rsidRPr="00FE5FF4" w:rsidRDefault="00FE5FF4" w:rsidP="00355FE4">
            <w:pPr>
              <w:pStyle w:val="TableTextCentered"/>
              <w:spacing w:before="0" w:after="0"/>
            </w:pPr>
            <w:r w:rsidRPr="00FE5FF4">
              <w:t>29</w:t>
            </w:r>
          </w:p>
        </w:tc>
        <w:tc>
          <w:tcPr>
            <w:tcW w:w="292" w:type="pct"/>
          </w:tcPr>
          <w:p w14:paraId="61D92026" w14:textId="77777777" w:rsidR="00FE5FF4" w:rsidRPr="00FE5FF4" w:rsidRDefault="00FE5FF4" w:rsidP="00355FE4">
            <w:pPr>
              <w:pStyle w:val="TableTextCentered"/>
              <w:spacing w:before="0" w:after="0"/>
            </w:pPr>
            <w:r w:rsidRPr="00FE5FF4">
              <w:t>68</w:t>
            </w:r>
          </w:p>
        </w:tc>
        <w:tc>
          <w:tcPr>
            <w:tcW w:w="306" w:type="pct"/>
          </w:tcPr>
          <w:p w14:paraId="61B3360F" w14:textId="77777777" w:rsidR="00FE5FF4" w:rsidRPr="00FE5FF4" w:rsidRDefault="00FE5FF4" w:rsidP="00355FE4">
            <w:pPr>
              <w:pStyle w:val="TableTextCentered"/>
              <w:spacing w:before="0" w:after="0"/>
            </w:pPr>
            <w:r w:rsidRPr="00FE5FF4">
              <w:t>52</w:t>
            </w:r>
          </w:p>
        </w:tc>
        <w:tc>
          <w:tcPr>
            <w:tcW w:w="306" w:type="pct"/>
          </w:tcPr>
          <w:p w14:paraId="332DB8A3" w14:textId="77777777" w:rsidR="00FE5FF4" w:rsidRPr="00FE5FF4" w:rsidRDefault="00FE5FF4" w:rsidP="00355FE4">
            <w:pPr>
              <w:pStyle w:val="TableTextCentered"/>
              <w:spacing w:before="0" w:after="0"/>
            </w:pPr>
            <w:r w:rsidRPr="00FE5FF4">
              <w:t>72</w:t>
            </w:r>
          </w:p>
        </w:tc>
        <w:tc>
          <w:tcPr>
            <w:tcW w:w="306" w:type="pct"/>
          </w:tcPr>
          <w:p w14:paraId="7C112139" w14:textId="77777777" w:rsidR="00FE5FF4" w:rsidRPr="00FE5FF4" w:rsidRDefault="00FE5FF4" w:rsidP="00355FE4">
            <w:pPr>
              <w:pStyle w:val="TableTextCentered"/>
              <w:spacing w:before="0" w:after="0"/>
            </w:pPr>
            <w:r w:rsidRPr="00FE5FF4">
              <w:t>21</w:t>
            </w:r>
          </w:p>
        </w:tc>
        <w:tc>
          <w:tcPr>
            <w:tcW w:w="306" w:type="pct"/>
          </w:tcPr>
          <w:p w14:paraId="38348A02" w14:textId="77777777" w:rsidR="00FE5FF4" w:rsidRPr="00FE5FF4" w:rsidRDefault="00FE5FF4" w:rsidP="00355FE4">
            <w:pPr>
              <w:pStyle w:val="TableTextCentered"/>
              <w:spacing w:before="0" w:after="0"/>
            </w:pPr>
            <w:r w:rsidRPr="00FE5FF4">
              <w:t>27</w:t>
            </w:r>
          </w:p>
        </w:tc>
        <w:tc>
          <w:tcPr>
            <w:tcW w:w="306" w:type="pct"/>
          </w:tcPr>
          <w:p w14:paraId="529F43C5" w14:textId="77777777" w:rsidR="00FE5FF4" w:rsidRPr="00FE5FF4" w:rsidRDefault="00FE5FF4" w:rsidP="00355FE4">
            <w:pPr>
              <w:pStyle w:val="TableTextCentered"/>
              <w:spacing w:before="0" w:after="0"/>
            </w:pPr>
            <w:r w:rsidRPr="00FE5FF4">
              <w:t>33</w:t>
            </w:r>
          </w:p>
        </w:tc>
        <w:tc>
          <w:tcPr>
            <w:tcW w:w="306" w:type="pct"/>
          </w:tcPr>
          <w:p w14:paraId="42F7BCA0" w14:textId="77777777" w:rsidR="00FE5FF4" w:rsidRPr="00FE5FF4" w:rsidRDefault="00FE5FF4" w:rsidP="00355FE4">
            <w:pPr>
              <w:pStyle w:val="TableTextCentered"/>
              <w:spacing w:before="0" w:after="0"/>
            </w:pPr>
            <w:r w:rsidRPr="00FE5FF4">
              <w:t>10</w:t>
            </w:r>
          </w:p>
        </w:tc>
        <w:tc>
          <w:tcPr>
            <w:tcW w:w="306" w:type="pct"/>
          </w:tcPr>
          <w:p w14:paraId="350C1AB8" w14:textId="77777777" w:rsidR="00FE5FF4" w:rsidRPr="00FE5FF4" w:rsidRDefault="00FE5FF4" w:rsidP="00355FE4">
            <w:pPr>
              <w:pStyle w:val="TableTextCentered"/>
              <w:spacing w:before="0" w:after="0"/>
            </w:pPr>
            <w:r w:rsidRPr="00FE5FF4">
              <w:t>45</w:t>
            </w:r>
          </w:p>
        </w:tc>
        <w:tc>
          <w:tcPr>
            <w:tcW w:w="306" w:type="pct"/>
          </w:tcPr>
          <w:p w14:paraId="2C69E175" w14:textId="77777777" w:rsidR="00FE5FF4" w:rsidRPr="00FE5FF4" w:rsidRDefault="00FE5FF4" w:rsidP="00355FE4">
            <w:pPr>
              <w:pStyle w:val="TableTextCentered"/>
              <w:spacing w:before="0" w:after="0"/>
            </w:pPr>
            <w:r w:rsidRPr="00FE5FF4">
              <w:t>5</w:t>
            </w:r>
          </w:p>
        </w:tc>
        <w:tc>
          <w:tcPr>
            <w:tcW w:w="306" w:type="pct"/>
          </w:tcPr>
          <w:p w14:paraId="74FB0C75" w14:textId="77777777" w:rsidR="00FE5FF4" w:rsidRPr="00FE5FF4" w:rsidRDefault="00FE5FF4" w:rsidP="00355FE4">
            <w:pPr>
              <w:pStyle w:val="TableTextCentered"/>
              <w:spacing w:before="0" w:after="0"/>
            </w:pPr>
            <w:r w:rsidRPr="00FE5FF4">
              <w:t>14</w:t>
            </w:r>
          </w:p>
        </w:tc>
        <w:tc>
          <w:tcPr>
            <w:tcW w:w="306" w:type="pct"/>
          </w:tcPr>
          <w:p w14:paraId="5E19E53B" w14:textId="77777777" w:rsidR="00FE5FF4" w:rsidRPr="00FE5FF4" w:rsidRDefault="00FE5FF4" w:rsidP="00355FE4">
            <w:pPr>
              <w:pStyle w:val="TableTextCentered"/>
              <w:spacing w:before="0" w:after="0"/>
            </w:pPr>
            <w:r w:rsidRPr="00FE5FF4">
              <w:t>17</w:t>
            </w:r>
          </w:p>
        </w:tc>
        <w:tc>
          <w:tcPr>
            <w:tcW w:w="302" w:type="pct"/>
          </w:tcPr>
          <w:p w14:paraId="227BE4AC" w14:textId="77777777" w:rsidR="00FE5FF4" w:rsidRPr="00FE5FF4" w:rsidRDefault="00FE5FF4" w:rsidP="00355FE4">
            <w:pPr>
              <w:pStyle w:val="TableTextCentered"/>
              <w:spacing w:before="0" w:after="0"/>
            </w:pPr>
            <w:r w:rsidRPr="00FE5FF4">
              <w:t>34</w:t>
            </w:r>
          </w:p>
        </w:tc>
      </w:tr>
      <w:tr w:rsidR="00E9158D" w:rsidRPr="003979D4" w14:paraId="47B185E7" w14:textId="77777777" w:rsidTr="00F974EB">
        <w:trPr>
          <w:cnfStyle w:val="000000100000" w:firstRow="0" w:lastRow="0" w:firstColumn="0" w:lastColumn="0" w:oddVBand="0" w:evenVBand="0" w:oddHBand="1" w:evenHBand="0" w:firstRowFirstColumn="0" w:firstRowLastColumn="0" w:lastRowFirstColumn="0" w:lastRowLastColumn="0"/>
          <w:jc w:val="center"/>
        </w:trPr>
        <w:tc>
          <w:tcPr>
            <w:tcW w:w="1026" w:type="pct"/>
          </w:tcPr>
          <w:p w14:paraId="582E2056" w14:textId="77777777" w:rsidR="00FE5FF4" w:rsidRPr="00FE5FF4" w:rsidRDefault="00FE5FF4" w:rsidP="00355FE4">
            <w:pPr>
              <w:pStyle w:val="TableText"/>
              <w:spacing w:before="0" w:after="0"/>
            </w:pPr>
            <w:r w:rsidRPr="00FE5FF4">
              <w:t>ELs and former ELs</w:t>
            </w:r>
          </w:p>
        </w:tc>
        <w:tc>
          <w:tcPr>
            <w:tcW w:w="320" w:type="pct"/>
          </w:tcPr>
          <w:p w14:paraId="7C9B5D74" w14:textId="77777777" w:rsidR="00FE5FF4" w:rsidRPr="00FE5FF4" w:rsidRDefault="00FE5FF4" w:rsidP="00355FE4">
            <w:pPr>
              <w:pStyle w:val="TableTextCentered"/>
              <w:spacing w:before="0" w:after="0"/>
            </w:pPr>
            <w:r w:rsidRPr="00FE5FF4">
              <w:t>21</w:t>
            </w:r>
          </w:p>
        </w:tc>
        <w:tc>
          <w:tcPr>
            <w:tcW w:w="292" w:type="pct"/>
          </w:tcPr>
          <w:p w14:paraId="6F5D1FA7" w14:textId="77777777" w:rsidR="00FE5FF4" w:rsidRPr="00FE5FF4" w:rsidRDefault="00FE5FF4" w:rsidP="00355FE4">
            <w:pPr>
              <w:pStyle w:val="TableTextCentered"/>
              <w:spacing w:before="0" w:after="0"/>
            </w:pPr>
            <w:r w:rsidRPr="00FE5FF4">
              <w:t>72</w:t>
            </w:r>
          </w:p>
        </w:tc>
        <w:tc>
          <w:tcPr>
            <w:tcW w:w="306" w:type="pct"/>
          </w:tcPr>
          <w:p w14:paraId="629434E3" w14:textId="77777777" w:rsidR="00FE5FF4" w:rsidRPr="00FE5FF4" w:rsidRDefault="00FE5FF4" w:rsidP="00355FE4">
            <w:pPr>
              <w:pStyle w:val="TableTextCentered"/>
              <w:spacing w:before="0" w:after="0"/>
            </w:pPr>
            <w:r w:rsidRPr="00FE5FF4">
              <w:t>68</w:t>
            </w:r>
          </w:p>
        </w:tc>
        <w:tc>
          <w:tcPr>
            <w:tcW w:w="306" w:type="pct"/>
          </w:tcPr>
          <w:p w14:paraId="6ABDE5F8" w14:textId="77777777" w:rsidR="00FE5FF4" w:rsidRPr="00FE5FF4" w:rsidRDefault="00FE5FF4" w:rsidP="00355FE4">
            <w:pPr>
              <w:pStyle w:val="TableTextCentered"/>
              <w:spacing w:before="0" w:after="0"/>
            </w:pPr>
            <w:r w:rsidRPr="00FE5FF4">
              <w:t>62</w:t>
            </w:r>
          </w:p>
        </w:tc>
        <w:tc>
          <w:tcPr>
            <w:tcW w:w="306" w:type="pct"/>
          </w:tcPr>
          <w:p w14:paraId="122C3E74" w14:textId="77777777" w:rsidR="00FE5FF4" w:rsidRPr="00FE5FF4" w:rsidRDefault="00FE5FF4" w:rsidP="00355FE4">
            <w:pPr>
              <w:pStyle w:val="TableTextCentered"/>
              <w:spacing w:before="0" w:after="0"/>
            </w:pPr>
            <w:r w:rsidRPr="00FE5FF4">
              <w:t>17</w:t>
            </w:r>
          </w:p>
        </w:tc>
        <w:tc>
          <w:tcPr>
            <w:tcW w:w="306" w:type="pct"/>
          </w:tcPr>
          <w:p w14:paraId="46649612" w14:textId="77777777" w:rsidR="00FE5FF4" w:rsidRPr="00FE5FF4" w:rsidRDefault="00FE5FF4" w:rsidP="00355FE4">
            <w:pPr>
              <w:pStyle w:val="TableTextCentered"/>
              <w:spacing w:before="0" w:after="0"/>
            </w:pPr>
            <w:r w:rsidRPr="00FE5FF4">
              <w:t>21</w:t>
            </w:r>
          </w:p>
        </w:tc>
        <w:tc>
          <w:tcPr>
            <w:tcW w:w="306" w:type="pct"/>
          </w:tcPr>
          <w:p w14:paraId="1BDE17A5" w14:textId="77777777" w:rsidR="00FE5FF4" w:rsidRPr="00FE5FF4" w:rsidRDefault="00FE5FF4" w:rsidP="00355FE4">
            <w:pPr>
              <w:pStyle w:val="TableTextCentered"/>
              <w:spacing w:before="0" w:after="0"/>
            </w:pPr>
            <w:r w:rsidRPr="00FE5FF4">
              <w:t>24</w:t>
            </w:r>
          </w:p>
        </w:tc>
        <w:tc>
          <w:tcPr>
            <w:tcW w:w="306" w:type="pct"/>
          </w:tcPr>
          <w:p w14:paraId="323DC605" w14:textId="77777777" w:rsidR="00FE5FF4" w:rsidRPr="00FE5FF4" w:rsidRDefault="00FE5FF4" w:rsidP="00355FE4">
            <w:pPr>
              <w:pStyle w:val="TableTextCentered"/>
              <w:spacing w:before="0" w:after="0"/>
            </w:pPr>
            <w:r w:rsidRPr="00FE5FF4">
              <w:t>14</w:t>
            </w:r>
          </w:p>
        </w:tc>
        <w:tc>
          <w:tcPr>
            <w:tcW w:w="306" w:type="pct"/>
          </w:tcPr>
          <w:p w14:paraId="06E286AF" w14:textId="77777777" w:rsidR="00FE5FF4" w:rsidRPr="00FE5FF4" w:rsidRDefault="00FE5FF4" w:rsidP="00355FE4">
            <w:pPr>
              <w:pStyle w:val="TableTextCentered"/>
              <w:spacing w:before="0" w:after="0"/>
            </w:pPr>
            <w:r w:rsidRPr="00FE5FF4">
              <w:t>43</w:t>
            </w:r>
          </w:p>
        </w:tc>
        <w:tc>
          <w:tcPr>
            <w:tcW w:w="306" w:type="pct"/>
          </w:tcPr>
          <w:p w14:paraId="3B55AB63" w14:textId="77777777" w:rsidR="00FE5FF4" w:rsidRPr="00FE5FF4" w:rsidRDefault="00FE5FF4" w:rsidP="00355FE4">
            <w:pPr>
              <w:pStyle w:val="TableTextCentered"/>
              <w:spacing w:before="0" w:after="0"/>
            </w:pPr>
            <w:r w:rsidRPr="00FE5FF4">
              <w:t>7</w:t>
            </w:r>
          </w:p>
        </w:tc>
        <w:tc>
          <w:tcPr>
            <w:tcW w:w="306" w:type="pct"/>
          </w:tcPr>
          <w:p w14:paraId="609CB733" w14:textId="77777777" w:rsidR="00FE5FF4" w:rsidRPr="00FE5FF4" w:rsidRDefault="00FE5FF4" w:rsidP="00355FE4">
            <w:pPr>
              <w:pStyle w:val="TableTextCentered"/>
              <w:spacing w:before="0" w:after="0"/>
            </w:pPr>
            <w:r w:rsidRPr="00FE5FF4">
              <w:t>8</w:t>
            </w:r>
          </w:p>
        </w:tc>
        <w:tc>
          <w:tcPr>
            <w:tcW w:w="306" w:type="pct"/>
          </w:tcPr>
          <w:p w14:paraId="772D0F3E" w14:textId="77777777" w:rsidR="00FE5FF4" w:rsidRPr="00FE5FF4" w:rsidRDefault="00FE5FF4" w:rsidP="00355FE4">
            <w:pPr>
              <w:pStyle w:val="TableTextCentered"/>
              <w:spacing w:before="0" w:after="0"/>
            </w:pPr>
            <w:r w:rsidRPr="00FE5FF4">
              <w:t>24</w:t>
            </w:r>
          </w:p>
        </w:tc>
        <w:tc>
          <w:tcPr>
            <w:tcW w:w="302" w:type="pct"/>
          </w:tcPr>
          <w:p w14:paraId="16AEB70F" w14:textId="77777777" w:rsidR="00FE5FF4" w:rsidRPr="00FE5FF4" w:rsidRDefault="00FE5FF4" w:rsidP="00355FE4">
            <w:pPr>
              <w:pStyle w:val="TableTextCentered"/>
              <w:spacing w:before="0" w:after="0"/>
            </w:pPr>
            <w:r w:rsidRPr="00FE5FF4">
              <w:t>41</w:t>
            </w:r>
          </w:p>
        </w:tc>
      </w:tr>
      <w:tr w:rsidR="00985BF1" w:rsidRPr="003979D4" w14:paraId="29CA5AF9" w14:textId="77777777" w:rsidTr="00F974EB">
        <w:trPr>
          <w:jc w:val="center"/>
        </w:trPr>
        <w:tc>
          <w:tcPr>
            <w:tcW w:w="1026" w:type="pct"/>
          </w:tcPr>
          <w:p w14:paraId="006AC564" w14:textId="77777777" w:rsidR="00FE5FF4" w:rsidRPr="00FE5FF4" w:rsidRDefault="00FE5FF4" w:rsidP="00355FE4">
            <w:pPr>
              <w:pStyle w:val="TableText"/>
              <w:spacing w:before="0" w:after="0"/>
            </w:pPr>
            <w:r w:rsidRPr="00FE5FF4">
              <w:t>Students w/disabilities</w:t>
            </w:r>
          </w:p>
        </w:tc>
        <w:tc>
          <w:tcPr>
            <w:tcW w:w="320" w:type="pct"/>
          </w:tcPr>
          <w:p w14:paraId="1B2331F8" w14:textId="77777777" w:rsidR="00FE5FF4" w:rsidRPr="00FE5FF4" w:rsidRDefault="00FE5FF4" w:rsidP="00355FE4">
            <w:pPr>
              <w:pStyle w:val="TableTextCentered"/>
              <w:spacing w:before="0" w:after="0"/>
            </w:pPr>
            <w:r w:rsidRPr="00FE5FF4">
              <w:t>62</w:t>
            </w:r>
          </w:p>
        </w:tc>
        <w:tc>
          <w:tcPr>
            <w:tcW w:w="292" w:type="pct"/>
          </w:tcPr>
          <w:p w14:paraId="3040CA1E" w14:textId="77777777" w:rsidR="00FE5FF4" w:rsidRPr="00FE5FF4" w:rsidRDefault="00FE5FF4" w:rsidP="00355FE4">
            <w:pPr>
              <w:pStyle w:val="TableTextCentered"/>
              <w:spacing w:before="0" w:after="0"/>
            </w:pPr>
            <w:r w:rsidRPr="00FE5FF4">
              <w:t>41</w:t>
            </w:r>
          </w:p>
        </w:tc>
        <w:tc>
          <w:tcPr>
            <w:tcW w:w="306" w:type="pct"/>
          </w:tcPr>
          <w:p w14:paraId="4096A9C4" w14:textId="77777777" w:rsidR="00FE5FF4" w:rsidRPr="00FE5FF4" w:rsidRDefault="00FE5FF4" w:rsidP="00355FE4">
            <w:pPr>
              <w:pStyle w:val="TableTextCentered"/>
              <w:spacing w:before="0" w:after="0"/>
            </w:pPr>
            <w:r w:rsidRPr="00FE5FF4">
              <w:t>42</w:t>
            </w:r>
          </w:p>
        </w:tc>
        <w:tc>
          <w:tcPr>
            <w:tcW w:w="306" w:type="pct"/>
          </w:tcPr>
          <w:p w14:paraId="6EFBA39F" w14:textId="77777777" w:rsidR="00FE5FF4" w:rsidRPr="00FE5FF4" w:rsidRDefault="00FE5FF4" w:rsidP="00355FE4">
            <w:pPr>
              <w:pStyle w:val="TableTextCentered"/>
              <w:spacing w:before="0" w:after="0"/>
            </w:pPr>
            <w:r w:rsidRPr="00FE5FF4">
              <w:t>39</w:t>
            </w:r>
          </w:p>
        </w:tc>
        <w:tc>
          <w:tcPr>
            <w:tcW w:w="306" w:type="pct"/>
          </w:tcPr>
          <w:p w14:paraId="46C103FF" w14:textId="77777777" w:rsidR="00FE5FF4" w:rsidRPr="00FE5FF4" w:rsidRDefault="00FE5FF4" w:rsidP="00355FE4">
            <w:pPr>
              <w:pStyle w:val="TableTextCentered"/>
              <w:spacing w:before="0" w:after="0"/>
            </w:pPr>
            <w:r w:rsidRPr="00FE5FF4">
              <w:t>11</w:t>
            </w:r>
          </w:p>
        </w:tc>
        <w:tc>
          <w:tcPr>
            <w:tcW w:w="306" w:type="pct"/>
          </w:tcPr>
          <w:p w14:paraId="75C32394" w14:textId="77777777" w:rsidR="00FE5FF4" w:rsidRPr="00FE5FF4" w:rsidRDefault="00FE5FF4" w:rsidP="00355FE4">
            <w:pPr>
              <w:pStyle w:val="TableTextCentered"/>
              <w:spacing w:before="0" w:after="0"/>
            </w:pPr>
            <w:r w:rsidRPr="00FE5FF4">
              <w:t>47</w:t>
            </w:r>
          </w:p>
        </w:tc>
        <w:tc>
          <w:tcPr>
            <w:tcW w:w="306" w:type="pct"/>
          </w:tcPr>
          <w:p w14:paraId="5A38CBB7" w14:textId="77777777" w:rsidR="00FE5FF4" w:rsidRPr="00FE5FF4" w:rsidRDefault="00FE5FF4" w:rsidP="00355FE4">
            <w:pPr>
              <w:pStyle w:val="TableTextCentered"/>
              <w:spacing w:before="0" w:after="0"/>
            </w:pPr>
            <w:r w:rsidRPr="00FE5FF4">
              <w:t>39</w:t>
            </w:r>
          </w:p>
        </w:tc>
        <w:tc>
          <w:tcPr>
            <w:tcW w:w="306" w:type="pct"/>
          </w:tcPr>
          <w:p w14:paraId="4FEC1B7F" w14:textId="77777777" w:rsidR="00FE5FF4" w:rsidRPr="00FE5FF4" w:rsidRDefault="00FE5FF4" w:rsidP="00355FE4">
            <w:pPr>
              <w:pStyle w:val="TableTextCentered"/>
              <w:spacing w:before="0" w:after="0"/>
            </w:pPr>
            <w:r w:rsidRPr="00FE5FF4">
              <w:t>42</w:t>
            </w:r>
          </w:p>
        </w:tc>
        <w:tc>
          <w:tcPr>
            <w:tcW w:w="306" w:type="pct"/>
          </w:tcPr>
          <w:p w14:paraId="2FE7C62F" w14:textId="77777777" w:rsidR="00FE5FF4" w:rsidRPr="00FE5FF4" w:rsidRDefault="00FE5FF4" w:rsidP="00355FE4">
            <w:pPr>
              <w:pStyle w:val="TableTextCentered"/>
              <w:spacing w:before="0" w:after="0"/>
            </w:pPr>
            <w:r w:rsidRPr="00FE5FF4">
              <w:t>40</w:t>
            </w:r>
          </w:p>
        </w:tc>
        <w:tc>
          <w:tcPr>
            <w:tcW w:w="306" w:type="pct"/>
          </w:tcPr>
          <w:p w14:paraId="69AAB3E4" w14:textId="77777777" w:rsidR="00FE5FF4" w:rsidRPr="00FE5FF4" w:rsidRDefault="00FE5FF4" w:rsidP="00355FE4">
            <w:pPr>
              <w:pStyle w:val="TableTextCentered"/>
              <w:spacing w:before="0" w:after="0"/>
            </w:pPr>
            <w:r w:rsidRPr="00FE5FF4">
              <w:t>12</w:t>
            </w:r>
          </w:p>
        </w:tc>
        <w:tc>
          <w:tcPr>
            <w:tcW w:w="306" w:type="pct"/>
          </w:tcPr>
          <w:p w14:paraId="54C42238" w14:textId="77777777" w:rsidR="00FE5FF4" w:rsidRPr="00FE5FF4" w:rsidRDefault="00FE5FF4" w:rsidP="00355FE4">
            <w:pPr>
              <w:pStyle w:val="TableTextCentered"/>
              <w:spacing w:before="0" w:after="0"/>
            </w:pPr>
            <w:r w:rsidRPr="00FE5FF4">
              <w:t>19</w:t>
            </w:r>
          </w:p>
        </w:tc>
        <w:tc>
          <w:tcPr>
            <w:tcW w:w="306" w:type="pct"/>
          </w:tcPr>
          <w:p w14:paraId="0361A9DF" w14:textId="77777777" w:rsidR="00FE5FF4" w:rsidRPr="00FE5FF4" w:rsidRDefault="00FE5FF4" w:rsidP="00355FE4">
            <w:pPr>
              <w:pStyle w:val="TableTextCentered"/>
              <w:spacing w:before="0" w:after="0"/>
            </w:pPr>
            <w:r w:rsidRPr="00FE5FF4">
              <w:t>19</w:t>
            </w:r>
          </w:p>
        </w:tc>
        <w:tc>
          <w:tcPr>
            <w:tcW w:w="302" w:type="pct"/>
          </w:tcPr>
          <w:p w14:paraId="54BE7639" w14:textId="77777777" w:rsidR="00FE5FF4" w:rsidRPr="00FE5FF4" w:rsidRDefault="00FE5FF4" w:rsidP="00355FE4">
            <w:pPr>
              <w:pStyle w:val="TableTextCentered"/>
              <w:spacing w:before="0" w:after="0"/>
            </w:pPr>
            <w:r w:rsidRPr="00FE5FF4">
              <w:t>50</w:t>
            </w:r>
          </w:p>
        </w:tc>
      </w:tr>
    </w:tbl>
    <w:p w14:paraId="48E30127" w14:textId="40F0CEB6" w:rsidR="00FE5FF4" w:rsidRDefault="00FE5FF4" w:rsidP="002C01DA">
      <w:pPr>
        <w:pStyle w:val="TableETitles"/>
      </w:pPr>
      <w:bookmarkStart w:id="192" w:name="_Toc198050866"/>
      <w:r>
        <w:t>T</w:t>
      </w:r>
      <w:r w:rsidRPr="003C1C59">
        <w:t>able E</w:t>
      </w:r>
      <w:r>
        <w:t>2</w:t>
      </w:r>
      <w:r w:rsidRPr="003C1C59">
        <w:t xml:space="preserve">. MCAS Mathematics </w:t>
      </w:r>
      <w:r w:rsidRPr="00FE5FF4">
        <w:t>Achievement</w:t>
      </w:r>
      <w:r>
        <w:t xml:space="preserve"> </w:t>
      </w:r>
      <w:r w:rsidRPr="003979D4">
        <w:t>by Student Group</w:t>
      </w:r>
      <w:r w:rsidRPr="003C1C59">
        <w:t>, Grades 3-8, 202</w:t>
      </w:r>
      <w:r>
        <w:t>2</w:t>
      </w:r>
      <w:r w:rsidRPr="003C1C59">
        <w:t>-</w:t>
      </w:r>
      <w:r w:rsidRPr="00562626">
        <w:t>202</w:t>
      </w:r>
      <w:r>
        <w:t>4</w:t>
      </w:r>
      <w:bookmarkEnd w:id="192"/>
    </w:p>
    <w:tbl>
      <w:tblPr>
        <w:tblStyle w:val="MSVTable1"/>
        <w:tblW w:w="5423" w:type="pct"/>
        <w:jc w:val="center"/>
        <w:tblLayout w:type="fixed"/>
        <w:tblLook w:val="0420" w:firstRow="1" w:lastRow="0" w:firstColumn="0" w:lastColumn="0" w:noHBand="0" w:noVBand="1"/>
      </w:tblPr>
      <w:tblGrid>
        <w:gridCol w:w="2881"/>
        <w:gridCol w:w="1019"/>
        <w:gridCol w:w="806"/>
        <w:gridCol w:w="851"/>
        <w:gridCol w:w="854"/>
        <w:gridCol w:w="851"/>
        <w:gridCol w:w="854"/>
        <w:gridCol w:w="851"/>
        <w:gridCol w:w="854"/>
        <w:gridCol w:w="848"/>
        <w:gridCol w:w="854"/>
        <w:gridCol w:w="848"/>
        <w:gridCol w:w="854"/>
        <w:gridCol w:w="814"/>
      </w:tblGrid>
      <w:tr w:rsidR="00F974EB" w:rsidRPr="00FE5FF4" w14:paraId="754EA948" w14:textId="77777777" w:rsidTr="00F974EB">
        <w:trPr>
          <w:cnfStyle w:val="100000000000" w:firstRow="1" w:lastRow="0" w:firstColumn="0" w:lastColumn="0" w:oddVBand="0" w:evenVBand="0" w:oddHBand="0" w:evenHBand="0" w:firstRowFirstColumn="0" w:firstRowLastColumn="0" w:lastRowFirstColumn="0" w:lastRowLastColumn="0"/>
          <w:tblHeader/>
          <w:jc w:val="center"/>
        </w:trPr>
        <w:tc>
          <w:tcPr>
            <w:tcW w:w="1026" w:type="pct"/>
            <w:vAlign w:val="bottom"/>
          </w:tcPr>
          <w:p w14:paraId="47B00A70" w14:textId="77777777" w:rsidR="00FE5FF4" w:rsidRPr="00FE5FF4" w:rsidRDefault="00FE5FF4" w:rsidP="00355FE4">
            <w:pPr>
              <w:pStyle w:val="TableColHeadingCenter"/>
              <w:spacing w:before="0" w:after="0"/>
            </w:pPr>
            <w:r w:rsidRPr="00FE5FF4">
              <w:t>Group</w:t>
            </w:r>
          </w:p>
        </w:tc>
        <w:tc>
          <w:tcPr>
            <w:tcW w:w="363" w:type="pct"/>
            <w:vAlign w:val="bottom"/>
          </w:tcPr>
          <w:p w14:paraId="478D394A" w14:textId="5C4D65FE" w:rsidR="00FE5FF4" w:rsidRPr="00FE5FF4" w:rsidRDefault="00FE5FF4" w:rsidP="00355FE4">
            <w:pPr>
              <w:pStyle w:val="TableColHeadingCenter"/>
              <w:spacing w:before="0" w:after="0"/>
            </w:pPr>
            <w:r w:rsidRPr="00FE5FF4">
              <w:t xml:space="preserve"># </w:t>
            </w:r>
            <w:r w:rsidR="005C4757">
              <w:t>included</w:t>
            </w:r>
            <w:r w:rsidRPr="00FE5FF4">
              <w:t xml:space="preserve"> (2024)</w:t>
            </w:r>
          </w:p>
        </w:tc>
        <w:tc>
          <w:tcPr>
            <w:tcW w:w="287" w:type="pct"/>
            <w:vAlign w:val="bottom"/>
          </w:tcPr>
          <w:p w14:paraId="0FDB941E" w14:textId="77777777" w:rsidR="00FE5FF4" w:rsidRPr="00FE5FF4" w:rsidRDefault="00FE5FF4" w:rsidP="00355FE4">
            <w:pPr>
              <w:pStyle w:val="TableColHeadingCenter"/>
              <w:spacing w:before="0" w:after="0"/>
            </w:pPr>
            <w:r w:rsidRPr="00FE5FF4">
              <w:t>% M/E 2022</w:t>
            </w:r>
          </w:p>
        </w:tc>
        <w:tc>
          <w:tcPr>
            <w:tcW w:w="303" w:type="pct"/>
            <w:vAlign w:val="bottom"/>
          </w:tcPr>
          <w:p w14:paraId="75CDFA44" w14:textId="77777777" w:rsidR="00FE5FF4" w:rsidRPr="00FE5FF4" w:rsidRDefault="00FE5FF4" w:rsidP="00355FE4">
            <w:pPr>
              <w:pStyle w:val="TableColHeadingCenter"/>
              <w:spacing w:before="0" w:after="0"/>
            </w:pPr>
            <w:r w:rsidRPr="00FE5FF4">
              <w:t>% M/E 2023</w:t>
            </w:r>
          </w:p>
        </w:tc>
        <w:tc>
          <w:tcPr>
            <w:tcW w:w="304" w:type="pct"/>
            <w:vAlign w:val="bottom"/>
          </w:tcPr>
          <w:p w14:paraId="7A070BD2" w14:textId="77777777" w:rsidR="00FE5FF4" w:rsidRPr="00FE5FF4" w:rsidRDefault="00FE5FF4" w:rsidP="00355FE4">
            <w:pPr>
              <w:pStyle w:val="TableColHeadingCenter"/>
              <w:spacing w:before="0" w:after="0"/>
            </w:pPr>
            <w:r w:rsidRPr="00FE5FF4">
              <w:t>% M/E 2024</w:t>
            </w:r>
          </w:p>
        </w:tc>
        <w:tc>
          <w:tcPr>
            <w:tcW w:w="303" w:type="pct"/>
            <w:vAlign w:val="bottom"/>
          </w:tcPr>
          <w:p w14:paraId="7B5D60B6" w14:textId="1AB5E227" w:rsidR="00FE5FF4" w:rsidRPr="00FE5FF4" w:rsidRDefault="00FE5FF4" w:rsidP="00355FE4">
            <w:pPr>
              <w:pStyle w:val="TableColHeadingCenter"/>
              <w:spacing w:before="0" w:after="0"/>
            </w:pPr>
            <w:r w:rsidRPr="00FE5FF4">
              <w:t xml:space="preserve">% M/E 2024 </w:t>
            </w:r>
            <w:r w:rsidR="0026390E">
              <w:t>S</w:t>
            </w:r>
            <w:r w:rsidR="005C4757">
              <w:t>tate</w:t>
            </w:r>
          </w:p>
        </w:tc>
        <w:tc>
          <w:tcPr>
            <w:tcW w:w="304" w:type="pct"/>
            <w:vAlign w:val="bottom"/>
          </w:tcPr>
          <w:p w14:paraId="485415D6" w14:textId="77777777" w:rsidR="00FE5FF4" w:rsidRPr="00FE5FF4" w:rsidRDefault="00FE5FF4" w:rsidP="00355FE4">
            <w:pPr>
              <w:pStyle w:val="TableColHeadingCenter"/>
              <w:spacing w:before="0" w:after="0"/>
            </w:pPr>
            <w:r w:rsidRPr="00FE5FF4">
              <w:t>% PME 2022</w:t>
            </w:r>
          </w:p>
        </w:tc>
        <w:tc>
          <w:tcPr>
            <w:tcW w:w="303" w:type="pct"/>
            <w:vAlign w:val="bottom"/>
          </w:tcPr>
          <w:p w14:paraId="5CD685FC" w14:textId="77777777" w:rsidR="00FE5FF4" w:rsidRPr="00FE5FF4" w:rsidRDefault="00FE5FF4" w:rsidP="00355FE4">
            <w:pPr>
              <w:pStyle w:val="TableColHeadingCenter"/>
              <w:spacing w:before="0" w:after="0"/>
            </w:pPr>
            <w:r w:rsidRPr="00FE5FF4">
              <w:t>% PME 2023</w:t>
            </w:r>
          </w:p>
        </w:tc>
        <w:tc>
          <w:tcPr>
            <w:tcW w:w="304" w:type="pct"/>
            <w:vAlign w:val="bottom"/>
          </w:tcPr>
          <w:p w14:paraId="2CDF0D2F" w14:textId="77777777" w:rsidR="00FE5FF4" w:rsidRPr="00FE5FF4" w:rsidRDefault="00FE5FF4" w:rsidP="00355FE4">
            <w:pPr>
              <w:pStyle w:val="TableColHeadingCenter"/>
              <w:spacing w:before="0" w:after="0"/>
            </w:pPr>
            <w:r w:rsidRPr="00FE5FF4">
              <w:t>% PME 2024</w:t>
            </w:r>
          </w:p>
        </w:tc>
        <w:tc>
          <w:tcPr>
            <w:tcW w:w="302" w:type="pct"/>
            <w:vAlign w:val="bottom"/>
          </w:tcPr>
          <w:p w14:paraId="0409887D" w14:textId="106BD0C6" w:rsidR="00FE5FF4" w:rsidRPr="00FE5FF4" w:rsidRDefault="00FE5FF4" w:rsidP="00355FE4">
            <w:pPr>
              <w:pStyle w:val="TableColHeadingCenter"/>
              <w:spacing w:before="0" w:after="0"/>
            </w:pPr>
            <w:r w:rsidRPr="00FE5FF4">
              <w:t xml:space="preserve">% PME 2024 </w:t>
            </w:r>
            <w:r w:rsidR="0026390E">
              <w:t>S</w:t>
            </w:r>
            <w:r w:rsidR="005C4757">
              <w:t>tate</w:t>
            </w:r>
          </w:p>
        </w:tc>
        <w:tc>
          <w:tcPr>
            <w:tcW w:w="304" w:type="pct"/>
            <w:vAlign w:val="bottom"/>
          </w:tcPr>
          <w:p w14:paraId="7CC5D0AA" w14:textId="77777777" w:rsidR="00FE5FF4" w:rsidRPr="00FE5FF4" w:rsidRDefault="00FE5FF4" w:rsidP="00355FE4">
            <w:pPr>
              <w:pStyle w:val="TableColHeadingCenter"/>
              <w:spacing w:before="0" w:after="0"/>
            </w:pPr>
            <w:r w:rsidRPr="00FE5FF4">
              <w:t>% NM 2022</w:t>
            </w:r>
          </w:p>
        </w:tc>
        <w:tc>
          <w:tcPr>
            <w:tcW w:w="302" w:type="pct"/>
            <w:vAlign w:val="bottom"/>
          </w:tcPr>
          <w:p w14:paraId="4BE2FEDF" w14:textId="77777777" w:rsidR="00FE5FF4" w:rsidRPr="00FE5FF4" w:rsidRDefault="00FE5FF4" w:rsidP="00355FE4">
            <w:pPr>
              <w:pStyle w:val="TableColHeadingCenter"/>
              <w:spacing w:before="0" w:after="0"/>
            </w:pPr>
            <w:r w:rsidRPr="00FE5FF4">
              <w:t>% NM 2023</w:t>
            </w:r>
          </w:p>
        </w:tc>
        <w:tc>
          <w:tcPr>
            <w:tcW w:w="304" w:type="pct"/>
            <w:vAlign w:val="bottom"/>
          </w:tcPr>
          <w:p w14:paraId="5E588741" w14:textId="77777777" w:rsidR="00FE5FF4" w:rsidRPr="00FE5FF4" w:rsidRDefault="00FE5FF4" w:rsidP="00355FE4">
            <w:pPr>
              <w:pStyle w:val="TableColHeadingCenter"/>
              <w:spacing w:before="0" w:after="0"/>
            </w:pPr>
            <w:r w:rsidRPr="00FE5FF4">
              <w:t>% NM 2024</w:t>
            </w:r>
          </w:p>
        </w:tc>
        <w:tc>
          <w:tcPr>
            <w:tcW w:w="290" w:type="pct"/>
            <w:vAlign w:val="bottom"/>
          </w:tcPr>
          <w:p w14:paraId="0549A514" w14:textId="730D40B7" w:rsidR="00FE5FF4" w:rsidRPr="00FE5FF4" w:rsidRDefault="00FE5FF4" w:rsidP="00355FE4">
            <w:pPr>
              <w:pStyle w:val="TableColHeadingCenter"/>
              <w:spacing w:before="0" w:after="0"/>
            </w:pPr>
            <w:r w:rsidRPr="00FE5FF4">
              <w:t xml:space="preserve">% NM 2024 </w:t>
            </w:r>
            <w:r w:rsidR="0026390E">
              <w:t>S</w:t>
            </w:r>
            <w:r w:rsidR="005C4757">
              <w:t>tate</w:t>
            </w:r>
          </w:p>
        </w:tc>
      </w:tr>
      <w:tr w:rsidR="00F974EB" w:rsidRPr="00FE5FF4" w14:paraId="6BC8CB62" w14:textId="77777777" w:rsidTr="00F974EB">
        <w:trPr>
          <w:cnfStyle w:val="000000100000" w:firstRow="0" w:lastRow="0" w:firstColumn="0" w:lastColumn="0" w:oddVBand="0" w:evenVBand="0" w:oddHBand="1" w:evenHBand="0" w:firstRowFirstColumn="0" w:firstRowLastColumn="0" w:lastRowFirstColumn="0" w:lastRowLastColumn="0"/>
          <w:jc w:val="center"/>
        </w:trPr>
        <w:tc>
          <w:tcPr>
            <w:tcW w:w="1026" w:type="pct"/>
          </w:tcPr>
          <w:p w14:paraId="65C13820" w14:textId="77777777" w:rsidR="00FE5FF4" w:rsidRPr="00FE5FF4" w:rsidRDefault="00FE5FF4" w:rsidP="00355FE4">
            <w:pPr>
              <w:pStyle w:val="TableText"/>
              <w:spacing w:before="0" w:after="0"/>
            </w:pPr>
            <w:r w:rsidRPr="00FE5FF4">
              <w:t>All</w:t>
            </w:r>
          </w:p>
        </w:tc>
        <w:tc>
          <w:tcPr>
            <w:tcW w:w="363" w:type="pct"/>
          </w:tcPr>
          <w:p w14:paraId="4092FEF6" w14:textId="77777777" w:rsidR="00FE5FF4" w:rsidRPr="00FE5FF4" w:rsidRDefault="00FE5FF4" w:rsidP="00355FE4">
            <w:pPr>
              <w:pStyle w:val="TableTextCentered"/>
              <w:spacing w:before="0" w:after="0"/>
            </w:pPr>
            <w:r w:rsidRPr="00FE5FF4">
              <w:t>379</w:t>
            </w:r>
          </w:p>
        </w:tc>
        <w:tc>
          <w:tcPr>
            <w:tcW w:w="287" w:type="pct"/>
          </w:tcPr>
          <w:p w14:paraId="624C0D50" w14:textId="77777777" w:rsidR="00FE5FF4" w:rsidRPr="00FE5FF4" w:rsidRDefault="00FE5FF4" w:rsidP="00355FE4">
            <w:pPr>
              <w:pStyle w:val="TableTextCentered"/>
              <w:spacing w:before="0" w:after="0"/>
            </w:pPr>
            <w:r w:rsidRPr="00FE5FF4">
              <w:t>72</w:t>
            </w:r>
          </w:p>
        </w:tc>
        <w:tc>
          <w:tcPr>
            <w:tcW w:w="303" w:type="pct"/>
          </w:tcPr>
          <w:p w14:paraId="1AA7B020" w14:textId="77777777" w:rsidR="00FE5FF4" w:rsidRPr="00FE5FF4" w:rsidRDefault="00FE5FF4" w:rsidP="00355FE4">
            <w:pPr>
              <w:pStyle w:val="TableTextCentered"/>
              <w:spacing w:before="0" w:after="0"/>
            </w:pPr>
            <w:r w:rsidRPr="00FE5FF4">
              <w:t>74</w:t>
            </w:r>
          </w:p>
        </w:tc>
        <w:tc>
          <w:tcPr>
            <w:tcW w:w="304" w:type="pct"/>
          </w:tcPr>
          <w:p w14:paraId="2E1C6AFB" w14:textId="77777777" w:rsidR="00FE5FF4" w:rsidRPr="00FE5FF4" w:rsidRDefault="00FE5FF4" w:rsidP="00355FE4">
            <w:pPr>
              <w:pStyle w:val="TableTextCentered"/>
              <w:spacing w:before="0" w:after="0"/>
            </w:pPr>
            <w:r w:rsidRPr="00FE5FF4">
              <w:t>80</w:t>
            </w:r>
          </w:p>
        </w:tc>
        <w:tc>
          <w:tcPr>
            <w:tcW w:w="303" w:type="pct"/>
          </w:tcPr>
          <w:p w14:paraId="1340F13C" w14:textId="77777777" w:rsidR="00FE5FF4" w:rsidRPr="00FE5FF4" w:rsidRDefault="00FE5FF4" w:rsidP="00355FE4">
            <w:pPr>
              <w:pStyle w:val="TableTextCentered"/>
              <w:spacing w:before="0" w:after="0"/>
            </w:pPr>
            <w:r w:rsidRPr="00FE5FF4">
              <w:t>41</w:t>
            </w:r>
          </w:p>
        </w:tc>
        <w:tc>
          <w:tcPr>
            <w:tcW w:w="304" w:type="pct"/>
          </w:tcPr>
          <w:p w14:paraId="3D733A4D" w14:textId="77777777" w:rsidR="00FE5FF4" w:rsidRPr="00FE5FF4" w:rsidRDefault="00FE5FF4" w:rsidP="00355FE4">
            <w:pPr>
              <w:pStyle w:val="TableTextCentered"/>
              <w:spacing w:before="0" w:after="0"/>
            </w:pPr>
            <w:r w:rsidRPr="00FE5FF4">
              <w:t>26</w:t>
            </w:r>
          </w:p>
        </w:tc>
        <w:tc>
          <w:tcPr>
            <w:tcW w:w="303" w:type="pct"/>
          </w:tcPr>
          <w:p w14:paraId="08907BF6" w14:textId="77777777" w:rsidR="00FE5FF4" w:rsidRPr="00FE5FF4" w:rsidRDefault="00FE5FF4" w:rsidP="00355FE4">
            <w:pPr>
              <w:pStyle w:val="TableTextCentered"/>
              <w:spacing w:before="0" w:after="0"/>
            </w:pPr>
            <w:r w:rsidRPr="00FE5FF4">
              <w:t>21</w:t>
            </w:r>
          </w:p>
        </w:tc>
        <w:tc>
          <w:tcPr>
            <w:tcW w:w="304" w:type="pct"/>
          </w:tcPr>
          <w:p w14:paraId="29F033A2" w14:textId="77777777" w:rsidR="00FE5FF4" w:rsidRPr="00FE5FF4" w:rsidRDefault="00FE5FF4" w:rsidP="00355FE4">
            <w:pPr>
              <w:pStyle w:val="TableTextCentered"/>
              <w:spacing w:before="0" w:after="0"/>
            </w:pPr>
            <w:r w:rsidRPr="00FE5FF4">
              <w:t>18</w:t>
            </w:r>
          </w:p>
        </w:tc>
        <w:tc>
          <w:tcPr>
            <w:tcW w:w="302" w:type="pct"/>
          </w:tcPr>
          <w:p w14:paraId="7EF98838" w14:textId="77777777" w:rsidR="00FE5FF4" w:rsidRPr="00FE5FF4" w:rsidRDefault="00FE5FF4" w:rsidP="00355FE4">
            <w:pPr>
              <w:pStyle w:val="TableTextCentered"/>
              <w:spacing w:before="0" w:after="0"/>
            </w:pPr>
            <w:r w:rsidRPr="00FE5FF4">
              <w:t>42</w:t>
            </w:r>
          </w:p>
        </w:tc>
        <w:tc>
          <w:tcPr>
            <w:tcW w:w="304" w:type="pct"/>
          </w:tcPr>
          <w:p w14:paraId="45EBB94A" w14:textId="77777777" w:rsidR="00FE5FF4" w:rsidRPr="00FE5FF4" w:rsidRDefault="00FE5FF4" w:rsidP="00355FE4">
            <w:pPr>
              <w:pStyle w:val="TableTextCentered"/>
              <w:spacing w:before="0" w:after="0"/>
            </w:pPr>
            <w:r w:rsidRPr="00FE5FF4">
              <w:t>3</w:t>
            </w:r>
          </w:p>
        </w:tc>
        <w:tc>
          <w:tcPr>
            <w:tcW w:w="302" w:type="pct"/>
          </w:tcPr>
          <w:p w14:paraId="7F3029EA" w14:textId="77777777" w:rsidR="00FE5FF4" w:rsidRPr="00FE5FF4" w:rsidRDefault="00FE5FF4" w:rsidP="00355FE4">
            <w:pPr>
              <w:pStyle w:val="TableTextCentered"/>
              <w:spacing w:before="0" w:after="0"/>
            </w:pPr>
            <w:r w:rsidRPr="00FE5FF4">
              <w:t>5</w:t>
            </w:r>
          </w:p>
        </w:tc>
        <w:tc>
          <w:tcPr>
            <w:tcW w:w="304" w:type="pct"/>
          </w:tcPr>
          <w:p w14:paraId="75C4F4A2" w14:textId="77777777" w:rsidR="00FE5FF4" w:rsidRPr="00FE5FF4" w:rsidRDefault="00FE5FF4" w:rsidP="00355FE4">
            <w:pPr>
              <w:pStyle w:val="TableTextCentered"/>
              <w:spacing w:before="0" w:after="0"/>
            </w:pPr>
            <w:r w:rsidRPr="00FE5FF4">
              <w:t>2</w:t>
            </w:r>
          </w:p>
        </w:tc>
        <w:tc>
          <w:tcPr>
            <w:tcW w:w="290" w:type="pct"/>
          </w:tcPr>
          <w:p w14:paraId="1FE9EA28" w14:textId="77777777" w:rsidR="00FE5FF4" w:rsidRPr="00FE5FF4" w:rsidRDefault="00FE5FF4" w:rsidP="00355FE4">
            <w:pPr>
              <w:pStyle w:val="TableTextCentered"/>
              <w:spacing w:before="0" w:after="0"/>
            </w:pPr>
            <w:r w:rsidRPr="00FE5FF4">
              <w:t>18</w:t>
            </w:r>
          </w:p>
        </w:tc>
      </w:tr>
      <w:tr w:rsidR="00F974EB" w:rsidRPr="00FE5FF4" w14:paraId="64FA980A" w14:textId="77777777" w:rsidTr="00F974EB">
        <w:trPr>
          <w:jc w:val="center"/>
        </w:trPr>
        <w:tc>
          <w:tcPr>
            <w:tcW w:w="1026" w:type="pct"/>
          </w:tcPr>
          <w:p w14:paraId="112F5A0D" w14:textId="77777777" w:rsidR="00FE5FF4" w:rsidRPr="00FE5FF4" w:rsidRDefault="00FE5FF4" w:rsidP="00355FE4">
            <w:pPr>
              <w:pStyle w:val="TableText"/>
              <w:spacing w:before="0" w:after="0"/>
            </w:pPr>
            <w:r w:rsidRPr="00FE5FF4">
              <w:t>African American/Black</w:t>
            </w:r>
          </w:p>
        </w:tc>
        <w:tc>
          <w:tcPr>
            <w:tcW w:w="363" w:type="pct"/>
          </w:tcPr>
          <w:p w14:paraId="609E6A7B" w14:textId="77777777" w:rsidR="00FE5FF4" w:rsidRPr="00FE5FF4" w:rsidRDefault="00FE5FF4" w:rsidP="00355FE4">
            <w:pPr>
              <w:pStyle w:val="TableTextCentered"/>
              <w:spacing w:before="0" w:after="0"/>
            </w:pPr>
            <w:r w:rsidRPr="00FE5FF4">
              <w:t>2</w:t>
            </w:r>
          </w:p>
        </w:tc>
        <w:tc>
          <w:tcPr>
            <w:tcW w:w="287" w:type="pct"/>
          </w:tcPr>
          <w:p w14:paraId="3867CEA5" w14:textId="34BB2CCF" w:rsidR="00FE5FF4" w:rsidRPr="00FE5FF4" w:rsidRDefault="00304810" w:rsidP="00355FE4">
            <w:pPr>
              <w:pStyle w:val="TableTextCentered"/>
              <w:spacing w:before="0" w:after="0"/>
            </w:pPr>
            <w:r>
              <w:t>—</w:t>
            </w:r>
          </w:p>
        </w:tc>
        <w:tc>
          <w:tcPr>
            <w:tcW w:w="303" w:type="pct"/>
          </w:tcPr>
          <w:p w14:paraId="016F613E" w14:textId="0BB2CD7B" w:rsidR="00FE5FF4" w:rsidRPr="00FE5FF4" w:rsidRDefault="00304810" w:rsidP="00355FE4">
            <w:pPr>
              <w:pStyle w:val="TableTextCentered"/>
              <w:spacing w:before="0" w:after="0"/>
            </w:pPr>
            <w:r>
              <w:t>—</w:t>
            </w:r>
          </w:p>
        </w:tc>
        <w:tc>
          <w:tcPr>
            <w:tcW w:w="304" w:type="pct"/>
          </w:tcPr>
          <w:p w14:paraId="28F23E13" w14:textId="6581A336" w:rsidR="00FE5FF4" w:rsidRPr="00FE5FF4" w:rsidRDefault="00304810" w:rsidP="00355FE4">
            <w:pPr>
              <w:pStyle w:val="TableTextCentered"/>
              <w:spacing w:before="0" w:after="0"/>
            </w:pPr>
            <w:r>
              <w:t>—</w:t>
            </w:r>
          </w:p>
        </w:tc>
        <w:tc>
          <w:tcPr>
            <w:tcW w:w="303" w:type="pct"/>
          </w:tcPr>
          <w:p w14:paraId="70441B5E" w14:textId="77777777" w:rsidR="00FE5FF4" w:rsidRPr="00FE5FF4" w:rsidRDefault="00FE5FF4" w:rsidP="00355FE4">
            <w:pPr>
              <w:pStyle w:val="TableTextCentered"/>
              <w:spacing w:before="0" w:after="0"/>
            </w:pPr>
            <w:r w:rsidRPr="00FE5FF4">
              <w:t>22</w:t>
            </w:r>
          </w:p>
        </w:tc>
        <w:tc>
          <w:tcPr>
            <w:tcW w:w="304" w:type="pct"/>
          </w:tcPr>
          <w:p w14:paraId="7FDAE0E4" w14:textId="395F47AA" w:rsidR="00FE5FF4" w:rsidRPr="00FE5FF4" w:rsidRDefault="00304810" w:rsidP="00355FE4">
            <w:pPr>
              <w:pStyle w:val="TableTextCentered"/>
              <w:spacing w:before="0" w:after="0"/>
            </w:pPr>
            <w:r>
              <w:t>—</w:t>
            </w:r>
          </w:p>
        </w:tc>
        <w:tc>
          <w:tcPr>
            <w:tcW w:w="303" w:type="pct"/>
          </w:tcPr>
          <w:p w14:paraId="0AF2771A" w14:textId="174D1C47" w:rsidR="00FE5FF4" w:rsidRPr="00FE5FF4" w:rsidRDefault="00304810" w:rsidP="00355FE4">
            <w:pPr>
              <w:pStyle w:val="TableTextCentered"/>
              <w:spacing w:before="0" w:after="0"/>
            </w:pPr>
            <w:r>
              <w:t>—</w:t>
            </w:r>
          </w:p>
        </w:tc>
        <w:tc>
          <w:tcPr>
            <w:tcW w:w="304" w:type="pct"/>
          </w:tcPr>
          <w:p w14:paraId="12CFE60F" w14:textId="04428944" w:rsidR="00FE5FF4" w:rsidRPr="00FE5FF4" w:rsidRDefault="00304810" w:rsidP="00355FE4">
            <w:pPr>
              <w:pStyle w:val="TableTextCentered"/>
              <w:spacing w:before="0" w:after="0"/>
            </w:pPr>
            <w:r>
              <w:t>—</w:t>
            </w:r>
          </w:p>
        </w:tc>
        <w:tc>
          <w:tcPr>
            <w:tcW w:w="302" w:type="pct"/>
          </w:tcPr>
          <w:p w14:paraId="4CB9771C" w14:textId="77777777" w:rsidR="00FE5FF4" w:rsidRPr="00FE5FF4" w:rsidRDefault="00FE5FF4" w:rsidP="00355FE4">
            <w:pPr>
              <w:pStyle w:val="TableTextCentered"/>
              <w:spacing w:before="0" w:after="0"/>
            </w:pPr>
            <w:r w:rsidRPr="00FE5FF4">
              <w:t>49</w:t>
            </w:r>
          </w:p>
        </w:tc>
        <w:tc>
          <w:tcPr>
            <w:tcW w:w="304" w:type="pct"/>
          </w:tcPr>
          <w:p w14:paraId="021B46B7" w14:textId="0798B565" w:rsidR="00FE5FF4" w:rsidRPr="00FE5FF4" w:rsidRDefault="00304810" w:rsidP="00355FE4">
            <w:pPr>
              <w:pStyle w:val="TableTextCentered"/>
              <w:spacing w:before="0" w:after="0"/>
            </w:pPr>
            <w:r>
              <w:t>—</w:t>
            </w:r>
          </w:p>
        </w:tc>
        <w:tc>
          <w:tcPr>
            <w:tcW w:w="302" w:type="pct"/>
          </w:tcPr>
          <w:p w14:paraId="6B749047" w14:textId="0873A64E" w:rsidR="00FE5FF4" w:rsidRPr="00FE5FF4" w:rsidRDefault="00304810" w:rsidP="00355FE4">
            <w:pPr>
              <w:pStyle w:val="TableTextCentered"/>
              <w:spacing w:before="0" w:after="0"/>
            </w:pPr>
            <w:r>
              <w:t>—</w:t>
            </w:r>
          </w:p>
        </w:tc>
        <w:tc>
          <w:tcPr>
            <w:tcW w:w="304" w:type="pct"/>
          </w:tcPr>
          <w:p w14:paraId="71CFDDAB" w14:textId="57BFC42B" w:rsidR="00FE5FF4" w:rsidRPr="00FE5FF4" w:rsidRDefault="00304810" w:rsidP="00355FE4">
            <w:pPr>
              <w:pStyle w:val="TableTextCentered"/>
              <w:spacing w:before="0" w:after="0"/>
            </w:pPr>
            <w:r>
              <w:t>—</w:t>
            </w:r>
          </w:p>
        </w:tc>
        <w:tc>
          <w:tcPr>
            <w:tcW w:w="290" w:type="pct"/>
          </w:tcPr>
          <w:p w14:paraId="4E77CCDA" w14:textId="77777777" w:rsidR="00FE5FF4" w:rsidRPr="00FE5FF4" w:rsidRDefault="00FE5FF4" w:rsidP="00355FE4">
            <w:pPr>
              <w:pStyle w:val="TableTextCentered"/>
              <w:spacing w:before="0" w:after="0"/>
            </w:pPr>
            <w:r w:rsidRPr="00FE5FF4">
              <w:t>30</w:t>
            </w:r>
          </w:p>
        </w:tc>
      </w:tr>
      <w:tr w:rsidR="00F974EB" w:rsidRPr="00FE5FF4" w14:paraId="4C35A687" w14:textId="77777777" w:rsidTr="00F974EB">
        <w:trPr>
          <w:cnfStyle w:val="000000100000" w:firstRow="0" w:lastRow="0" w:firstColumn="0" w:lastColumn="0" w:oddVBand="0" w:evenVBand="0" w:oddHBand="1" w:evenHBand="0" w:firstRowFirstColumn="0" w:firstRowLastColumn="0" w:lastRowFirstColumn="0" w:lastRowLastColumn="0"/>
          <w:jc w:val="center"/>
        </w:trPr>
        <w:tc>
          <w:tcPr>
            <w:tcW w:w="1026" w:type="pct"/>
          </w:tcPr>
          <w:p w14:paraId="7CA7B775" w14:textId="77777777" w:rsidR="00FE5FF4" w:rsidRPr="00FE5FF4" w:rsidRDefault="00FE5FF4" w:rsidP="00355FE4">
            <w:pPr>
              <w:pStyle w:val="TableText"/>
              <w:spacing w:before="0" w:after="0"/>
            </w:pPr>
            <w:r w:rsidRPr="00FE5FF4">
              <w:t>Asian</w:t>
            </w:r>
          </w:p>
        </w:tc>
        <w:tc>
          <w:tcPr>
            <w:tcW w:w="363" w:type="pct"/>
          </w:tcPr>
          <w:p w14:paraId="4935FF0F" w14:textId="77777777" w:rsidR="00FE5FF4" w:rsidRPr="00FE5FF4" w:rsidRDefault="00FE5FF4" w:rsidP="00355FE4">
            <w:pPr>
              <w:pStyle w:val="TableTextCentered"/>
              <w:spacing w:before="0" w:after="0"/>
            </w:pPr>
            <w:r w:rsidRPr="00FE5FF4">
              <w:t>49</w:t>
            </w:r>
          </w:p>
        </w:tc>
        <w:tc>
          <w:tcPr>
            <w:tcW w:w="287" w:type="pct"/>
          </w:tcPr>
          <w:p w14:paraId="3786D085" w14:textId="77777777" w:rsidR="00FE5FF4" w:rsidRPr="00FE5FF4" w:rsidRDefault="00FE5FF4" w:rsidP="00355FE4">
            <w:pPr>
              <w:pStyle w:val="TableTextCentered"/>
              <w:spacing w:before="0" w:after="0"/>
            </w:pPr>
            <w:r w:rsidRPr="00FE5FF4">
              <w:t>81</w:t>
            </w:r>
          </w:p>
        </w:tc>
        <w:tc>
          <w:tcPr>
            <w:tcW w:w="303" w:type="pct"/>
          </w:tcPr>
          <w:p w14:paraId="49FA51A3" w14:textId="77777777" w:rsidR="00FE5FF4" w:rsidRPr="00FE5FF4" w:rsidRDefault="00FE5FF4" w:rsidP="00355FE4">
            <w:pPr>
              <w:pStyle w:val="TableTextCentered"/>
              <w:spacing w:before="0" w:after="0"/>
            </w:pPr>
            <w:r w:rsidRPr="00FE5FF4">
              <w:t>86</w:t>
            </w:r>
          </w:p>
        </w:tc>
        <w:tc>
          <w:tcPr>
            <w:tcW w:w="304" w:type="pct"/>
          </w:tcPr>
          <w:p w14:paraId="231AB375" w14:textId="77777777" w:rsidR="00FE5FF4" w:rsidRPr="00FE5FF4" w:rsidRDefault="00FE5FF4" w:rsidP="00355FE4">
            <w:pPr>
              <w:pStyle w:val="TableTextCentered"/>
              <w:spacing w:before="0" w:after="0"/>
            </w:pPr>
            <w:r w:rsidRPr="00FE5FF4">
              <w:t>82</w:t>
            </w:r>
          </w:p>
        </w:tc>
        <w:tc>
          <w:tcPr>
            <w:tcW w:w="303" w:type="pct"/>
          </w:tcPr>
          <w:p w14:paraId="52634FCB" w14:textId="77777777" w:rsidR="00FE5FF4" w:rsidRPr="00FE5FF4" w:rsidRDefault="00FE5FF4" w:rsidP="00355FE4">
            <w:pPr>
              <w:pStyle w:val="TableTextCentered"/>
              <w:spacing w:before="0" w:after="0"/>
            </w:pPr>
            <w:r w:rsidRPr="00FE5FF4">
              <w:t>71</w:t>
            </w:r>
          </w:p>
        </w:tc>
        <w:tc>
          <w:tcPr>
            <w:tcW w:w="304" w:type="pct"/>
          </w:tcPr>
          <w:p w14:paraId="46F8F2BE" w14:textId="77777777" w:rsidR="00FE5FF4" w:rsidRPr="00FE5FF4" w:rsidRDefault="00FE5FF4" w:rsidP="00355FE4">
            <w:pPr>
              <w:pStyle w:val="TableTextCentered"/>
              <w:spacing w:before="0" w:after="0"/>
            </w:pPr>
            <w:r w:rsidRPr="00FE5FF4">
              <w:t>15</w:t>
            </w:r>
          </w:p>
        </w:tc>
        <w:tc>
          <w:tcPr>
            <w:tcW w:w="303" w:type="pct"/>
          </w:tcPr>
          <w:p w14:paraId="57852E40" w14:textId="77777777" w:rsidR="00FE5FF4" w:rsidRPr="00FE5FF4" w:rsidRDefault="00FE5FF4" w:rsidP="00355FE4">
            <w:pPr>
              <w:pStyle w:val="TableTextCentered"/>
              <w:spacing w:before="0" w:after="0"/>
            </w:pPr>
            <w:r w:rsidRPr="00FE5FF4">
              <w:t>8</w:t>
            </w:r>
          </w:p>
        </w:tc>
        <w:tc>
          <w:tcPr>
            <w:tcW w:w="304" w:type="pct"/>
          </w:tcPr>
          <w:p w14:paraId="2B4C352D" w14:textId="77777777" w:rsidR="00FE5FF4" w:rsidRPr="00FE5FF4" w:rsidRDefault="00FE5FF4" w:rsidP="00355FE4">
            <w:pPr>
              <w:pStyle w:val="TableTextCentered"/>
              <w:spacing w:before="0" w:after="0"/>
            </w:pPr>
            <w:r w:rsidRPr="00FE5FF4">
              <w:t>18</w:t>
            </w:r>
          </w:p>
        </w:tc>
        <w:tc>
          <w:tcPr>
            <w:tcW w:w="302" w:type="pct"/>
          </w:tcPr>
          <w:p w14:paraId="25A0D6B7" w14:textId="77777777" w:rsidR="00FE5FF4" w:rsidRPr="00FE5FF4" w:rsidRDefault="00FE5FF4" w:rsidP="00355FE4">
            <w:pPr>
              <w:pStyle w:val="TableTextCentered"/>
              <w:spacing w:before="0" w:after="0"/>
            </w:pPr>
            <w:r w:rsidRPr="00FE5FF4">
              <w:t>23</w:t>
            </w:r>
          </w:p>
        </w:tc>
        <w:tc>
          <w:tcPr>
            <w:tcW w:w="304" w:type="pct"/>
          </w:tcPr>
          <w:p w14:paraId="2659FC61" w14:textId="77777777" w:rsidR="00FE5FF4" w:rsidRPr="00FE5FF4" w:rsidRDefault="00FE5FF4" w:rsidP="00355FE4">
            <w:pPr>
              <w:pStyle w:val="TableTextCentered"/>
              <w:spacing w:before="0" w:after="0"/>
            </w:pPr>
            <w:r w:rsidRPr="00FE5FF4">
              <w:t>4</w:t>
            </w:r>
          </w:p>
        </w:tc>
        <w:tc>
          <w:tcPr>
            <w:tcW w:w="302" w:type="pct"/>
          </w:tcPr>
          <w:p w14:paraId="6533DD2B" w14:textId="77777777" w:rsidR="00FE5FF4" w:rsidRPr="00FE5FF4" w:rsidRDefault="00FE5FF4" w:rsidP="00355FE4">
            <w:pPr>
              <w:pStyle w:val="TableTextCentered"/>
              <w:spacing w:before="0" w:after="0"/>
            </w:pPr>
            <w:r w:rsidRPr="00FE5FF4">
              <w:t>6</w:t>
            </w:r>
          </w:p>
        </w:tc>
        <w:tc>
          <w:tcPr>
            <w:tcW w:w="304" w:type="pct"/>
          </w:tcPr>
          <w:p w14:paraId="11B8A2D9" w14:textId="77777777" w:rsidR="00FE5FF4" w:rsidRPr="00FE5FF4" w:rsidRDefault="00FE5FF4" w:rsidP="00355FE4">
            <w:pPr>
              <w:pStyle w:val="TableTextCentered"/>
              <w:spacing w:before="0" w:after="0"/>
            </w:pPr>
            <w:r w:rsidRPr="00FE5FF4">
              <w:t>0</w:t>
            </w:r>
          </w:p>
        </w:tc>
        <w:tc>
          <w:tcPr>
            <w:tcW w:w="290" w:type="pct"/>
          </w:tcPr>
          <w:p w14:paraId="734C2BB5" w14:textId="77777777" w:rsidR="00FE5FF4" w:rsidRPr="00FE5FF4" w:rsidRDefault="00FE5FF4" w:rsidP="00355FE4">
            <w:pPr>
              <w:pStyle w:val="TableTextCentered"/>
              <w:spacing w:before="0" w:after="0"/>
            </w:pPr>
            <w:r w:rsidRPr="00FE5FF4">
              <w:t>6</w:t>
            </w:r>
          </w:p>
        </w:tc>
      </w:tr>
      <w:tr w:rsidR="00F974EB" w:rsidRPr="00FE5FF4" w14:paraId="7DAA3762" w14:textId="77777777" w:rsidTr="00F974EB">
        <w:trPr>
          <w:jc w:val="center"/>
        </w:trPr>
        <w:tc>
          <w:tcPr>
            <w:tcW w:w="1026" w:type="pct"/>
          </w:tcPr>
          <w:p w14:paraId="414278E9" w14:textId="77777777" w:rsidR="00FE5FF4" w:rsidRPr="00FE5FF4" w:rsidRDefault="00FE5FF4" w:rsidP="00355FE4">
            <w:pPr>
              <w:pStyle w:val="TableText"/>
              <w:spacing w:before="0" w:after="0"/>
            </w:pPr>
            <w:r w:rsidRPr="00FE5FF4">
              <w:t>Hispanic/Latino</w:t>
            </w:r>
          </w:p>
        </w:tc>
        <w:tc>
          <w:tcPr>
            <w:tcW w:w="363" w:type="pct"/>
          </w:tcPr>
          <w:p w14:paraId="2E2563C1" w14:textId="77777777" w:rsidR="00FE5FF4" w:rsidRPr="00FE5FF4" w:rsidRDefault="00FE5FF4" w:rsidP="00355FE4">
            <w:pPr>
              <w:pStyle w:val="TableTextCentered"/>
              <w:spacing w:before="0" w:after="0"/>
            </w:pPr>
            <w:r w:rsidRPr="00FE5FF4">
              <w:t>30</w:t>
            </w:r>
          </w:p>
        </w:tc>
        <w:tc>
          <w:tcPr>
            <w:tcW w:w="287" w:type="pct"/>
          </w:tcPr>
          <w:p w14:paraId="6B70A62C" w14:textId="77777777" w:rsidR="00FE5FF4" w:rsidRPr="00FE5FF4" w:rsidRDefault="00FE5FF4" w:rsidP="00355FE4">
            <w:pPr>
              <w:pStyle w:val="TableTextCentered"/>
              <w:spacing w:before="0" w:after="0"/>
            </w:pPr>
            <w:r w:rsidRPr="00FE5FF4">
              <w:t>63</w:t>
            </w:r>
          </w:p>
        </w:tc>
        <w:tc>
          <w:tcPr>
            <w:tcW w:w="303" w:type="pct"/>
          </w:tcPr>
          <w:p w14:paraId="5BA3D5A0" w14:textId="77777777" w:rsidR="00FE5FF4" w:rsidRPr="00FE5FF4" w:rsidRDefault="00FE5FF4" w:rsidP="00355FE4">
            <w:pPr>
              <w:pStyle w:val="TableTextCentered"/>
              <w:spacing w:before="0" w:after="0"/>
            </w:pPr>
            <w:r w:rsidRPr="00FE5FF4">
              <w:t>64</w:t>
            </w:r>
          </w:p>
        </w:tc>
        <w:tc>
          <w:tcPr>
            <w:tcW w:w="304" w:type="pct"/>
          </w:tcPr>
          <w:p w14:paraId="37474DD7" w14:textId="77777777" w:rsidR="00FE5FF4" w:rsidRPr="00FE5FF4" w:rsidRDefault="00FE5FF4" w:rsidP="00355FE4">
            <w:pPr>
              <w:pStyle w:val="TableTextCentered"/>
              <w:spacing w:before="0" w:after="0"/>
            </w:pPr>
            <w:r w:rsidRPr="00FE5FF4">
              <w:t>70</w:t>
            </w:r>
          </w:p>
        </w:tc>
        <w:tc>
          <w:tcPr>
            <w:tcW w:w="303" w:type="pct"/>
          </w:tcPr>
          <w:p w14:paraId="45820E77" w14:textId="77777777" w:rsidR="00FE5FF4" w:rsidRPr="00FE5FF4" w:rsidRDefault="00FE5FF4" w:rsidP="00355FE4">
            <w:pPr>
              <w:pStyle w:val="TableTextCentered"/>
              <w:spacing w:before="0" w:after="0"/>
            </w:pPr>
            <w:r w:rsidRPr="00FE5FF4">
              <w:t>20</w:t>
            </w:r>
          </w:p>
        </w:tc>
        <w:tc>
          <w:tcPr>
            <w:tcW w:w="304" w:type="pct"/>
          </w:tcPr>
          <w:p w14:paraId="2971D182" w14:textId="77777777" w:rsidR="00FE5FF4" w:rsidRPr="00FE5FF4" w:rsidRDefault="00FE5FF4" w:rsidP="00355FE4">
            <w:pPr>
              <w:pStyle w:val="TableTextCentered"/>
              <w:spacing w:before="0" w:after="0"/>
            </w:pPr>
            <w:r w:rsidRPr="00FE5FF4">
              <w:t>38</w:t>
            </w:r>
          </w:p>
        </w:tc>
        <w:tc>
          <w:tcPr>
            <w:tcW w:w="303" w:type="pct"/>
          </w:tcPr>
          <w:p w14:paraId="0E7F3FBF" w14:textId="77777777" w:rsidR="00FE5FF4" w:rsidRPr="00FE5FF4" w:rsidRDefault="00FE5FF4" w:rsidP="00355FE4">
            <w:pPr>
              <w:pStyle w:val="TableTextCentered"/>
              <w:spacing w:before="0" w:after="0"/>
            </w:pPr>
            <w:r w:rsidRPr="00FE5FF4">
              <w:t>29</w:t>
            </w:r>
          </w:p>
        </w:tc>
        <w:tc>
          <w:tcPr>
            <w:tcW w:w="304" w:type="pct"/>
          </w:tcPr>
          <w:p w14:paraId="42BD3BDB" w14:textId="77777777" w:rsidR="00FE5FF4" w:rsidRPr="00FE5FF4" w:rsidRDefault="00FE5FF4" w:rsidP="00355FE4">
            <w:pPr>
              <w:pStyle w:val="TableTextCentered"/>
              <w:spacing w:before="0" w:after="0"/>
            </w:pPr>
            <w:r w:rsidRPr="00FE5FF4">
              <w:t>30</w:t>
            </w:r>
          </w:p>
        </w:tc>
        <w:tc>
          <w:tcPr>
            <w:tcW w:w="302" w:type="pct"/>
          </w:tcPr>
          <w:p w14:paraId="70AE269C" w14:textId="77777777" w:rsidR="00FE5FF4" w:rsidRPr="00FE5FF4" w:rsidRDefault="00FE5FF4" w:rsidP="00355FE4">
            <w:pPr>
              <w:pStyle w:val="TableTextCentered"/>
              <w:spacing w:before="0" w:after="0"/>
            </w:pPr>
            <w:r w:rsidRPr="00FE5FF4">
              <w:t>48</w:t>
            </w:r>
          </w:p>
        </w:tc>
        <w:tc>
          <w:tcPr>
            <w:tcW w:w="304" w:type="pct"/>
          </w:tcPr>
          <w:p w14:paraId="640C17A5" w14:textId="77777777" w:rsidR="00FE5FF4" w:rsidRPr="00FE5FF4" w:rsidRDefault="00FE5FF4" w:rsidP="00355FE4">
            <w:pPr>
              <w:pStyle w:val="TableTextCentered"/>
              <w:spacing w:before="0" w:after="0"/>
            </w:pPr>
            <w:r w:rsidRPr="00FE5FF4">
              <w:t>0</w:t>
            </w:r>
          </w:p>
        </w:tc>
        <w:tc>
          <w:tcPr>
            <w:tcW w:w="302" w:type="pct"/>
          </w:tcPr>
          <w:p w14:paraId="3EF40137" w14:textId="77777777" w:rsidR="00FE5FF4" w:rsidRPr="00FE5FF4" w:rsidRDefault="00FE5FF4" w:rsidP="00355FE4">
            <w:pPr>
              <w:pStyle w:val="TableTextCentered"/>
              <w:spacing w:before="0" w:after="0"/>
            </w:pPr>
            <w:r w:rsidRPr="00FE5FF4">
              <w:t>7</w:t>
            </w:r>
          </w:p>
        </w:tc>
        <w:tc>
          <w:tcPr>
            <w:tcW w:w="304" w:type="pct"/>
          </w:tcPr>
          <w:p w14:paraId="31DF6084" w14:textId="77777777" w:rsidR="00FE5FF4" w:rsidRPr="00FE5FF4" w:rsidRDefault="00FE5FF4" w:rsidP="00355FE4">
            <w:pPr>
              <w:pStyle w:val="TableTextCentered"/>
              <w:spacing w:before="0" w:after="0"/>
            </w:pPr>
            <w:r w:rsidRPr="00FE5FF4">
              <w:t>0</w:t>
            </w:r>
          </w:p>
        </w:tc>
        <w:tc>
          <w:tcPr>
            <w:tcW w:w="290" w:type="pct"/>
          </w:tcPr>
          <w:p w14:paraId="61867102" w14:textId="77777777" w:rsidR="00FE5FF4" w:rsidRPr="00FE5FF4" w:rsidRDefault="00FE5FF4" w:rsidP="00355FE4">
            <w:pPr>
              <w:pStyle w:val="TableTextCentered"/>
              <w:spacing w:before="0" w:after="0"/>
            </w:pPr>
            <w:r w:rsidRPr="00FE5FF4">
              <w:t>32</w:t>
            </w:r>
          </w:p>
        </w:tc>
      </w:tr>
      <w:tr w:rsidR="00F974EB" w:rsidRPr="00FE5FF4" w14:paraId="21EEF2AD" w14:textId="77777777" w:rsidTr="00F974EB">
        <w:trPr>
          <w:cnfStyle w:val="000000100000" w:firstRow="0" w:lastRow="0" w:firstColumn="0" w:lastColumn="0" w:oddVBand="0" w:evenVBand="0" w:oddHBand="1" w:evenHBand="0" w:firstRowFirstColumn="0" w:firstRowLastColumn="0" w:lastRowFirstColumn="0" w:lastRowLastColumn="0"/>
          <w:jc w:val="center"/>
        </w:trPr>
        <w:tc>
          <w:tcPr>
            <w:tcW w:w="1026" w:type="pct"/>
          </w:tcPr>
          <w:p w14:paraId="061BACC2" w14:textId="26118BF1" w:rsidR="00FE5FF4" w:rsidRPr="00FE5FF4" w:rsidRDefault="00FE5FF4" w:rsidP="00355FE4">
            <w:pPr>
              <w:pStyle w:val="TableText"/>
              <w:spacing w:before="0" w:after="0"/>
            </w:pPr>
            <w:r w:rsidRPr="00FE5FF4">
              <w:t>Multi-Race, non-Hispanic/</w:t>
            </w:r>
            <w:r>
              <w:t xml:space="preserve"> </w:t>
            </w:r>
            <w:r w:rsidRPr="00FE5FF4">
              <w:t>Latino</w:t>
            </w:r>
          </w:p>
        </w:tc>
        <w:tc>
          <w:tcPr>
            <w:tcW w:w="363" w:type="pct"/>
          </w:tcPr>
          <w:p w14:paraId="6EBF2F38" w14:textId="77777777" w:rsidR="00FE5FF4" w:rsidRPr="00FE5FF4" w:rsidRDefault="00FE5FF4" w:rsidP="00355FE4">
            <w:pPr>
              <w:pStyle w:val="TableTextCentered"/>
              <w:spacing w:before="0" w:after="0"/>
            </w:pPr>
            <w:r w:rsidRPr="00FE5FF4">
              <w:t>22</w:t>
            </w:r>
          </w:p>
        </w:tc>
        <w:tc>
          <w:tcPr>
            <w:tcW w:w="287" w:type="pct"/>
          </w:tcPr>
          <w:p w14:paraId="37835FA5" w14:textId="77777777" w:rsidR="00FE5FF4" w:rsidRPr="00FE5FF4" w:rsidRDefault="00FE5FF4" w:rsidP="00355FE4">
            <w:pPr>
              <w:pStyle w:val="TableTextCentered"/>
              <w:spacing w:before="0" w:after="0"/>
            </w:pPr>
            <w:r w:rsidRPr="00FE5FF4">
              <w:t>87</w:t>
            </w:r>
          </w:p>
        </w:tc>
        <w:tc>
          <w:tcPr>
            <w:tcW w:w="303" w:type="pct"/>
          </w:tcPr>
          <w:p w14:paraId="45F910C9" w14:textId="77777777" w:rsidR="00FE5FF4" w:rsidRPr="00FE5FF4" w:rsidRDefault="00FE5FF4" w:rsidP="00355FE4">
            <w:pPr>
              <w:pStyle w:val="TableTextCentered"/>
              <w:spacing w:before="0" w:after="0"/>
            </w:pPr>
            <w:r w:rsidRPr="00FE5FF4">
              <w:t>91</w:t>
            </w:r>
          </w:p>
        </w:tc>
        <w:tc>
          <w:tcPr>
            <w:tcW w:w="304" w:type="pct"/>
          </w:tcPr>
          <w:p w14:paraId="7F05D2AC" w14:textId="77777777" w:rsidR="00FE5FF4" w:rsidRPr="00FE5FF4" w:rsidRDefault="00FE5FF4" w:rsidP="00355FE4">
            <w:pPr>
              <w:pStyle w:val="TableTextCentered"/>
              <w:spacing w:before="0" w:after="0"/>
            </w:pPr>
            <w:r w:rsidRPr="00FE5FF4">
              <w:t>95</w:t>
            </w:r>
          </w:p>
        </w:tc>
        <w:tc>
          <w:tcPr>
            <w:tcW w:w="303" w:type="pct"/>
          </w:tcPr>
          <w:p w14:paraId="1D7000A8" w14:textId="77777777" w:rsidR="00FE5FF4" w:rsidRPr="00FE5FF4" w:rsidRDefault="00FE5FF4" w:rsidP="00355FE4">
            <w:pPr>
              <w:pStyle w:val="TableTextCentered"/>
              <w:spacing w:before="0" w:after="0"/>
            </w:pPr>
            <w:r w:rsidRPr="00FE5FF4">
              <w:t>47</w:t>
            </w:r>
          </w:p>
        </w:tc>
        <w:tc>
          <w:tcPr>
            <w:tcW w:w="304" w:type="pct"/>
          </w:tcPr>
          <w:p w14:paraId="6CD5DD5C" w14:textId="77777777" w:rsidR="00FE5FF4" w:rsidRPr="00FE5FF4" w:rsidRDefault="00FE5FF4" w:rsidP="00355FE4">
            <w:pPr>
              <w:pStyle w:val="TableTextCentered"/>
              <w:spacing w:before="0" w:after="0"/>
            </w:pPr>
            <w:r w:rsidRPr="00FE5FF4">
              <w:t>13</w:t>
            </w:r>
          </w:p>
        </w:tc>
        <w:tc>
          <w:tcPr>
            <w:tcW w:w="303" w:type="pct"/>
          </w:tcPr>
          <w:p w14:paraId="6399F254" w14:textId="77777777" w:rsidR="00FE5FF4" w:rsidRPr="00FE5FF4" w:rsidRDefault="00FE5FF4" w:rsidP="00355FE4">
            <w:pPr>
              <w:pStyle w:val="TableTextCentered"/>
              <w:spacing w:before="0" w:after="0"/>
            </w:pPr>
            <w:r w:rsidRPr="00FE5FF4">
              <w:t>6</w:t>
            </w:r>
          </w:p>
        </w:tc>
        <w:tc>
          <w:tcPr>
            <w:tcW w:w="304" w:type="pct"/>
          </w:tcPr>
          <w:p w14:paraId="23F26D8A" w14:textId="77777777" w:rsidR="00FE5FF4" w:rsidRPr="00FE5FF4" w:rsidRDefault="00FE5FF4" w:rsidP="00355FE4">
            <w:pPr>
              <w:pStyle w:val="TableTextCentered"/>
              <w:spacing w:before="0" w:after="0"/>
            </w:pPr>
            <w:r w:rsidRPr="00FE5FF4">
              <w:t>5</w:t>
            </w:r>
          </w:p>
        </w:tc>
        <w:tc>
          <w:tcPr>
            <w:tcW w:w="302" w:type="pct"/>
          </w:tcPr>
          <w:p w14:paraId="266105A0" w14:textId="77777777" w:rsidR="00FE5FF4" w:rsidRPr="00FE5FF4" w:rsidRDefault="00FE5FF4" w:rsidP="00355FE4">
            <w:pPr>
              <w:pStyle w:val="TableTextCentered"/>
              <w:spacing w:before="0" w:after="0"/>
            </w:pPr>
            <w:r w:rsidRPr="00FE5FF4">
              <w:t>37</w:t>
            </w:r>
          </w:p>
        </w:tc>
        <w:tc>
          <w:tcPr>
            <w:tcW w:w="304" w:type="pct"/>
          </w:tcPr>
          <w:p w14:paraId="73219154" w14:textId="77777777" w:rsidR="00FE5FF4" w:rsidRPr="00FE5FF4" w:rsidRDefault="00FE5FF4" w:rsidP="00355FE4">
            <w:pPr>
              <w:pStyle w:val="TableTextCentered"/>
              <w:spacing w:before="0" w:after="0"/>
            </w:pPr>
            <w:r w:rsidRPr="00FE5FF4">
              <w:t>0</w:t>
            </w:r>
          </w:p>
        </w:tc>
        <w:tc>
          <w:tcPr>
            <w:tcW w:w="302" w:type="pct"/>
          </w:tcPr>
          <w:p w14:paraId="69D14B49" w14:textId="77777777" w:rsidR="00FE5FF4" w:rsidRPr="00FE5FF4" w:rsidRDefault="00FE5FF4" w:rsidP="00355FE4">
            <w:pPr>
              <w:pStyle w:val="TableTextCentered"/>
              <w:spacing w:before="0" w:after="0"/>
            </w:pPr>
            <w:r w:rsidRPr="00FE5FF4">
              <w:t>3</w:t>
            </w:r>
          </w:p>
        </w:tc>
        <w:tc>
          <w:tcPr>
            <w:tcW w:w="304" w:type="pct"/>
          </w:tcPr>
          <w:p w14:paraId="1D420E75" w14:textId="77777777" w:rsidR="00FE5FF4" w:rsidRPr="00FE5FF4" w:rsidRDefault="00FE5FF4" w:rsidP="00355FE4">
            <w:pPr>
              <w:pStyle w:val="TableTextCentered"/>
              <w:spacing w:before="0" w:after="0"/>
            </w:pPr>
            <w:r w:rsidRPr="00FE5FF4">
              <w:t>0</w:t>
            </w:r>
          </w:p>
        </w:tc>
        <w:tc>
          <w:tcPr>
            <w:tcW w:w="290" w:type="pct"/>
          </w:tcPr>
          <w:p w14:paraId="0A31574E" w14:textId="77777777" w:rsidR="00FE5FF4" w:rsidRPr="00FE5FF4" w:rsidRDefault="00FE5FF4" w:rsidP="00355FE4">
            <w:pPr>
              <w:pStyle w:val="TableTextCentered"/>
              <w:spacing w:before="0" w:after="0"/>
            </w:pPr>
            <w:r w:rsidRPr="00FE5FF4">
              <w:t>16</w:t>
            </w:r>
          </w:p>
        </w:tc>
      </w:tr>
      <w:tr w:rsidR="00F974EB" w:rsidRPr="00FE5FF4" w14:paraId="7D14562F" w14:textId="77777777" w:rsidTr="00F974EB">
        <w:trPr>
          <w:jc w:val="center"/>
        </w:trPr>
        <w:tc>
          <w:tcPr>
            <w:tcW w:w="1026" w:type="pct"/>
          </w:tcPr>
          <w:p w14:paraId="66E0982F" w14:textId="77777777" w:rsidR="00FE5FF4" w:rsidRPr="00FE5FF4" w:rsidRDefault="00FE5FF4" w:rsidP="00355FE4">
            <w:pPr>
              <w:pStyle w:val="TableText"/>
              <w:spacing w:before="0" w:after="0"/>
            </w:pPr>
            <w:r w:rsidRPr="00FE5FF4">
              <w:t>Native American</w:t>
            </w:r>
          </w:p>
        </w:tc>
        <w:tc>
          <w:tcPr>
            <w:tcW w:w="363" w:type="pct"/>
          </w:tcPr>
          <w:p w14:paraId="513B2BE6" w14:textId="72D58A8C" w:rsidR="00FE5FF4" w:rsidRPr="00FE5FF4" w:rsidRDefault="00304810" w:rsidP="00355FE4">
            <w:pPr>
              <w:pStyle w:val="TableTextCentered"/>
              <w:spacing w:before="0" w:after="0"/>
            </w:pPr>
            <w:r>
              <w:t>—</w:t>
            </w:r>
          </w:p>
        </w:tc>
        <w:tc>
          <w:tcPr>
            <w:tcW w:w="287" w:type="pct"/>
          </w:tcPr>
          <w:p w14:paraId="660FF4D0" w14:textId="05311067" w:rsidR="00FE5FF4" w:rsidRPr="00FE5FF4" w:rsidRDefault="00304810" w:rsidP="00355FE4">
            <w:pPr>
              <w:pStyle w:val="TableTextCentered"/>
              <w:spacing w:before="0" w:after="0"/>
            </w:pPr>
            <w:r>
              <w:t>—</w:t>
            </w:r>
          </w:p>
        </w:tc>
        <w:tc>
          <w:tcPr>
            <w:tcW w:w="303" w:type="pct"/>
          </w:tcPr>
          <w:p w14:paraId="0D2FBCBD" w14:textId="464EF67D" w:rsidR="00FE5FF4" w:rsidRPr="00FE5FF4" w:rsidRDefault="00304810" w:rsidP="00355FE4">
            <w:pPr>
              <w:pStyle w:val="TableTextCentered"/>
              <w:spacing w:before="0" w:after="0"/>
            </w:pPr>
            <w:r>
              <w:t>—</w:t>
            </w:r>
          </w:p>
        </w:tc>
        <w:tc>
          <w:tcPr>
            <w:tcW w:w="304" w:type="pct"/>
          </w:tcPr>
          <w:p w14:paraId="7B6844B8" w14:textId="5E5306A7" w:rsidR="00FE5FF4" w:rsidRPr="00FE5FF4" w:rsidRDefault="00304810" w:rsidP="00355FE4">
            <w:pPr>
              <w:pStyle w:val="TableTextCentered"/>
              <w:spacing w:before="0" w:after="0"/>
            </w:pPr>
            <w:r>
              <w:t>—</w:t>
            </w:r>
          </w:p>
        </w:tc>
        <w:tc>
          <w:tcPr>
            <w:tcW w:w="303" w:type="pct"/>
          </w:tcPr>
          <w:p w14:paraId="6A215189" w14:textId="77777777" w:rsidR="00FE5FF4" w:rsidRPr="00FE5FF4" w:rsidRDefault="00FE5FF4" w:rsidP="00355FE4">
            <w:pPr>
              <w:pStyle w:val="TableTextCentered"/>
              <w:spacing w:before="0" w:after="0"/>
            </w:pPr>
            <w:r w:rsidRPr="00FE5FF4">
              <w:t>27</w:t>
            </w:r>
          </w:p>
        </w:tc>
        <w:tc>
          <w:tcPr>
            <w:tcW w:w="304" w:type="pct"/>
          </w:tcPr>
          <w:p w14:paraId="1B41D701" w14:textId="32332E6D" w:rsidR="00FE5FF4" w:rsidRPr="00FE5FF4" w:rsidRDefault="00304810" w:rsidP="00355FE4">
            <w:pPr>
              <w:pStyle w:val="TableTextCentered"/>
              <w:spacing w:before="0" w:after="0"/>
            </w:pPr>
            <w:r>
              <w:t>—</w:t>
            </w:r>
          </w:p>
        </w:tc>
        <w:tc>
          <w:tcPr>
            <w:tcW w:w="303" w:type="pct"/>
          </w:tcPr>
          <w:p w14:paraId="47E1F9DC" w14:textId="7088EBCE" w:rsidR="00FE5FF4" w:rsidRPr="00FE5FF4" w:rsidRDefault="00304810" w:rsidP="00355FE4">
            <w:pPr>
              <w:pStyle w:val="TableTextCentered"/>
              <w:spacing w:before="0" w:after="0"/>
            </w:pPr>
            <w:r>
              <w:t>—</w:t>
            </w:r>
          </w:p>
        </w:tc>
        <w:tc>
          <w:tcPr>
            <w:tcW w:w="304" w:type="pct"/>
          </w:tcPr>
          <w:p w14:paraId="433B451D" w14:textId="4FCB205E" w:rsidR="00FE5FF4" w:rsidRPr="00FE5FF4" w:rsidRDefault="00304810" w:rsidP="00355FE4">
            <w:pPr>
              <w:pStyle w:val="TableTextCentered"/>
              <w:spacing w:before="0" w:after="0"/>
            </w:pPr>
            <w:r>
              <w:t>—</w:t>
            </w:r>
          </w:p>
        </w:tc>
        <w:tc>
          <w:tcPr>
            <w:tcW w:w="302" w:type="pct"/>
          </w:tcPr>
          <w:p w14:paraId="53D73B5B" w14:textId="77777777" w:rsidR="00FE5FF4" w:rsidRPr="00FE5FF4" w:rsidRDefault="00FE5FF4" w:rsidP="00355FE4">
            <w:pPr>
              <w:pStyle w:val="TableTextCentered"/>
              <w:spacing w:before="0" w:after="0"/>
            </w:pPr>
            <w:r w:rsidRPr="00FE5FF4">
              <w:t>46</w:t>
            </w:r>
          </w:p>
        </w:tc>
        <w:tc>
          <w:tcPr>
            <w:tcW w:w="304" w:type="pct"/>
          </w:tcPr>
          <w:p w14:paraId="030CF964" w14:textId="3EA58A98" w:rsidR="00FE5FF4" w:rsidRPr="00FE5FF4" w:rsidRDefault="00304810" w:rsidP="00355FE4">
            <w:pPr>
              <w:pStyle w:val="TableTextCentered"/>
              <w:spacing w:before="0" w:after="0"/>
            </w:pPr>
            <w:r>
              <w:t>—</w:t>
            </w:r>
          </w:p>
        </w:tc>
        <w:tc>
          <w:tcPr>
            <w:tcW w:w="302" w:type="pct"/>
          </w:tcPr>
          <w:p w14:paraId="23C810F3" w14:textId="6FC2B7E4" w:rsidR="00FE5FF4" w:rsidRPr="00FE5FF4" w:rsidRDefault="00304810" w:rsidP="00355FE4">
            <w:pPr>
              <w:pStyle w:val="TableTextCentered"/>
              <w:spacing w:before="0" w:after="0"/>
            </w:pPr>
            <w:r>
              <w:t>—</w:t>
            </w:r>
          </w:p>
        </w:tc>
        <w:tc>
          <w:tcPr>
            <w:tcW w:w="304" w:type="pct"/>
          </w:tcPr>
          <w:p w14:paraId="4D3F06C8" w14:textId="1C159B65" w:rsidR="00FE5FF4" w:rsidRPr="00FE5FF4" w:rsidRDefault="00304810" w:rsidP="00355FE4">
            <w:pPr>
              <w:pStyle w:val="TableTextCentered"/>
              <w:spacing w:before="0" w:after="0"/>
            </w:pPr>
            <w:r>
              <w:t>—</w:t>
            </w:r>
          </w:p>
        </w:tc>
        <w:tc>
          <w:tcPr>
            <w:tcW w:w="290" w:type="pct"/>
          </w:tcPr>
          <w:p w14:paraId="05F40299" w14:textId="77777777" w:rsidR="00FE5FF4" w:rsidRPr="00FE5FF4" w:rsidRDefault="00FE5FF4" w:rsidP="00355FE4">
            <w:pPr>
              <w:pStyle w:val="TableTextCentered"/>
              <w:spacing w:before="0" w:after="0"/>
            </w:pPr>
            <w:r w:rsidRPr="00FE5FF4">
              <w:t>27</w:t>
            </w:r>
          </w:p>
        </w:tc>
      </w:tr>
      <w:tr w:rsidR="00F974EB" w:rsidRPr="00FE5FF4" w14:paraId="76D484D1" w14:textId="77777777" w:rsidTr="00F974EB">
        <w:trPr>
          <w:cnfStyle w:val="000000100000" w:firstRow="0" w:lastRow="0" w:firstColumn="0" w:lastColumn="0" w:oddVBand="0" w:evenVBand="0" w:oddHBand="1" w:evenHBand="0" w:firstRowFirstColumn="0" w:firstRowLastColumn="0" w:lastRowFirstColumn="0" w:lastRowLastColumn="0"/>
          <w:jc w:val="center"/>
        </w:trPr>
        <w:tc>
          <w:tcPr>
            <w:tcW w:w="1026" w:type="pct"/>
          </w:tcPr>
          <w:p w14:paraId="103B4888" w14:textId="77777777" w:rsidR="00FE5FF4" w:rsidRPr="00FE5FF4" w:rsidRDefault="00FE5FF4" w:rsidP="00355FE4">
            <w:pPr>
              <w:pStyle w:val="TableText"/>
              <w:spacing w:before="0" w:after="0"/>
            </w:pPr>
            <w:r w:rsidRPr="00FE5FF4">
              <w:t>Native Hawaiian, Pacific Islander</w:t>
            </w:r>
          </w:p>
        </w:tc>
        <w:tc>
          <w:tcPr>
            <w:tcW w:w="363" w:type="pct"/>
          </w:tcPr>
          <w:p w14:paraId="4D5A3BD5" w14:textId="77777777" w:rsidR="00FE5FF4" w:rsidRPr="00FE5FF4" w:rsidRDefault="00FE5FF4" w:rsidP="00355FE4">
            <w:pPr>
              <w:pStyle w:val="TableTextCentered"/>
              <w:spacing w:before="0" w:after="0"/>
            </w:pPr>
            <w:r w:rsidRPr="00FE5FF4">
              <w:t>3</w:t>
            </w:r>
          </w:p>
        </w:tc>
        <w:tc>
          <w:tcPr>
            <w:tcW w:w="287" w:type="pct"/>
          </w:tcPr>
          <w:p w14:paraId="19B63D96" w14:textId="03F72505" w:rsidR="00FE5FF4" w:rsidRPr="00FE5FF4" w:rsidRDefault="00304810" w:rsidP="00355FE4">
            <w:pPr>
              <w:pStyle w:val="TableTextCentered"/>
              <w:spacing w:before="0" w:after="0"/>
            </w:pPr>
            <w:r>
              <w:t>—</w:t>
            </w:r>
          </w:p>
        </w:tc>
        <w:tc>
          <w:tcPr>
            <w:tcW w:w="303" w:type="pct"/>
          </w:tcPr>
          <w:p w14:paraId="7F6569D9" w14:textId="3B53F48D" w:rsidR="00FE5FF4" w:rsidRPr="00FE5FF4" w:rsidRDefault="00304810" w:rsidP="00355FE4">
            <w:pPr>
              <w:pStyle w:val="TableTextCentered"/>
              <w:spacing w:before="0" w:after="0"/>
            </w:pPr>
            <w:r>
              <w:t>—</w:t>
            </w:r>
          </w:p>
        </w:tc>
        <w:tc>
          <w:tcPr>
            <w:tcW w:w="304" w:type="pct"/>
          </w:tcPr>
          <w:p w14:paraId="709A992C" w14:textId="1ED9A6DB" w:rsidR="00FE5FF4" w:rsidRPr="00FE5FF4" w:rsidRDefault="00304810" w:rsidP="00355FE4">
            <w:pPr>
              <w:pStyle w:val="TableTextCentered"/>
              <w:spacing w:before="0" w:after="0"/>
            </w:pPr>
            <w:r>
              <w:t>—</w:t>
            </w:r>
          </w:p>
        </w:tc>
        <w:tc>
          <w:tcPr>
            <w:tcW w:w="303" w:type="pct"/>
          </w:tcPr>
          <w:p w14:paraId="75F32A30" w14:textId="77777777" w:rsidR="00FE5FF4" w:rsidRPr="00FE5FF4" w:rsidRDefault="00FE5FF4" w:rsidP="00355FE4">
            <w:pPr>
              <w:pStyle w:val="TableTextCentered"/>
              <w:spacing w:before="0" w:after="0"/>
            </w:pPr>
            <w:r w:rsidRPr="00FE5FF4">
              <w:t>39</w:t>
            </w:r>
          </w:p>
        </w:tc>
        <w:tc>
          <w:tcPr>
            <w:tcW w:w="304" w:type="pct"/>
          </w:tcPr>
          <w:p w14:paraId="0CA6615C" w14:textId="1EE2ED09" w:rsidR="00FE5FF4" w:rsidRPr="00FE5FF4" w:rsidRDefault="00304810" w:rsidP="00355FE4">
            <w:pPr>
              <w:pStyle w:val="TableTextCentered"/>
              <w:spacing w:before="0" w:after="0"/>
            </w:pPr>
            <w:r>
              <w:t>—</w:t>
            </w:r>
          </w:p>
        </w:tc>
        <w:tc>
          <w:tcPr>
            <w:tcW w:w="303" w:type="pct"/>
          </w:tcPr>
          <w:p w14:paraId="65F1CBE1" w14:textId="02AC4512" w:rsidR="00FE5FF4" w:rsidRPr="00FE5FF4" w:rsidRDefault="00304810" w:rsidP="00355FE4">
            <w:pPr>
              <w:pStyle w:val="TableTextCentered"/>
              <w:spacing w:before="0" w:after="0"/>
            </w:pPr>
            <w:r>
              <w:t>—</w:t>
            </w:r>
          </w:p>
        </w:tc>
        <w:tc>
          <w:tcPr>
            <w:tcW w:w="304" w:type="pct"/>
          </w:tcPr>
          <w:p w14:paraId="08275F31" w14:textId="25E26C01" w:rsidR="00FE5FF4" w:rsidRPr="00FE5FF4" w:rsidRDefault="00304810" w:rsidP="00355FE4">
            <w:pPr>
              <w:pStyle w:val="TableTextCentered"/>
              <w:spacing w:before="0" w:after="0"/>
            </w:pPr>
            <w:r>
              <w:t>—</w:t>
            </w:r>
          </w:p>
        </w:tc>
        <w:tc>
          <w:tcPr>
            <w:tcW w:w="302" w:type="pct"/>
          </w:tcPr>
          <w:p w14:paraId="697B9637" w14:textId="77777777" w:rsidR="00FE5FF4" w:rsidRPr="00FE5FF4" w:rsidRDefault="00FE5FF4" w:rsidP="00355FE4">
            <w:pPr>
              <w:pStyle w:val="TableTextCentered"/>
              <w:spacing w:before="0" w:after="0"/>
            </w:pPr>
            <w:r w:rsidRPr="00FE5FF4">
              <w:t>41</w:t>
            </w:r>
          </w:p>
        </w:tc>
        <w:tc>
          <w:tcPr>
            <w:tcW w:w="304" w:type="pct"/>
          </w:tcPr>
          <w:p w14:paraId="453EBDC2" w14:textId="7A561923" w:rsidR="00FE5FF4" w:rsidRPr="00FE5FF4" w:rsidRDefault="00304810" w:rsidP="00355FE4">
            <w:pPr>
              <w:pStyle w:val="TableTextCentered"/>
              <w:spacing w:before="0" w:after="0"/>
            </w:pPr>
            <w:r>
              <w:t>—</w:t>
            </w:r>
          </w:p>
        </w:tc>
        <w:tc>
          <w:tcPr>
            <w:tcW w:w="302" w:type="pct"/>
          </w:tcPr>
          <w:p w14:paraId="13028609" w14:textId="540F3C17" w:rsidR="00FE5FF4" w:rsidRPr="00FE5FF4" w:rsidRDefault="00304810" w:rsidP="00355FE4">
            <w:pPr>
              <w:pStyle w:val="TableTextCentered"/>
              <w:spacing w:before="0" w:after="0"/>
            </w:pPr>
            <w:r>
              <w:t>—</w:t>
            </w:r>
          </w:p>
        </w:tc>
        <w:tc>
          <w:tcPr>
            <w:tcW w:w="304" w:type="pct"/>
          </w:tcPr>
          <w:p w14:paraId="62DCB07A" w14:textId="6781193E" w:rsidR="00FE5FF4" w:rsidRPr="00FE5FF4" w:rsidRDefault="00304810" w:rsidP="00355FE4">
            <w:pPr>
              <w:pStyle w:val="TableTextCentered"/>
              <w:spacing w:before="0" w:after="0"/>
            </w:pPr>
            <w:r>
              <w:t>—</w:t>
            </w:r>
          </w:p>
        </w:tc>
        <w:tc>
          <w:tcPr>
            <w:tcW w:w="290" w:type="pct"/>
          </w:tcPr>
          <w:p w14:paraId="476B34C7" w14:textId="77777777" w:rsidR="00FE5FF4" w:rsidRPr="00FE5FF4" w:rsidRDefault="00FE5FF4" w:rsidP="00355FE4">
            <w:pPr>
              <w:pStyle w:val="TableTextCentered"/>
              <w:spacing w:before="0" w:after="0"/>
            </w:pPr>
            <w:r w:rsidRPr="00FE5FF4">
              <w:t>20</w:t>
            </w:r>
          </w:p>
        </w:tc>
      </w:tr>
      <w:tr w:rsidR="00F974EB" w:rsidRPr="00FE5FF4" w14:paraId="7C7EAFE0" w14:textId="77777777" w:rsidTr="00F974EB">
        <w:trPr>
          <w:jc w:val="center"/>
        </w:trPr>
        <w:tc>
          <w:tcPr>
            <w:tcW w:w="1026" w:type="pct"/>
          </w:tcPr>
          <w:p w14:paraId="51F82D8D" w14:textId="77777777" w:rsidR="00FE5FF4" w:rsidRPr="00FE5FF4" w:rsidRDefault="00FE5FF4" w:rsidP="00355FE4">
            <w:pPr>
              <w:pStyle w:val="TableText"/>
              <w:spacing w:before="0" w:after="0"/>
            </w:pPr>
            <w:r w:rsidRPr="00FE5FF4">
              <w:t>White</w:t>
            </w:r>
          </w:p>
        </w:tc>
        <w:tc>
          <w:tcPr>
            <w:tcW w:w="363" w:type="pct"/>
          </w:tcPr>
          <w:p w14:paraId="38F85C28" w14:textId="77777777" w:rsidR="00FE5FF4" w:rsidRPr="00FE5FF4" w:rsidRDefault="00FE5FF4" w:rsidP="00355FE4">
            <w:pPr>
              <w:pStyle w:val="TableTextCentered"/>
              <w:spacing w:before="0" w:after="0"/>
            </w:pPr>
            <w:r w:rsidRPr="00FE5FF4">
              <w:t>273</w:t>
            </w:r>
          </w:p>
        </w:tc>
        <w:tc>
          <w:tcPr>
            <w:tcW w:w="287" w:type="pct"/>
          </w:tcPr>
          <w:p w14:paraId="2AF42D85" w14:textId="77777777" w:rsidR="00FE5FF4" w:rsidRPr="00FE5FF4" w:rsidRDefault="00FE5FF4" w:rsidP="00355FE4">
            <w:pPr>
              <w:pStyle w:val="TableTextCentered"/>
              <w:spacing w:before="0" w:after="0"/>
            </w:pPr>
            <w:r w:rsidRPr="00FE5FF4">
              <w:t>70</w:t>
            </w:r>
          </w:p>
        </w:tc>
        <w:tc>
          <w:tcPr>
            <w:tcW w:w="303" w:type="pct"/>
          </w:tcPr>
          <w:p w14:paraId="748309A0" w14:textId="77777777" w:rsidR="00FE5FF4" w:rsidRPr="00FE5FF4" w:rsidRDefault="00FE5FF4" w:rsidP="00355FE4">
            <w:pPr>
              <w:pStyle w:val="TableTextCentered"/>
              <w:spacing w:before="0" w:after="0"/>
            </w:pPr>
            <w:r w:rsidRPr="00FE5FF4">
              <w:t>72</w:t>
            </w:r>
          </w:p>
        </w:tc>
        <w:tc>
          <w:tcPr>
            <w:tcW w:w="304" w:type="pct"/>
          </w:tcPr>
          <w:p w14:paraId="621535CF" w14:textId="77777777" w:rsidR="00FE5FF4" w:rsidRPr="00FE5FF4" w:rsidRDefault="00FE5FF4" w:rsidP="00355FE4">
            <w:pPr>
              <w:pStyle w:val="TableTextCentered"/>
              <w:spacing w:before="0" w:after="0"/>
            </w:pPr>
            <w:r w:rsidRPr="00FE5FF4">
              <w:t>81</w:t>
            </w:r>
          </w:p>
        </w:tc>
        <w:tc>
          <w:tcPr>
            <w:tcW w:w="303" w:type="pct"/>
          </w:tcPr>
          <w:p w14:paraId="62BE3B9C" w14:textId="77777777" w:rsidR="00FE5FF4" w:rsidRPr="00FE5FF4" w:rsidRDefault="00FE5FF4" w:rsidP="00355FE4">
            <w:pPr>
              <w:pStyle w:val="TableTextCentered"/>
              <w:spacing w:before="0" w:after="0"/>
            </w:pPr>
            <w:r w:rsidRPr="00FE5FF4">
              <w:t>49</w:t>
            </w:r>
          </w:p>
        </w:tc>
        <w:tc>
          <w:tcPr>
            <w:tcW w:w="304" w:type="pct"/>
          </w:tcPr>
          <w:p w14:paraId="3701C1B7" w14:textId="77777777" w:rsidR="00FE5FF4" w:rsidRPr="00FE5FF4" w:rsidRDefault="00FE5FF4" w:rsidP="00355FE4">
            <w:pPr>
              <w:pStyle w:val="TableTextCentered"/>
              <w:spacing w:before="0" w:after="0"/>
            </w:pPr>
            <w:r w:rsidRPr="00FE5FF4">
              <w:t>27</w:t>
            </w:r>
          </w:p>
        </w:tc>
        <w:tc>
          <w:tcPr>
            <w:tcW w:w="303" w:type="pct"/>
          </w:tcPr>
          <w:p w14:paraId="59714E7D" w14:textId="77777777" w:rsidR="00FE5FF4" w:rsidRPr="00FE5FF4" w:rsidRDefault="00FE5FF4" w:rsidP="00355FE4">
            <w:pPr>
              <w:pStyle w:val="TableTextCentered"/>
              <w:spacing w:before="0" w:after="0"/>
            </w:pPr>
            <w:r w:rsidRPr="00FE5FF4">
              <w:t>23</w:t>
            </w:r>
          </w:p>
        </w:tc>
        <w:tc>
          <w:tcPr>
            <w:tcW w:w="304" w:type="pct"/>
          </w:tcPr>
          <w:p w14:paraId="6ADCF669" w14:textId="77777777" w:rsidR="00FE5FF4" w:rsidRPr="00FE5FF4" w:rsidRDefault="00FE5FF4" w:rsidP="00355FE4">
            <w:pPr>
              <w:pStyle w:val="TableTextCentered"/>
              <w:spacing w:before="0" w:after="0"/>
            </w:pPr>
            <w:r w:rsidRPr="00FE5FF4">
              <w:t>16</w:t>
            </w:r>
          </w:p>
        </w:tc>
        <w:tc>
          <w:tcPr>
            <w:tcW w:w="302" w:type="pct"/>
          </w:tcPr>
          <w:p w14:paraId="39E614A7" w14:textId="77777777" w:rsidR="00FE5FF4" w:rsidRPr="00FE5FF4" w:rsidRDefault="00FE5FF4" w:rsidP="00355FE4">
            <w:pPr>
              <w:pStyle w:val="TableTextCentered"/>
              <w:spacing w:before="0" w:after="0"/>
            </w:pPr>
            <w:r w:rsidRPr="00FE5FF4">
              <w:t>40</w:t>
            </w:r>
          </w:p>
        </w:tc>
        <w:tc>
          <w:tcPr>
            <w:tcW w:w="304" w:type="pct"/>
          </w:tcPr>
          <w:p w14:paraId="4AB323E8" w14:textId="77777777" w:rsidR="00FE5FF4" w:rsidRPr="00FE5FF4" w:rsidRDefault="00FE5FF4" w:rsidP="00355FE4">
            <w:pPr>
              <w:pStyle w:val="TableTextCentered"/>
              <w:spacing w:before="0" w:after="0"/>
            </w:pPr>
            <w:r w:rsidRPr="00FE5FF4">
              <w:t>3</w:t>
            </w:r>
          </w:p>
        </w:tc>
        <w:tc>
          <w:tcPr>
            <w:tcW w:w="302" w:type="pct"/>
          </w:tcPr>
          <w:p w14:paraId="557561EF" w14:textId="77777777" w:rsidR="00FE5FF4" w:rsidRPr="00FE5FF4" w:rsidRDefault="00FE5FF4" w:rsidP="00355FE4">
            <w:pPr>
              <w:pStyle w:val="TableTextCentered"/>
              <w:spacing w:before="0" w:after="0"/>
            </w:pPr>
            <w:r w:rsidRPr="00FE5FF4">
              <w:t>5</w:t>
            </w:r>
          </w:p>
        </w:tc>
        <w:tc>
          <w:tcPr>
            <w:tcW w:w="304" w:type="pct"/>
          </w:tcPr>
          <w:p w14:paraId="133AE1D2" w14:textId="77777777" w:rsidR="00FE5FF4" w:rsidRPr="00FE5FF4" w:rsidRDefault="00FE5FF4" w:rsidP="00355FE4">
            <w:pPr>
              <w:pStyle w:val="TableTextCentered"/>
              <w:spacing w:before="0" w:after="0"/>
            </w:pPr>
            <w:r w:rsidRPr="00FE5FF4">
              <w:t>3</w:t>
            </w:r>
          </w:p>
        </w:tc>
        <w:tc>
          <w:tcPr>
            <w:tcW w:w="290" w:type="pct"/>
          </w:tcPr>
          <w:p w14:paraId="54F60084" w14:textId="77777777" w:rsidR="00FE5FF4" w:rsidRPr="00FE5FF4" w:rsidRDefault="00FE5FF4" w:rsidP="00355FE4">
            <w:pPr>
              <w:pStyle w:val="TableTextCentered"/>
              <w:spacing w:before="0" w:after="0"/>
            </w:pPr>
            <w:r w:rsidRPr="00FE5FF4">
              <w:t>11</w:t>
            </w:r>
          </w:p>
        </w:tc>
      </w:tr>
      <w:tr w:rsidR="00F974EB" w:rsidRPr="00FE5FF4" w14:paraId="73B6127B" w14:textId="77777777" w:rsidTr="00F974EB">
        <w:trPr>
          <w:cnfStyle w:val="000000100000" w:firstRow="0" w:lastRow="0" w:firstColumn="0" w:lastColumn="0" w:oddVBand="0" w:evenVBand="0" w:oddHBand="1" w:evenHBand="0" w:firstRowFirstColumn="0" w:firstRowLastColumn="0" w:lastRowFirstColumn="0" w:lastRowLastColumn="0"/>
          <w:jc w:val="center"/>
        </w:trPr>
        <w:tc>
          <w:tcPr>
            <w:tcW w:w="1026" w:type="pct"/>
          </w:tcPr>
          <w:p w14:paraId="232E221B" w14:textId="512BBB54" w:rsidR="00FE5FF4" w:rsidRPr="00FE5FF4" w:rsidRDefault="00FE5FF4" w:rsidP="00355FE4">
            <w:pPr>
              <w:pStyle w:val="TableText"/>
              <w:spacing w:before="0" w:after="0"/>
            </w:pPr>
            <w:r w:rsidRPr="00FE5FF4">
              <w:t xml:space="preserve">High </w:t>
            </w:r>
            <w:r w:rsidR="007C5AD7">
              <w:t>n</w:t>
            </w:r>
            <w:r w:rsidR="005C4757">
              <w:t>eeds</w:t>
            </w:r>
          </w:p>
        </w:tc>
        <w:tc>
          <w:tcPr>
            <w:tcW w:w="363" w:type="pct"/>
          </w:tcPr>
          <w:p w14:paraId="3BDF37DB" w14:textId="77777777" w:rsidR="00FE5FF4" w:rsidRPr="00FE5FF4" w:rsidRDefault="00FE5FF4" w:rsidP="00355FE4">
            <w:pPr>
              <w:pStyle w:val="TableTextCentered"/>
              <w:spacing w:before="0" w:after="0"/>
            </w:pPr>
            <w:r w:rsidRPr="00FE5FF4">
              <w:t>94</w:t>
            </w:r>
          </w:p>
        </w:tc>
        <w:tc>
          <w:tcPr>
            <w:tcW w:w="287" w:type="pct"/>
          </w:tcPr>
          <w:p w14:paraId="7D6EA26C" w14:textId="77777777" w:rsidR="00FE5FF4" w:rsidRPr="00FE5FF4" w:rsidRDefault="00FE5FF4" w:rsidP="00355FE4">
            <w:pPr>
              <w:pStyle w:val="TableTextCentered"/>
              <w:spacing w:before="0" w:after="0"/>
            </w:pPr>
            <w:r w:rsidRPr="00FE5FF4">
              <w:t>50</w:t>
            </w:r>
          </w:p>
        </w:tc>
        <w:tc>
          <w:tcPr>
            <w:tcW w:w="303" w:type="pct"/>
          </w:tcPr>
          <w:p w14:paraId="185A0F95" w14:textId="77777777" w:rsidR="00FE5FF4" w:rsidRPr="00FE5FF4" w:rsidRDefault="00FE5FF4" w:rsidP="00355FE4">
            <w:pPr>
              <w:pStyle w:val="TableTextCentered"/>
              <w:spacing w:before="0" w:after="0"/>
            </w:pPr>
            <w:r w:rsidRPr="00FE5FF4">
              <w:t>43</w:t>
            </w:r>
          </w:p>
        </w:tc>
        <w:tc>
          <w:tcPr>
            <w:tcW w:w="304" w:type="pct"/>
          </w:tcPr>
          <w:p w14:paraId="521494D4" w14:textId="77777777" w:rsidR="00FE5FF4" w:rsidRPr="00FE5FF4" w:rsidRDefault="00FE5FF4" w:rsidP="00355FE4">
            <w:pPr>
              <w:pStyle w:val="TableTextCentered"/>
              <w:spacing w:before="0" w:after="0"/>
            </w:pPr>
            <w:r w:rsidRPr="00FE5FF4">
              <w:t>52</w:t>
            </w:r>
          </w:p>
        </w:tc>
        <w:tc>
          <w:tcPr>
            <w:tcW w:w="303" w:type="pct"/>
          </w:tcPr>
          <w:p w14:paraId="7A9E70B7" w14:textId="77777777" w:rsidR="00FE5FF4" w:rsidRPr="00FE5FF4" w:rsidRDefault="00FE5FF4" w:rsidP="00355FE4">
            <w:pPr>
              <w:pStyle w:val="TableTextCentered"/>
              <w:spacing w:before="0" w:after="0"/>
            </w:pPr>
            <w:r w:rsidRPr="00FE5FF4">
              <w:t>23</w:t>
            </w:r>
          </w:p>
        </w:tc>
        <w:tc>
          <w:tcPr>
            <w:tcW w:w="304" w:type="pct"/>
          </w:tcPr>
          <w:p w14:paraId="2B57054F" w14:textId="77777777" w:rsidR="00FE5FF4" w:rsidRPr="00FE5FF4" w:rsidRDefault="00FE5FF4" w:rsidP="00355FE4">
            <w:pPr>
              <w:pStyle w:val="TableTextCentered"/>
              <w:spacing w:before="0" w:after="0"/>
            </w:pPr>
            <w:r w:rsidRPr="00FE5FF4">
              <w:t>40</w:t>
            </w:r>
          </w:p>
        </w:tc>
        <w:tc>
          <w:tcPr>
            <w:tcW w:w="303" w:type="pct"/>
          </w:tcPr>
          <w:p w14:paraId="44735FAC" w14:textId="77777777" w:rsidR="00FE5FF4" w:rsidRPr="00FE5FF4" w:rsidRDefault="00FE5FF4" w:rsidP="00355FE4">
            <w:pPr>
              <w:pStyle w:val="TableTextCentered"/>
              <w:spacing w:before="0" w:after="0"/>
            </w:pPr>
            <w:r w:rsidRPr="00FE5FF4">
              <w:t>38</w:t>
            </w:r>
          </w:p>
        </w:tc>
        <w:tc>
          <w:tcPr>
            <w:tcW w:w="304" w:type="pct"/>
          </w:tcPr>
          <w:p w14:paraId="192A1743" w14:textId="77777777" w:rsidR="00FE5FF4" w:rsidRPr="00FE5FF4" w:rsidRDefault="00FE5FF4" w:rsidP="00355FE4">
            <w:pPr>
              <w:pStyle w:val="TableTextCentered"/>
              <w:spacing w:before="0" w:after="0"/>
            </w:pPr>
            <w:r w:rsidRPr="00FE5FF4">
              <w:t>38</w:t>
            </w:r>
          </w:p>
        </w:tc>
        <w:tc>
          <w:tcPr>
            <w:tcW w:w="302" w:type="pct"/>
          </w:tcPr>
          <w:p w14:paraId="7ECB2DA4" w14:textId="77777777" w:rsidR="00FE5FF4" w:rsidRPr="00FE5FF4" w:rsidRDefault="00FE5FF4" w:rsidP="00355FE4">
            <w:pPr>
              <w:pStyle w:val="TableTextCentered"/>
              <w:spacing w:before="0" w:after="0"/>
            </w:pPr>
            <w:r w:rsidRPr="00FE5FF4">
              <w:t>48</w:t>
            </w:r>
          </w:p>
        </w:tc>
        <w:tc>
          <w:tcPr>
            <w:tcW w:w="304" w:type="pct"/>
          </w:tcPr>
          <w:p w14:paraId="53A2F7A5" w14:textId="77777777" w:rsidR="00FE5FF4" w:rsidRPr="00FE5FF4" w:rsidRDefault="00FE5FF4" w:rsidP="00355FE4">
            <w:pPr>
              <w:pStyle w:val="TableTextCentered"/>
              <w:spacing w:before="0" w:after="0"/>
            </w:pPr>
            <w:r w:rsidRPr="00FE5FF4">
              <w:t>10</w:t>
            </w:r>
          </w:p>
        </w:tc>
        <w:tc>
          <w:tcPr>
            <w:tcW w:w="302" w:type="pct"/>
          </w:tcPr>
          <w:p w14:paraId="2E035394" w14:textId="77777777" w:rsidR="00FE5FF4" w:rsidRPr="00FE5FF4" w:rsidRDefault="00FE5FF4" w:rsidP="00355FE4">
            <w:pPr>
              <w:pStyle w:val="TableTextCentered"/>
              <w:spacing w:before="0" w:after="0"/>
            </w:pPr>
            <w:r w:rsidRPr="00FE5FF4">
              <w:t>18</w:t>
            </w:r>
          </w:p>
        </w:tc>
        <w:tc>
          <w:tcPr>
            <w:tcW w:w="304" w:type="pct"/>
          </w:tcPr>
          <w:p w14:paraId="50AA180D" w14:textId="77777777" w:rsidR="00FE5FF4" w:rsidRPr="00FE5FF4" w:rsidRDefault="00FE5FF4" w:rsidP="00355FE4">
            <w:pPr>
              <w:pStyle w:val="TableTextCentered"/>
              <w:spacing w:before="0" w:after="0"/>
            </w:pPr>
            <w:r w:rsidRPr="00FE5FF4">
              <w:t>10</w:t>
            </w:r>
          </w:p>
        </w:tc>
        <w:tc>
          <w:tcPr>
            <w:tcW w:w="290" w:type="pct"/>
          </w:tcPr>
          <w:p w14:paraId="286988E9" w14:textId="77777777" w:rsidR="00FE5FF4" w:rsidRPr="00FE5FF4" w:rsidRDefault="00FE5FF4" w:rsidP="00355FE4">
            <w:pPr>
              <w:pStyle w:val="TableTextCentered"/>
              <w:spacing w:before="0" w:after="0"/>
            </w:pPr>
            <w:r w:rsidRPr="00FE5FF4">
              <w:t>28</w:t>
            </w:r>
          </w:p>
        </w:tc>
      </w:tr>
      <w:tr w:rsidR="00F974EB" w:rsidRPr="00FE5FF4" w14:paraId="5B3BBFAA" w14:textId="77777777" w:rsidTr="00F974EB">
        <w:trPr>
          <w:jc w:val="center"/>
        </w:trPr>
        <w:tc>
          <w:tcPr>
            <w:tcW w:w="1026" w:type="pct"/>
          </w:tcPr>
          <w:p w14:paraId="2AEFEF99" w14:textId="77777777" w:rsidR="00FE5FF4" w:rsidRPr="00FE5FF4" w:rsidRDefault="00FE5FF4" w:rsidP="00355FE4">
            <w:pPr>
              <w:pStyle w:val="TableText"/>
              <w:spacing w:before="0" w:after="0"/>
            </w:pPr>
            <w:r w:rsidRPr="00FE5FF4">
              <w:t>Low income</w:t>
            </w:r>
          </w:p>
        </w:tc>
        <w:tc>
          <w:tcPr>
            <w:tcW w:w="363" w:type="pct"/>
          </w:tcPr>
          <w:p w14:paraId="51C77E3F" w14:textId="77777777" w:rsidR="00FE5FF4" w:rsidRPr="00FE5FF4" w:rsidRDefault="00FE5FF4" w:rsidP="00355FE4">
            <w:pPr>
              <w:pStyle w:val="TableTextCentered"/>
              <w:spacing w:before="0" w:after="0"/>
            </w:pPr>
            <w:r w:rsidRPr="00FE5FF4">
              <w:t>29</w:t>
            </w:r>
          </w:p>
        </w:tc>
        <w:tc>
          <w:tcPr>
            <w:tcW w:w="287" w:type="pct"/>
          </w:tcPr>
          <w:p w14:paraId="6D432388" w14:textId="77777777" w:rsidR="00FE5FF4" w:rsidRPr="00FE5FF4" w:rsidRDefault="00FE5FF4" w:rsidP="00355FE4">
            <w:pPr>
              <w:pStyle w:val="TableTextCentered"/>
              <w:spacing w:before="0" w:after="0"/>
            </w:pPr>
            <w:r w:rsidRPr="00FE5FF4">
              <w:t>38</w:t>
            </w:r>
          </w:p>
        </w:tc>
        <w:tc>
          <w:tcPr>
            <w:tcW w:w="303" w:type="pct"/>
          </w:tcPr>
          <w:p w14:paraId="43B700C8" w14:textId="77777777" w:rsidR="00FE5FF4" w:rsidRPr="00FE5FF4" w:rsidRDefault="00FE5FF4" w:rsidP="00355FE4">
            <w:pPr>
              <w:pStyle w:val="TableTextCentered"/>
              <w:spacing w:before="0" w:after="0"/>
            </w:pPr>
            <w:r w:rsidRPr="00FE5FF4">
              <w:t>23</w:t>
            </w:r>
          </w:p>
        </w:tc>
        <w:tc>
          <w:tcPr>
            <w:tcW w:w="304" w:type="pct"/>
          </w:tcPr>
          <w:p w14:paraId="5EA5D38B" w14:textId="77777777" w:rsidR="00FE5FF4" w:rsidRPr="00FE5FF4" w:rsidRDefault="00FE5FF4" w:rsidP="00355FE4">
            <w:pPr>
              <w:pStyle w:val="TableTextCentered"/>
              <w:spacing w:before="0" w:after="0"/>
            </w:pPr>
            <w:r w:rsidRPr="00FE5FF4">
              <w:t>55</w:t>
            </w:r>
          </w:p>
        </w:tc>
        <w:tc>
          <w:tcPr>
            <w:tcW w:w="303" w:type="pct"/>
          </w:tcPr>
          <w:p w14:paraId="1AB16200" w14:textId="77777777" w:rsidR="00FE5FF4" w:rsidRPr="00FE5FF4" w:rsidRDefault="00FE5FF4" w:rsidP="00355FE4">
            <w:pPr>
              <w:pStyle w:val="TableTextCentered"/>
              <w:spacing w:before="0" w:after="0"/>
            </w:pPr>
            <w:r w:rsidRPr="00FE5FF4">
              <w:t>21</w:t>
            </w:r>
          </w:p>
        </w:tc>
        <w:tc>
          <w:tcPr>
            <w:tcW w:w="304" w:type="pct"/>
          </w:tcPr>
          <w:p w14:paraId="2209600F" w14:textId="77777777" w:rsidR="00FE5FF4" w:rsidRPr="00FE5FF4" w:rsidRDefault="00FE5FF4" w:rsidP="00355FE4">
            <w:pPr>
              <w:pStyle w:val="TableTextCentered"/>
              <w:spacing w:before="0" w:after="0"/>
            </w:pPr>
            <w:r w:rsidRPr="00FE5FF4">
              <w:t>54</w:t>
            </w:r>
          </w:p>
        </w:tc>
        <w:tc>
          <w:tcPr>
            <w:tcW w:w="303" w:type="pct"/>
          </w:tcPr>
          <w:p w14:paraId="5CB6F2EB" w14:textId="77777777" w:rsidR="00FE5FF4" w:rsidRPr="00FE5FF4" w:rsidRDefault="00FE5FF4" w:rsidP="00355FE4">
            <w:pPr>
              <w:pStyle w:val="TableTextCentered"/>
              <w:spacing w:before="0" w:after="0"/>
            </w:pPr>
            <w:r w:rsidRPr="00FE5FF4">
              <w:t>59</w:t>
            </w:r>
          </w:p>
        </w:tc>
        <w:tc>
          <w:tcPr>
            <w:tcW w:w="304" w:type="pct"/>
          </w:tcPr>
          <w:p w14:paraId="7192088B" w14:textId="77777777" w:rsidR="00FE5FF4" w:rsidRPr="00FE5FF4" w:rsidRDefault="00FE5FF4" w:rsidP="00355FE4">
            <w:pPr>
              <w:pStyle w:val="TableTextCentered"/>
              <w:spacing w:before="0" w:after="0"/>
            </w:pPr>
            <w:r w:rsidRPr="00FE5FF4">
              <w:t>38</w:t>
            </w:r>
          </w:p>
        </w:tc>
        <w:tc>
          <w:tcPr>
            <w:tcW w:w="302" w:type="pct"/>
          </w:tcPr>
          <w:p w14:paraId="0A5EC146" w14:textId="77777777" w:rsidR="00FE5FF4" w:rsidRPr="00FE5FF4" w:rsidRDefault="00FE5FF4" w:rsidP="00355FE4">
            <w:pPr>
              <w:pStyle w:val="TableTextCentered"/>
              <w:spacing w:before="0" w:after="0"/>
            </w:pPr>
            <w:r w:rsidRPr="00FE5FF4">
              <w:t>49</w:t>
            </w:r>
          </w:p>
        </w:tc>
        <w:tc>
          <w:tcPr>
            <w:tcW w:w="304" w:type="pct"/>
          </w:tcPr>
          <w:p w14:paraId="702948CF" w14:textId="77777777" w:rsidR="00FE5FF4" w:rsidRPr="00FE5FF4" w:rsidRDefault="00FE5FF4" w:rsidP="00355FE4">
            <w:pPr>
              <w:pStyle w:val="TableTextCentered"/>
              <w:spacing w:before="0" w:after="0"/>
            </w:pPr>
            <w:r w:rsidRPr="00FE5FF4">
              <w:t>8</w:t>
            </w:r>
          </w:p>
        </w:tc>
        <w:tc>
          <w:tcPr>
            <w:tcW w:w="302" w:type="pct"/>
          </w:tcPr>
          <w:p w14:paraId="7ADB17BE" w14:textId="77777777" w:rsidR="00FE5FF4" w:rsidRPr="00FE5FF4" w:rsidRDefault="00FE5FF4" w:rsidP="00355FE4">
            <w:pPr>
              <w:pStyle w:val="TableTextCentered"/>
              <w:spacing w:before="0" w:after="0"/>
            </w:pPr>
            <w:r w:rsidRPr="00FE5FF4">
              <w:t>18</w:t>
            </w:r>
          </w:p>
        </w:tc>
        <w:tc>
          <w:tcPr>
            <w:tcW w:w="304" w:type="pct"/>
          </w:tcPr>
          <w:p w14:paraId="422ADF9D" w14:textId="77777777" w:rsidR="00FE5FF4" w:rsidRPr="00FE5FF4" w:rsidRDefault="00FE5FF4" w:rsidP="00355FE4">
            <w:pPr>
              <w:pStyle w:val="TableTextCentered"/>
              <w:spacing w:before="0" w:after="0"/>
            </w:pPr>
            <w:r w:rsidRPr="00FE5FF4">
              <w:t>7</w:t>
            </w:r>
          </w:p>
        </w:tc>
        <w:tc>
          <w:tcPr>
            <w:tcW w:w="290" w:type="pct"/>
          </w:tcPr>
          <w:p w14:paraId="01D1732A" w14:textId="77777777" w:rsidR="00FE5FF4" w:rsidRPr="00FE5FF4" w:rsidRDefault="00FE5FF4" w:rsidP="00355FE4">
            <w:pPr>
              <w:pStyle w:val="TableTextCentered"/>
              <w:spacing w:before="0" w:after="0"/>
            </w:pPr>
            <w:r w:rsidRPr="00FE5FF4">
              <w:t>30</w:t>
            </w:r>
          </w:p>
        </w:tc>
      </w:tr>
      <w:tr w:rsidR="00F974EB" w:rsidRPr="00FE5FF4" w14:paraId="2A2E7B6E" w14:textId="77777777" w:rsidTr="00F974EB">
        <w:trPr>
          <w:cnfStyle w:val="000000100000" w:firstRow="0" w:lastRow="0" w:firstColumn="0" w:lastColumn="0" w:oddVBand="0" w:evenVBand="0" w:oddHBand="1" w:evenHBand="0" w:firstRowFirstColumn="0" w:firstRowLastColumn="0" w:lastRowFirstColumn="0" w:lastRowLastColumn="0"/>
          <w:jc w:val="center"/>
        </w:trPr>
        <w:tc>
          <w:tcPr>
            <w:tcW w:w="1026" w:type="pct"/>
          </w:tcPr>
          <w:p w14:paraId="1E34B973" w14:textId="77777777" w:rsidR="00FE5FF4" w:rsidRPr="00FE5FF4" w:rsidRDefault="00FE5FF4" w:rsidP="00355FE4">
            <w:pPr>
              <w:pStyle w:val="TableText"/>
              <w:spacing w:before="0" w:after="0"/>
            </w:pPr>
            <w:r w:rsidRPr="00FE5FF4">
              <w:t>ELs and former ELs</w:t>
            </w:r>
          </w:p>
        </w:tc>
        <w:tc>
          <w:tcPr>
            <w:tcW w:w="363" w:type="pct"/>
          </w:tcPr>
          <w:p w14:paraId="67BB2F57" w14:textId="77777777" w:rsidR="00FE5FF4" w:rsidRPr="00FE5FF4" w:rsidRDefault="00FE5FF4" w:rsidP="00355FE4">
            <w:pPr>
              <w:pStyle w:val="TableTextCentered"/>
              <w:spacing w:before="0" w:after="0"/>
            </w:pPr>
            <w:r w:rsidRPr="00FE5FF4">
              <w:t>21</w:t>
            </w:r>
          </w:p>
        </w:tc>
        <w:tc>
          <w:tcPr>
            <w:tcW w:w="287" w:type="pct"/>
          </w:tcPr>
          <w:p w14:paraId="13141026" w14:textId="77777777" w:rsidR="00FE5FF4" w:rsidRPr="00FE5FF4" w:rsidRDefault="00FE5FF4" w:rsidP="00355FE4">
            <w:pPr>
              <w:pStyle w:val="TableTextCentered"/>
              <w:spacing w:before="0" w:after="0"/>
            </w:pPr>
            <w:r w:rsidRPr="00FE5FF4">
              <w:t>69</w:t>
            </w:r>
          </w:p>
        </w:tc>
        <w:tc>
          <w:tcPr>
            <w:tcW w:w="303" w:type="pct"/>
          </w:tcPr>
          <w:p w14:paraId="03BC38BB" w14:textId="77777777" w:rsidR="00FE5FF4" w:rsidRPr="00FE5FF4" w:rsidRDefault="00FE5FF4" w:rsidP="00355FE4">
            <w:pPr>
              <w:pStyle w:val="TableTextCentered"/>
              <w:spacing w:before="0" w:after="0"/>
            </w:pPr>
            <w:r w:rsidRPr="00FE5FF4">
              <w:t>68</w:t>
            </w:r>
          </w:p>
        </w:tc>
        <w:tc>
          <w:tcPr>
            <w:tcW w:w="304" w:type="pct"/>
          </w:tcPr>
          <w:p w14:paraId="66D916E1" w14:textId="77777777" w:rsidR="00FE5FF4" w:rsidRPr="00FE5FF4" w:rsidRDefault="00FE5FF4" w:rsidP="00355FE4">
            <w:pPr>
              <w:pStyle w:val="TableTextCentered"/>
              <w:spacing w:before="0" w:after="0"/>
            </w:pPr>
            <w:r w:rsidRPr="00FE5FF4">
              <w:t>52</w:t>
            </w:r>
          </w:p>
        </w:tc>
        <w:tc>
          <w:tcPr>
            <w:tcW w:w="303" w:type="pct"/>
          </w:tcPr>
          <w:p w14:paraId="314F9160" w14:textId="77777777" w:rsidR="00FE5FF4" w:rsidRPr="00FE5FF4" w:rsidRDefault="00FE5FF4" w:rsidP="00355FE4">
            <w:pPr>
              <w:pStyle w:val="TableTextCentered"/>
              <w:spacing w:before="0" w:after="0"/>
            </w:pPr>
            <w:r w:rsidRPr="00FE5FF4">
              <w:t>21</w:t>
            </w:r>
          </w:p>
        </w:tc>
        <w:tc>
          <w:tcPr>
            <w:tcW w:w="304" w:type="pct"/>
          </w:tcPr>
          <w:p w14:paraId="5488EF55" w14:textId="77777777" w:rsidR="00FE5FF4" w:rsidRPr="00FE5FF4" w:rsidRDefault="00FE5FF4" w:rsidP="00355FE4">
            <w:pPr>
              <w:pStyle w:val="TableTextCentered"/>
              <w:spacing w:before="0" w:after="0"/>
            </w:pPr>
            <w:r w:rsidRPr="00FE5FF4">
              <w:t>28</w:t>
            </w:r>
          </w:p>
        </w:tc>
        <w:tc>
          <w:tcPr>
            <w:tcW w:w="303" w:type="pct"/>
          </w:tcPr>
          <w:p w14:paraId="24527974" w14:textId="77777777" w:rsidR="00FE5FF4" w:rsidRPr="00FE5FF4" w:rsidRDefault="00FE5FF4" w:rsidP="00355FE4">
            <w:pPr>
              <w:pStyle w:val="TableTextCentered"/>
              <w:spacing w:before="0" w:after="0"/>
            </w:pPr>
            <w:r w:rsidRPr="00FE5FF4">
              <w:t>20</w:t>
            </w:r>
          </w:p>
        </w:tc>
        <w:tc>
          <w:tcPr>
            <w:tcW w:w="304" w:type="pct"/>
          </w:tcPr>
          <w:p w14:paraId="0B0A2E5C" w14:textId="77777777" w:rsidR="00FE5FF4" w:rsidRPr="00FE5FF4" w:rsidRDefault="00FE5FF4" w:rsidP="00355FE4">
            <w:pPr>
              <w:pStyle w:val="TableTextCentered"/>
              <w:spacing w:before="0" w:after="0"/>
            </w:pPr>
            <w:r w:rsidRPr="00FE5FF4">
              <w:t>38</w:t>
            </w:r>
          </w:p>
        </w:tc>
        <w:tc>
          <w:tcPr>
            <w:tcW w:w="302" w:type="pct"/>
          </w:tcPr>
          <w:p w14:paraId="20A14362" w14:textId="77777777" w:rsidR="00FE5FF4" w:rsidRPr="00FE5FF4" w:rsidRDefault="00FE5FF4" w:rsidP="00355FE4">
            <w:pPr>
              <w:pStyle w:val="TableTextCentered"/>
              <w:spacing w:before="0" w:after="0"/>
            </w:pPr>
            <w:r w:rsidRPr="00FE5FF4">
              <w:t>46</w:t>
            </w:r>
          </w:p>
        </w:tc>
        <w:tc>
          <w:tcPr>
            <w:tcW w:w="304" w:type="pct"/>
          </w:tcPr>
          <w:p w14:paraId="65A2D6C6" w14:textId="77777777" w:rsidR="00FE5FF4" w:rsidRPr="00FE5FF4" w:rsidRDefault="00FE5FF4" w:rsidP="00355FE4">
            <w:pPr>
              <w:pStyle w:val="TableTextCentered"/>
              <w:spacing w:before="0" w:after="0"/>
            </w:pPr>
            <w:r w:rsidRPr="00FE5FF4">
              <w:t>3</w:t>
            </w:r>
          </w:p>
        </w:tc>
        <w:tc>
          <w:tcPr>
            <w:tcW w:w="302" w:type="pct"/>
          </w:tcPr>
          <w:p w14:paraId="33165168" w14:textId="77777777" w:rsidR="00FE5FF4" w:rsidRPr="00FE5FF4" w:rsidRDefault="00FE5FF4" w:rsidP="00355FE4">
            <w:pPr>
              <w:pStyle w:val="TableTextCentered"/>
              <w:spacing w:before="0" w:after="0"/>
            </w:pPr>
            <w:r w:rsidRPr="00FE5FF4">
              <w:t>12</w:t>
            </w:r>
          </w:p>
        </w:tc>
        <w:tc>
          <w:tcPr>
            <w:tcW w:w="304" w:type="pct"/>
          </w:tcPr>
          <w:p w14:paraId="7A3DD6B3" w14:textId="77777777" w:rsidR="00FE5FF4" w:rsidRPr="00FE5FF4" w:rsidRDefault="00FE5FF4" w:rsidP="00355FE4">
            <w:pPr>
              <w:pStyle w:val="TableTextCentered"/>
              <w:spacing w:before="0" w:after="0"/>
            </w:pPr>
            <w:r w:rsidRPr="00FE5FF4">
              <w:t>10</w:t>
            </w:r>
          </w:p>
        </w:tc>
        <w:tc>
          <w:tcPr>
            <w:tcW w:w="290" w:type="pct"/>
          </w:tcPr>
          <w:p w14:paraId="31627BA7" w14:textId="77777777" w:rsidR="00FE5FF4" w:rsidRPr="00FE5FF4" w:rsidRDefault="00FE5FF4" w:rsidP="00355FE4">
            <w:pPr>
              <w:pStyle w:val="TableTextCentered"/>
              <w:spacing w:before="0" w:after="0"/>
            </w:pPr>
            <w:r w:rsidRPr="00FE5FF4">
              <w:t>33</w:t>
            </w:r>
          </w:p>
        </w:tc>
      </w:tr>
      <w:tr w:rsidR="00F974EB" w:rsidRPr="00FE5FF4" w14:paraId="05D16D5F" w14:textId="77777777" w:rsidTr="00F974EB">
        <w:trPr>
          <w:jc w:val="center"/>
        </w:trPr>
        <w:tc>
          <w:tcPr>
            <w:tcW w:w="1026" w:type="pct"/>
          </w:tcPr>
          <w:p w14:paraId="5441E28F" w14:textId="77777777" w:rsidR="00FE5FF4" w:rsidRPr="00FE5FF4" w:rsidRDefault="00FE5FF4" w:rsidP="00355FE4">
            <w:pPr>
              <w:pStyle w:val="TableText"/>
              <w:spacing w:before="0" w:after="0"/>
            </w:pPr>
            <w:r w:rsidRPr="00FE5FF4">
              <w:t>Students w/disabilities</w:t>
            </w:r>
          </w:p>
        </w:tc>
        <w:tc>
          <w:tcPr>
            <w:tcW w:w="363" w:type="pct"/>
          </w:tcPr>
          <w:p w14:paraId="7E9D593E" w14:textId="77777777" w:rsidR="00FE5FF4" w:rsidRPr="00FE5FF4" w:rsidRDefault="00FE5FF4" w:rsidP="00355FE4">
            <w:pPr>
              <w:pStyle w:val="TableTextCentered"/>
              <w:spacing w:before="0" w:after="0"/>
            </w:pPr>
            <w:r w:rsidRPr="00FE5FF4">
              <w:t>61</w:t>
            </w:r>
          </w:p>
        </w:tc>
        <w:tc>
          <w:tcPr>
            <w:tcW w:w="287" w:type="pct"/>
          </w:tcPr>
          <w:p w14:paraId="7575A2CB" w14:textId="77777777" w:rsidR="00FE5FF4" w:rsidRPr="00FE5FF4" w:rsidRDefault="00FE5FF4" w:rsidP="00355FE4">
            <w:pPr>
              <w:pStyle w:val="TableTextCentered"/>
              <w:spacing w:before="0" w:after="0"/>
            </w:pPr>
            <w:r w:rsidRPr="00FE5FF4">
              <w:t>40</w:t>
            </w:r>
          </w:p>
        </w:tc>
        <w:tc>
          <w:tcPr>
            <w:tcW w:w="303" w:type="pct"/>
          </w:tcPr>
          <w:p w14:paraId="3CF34EF1" w14:textId="77777777" w:rsidR="00FE5FF4" w:rsidRPr="00FE5FF4" w:rsidRDefault="00FE5FF4" w:rsidP="00355FE4">
            <w:pPr>
              <w:pStyle w:val="TableTextCentered"/>
              <w:spacing w:before="0" w:after="0"/>
            </w:pPr>
            <w:r w:rsidRPr="00FE5FF4">
              <w:t>33</w:t>
            </w:r>
          </w:p>
        </w:tc>
        <w:tc>
          <w:tcPr>
            <w:tcW w:w="304" w:type="pct"/>
          </w:tcPr>
          <w:p w14:paraId="5D283D81" w14:textId="77777777" w:rsidR="00FE5FF4" w:rsidRPr="00FE5FF4" w:rsidRDefault="00FE5FF4" w:rsidP="00355FE4">
            <w:pPr>
              <w:pStyle w:val="TableTextCentered"/>
              <w:spacing w:before="0" w:after="0"/>
            </w:pPr>
            <w:r w:rsidRPr="00FE5FF4">
              <w:t>43</w:t>
            </w:r>
          </w:p>
        </w:tc>
        <w:tc>
          <w:tcPr>
            <w:tcW w:w="303" w:type="pct"/>
          </w:tcPr>
          <w:p w14:paraId="6BCC626A" w14:textId="77777777" w:rsidR="00FE5FF4" w:rsidRPr="00FE5FF4" w:rsidRDefault="00FE5FF4" w:rsidP="00355FE4">
            <w:pPr>
              <w:pStyle w:val="TableTextCentered"/>
              <w:spacing w:before="0" w:after="0"/>
            </w:pPr>
            <w:r w:rsidRPr="00FE5FF4">
              <w:t>13</w:t>
            </w:r>
          </w:p>
        </w:tc>
        <w:tc>
          <w:tcPr>
            <w:tcW w:w="304" w:type="pct"/>
          </w:tcPr>
          <w:p w14:paraId="1AE87392" w14:textId="77777777" w:rsidR="00FE5FF4" w:rsidRPr="00FE5FF4" w:rsidRDefault="00FE5FF4" w:rsidP="00355FE4">
            <w:pPr>
              <w:pStyle w:val="TableTextCentered"/>
              <w:spacing w:before="0" w:after="0"/>
            </w:pPr>
            <w:r w:rsidRPr="00FE5FF4">
              <w:t>49</w:t>
            </w:r>
          </w:p>
        </w:tc>
        <w:tc>
          <w:tcPr>
            <w:tcW w:w="303" w:type="pct"/>
          </w:tcPr>
          <w:p w14:paraId="62A673A4" w14:textId="77777777" w:rsidR="00FE5FF4" w:rsidRPr="00FE5FF4" w:rsidRDefault="00FE5FF4" w:rsidP="00355FE4">
            <w:pPr>
              <w:pStyle w:val="TableTextCentered"/>
              <w:spacing w:before="0" w:after="0"/>
            </w:pPr>
            <w:r w:rsidRPr="00FE5FF4">
              <w:t>41</w:t>
            </w:r>
          </w:p>
        </w:tc>
        <w:tc>
          <w:tcPr>
            <w:tcW w:w="304" w:type="pct"/>
          </w:tcPr>
          <w:p w14:paraId="26AF3EFC" w14:textId="77777777" w:rsidR="00FE5FF4" w:rsidRPr="00FE5FF4" w:rsidRDefault="00FE5FF4" w:rsidP="00355FE4">
            <w:pPr>
              <w:pStyle w:val="TableTextCentered"/>
              <w:spacing w:before="0" w:after="0"/>
            </w:pPr>
            <w:r w:rsidRPr="00FE5FF4">
              <w:t>43</w:t>
            </w:r>
          </w:p>
        </w:tc>
        <w:tc>
          <w:tcPr>
            <w:tcW w:w="302" w:type="pct"/>
          </w:tcPr>
          <w:p w14:paraId="2C100C4F" w14:textId="77777777" w:rsidR="00FE5FF4" w:rsidRPr="00FE5FF4" w:rsidRDefault="00FE5FF4" w:rsidP="00355FE4">
            <w:pPr>
              <w:pStyle w:val="TableTextCentered"/>
              <w:spacing w:before="0" w:after="0"/>
            </w:pPr>
            <w:r w:rsidRPr="00FE5FF4">
              <w:t>43</w:t>
            </w:r>
          </w:p>
        </w:tc>
        <w:tc>
          <w:tcPr>
            <w:tcW w:w="304" w:type="pct"/>
          </w:tcPr>
          <w:p w14:paraId="7EB50677" w14:textId="77777777" w:rsidR="00FE5FF4" w:rsidRPr="00FE5FF4" w:rsidRDefault="00FE5FF4" w:rsidP="00355FE4">
            <w:pPr>
              <w:pStyle w:val="TableTextCentered"/>
              <w:spacing w:before="0" w:after="0"/>
            </w:pPr>
            <w:r w:rsidRPr="00FE5FF4">
              <w:t>12</w:t>
            </w:r>
          </w:p>
        </w:tc>
        <w:tc>
          <w:tcPr>
            <w:tcW w:w="302" w:type="pct"/>
          </w:tcPr>
          <w:p w14:paraId="01C60649" w14:textId="77777777" w:rsidR="00FE5FF4" w:rsidRPr="00FE5FF4" w:rsidRDefault="00FE5FF4" w:rsidP="00355FE4">
            <w:pPr>
              <w:pStyle w:val="TableTextCentered"/>
              <w:spacing w:before="0" w:after="0"/>
            </w:pPr>
            <w:r w:rsidRPr="00FE5FF4">
              <w:t>27</w:t>
            </w:r>
          </w:p>
        </w:tc>
        <w:tc>
          <w:tcPr>
            <w:tcW w:w="304" w:type="pct"/>
          </w:tcPr>
          <w:p w14:paraId="24EBC629" w14:textId="77777777" w:rsidR="00FE5FF4" w:rsidRPr="00FE5FF4" w:rsidRDefault="00FE5FF4" w:rsidP="00355FE4">
            <w:pPr>
              <w:pStyle w:val="TableTextCentered"/>
              <w:spacing w:before="0" w:after="0"/>
            </w:pPr>
            <w:r w:rsidRPr="00FE5FF4">
              <w:t>15</w:t>
            </w:r>
          </w:p>
        </w:tc>
        <w:tc>
          <w:tcPr>
            <w:tcW w:w="290" w:type="pct"/>
          </w:tcPr>
          <w:p w14:paraId="041DC9C0" w14:textId="77777777" w:rsidR="00FE5FF4" w:rsidRPr="00FE5FF4" w:rsidRDefault="00FE5FF4" w:rsidP="00355FE4">
            <w:pPr>
              <w:pStyle w:val="TableTextCentered"/>
              <w:spacing w:before="0" w:after="0"/>
            </w:pPr>
            <w:r w:rsidRPr="00FE5FF4">
              <w:t>44</w:t>
            </w:r>
          </w:p>
        </w:tc>
      </w:tr>
    </w:tbl>
    <w:p w14:paraId="499495CC" w14:textId="77777777" w:rsidR="00CE68A0" w:rsidRDefault="00CE68A0">
      <w:pPr>
        <w:spacing w:line="240" w:lineRule="auto"/>
        <w:rPr>
          <w:rFonts w:ascii="Franklin Gothic Demi" w:hAnsi="Franklin Gothic Demi"/>
        </w:rPr>
      </w:pPr>
      <w:bookmarkStart w:id="193" w:name="_Toc198050867"/>
      <w:r>
        <w:br w:type="page"/>
      </w:r>
    </w:p>
    <w:p w14:paraId="4E5D85D7" w14:textId="6A333567" w:rsidR="00FE5FF4" w:rsidRDefault="00FE5FF4" w:rsidP="002C01DA">
      <w:pPr>
        <w:pStyle w:val="TableETitles"/>
      </w:pPr>
      <w:r w:rsidRPr="00D139D1">
        <w:lastRenderedPageBreak/>
        <w:t>Table E</w:t>
      </w:r>
      <w:r>
        <w:t>3</w:t>
      </w:r>
      <w:r w:rsidRPr="00D139D1">
        <w:t xml:space="preserve">. MCAS </w:t>
      </w:r>
      <w:r w:rsidRPr="00FE5FF4">
        <w:t>Science</w:t>
      </w:r>
      <w:r w:rsidRPr="00D139D1">
        <w:t xml:space="preserve"> </w:t>
      </w:r>
      <w:r w:rsidRPr="003979D4">
        <w:t>Achievement</w:t>
      </w:r>
      <w:r>
        <w:t xml:space="preserve"> </w:t>
      </w:r>
      <w:r w:rsidRPr="003979D4">
        <w:t>by Student Group</w:t>
      </w:r>
      <w:r w:rsidRPr="00D139D1">
        <w:t>, Grades 5 and 8, 202</w:t>
      </w:r>
      <w:r>
        <w:t>2</w:t>
      </w:r>
      <w:r w:rsidRPr="00D139D1">
        <w:t>-202</w:t>
      </w:r>
      <w:r>
        <w:t>4</w:t>
      </w:r>
      <w:bookmarkEnd w:id="193"/>
    </w:p>
    <w:tbl>
      <w:tblPr>
        <w:tblStyle w:val="MSVTable1"/>
        <w:tblW w:w="5000" w:type="pct"/>
        <w:jc w:val="center"/>
        <w:tblLayout w:type="fixed"/>
        <w:tblCellMar>
          <w:left w:w="43" w:type="dxa"/>
          <w:right w:w="43" w:type="dxa"/>
        </w:tblCellMar>
        <w:tblLook w:val="0420" w:firstRow="1" w:lastRow="0" w:firstColumn="0" w:lastColumn="0" w:noHBand="0" w:noVBand="1"/>
      </w:tblPr>
      <w:tblGrid>
        <w:gridCol w:w="2965"/>
        <w:gridCol w:w="899"/>
        <w:gridCol w:w="731"/>
        <w:gridCol w:w="731"/>
        <w:gridCol w:w="731"/>
        <w:gridCol w:w="731"/>
        <w:gridCol w:w="771"/>
        <w:gridCol w:w="771"/>
        <w:gridCol w:w="771"/>
        <w:gridCol w:w="771"/>
        <w:gridCol w:w="771"/>
        <w:gridCol w:w="771"/>
        <w:gridCol w:w="771"/>
        <w:gridCol w:w="759"/>
      </w:tblGrid>
      <w:tr w:rsidR="00525338" w:rsidRPr="00FE5FF4" w14:paraId="051AD0CA" w14:textId="77777777" w:rsidTr="001C3F93">
        <w:trPr>
          <w:cnfStyle w:val="100000000000" w:firstRow="1" w:lastRow="0" w:firstColumn="0" w:lastColumn="0" w:oddVBand="0" w:evenVBand="0" w:oddHBand="0" w:evenHBand="0" w:firstRowFirstColumn="0" w:firstRowLastColumn="0" w:lastRowFirstColumn="0" w:lastRowLastColumn="0"/>
          <w:tblHeader/>
          <w:jc w:val="center"/>
        </w:trPr>
        <w:tc>
          <w:tcPr>
            <w:tcW w:w="1145" w:type="pct"/>
            <w:vAlign w:val="bottom"/>
          </w:tcPr>
          <w:p w14:paraId="74E46903" w14:textId="77777777" w:rsidR="00FE5FF4" w:rsidRPr="00FE5FF4" w:rsidRDefault="00FE5FF4" w:rsidP="00FE5FF4">
            <w:pPr>
              <w:pStyle w:val="TableColHeadingCenter"/>
            </w:pPr>
            <w:r w:rsidRPr="00FE5FF4">
              <w:t>Group</w:t>
            </w:r>
          </w:p>
        </w:tc>
        <w:tc>
          <w:tcPr>
            <w:tcW w:w="347" w:type="pct"/>
            <w:vAlign w:val="bottom"/>
          </w:tcPr>
          <w:p w14:paraId="799D851B" w14:textId="644383BB" w:rsidR="00FE5FF4" w:rsidRPr="00FE5FF4" w:rsidRDefault="00FE5FF4" w:rsidP="00FE5FF4">
            <w:pPr>
              <w:pStyle w:val="TableColHeadingCenter"/>
            </w:pPr>
            <w:r w:rsidRPr="00FE5FF4">
              <w:t xml:space="preserve"># </w:t>
            </w:r>
            <w:r w:rsidR="005C4757">
              <w:t>included</w:t>
            </w:r>
            <w:r w:rsidRPr="00FE5FF4">
              <w:t xml:space="preserve"> (2024)</w:t>
            </w:r>
          </w:p>
        </w:tc>
        <w:tc>
          <w:tcPr>
            <w:tcW w:w="282" w:type="pct"/>
            <w:vAlign w:val="bottom"/>
          </w:tcPr>
          <w:p w14:paraId="2B08681A" w14:textId="77777777" w:rsidR="00FE5FF4" w:rsidRPr="00FE5FF4" w:rsidRDefault="00FE5FF4" w:rsidP="00FE5FF4">
            <w:pPr>
              <w:pStyle w:val="TableColHeadingCenter"/>
            </w:pPr>
            <w:r w:rsidRPr="00FE5FF4">
              <w:t>% M/E 2022</w:t>
            </w:r>
          </w:p>
        </w:tc>
        <w:tc>
          <w:tcPr>
            <w:tcW w:w="282" w:type="pct"/>
            <w:vAlign w:val="bottom"/>
          </w:tcPr>
          <w:p w14:paraId="7C8E7AB1" w14:textId="77777777" w:rsidR="00FE5FF4" w:rsidRPr="00FE5FF4" w:rsidRDefault="00FE5FF4" w:rsidP="00FE5FF4">
            <w:pPr>
              <w:pStyle w:val="TableColHeadingCenter"/>
            </w:pPr>
            <w:r w:rsidRPr="00FE5FF4">
              <w:t>% M/E 2023</w:t>
            </w:r>
          </w:p>
        </w:tc>
        <w:tc>
          <w:tcPr>
            <w:tcW w:w="282" w:type="pct"/>
            <w:vAlign w:val="bottom"/>
          </w:tcPr>
          <w:p w14:paraId="0105E2EC" w14:textId="77777777" w:rsidR="00FE5FF4" w:rsidRPr="00FE5FF4" w:rsidRDefault="00FE5FF4" w:rsidP="00FE5FF4">
            <w:pPr>
              <w:pStyle w:val="TableColHeadingCenter"/>
            </w:pPr>
            <w:r w:rsidRPr="00FE5FF4">
              <w:t>% M/E 2024</w:t>
            </w:r>
          </w:p>
        </w:tc>
        <w:tc>
          <w:tcPr>
            <w:tcW w:w="282" w:type="pct"/>
            <w:vAlign w:val="bottom"/>
          </w:tcPr>
          <w:p w14:paraId="59DF2CB5" w14:textId="544980FB" w:rsidR="00FE5FF4" w:rsidRPr="00FE5FF4" w:rsidRDefault="00FE5FF4" w:rsidP="00FE5FF4">
            <w:pPr>
              <w:pStyle w:val="TableColHeadingCenter"/>
            </w:pPr>
            <w:r w:rsidRPr="00FE5FF4">
              <w:t xml:space="preserve">% M/E 2024 </w:t>
            </w:r>
            <w:r w:rsidR="0026390E">
              <w:t>S</w:t>
            </w:r>
            <w:r w:rsidR="005C4757">
              <w:t>tate</w:t>
            </w:r>
          </w:p>
        </w:tc>
        <w:tc>
          <w:tcPr>
            <w:tcW w:w="298" w:type="pct"/>
            <w:vAlign w:val="bottom"/>
          </w:tcPr>
          <w:p w14:paraId="61C305B4" w14:textId="77777777" w:rsidR="00FE5FF4" w:rsidRPr="00FE5FF4" w:rsidRDefault="00FE5FF4" w:rsidP="00FE5FF4">
            <w:pPr>
              <w:pStyle w:val="TableColHeadingCenter"/>
            </w:pPr>
            <w:r w:rsidRPr="00FE5FF4">
              <w:t>% PME 2022</w:t>
            </w:r>
          </w:p>
        </w:tc>
        <w:tc>
          <w:tcPr>
            <w:tcW w:w="298" w:type="pct"/>
            <w:vAlign w:val="bottom"/>
          </w:tcPr>
          <w:p w14:paraId="11BEA98D" w14:textId="77777777" w:rsidR="00FE5FF4" w:rsidRPr="00FE5FF4" w:rsidRDefault="00FE5FF4" w:rsidP="00FE5FF4">
            <w:pPr>
              <w:pStyle w:val="TableColHeadingCenter"/>
            </w:pPr>
            <w:r w:rsidRPr="00FE5FF4">
              <w:t>% PME 2023</w:t>
            </w:r>
          </w:p>
        </w:tc>
        <w:tc>
          <w:tcPr>
            <w:tcW w:w="298" w:type="pct"/>
            <w:vAlign w:val="bottom"/>
          </w:tcPr>
          <w:p w14:paraId="5A7B53EC" w14:textId="77777777" w:rsidR="00FE5FF4" w:rsidRPr="00FE5FF4" w:rsidRDefault="00FE5FF4" w:rsidP="00FE5FF4">
            <w:pPr>
              <w:pStyle w:val="TableColHeadingCenter"/>
            </w:pPr>
            <w:r w:rsidRPr="00FE5FF4">
              <w:t>% PME 2024</w:t>
            </w:r>
          </w:p>
        </w:tc>
        <w:tc>
          <w:tcPr>
            <w:tcW w:w="298" w:type="pct"/>
            <w:vAlign w:val="bottom"/>
          </w:tcPr>
          <w:p w14:paraId="484F6C6F" w14:textId="6D5BFAAA" w:rsidR="00FE5FF4" w:rsidRPr="00FE5FF4" w:rsidRDefault="00FE5FF4" w:rsidP="00FE5FF4">
            <w:pPr>
              <w:pStyle w:val="TableColHeadingCenter"/>
            </w:pPr>
            <w:r w:rsidRPr="00FE5FF4">
              <w:t xml:space="preserve">% PME 2024 </w:t>
            </w:r>
            <w:r w:rsidR="0026390E">
              <w:t>S</w:t>
            </w:r>
            <w:r w:rsidR="005C4757">
              <w:t>tate</w:t>
            </w:r>
          </w:p>
        </w:tc>
        <w:tc>
          <w:tcPr>
            <w:tcW w:w="298" w:type="pct"/>
            <w:vAlign w:val="bottom"/>
          </w:tcPr>
          <w:p w14:paraId="29FFC727" w14:textId="77777777" w:rsidR="00FE5FF4" w:rsidRPr="00FE5FF4" w:rsidRDefault="00FE5FF4" w:rsidP="00FE5FF4">
            <w:pPr>
              <w:pStyle w:val="TableColHeadingCenter"/>
            </w:pPr>
            <w:r w:rsidRPr="00FE5FF4">
              <w:t>% NM 2022</w:t>
            </w:r>
          </w:p>
        </w:tc>
        <w:tc>
          <w:tcPr>
            <w:tcW w:w="298" w:type="pct"/>
            <w:vAlign w:val="bottom"/>
          </w:tcPr>
          <w:p w14:paraId="5487DB10" w14:textId="77777777" w:rsidR="00FE5FF4" w:rsidRPr="00FE5FF4" w:rsidRDefault="00FE5FF4" w:rsidP="00FE5FF4">
            <w:pPr>
              <w:pStyle w:val="TableColHeadingCenter"/>
            </w:pPr>
            <w:r w:rsidRPr="00FE5FF4">
              <w:t>% NM 2023</w:t>
            </w:r>
          </w:p>
        </w:tc>
        <w:tc>
          <w:tcPr>
            <w:tcW w:w="298" w:type="pct"/>
            <w:vAlign w:val="bottom"/>
          </w:tcPr>
          <w:p w14:paraId="7AEBE1FB" w14:textId="77777777" w:rsidR="00FE5FF4" w:rsidRPr="00FE5FF4" w:rsidRDefault="00FE5FF4" w:rsidP="00FE5FF4">
            <w:pPr>
              <w:pStyle w:val="TableColHeadingCenter"/>
            </w:pPr>
            <w:r w:rsidRPr="00FE5FF4">
              <w:t>% NM 2024</w:t>
            </w:r>
          </w:p>
        </w:tc>
        <w:tc>
          <w:tcPr>
            <w:tcW w:w="293" w:type="pct"/>
            <w:vAlign w:val="bottom"/>
          </w:tcPr>
          <w:p w14:paraId="46494CF9" w14:textId="785854A2" w:rsidR="00FE5FF4" w:rsidRPr="00FE5FF4" w:rsidRDefault="00FE5FF4" w:rsidP="00FE5FF4">
            <w:pPr>
              <w:pStyle w:val="TableColHeadingCenter"/>
            </w:pPr>
            <w:r w:rsidRPr="00FE5FF4">
              <w:t xml:space="preserve">% NM 2024 </w:t>
            </w:r>
            <w:r w:rsidR="0026390E">
              <w:t>S</w:t>
            </w:r>
            <w:r w:rsidR="005C4757">
              <w:t>tate</w:t>
            </w:r>
          </w:p>
        </w:tc>
      </w:tr>
      <w:tr w:rsidR="00525338" w:rsidRPr="003979D4" w14:paraId="04998B1B" w14:textId="77777777" w:rsidTr="001C3F93">
        <w:trPr>
          <w:cnfStyle w:val="000000100000" w:firstRow="0" w:lastRow="0" w:firstColumn="0" w:lastColumn="0" w:oddVBand="0" w:evenVBand="0" w:oddHBand="1" w:evenHBand="0" w:firstRowFirstColumn="0" w:firstRowLastColumn="0" w:lastRowFirstColumn="0" w:lastRowLastColumn="0"/>
          <w:jc w:val="center"/>
        </w:trPr>
        <w:tc>
          <w:tcPr>
            <w:tcW w:w="1145" w:type="pct"/>
          </w:tcPr>
          <w:p w14:paraId="70C8912C" w14:textId="77777777" w:rsidR="00FE5FF4" w:rsidRPr="00FE5FF4" w:rsidRDefault="00FE5FF4" w:rsidP="00FE5FF4">
            <w:pPr>
              <w:pStyle w:val="TableText"/>
            </w:pPr>
            <w:r w:rsidRPr="00FE5FF4">
              <w:t>All</w:t>
            </w:r>
          </w:p>
        </w:tc>
        <w:tc>
          <w:tcPr>
            <w:tcW w:w="347" w:type="pct"/>
          </w:tcPr>
          <w:p w14:paraId="5976433D" w14:textId="77777777" w:rsidR="00FE5FF4" w:rsidRPr="00FE5FF4" w:rsidRDefault="00FE5FF4" w:rsidP="00FE5FF4">
            <w:pPr>
              <w:pStyle w:val="TableTextCentered"/>
            </w:pPr>
            <w:r w:rsidRPr="00FE5FF4">
              <w:t>130</w:t>
            </w:r>
          </w:p>
        </w:tc>
        <w:tc>
          <w:tcPr>
            <w:tcW w:w="282" w:type="pct"/>
          </w:tcPr>
          <w:p w14:paraId="28FE578C" w14:textId="77777777" w:rsidR="00FE5FF4" w:rsidRPr="00FE5FF4" w:rsidRDefault="00FE5FF4" w:rsidP="00FE5FF4">
            <w:pPr>
              <w:pStyle w:val="TableTextCentered"/>
            </w:pPr>
            <w:r w:rsidRPr="00FE5FF4">
              <w:t>83</w:t>
            </w:r>
          </w:p>
        </w:tc>
        <w:tc>
          <w:tcPr>
            <w:tcW w:w="282" w:type="pct"/>
          </w:tcPr>
          <w:p w14:paraId="40716E46" w14:textId="77777777" w:rsidR="00FE5FF4" w:rsidRPr="00FE5FF4" w:rsidRDefault="00FE5FF4" w:rsidP="00FE5FF4">
            <w:pPr>
              <w:pStyle w:val="TableTextCentered"/>
            </w:pPr>
            <w:r w:rsidRPr="00FE5FF4">
              <w:t>80</w:t>
            </w:r>
          </w:p>
        </w:tc>
        <w:tc>
          <w:tcPr>
            <w:tcW w:w="282" w:type="pct"/>
          </w:tcPr>
          <w:p w14:paraId="5AA05A28" w14:textId="77777777" w:rsidR="00FE5FF4" w:rsidRPr="00FE5FF4" w:rsidRDefault="00FE5FF4" w:rsidP="00FE5FF4">
            <w:pPr>
              <w:pStyle w:val="TableTextCentered"/>
            </w:pPr>
            <w:r w:rsidRPr="00FE5FF4">
              <w:t>81</w:t>
            </w:r>
          </w:p>
        </w:tc>
        <w:tc>
          <w:tcPr>
            <w:tcW w:w="282" w:type="pct"/>
          </w:tcPr>
          <w:p w14:paraId="54AF8B7E" w14:textId="77777777" w:rsidR="00FE5FF4" w:rsidRPr="00FE5FF4" w:rsidRDefault="00FE5FF4" w:rsidP="00FE5FF4">
            <w:pPr>
              <w:pStyle w:val="TableTextCentered"/>
            </w:pPr>
            <w:r w:rsidRPr="00FE5FF4">
              <w:t>42</w:t>
            </w:r>
          </w:p>
        </w:tc>
        <w:tc>
          <w:tcPr>
            <w:tcW w:w="298" w:type="pct"/>
          </w:tcPr>
          <w:p w14:paraId="6D874E3E" w14:textId="77777777" w:rsidR="00FE5FF4" w:rsidRPr="00FE5FF4" w:rsidRDefault="00FE5FF4" w:rsidP="00FE5FF4">
            <w:pPr>
              <w:pStyle w:val="TableTextCentered"/>
            </w:pPr>
            <w:r w:rsidRPr="00FE5FF4">
              <w:t>15</w:t>
            </w:r>
          </w:p>
        </w:tc>
        <w:tc>
          <w:tcPr>
            <w:tcW w:w="298" w:type="pct"/>
          </w:tcPr>
          <w:p w14:paraId="7AD188D2" w14:textId="77777777" w:rsidR="00FE5FF4" w:rsidRPr="00FE5FF4" w:rsidRDefault="00FE5FF4" w:rsidP="00FE5FF4">
            <w:pPr>
              <w:pStyle w:val="TableTextCentered"/>
            </w:pPr>
            <w:r w:rsidRPr="00FE5FF4">
              <w:t>16</w:t>
            </w:r>
          </w:p>
        </w:tc>
        <w:tc>
          <w:tcPr>
            <w:tcW w:w="298" w:type="pct"/>
          </w:tcPr>
          <w:p w14:paraId="537ADA7F" w14:textId="77777777" w:rsidR="00FE5FF4" w:rsidRPr="00FE5FF4" w:rsidRDefault="00FE5FF4" w:rsidP="00FE5FF4">
            <w:pPr>
              <w:pStyle w:val="TableTextCentered"/>
            </w:pPr>
            <w:r w:rsidRPr="00FE5FF4">
              <w:t>15</w:t>
            </w:r>
          </w:p>
        </w:tc>
        <w:tc>
          <w:tcPr>
            <w:tcW w:w="298" w:type="pct"/>
          </w:tcPr>
          <w:p w14:paraId="2B1D1DDE" w14:textId="77777777" w:rsidR="00FE5FF4" w:rsidRPr="00FE5FF4" w:rsidRDefault="00FE5FF4" w:rsidP="00FE5FF4">
            <w:pPr>
              <w:pStyle w:val="TableTextCentered"/>
            </w:pPr>
            <w:r w:rsidRPr="00FE5FF4">
              <w:t>38</w:t>
            </w:r>
          </w:p>
        </w:tc>
        <w:tc>
          <w:tcPr>
            <w:tcW w:w="298" w:type="pct"/>
          </w:tcPr>
          <w:p w14:paraId="170F9E6D" w14:textId="77777777" w:rsidR="00FE5FF4" w:rsidRPr="00FE5FF4" w:rsidRDefault="00FE5FF4" w:rsidP="00FE5FF4">
            <w:pPr>
              <w:pStyle w:val="TableTextCentered"/>
            </w:pPr>
            <w:r w:rsidRPr="00FE5FF4">
              <w:t>1</w:t>
            </w:r>
          </w:p>
        </w:tc>
        <w:tc>
          <w:tcPr>
            <w:tcW w:w="298" w:type="pct"/>
          </w:tcPr>
          <w:p w14:paraId="4D3D67BB" w14:textId="77777777" w:rsidR="00FE5FF4" w:rsidRPr="00FE5FF4" w:rsidRDefault="00FE5FF4" w:rsidP="00FE5FF4">
            <w:pPr>
              <w:pStyle w:val="TableTextCentered"/>
            </w:pPr>
            <w:r w:rsidRPr="00FE5FF4">
              <w:t>4</w:t>
            </w:r>
          </w:p>
        </w:tc>
        <w:tc>
          <w:tcPr>
            <w:tcW w:w="298" w:type="pct"/>
          </w:tcPr>
          <w:p w14:paraId="47C14A3F" w14:textId="77777777" w:rsidR="00FE5FF4" w:rsidRPr="00FE5FF4" w:rsidRDefault="00FE5FF4" w:rsidP="00FE5FF4">
            <w:pPr>
              <w:pStyle w:val="TableTextCentered"/>
            </w:pPr>
            <w:r w:rsidRPr="00FE5FF4">
              <w:t>5</w:t>
            </w:r>
          </w:p>
        </w:tc>
        <w:tc>
          <w:tcPr>
            <w:tcW w:w="293" w:type="pct"/>
          </w:tcPr>
          <w:p w14:paraId="5D4A4081" w14:textId="77777777" w:rsidR="00FE5FF4" w:rsidRPr="00FE5FF4" w:rsidRDefault="00FE5FF4" w:rsidP="00FE5FF4">
            <w:pPr>
              <w:pStyle w:val="TableTextCentered"/>
            </w:pPr>
            <w:r w:rsidRPr="00FE5FF4">
              <w:t>20</w:t>
            </w:r>
          </w:p>
        </w:tc>
      </w:tr>
      <w:tr w:rsidR="00FE5FF4" w:rsidRPr="003979D4" w14:paraId="5D2DD01A" w14:textId="77777777" w:rsidTr="001C3F93">
        <w:trPr>
          <w:jc w:val="center"/>
        </w:trPr>
        <w:tc>
          <w:tcPr>
            <w:tcW w:w="1145" w:type="pct"/>
          </w:tcPr>
          <w:p w14:paraId="117A300D" w14:textId="77777777" w:rsidR="00FE5FF4" w:rsidRPr="00FE5FF4" w:rsidRDefault="00FE5FF4" w:rsidP="00FE5FF4">
            <w:pPr>
              <w:pStyle w:val="TableText"/>
            </w:pPr>
            <w:r w:rsidRPr="00FE5FF4">
              <w:t>African American/Black</w:t>
            </w:r>
          </w:p>
        </w:tc>
        <w:tc>
          <w:tcPr>
            <w:tcW w:w="347" w:type="pct"/>
          </w:tcPr>
          <w:p w14:paraId="179220C4" w14:textId="77777777" w:rsidR="00FE5FF4" w:rsidRPr="00FE5FF4" w:rsidRDefault="00FE5FF4" w:rsidP="00FE5FF4">
            <w:pPr>
              <w:pStyle w:val="TableTextCentered"/>
            </w:pPr>
            <w:r w:rsidRPr="00FE5FF4">
              <w:t>2</w:t>
            </w:r>
          </w:p>
        </w:tc>
        <w:tc>
          <w:tcPr>
            <w:tcW w:w="282" w:type="pct"/>
          </w:tcPr>
          <w:p w14:paraId="5BFFC1F6" w14:textId="59C8ABB2" w:rsidR="00FE5FF4" w:rsidRPr="00FE5FF4" w:rsidRDefault="00304810" w:rsidP="00FE5FF4">
            <w:pPr>
              <w:pStyle w:val="TableTextCentered"/>
            </w:pPr>
            <w:r>
              <w:t>—</w:t>
            </w:r>
          </w:p>
        </w:tc>
        <w:tc>
          <w:tcPr>
            <w:tcW w:w="282" w:type="pct"/>
          </w:tcPr>
          <w:p w14:paraId="7DC0F47F" w14:textId="026FC07B" w:rsidR="00FE5FF4" w:rsidRPr="00FE5FF4" w:rsidRDefault="00304810" w:rsidP="00FE5FF4">
            <w:pPr>
              <w:pStyle w:val="TableTextCentered"/>
            </w:pPr>
            <w:r>
              <w:t>—</w:t>
            </w:r>
          </w:p>
        </w:tc>
        <w:tc>
          <w:tcPr>
            <w:tcW w:w="282" w:type="pct"/>
          </w:tcPr>
          <w:p w14:paraId="6E70AF2F" w14:textId="1437E8FB" w:rsidR="00FE5FF4" w:rsidRPr="00FE5FF4" w:rsidRDefault="00304810" w:rsidP="00FE5FF4">
            <w:pPr>
              <w:pStyle w:val="TableTextCentered"/>
            </w:pPr>
            <w:r>
              <w:t>—</w:t>
            </w:r>
          </w:p>
        </w:tc>
        <w:tc>
          <w:tcPr>
            <w:tcW w:w="282" w:type="pct"/>
          </w:tcPr>
          <w:p w14:paraId="73FD926F" w14:textId="77777777" w:rsidR="00FE5FF4" w:rsidRPr="00FE5FF4" w:rsidRDefault="00FE5FF4" w:rsidP="00FE5FF4">
            <w:pPr>
              <w:pStyle w:val="TableTextCentered"/>
            </w:pPr>
            <w:r w:rsidRPr="00FE5FF4">
              <w:t>21</w:t>
            </w:r>
          </w:p>
        </w:tc>
        <w:tc>
          <w:tcPr>
            <w:tcW w:w="298" w:type="pct"/>
          </w:tcPr>
          <w:p w14:paraId="61E7AFF9" w14:textId="3FF1A4CD" w:rsidR="00FE5FF4" w:rsidRPr="00FE5FF4" w:rsidRDefault="00304810" w:rsidP="00FE5FF4">
            <w:pPr>
              <w:pStyle w:val="TableTextCentered"/>
            </w:pPr>
            <w:r>
              <w:t>—</w:t>
            </w:r>
          </w:p>
        </w:tc>
        <w:tc>
          <w:tcPr>
            <w:tcW w:w="298" w:type="pct"/>
          </w:tcPr>
          <w:p w14:paraId="1056C2D8" w14:textId="344C1F1F" w:rsidR="00FE5FF4" w:rsidRPr="00FE5FF4" w:rsidRDefault="00304810" w:rsidP="00FE5FF4">
            <w:pPr>
              <w:pStyle w:val="TableTextCentered"/>
            </w:pPr>
            <w:r>
              <w:t>—</w:t>
            </w:r>
          </w:p>
        </w:tc>
        <w:tc>
          <w:tcPr>
            <w:tcW w:w="298" w:type="pct"/>
          </w:tcPr>
          <w:p w14:paraId="6B7D94B5" w14:textId="6752A926" w:rsidR="00FE5FF4" w:rsidRPr="00FE5FF4" w:rsidRDefault="00304810" w:rsidP="00FE5FF4">
            <w:pPr>
              <w:pStyle w:val="TableTextCentered"/>
            </w:pPr>
            <w:r>
              <w:t>—</w:t>
            </w:r>
          </w:p>
        </w:tc>
        <w:tc>
          <w:tcPr>
            <w:tcW w:w="298" w:type="pct"/>
          </w:tcPr>
          <w:p w14:paraId="4BBEE574" w14:textId="77777777" w:rsidR="00FE5FF4" w:rsidRPr="00FE5FF4" w:rsidRDefault="00FE5FF4" w:rsidP="00FE5FF4">
            <w:pPr>
              <w:pStyle w:val="TableTextCentered"/>
            </w:pPr>
            <w:r w:rsidRPr="00FE5FF4">
              <w:t>46</w:t>
            </w:r>
          </w:p>
        </w:tc>
        <w:tc>
          <w:tcPr>
            <w:tcW w:w="298" w:type="pct"/>
          </w:tcPr>
          <w:p w14:paraId="75757D29" w14:textId="692FFC2E" w:rsidR="00FE5FF4" w:rsidRPr="00FE5FF4" w:rsidRDefault="00304810" w:rsidP="00FE5FF4">
            <w:pPr>
              <w:pStyle w:val="TableTextCentered"/>
            </w:pPr>
            <w:r>
              <w:t>—</w:t>
            </w:r>
          </w:p>
        </w:tc>
        <w:tc>
          <w:tcPr>
            <w:tcW w:w="298" w:type="pct"/>
          </w:tcPr>
          <w:p w14:paraId="374F8EEC" w14:textId="70EA67B2" w:rsidR="00FE5FF4" w:rsidRPr="00FE5FF4" w:rsidRDefault="00304810" w:rsidP="00FE5FF4">
            <w:pPr>
              <w:pStyle w:val="TableTextCentered"/>
            </w:pPr>
            <w:r>
              <w:t>—</w:t>
            </w:r>
          </w:p>
        </w:tc>
        <w:tc>
          <w:tcPr>
            <w:tcW w:w="298" w:type="pct"/>
          </w:tcPr>
          <w:p w14:paraId="022AC57C" w14:textId="6B990296" w:rsidR="00FE5FF4" w:rsidRPr="00FE5FF4" w:rsidRDefault="00304810" w:rsidP="00FE5FF4">
            <w:pPr>
              <w:pStyle w:val="TableTextCentered"/>
            </w:pPr>
            <w:r>
              <w:t>—</w:t>
            </w:r>
          </w:p>
        </w:tc>
        <w:tc>
          <w:tcPr>
            <w:tcW w:w="293" w:type="pct"/>
          </w:tcPr>
          <w:p w14:paraId="3DE6E00B" w14:textId="77777777" w:rsidR="00FE5FF4" w:rsidRPr="00FE5FF4" w:rsidRDefault="00FE5FF4" w:rsidP="00FE5FF4">
            <w:pPr>
              <w:pStyle w:val="TableTextCentered"/>
            </w:pPr>
            <w:r w:rsidRPr="00FE5FF4">
              <w:t>33</w:t>
            </w:r>
          </w:p>
        </w:tc>
      </w:tr>
      <w:tr w:rsidR="00525338" w:rsidRPr="003979D4" w14:paraId="44767101" w14:textId="77777777" w:rsidTr="001C3F93">
        <w:trPr>
          <w:cnfStyle w:val="000000100000" w:firstRow="0" w:lastRow="0" w:firstColumn="0" w:lastColumn="0" w:oddVBand="0" w:evenVBand="0" w:oddHBand="1" w:evenHBand="0" w:firstRowFirstColumn="0" w:firstRowLastColumn="0" w:lastRowFirstColumn="0" w:lastRowLastColumn="0"/>
          <w:jc w:val="center"/>
        </w:trPr>
        <w:tc>
          <w:tcPr>
            <w:tcW w:w="1145" w:type="pct"/>
          </w:tcPr>
          <w:p w14:paraId="41955893" w14:textId="77777777" w:rsidR="00FE5FF4" w:rsidRPr="00FE5FF4" w:rsidRDefault="00FE5FF4" w:rsidP="00FE5FF4">
            <w:pPr>
              <w:pStyle w:val="TableText"/>
            </w:pPr>
            <w:r w:rsidRPr="00FE5FF4">
              <w:t>Asian</w:t>
            </w:r>
          </w:p>
        </w:tc>
        <w:tc>
          <w:tcPr>
            <w:tcW w:w="347" w:type="pct"/>
          </w:tcPr>
          <w:p w14:paraId="1973E528" w14:textId="77777777" w:rsidR="00FE5FF4" w:rsidRPr="00FE5FF4" w:rsidRDefault="00FE5FF4" w:rsidP="00FE5FF4">
            <w:pPr>
              <w:pStyle w:val="TableTextCentered"/>
            </w:pPr>
            <w:r w:rsidRPr="00FE5FF4">
              <w:t>16</w:t>
            </w:r>
          </w:p>
        </w:tc>
        <w:tc>
          <w:tcPr>
            <w:tcW w:w="282" w:type="pct"/>
          </w:tcPr>
          <w:p w14:paraId="0E2AFCA3" w14:textId="77777777" w:rsidR="00FE5FF4" w:rsidRPr="00FE5FF4" w:rsidRDefault="00FE5FF4" w:rsidP="00FE5FF4">
            <w:pPr>
              <w:pStyle w:val="TableTextCentered"/>
            </w:pPr>
            <w:r w:rsidRPr="00FE5FF4">
              <w:t>100</w:t>
            </w:r>
          </w:p>
        </w:tc>
        <w:tc>
          <w:tcPr>
            <w:tcW w:w="282" w:type="pct"/>
          </w:tcPr>
          <w:p w14:paraId="222AA92C" w14:textId="77777777" w:rsidR="00FE5FF4" w:rsidRPr="00FE5FF4" w:rsidRDefault="00FE5FF4" w:rsidP="00FE5FF4">
            <w:pPr>
              <w:pStyle w:val="TableTextCentered"/>
            </w:pPr>
            <w:r w:rsidRPr="00FE5FF4">
              <w:t>80</w:t>
            </w:r>
          </w:p>
        </w:tc>
        <w:tc>
          <w:tcPr>
            <w:tcW w:w="282" w:type="pct"/>
          </w:tcPr>
          <w:p w14:paraId="59A8BA0D" w14:textId="77777777" w:rsidR="00FE5FF4" w:rsidRPr="00FE5FF4" w:rsidRDefault="00FE5FF4" w:rsidP="00FE5FF4">
            <w:pPr>
              <w:pStyle w:val="TableTextCentered"/>
            </w:pPr>
            <w:r w:rsidRPr="00FE5FF4">
              <w:t>75</w:t>
            </w:r>
          </w:p>
        </w:tc>
        <w:tc>
          <w:tcPr>
            <w:tcW w:w="282" w:type="pct"/>
          </w:tcPr>
          <w:p w14:paraId="38F65FFC" w14:textId="77777777" w:rsidR="00FE5FF4" w:rsidRPr="00FE5FF4" w:rsidRDefault="00FE5FF4" w:rsidP="00FE5FF4">
            <w:pPr>
              <w:pStyle w:val="TableTextCentered"/>
            </w:pPr>
            <w:r w:rsidRPr="00FE5FF4">
              <w:t>64</w:t>
            </w:r>
          </w:p>
        </w:tc>
        <w:tc>
          <w:tcPr>
            <w:tcW w:w="298" w:type="pct"/>
          </w:tcPr>
          <w:p w14:paraId="5ECD2987" w14:textId="77777777" w:rsidR="00FE5FF4" w:rsidRPr="00FE5FF4" w:rsidRDefault="00FE5FF4" w:rsidP="00FE5FF4">
            <w:pPr>
              <w:pStyle w:val="TableTextCentered"/>
            </w:pPr>
            <w:r w:rsidRPr="00FE5FF4">
              <w:t>0</w:t>
            </w:r>
          </w:p>
        </w:tc>
        <w:tc>
          <w:tcPr>
            <w:tcW w:w="298" w:type="pct"/>
          </w:tcPr>
          <w:p w14:paraId="7FBEF7DB" w14:textId="77777777" w:rsidR="00FE5FF4" w:rsidRPr="00FE5FF4" w:rsidRDefault="00FE5FF4" w:rsidP="00FE5FF4">
            <w:pPr>
              <w:pStyle w:val="TableTextCentered"/>
            </w:pPr>
            <w:r w:rsidRPr="00FE5FF4">
              <w:t>13</w:t>
            </w:r>
          </w:p>
        </w:tc>
        <w:tc>
          <w:tcPr>
            <w:tcW w:w="298" w:type="pct"/>
          </w:tcPr>
          <w:p w14:paraId="5C378844" w14:textId="77777777" w:rsidR="00FE5FF4" w:rsidRPr="00FE5FF4" w:rsidRDefault="00FE5FF4" w:rsidP="00FE5FF4">
            <w:pPr>
              <w:pStyle w:val="TableTextCentered"/>
            </w:pPr>
            <w:r w:rsidRPr="00FE5FF4">
              <w:t>13</w:t>
            </w:r>
          </w:p>
        </w:tc>
        <w:tc>
          <w:tcPr>
            <w:tcW w:w="298" w:type="pct"/>
          </w:tcPr>
          <w:p w14:paraId="59736E58" w14:textId="77777777" w:rsidR="00FE5FF4" w:rsidRPr="00FE5FF4" w:rsidRDefault="00FE5FF4" w:rsidP="00FE5FF4">
            <w:pPr>
              <w:pStyle w:val="TableTextCentered"/>
            </w:pPr>
            <w:r w:rsidRPr="00FE5FF4">
              <w:t>26</w:t>
            </w:r>
          </w:p>
        </w:tc>
        <w:tc>
          <w:tcPr>
            <w:tcW w:w="298" w:type="pct"/>
          </w:tcPr>
          <w:p w14:paraId="3C5D1769" w14:textId="77777777" w:rsidR="00FE5FF4" w:rsidRPr="00FE5FF4" w:rsidRDefault="00FE5FF4" w:rsidP="00FE5FF4">
            <w:pPr>
              <w:pStyle w:val="TableTextCentered"/>
            </w:pPr>
            <w:r w:rsidRPr="00FE5FF4">
              <w:t>0</w:t>
            </w:r>
          </w:p>
        </w:tc>
        <w:tc>
          <w:tcPr>
            <w:tcW w:w="298" w:type="pct"/>
          </w:tcPr>
          <w:p w14:paraId="5A57F122" w14:textId="77777777" w:rsidR="00FE5FF4" w:rsidRPr="00FE5FF4" w:rsidRDefault="00FE5FF4" w:rsidP="00FE5FF4">
            <w:pPr>
              <w:pStyle w:val="TableTextCentered"/>
            </w:pPr>
            <w:r w:rsidRPr="00FE5FF4">
              <w:t>7</w:t>
            </w:r>
          </w:p>
        </w:tc>
        <w:tc>
          <w:tcPr>
            <w:tcW w:w="298" w:type="pct"/>
          </w:tcPr>
          <w:p w14:paraId="7ACA84F5" w14:textId="77777777" w:rsidR="00FE5FF4" w:rsidRPr="00FE5FF4" w:rsidRDefault="00FE5FF4" w:rsidP="00FE5FF4">
            <w:pPr>
              <w:pStyle w:val="TableTextCentered"/>
            </w:pPr>
            <w:r w:rsidRPr="00FE5FF4">
              <w:t>13</w:t>
            </w:r>
          </w:p>
        </w:tc>
        <w:tc>
          <w:tcPr>
            <w:tcW w:w="293" w:type="pct"/>
          </w:tcPr>
          <w:p w14:paraId="465BA284" w14:textId="77777777" w:rsidR="00FE5FF4" w:rsidRPr="00FE5FF4" w:rsidRDefault="00FE5FF4" w:rsidP="00FE5FF4">
            <w:pPr>
              <w:pStyle w:val="TableTextCentered"/>
            </w:pPr>
            <w:r w:rsidRPr="00FE5FF4">
              <w:t>9</w:t>
            </w:r>
          </w:p>
        </w:tc>
      </w:tr>
      <w:tr w:rsidR="00FE5FF4" w:rsidRPr="003979D4" w14:paraId="2DE456A0" w14:textId="77777777" w:rsidTr="001C3F93">
        <w:trPr>
          <w:jc w:val="center"/>
        </w:trPr>
        <w:tc>
          <w:tcPr>
            <w:tcW w:w="1145" w:type="pct"/>
          </w:tcPr>
          <w:p w14:paraId="0ED9FF0B" w14:textId="77777777" w:rsidR="00FE5FF4" w:rsidRPr="00FE5FF4" w:rsidRDefault="00FE5FF4" w:rsidP="00FE5FF4">
            <w:pPr>
              <w:pStyle w:val="TableText"/>
            </w:pPr>
            <w:r w:rsidRPr="00FE5FF4">
              <w:t>Hispanic/Latino</w:t>
            </w:r>
          </w:p>
        </w:tc>
        <w:tc>
          <w:tcPr>
            <w:tcW w:w="347" w:type="pct"/>
          </w:tcPr>
          <w:p w14:paraId="5C1A0E01" w14:textId="77777777" w:rsidR="00FE5FF4" w:rsidRPr="00FE5FF4" w:rsidRDefault="00FE5FF4" w:rsidP="00FE5FF4">
            <w:pPr>
              <w:pStyle w:val="TableTextCentered"/>
            </w:pPr>
            <w:r w:rsidRPr="00FE5FF4">
              <w:t>8</w:t>
            </w:r>
          </w:p>
        </w:tc>
        <w:tc>
          <w:tcPr>
            <w:tcW w:w="282" w:type="pct"/>
          </w:tcPr>
          <w:p w14:paraId="6E98215D" w14:textId="6805161F" w:rsidR="00FE5FF4" w:rsidRPr="00FE5FF4" w:rsidRDefault="00304810" w:rsidP="00FE5FF4">
            <w:pPr>
              <w:pStyle w:val="TableTextCentered"/>
            </w:pPr>
            <w:r>
              <w:t>—</w:t>
            </w:r>
          </w:p>
        </w:tc>
        <w:tc>
          <w:tcPr>
            <w:tcW w:w="282" w:type="pct"/>
          </w:tcPr>
          <w:p w14:paraId="5D44E74B" w14:textId="262E972D" w:rsidR="00FE5FF4" w:rsidRPr="00FE5FF4" w:rsidRDefault="00304810" w:rsidP="00FE5FF4">
            <w:pPr>
              <w:pStyle w:val="TableTextCentered"/>
            </w:pPr>
            <w:r>
              <w:t>—</w:t>
            </w:r>
          </w:p>
        </w:tc>
        <w:tc>
          <w:tcPr>
            <w:tcW w:w="282" w:type="pct"/>
          </w:tcPr>
          <w:p w14:paraId="376A017D" w14:textId="646A731C" w:rsidR="00FE5FF4" w:rsidRPr="00FE5FF4" w:rsidRDefault="00304810" w:rsidP="00FE5FF4">
            <w:pPr>
              <w:pStyle w:val="TableTextCentered"/>
            </w:pPr>
            <w:r>
              <w:t>—</w:t>
            </w:r>
          </w:p>
        </w:tc>
        <w:tc>
          <w:tcPr>
            <w:tcW w:w="282" w:type="pct"/>
          </w:tcPr>
          <w:p w14:paraId="78C7D8B2" w14:textId="77777777" w:rsidR="00FE5FF4" w:rsidRPr="00FE5FF4" w:rsidRDefault="00FE5FF4" w:rsidP="00FE5FF4">
            <w:pPr>
              <w:pStyle w:val="TableTextCentered"/>
            </w:pPr>
            <w:r w:rsidRPr="00FE5FF4">
              <w:t>21</w:t>
            </w:r>
          </w:p>
        </w:tc>
        <w:tc>
          <w:tcPr>
            <w:tcW w:w="298" w:type="pct"/>
          </w:tcPr>
          <w:p w14:paraId="25D11F06" w14:textId="62CEEA3D" w:rsidR="00FE5FF4" w:rsidRPr="00FE5FF4" w:rsidRDefault="00304810" w:rsidP="00FE5FF4">
            <w:pPr>
              <w:pStyle w:val="TableTextCentered"/>
            </w:pPr>
            <w:r>
              <w:t>—</w:t>
            </w:r>
          </w:p>
        </w:tc>
        <w:tc>
          <w:tcPr>
            <w:tcW w:w="298" w:type="pct"/>
          </w:tcPr>
          <w:p w14:paraId="629FF47B" w14:textId="36FD03AC" w:rsidR="00FE5FF4" w:rsidRPr="00FE5FF4" w:rsidRDefault="00304810" w:rsidP="00FE5FF4">
            <w:pPr>
              <w:pStyle w:val="TableTextCentered"/>
            </w:pPr>
            <w:r>
              <w:t>—</w:t>
            </w:r>
          </w:p>
        </w:tc>
        <w:tc>
          <w:tcPr>
            <w:tcW w:w="298" w:type="pct"/>
          </w:tcPr>
          <w:p w14:paraId="2D730194" w14:textId="2382AB56" w:rsidR="00FE5FF4" w:rsidRPr="00FE5FF4" w:rsidRDefault="00304810" w:rsidP="00FE5FF4">
            <w:pPr>
              <w:pStyle w:val="TableTextCentered"/>
            </w:pPr>
            <w:r>
              <w:t>—</w:t>
            </w:r>
          </w:p>
        </w:tc>
        <w:tc>
          <w:tcPr>
            <w:tcW w:w="298" w:type="pct"/>
          </w:tcPr>
          <w:p w14:paraId="30105E03" w14:textId="77777777" w:rsidR="00FE5FF4" w:rsidRPr="00FE5FF4" w:rsidRDefault="00FE5FF4" w:rsidP="00FE5FF4">
            <w:pPr>
              <w:pStyle w:val="TableTextCentered"/>
            </w:pPr>
            <w:r w:rsidRPr="00FE5FF4">
              <w:t>43</w:t>
            </w:r>
          </w:p>
        </w:tc>
        <w:tc>
          <w:tcPr>
            <w:tcW w:w="298" w:type="pct"/>
          </w:tcPr>
          <w:p w14:paraId="7EF36B5C" w14:textId="66F3D184" w:rsidR="00FE5FF4" w:rsidRPr="00FE5FF4" w:rsidRDefault="00304810" w:rsidP="00FE5FF4">
            <w:pPr>
              <w:pStyle w:val="TableTextCentered"/>
            </w:pPr>
            <w:r>
              <w:t>—</w:t>
            </w:r>
          </w:p>
        </w:tc>
        <w:tc>
          <w:tcPr>
            <w:tcW w:w="298" w:type="pct"/>
          </w:tcPr>
          <w:p w14:paraId="5B6A9331" w14:textId="32B99589" w:rsidR="00FE5FF4" w:rsidRPr="00FE5FF4" w:rsidRDefault="00304810" w:rsidP="00FE5FF4">
            <w:pPr>
              <w:pStyle w:val="TableTextCentered"/>
            </w:pPr>
            <w:r>
              <w:t>—</w:t>
            </w:r>
          </w:p>
        </w:tc>
        <w:tc>
          <w:tcPr>
            <w:tcW w:w="298" w:type="pct"/>
          </w:tcPr>
          <w:p w14:paraId="229DB8DC" w14:textId="14AA87C8" w:rsidR="00FE5FF4" w:rsidRPr="00FE5FF4" w:rsidRDefault="00304810" w:rsidP="00FE5FF4">
            <w:pPr>
              <w:pStyle w:val="TableTextCentered"/>
            </w:pPr>
            <w:r>
              <w:t>—</w:t>
            </w:r>
          </w:p>
        </w:tc>
        <w:tc>
          <w:tcPr>
            <w:tcW w:w="293" w:type="pct"/>
          </w:tcPr>
          <w:p w14:paraId="17C9A5A5" w14:textId="77777777" w:rsidR="00FE5FF4" w:rsidRPr="00FE5FF4" w:rsidRDefault="00FE5FF4" w:rsidP="00FE5FF4">
            <w:pPr>
              <w:pStyle w:val="TableTextCentered"/>
            </w:pPr>
            <w:r w:rsidRPr="00FE5FF4">
              <w:t>36</w:t>
            </w:r>
          </w:p>
        </w:tc>
      </w:tr>
      <w:tr w:rsidR="00525338" w:rsidRPr="003979D4" w14:paraId="69D16189" w14:textId="77777777" w:rsidTr="001C3F93">
        <w:trPr>
          <w:cnfStyle w:val="000000100000" w:firstRow="0" w:lastRow="0" w:firstColumn="0" w:lastColumn="0" w:oddVBand="0" w:evenVBand="0" w:oddHBand="1" w:evenHBand="0" w:firstRowFirstColumn="0" w:firstRowLastColumn="0" w:lastRowFirstColumn="0" w:lastRowLastColumn="0"/>
          <w:jc w:val="center"/>
        </w:trPr>
        <w:tc>
          <w:tcPr>
            <w:tcW w:w="1145" w:type="pct"/>
          </w:tcPr>
          <w:p w14:paraId="2BDC0DFF" w14:textId="6D27C36B" w:rsidR="00FE5FF4" w:rsidRPr="00FE5FF4" w:rsidRDefault="00FE5FF4" w:rsidP="00FE5FF4">
            <w:pPr>
              <w:pStyle w:val="TableText"/>
            </w:pPr>
            <w:r w:rsidRPr="00FE5FF4">
              <w:t>Multi-Race, non-Hispanic/Latino</w:t>
            </w:r>
          </w:p>
        </w:tc>
        <w:tc>
          <w:tcPr>
            <w:tcW w:w="347" w:type="pct"/>
          </w:tcPr>
          <w:p w14:paraId="3411A942" w14:textId="77777777" w:rsidR="00FE5FF4" w:rsidRPr="00FE5FF4" w:rsidRDefault="00FE5FF4" w:rsidP="00FE5FF4">
            <w:pPr>
              <w:pStyle w:val="TableTextCentered"/>
            </w:pPr>
            <w:r w:rsidRPr="00FE5FF4">
              <w:t>9</w:t>
            </w:r>
          </w:p>
        </w:tc>
        <w:tc>
          <w:tcPr>
            <w:tcW w:w="282" w:type="pct"/>
          </w:tcPr>
          <w:p w14:paraId="2497169B" w14:textId="77777777" w:rsidR="00FE5FF4" w:rsidRPr="00FE5FF4" w:rsidRDefault="00FE5FF4" w:rsidP="00FE5FF4">
            <w:pPr>
              <w:pStyle w:val="TableTextCentered"/>
            </w:pPr>
            <w:r w:rsidRPr="00FE5FF4">
              <w:t>82</w:t>
            </w:r>
          </w:p>
        </w:tc>
        <w:tc>
          <w:tcPr>
            <w:tcW w:w="282" w:type="pct"/>
          </w:tcPr>
          <w:p w14:paraId="534AF2AD" w14:textId="77777777" w:rsidR="00FE5FF4" w:rsidRPr="00FE5FF4" w:rsidRDefault="00FE5FF4" w:rsidP="00FE5FF4">
            <w:pPr>
              <w:pStyle w:val="TableTextCentered"/>
            </w:pPr>
            <w:r w:rsidRPr="00FE5FF4">
              <w:t>81</w:t>
            </w:r>
          </w:p>
        </w:tc>
        <w:tc>
          <w:tcPr>
            <w:tcW w:w="282" w:type="pct"/>
          </w:tcPr>
          <w:p w14:paraId="7D4CC3CA" w14:textId="2980CFD1" w:rsidR="00FE5FF4" w:rsidRPr="00FE5FF4" w:rsidRDefault="00304810" w:rsidP="00FE5FF4">
            <w:pPr>
              <w:pStyle w:val="TableTextCentered"/>
            </w:pPr>
            <w:r>
              <w:t>—</w:t>
            </w:r>
          </w:p>
        </w:tc>
        <w:tc>
          <w:tcPr>
            <w:tcW w:w="282" w:type="pct"/>
          </w:tcPr>
          <w:p w14:paraId="050020A3" w14:textId="77777777" w:rsidR="00FE5FF4" w:rsidRPr="00FE5FF4" w:rsidRDefault="00FE5FF4" w:rsidP="00FE5FF4">
            <w:pPr>
              <w:pStyle w:val="TableTextCentered"/>
            </w:pPr>
            <w:r w:rsidRPr="00FE5FF4">
              <w:t>49</w:t>
            </w:r>
          </w:p>
        </w:tc>
        <w:tc>
          <w:tcPr>
            <w:tcW w:w="298" w:type="pct"/>
          </w:tcPr>
          <w:p w14:paraId="70F0B141" w14:textId="77777777" w:rsidR="00FE5FF4" w:rsidRPr="00FE5FF4" w:rsidRDefault="00FE5FF4" w:rsidP="00FE5FF4">
            <w:pPr>
              <w:pStyle w:val="TableTextCentered"/>
            </w:pPr>
            <w:r w:rsidRPr="00FE5FF4">
              <w:t>18</w:t>
            </w:r>
          </w:p>
        </w:tc>
        <w:tc>
          <w:tcPr>
            <w:tcW w:w="298" w:type="pct"/>
          </w:tcPr>
          <w:p w14:paraId="5CCCF29D" w14:textId="77777777" w:rsidR="00FE5FF4" w:rsidRPr="00FE5FF4" w:rsidRDefault="00FE5FF4" w:rsidP="00FE5FF4">
            <w:pPr>
              <w:pStyle w:val="TableTextCentered"/>
            </w:pPr>
            <w:r w:rsidRPr="00FE5FF4">
              <w:t>6</w:t>
            </w:r>
          </w:p>
        </w:tc>
        <w:tc>
          <w:tcPr>
            <w:tcW w:w="298" w:type="pct"/>
          </w:tcPr>
          <w:p w14:paraId="3D844F5F" w14:textId="4DB146CA" w:rsidR="00FE5FF4" w:rsidRPr="00FE5FF4" w:rsidRDefault="00304810" w:rsidP="00FE5FF4">
            <w:pPr>
              <w:pStyle w:val="TableTextCentered"/>
            </w:pPr>
            <w:r>
              <w:t>—</w:t>
            </w:r>
          </w:p>
        </w:tc>
        <w:tc>
          <w:tcPr>
            <w:tcW w:w="298" w:type="pct"/>
          </w:tcPr>
          <w:p w14:paraId="17E5BD4A" w14:textId="77777777" w:rsidR="00FE5FF4" w:rsidRPr="00FE5FF4" w:rsidRDefault="00FE5FF4" w:rsidP="00FE5FF4">
            <w:pPr>
              <w:pStyle w:val="TableTextCentered"/>
            </w:pPr>
            <w:r w:rsidRPr="00FE5FF4">
              <w:t>34</w:t>
            </w:r>
          </w:p>
        </w:tc>
        <w:tc>
          <w:tcPr>
            <w:tcW w:w="298" w:type="pct"/>
          </w:tcPr>
          <w:p w14:paraId="639B8830" w14:textId="77777777" w:rsidR="00FE5FF4" w:rsidRPr="00FE5FF4" w:rsidRDefault="00FE5FF4" w:rsidP="00FE5FF4">
            <w:pPr>
              <w:pStyle w:val="TableTextCentered"/>
            </w:pPr>
            <w:r w:rsidRPr="00FE5FF4">
              <w:t>0</w:t>
            </w:r>
          </w:p>
        </w:tc>
        <w:tc>
          <w:tcPr>
            <w:tcW w:w="298" w:type="pct"/>
          </w:tcPr>
          <w:p w14:paraId="60C47E24" w14:textId="77777777" w:rsidR="00FE5FF4" w:rsidRPr="00FE5FF4" w:rsidRDefault="00FE5FF4" w:rsidP="00FE5FF4">
            <w:pPr>
              <w:pStyle w:val="TableTextCentered"/>
            </w:pPr>
            <w:r w:rsidRPr="00FE5FF4">
              <w:t>13</w:t>
            </w:r>
          </w:p>
        </w:tc>
        <w:tc>
          <w:tcPr>
            <w:tcW w:w="298" w:type="pct"/>
          </w:tcPr>
          <w:p w14:paraId="6D2809B6" w14:textId="24F58043" w:rsidR="00FE5FF4" w:rsidRPr="00FE5FF4" w:rsidRDefault="00304810" w:rsidP="00FE5FF4">
            <w:pPr>
              <w:pStyle w:val="TableTextCentered"/>
            </w:pPr>
            <w:r>
              <w:t>—</w:t>
            </w:r>
          </w:p>
        </w:tc>
        <w:tc>
          <w:tcPr>
            <w:tcW w:w="293" w:type="pct"/>
          </w:tcPr>
          <w:p w14:paraId="340974C4" w14:textId="77777777" w:rsidR="00FE5FF4" w:rsidRPr="00FE5FF4" w:rsidRDefault="00FE5FF4" w:rsidP="00FE5FF4">
            <w:pPr>
              <w:pStyle w:val="TableTextCentered"/>
            </w:pPr>
            <w:r w:rsidRPr="00FE5FF4">
              <w:t>17</w:t>
            </w:r>
          </w:p>
        </w:tc>
      </w:tr>
      <w:tr w:rsidR="00FE5FF4" w:rsidRPr="003979D4" w14:paraId="2FC4C5CF" w14:textId="77777777" w:rsidTr="001C3F93">
        <w:trPr>
          <w:jc w:val="center"/>
        </w:trPr>
        <w:tc>
          <w:tcPr>
            <w:tcW w:w="1145" w:type="pct"/>
          </w:tcPr>
          <w:p w14:paraId="2097B8E9" w14:textId="77777777" w:rsidR="00FE5FF4" w:rsidRPr="00FE5FF4" w:rsidRDefault="00FE5FF4" w:rsidP="00FE5FF4">
            <w:pPr>
              <w:pStyle w:val="TableText"/>
            </w:pPr>
            <w:r w:rsidRPr="00FE5FF4">
              <w:t>Native American</w:t>
            </w:r>
          </w:p>
        </w:tc>
        <w:tc>
          <w:tcPr>
            <w:tcW w:w="347" w:type="pct"/>
          </w:tcPr>
          <w:p w14:paraId="779D8AF3" w14:textId="79464BC0" w:rsidR="00FE5FF4" w:rsidRPr="00FE5FF4" w:rsidRDefault="00304810" w:rsidP="00FE5FF4">
            <w:pPr>
              <w:pStyle w:val="TableTextCentered"/>
            </w:pPr>
            <w:r>
              <w:t>—</w:t>
            </w:r>
          </w:p>
        </w:tc>
        <w:tc>
          <w:tcPr>
            <w:tcW w:w="282" w:type="pct"/>
          </w:tcPr>
          <w:p w14:paraId="71E870FA" w14:textId="18D4F48C" w:rsidR="00FE5FF4" w:rsidRPr="00FE5FF4" w:rsidRDefault="00304810" w:rsidP="00FE5FF4">
            <w:pPr>
              <w:pStyle w:val="TableTextCentered"/>
            </w:pPr>
            <w:r>
              <w:t>—</w:t>
            </w:r>
          </w:p>
        </w:tc>
        <w:tc>
          <w:tcPr>
            <w:tcW w:w="282" w:type="pct"/>
          </w:tcPr>
          <w:p w14:paraId="7D432BD1" w14:textId="3CB652A3" w:rsidR="00FE5FF4" w:rsidRPr="00FE5FF4" w:rsidRDefault="00304810" w:rsidP="00FE5FF4">
            <w:pPr>
              <w:pStyle w:val="TableTextCentered"/>
            </w:pPr>
            <w:r>
              <w:t>—</w:t>
            </w:r>
          </w:p>
        </w:tc>
        <w:tc>
          <w:tcPr>
            <w:tcW w:w="282" w:type="pct"/>
          </w:tcPr>
          <w:p w14:paraId="14F4DAA7" w14:textId="398CFE66" w:rsidR="00FE5FF4" w:rsidRPr="00FE5FF4" w:rsidRDefault="00304810" w:rsidP="00FE5FF4">
            <w:pPr>
              <w:pStyle w:val="TableTextCentered"/>
            </w:pPr>
            <w:r>
              <w:t>—</w:t>
            </w:r>
          </w:p>
        </w:tc>
        <w:tc>
          <w:tcPr>
            <w:tcW w:w="282" w:type="pct"/>
          </w:tcPr>
          <w:p w14:paraId="1074F789" w14:textId="77777777" w:rsidR="00FE5FF4" w:rsidRPr="00FE5FF4" w:rsidRDefault="00FE5FF4" w:rsidP="00FE5FF4">
            <w:pPr>
              <w:pStyle w:val="TableTextCentered"/>
            </w:pPr>
            <w:r w:rsidRPr="00FE5FF4">
              <w:t>26</w:t>
            </w:r>
          </w:p>
        </w:tc>
        <w:tc>
          <w:tcPr>
            <w:tcW w:w="298" w:type="pct"/>
          </w:tcPr>
          <w:p w14:paraId="72490574" w14:textId="710857F5" w:rsidR="00FE5FF4" w:rsidRPr="00FE5FF4" w:rsidRDefault="00304810" w:rsidP="00FE5FF4">
            <w:pPr>
              <w:pStyle w:val="TableTextCentered"/>
            </w:pPr>
            <w:r>
              <w:t>—</w:t>
            </w:r>
          </w:p>
        </w:tc>
        <w:tc>
          <w:tcPr>
            <w:tcW w:w="298" w:type="pct"/>
          </w:tcPr>
          <w:p w14:paraId="7663264D" w14:textId="68234817" w:rsidR="00FE5FF4" w:rsidRPr="00FE5FF4" w:rsidRDefault="00304810" w:rsidP="00FE5FF4">
            <w:pPr>
              <w:pStyle w:val="TableTextCentered"/>
            </w:pPr>
            <w:r>
              <w:t>—</w:t>
            </w:r>
          </w:p>
        </w:tc>
        <w:tc>
          <w:tcPr>
            <w:tcW w:w="298" w:type="pct"/>
          </w:tcPr>
          <w:p w14:paraId="54C15F38" w14:textId="2C917E63" w:rsidR="00FE5FF4" w:rsidRPr="00FE5FF4" w:rsidRDefault="00304810" w:rsidP="00FE5FF4">
            <w:pPr>
              <w:pStyle w:val="TableTextCentered"/>
            </w:pPr>
            <w:r>
              <w:t>—</w:t>
            </w:r>
          </w:p>
        </w:tc>
        <w:tc>
          <w:tcPr>
            <w:tcW w:w="298" w:type="pct"/>
          </w:tcPr>
          <w:p w14:paraId="196EBBF1" w14:textId="77777777" w:rsidR="00FE5FF4" w:rsidRPr="00FE5FF4" w:rsidRDefault="00FE5FF4" w:rsidP="00FE5FF4">
            <w:pPr>
              <w:pStyle w:val="TableTextCentered"/>
            </w:pPr>
            <w:r w:rsidRPr="00FE5FF4">
              <w:t>43</w:t>
            </w:r>
          </w:p>
        </w:tc>
        <w:tc>
          <w:tcPr>
            <w:tcW w:w="298" w:type="pct"/>
          </w:tcPr>
          <w:p w14:paraId="482CC2CC" w14:textId="64AA623F" w:rsidR="00FE5FF4" w:rsidRPr="00FE5FF4" w:rsidRDefault="00304810" w:rsidP="00FE5FF4">
            <w:pPr>
              <w:pStyle w:val="TableTextCentered"/>
            </w:pPr>
            <w:r>
              <w:t>—</w:t>
            </w:r>
          </w:p>
        </w:tc>
        <w:tc>
          <w:tcPr>
            <w:tcW w:w="298" w:type="pct"/>
          </w:tcPr>
          <w:p w14:paraId="7839F96D" w14:textId="7787F342" w:rsidR="00FE5FF4" w:rsidRPr="00FE5FF4" w:rsidRDefault="00304810" w:rsidP="00FE5FF4">
            <w:pPr>
              <w:pStyle w:val="TableTextCentered"/>
            </w:pPr>
            <w:r>
              <w:t>—</w:t>
            </w:r>
          </w:p>
        </w:tc>
        <w:tc>
          <w:tcPr>
            <w:tcW w:w="298" w:type="pct"/>
          </w:tcPr>
          <w:p w14:paraId="6322CB53" w14:textId="358C2C27" w:rsidR="00FE5FF4" w:rsidRPr="00FE5FF4" w:rsidRDefault="00304810" w:rsidP="00FE5FF4">
            <w:pPr>
              <w:pStyle w:val="TableTextCentered"/>
            </w:pPr>
            <w:r>
              <w:t>—</w:t>
            </w:r>
          </w:p>
        </w:tc>
        <w:tc>
          <w:tcPr>
            <w:tcW w:w="293" w:type="pct"/>
          </w:tcPr>
          <w:p w14:paraId="48DF0B64" w14:textId="77777777" w:rsidR="00FE5FF4" w:rsidRPr="00FE5FF4" w:rsidRDefault="00FE5FF4" w:rsidP="00FE5FF4">
            <w:pPr>
              <w:pStyle w:val="TableTextCentered"/>
            </w:pPr>
            <w:r w:rsidRPr="00FE5FF4">
              <w:t>32</w:t>
            </w:r>
          </w:p>
        </w:tc>
      </w:tr>
      <w:tr w:rsidR="00525338" w:rsidRPr="003979D4" w14:paraId="386A8826" w14:textId="77777777" w:rsidTr="001C3F93">
        <w:trPr>
          <w:cnfStyle w:val="000000100000" w:firstRow="0" w:lastRow="0" w:firstColumn="0" w:lastColumn="0" w:oddVBand="0" w:evenVBand="0" w:oddHBand="1" w:evenHBand="0" w:firstRowFirstColumn="0" w:firstRowLastColumn="0" w:lastRowFirstColumn="0" w:lastRowLastColumn="0"/>
          <w:jc w:val="center"/>
        </w:trPr>
        <w:tc>
          <w:tcPr>
            <w:tcW w:w="1145" w:type="pct"/>
          </w:tcPr>
          <w:p w14:paraId="2AE55ECE" w14:textId="77777777" w:rsidR="00FE5FF4" w:rsidRPr="00FE5FF4" w:rsidRDefault="00FE5FF4" w:rsidP="00FE5FF4">
            <w:pPr>
              <w:pStyle w:val="TableText"/>
            </w:pPr>
            <w:r w:rsidRPr="00FE5FF4">
              <w:t>Native Hawaiian, Pacific Islander</w:t>
            </w:r>
          </w:p>
        </w:tc>
        <w:tc>
          <w:tcPr>
            <w:tcW w:w="347" w:type="pct"/>
          </w:tcPr>
          <w:p w14:paraId="3C72DF0D" w14:textId="5D86B3B3" w:rsidR="00FE5FF4" w:rsidRPr="00FE5FF4" w:rsidRDefault="00304810" w:rsidP="00FE5FF4">
            <w:pPr>
              <w:pStyle w:val="TableTextCentered"/>
            </w:pPr>
            <w:r>
              <w:t>—</w:t>
            </w:r>
          </w:p>
        </w:tc>
        <w:tc>
          <w:tcPr>
            <w:tcW w:w="282" w:type="pct"/>
          </w:tcPr>
          <w:p w14:paraId="1DE3C3E0" w14:textId="13A8CA93" w:rsidR="00FE5FF4" w:rsidRPr="00FE5FF4" w:rsidRDefault="00304810" w:rsidP="00FE5FF4">
            <w:pPr>
              <w:pStyle w:val="TableTextCentered"/>
            </w:pPr>
            <w:r>
              <w:t>—</w:t>
            </w:r>
          </w:p>
        </w:tc>
        <w:tc>
          <w:tcPr>
            <w:tcW w:w="282" w:type="pct"/>
          </w:tcPr>
          <w:p w14:paraId="45DE2D29" w14:textId="4D701622" w:rsidR="00FE5FF4" w:rsidRPr="00FE5FF4" w:rsidRDefault="00304810" w:rsidP="00FE5FF4">
            <w:pPr>
              <w:pStyle w:val="TableTextCentered"/>
            </w:pPr>
            <w:r>
              <w:t>—</w:t>
            </w:r>
          </w:p>
        </w:tc>
        <w:tc>
          <w:tcPr>
            <w:tcW w:w="282" w:type="pct"/>
          </w:tcPr>
          <w:p w14:paraId="77774DFD" w14:textId="600E010C" w:rsidR="00FE5FF4" w:rsidRPr="00FE5FF4" w:rsidRDefault="00304810" w:rsidP="00FE5FF4">
            <w:pPr>
              <w:pStyle w:val="TableTextCentered"/>
            </w:pPr>
            <w:r>
              <w:t>—</w:t>
            </w:r>
          </w:p>
        </w:tc>
        <w:tc>
          <w:tcPr>
            <w:tcW w:w="282" w:type="pct"/>
          </w:tcPr>
          <w:p w14:paraId="36F7E9C8" w14:textId="77777777" w:rsidR="00FE5FF4" w:rsidRPr="00FE5FF4" w:rsidRDefault="00FE5FF4" w:rsidP="00FE5FF4">
            <w:pPr>
              <w:pStyle w:val="TableTextCentered"/>
            </w:pPr>
            <w:r w:rsidRPr="00FE5FF4">
              <w:t>43</w:t>
            </w:r>
          </w:p>
        </w:tc>
        <w:tc>
          <w:tcPr>
            <w:tcW w:w="298" w:type="pct"/>
          </w:tcPr>
          <w:p w14:paraId="5FD075B2" w14:textId="144B1C61" w:rsidR="00FE5FF4" w:rsidRPr="00FE5FF4" w:rsidRDefault="00304810" w:rsidP="00FE5FF4">
            <w:pPr>
              <w:pStyle w:val="TableTextCentered"/>
            </w:pPr>
            <w:r>
              <w:t>—</w:t>
            </w:r>
          </w:p>
        </w:tc>
        <w:tc>
          <w:tcPr>
            <w:tcW w:w="298" w:type="pct"/>
          </w:tcPr>
          <w:p w14:paraId="5B4017E9" w14:textId="208C61BF" w:rsidR="00FE5FF4" w:rsidRPr="00FE5FF4" w:rsidRDefault="00304810" w:rsidP="00FE5FF4">
            <w:pPr>
              <w:pStyle w:val="TableTextCentered"/>
            </w:pPr>
            <w:r>
              <w:t>—</w:t>
            </w:r>
          </w:p>
        </w:tc>
        <w:tc>
          <w:tcPr>
            <w:tcW w:w="298" w:type="pct"/>
          </w:tcPr>
          <w:p w14:paraId="44E23536" w14:textId="448EB22E" w:rsidR="00FE5FF4" w:rsidRPr="00FE5FF4" w:rsidRDefault="00304810" w:rsidP="00FE5FF4">
            <w:pPr>
              <w:pStyle w:val="TableTextCentered"/>
            </w:pPr>
            <w:r>
              <w:t>—</w:t>
            </w:r>
          </w:p>
        </w:tc>
        <w:tc>
          <w:tcPr>
            <w:tcW w:w="298" w:type="pct"/>
          </w:tcPr>
          <w:p w14:paraId="35204437" w14:textId="77777777" w:rsidR="00FE5FF4" w:rsidRPr="00FE5FF4" w:rsidRDefault="00FE5FF4" w:rsidP="00FE5FF4">
            <w:pPr>
              <w:pStyle w:val="TableTextCentered"/>
            </w:pPr>
            <w:r w:rsidRPr="00FE5FF4">
              <w:t>34</w:t>
            </w:r>
          </w:p>
        </w:tc>
        <w:tc>
          <w:tcPr>
            <w:tcW w:w="298" w:type="pct"/>
          </w:tcPr>
          <w:p w14:paraId="31E5C587" w14:textId="315667BA" w:rsidR="00FE5FF4" w:rsidRPr="00FE5FF4" w:rsidRDefault="00304810" w:rsidP="00FE5FF4">
            <w:pPr>
              <w:pStyle w:val="TableTextCentered"/>
            </w:pPr>
            <w:r>
              <w:t>—</w:t>
            </w:r>
          </w:p>
        </w:tc>
        <w:tc>
          <w:tcPr>
            <w:tcW w:w="298" w:type="pct"/>
          </w:tcPr>
          <w:p w14:paraId="56D793D3" w14:textId="5AD61C51" w:rsidR="00FE5FF4" w:rsidRPr="00FE5FF4" w:rsidRDefault="00304810" w:rsidP="00FE5FF4">
            <w:pPr>
              <w:pStyle w:val="TableTextCentered"/>
            </w:pPr>
            <w:r>
              <w:t>—</w:t>
            </w:r>
          </w:p>
        </w:tc>
        <w:tc>
          <w:tcPr>
            <w:tcW w:w="298" w:type="pct"/>
          </w:tcPr>
          <w:p w14:paraId="274EDFF1" w14:textId="63092FC8" w:rsidR="00FE5FF4" w:rsidRPr="00FE5FF4" w:rsidRDefault="00304810" w:rsidP="00FE5FF4">
            <w:pPr>
              <w:pStyle w:val="TableTextCentered"/>
            </w:pPr>
            <w:r>
              <w:t>—</w:t>
            </w:r>
          </w:p>
        </w:tc>
        <w:tc>
          <w:tcPr>
            <w:tcW w:w="293" w:type="pct"/>
          </w:tcPr>
          <w:p w14:paraId="17F1F5AC" w14:textId="77777777" w:rsidR="00FE5FF4" w:rsidRPr="00FE5FF4" w:rsidRDefault="00FE5FF4" w:rsidP="00FE5FF4">
            <w:pPr>
              <w:pStyle w:val="TableTextCentered"/>
            </w:pPr>
            <w:r w:rsidRPr="00FE5FF4">
              <w:t>23</w:t>
            </w:r>
          </w:p>
        </w:tc>
      </w:tr>
      <w:tr w:rsidR="00FE5FF4" w:rsidRPr="003979D4" w14:paraId="20057D17" w14:textId="77777777" w:rsidTr="001C3F93">
        <w:trPr>
          <w:jc w:val="center"/>
        </w:trPr>
        <w:tc>
          <w:tcPr>
            <w:tcW w:w="1145" w:type="pct"/>
          </w:tcPr>
          <w:p w14:paraId="69F5EA47" w14:textId="77777777" w:rsidR="00FE5FF4" w:rsidRPr="00FE5FF4" w:rsidRDefault="00FE5FF4" w:rsidP="00FE5FF4">
            <w:pPr>
              <w:pStyle w:val="TableText"/>
            </w:pPr>
            <w:r w:rsidRPr="00FE5FF4">
              <w:t>White</w:t>
            </w:r>
          </w:p>
        </w:tc>
        <w:tc>
          <w:tcPr>
            <w:tcW w:w="347" w:type="pct"/>
          </w:tcPr>
          <w:p w14:paraId="1A2982C8" w14:textId="77777777" w:rsidR="00FE5FF4" w:rsidRPr="00FE5FF4" w:rsidRDefault="00FE5FF4" w:rsidP="00FE5FF4">
            <w:pPr>
              <w:pStyle w:val="TableTextCentered"/>
            </w:pPr>
            <w:r w:rsidRPr="00FE5FF4">
              <w:t>95</w:t>
            </w:r>
          </w:p>
        </w:tc>
        <w:tc>
          <w:tcPr>
            <w:tcW w:w="282" w:type="pct"/>
          </w:tcPr>
          <w:p w14:paraId="458AF617" w14:textId="77777777" w:rsidR="00FE5FF4" w:rsidRPr="00FE5FF4" w:rsidRDefault="00FE5FF4" w:rsidP="00FE5FF4">
            <w:pPr>
              <w:pStyle w:val="TableTextCentered"/>
            </w:pPr>
            <w:r w:rsidRPr="00FE5FF4">
              <w:t>81</w:t>
            </w:r>
          </w:p>
        </w:tc>
        <w:tc>
          <w:tcPr>
            <w:tcW w:w="282" w:type="pct"/>
          </w:tcPr>
          <w:p w14:paraId="7F0FBC79" w14:textId="77777777" w:rsidR="00FE5FF4" w:rsidRPr="00FE5FF4" w:rsidRDefault="00FE5FF4" w:rsidP="00FE5FF4">
            <w:pPr>
              <w:pStyle w:val="TableTextCentered"/>
            </w:pPr>
            <w:r w:rsidRPr="00FE5FF4">
              <w:t>82</w:t>
            </w:r>
          </w:p>
        </w:tc>
        <w:tc>
          <w:tcPr>
            <w:tcW w:w="282" w:type="pct"/>
          </w:tcPr>
          <w:p w14:paraId="19BE7248" w14:textId="77777777" w:rsidR="00FE5FF4" w:rsidRPr="00FE5FF4" w:rsidRDefault="00FE5FF4" w:rsidP="00FE5FF4">
            <w:pPr>
              <w:pStyle w:val="TableTextCentered"/>
            </w:pPr>
            <w:r w:rsidRPr="00FE5FF4">
              <w:t>81</w:t>
            </w:r>
          </w:p>
        </w:tc>
        <w:tc>
          <w:tcPr>
            <w:tcW w:w="282" w:type="pct"/>
          </w:tcPr>
          <w:p w14:paraId="3A33059B" w14:textId="77777777" w:rsidR="00FE5FF4" w:rsidRPr="00FE5FF4" w:rsidRDefault="00FE5FF4" w:rsidP="00FE5FF4">
            <w:pPr>
              <w:pStyle w:val="TableTextCentered"/>
            </w:pPr>
            <w:r w:rsidRPr="00FE5FF4">
              <w:t>51</w:t>
            </w:r>
          </w:p>
        </w:tc>
        <w:tc>
          <w:tcPr>
            <w:tcW w:w="298" w:type="pct"/>
          </w:tcPr>
          <w:p w14:paraId="526ACFCB" w14:textId="77777777" w:rsidR="00FE5FF4" w:rsidRPr="00FE5FF4" w:rsidRDefault="00FE5FF4" w:rsidP="00FE5FF4">
            <w:pPr>
              <w:pStyle w:val="TableTextCentered"/>
            </w:pPr>
            <w:r w:rsidRPr="00FE5FF4">
              <w:t>17</w:t>
            </w:r>
          </w:p>
        </w:tc>
        <w:tc>
          <w:tcPr>
            <w:tcW w:w="298" w:type="pct"/>
          </w:tcPr>
          <w:p w14:paraId="66B27955" w14:textId="77777777" w:rsidR="00FE5FF4" w:rsidRPr="00FE5FF4" w:rsidRDefault="00FE5FF4" w:rsidP="00FE5FF4">
            <w:pPr>
              <w:pStyle w:val="TableTextCentered"/>
            </w:pPr>
            <w:r w:rsidRPr="00FE5FF4">
              <w:t>16</w:t>
            </w:r>
          </w:p>
        </w:tc>
        <w:tc>
          <w:tcPr>
            <w:tcW w:w="298" w:type="pct"/>
          </w:tcPr>
          <w:p w14:paraId="67E5A2DE" w14:textId="77777777" w:rsidR="00FE5FF4" w:rsidRPr="00FE5FF4" w:rsidRDefault="00FE5FF4" w:rsidP="00FE5FF4">
            <w:pPr>
              <w:pStyle w:val="TableTextCentered"/>
            </w:pPr>
            <w:r w:rsidRPr="00FE5FF4">
              <w:t>15</w:t>
            </w:r>
          </w:p>
        </w:tc>
        <w:tc>
          <w:tcPr>
            <w:tcW w:w="298" w:type="pct"/>
          </w:tcPr>
          <w:p w14:paraId="6FA61B8D" w14:textId="77777777" w:rsidR="00FE5FF4" w:rsidRPr="00FE5FF4" w:rsidRDefault="00FE5FF4" w:rsidP="00FE5FF4">
            <w:pPr>
              <w:pStyle w:val="TableTextCentered"/>
            </w:pPr>
            <w:r w:rsidRPr="00FE5FF4">
              <w:t>36</w:t>
            </w:r>
          </w:p>
        </w:tc>
        <w:tc>
          <w:tcPr>
            <w:tcW w:w="298" w:type="pct"/>
          </w:tcPr>
          <w:p w14:paraId="527BE88F" w14:textId="77777777" w:rsidR="00FE5FF4" w:rsidRPr="00FE5FF4" w:rsidRDefault="00FE5FF4" w:rsidP="00FE5FF4">
            <w:pPr>
              <w:pStyle w:val="TableTextCentered"/>
            </w:pPr>
            <w:r w:rsidRPr="00FE5FF4">
              <w:t>2</w:t>
            </w:r>
          </w:p>
        </w:tc>
        <w:tc>
          <w:tcPr>
            <w:tcW w:w="298" w:type="pct"/>
          </w:tcPr>
          <w:p w14:paraId="769584FF" w14:textId="77777777" w:rsidR="00FE5FF4" w:rsidRPr="00FE5FF4" w:rsidRDefault="00FE5FF4" w:rsidP="00FE5FF4">
            <w:pPr>
              <w:pStyle w:val="TableTextCentered"/>
            </w:pPr>
            <w:r w:rsidRPr="00FE5FF4">
              <w:t>2</w:t>
            </w:r>
          </w:p>
        </w:tc>
        <w:tc>
          <w:tcPr>
            <w:tcW w:w="298" w:type="pct"/>
          </w:tcPr>
          <w:p w14:paraId="611C1CAD" w14:textId="77777777" w:rsidR="00FE5FF4" w:rsidRPr="00FE5FF4" w:rsidRDefault="00FE5FF4" w:rsidP="00FE5FF4">
            <w:pPr>
              <w:pStyle w:val="TableTextCentered"/>
            </w:pPr>
            <w:r w:rsidRPr="00FE5FF4">
              <w:t>4</w:t>
            </w:r>
          </w:p>
        </w:tc>
        <w:tc>
          <w:tcPr>
            <w:tcW w:w="293" w:type="pct"/>
          </w:tcPr>
          <w:p w14:paraId="0E850460" w14:textId="77777777" w:rsidR="00FE5FF4" w:rsidRPr="00FE5FF4" w:rsidRDefault="00FE5FF4" w:rsidP="00FE5FF4">
            <w:pPr>
              <w:pStyle w:val="TableTextCentered"/>
            </w:pPr>
            <w:r w:rsidRPr="00FE5FF4">
              <w:t>12</w:t>
            </w:r>
          </w:p>
        </w:tc>
      </w:tr>
      <w:tr w:rsidR="00525338" w:rsidRPr="003979D4" w14:paraId="6B5AF40A" w14:textId="77777777" w:rsidTr="001C3F93">
        <w:trPr>
          <w:cnfStyle w:val="000000100000" w:firstRow="0" w:lastRow="0" w:firstColumn="0" w:lastColumn="0" w:oddVBand="0" w:evenVBand="0" w:oddHBand="1" w:evenHBand="0" w:firstRowFirstColumn="0" w:firstRowLastColumn="0" w:lastRowFirstColumn="0" w:lastRowLastColumn="0"/>
          <w:jc w:val="center"/>
        </w:trPr>
        <w:tc>
          <w:tcPr>
            <w:tcW w:w="1145" w:type="pct"/>
          </w:tcPr>
          <w:p w14:paraId="0D9CA743" w14:textId="4348D8A3" w:rsidR="00FE5FF4" w:rsidRPr="00FE5FF4" w:rsidRDefault="00FE5FF4" w:rsidP="00FE5FF4">
            <w:pPr>
              <w:pStyle w:val="TableText"/>
            </w:pPr>
            <w:r w:rsidRPr="00FE5FF4">
              <w:t xml:space="preserve">High </w:t>
            </w:r>
            <w:r w:rsidR="007C5AD7">
              <w:t>n</w:t>
            </w:r>
            <w:r w:rsidR="005C4757">
              <w:t>eeds</w:t>
            </w:r>
          </w:p>
        </w:tc>
        <w:tc>
          <w:tcPr>
            <w:tcW w:w="347" w:type="pct"/>
          </w:tcPr>
          <w:p w14:paraId="4DC968E4" w14:textId="77777777" w:rsidR="00FE5FF4" w:rsidRPr="00FE5FF4" w:rsidRDefault="00FE5FF4" w:rsidP="00FE5FF4">
            <w:pPr>
              <w:pStyle w:val="TableTextCentered"/>
            </w:pPr>
            <w:r w:rsidRPr="00FE5FF4">
              <w:t>32</w:t>
            </w:r>
          </w:p>
        </w:tc>
        <w:tc>
          <w:tcPr>
            <w:tcW w:w="282" w:type="pct"/>
          </w:tcPr>
          <w:p w14:paraId="42C9CB78" w14:textId="77777777" w:rsidR="00FE5FF4" w:rsidRPr="00FE5FF4" w:rsidRDefault="00FE5FF4" w:rsidP="00FE5FF4">
            <w:pPr>
              <w:pStyle w:val="TableTextCentered"/>
            </w:pPr>
            <w:r w:rsidRPr="00FE5FF4">
              <w:t>75</w:t>
            </w:r>
          </w:p>
        </w:tc>
        <w:tc>
          <w:tcPr>
            <w:tcW w:w="282" w:type="pct"/>
          </w:tcPr>
          <w:p w14:paraId="528F8FDD" w14:textId="77777777" w:rsidR="00FE5FF4" w:rsidRPr="00FE5FF4" w:rsidRDefault="00FE5FF4" w:rsidP="00FE5FF4">
            <w:pPr>
              <w:pStyle w:val="TableTextCentered"/>
            </w:pPr>
            <w:r w:rsidRPr="00FE5FF4">
              <w:t>52</w:t>
            </w:r>
          </w:p>
        </w:tc>
        <w:tc>
          <w:tcPr>
            <w:tcW w:w="282" w:type="pct"/>
          </w:tcPr>
          <w:p w14:paraId="688EDFE2" w14:textId="77777777" w:rsidR="00FE5FF4" w:rsidRPr="00FE5FF4" w:rsidRDefault="00FE5FF4" w:rsidP="00FE5FF4">
            <w:pPr>
              <w:pStyle w:val="TableTextCentered"/>
            </w:pPr>
            <w:r w:rsidRPr="00FE5FF4">
              <w:t>63</w:t>
            </w:r>
          </w:p>
        </w:tc>
        <w:tc>
          <w:tcPr>
            <w:tcW w:w="282" w:type="pct"/>
          </w:tcPr>
          <w:p w14:paraId="4C2FCFB2" w14:textId="77777777" w:rsidR="00FE5FF4" w:rsidRPr="00FE5FF4" w:rsidRDefault="00FE5FF4" w:rsidP="00FE5FF4">
            <w:pPr>
              <w:pStyle w:val="TableTextCentered"/>
            </w:pPr>
            <w:r w:rsidRPr="00FE5FF4">
              <w:t>24</w:t>
            </w:r>
          </w:p>
        </w:tc>
        <w:tc>
          <w:tcPr>
            <w:tcW w:w="298" w:type="pct"/>
          </w:tcPr>
          <w:p w14:paraId="613FBD66" w14:textId="77777777" w:rsidR="00FE5FF4" w:rsidRPr="00FE5FF4" w:rsidRDefault="00FE5FF4" w:rsidP="00FE5FF4">
            <w:pPr>
              <w:pStyle w:val="TableTextCentered"/>
            </w:pPr>
            <w:r w:rsidRPr="00FE5FF4">
              <w:t>19</w:t>
            </w:r>
          </w:p>
        </w:tc>
        <w:tc>
          <w:tcPr>
            <w:tcW w:w="298" w:type="pct"/>
          </w:tcPr>
          <w:p w14:paraId="6551D4CF" w14:textId="77777777" w:rsidR="00FE5FF4" w:rsidRPr="00FE5FF4" w:rsidRDefault="00FE5FF4" w:rsidP="00FE5FF4">
            <w:pPr>
              <w:pStyle w:val="TableTextCentered"/>
            </w:pPr>
            <w:r w:rsidRPr="00FE5FF4">
              <w:t>37</w:t>
            </w:r>
          </w:p>
        </w:tc>
        <w:tc>
          <w:tcPr>
            <w:tcW w:w="298" w:type="pct"/>
          </w:tcPr>
          <w:p w14:paraId="0F5DF27A" w14:textId="77777777" w:rsidR="00FE5FF4" w:rsidRPr="00FE5FF4" w:rsidRDefault="00FE5FF4" w:rsidP="00FE5FF4">
            <w:pPr>
              <w:pStyle w:val="TableTextCentered"/>
            </w:pPr>
            <w:r w:rsidRPr="00FE5FF4">
              <w:t>25</w:t>
            </w:r>
          </w:p>
        </w:tc>
        <w:tc>
          <w:tcPr>
            <w:tcW w:w="298" w:type="pct"/>
          </w:tcPr>
          <w:p w14:paraId="222BEDAA" w14:textId="77777777" w:rsidR="00FE5FF4" w:rsidRPr="00FE5FF4" w:rsidRDefault="00FE5FF4" w:rsidP="00FE5FF4">
            <w:pPr>
              <w:pStyle w:val="TableTextCentered"/>
            </w:pPr>
            <w:r w:rsidRPr="00FE5FF4">
              <w:t>44</w:t>
            </w:r>
          </w:p>
        </w:tc>
        <w:tc>
          <w:tcPr>
            <w:tcW w:w="298" w:type="pct"/>
          </w:tcPr>
          <w:p w14:paraId="0A496735" w14:textId="77777777" w:rsidR="00FE5FF4" w:rsidRPr="00FE5FF4" w:rsidRDefault="00FE5FF4" w:rsidP="00FE5FF4">
            <w:pPr>
              <w:pStyle w:val="TableTextCentered"/>
            </w:pPr>
            <w:r w:rsidRPr="00FE5FF4">
              <w:t>6</w:t>
            </w:r>
          </w:p>
        </w:tc>
        <w:tc>
          <w:tcPr>
            <w:tcW w:w="298" w:type="pct"/>
          </w:tcPr>
          <w:p w14:paraId="3D090491" w14:textId="77777777" w:rsidR="00FE5FF4" w:rsidRPr="00FE5FF4" w:rsidRDefault="00FE5FF4" w:rsidP="00FE5FF4">
            <w:pPr>
              <w:pStyle w:val="TableTextCentered"/>
            </w:pPr>
            <w:r w:rsidRPr="00FE5FF4">
              <w:t>11</w:t>
            </w:r>
          </w:p>
        </w:tc>
        <w:tc>
          <w:tcPr>
            <w:tcW w:w="298" w:type="pct"/>
          </w:tcPr>
          <w:p w14:paraId="1E00FDE1" w14:textId="77777777" w:rsidR="00FE5FF4" w:rsidRPr="00FE5FF4" w:rsidRDefault="00FE5FF4" w:rsidP="00FE5FF4">
            <w:pPr>
              <w:pStyle w:val="TableTextCentered"/>
            </w:pPr>
            <w:r w:rsidRPr="00FE5FF4">
              <w:t>13</w:t>
            </w:r>
          </w:p>
        </w:tc>
        <w:tc>
          <w:tcPr>
            <w:tcW w:w="293" w:type="pct"/>
          </w:tcPr>
          <w:p w14:paraId="271853FE" w14:textId="77777777" w:rsidR="00FE5FF4" w:rsidRPr="00FE5FF4" w:rsidRDefault="00FE5FF4" w:rsidP="00FE5FF4">
            <w:pPr>
              <w:pStyle w:val="TableTextCentered"/>
            </w:pPr>
            <w:r w:rsidRPr="00FE5FF4">
              <w:t>32</w:t>
            </w:r>
          </w:p>
        </w:tc>
      </w:tr>
      <w:tr w:rsidR="00FE5FF4" w:rsidRPr="003979D4" w14:paraId="0CE9CE6C" w14:textId="77777777" w:rsidTr="001C3F93">
        <w:trPr>
          <w:jc w:val="center"/>
        </w:trPr>
        <w:tc>
          <w:tcPr>
            <w:tcW w:w="1145" w:type="pct"/>
          </w:tcPr>
          <w:p w14:paraId="1B510963" w14:textId="77777777" w:rsidR="00FE5FF4" w:rsidRPr="00FE5FF4" w:rsidRDefault="00FE5FF4" w:rsidP="00FE5FF4">
            <w:pPr>
              <w:pStyle w:val="TableText"/>
            </w:pPr>
            <w:r w:rsidRPr="00FE5FF4">
              <w:t>Low income</w:t>
            </w:r>
          </w:p>
        </w:tc>
        <w:tc>
          <w:tcPr>
            <w:tcW w:w="347" w:type="pct"/>
          </w:tcPr>
          <w:p w14:paraId="0EE1E838" w14:textId="77777777" w:rsidR="00FE5FF4" w:rsidRPr="00FE5FF4" w:rsidRDefault="00FE5FF4" w:rsidP="00FE5FF4">
            <w:pPr>
              <w:pStyle w:val="TableTextCentered"/>
            </w:pPr>
            <w:r w:rsidRPr="00FE5FF4">
              <w:t>9</w:t>
            </w:r>
          </w:p>
        </w:tc>
        <w:tc>
          <w:tcPr>
            <w:tcW w:w="282" w:type="pct"/>
          </w:tcPr>
          <w:p w14:paraId="0B966A3D" w14:textId="732723C0" w:rsidR="00FE5FF4" w:rsidRPr="00FE5FF4" w:rsidRDefault="00304810" w:rsidP="00FE5FF4">
            <w:pPr>
              <w:pStyle w:val="TableTextCentered"/>
            </w:pPr>
            <w:r>
              <w:t>—</w:t>
            </w:r>
          </w:p>
        </w:tc>
        <w:tc>
          <w:tcPr>
            <w:tcW w:w="282" w:type="pct"/>
          </w:tcPr>
          <w:p w14:paraId="24765AFD" w14:textId="3F936B92" w:rsidR="00FE5FF4" w:rsidRPr="00FE5FF4" w:rsidRDefault="00304810" w:rsidP="00FE5FF4">
            <w:pPr>
              <w:pStyle w:val="TableTextCentered"/>
            </w:pPr>
            <w:r>
              <w:t>—</w:t>
            </w:r>
          </w:p>
        </w:tc>
        <w:tc>
          <w:tcPr>
            <w:tcW w:w="282" w:type="pct"/>
          </w:tcPr>
          <w:p w14:paraId="6B8D518E" w14:textId="15928C65" w:rsidR="00FE5FF4" w:rsidRPr="00FE5FF4" w:rsidRDefault="00304810" w:rsidP="00FE5FF4">
            <w:pPr>
              <w:pStyle w:val="TableTextCentered"/>
            </w:pPr>
            <w:r>
              <w:t>—</w:t>
            </w:r>
          </w:p>
        </w:tc>
        <w:tc>
          <w:tcPr>
            <w:tcW w:w="282" w:type="pct"/>
          </w:tcPr>
          <w:p w14:paraId="277EB6E3" w14:textId="77777777" w:rsidR="00FE5FF4" w:rsidRPr="00FE5FF4" w:rsidRDefault="00FE5FF4" w:rsidP="00FE5FF4">
            <w:pPr>
              <w:pStyle w:val="TableTextCentered"/>
            </w:pPr>
            <w:r w:rsidRPr="00FE5FF4">
              <w:t>22</w:t>
            </w:r>
          </w:p>
        </w:tc>
        <w:tc>
          <w:tcPr>
            <w:tcW w:w="298" w:type="pct"/>
          </w:tcPr>
          <w:p w14:paraId="433AF782" w14:textId="3220B5B1" w:rsidR="00FE5FF4" w:rsidRPr="00FE5FF4" w:rsidRDefault="00304810" w:rsidP="00FE5FF4">
            <w:pPr>
              <w:pStyle w:val="TableTextCentered"/>
            </w:pPr>
            <w:r>
              <w:t>—</w:t>
            </w:r>
          </w:p>
        </w:tc>
        <w:tc>
          <w:tcPr>
            <w:tcW w:w="298" w:type="pct"/>
          </w:tcPr>
          <w:p w14:paraId="48361649" w14:textId="2BE70737" w:rsidR="00FE5FF4" w:rsidRPr="00FE5FF4" w:rsidRDefault="00304810" w:rsidP="00FE5FF4">
            <w:pPr>
              <w:pStyle w:val="TableTextCentered"/>
            </w:pPr>
            <w:r>
              <w:t>—</w:t>
            </w:r>
          </w:p>
        </w:tc>
        <w:tc>
          <w:tcPr>
            <w:tcW w:w="298" w:type="pct"/>
          </w:tcPr>
          <w:p w14:paraId="5E01C31D" w14:textId="590CA07F" w:rsidR="00FE5FF4" w:rsidRPr="00FE5FF4" w:rsidRDefault="00304810" w:rsidP="00FE5FF4">
            <w:pPr>
              <w:pStyle w:val="TableTextCentered"/>
            </w:pPr>
            <w:r>
              <w:t>—</w:t>
            </w:r>
          </w:p>
        </w:tc>
        <w:tc>
          <w:tcPr>
            <w:tcW w:w="298" w:type="pct"/>
          </w:tcPr>
          <w:p w14:paraId="04A70C27" w14:textId="77777777" w:rsidR="00FE5FF4" w:rsidRPr="00FE5FF4" w:rsidRDefault="00FE5FF4" w:rsidP="00FE5FF4">
            <w:pPr>
              <w:pStyle w:val="TableTextCentered"/>
            </w:pPr>
            <w:r w:rsidRPr="00FE5FF4">
              <w:t>44</w:t>
            </w:r>
          </w:p>
        </w:tc>
        <w:tc>
          <w:tcPr>
            <w:tcW w:w="298" w:type="pct"/>
          </w:tcPr>
          <w:p w14:paraId="1789D4C4" w14:textId="547607F8" w:rsidR="00FE5FF4" w:rsidRPr="00FE5FF4" w:rsidRDefault="00304810" w:rsidP="00FE5FF4">
            <w:pPr>
              <w:pStyle w:val="TableTextCentered"/>
            </w:pPr>
            <w:r>
              <w:t>—</w:t>
            </w:r>
          </w:p>
        </w:tc>
        <w:tc>
          <w:tcPr>
            <w:tcW w:w="298" w:type="pct"/>
          </w:tcPr>
          <w:p w14:paraId="1DB41735" w14:textId="4F1C9B25" w:rsidR="00FE5FF4" w:rsidRPr="00FE5FF4" w:rsidRDefault="00304810" w:rsidP="00FE5FF4">
            <w:pPr>
              <w:pStyle w:val="TableTextCentered"/>
            </w:pPr>
            <w:r>
              <w:t>—</w:t>
            </w:r>
          </w:p>
        </w:tc>
        <w:tc>
          <w:tcPr>
            <w:tcW w:w="298" w:type="pct"/>
          </w:tcPr>
          <w:p w14:paraId="20EB01FB" w14:textId="1778C36B" w:rsidR="00FE5FF4" w:rsidRPr="00FE5FF4" w:rsidRDefault="00304810" w:rsidP="00FE5FF4">
            <w:pPr>
              <w:pStyle w:val="TableTextCentered"/>
            </w:pPr>
            <w:r>
              <w:t>—</w:t>
            </w:r>
          </w:p>
        </w:tc>
        <w:tc>
          <w:tcPr>
            <w:tcW w:w="293" w:type="pct"/>
          </w:tcPr>
          <w:p w14:paraId="72B7B6B9" w14:textId="77777777" w:rsidR="00FE5FF4" w:rsidRPr="00FE5FF4" w:rsidRDefault="00FE5FF4" w:rsidP="00FE5FF4">
            <w:pPr>
              <w:pStyle w:val="TableTextCentered"/>
            </w:pPr>
            <w:r w:rsidRPr="00FE5FF4">
              <w:t>34</w:t>
            </w:r>
          </w:p>
        </w:tc>
      </w:tr>
      <w:tr w:rsidR="00525338" w:rsidRPr="003979D4" w14:paraId="4E4D69EF" w14:textId="77777777" w:rsidTr="001C3F93">
        <w:trPr>
          <w:cnfStyle w:val="000000100000" w:firstRow="0" w:lastRow="0" w:firstColumn="0" w:lastColumn="0" w:oddVBand="0" w:evenVBand="0" w:oddHBand="1" w:evenHBand="0" w:firstRowFirstColumn="0" w:firstRowLastColumn="0" w:lastRowFirstColumn="0" w:lastRowLastColumn="0"/>
          <w:jc w:val="center"/>
        </w:trPr>
        <w:tc>
          <w:tcPr>
            <w:tcW w:w="1145" w:type="pct"/>
          </w:tcPr>
          <w:p w14:paraId="00A0B86A" w14:textId="77777777" w:rsidR="00FE5FF4" w:rsidRPr="00FE5FF4" w:rsidRDefault="00FE5FF4" w:rsidP="00FE5FF4">
            <w:pPr>
              <w:pStyle w:val="TableText"/>
            </w:pPr>
            <w:r w:rsidRPr="00FE5FF4">
              <w:t>ELs and former ELs</w:t>
            </w:r>
          </w:p>
        </w:tc>
        <w:tc>
          <w:tcPr>
            <w:tcW w:w="347" w:type="pct"/>
          </w:tcPr>
          <w:p w14:paraId="30CF704F" w14:textId="77777777" w:rsidR="00FE5FF4" w:rsidRPr="00FE5FF4" w:rsidRDefault="00FE5FF4" w:rsidP="00FE5FF4">
            <w:pPr>
              <w:pStyle w:val="TableTextCentered"/>
            </w:pPr>
            <w:r w:rsidRPr="00FE5FF4">
              <w:t>9</w:t>
            </w:r>
          </w:p>
        </w:tc>
        <w:tc>
          <w:tcPr>
            <w:tcW w:w="282" w:type="pct"/>
          </w:tcPr>
          <w:p w14:paraId="21144A37" w14:textId="77777777" w:rsidR="00FE5FF4" w:rsidRPr="00FE5FF4" w:rsidRDefault="00FE5FF4" w:rsidP="00FE5FF4">
            <w:pPr>
              <w:pStyle w:val="TableTextCentered"/>
            </w:pPr>
            <w:r w:rsidRPr="00FE5FF4">
              <w:t>82</w:t>
            </w:r>
          </w:p>
        </w:tc>
        <w:tc>
          <w:tcPr>
            <w:tcW w:w="282" w:type="pct"/>
          </w:tcPr>
          <w:p w14:paraId="226FD1D9" w14:textId="0EEDA5B5" w:rsidR="00FE5FF4" w:rsidRPr="00FE5FF4" w:rsidRDefault="00304810" w:rsidP="00FE5FF4">
            <w:pPr>
              <w:pStyle w:val="TableTextCentered"/>
            </w:pPr>
            <w:r>
              <w:t>—</w:t>
            </w:r>
          </w:p>
        </w:tc>
        <w:tc>
          <w:tcPr>
            <w:tcW w:w="282" w:type="pct"/>
          </w:tcPr>
          <w:p w14:paraId="36D233F5" w14:textId="4DFACF52" w:rsidR="00FE5FF4" w:rsidRPr="00FE5FF4" w:rsidRDefault="00304810" w:rsidP="00FE5FF4">
            <w:pPr>
              <w:pStyle w:val="TableTextCentered"/>
            </w:pPr>
            <w:r>
              <w:t>—</w:t>
            </w:r>
          </w:p>
        </w:tc>
        <w:tc>
          <w:tcPr>
            <w:tcW w:w="282" w:type="pct"/>
          </w:tcPr>
          <w:p w14:paraId="39201017" w14:textId="77777777" w:rsidR="00FE5FF4" w:rsidRPr="00FE5FF4" w:rsidRDefault="00FE5FF4" w:rsidP="00FE5FF4">
            <w:pPr>
              <w:pStyle w:val="TableTextCentered"/>
            </w:pPr>
            <w:r w:rsidRPr="00FE5FF4">
              <w:t>17</w:t>
            </w:r>
          </w:p>
        </w:tc>
        <w:tc>
          <w:tcPr>
            <w:tcW w:w="298" w:type="pct"/>
          </w:tcPr>
          <w:p w14:paraId="1E16087E" w14:textId="77777777" w:rsidR="00FE5FF4" w:rsidRPr="00FE5FF4" w:rsidRDefault="00FE5FF4" w:rsidP="00FE5FF4">
            <w:pPr>
              <w:pStyle w:val="TableTextCentered"/>
            </w:pPr>
            <w:r w:rsidRPr="00FE5FF4">
              <w:t>18</w:t>
            </w:r>
          </w:p>
        </w:tc>
        <w:tc>
          <w:tcPr>
            <w:tcW w:w="298" w:type="pct"/>
          </w:tcPr>
          <w:p w14:paraId="4E507DD9" w14:textId="29F049F8" w:rsidR="00FE5FF4" w:rsidRPr="00FE5FF4" w:rsidRDefault="00304810" w:rsidP="00FE5FF4">
            <w:pPr>
              <w:pStyle w:val="TableTextCentered"/>
            </w:pPr>
            <w:r>
              <w:t>—</w:t>
            </w:r>
          </w:p>
        </w:tc>
        <w:tc>
          <w:tcPr>
            <w:tcW w:w="298" w:type="pct"/>
          </w:tcPr>
          <w:p w14:paraId="00F8D0E4" w14:textId="02526605" w:rsidR="00FE5FF4" w:rsidRPr="00FE5FF4" w:rsidRDefault="00304810" w:rsidP="00FE5FF4">
            <w:pPr>
              <w:pStyle w:val="TableTextCentered"/>
            </w:pPr>
            <w:r>
              <w:t>—</w:t>
            </w:r>
          </w:p>
        </w:tc>
        <w:tc>
          <w:tcPr>
            <w:tcW w:w="298" w:type="pct"/>
          </w:tcPr>
          <w:p w14:paraId="6472733F" w14:textId="77777777" w:rsidR="00FE5FF4" w:rsidRPr="00FE5FF4" w:rsidRDefault="00FE5FF4" w:rsidP="00FE5FF4">
            <w:pPr>
              <w:pStyle w:val="TableTextCentered"/>
            </w:pPr>
            <w:r w:rsidRPr="00FE5FF4">
              <w:t>41</w:t>
            </w:r>
          </w:p>
        </w:tc>
        <w:tc>
          <w:tcPr>
            <w:tcW w:w="298" w:type="pct"/>
          </w:tcPr>
          <w:p w14:paraId="15BC2F7A" w14:textId="77777777" w:rsidR="00FE5FF4" w:rsidRPr="00FE5FF4" w:rsidRDefault="00FE5FF4" w:rsidP="00FE5FF4">
            <w:pPr>
              <w:pStyle w:val="TableTextCentered"/>
            </w:pPr>
            <w:r w:rsidRPr="00FE5FF4">
              <w:t>0</w:t>
            </w:r>
          </w:p>
        </w:tc>
        <w:tc>
          <w:tcPr>
            <w:tcW w:w="298" w:type="pct"/>
          </w:tcPr>
          <w:p w14:paraId="6F76165C" w14:textId="2E2086C3" w:rsidR="00FE5FF4" w:rsidRPr="00FE5FF4" w:rsidRDefault="00304810" w:rsidP="00FE5FF4">
            <w:pPr>
              <w:pStyle w:val="TableTextCentered"/>
            </w:pPr>
            <w:r>
              <w:t>—</w:t>
            </w:r>
          </w:p>
        </w:tc>
        <w:tc>
          <w:tcPr>
            <w:tcW w:w="298" w:type="pct"/>
          </w:tcPr>
          <w:p w14:paraId="2044CCB9" w14:textId="30DEC27B" w:rsidR="00FE5FF4" w:rsidRPr="00FE5FF4" w:rsidRDefault="00304810" w:rsidP="00FE5FF4">
            <w:pPr>
              <w:pStyle w:val="TableTextCentered"/>
            </w:pPr>
            <w:r>
              <w:t>—</w:t>
            </w:r>
          </w:p>
        </w:tc>
        <w:tc>
          <w:tcPr>
            <w:tcW w:w="293" w:type="pct"/>
          </w:tcPr>
          <w:p w14:paraId="0A6E8E15" w14:textId="77777777" w:rsidR="00FE5FF4" w:rsidRPr="00FE5FF4" w:rsidRDefault="00FE5FF4" w:rsidP="00FE5FF4">
            <w:pPr>
              <w:pStyle w:val="TableTextCentered"/>
            </w:pPr>
            <w:r w:rsidRPr="00FE5FF4">
              <w:t>42</w:t>
            </w:r>
          </w:p>
        </w:tc>
      </w:tr>
      <w:tr w:rsidR="00FE5FF4" w:rsidRPr="003979D4" w14:paraId="4798B47B" w14:textId="77777777" w:rsidTr="001C3F93">
        <w:trPr>
          <w:jc w:val="center"/>
        </w:trPr>
        <w:tc>
          <w:tcPr>
            <w:tcW w:w="1145" w:type="pct"/>
          </w:tcPr>
          <w:p w14:paraId="0AE5D968" w14:textId="77777777" w:rsidR="00FE5FF4" w:rsidRPr="00FE5FF4" w:rsidRDefault="00FE5FF4" w:rsidP="00FE5FF4">
            <w:pPr>
              <w:pStyle w:val="TableText"/>
            </w:pPr>
            <w:r w:rsidRPr="00FE5FF4">
              <w:t>Students w/disabilities</w:t>
            </w:r>
          </w:p>
        </w:tc>
        <w:tc>
          <w:tcPr>
            <w:tcW w:w="347" w:type="pct"/>
          </w:tcPr>
          <w:p w14:paraId="2ED22D9E" w14:textId="77777777" w:rsidR="00FE5FF4" w:rsidRPr="00FE5FF4" w:rsidRDefault="00FE5FF4" w:rsidP="00FE5FF4">
            <w:pPr>
              <w:pStyle w:val="TableTextCentered"/>
            </w:pPr>
            <w:r w:rsidRPr="00FE5FF4">
              <w:t>18</w:t>
            </w:r>
          </w:p>
        </w:tc>
        <w:tc>
          <w:tcPr>
            <w:tcW w:w="282" w:type="pct"/>
          </w:tcPr>
          <w:p w14:paraId="502CE123" w14:textId="77777777" w:rsidR="00FE5FF4" w:rsidRPr="00FE5FF4" w:rsidRDefault="00FE5FF4" w:rsidP="00FE5FF4">
            <w:pPr>
              <w:pStyle w:val="TableTextCentered"/>
            </w:pPr>
            <w:r w:rsidRPr="00FE5FF4">
              <w:t>70</w:t>
            </w:r>
          </w:p>
        </w:tc>
        <w:tc>
          <w:tcPr>
            <w:tcW w:w="282" w:type="pct"/>
          </w:tcPr>
          <w:p w14:paraId="64C5D447" w14:textId="77777777" w:rsidR="00FE5FF4" w:rsidRPr="00FE5FF4" w:rsidRDefault="00FE5FF4" w:rsidP="00FE5FF4">
            <w:pPr>
              <w:pStyle w:val="TableTextCentered"/>
            </w:pPr>
            <w:r w:rsidRPr="00FE5FF4">
              <w:t>44</w:t>
            </w:r>
          </w:p>
        </w:tc>
        <w:tc>
          <w:tcPr>
            <w:tcW w:w="282" w:type="pct"/>
          </w:tcPr>
          <w:p w14:paraId="146D9C76" w14:textId="77777777" w:rsidR="00FE5FF4" w:rsidRPr="00FE5FF4" w:rsidRDefault="00FE5FF4" w:rsidP="00FE5FF4">
            <w:pPr>
              <w:pStyle w:val="TableTextCentered"/>
            </w:pPr>
            <w:r w:rsidRPr="00FE5FF4">
              <w:t>61</w:t>
            </w:r>
          </w:p>
        </w:tc>
        <w:tc>
          <w:tcPr>
            <w:tcW w:w="282" w:type="pct"/>
          </w:tcPr>
          <w:p w14:paraId="4C180739" w14:textId="77777777" w:rsidR="00FE5FF4" w:rsidRPr="00FE5FF4" w:rsidRDefault="00FE5FF4" w:rsidP="00FE5FF4">
            <w:pPr>
              <w:pStyle w:val="TableTextCentered"/>
            </w:pPr>
            <w:r w:rsidRPr="00FE5FF4">
              <w:t>15</w:t>
            </w:r>
          </w:p>
        </w:tc>
        <w:tc>
          <w:tcPr>
            <w:tcW w:w="298" w:type="pct"/>
          </w:tcPr>
          <w:p w14:paraId="50DA03ED" w14:textId="77777777" w:rsidR="00FE5FF4" w:rsidRPr="00FE5FF4" w:rsidRDefault="00FE5FF4" w:rsidP="00FE5FF4">
            <w:pPr>
              <w:pStyle w:val="TableTextCentered"/>
            </w:pPr>
            <w:r w:rsidRPr="00FE5FF4">
              <w:t>22</w:t>
            </w:r>
          </w:p>
        </w:tc>
        <w:tc>
          <w:tcPr>
            <w:tcW w:w="298" w:type="pct"/>
          </w:tcPr>
          <w:p w14:paraId="56D57C5A" w14:textId="77777777" w:rsidR="00FE5FF4" w:rsidRPr="00FE5FF4" w:rsidRDefault="00FE5FF4" w:rsidP="00FE5FF4">
            <w:pPr>
              <w:pStyle w:val="TableTextCentered"/>
            </w:pPr>
            <w:r w:rsidRPr="00FE5FF4">
              <w:t>39</w:t>
            </w:r>
          </w:p>
        </w:tc>
        <w:tc>
          <w:tcPr>
            <w:tcW w:w="298" w:type="pct"/>
          </w:tcPr>
          <w:p w14:paraId="5710800E" w14:textId="77777777" w:rsidR="00FE5FF4" w:rsidRPr="00FE5FF4" w:rsidRDefault="00FE5FF4" w:rsidP="00FE5FF4">
            <w:pPr>
              <w:pStyle w:val="TableTextCentered"/>
            </w:pPr>
            <w:r w:rsidRPr="00FE5FF4">
              <w:t>28</w:t>
            </w:r>
          </w:p>
        </w:tc>
        <w:tc>
          <w:tcPr>
            <w:tcW w:w="298" w:type="pct"/>
          </w:tcPr>
          <w:p w14:paraId="2F0D807D" w14:textId="77777777" w:rsidR="00FE5FF4" w:rsidRPr="00FE5FF4" w:rsidRDefault="00FE5FF4" w:rsidP="00FE5FF4">
            <w:pPr>
              <w:pStyle w:val="TableTextCentered"/>
            </w:pPr>
            <w:r w:rsidRPr="00FE5FF4">
              <w:t>38</w:t>
            </w:r>
          </w:p>
        </w:tc>
        <w:tc>
          <w:tcPr>
            <w:tcW w:w="298" w:type="pct"/>
          </w:tcPr>
          <w:p w14:paraId="3407085D" w14:textId="77777777" w:rsidR="00FE5FF4" w:rsidRPr="00FE5FF4" w:rsidRDefault="00FE5FF4" w:rsidP="00FE5FF4">
            <w:pPr>
              <w:pStyle w:val="TableTextCentered"/>
            </w:pPr>
            <w:r w:rsidRPr="00FE5FF4">
              <w:t>9</w:t>
            </w:r>
          </w:p>
        </w:tc>
        <w:tc>
          <w:tcPr>
            <w:tcW w:w="298" w:type="pct"/>
          </w:tcPr>
          <w:p w14:paraId="0CD8A02B" w14:textId="77777777" w:rsidR="00FE5FF4" w:rsidRPr="00FE5FF4" w:rsidRDefault="00FE5FF4" w:rsidP="00FE5FF4">
            <w:pPr>
              <w:pStyle w:val="TableTextCentered"/>
            </w:pPr>
            <w:r w:rsidRPr="00FE5FF4">
              <w:t>17</w:t>
            </w:r>
          </w:p>
        </w:tc>
        <w:tc>
          <w:tcPr>
            <w:tcW w:w="298" w:type="pct"/>
          </w:tcPr>
          <w:p w14:paraId="6D8556ED" w14:textId="77777777" w:rsidR="00FE5FF4" w:rsidRPr="00FE5FF4" w:rsidRDefault="00FE5FF4" w:rsidP="00FE5FF4">
            <w:pPr>
              <w:pStyle w:val="TableTextCentered"/>
            </w:pPr>
            <w:r w:rsidRPr="00FE5FF4">
              <w:t>11</w:t>
            </w:r>
          </w:p>
        </w:tc>
        <w:tc>
          <w:tcPr>
            <w:tcW w:w="293" w:type="pct"/>
          </w:tcPr>
          <w:p w14:paraId="2F64C2FA" w14:textId="77777777" w:rsidR="00FE5FF4" w:rsidRPr="00FE5FF4" w:rsidRDefault="00FE5FF4" w:rsidP="00FE5FF4">
            <w:pPr>
              <w:pStyle w:val="TableTextCentered"/>
            </w:pPr>
            <w:r w:rsidRPr="00FE5FF4">
              <w:t>46</w:t>
            </w:r>
          </w:p>
        </w:tc>
      </w:tr>
    </w:tbl>
    <w:p w14:paraId="4E78D0B8" w14:textId="77777777" w:rsidR="00CE68A0" w:rsidRDefault="00CE68A0" w:rsidP="002C01DA">
      <w:pPr>
        <w:pStyle w:val="TableETitles"/>
      </w:pPr>
      <w:bookmarkStart w:id="194" w:name="_Toc198050868"/>
      <w:bookmarkStart w:id="195" w:name="_Hlk138323146"/>
    </w:p>
    <w:p w14:paraId="78D36586" w14:textId="77777777" w:rsidR="00CE68A0" w:rsidRDefault="00CE68A0">
      <w:pPr>
        <w:spacing w:line="240" w:lineRule="auto"/>
        <w:rPr>
          <w:rFonts w:ascii="Franklin Gothic Demi" w:hAnsi="Franklin Gothic Demi"/>
        </w:rPr>
      </w:pPr>
      <w:r>
        <w:br w:type="page"/>
      </w:r>
    </w:p>
    <w:p w14:paraId="5A1700ED" w14:textId="0BEC06F4" w:rsidR="00FE5FF4" w:rsidRDefault="00FE5FF4" w:rsidP="002C01DA">
      <w:pPr>
        <w:pStyle w:val="TableETitles"/>
      </w:pPr>
      <w:r w:rsidRPr="00A2069A">
        <w:lastRenderedPageBreak/>
        <w:t>Table E</w:t>
      </w:r>
      <w:r>
        <w:t>4</w:t>
      </w:r>
      <w:r w:rsidRPr="00A2069A">
        <w:t xml:space="preserve">. MCAS ELA </w:t>
      </w:r>
      <w:r w:rsidRPr="001C3F93">
        <w:t>Achievement</w:t>
      </w:r>
      <w:r>
        <w:t xml:space="preserve"> </w:t>
      </w:r>
      <w:r w:rsidRPr="00B128C5">
        <w:t xml:space="preserve">by </w:t>
      </w:r>
      <w:r w:rsidRPr="00A2069A">
        <w:t>Grade, 202</w:t>
      </w:r>
      <w:r>
        <w:t>2</w:t>
      </w:r>
      <w:r w:rsidRPr="00A2069A">
        <w:t>-202</w:t>
      </w:r>
      <w:r>
        <w:t>4</w:t>
      </w:r>
      <w:bookmarkEnd w:id="194"/>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525338" w:rsidRPr="001C3F93" w14:paraId="63666918" w14:textId="77777777" w:rsidTr="001C3F93">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bottom"/>
          </w:tcPr>
          <w:p w14:paraId="3F8B7CE2" w14:textId="77777777" w:rsidR="00FE5FF4" w:rsidRPr="001C3F93" w:rsidRDefault="00FE5FF4" w:rsidP="001C3F93">
            <w:pPr>
              <w:pStyle w:val="TableColHeadingCenter"/>
            </w:pPr>
            <w:r w:rsidRPr="001C3F93">
              <w:t>Grade</w:t>
            </w:r>
          </w:p>
        </w:tc>
        <w:tc>
          <w:tcPr>
            <w:tcW w:w="374" w:type="pct"/>
            <w:vAlign w:val="bottom"/>
          </w:tcPr>
          <w:p w14:paraId="6542BC72" w14:textId="7909067B" w:rsidR="00FE5FF4" w:rsidRPr="001C3F93" w:rsidRDefault="00FE5FF4" w:rsidP="001C3F93">
            <w:pPr>
              <w:pStyle w:val="TableColHeadingCenter"/>
            </w:pPr>
            <w:r w:rsidRPr="001C3F93">
              <w:t xml:space="preserve"># </w:t>
            </w:r>
            <w:r w:rsidR="005C4757">
              <w:t>included</w:t>
            </w:r>
            <w:r w:rsidRPr="001C3F93">
              <w:t xml:space="preserve"> (2024)</w:t>
            </w:r>
          </w:p>
        </w:tc>
        <w:tc>
          <w:tcPr>
            <w:tcW w:w="354" w:type="pct"/>
            <w:vAlign w:val="bottom"/>
          </w:tcPr>
          <w:p w14:paraId="4C445328" w14:textId="77777777" w:rsidR="00FE5FF4" w:rsidRPr="001C3F93" w:rsidRDefault="00FE5FF4" w:rsidP="001C3F93">
            <w:pPr>
              <w:pStyle w:val="TableColHeadingCenter"/>
            </w:pPr>
            <w:r w:rsidRPr="001C3F93">
              <w:t>% M/E 2022</w:t>
            </w:r>
          </w:p>
        </w:tc>
        <w:tc>
          <w:tcPr>
            <w:tcW w:w="355" w:type="pct"/>
            <w:vAlign w:val="bottom"/>
          </w:tcPr>
          <w:p w14:paraId="7436F507" w14:textId="77777777" w:rsidR="00FE5FF4" w:rsidRPr="001C3F93" w:rsidRDefault="00FE5FF4" w:rsidP="001C3F93">
            <w:pPr>
              <w:pStyle w:val="TableColHeadingCenter"/>
            </w:pPr>
            <w:r w:rsidRPr="001C3F93">
              <w:t>% M/E 2023</w:t>
            </w:r>
          </w:p>
        </w:tc>
        <w:tc>
          <w:tcPr>
            <w:tcW w:w="354" w:type="pct"/>
            <w:vAlign w:val="bottom"/>
          </w:tcPr>
          <w:p w14:paraId="7B630307" w14:textId="77777777" w:rsidR="00FE5FF4" w:rsidRPr="001C3F93" w:rsidRDefault="00FE5FF4" w:rsidP="001C3F93">
            <w:pPr>
              <w:pStyle w:val="TableColHeadingCenter"/>
            </w:pPr>
            <w:r w:rsidRPr="001C3F93">
              <w:t>% M/E 2024</w:t>
            </w:r>
          </w:p>
        </w:tc>
        <w:tc>
          <w:tcPr>
            <w:tcW w:w="355" w:type="pct"/>
            <w:vAlign w:val="bottom"/>
          </w:tcPr>
          <w:p w14:paraId="20781C8E" w14:textId="5C73CD02" w:rsidR="00FE5FF4" w:rsidRPr="001C3F93" w:rsidRDefault="00FE5FF4" w:rsidP="001C3F93">
            <w:pPr>
              <w:pStyle w:val="TableColHeadingCenter"/>
            </w:pPr>
            <w:r w:rsidRPr="001C3F93">
              <w:t xml:space="preserve">% M/E 2024 </w:t>
            </w:r>
            <w:r w:rsidR="0026390E">
              <w:t>S</w:t>
            </w:r>
            <w:r w:rsidR="005C4757">
              <w:t>tate</w:t>
            </w:r>
          </w:p>
        </w:tc>
        <w:tc>
          <w:tcPr>
            <w:tcW w:w="355" w:type="pct"/>
            <w:vAlign w:val="bottom"/>
          </w:tcPr>
          <w:p w14:paraId="3AEC348D" w14:textId="77777777" w:rsidR="00FE5FF4" w:rsidRPr="001C3F93" w:rsidRDefault="00FE5FF4" w:rsidP="001C3F93">
            <w:pPr>
              <w:pStyle w:val="TableColHeadingCenter"/>
            </w:pPr>
            <w:r w:rsidRPr="001C3F93">
              <w:t>% PME 2022</w:t>
            </w:r>
          </w:p>
        </w:tc>
        <w:tc>
          <w:tcPr>
            <w:tcW w:w="355" w:type="pct"/>
            <w:vAlign w:val="bottom"/>
          </w:tcPr>
          <w:p w14:paraId="12A8CB35" w14:textId="77777777" w:rsidR="00FE5FF4" w:rsidRPr="001C3F93" w:rsidRDefault="00FE5FF4" w:rsidP="001C3F93">
            <w:pPr>
              <w:pStyle w:val="TableColHeadingCenter"/>
            </w:pPr>
            <w:r w:rsidRPr="001C3F93">
              <w:t>% PME 2023</w:t>
            </w:r>
          </w:p>
        </w:tc>
        <w:tc>
          <w:tcPr>
            <w:tcW w:w="355" w:type="pct"/>
            <w:vAlign w:val="bottom"/>
          </w:tcPr>
          <w:p w14:paraId="70887CC1" w14:textId="77777777" w:rsidR="00FE5FF4" w:rsidRPr="001C3F93" w:rsidRDefault="00FE5FF4" w:rsidP="001C3F93">
            <w:pPr>
              <w:pStyle w:val="TableColHeadingCenter"/>
            </w:pPr>
            <w:r w:rsidRPr="001C3F93">
              <w:t>% PME 2024</w:t>
            </w:r>
          </w:p>
        </w:tc>
        <w:tc>
          <w:tcPr>
            <w:tcW w:w="356" w:type="pct"/>
            <w:vAlign w:val="bottom"/>
          </w:tcPr>
          <w:p w14:paraId="3F26E369" w14:textId="6D11357B" w:rsidR="00FE5FF4" w:rsidRPr="001C3F93" w:rsidRDefault="00FE5FF4" w:rsidP="001C3F93">
            <w:pPr>
              <w:pStyle w:val="TableColHeadingCenter"/>
            </w:pPr>
            <w:r w:rsidRPr="001C3F93">
              <w:t xml:space="preserve">% PME 2024 </w:t>
            </w:r>
            <w:r w:rsidR="0026390E">
              <w:t>S</w:t>
            </w:r>
            <w:r w:rsidR="005C4757">
              <w:t>tate</w:t>
            </w:r>
          </w:p>
        </w:tc>
        <w:tc>
          <w:tcPr>
            <w:tcW w:w="354" w:type="pct"/>
            <w:vAlign w:val="bottom"/>
          </w:tcPr>
          <w:p w14:paraId="51EF112E" w14:textId="77777777" w:rsidR="00FE5FF4" w:rsidRPr="001C3F93" w:rsidRDefault="00FE5FF4" w:rsidP="001C3F93">
            <w:pPr>
              <w:pStyle w:val="TableColHeadingCenter"/>
            </w:pPr>
            <w:r w:rsidRPr="001C3F93">
              <w:t>% NM 2022</w:t>
            </w:r>
          </w:p>
        </w:tc>
        <w:tc>
          <w:tcPr>
            <w:tcW w:w="355" w:type="pct"/>
            <w:vAlign w:val="bottom"/>
          </w:tcPr>
          <w:p w14:paraId="5B72E9FA" w14:textId="77777777" w:rsidR="00FE5FF4" w:rsidRPr="001C3F93" w:rsidRDefault="00FE5FF4" w:rsidP="001C3F93">
            <w:pPr>
              <w:pStyle w:val="TableColHeadingCenter"/>
            </w:pPr>
            <w:r w:rsidRPr="001C3F93">
              <w:t>% NM 2023</w:t>
            </w:r>
          </w:p>
        </w:tc>
        <w:tc>
          <w:tcPr>
            <w:tcW w:w="354" w:type="pct"/>
            <w:vAlign w:val="bottom"/>
          </w:tcPr>
          <w:p w14:paraId="6286F49C" w14:textId="77777777" w:rsidR="00FE5FF4" w:rsidRPr="001C3F93" w:rsidRDefault="00FE5FF4" w:rsidP="001C3F93">
            <w:pPr>
              <w:pStyle w:val="TableColHeadingCenter"/>
            </w:pPr>
            <w:r w:rsidRPr="001C3F93">
              <w:t>% NM 2024</w:t>
            </w:r>
          </w:p>
        </w:tc>
        <w:tc>
          <w:tcPr>
            <w:tcW w:w="353" w:type="pct"/>
            <w:vAlign w:val="bottom"/>
          </w:tcPr>
          <w:p w14:paraId="6E62E7E0" w14:textId="7EB74A0F" w:rsidR="00FE5FF4" w:rsidRPr="001C3F93" w:rsidRDefault="00FE5FF4" w:rsidP="001C3F93">
            <w:pPr>
              <w:pStyle w:val="TableColHeadingCenter"/>
            </w:pPr>
            <w:r w:rsidRPr="001C3F93">
              <w:t xml:space="preserve">% NM 2024 </w:t>
            </w:r>
            <w:r w:rsidR="0026390E">
              <w:t>S</w:t>
            </w:r>
            <w:r w:rsidR="005C4757">
              <w:t>tate</w:t>
            </w:r>
          </w:p>
        </w:tc>
      </w:tr>
      <w:tr w:rsidR="00525338" w:rsidRPr="003979D4" w14:paraId="6DCAE8A9" w14:textId="77777777" w:rsidTr="001C3F93">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6ADAAD23" w14:textId="77777777" w:rsidR="00FE5FF4" w:rsidRPr="0051627A" w:rsidRDefault="00FE5FF4" w:rsidP="001C3F93">
            <w:pPr>
              <w:pStyle w:val="TableTextCentered"/>
            </w:pPr>
            <w:r w:rsidRPr="0051627A">
              <w:t>3</w:t>
            </w:r>
          </w:p>
        </w:tc>
        <w:tc>
          <w:tcPr>
            <w:tcW w:w="374" w:type="pct"/>
          </w:tcPr>
          <w:p w14:paraId="6230F560" w14:textId="77777777" w:rsidR="00FE5FF4" w:rsidRPr="00216E52" w:rsidRDefault="00FE5FF4" w:rsidP="001C3F93">
            <w:pPr>
              <w:pStyle w:val="TableTextCentered"/>
            </w:pPr>
            <w:r w:rsidRPr="00216E52">
              <w:t>60</w:t>
            </w:r>
          </w:p>
        </w:tc>
        <w:tc>
          <w:tcPr>
            <w:tcW w:w="354" w:type="pct"/>
          </w:tcPr>
          <w:p w14:paraId="0B423FD1" w14:textId="77777777" w:rsidR="00FE5FF4" w:rsidRPr="00216E52" w:rsidRDefault="00FE5FF4" w:rsidP="001C3F93">
            <w:pPr>
              <w:pStyle w:val="TableTextCentered"/>
            </w:pPr>
            <w:r w:rsidRPr="00216E52">
              <w:t>75</w:t>
            </w:r>
          </w:p>
        </w:tc>
        <w:tc>
          <w:tcPr>
            <w:tcW w:w="355" w:type="pct"/>
          </w:tcPr>
          <w:p w14:paraId="0796E389" w14:textId="77777777" w:rsidR="00FE5FF4" w:rsidRPr="00216E52" w:rsidRDefault="00FE5FF4" w:rsidP="001C3F93">
            <w:pPr>
              <w:pStyle w:val="TableTextCentered"/>
            </w:pPr>
            <w:r w:rsidRPr="00216E52">
              <w:t>66</w:t>
            </w:r>
          </w:p>
        </w:tc>
        <w:tc>
          <w:tcPr>
            <w:tcW w:w="354" w:type="pct"/>
          </w:tcPr>
          <w:p w14:paraId="42A3B17F" w14:textId="77777777" w:rsidR="00FE5FF4" w:rsidRPr="00216E52" w:rsidRDefault="00FE5FF4" w:rsidP="001C3F93">
            <w:pPr>
              <w:pStyle w:val="TableTextCentered"/>
            </w:pPr>
            <w:r w:rsidRPr="00216E52">
              <w:t>77</w:t>
            </w:r>
          </w:p>
        </w:tc>
        <w:tc>
          <w:tcPr>
            <w:tcW w:w="355" w:type="pct"/>
          </w:tcPr>
          <w:p w14:paraId="1CDD2DDB" w14:textId="77777777" w:rsidR="00FE5FF4" w:rsidRPr="00216E52" w:rsidRDefault="00FE5FF4" w:rsidP="001C3F93">
            <w:pPr>
              <w:pStyle w:val="TableTextCentered"/>
            </w:pPr>
            <w:r w:rsidRPr="00216E52">
              <w:t>42</w:t>
            </w:r>
          </w:p>
        </w:tc>
        <w:tc>
          <w:tcPr>
            <w:tcW w:w="355" w:type="pct"/>
          </w:tcPr>
          <w:p w14:paraId="6C34E06E" w14:textId="77777777" w:rsidR="00FE5FF4" w:rsidRPr="00216E52" w:rsidRDefault="00FE5FF4" w:rsidP="001C3F93">
            <w:pPr>
              <w:pStyle w:val="TableTextCentered"/>
            </w:pPr>
            <w:r w:rsidRPr="00216E52">
              <w:t>25</w:t>
            </w:r>
          </w:p>
        </w:tc>
        <w:tc>
          <w:tcPr>
            <w:tcW w:w="355" w:type="pct"/>
          </w:tcPr>
          <w:p w14:paraId="4392CCCE" w14:textId="77777777" w:rsidR="00FE5FF4" w:rsidRPr="00216E52" w:rsidRDefault="00FE5FF4" w:rsidP="001C3F93">
            <w:pPr>
              <w:pStyle w:val="TableTextCentered"/>
            </w:pPr>
            <w:r w:rsidRPr="00216E52">
              <w:t>30</w:t>
            </w:r>
          </w:p>
        </w:tc>
        <w:tc>
          <w:tcPr>
            <w:tcW w:w="355" w:type="pct"/>
          </w:tcPr>
          <w:p w14:paraId="71C7C397" w14:textId="77777777" w:rsidR="00FE5FF4" w:rsidRPr="00216E52" w:rsidRDefault="00FE5FF4" w:rsidP="001C3F93">
            <w:pPr>
              <w:pStyle w:val="TableTextCentered"/>
            </w:pPr>
            <w:r w:rsidRPr="00216E52">
              <w:t>20</w:t>
            </w:r>
          </w:p>
        </w:tc>
        <w:tc>
          <w:tcPr>
            <w:tcW w:w="356" w:type="pct"/>
          </w:tcPr>
          <w:p w14:paraId="17A76002" w14:textId="77777777" w:rsidR="00FE5FF4" w:rsidRPr="00216E52" w:rsidRDefault="00FE5FF4" w:rsidP="001C3F93">
            <w:pPr>
              <w:pStyle w:val="TableTextCentered"/>
            </w:pPr>
            <w:r w:rsidRPr="00216E52">
              <w:t>40</w:t>
            </w:r>
          </w:p>
        </w:tc>
        <w:tc>
          <w:tcPr>
            <w:tcW w:w="354" w:type="pct"/>
          </w:tcPr>
          <w:p w14:paraId="0B1AF2CA" w14:textId="77777777" w:rsidR="00FE5FF4" w:rsidRPr="00216E52" w:rsidRDefault="00FE5FF4" w:rsidP="001C3F93">
            <w:pPr>
              <w:pStyle w:val="TableTextCentered"/>
            </w:pPr>
            <w:r w:rsidRPr="00216E52">
              <w:t>0</w:t>
            </w:r>
          </w:p>
        </w:tc>
        <w:tc>
          <w:tcPr>
            <w:tcW w:w="355" w:type="pct"/>
          </w:tcPr>
          <w:p w14:paraId="23E0DC7E" w14:textId="77777777" w:rsidR="00FE5FF4" w:rsidRPr="00216E52" w:rsidRDefault="00FE5FF4" w:rsidP="001C3F93">
            <w:pPr>
              <w:pStyle w:val="TableTextCentered"/>
            </w:pPr>
            <w:r w:rsidRPr="00216E52">
              <w:t>4</w:t>
            </w:r>
          </w:p>
        </w:tc>
        <w:tc>
          <w:tcPr>
            <w:tcW w:w="354" w:type="pct"/>
          </w:tcPr>
          <w:p w14:paraId="04778E97" w14:textId="77777777" w:rsidR="00FE5FF4" w:rsidRPr="00216E52" w:rsidRDefault="00FE5FF4" w:rsidP="001C3F93">
            <w:pPr>
              <w:pStyle w:val="TableTextCentered"/>
            </w:pPr>
            <w:r w:rsidRPr="00216E52">
              <w:t>3</w:t>
            </w:r>
          </w:p>
        </w:tc>
        <w:tc>
          <w:tcPr>
            <w:tcW w:w="353" w:type="pct"/>
          </w:tcPr>
          <w:p w14:paraId="79A5EEE6" w14:textId="77777777" w:rsidR="00FE5FF4" w:rsidRPr="00216E52" w:rsidRDefault="00FE5FF4" w:rsidP="001C3F93">
            <w:pPr>
              <w:pStyle w:val="TableTextCentered"/>
            </w:pPr>
            <w:r w:rsidRPr="00216E52">
              <w:t>18</w:t>
            </w:r>
          </w:p>
        </w:tc>
      </w:tr>
      <w:tr w:rsidR="00FE5FF4" w:rsidRPr="003979D4" w14:paraId="22B7A4F1" w14:textId="77777777" w:rsidTr="001C3F93">
        <w:trPr>
          <w:jc w:val="center"/>
        </w:trPr>
        <w:tc>
          <w:tcPr>
            <w:tcW w:w="371" w:type="pct"/>
          </w:tcPr>
          <w:p w14:paraId="1C4C8605" w14:textId="77777777" w:rsidR="00FE5FF4" w:rsidRPr="0051627A" w:rsidRDefault="00FE5FF4" w:rsidP="001C3F93">
            <w:pPr>
              <w:pStyle w:val="TableTextCentered"/>
            </w:pPr>
            <w:r w:rsidRPr="0051627A">
              <w:t>4</w:t>
            </w:r>
          </w:p>
        </w:tc>
        <w:tc>
          <w:tcPr>
            <w:tcW w:w="374" w:type="pct"/>
          </w:tcPr>
          <w:p w14:paraId="3EBE3393" w14:textId="77777777" w:rsidR="00FE5FF4" w:rsidRPr="00216E52" w:rsidRDefault="00FE5FF4" w:rsidP="001C3F93">
            <w:pPr>
              <w:pStyle w:val="TableTextCentered"/>
            </w:pPr>
            <w:r w:rsidRPr="00216E52">
              <w:t>57</w:t>
            </w:r>
          </w:p>
        </w:tc>
        <w:tc>
          <w:tcPr>
            <w:tcW w:w="354" w:type="pct"/>
          </w:tcPr>
          <w:p w14:paraId="21CD6C5D" w14:textId="77777777" w:rsidR="00FE5FF4" w:rsidRPr="00216E52" w:rsidRDefault="00FE5FF4" w:rsidP="001C3F93">
            <w:pPr>
              <w:pStyle w:val="TableTextCentered"/>
            </w:pPr>
            <w:r w:rsidRPr="00216E52">
              <w:t>65</w:t>
            </w:r>
          </w:p>
        </w:tc>
        <w:tc>
          <w:tcPr>
            <w:tcW w:w="355" w:type="pct"/>
          </w:tcPr>
          <w:p w14:paraId="60C2FD15" w14:textId="77777777" w:rsidR="00FE5FF4" w:rsidRPr="00216E52" w:rsidRDefault="00FE5FF4" w:rsidP="001C3F93">
            <w:pPr>
              <w:pStyle w:val="TableTextCentered"/>
            </w:pPr>
            <w:r w:rsidRPr="00216E52">
              <w:t>71</w:t>
            </w:r>
          </w:p>
        </w:tc>
        <w:tc>
          <w:tcPr>
            <w:tcW w:w="354" w:type="pct"/>
          </w:tcPr>
          <w:p w14:paraId="3373EB8B" w14:textId="77777777" w:rsidR="00FE5FF4" w:rsidRPr="00216E52" w:rsidRDefault="00FE5FF4" w:rsidP="001C3F93">
            <w:pPr>
              <w:pStyle w:val="TableTextCentered"/>
            </w:pPr>
            <w:r w:rsidRPr="00216E52">
              <w:t>61</w:t>
            </w:r>
          </w:p>
        </w:tc>
        <w:tc>
          <w:tcPr>
            <w:tcW w:w="355" w:type="pct"/>
          </w:tcPr>
          <w:p w14:paraId="011FEFF8" w14:textId="77777777" w:rsidR="00FE5FF4" w:rsidRPr="00216E52" w:rsidRDefault="00FE5FF4" w:rsidP="001C3F93">
            <w:pPr>
              <w:pStyle w:val="TableTextCentered"/>
            </w:pPr>
            <w:r w:rsidRPr="00216E52">
              <w:t>37</w:t>
            </w:r>
          </w:p>
        </w:tc>
        <w:tc>
          <w:tcPr>
            <w:tcW w:w="355" w:type="pct"/>
          </w:tcPr>
          <w:p w14:paraId="4145A09C" w14:textId="77777777" w:rsidR="00FE5FF4" w:rsidRPr="00216E52" w:rsidRDefault="00FE5FF4" w:rsidP="001C3F93">
            <w:pPr>
              <w:pStyle w:val="TableTextCentered"/>
            </w:pPr>
            <w:r w:rsidRPr="00216E52">
              <w:t>32</w:t>
            </w:r>
          </w:p>
        </w:tc>
        <w:tc>
          <w:tcPr>
            <w:tcW w:w="355" w:type="pct"/>
          </w:tcPr>
          <w:p w14:paraId="272F5E43" w14:textId="77777777" w:rsidR="00FE5FF4" w:rsidRPr="00216E52" w:rsidRDefault="00FE5FF4" w:rsidP="001C3F93">
            <w:pPr>
              <w:pStyle w:val="TableTextCentered"/>
            </w:pPr>
            <w:r w:rsidRPr="00216E52">
              <w:t>28</w:t>
            </w:r>
          </w:p>
        </w:tc>
        <w:tc>
          <w:tcPr>
            <w:tcW w:w="355" w:type="pct"/>
          </w:tcPr>
          <w:p w14:paraId="5F3FEA42" w14:textId="77777777" w:rsidR="00FE5FF4" w:rsidRPr="00216E52" w:rsidRDefault="00FE5FF4" w:rsidP="001C3F93">
            <w:pPr>
              <w:pStyle w:val="TableTextCentered"/>
            </w:pPr>
            <w:r w:rsidRPr="00216E52">
              <w:t>33</w:t>
            </w:r>
          </w:p>
        </w:tc>
        <w:tc>
          <w:tcPr>
            <w:tcW w:w="356" w:type="pct"/>
          </w:tcPr>
          <w:p w14:paraId="320ACF7A" w14:textId="77777777" w:rsidR="00FE5FF4" w:rsidRPr="00216E52" w:rsidRDefault="00FE5FF4" w:rsidP="001C3F93">
            <w:pPr>
              <w:pStyle w:val="TableTextCentered"/>
            </w:pPr>
            <w:r w:rsidRPr="00216E52">
              <w:t>45</w:t>
            </w:r>
          </w:p>
        </w:tc>
        <w:tc>
          <w:tcPr>
            <w:tcW w:w="354" w:type="pct"/>
          </w:tcPr>
          <w:p w14:paraId="63C64B91" w14:textId="77777777" w:rsidR="00FE5FF4" w:rsidRPr="00216E52" w:rsidRDefault="00FE5FF4" w:rsidP="001C3F93">
            <w:pPr>
              <w:pStyle w:val="TableTextCentered"/>
            </w:pPr>
            <w:r w:rsidRPr="00216E52">
              <w:t>3</w:t>
            </w:r>
          </w:p>
        </w:tc>
        <w:tc>
          <w:tcPr>
            <w:tcW w:w="355" w:type="pct"/>
          </w:tcPr>
          <w:p w14:paraId="494DE81F" w14:textId="77777777" w:rsidR="00FE5FF4" w:rsidRPr="00216E52" w:rsidRDefault="00FE5FF4" w:rsidP="001C3F93">
            <w:pPr>
              <w:pStyle w:val="TableTextCentered"/>
            </w:pPr>
            <w:r w:rsidRPr="00216E52">
              <w:t>1</w:t>
            </w:r>
          </w:p>
        </w:tc>
        <w:tc>
          <w:tcPr>
            <w:tcW w:w="354" w:type="pct"/>
          </w:tcPr>
          <w:p w14:paraId="4CCEBD0F" w14:textId="77777777" w:rsidR="00FE5FF4" w:rsidRPr="00216E52" w:rsidRDefault="00FE5FF4" w:rsidP="001C3F93">
            <w:pPr>
              <w:pStyle w:val="TableTextCentered"/>
            </w:pPr>
            <w:r w:rsidRPr="00216E52">
              <w:t>5</w:t>
            </w:r>
          </w:p>
        </w:tc>
        <w:tc>
          <w:tcPr>
            <w:tcW w:w="353" w:type="pct"/>
          </w:tcPr>
          <w:p w14:paraId="3237D373" w14:textId="77777777" w:rsidR="00FE5FF4" w:rsidRPr="00216E52" w:rsidRDefault="00FE5FF4" w:rsidP="001C3F93">
            <w:pPr>
              <w:pStyle w:val="TableTextCentered"/>
            </w:pPr>
            <w:r w:rsidRPr="00216E52">
              <w:t>19</w:t>
            </w:r>
          </w:p>
        </w:tc>
      </w:tr>
      <w:tr w:rsidR="00525338" w:rsidRPr="003979D4" w14:paraId="2DCEFCEE" w14:textId="77777777" w:rsidTr="001C3F93">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7A3F73EF" w14:textId="77777777" w:rsidR="00FE5FF4" w:rsidRPr="0051627A" w:rsidRDefault="00FE5FF4" w:rsidP="001C3F93">
            <w:pPr>
              <w:pStyle w:val="TableTextCentered"/>
            </w:pPr>
            <w:r w:rsidRPr="0051627A">
              <w:t>5</w:t>
            </w:r>
          </w:p>
        </w:tc>
        <w:tc>
          <w:tcPr>
            <w:tcW w:w="374" w:type="pct"/>
          </w:tcPr>
          <w:p w14:paraId="6F4F957A" w14:textId="77777777" w:rsidR="00FE5FF4" w:rsidRPr="00216E52" w:rsidRDefault="00FE5FF4" w:rsidP="001C3F93">
            <w:pPr>
              <w:pStyle w:val="TableTextCentered"/>
            </w:pPr>
            <w:r w:rsidRPr="00216E52">
              <w:t>71</w:t>
            </w:r>
          </w:p>
        </w:tc>
        <w:tc>
          <w:tcPr>
            <w:tcW w:w="354" w:type="pct"/>
          </w:tcPr>
          <w:p w14:paraId="5B265AAF" w14:textId="77777777" w:rsidR="00FE5FF4" w:rsidRPr="00216E52" w:rsidRDefault="00FE5FF4" w:rsidP="001C3F93">
            <w:pPr>
              <w:pStyle w:val="TableTextCentered"/>
            </w:pPr>
            <w:r w:rsidRPr="00216E52">
              <w:t>65</w:t>
            </w:r>
          </w:p>
        </w:tc>
        <w:tc>
          <w:tcPr>
            <w:tcW w:w="355" w:type="pct"/>
          </w:tcPr>
          <w:p w14:paraId="6971E508" w14:textId="77777777" w:rsidR="00FE5FF4" w:rsidRPr="00216E52" w:rsidRDefault="00FE5FF4" w:rsidP="001C3F93">
            <w:pPr>
              <w:pStyle w:val="TableTextCentered"/>
            </w:pPr>
            <w:r w:rsidRPr="00216E52">
              <w:t>61</w:t>
            </w:r>
          </w:p>
        </w:tc>
        <w:tc>
          <w:tcPr>
            <w:tcW w:w="354" w:type="pct"/>
          </w:tcPr>
          <w:p w14:paraId="516C4E9A" w14:textId="77777777" w:rsidR="00FE5FF4" w:rsidRPr="00216E52" w:rsidRDefault="00FE5FF4" w:rsidP="001C3F93">
            <w:pPr>
              <w:pStyle w:val="TableTextCentered"/>
            </w:pPr>
            <w:r w:rsidRPr="00216E52">
              <w:t>68</w:t>
            </w:r>
          </w:p>
        </w:tc>
        <w:tc>
          <w:tcPr>
            <w:tcW w:w="355" w:type="pct"/>
          </w:tcPr>
          <w:p w14:paraId="43105CF6" w14:textId="77777777" w:rsidR="00FE5FF4" w:rsidRPr="00216E52" w:rsidRDefault="00FE5FF4" w:rsidP="001C3F93">
            <w:pPr>
              <w:pStyle w:val="TableTextCentered"/>
            </w:pPr>
            <w:r w:rsidRPr="00216E52">
              <w:t>38</w:t>
            </w:r>
          </w:p>
        </w:tc>
        <w:tc>
          <w:tcPr>
            <w:tcW w:w="355" w:type="pct"/>
          </w:tcPr>
          <w:p w14:paraId="65CB1C3C" w14:textId="77777777" w:rsidR="00FE5FF4" w:rsidRPr="00216E52" w:rsidRDefault="00FE5FF4" w:rsidP="001C3F93">
            <w:pPr>
              <w:pStyle w:val="TableTextCentered"/>
            </w:pPr>
            <w:r w:rsidRPr="00216E52">
              <w:t>33</w:t>
            </w:r>
          </w:p>
        </w:tc>
        <w:tc>
          <w:tcPr>
            <w:tcW w:w="355" w:type="pct"/>
          </w:tcPr>
          <w:p w14:paraId="3C0725F4" w14:textId="77777777" w:rsidR="00FE5FF4" w:rsidRPr="00216E52" w:rsidRDefault="00FE5FF4" w:rsidP="001C3F93">
            <w:pPr>
              <w:pStyle w:val="TableTextCentered"/>
            </w:pPr>
            <w:r w:rsidRPr="00216E52">
              <w:t>34</w:t>
            </w:r>
          </w:p>
        </w:tc>
        <w:tc>
          <w:tcPr>
            <w:tcW w:w="355" w:type="pct"/>
          </w:tcPr>
          <w:p w14:paraId="7947DAA7" w14:textId="77777777" w:rsidR="00FE5FF4" w:rsidRPr="00216E52" w:rsidRDefault="00FE5FF4" w:rsidP="001C3F93">
            <w:pPr>
              <w:pStyle w:val="TableTextCentered"/>
            </w:pPr>
            <w:r w:rsidRPr="00216E52">
              <w:t>31</w:t>
            </w:r>
          </w:p>
        </w:tc>
        <w:tc>
          <w:tcPr>
            <w:tcW w:w="356" w:type="pct"/>
          </w:tcPr>
          <w:p w14:paraId="549C30C7" w14:textId="77777777" w:rsidR="00FE5FF4" w:rsidRPr="00216E52" w:rsidRDefault="00FE5FF4" w:rsidP="001C3F93">
            <w:pPr>
              <w:pStyle w:val="TableTextCentered"/>
            </w:pPr>
            <w:r w:rsidRPr="00216E52">
              <w:t>46</w:t>
            </w:r>
          </w:p>
        </w:tc>
        <w:tc>
          <w:tcPr>
            <w:tcW w:w="354" w:type="pct"/>
          </w:tcPr>
          <w:p w14:paraId="070822BB" w14:textId="77777777" w:rsidR="00FE5FF4" w:rsidRPr="00216E52" w:rsidRDefault="00FE5FF4" w:rsidP="001C3F93">
            <w:pPr>
              <w:pStyle w:val="TableTextCentered"/>
            </w:pPr>
            <w:r w:rsidRPr="00216E52">
              <w:t>1</w:t>
            </w:r>
          </w:p>
        </w:tc>
        <w:tc>
          <w:tcPr>
            <w:tcW w:w="355" w:type="pct"/>
          </w:tcPr>
          <w:p w14:paraId="5E290AA4" w14:textId="77777777" w:rsidR="00FE5FF4" w:rsidRPr="00216E52" w:rsidRDefault="00FE5FF4" w:rsidP="001C3F93">
            <w:pPr>
              <w:pStyle w:val="TableTextCentered"/>
            </w:pPr>
            <w:r w:rsidRPr="00216E52">
              <w:t>5</w:t>
            </w:r>
          </w:p>
        </w:tc>
        <w:tc>
          <w:tcPr>
            <w:tcW w:w="354" w:type="pct"/>
          </w:tcPr>
          <w:p w14:paraId="678A23F2" w14:textId="77777777" w:rsidR="00FE5FF4" w:rsidRPr="00216E52" w:rsidRDefault="00FE5FF4" w:rsidP="001C3F93">
            <w:pPr>
              <w:pStyle w:val="TableTextCentered"/>
            </w:pPr>
            <w:r w:rsidRPr="00216E52">
              <w:t>1</w:t>
            </w:r>
          </w:p>
        </w:tc>
        <w:tc>
          <w:tcPr>
            <w:tcW w:w="353" w:type="pct"/>
          </w:tcPr>
          <w:p w14:paraId="3991EA1C" w14:textId="77777777" w:rsidR="00FE5FF4" w:rsidRPr="00216E52" w:rsidRDefault="00FE5FF4" w:rsidP="001C3F93">
            <w:pPr>
              <w:pStyle w:val="TableTextCentered"/>
            </w:pPr>
            <w:r w:rsidRPr="00216E52">
              <w:t>16</w:t>
            </w:r>
          </w:p>
        </w:tc>
      </w:tr>
      <w:tr w:rsidR="00FE5FF4" w:rsidRPr="003979D4" w14:paraId="50231F1F" w14:textId="77777777" w:rsidTr="001C3F93">
        <w:trPr>
          <w:jc w:val="center"/>
        </w:trPr>
        <w:tc>
          <w:tcPr>
            <w:tcW w:w="371" w:type="pct"/>
          </w:tcPr>
          <w:p w14:paraId="78C9F83F" w14:textId="77777777" w:rsidR="00FE5FF4" w:rsidRPr="0051627A" w:rsidRDefault="00FE5FF4" w:rsidP="001C3F93">
            <w:pPr>
              <w:pStyle w:val="TableTextCentered"/>
            </w:pPr>
            <w:r w:rsidRPr="0051627A">
              <w:t>6</w:t>
            </w:r>
          </w:p>
        </w:tc>
        <w:tc>
          <w:tcPr>
            <w:tcW w:w="374" w:type="pct"/>
          </w:tcPr>
          <w:p w14:paraId="77457528" w14:textId="77777777" w:rsidR="00FE5FF4" w:rsidRPr="00216E52" w:rsidRDefault="00FE5FF4" w:rsidP="001C3F93">
            <w:pPr>
              <w:pStyle w:val="TableTextCentered"/>
            </w:pPr>
            <w:r w:rsidRPr="00216E52">
              <w:t>61</w:t>
            </w:r>
          </w:p>
        </w:tc>
        <w:tc>
          <w:tcPr>
            <w:tcW w:w="354" w:type="pct"/>
          </w:tcPr>
          <w:p w14:paraId="3EAC6B81" w14:textId="77777777" w:rsidR="00FE5FF4" w:rsidRPr="00216E52" w:rsidRDefault="00FE5FF4" w:rsidP="001C3F93">
            <w:pPr>
              <w:pStyle w:val="TableTextCentered"/>
            </w:pPr>
            <w:r w:rsidRPr="00216E52">
              <w:t>70</w:t>
            </w:r>
          </w:p>
        </w:tc>
        <w:tc>
          <w:tcPr>
            <w:tcW w:w="355" w:type="pct"/>
          </w:tcPr>
          <w:p w14:paraId="77A503F5" w14:textId="77777777" w:rsidR="00FE5FF4" w:rsidRPr="00216E52" w:rsidRDefault="00FE5FF4" w:rsidP="001C3F93">
            <w:pPr>
              <w:pStyle w:val="TableTextCentered"/>
            </w:pPr>
            <w:r w:rsidRPr="00216E52">
              <w:t>88</w:t>
            </w:r>
          </w:p>
        </w:tc>
        <w:tc>
          <w:tcPr>
            <w:tcW w:w="354" w:type="pct"/>
          </w:tcPr>
          <w:p w14:paraId="1095D4E1" w14:textId="77777777" w:rsidR="00FE5FF4" w:rsidRPr="00216E52" w:rsidRDefault="00FE5FF4" w:rsidP="001C3F93">
            <w:pPr>
              <w:pStyle w:val="TableTextCentered"/>
            </w:pPr>
            <w:r w:rsidRPr="00216E52">
              <w:t>80</w:t>
            </w:r>
          </w:p>
        </w:tc>
        <w:tc>
          <w:tcPr>
            <w:tcW w:w="355" w:type="pct"/>
          </w:tcPr>
          <w:p w14:paraId="5F146D6A" w14:textId="77777777" w:rsidR="00FE5FF4" w:rsidRPr="00216E52" w:rsidRDefault="00FE5FF4" w:rsidP="001C3F93">
            <w:pPr>
              <w:pStyle w:val="TableTextCentered"/>
            </w:pPr>
            <w:r w:rsidRPr="00216E52">
              <w:t>40</w:t>
            </w:r>
          </w:p>
        </w:tc>
        <w:tc>
          <w:tcPr>
            <w:tcW w:w="355" w:type="pct"/>
          </w:tcPr>
          <w:p w14:paraId="2DB665C2" w14:textId="77777777" w:rsidR="00FE5FF4" w:rsidRPr="00216E52" w:rsidRDefault="00FE5FF4" w:rsidP="001C3F93">
            <w:pPr>
              <w:pStyle w:val="TableTextCentered"/>
            </w:pPr>
            <w:r w:rsidRPr="00216E52">
              <w:t>28</w:t>
            </w:r>
          </w:p>
        </w:tc>
        <w:tc>
          <w:tcPr>
            <w:tcW w:w="355" w:type="pct"/>
          </w:tcPr>
          <w:p w14:paraId="496A8CAE" w14:textId="77777777" w:rsidR="00FE5FF4" w:rsidRPr="00216E52" w:rsidRDefault="00FE5FF4" w:rsidP="001C3F93">
            <w:pPr>
              <w:pStyle w:val="TableTextCentered"/>
            </w:pPr>
            <w:r w:rsidRPr="00216E52">
              <w:t>10</w:t>
            </w:r>
          </w:p>
        </w:tc>
        <w:tc>
          <w:tcPr>
            <w:tcW w:w="355" w:type="pct"/>
          </w:tcPr>
          <w:p w14:paraId="17A3DAD0" w14:textId="77777777" w:rsidR="00FE5FF4" w:rsidRPr="00216E52" w:rsidRDefault="00FE5FF4" w:rsidP="001C3F93">
            <w:pPr>
              <w:pStyle w:val="TableTextCentered"/>
            </w:pPr>
            <w:r w:rsidRPr="00216E52">
              <w:t>18</w:t>
            </w:r>
          </w:p>
        </w:tc>
        <w:tc>
          <w:tcPr>
            <w:tcW w:w="356" w:type="pct"/>
          </w:tcPr>
          <w:p w14:paraId="040E0AC0" w14:textId="77777777" w:rsidR="00FE5FF4" w:rsidRPr="00216E52" w:rsidRDefault="00FE5FF4" w:rsidP="001C3F93">
            <w:pPr>
              <w:pStyle w:val="TableTextCentered"/>
            </w:pPr>
            <w:r w:rsidRPr="00216E52">
              <w:t>35</w:t>
            </w:r>
          </w:p>
        </w:tc>
        <w:tc>
          <w:tcPr>
            <w:tcW w:w="354" w:type="pct"/>
          </w:tcPr>
          <w:p w14:paraId="29BF092B" w14:textId="77777777" w:rsidR="00FE5FF4" w:rsidRPr="00216E52" w:rsidRDefault="00FE5FF4" w:rsidP="001C3F93">
            <w:pPr>
              <w:pStyle w:val="TableTextCentered"/>
            </w:pPr>
            <w:r w:rsidRPr="00216E52">
              <w:t>2</w:t>
            </w:r>
          </w:p>
        </w:tc>
        <w:tc>
          <w:tcPr>
            <w:tcW w:w="355" w:type="pct"/>
          </w:tcPr>
          <w:p w14:paraId="20CF90E9" w14:textId="77777777" w:rsidR="00FE5FF4" w:rsidRPr="00216E52" w:rsidRDefault="00FE5FF4" w:rsidP="001C3F93">
            <w:pPr>
              <w:pStyle w:val="TableTextCentered"/>
            </w:pPr>
            <w:r w:rsidRPr="00216E52">
              <w:t>3</w:t>
            </w:r>
          </w:p>
        </w:tc>
        <w:tc>
          <w:tcPr>
            <w:tcW w:w="354" w:type="pct"/>
          </w:tcPr>
          <w:p w14:paraId="55F70FC3" w14:textId="77777777" w:rsidR="00FE5FF4" w:rsidRPr="00216E52" w:rsidRDefault="00FE5FF4" w:rsidP="001C3F93">
            <w:pPr>
              <w:pStyle w:val="TableTextCentered"/>
            </w:pPr>
            <w:r w:rsidRPr="00216E52">
              <w:t>2</w:t>
            </w:r>
          </w:p>
        </w:tc>
        <w:tc>
          <w:tcPr>
            <w:tcW w:w="353" w:type="pct"/>
          </w:tcPr>
          <w:p w14:paraId="022492DF" w14:textId="77777777" w:rsidR="00FE5FF4" w:rsidRPr="00216E52" w:rsidRDefault="00FE5FF4" w:rsidP="001C3F93">
            <w:pPr>
              <w:pStyle w:val="TableTextCentered"/>
            </w:pPr>
            <w:r w:rsidRPr="00216E52">
              <w:t>25</w:t>
            </w:r>
          </w:p>
        </w:tc>
      </w:tr>
      <w:tr w:rsidR="00525338" w:rsidRPr="003979D4" w14:paraId="19ED4202" w14:textId="77777777" w:rsidTr="001C3F93">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6E6DC53F" w14:textId="77777777" w:rsidR="00FE5FF4" w:rsidRPr="0051627A" w:rsidRDefault="00FE5FF4" w:rsidP="001C3F93">
            <w:pPr>
              <w:pStyle w:val="TableTextCentered"/>
            </w:pPr>
            <w:r w:rsidRPr="0051627A">
              <w:t>7</w:t>
            </w:r>
          </w:p>
        </w:tc>
        <w:tc>
          <w:tcPr>
            <w:tcW w:w="374" w:type="pct"/>
          </w:tcPr>
          <w:p w14:paraId="043502B1" w14:textId="77777777" w:rsidR="00FE5FF4" w:rsidRPr="00216E52" w:rsidRDefault="00FE5FF4" w:rsidP="001C3F93">
            <w:pPr>
              <w:pStyle w:val="TableTextCentered"/>
            </w:pPr>
            <w:r w:rsidRPr="00216E52">
              <w:t>70</w:t>
            </w:r>
          </w:p>
        </w:tc>
        <w:tc>
          <w:tcPr>
            <w:tcW w:w="354" w:type="pct"/>
          </w:tcPr>
          <w:p w14:paraId="00B4FD12" w14:textId="77777777" w:rsidR="00FE5FF4" w:rsidRPr="00216E52" w:rsidRDefault="00FE5FF4" w:rsidP="001C3F93">
            <w:pPr>
              <w:pStyle w:val="TableTextCentered"/>
            </w:pPr>
            <w:r w:rsidRPr="00216E52">
              <w:t>78</w:t>
            </w:r>
          </w:p>
        </w:tc>
        <w:tc>
          <w:tcPr>
            <w:tcW w:w="355" w:type="pct"/>
          </w:tcPr>
          <w:p w14:paraId="3A5D5AEE" w14:textId="77777777" w:rsidR="00FE5FF4" w:rsidRPr="00216E52" w:rsidRDefault="00FE5FF4" w:rsidP="001C3F93">
            <w:pPr>
              <w:pStyle w:val="TableTextCentered"/>
            </w:pPr>
            <w:r w:rsidRPr="00216E52">
              <w:t>83</w:t>
            </w:r>
          </w:p>
        </w:tc>
        <w:tc>
          <w:tcPr>
            <w:tcW w:w="354" w:type="pct"/>
          </w:tcPr>
          <w:p w14:paraId="2A762991" w14:textId="77777777" w:rsidR="00FE5FF4" w:rsidRPr="00216E52" w:rsidRDefault="00FE5FF4" w:rsidP="001C3F93">
            <w:pPr>
              <w:pStyle w:val="TableTextCentered"/>
            </w:pPr>
            <w:r w:rsidRPr="00216E52">
              <w:t>74</w:t>
            </w:r>
          </w:p>
        </w:tc>
        <w:tc>
          <w:tcPr>
            <w:tcW w:w="355" w:type="pct"/>
          </w:tcPr>
          <w:p w14:paraId="12255B19" w14:textId="77777777" w:rsidR="00FE5FF4" w:rsidRPr="00216E52" w:rsidRDefault="00FE5FF4" w:rsidP="001C3F93">
            <w:pPr>
              <w:pStyle w:val="TableTextCentered"/>
            </w:pPr>
            <w:r w:rsidRPr="00216E52">
              <w:t>36</w:t>
            </w:r>
          </w:p>
        </w:tc>
        <w:tc>
          <w:tcPr>
            <w:tcW w:w="355" w:type="pct"/>
          </w:tcPr>
          <w:p w14:paraId="3E248322" w14:textId="77777777" w:rsidR="00FE5FF4" w:rsidRPr="00216E52" w:rsidRDefault="00FE5FF4" w:rsidP="001C3F93">
            <w:pPr>
              <w:pStyle w:val="TableTextCentered"/>
            </w:pPr>
            <w:r w:rsidRPr="00216E52">
              <w:t>17</w:t>
            </w:r>
          </w:p>
        </w:tc>
        <w:tc>
          <w:tcPr>
            <w:tcW w:w="355" w:type="pct"/>
          </w:tcPr>
          <w:p w14:paraId="19C779E8" w14:textId="77777777" w:rsidR="00FE5FF4" w:rsidRPr="00216E52" w:rsidRDefault="00FE5FF4" w:rsidP="001C3F93">
            <w:pPr>
              <w:pStyle w:val="TableTextCentered"/>
            </w:pPr>
            <w:r w:rsidRPr="00216E52">
              <w:t>13</w:t>
            </w:r>
          </w:p>
        </w:tc>
        <w:tc>
          <w:tcPr>
            <w:tcW w:w="355" w:type="pct"/>
          </w:tcPr>
          <w:p w14:paraId="149C88DC" w14:textId="77777777" w:rsidR="00FE5FF4" w:rsidRPr="00216E52" w:rsidRDefault="00FE5FF4" w:rsidP="001C3F93">
            <w:pPr>
              <w:pStyle w:val="TableTextCentered"/>
            </w:pPr>
            <w:r w:rsidRPr="00216E52">
              <w:t>20</w:t>
            </w:r>
          </w:p>
        </w:tc>
        <w:tc>
          <w:tcPr>
            <w:tcW w:w="356" w:type="pct"/>
          </w:tcPr>
          <w:p w14:paraId="543B0FA6" w14:textId="77777777" w:rsidR="00FE5FF4" w:rsidRPr="00216E52" w:rsidRDefault="00FE5FF4" w:rsidP="001C3F93">
            <w:pPr>
              <w:pStyle w:val="TableTextCentered"/>
            </w:pPr>
            <w:r w:rsidRPr="00216E52">
              <w:t>42</w:t>
            </w:r>
          </w:p>
        </w:tc>
        <w:tc>
          <w:tcPr>
            <w:tcW w:w="354" w:type="pct"/>
          </w:tcPr>
          <w:p w14:paraId="78D44831" w14:textId="77777777" w:rsidR="00FE5FF4" w:rsidRPr="00216E52" w:rsidRDefault="00FE5FF4" w:rsidP="001C3F93">
            <w:pPr>
              <w:pStyle w:val="TableTextCentered"/>
            </w:pPr>
            <w:r w:rsidRPr="00216E52">
              <w:t>5</w:t>
            </w:r>
          </w:p>
        </w:tc>
        <w:tc>
          <w:tcPr>
            <w:tcW w:w="355" w:type="pct"/>
          </w:tcPr>
          <w:p w14:paraId="02E2676E" w14:textId="77777777" w:rsidR="00FE5FF4" w:rsidRPr="00216E52" w:rsidRDefault="00FE5FF4" w:rsidP="001C3F93">
            <w:pPr>
              <w:pStyle w:val="TableTextCentered"/>
            </w:pPr>
            <w:r w:rsidRPr="00216E52">
              <w:t>3</w:t>
            </w:r>
          </w:p>
        </w:tc>
        <w:tc>
          <w:tcPr>
            <w:tcW w:w="354" w:type="pct"/>
          </w:tcPr>
          <w:p w14:paraId="42A6A287" w14:textId="77777777" w:rsidR="00FE5FF4" w:rsidRPr="00216E52" w:rsidRDefault="00FE5FF4" w:rsidP="001C3F93">
            <w:pPr>
              <w:pStyle w:val="TableTextCentered"/>
            </w:pPr>
            <w:r w:rsidRPr="00216E52">
              <w:t>6</w:t>
            </w:r>
          </w:p>
        </w:tc>
        <w:tc>
          <w:tcPr>
            <w:tcW w:w="353" w:type="pct"/>
          </w:tcPr>
          <w:p w14:paraId="0DB5FE66" w14:textId="77777777" w:rsidR="00FE5FF4" w:rsidRPr="00216E52" w:rsidRDefault="00FE5FF4" w:rsidP="001C3F93">
            <w:pPr>
              <w:pStyle w:val="TableTextCentered"/>
            </w:pPr>
            <w:r w:rsidRPr="00216E52">
              <w:t>22</w:t>
            </w:r>
          </w:p>
        </w:tc>
      </w:tr>
      <w:tr w:rsidR="00FE5FF4" w:rsidRPr="003979D4" w14:paraId="1227DEA0" w14:textId="77777777" w:rsidTr="001C3F93">
        <w:trPr>
          <w:jc w:val="center"/>
        </w:trPr>
        <w:tc>
          <w:tcPr>
            <w:tcW w:w="371" w:type="pct"/>
          </w:tcPr>
          <w:p w14:paraId="3E0A0DFC" w14:textId="77777777" w:rsidR="00FE5FF4" w:rsidRPr="0051627A" w:rsidRDefault="00FE5FF4" w:rsidP="001C3F93">
            <w:pPr>
              <w:pStyle w:val="TableTextCentered"/>
            </w:pPr>
            <w:r w:rsidRPr="0051627A">
              <w:t>8</w:t>
            </w:r>
          </w:p>
        </w:tc>
        <w:tc>
          <w:tcPr>
            <w:tcW w:w="374" w:type="pct"/>
          </w:tcPr>
          <w:p w14:paraId="22C74C6C" w14:textId="77777777" w:rsidR="00FE5FF4" w:rsidRPr="00216E52" w:rsidRDefault="00FE5FF4" w:rsidP="001C3F93">
            <w:pPr>
              <w:pStyle w:val="TableTextCentered"/>
            </w:pPr>
            <w:r w:rsidRPr="00216E52">
              <w:t>61</w:t>
            </w:r>
          </w:p>
        </w:tc>
        <w:tc>
          <w:tcPr>
            <w:tcW w:w="354" w:type="pct"/>
          </w:tcPr>
          <w:p w14:paraId="52CB96D6" w14:textId="77777777" w:rsidR="00FE5FF4" w:rsidRPr="00216E52" w:rsidRDefault="00FE5FF4" w:rsidP="001C3F93">
            <w:pPr>
              <w:pStyle w:val="TableTextCentered"/>
            </w:pPr>
            <w:r w:rsidRPr="00216E52">
              <w:t>70</w:t>
            </w:r>
          </w:p>
        </w:tc>
        <w:tc>
          <w:tcPr>
            <w:tcW w:w="355" w:type="pct"/>
          </w:tcPr>
          <w:p w14:paraId="67667425" w14:textId="77777777" w:rsidR="00FE5FF4" w:rsidRPr="00216E52" w:rsidRDefault="00FE5FF4" w:rsidP="001C3F93">
            <w:pPr>
              <w:pStyle w:val="TableTextCentered"/>
            </w:pPr>
            <w:r w:rsidRPr="00216E52">
              <w:t>77</w:t>
            </w:r>
          </w:p>
        </w:tc>
        <w:tc>
          <w:tcPr>
            <w:tcW w:w="354" w:type="pct"/>
          </w:tcPr>
          <w:p w14:paraId="60829890" w14:textId="77777777" w:rsidR="00FE5FF4" w:rsidRPr="00216E52" w:rsidRDefault="00FE5FF4" w:rsidP="001C3F93">
            <w:pPr>
              <w:pStyle w:val="TableTextCentered"/>
            </w:pPr>
            <w:r w:rsidRPr="00216E52">
              <w:t>85</w:t>
            </w:r>
          </w:p>
        </w:tc>
        <w:tc>
          <w:tcPr>
            <w:tcW w:w="355" w:type="pct"/>
          </w:tcPr>
          <w:p w14:paraId="0D23C673" w14:textId="77777777" w:rsidR="00FE5FF4" w:rsidRPr="00216E52" w:rsidRDefault="00FE5FF4" w:rsidP="001C3F93">
            <w:pPr>
              <w:pStyle w:val="TableTextCentered"/>
            </w:pPr>
            <w:r w:rsidRPr="00216E52">
              <w:t>43</w:t>
            </w:r>
          </w:p>
        </w:tc>
        <w:tc>
          <w:tcPr>
            <w:tcW w:w="355" w:type="pct"/>
          </w:tcPr>
          <w:p w14:paraId="3080E01A" w14:textId="77777777" w:rsidR="00FE5FF4" w:rsidRPr="00216E52" w:rsidRDefault="00FE5FF4" w:rsidP="001C3F93">
            <w:pPr>
              <w:pStyle w:val="TableTextCentered"/>
            </w:pPr>
            <w:r w:rsidRPr="00216E52">
              <w:t>27</w:t>
            </w:r>
          </w:p>
        </w:tc>
        <w:tc>
          <w:tcPr>
            <w:tcW w:w="355" w:type="pct"/>
          </w:tcPr>
          <w:p w14:paraId="5B22135F" w14:textId="77777777" w:rsidR="00FE5FF4" w:rsidRPr="00216E52" w:rsidRDefault="00FE5FF4" w:rsidP="001C3F93">
            <w:pPr>
              <w:pStyle w:val="TableTextCentered"/>
            </w:pPr>
            <w:r w:rsidRPr="00216E52">
              <w:t>14</w:t>
            </w:r>
          </w:p>
        </w:tc>
        <w:tc>
          <w:tcPr>
            <w:tcW w:w="355" w:type="pct"/>
          </w:tcPr>
          <w:p w14:paraId="454DF9C1" w14:textId="77777777" w:rsidR="00FE5FF4" w:rsidRPr="00216E52" w:rsidRDefault="00FE5FF4" w:rsidP="001C3F93">
            <w:pPr>
              <w:pStyle w:val="TableTextCentered"/>
            </w:pPr>
            <w:r w:rsidRPr="00216E52">
              <w:t>11</w:t>
            </w:r>
          </w:p>
        </w:tc>
        <w:tc>
          <w:tcPr>
            <w:tcW w:w="356" w:type="pct"/>
          </w:tcPr>
          <w:p w14:paraId="5B733D93" w14:textId="77777777" w:rsidR="00FE5FF4" w:rsidRPr="00216E52" w:rsidRDefault="00FE5FF4" w:rsidP="001C3F93">
            <w:pPr>
              <w:pStyle w:val="TableTextCentered"/>
            </w:pPr>
            <w:r w:rsidRPr="00216E52">
              <w:t>34</w:t>
            </w:r>
          </w:p>
        </w:tc>
        <w:tc>
          <w:tcPr>
            <w:tcW w:w="354" w:type="pct"/>
          </w:tcPr>
          <w:p w14:paraId="6F0E0FC9" w14:textId="77777777" w:rsidR="00FE5FF4" w:rsidRPr="00216E52" w:rsidRDefault="00FE5FF4" w:rsidP="001C3F93">
            <w:pPr>
              <w:pStyle w:val="TableTextCentered"/>
            </w:pPr>
            <w:r w:rsidRPr="00216E52">
              <w:t>4</w:t>
            </w:r>
          </w:p>
        </w:tc>
        <w:tc>
          <w:tcPr>
            <w:tcW w:w="355" w:type="pct"/>
          </w:tcPr>
          <w:p w14:paraId="098074A1" w14:textId="77777777" w:rsidR="00FE5FF4" w:rsidRPr="00216E52" w:rsidRDefault="00FE5FF4" w:rsidP="001C3F93">
            <w:pPr>
              <w:pStyle w:val="TableTextCentered"/>
            </w:pPr>
            <w:r w:rsidRPr="00216E52">
              <w:t>9</w:t>
            </w:r>
          </w:p>
        </w:tc>
        <w:tc>
          <w:tcPr>
            <w:tcW w:w="354" w:type="pct"/>
          </w:tcPr>
          <w:p w14:paraId="2006F977" w14:textId="77777777" w:rsidR="00FE5FF4" w:rsidRPr="00216E52" w:rsidRDefault="00FE5FF4" w:rsidP="001C3F93">
            <w:pPr>
              <w:pStyle w:val="TableTextCentered"/>
            </w:pPr>
            <w:r w:rsidRPr="00216E52">
              <w:t>3</w:t>
            </w:r>
          </w:p>
        </w:tc>
        <w:tc>
          <w:tcPr>
            <w:tcW w:w="353" w:type="pct"/>
          </w:tcPr>
          <w:p w14:paraId="469D0DD1" w14:textId="77777777" w:rsidR="00FE5FF4" w:rsidRPr="00216E52" w:rsidRDefault="00FE5FF4" w:rsidP="001C3F93">
            <w:pPr>
              <w:pStyle w:val="TableTextCentered"/>
            </w:pPr>
            <w:r w:rsidRPr="00216E52">
              <w:t>24</w:t>
            </w:r>
          </w:p>
        </w:tc>
      </w:tr>
      <w:tr w:rsidR="00525338" w:rsidRPr="003979D4" w14:paraId="6375F6FE" w14:textId="77777777" w:rsidTr="001C3F93">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1E944F7B" w14:textId="77777777" w:rsidR="00FE5FF4" w:rsidRPr="0051627A" w:rsidRDefault="00FE5FF4" w:rsidP="001C3F93">
            <w:pPr>
              <w:pStyle w:val="TableTextCentered"/>
              <w:rPr>
                <w:spacing w:val="-4"/>
              </w:rPr>
            </w:pPr>
            <w:r w:rsidRPr="0051627A">
              <w:t>3-8</w:t>
            </w:r>
          </w:p>
        </w:tc>
        <w:tc>
          <w:tcPr>
            <w:tcW w:w="374" w:type="pct"/>
          </w:tcPr>
          <w:p w14:paraId="3AB9F3BB" w14:textId="77777777" w:rsidR="00FE5FF4" w:rsidRPr="00216E52" w:rsidRDefault="00FE5FF4" w:rsidP="001C3F93">
            <w:pPr>
              <w:pStyle w:val="TableTextCentered"/>
            </w:pPr>
            <w:r w:rsidRPr="00216E52">
              <w:t>380</w:t>
            </w:r>
          </w:p>
        </w:tc>
        <w:tc>
          <w:tcPr>
            <w:tcW w:w="354" w:type="pct"/>
          </w:tcPr>
          <w:p w14:paraId="0AC822CE" w14:textId="77777777" w:rsidR="00FE5FF4" w:rsidRPr="00216E52" w:rsidRDefault="00FE5FF4" w:rsidP="001C3F93">
            <w:pPr>
              <w:pStyle w:val="TableTextCentered"/>
            </w:pPr>
            <w:r w:rsidRPr="00216E52">
              <w:t>70</w:t>
            </w:r>
          </w:p>
        </w:tc>
        <w:tc>
          <w:tcPr>
            <w:tcW w:w="355" w:type="pct"/>
          </w:tcPr>
          <w:p w14:paraId="3AEBF275" w14:textId="77777777" w:rsidR="00FE5FF4" w:rsidRPr="00216E52" w:rsidRDefault="00FE5FF4" w:rsidP="001C3F93">
            <w:pPr>
              <w:pStyle w:val="TableTextCentered"/>
            </w:pPr>
            <w:r w:rsidRPr="00216E52">
              <w:t>75</w:t>
            </w:r>
          </w:p>
        </w:tc>
        <w:tc>
          <w:tcPr>
            <w:tcW w:w="354" w:type="pct"/>
          </w:tcPr>
          <w:p w14:paraId="08C14022" w14:textId="77777777" w:rsidR="00FE5FF4" w:rsidRPr="00216E52" w:rsidRDefault="00FE5FF4" w:rsidP="001C3F93">
            <w:pPr>
              <w:pStyle w:val="TableTextCentered"/>
            </w:pPr>
            <w:r w:rsidRPr="00216E52">
              <w:t>74</w:t>
            </w:r>
          </w:p>
        </w:tc>
        <w:tc>
          <w:tcPr>
            <w:tcW w:w="355" w:type="pct"/>
          </w:tcPr>
          <w:p w14:paraId="78C612B8" w14:textId="77777777" w:rsidR="00FE5FF4" w:rsidRPr="00216E52" w:rsidRDefault="00FE5FF4" w:rsidP="001C3F93">
            <w:pPr>
              <w:pStyle w:val="TableTextCentered"/>
            </w:pPr>
            <w:r w:rsidRPr="00216E52">
              <w:t>39</w:t>
            </w:r>
          </w:p>
        </w:tc>
        <w:tc>
          <w:tcPr>
            <w:tcW w:w="355" w:type="pct"/>
          </w:tcPr>
          <w:p w14:paraId="61C909CA" w14:textId="77777777" w:rsidR="00FE5FF4" w:rsidRPr="00216E52" w:rsidRDefault="00FE5FF4" w:rsidP="001C3F93">
            <w:pPr>
              <w:pStyle w:val="TableTextCentered"/>
            </w:pPr>
            <w:r w:rsidRPr="00216E52">
              <w:t>27</w:t>
            </w:r>
          </w:p>
        </w:tc>
        <w:tc>
          <w:tcPr>
            <w:tcW w:w="355" w:type="pct"/>
          </w:tcPr>
          <w:p w14:paraId="7889686A" w14:textId="77777777" w:rsidR="00FE5FF4" w:rsidRPr="00216E52" w:rsidRDefault="00FE5FF4" w:rsidP="001C3F93">
            <w:pPr>
              <w:pStyle w:val="TableTextCentered"/>
            </w:pPr>
            <w:r w:rsidRPr="00216E52">
              <w:t>21</w:t>
            </w:r>
          </w:p>
        </w:tc>
        <w:tc>
          <w:tcPr>
            <w:tcW w:w="355" w:type="pct"/>
          </w:tcPr>
          <w:p w14:paraId="4A77A923" w14:textId="77777777" w:rsidR="00FE5FF4" w:rsidRPr="00216E52" w:rsidRDefault="00FE5FF4" w:rsidP="001C3F93">
            <w:pPr>
              <w:pStyle w:val="TableTextCentered"/>
            </w:pPr>
            <w:r w:rsidRPr="00216E52">
              <w:t>22</w:t>
            </w:r>
          </w:p>
        </w:tc>
        <w:tc>
          <w:tcPr>
            <w:tcW w:w="356" w:type="pct"/>
          </w:tcPr>
          <w:p w14:paraId="6BA07CA7" w14:textId="77777777" w:rsidR="00FE5FF4" w:rsidRPr="00216E52" w:rsidRDefault="00FE5FF4" w:rsidP="001C3F93">
            <w:pPr>
              <w:pStyle w:val="TableTextCentered"/>
            </w:pPr>
            <w:r w:rsidRPr="00216E52">
              <w:t>40</w:t>
            </w:r>
          </w:p>
        </w:tc>
        <w:tc>
          <w:tcPr>
            <w:tcW w:w="354" w:type="pct"/>
          </w:tcPr>
          <w:p w14:paraId="06DB03D0" w14:textId="77777777" w:rsidR="00FE5FF4" w:rsidRPr="00216E52" w:rsidRDefault="00FE5FF4" w:rsidP="001C3F93">
            <w:pPr>
              <w:pStyle w:val="TableTextCentered"/>
            </w:pPr>
            <w:r w:rsidRPr="00216E52">
              <w:t>2</w:t>
            </w:r>
          </w:p>
        </w:tc>
        <w:tc>
          <w:tcPr>
            <w:tcW w:w="355" w:type="pct"/>
          </w:tcPr>
          <w:p w14:paraId="1B2E00D5" w14:textId="77777777" w:rsidR="00FE5FF4" w:rsidRPr="00216E52" w:rsidRDefault="00FE5FF4" w:rsidP="001C3F93">
            <w:pPr>
              <w:pStyle w:val="TableTextCentered"/>
            </w:pPr>
            <w:r w:rsidRPr="00216E52">
              <w:t>4</w:t>
            </w:r>
          </w:p>
        </w:tc>
        <w:tc>
          <w:tcPr>
            <w:tcW w:w="354" w:type="pct"/>
          </w:tcPr>
          <w:p w14:paraId="4EE29CAE" w14:textId="77777777" w:rsidR="00FE5FF4" w:rsidRPr="00216E52" w:rsidRDefault="00FE5FF4" w:rsidP="001C3F93">
            <w:pPr>
              <w:pStyle w:val="TableTextCentered"/>
            </w:pPr>
            <w:r w:rsidRPr="00216E52">
              <w:t>3</w:t>
            </w:r>
          </w:p>
        </w:tc>
        <w:tc>
          <w:tcPr>
            <w:tcW w:w="353" w:type="pct"/>
          </w:tcPr>
          <w:p w14:paraId="66A1ACFB" w14:textId="77777777" w:rsidR="00FE5FF4" w:rsidRPr="00216E52" w:rsidRDefault="00FE5FF4" w:rsidP="001C3F93">
            <w:pPr>
              <w:pStyle w:val="TableTextCentered"/>
            </w:pPr>
            <w:r w:rsidRPr="00216E52">
              <w:t>21</w:t>
            </w:r>
          </w:p>
        </w:tc>
      </w:tr>
      <w:tr w:rsidR="00FE5FF4" w:rsidRPr="003979D4" w14:paraId="5FFE1F24" w14:textId="77777777" w:rsidTr="001C3F93">
        <w:trPr>
          <w:jc w:val="center"/>
        </w:trPr>
        <w:tc>
          <w:tcPr>
            <w:tcW w:w="371" w:type="pct"/>
          </w:tcPr>
          <w:p w14:paraId="3F9157FF" w14:textId="77777777" w:rsidR="00FE5FF4" w:rsidRPr="0051627A" w:rsidRDefault="00FE5FF4" w:rsidP="001C3F93">
            <w:pPr>
              <w:pStyle w:val="TableTextCentered"/>
            </w:pPr>
            <w:r w:rsidRPr="0051627A">
              <w:t>10</w:t>
            </w:r>
          </w:p>
        </w:tc>
        <w:tc>
          <w:tcPr>
            <w:tcW w:w="374" w:type="pct"/>
          </w:tcPr>
          <w:p w14:paraId="45E9B6CA" w14:textId="4169C9CC" w:rsidR="00FE5FF4" w:rsidRPr="00216E52" w:rsidRDefault="00304810" w:rsidP="001C3F93">
            <w:pPr>
              <w:pStyle w:val="TableTextCentered"/>
            </w:pPr>
            <w:r>
              <w:t>—</w:t>
            </w:r>
          </w:p>
        </w:tc>
        <w:tc>
          <w:tcPr>
            <w:tcW w:w="354" w:type="pct"/>
          </w:tcPr>
          <w:p w14:paraId="32164577" w14:textId="126F5D3F" w:rsidR="00FE5FF4" w:rsidRPr="00216E52" w:rsidRDefault="00304810" w:rsidP="001C3F93">
            <w:pPr>
              <w:pStyle w:val="TableTextCentered"/>
            </w:pPr>
            <w:r>
              <w:t>—</w:t>
            </w:r>
          </w:p>
        </w:tc>
        <w:tc>
          <w:tcPr>
            <w:tcW w:w="355" w:type="pct"/>
          </w:tcPr>
          <w:p w14:paraId="1B73B728" w14:textId="5558EDF6" w:rsidR="00FE5FF4" w:rsidRPr="00216E52" w:rsidRDefault="00304810" w:rsidP="001C3F93">
            <w:pPr>
              <w:pStyle w:val="TableTextCentered"/>
            </w:pPr>
            <w:r>
              <w:t>—</w:t>
            </w:r>
          </w:p>
        </w:tc>
        <w:tc>
          <w:tcPr>
            <w:tcW w:w="354" w:type="pct"/>
          </w:tcPr>
          <w:p w14:paraId="4146339A" w14:textId="4FADD96C" w:rsidR="00FE5FF4" w:rsidRPr="00216E52" w:rsidRDefault="00304810" w:rsidP="001C3F93">
            <w:pPr>
              <w:pStyle w:val="TableTextCentered"/>
            </w:pPr>
            <w:r>
              <w:t>—</w:t>
            </w:r>
          </w:p>
        </w:tc>
        <w:tc>
          <w:tcPr>
            <w:tcW w:w="355" w:type="pct"/>
          </w:tcPr>
          <w:p w14:paraId="3D366C05" w14:textId="77777777" w:rsidR="00FE5FF4" w:rsidRPr="00216E52" w:rsidRDefault="00FE5FF4" w:rsidP="001C3F93">
            <w:pPr>
              <w:pStyle w:val="TableTextCentered"/>
            </w:pPr>
            <w:r w:rsidRPr="00216E52">
              <w:t>57</w:t>
            </w:r>
          </w:p>
        </w:tc>
        <w:tc>
          <w:tcPr>
            <w:tcW w:w="355" w:type="pct"/>
          </w:tcPr>
          <w:p w14:paraId="6BDAC3D2" w14:textId="5B7AE304" w:rsidR="00FE5FF4" w:rsidRPr="00216E52" w:rsidRDefault="00304810" w:rsidP="001C3F93">
            <w:pPr>
              <w:pStyle w:val="TableTextCentered"/>
            </w:pPr>
            <w:r>
              <w:t>—</w:t>
            </w:r>
          </w:p>
        </w:tc>
        <w:tc>
          <w:tcPr>
            <w:tcW w:w="355" w:type="pct"/>
          </w:tcPr>
          <w:p w14:paraId="42973E7C" w14:textId="1464080B" w:rsidR="00FE5FF4" w:rsidRPr="00216E52" w:rsidRDefault="00304810" w:rsidP="001C3F93">
            <w:pPr>
              <w:pStyle w:val="TableTextCentered"/>
            </w:pPr>
            <w:r>
              <w:t>—</w:t>
            </w:r>
          </w:p>
        </w:tc>
        <w:tc>
          <w:tcPr>
            <w:tcW w:w="355" w:type="pct"/>
          </w:tcPr>
          <w:p w14:paraId="3F44E3CD" w14:textId="5C953D93" w:rsidR="00FE5FF4" w:rsidRPr="00216E52" w:rsidRDefault="00304810" w:rsidP="001C3F93">
            <w:pPr>
              <w:pStyle w:val="TableTextCentered"/>
            </w:pPr>
            <w:r>
              <w:t>—</w:t>
            </w:r>
          </w:p>
        </w:tc>
        <w:tc>
          <w:tcPr>
            <w:tcW w:w="356" w:type="pct"/>
          </w:tcPr>
          <w:p w14:paraId="50E4179F" w14:textId="77777777" w:rsidR="00FE5FF4" w:rsidRPr="00216E52" w:rsidRDefault="00FE5FF4" w:rsidP="001C3F93">
            <w:pPr>
              <w:pStyle w:val="TableTextCentered"/>
            </w:pPr>
            <w:r w:rsidRPr="00216E52">
              <w:t>31</w:t>
            </w:r>
          </w:p>
        </w:tc>
        <w:tc>
          <w:tcPr>
            <w:tcW w:w="354" w:type="pct"/>
          </w:tcPr>
          <w:p w14:paraId="596B1B08" w14:textId="6468175A" w:rsidR="00FE5FF4" w:rsidRPr="00216E52" w:rsidRDefault="00304810" w:rsidP="001C3F93">
            <w:pPr>
              <w:pStyle w:val="TableTextCentered"/>
            </w:pPr>
            <w:r>
              <w:t>—</w:t>
            </w:r>
          </w:p>
        </w:tc>
        <w:tc>
          <w:tcPr>
            <w:tcW w:w="355" w:type="pct"/>
          </w:tcPr>
          <w:p w14:paraId="7CF8EDCD" w14:textId="0854C791" w:rsidR="00FE5FF4" w:rsidRPr="00216E52" w:rsidRDefault="00304810" w:rsidP="001C3F93">
            <w:pPr>
              <w:pStyle w:val="TableTextCentered"/>
            </w:pPr>
            <w:r>
              <w:t>—</w:t>
            </w:r>
          </w:p>
        </w:tc>
        <w:tc>
          <w:tcPr>
            <w:tcW w:w="354" w:type="pct"/>
          </w:tcPr>
          <w:p w14:paraId="74C7C0E3" w14:textId="3778C06C" w:rsidR="00FE5FF4" w:rsidRPr="00216E52" w:rsidRDefault="00304810" w:rsidP="001C3F93">
            <w:pPr>
              <w:pStyle w:val="TableTextCentered"/>
            </w:pPr>
            <w:r>
              <w:t>—</w:t>
            </w:r>
          </w:p>
        </w:tc>
        <w:tc>
          <w:tcPr>
            <w:tcW w:w="353" w:type="pct"/>
          </w:tcPr>
          <w:p w14:paraId="2E3FC891" w14:textId="77777777" w:rsidR="00FE5FF4" w:rsidRPr="00216E52" w:rsidRDefault="00FE5FF4" w:rsidP="001C3F93">
            <w:pPr>
              <w:pStyle w:val="TableTextCentered"/>
            </w:pPr>
            <w:r w:rsidRPr="00216E52">
              <w:t>12</w:t>
            </w:r>
          </w:p>
        </w:tc>
      </w:tr>
    </w:tbl>
    <w:p w14:paraId="45C95F60" w14:textId="77777777" w:rsidR="00FE5FF4" w:rsidRDefault="00FE5FF4" w:rsidP="002C01DA">
      <w:pPr>
        <w:pStyle w:val="TableETitles"/>
      </w:pPr>
      <w:bookmarkStart w:id="196" w:name="_Toc198050869"/>
      <w:bookmarkStart w:id="197" w:name="_Hlk139011901"/>
      <w:r w:rsidRPr="00A2069A">
        <w:t>Table E</w:t>
      </w:r>
      <w:r>
        <w:t>5</w:t>
      </w:r>
      <w:r w:rsidRPr="00A2069A">
        <w:t xml:space="preserve">. MCAS </w:t>
      </w:r>
      <w:r>
        <w:t>Mathematics</w:t>
      </w:r>
      <w:r w:rsidRPr="00A2069A">
        <w:t xml:space="preserve"> </w:t>
      </w:r>
      <w:r>
        <w:t xml:space="preserve">Achievement </w:t>
      </w:r>
      <w:r w:rsidRPr="00A2069A">
        <w:t>by Grade, 202</w:t>
      </w:r>
      <w:r>
        <w:t>2</w:t>
      </w:r>
      <w:r w:rsidRPr="00A2069A">
        <w:t>-202</w:t>
      </w:r>
      <w:r>
        <w:t>4</w:t>
      </w:r>
      <w:bookmarkEnd w:id="196"/>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525338" w:rsidRPr="001C3F93" w14:paraId="5725E030" w14:textId="77777777" w:rsidTr="001C3F93">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bottom"/>
          </w:tcPr>
          <w:p w14:paraId="595CBAB1" w14:textId="77777777" w:rsidR="00FE5FF4" w:rsidRPr="001C3F93" w:rsidRDefault="00FE5FF4" w:rsidP="001C3F93">
            <w:pPr>
              <w:pStyle w:val="TableColHeadingCenter"/>
            </w:pPr>
            <w:r w:rsidRPr="001C3F93">
              <w:t>Grade</w:t>
            </w:r>
          </w:p>
        </w:tc>
        <w:tc>
          <w:tcPr>
            <w:tcW w:w="374" w:type="pct"/>
            <w:vAlign w:val="bottom"/>
          </w:tcPr>
          <w:p w14:paraId="557309D1" w14:textId="60EAD04C" w:rsidR="00FE5FF4" w:rsidRPr="001C3F93" w:rsidRDefault="00FE5FF4" w:rsidP="001C3F93">
            <w:pPr>
              <w:pStyle w:val="TableColHeadingCenter"/>
            </w:pPr>
            <w:r w:rsidRPr="001C3F93">
              <w:t xml:space="preserve"># </w:t>
            </w:r>
            <w:r w:rsidR="005C4757">
              <w:t>included</w:t>
            </w:r>
            <w:r w:rsidRPr="001C3F93">
              <w:t xml:space="preserve"> (2024)</w:t>
            </w:r>
          </w:p>
        </w:tc>
        <w:tc>
          <w:tcPr>
            <w:tcW w:w="354" w:type="pct"/>
            <w:vAlign w:val="bottom"/>
          </w:tcPr>
          <w:p w14:paraId="394C77E2" w14:textId="77777777" w:rsidR="00FE5FF4" w:rsidRPr="001C3F93" w:rsidRDefault="00FE5FF4" w:rsidP="001C3F93">
            <w:pPr>
              <w:pStyle w:val="TableColHeadingCenter"/>
            </w:pPr>
            <w:r w:rsidRPr="001C3F93">
              <w:t>% M/E 2022</w:t>
            </w:r>
          </w:p>
        </w:tc>
        <w:tc>
          <w:tcPr>
            <w:tcW w:w="355" w:type="pct"/>
            <w:vAlign w:val="bottom"/>
          </w:tcPr>
          <w:p w14:paraId="459FF497" w14:textId="77777777" w:rsidR="00FE5FF4" w:rsidRPr="001C3F93" w:rsidRDefault="00FE5FF4" w:rsidP="001C3F93">
            <w:pPr>
              <w:pStyle w:val="TableColHeadingCenter"/>
            </w:pPr>
            <w:r w:rsidRPr="001C3F93">
              <w:t>% M/E 2023</w:t>
            </w:r>
          </w:p>
        </w:tc>
        <w:tc>
          <w:tcPr>
            <w:tcW w:w="354" w:type="pct"/>
            <w:vAlign w:val="bottom"/>
          </w:tcPr>
          <w:p w14:paraId="24771661" w14:textId="77777777" w:rsidR="00FE5FF4" w:rsidRPr="001C3F93" w:rsidRDefault="00FE5FF4" w:rsidP="001C3F93">
            <w:pPr>
              <w:pStyle w:val="TableColHeadingCenter"/>
            </w:pPr>
            <w:r w:rsidRPr="001C3F93">
              <w:t>% M/E 2024</w:t>
            </w:r>
          </w:p>
        </w:tc>
        <w:tc>
          <w:tcPr>
            <w:tcW w:w="355" w:type="pct"/>
            <w:vAlign w:val="bottom"/>
          </w:tcPr>
          <w:p w14:paraId="07A252B2" w14:textId="3572D96C" w:rsidR="00FE5FF4" w:rsidRPr="001C3F93" w:rsidRDefault="00FE5FF4" w:rsidP="001C3F93">
            <w:pPr>
              <w:pStyle w:val="TableColHeadingCenter"/>
            </w:pPr>
            <w:r w:rsidRPr="001C3F93">
              <w:t xml:space="preserve">% M/E 2024 </w:t>
            </w:r>
            <w:r w:rsidR="0026390E">
              <w:t>S</w:t>
            </w:r>
            <w:r w:rsidR="005C4757">
              <w:t>tate</w:t>
            </w:r>
          </w:p>
        </w:tc>
        <w:tc>
          <w:tcPr>
            <w:tcW w:w="355" w:type="pct"/>
            <w:vAlign w:val="bottom"/>
          </w:tcPr>
          <w:p w14:paraId="794B26C4" w14:textId="77777777" w:rsidR="00FE5FF4" w:rsidRPr="001C3F93" w:rsidRDefault="00FE5FF4" w:rsidP="001C3F93">
            <w:pPr>
              <w:pStyle w:val="TableColHeadingCenter"/>
            </w:pPr>
            <w:r w:rsidRPr="001C3F93">
              <w:t>% PME 2022</w:t>
            </w:r>
          </w:p>
        </w:tc>
        <w:tc>
          <w:tcPr>
            <w:tcW w:w="355" w:type="pct"/>
            <w:vAlign w:val="bottom"/>
          </w:tcPr>
          <w:p w14:paraId="531B1E92" w14:textId="77777777" w:rsidR="00FE5FF4" w:rsidRPr="001C3F93" w:rsidRDefault="00FE5FF4" w:rsidP="001C3F93">
            <w:pPr>
              <w:pStyle w:val="TableColHeadingCenter"/>
            </w:pPr>
            <w:r w:rsidRPr="001C3F93">
              <w:t>% PME 2023</w:t>
            </w:r>
          </w:p>
        </w:tc>
        <w:tc>
          <w:tcPr>
            <w:tcW w:w="355" w:type="pct"/>
            <w:vAlign w:val="bottom"/>
          </w:tcPr>
          <w:p w14:paraId="52709A22" w14:textId="77777777" w:rsidR="00FE5FF4" w:rsidRPr="001C3F93" w:rsidRDefault="00FE5FF4" w:rsidP="001C3F93">
            <w:pPr>
              <w:pStyle w:val="TableColHeadingCenter"/>
            </w:pPr>
            <w:r w:rsidRPr="001C3F93">
              <w:t>% PME 2024</w:t>
            </w:r>
          </w:p>
        </w:tc>
        <w:tc>
          <w:tcPr>
            <w:tcW w:w="356" w:type="pct"/>
            <w:vAlign w:val="bottom"/>
          </w:tcPr>
          <w:p w14:paraId="44D5F50D" w14:textId="6C16F34A" w:rsidR="00FE5FF4" w:rsidRPr="001C3F93" w:rsidRDefault="00FE5FF4" w:rsidP="001C3F93">
            <w:pPr>
              <w:pStyle w:val="TableColHeadingCenter"/>
            </w:pPr>
            <w:r w:rsidRPr="001C3F93">
              <w:t xml:space="preserve">% PME 2024 </w:t>
            </w:r>
            <w:r w:rsidR="0026390E">
              <w:t>S</w:t>
            </w:r>
            <w:r w:rsidR="005C4757">
              <w:t>tate</w:t>
            </w:r>
          </w:p>
        </w:tc>
        <w:tc>
          <w:tcPr>
            <w:tcW w:w="354" w:type="pct"/>
            <w:vAlign w:val="bottom"/>
          </w:tcPr>
          <w:p w14:paraId="5F26C05F" w14:textId="77777777" w:rsidR="00FE5FF4" w:rsidRPr="001C3F93" w:rsidRDefault="00FE5FF4" w:rsidP="001C3F93">
            <w:pPr>
              <w:pStyle w:val="TableColHeadingCenter"/>
            </w:pPr>
            <w:r w:rsidRPr="001C3F93">
              <w:t>% NM 2022</w:t>
            </w:r>
          </w:p>
        </w:tc>
        <w:tc>
          <w:tcPr>
            <w:tcW w:w="355" w:type="pct"/>
            <w:vAlign w:val="bottom"/>
          </w:tcPr>
          <w:p w14:paraId="6CAEF5BE" w14:textId="77777777" w:rsidR="00FE5FF4" w:rsidRPr="001C3F93" w:rsidRDefault="00FE5FF4" w:rsidP="001C3F93">
            <w:pPr>
              <w:pStyle w:val="TableColHeadingCenter"/>
            </w:pPr>
            <w:r w:rsidRPr="001C3F93">
              <w:t>% NM 2023</w:t>
            </w:r>
          </w:p>
        </w:tc>
        <w:tc>
          <w:tcPr>
            <w:tcW w:w="354" w:type="pct"/>
            <w:vAlign w:val="bottom"/>
          </w:tcPr>
          <w:p w14:paraId="0F16762F" w14:textId="77777777" w:rsidR="00FE5FF4" w:rsidRPr="001C3F93" w:rsidRDefault="00FE5FF4" w:rsidP="001C3F93">
            <w:pPr>
              <w:pStyle w:val="TableColHeadingCenter"/>
            </w:pPr>
            <w:r w:rsidRPr="001C3F93">
              <w:t>% NM 2024</w:t>
            </w:r>
          </w:p>
        </w:tc>
        <w:tc>
          <w:tcPr>
            <w:tcW w:w="353" w:type="pct"/>
            <w:vAlign w:val="bottom"/>
          </w:tcPr>
          <w:p w14:paraId="6BC09BCC" w14:textId="1E4DD5B7" w:rsidR="00FE5FF4" w:rsidRPr="001C3F93" w:rsidRDefault="00FE5FF4" w:rsidP="001C3F93">
            <w:pPr>
              <w:pStyle w:val="TableColHeadingCenter"/>
            </w:pPr>
            <w:r w:rsidRPr="001C3F93">
              <w:t xml:space="preserve">% NM 2024 </w:t>
            </w:r>
            <w:r w:rsidR="0026390E">
              <w:t>S</w:t>
            </w:r>
            <w:r w:rsidR="005C4757">
              <w:t>tate</w:t>
            </w:r>
          </w:p>
        </w:tc>
      </w:tr>
      <w:tr w:rsidR="00525338" w:rsidRPr="003979D4" w14:paraId="2281AAC0" w14:textId="77777777" w:rsidTr="001C3F93">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63166DAC" w14:textId="77777777" w:rsidR="00FE5FF4" w:rsidRPr="0051627A" w:rsidRDefault="00FE5FF4" w:rsidP="001C3F93">
            <w:pPr>
              <w:pStyle w:val="TableTextCentered"/>
            </w:pPr>
            <w:r w:rsidRPr="0051627A">
              <w:t>3</w:t>
            </w:r>
          </w:p>
        </w:tc>
        <w:tc>
          <w:tcPr>
            <w:tcW w:w="374" w:type="pct"/>
          </w:tcPr>
          <w:p w14:paraId="6E7A5053" w14:textId="77777777" w:rsidR="00FE5FF4" w:rsidRPr="00CC3849" w:rsidRDefault="00FE5FF4" w:rsidP="001C3F93">
            <w:pPr>
              <w:pStyle w:val="TableTextCentered"/>
            </w:pPr>
            <w:r w:rsidRPr="00CC3849">
              <w:t>58</w:t>
            </w:r>
          </w:p>
        </w:tc>
        <w:tc>
          <w:tcPr>
            <w:tcW w:w="354" w:type="pct"/>
          </w:tcPr>
          <w:p w14:paraId="65686F1F" w14:textId="77777777" w:rsidR="00FE5FF4" w:rsidRPr="00CC3849" w:rsidRDefault="00FE5FF4" w:rsidP="001C3F93">
            <w:pPr>
              <w:pStyle w:val="TableTextCentered"/>
            </w:pPr>
            <w:r w:rsidRPr="00CC3849">
              <w:t>57</w:t>
            </w:r>
          </w:p>
        </w:tc>
        <w:tc>
          <w:tcPr>
            <w:tcW w:w="355" w:type="pct"/>
          </w:tcPr>
          <w:p w14:paraId="727BD28C" w14:textId="77777777" w:rsidR="00FE5FF4" w:rsidRPr="00CC3849" w:rsidRDefault="00FE5FF4" w:rsidP="001C3F93">
            <w:pPr>
              <w:pStyle w:val="TableTextCentered"/>
            </w:pPr>
            <w:r w:rsidRPr="00CC3849">
              <w:t>50</w:t>
            </w:r>
          </w:p>
        </w:tc>
        <w:tc>
          <w:tcPr>
            <w:tcW w:w="354" w:type="pct"/>
          </w:tcPr>
          <w:p w14:paraId="13494058" w14:textId="77777777" w:rsidR="00FE5FF4" w:rsidRPr="00CC3849" w:rsidRDefault="00FE5FF4" w:rsidP="001C3F93">
            <w:pPr>
              <w:pStyle w:val="TableTextCentered"/>
            </w:pPr>
            <w:r w:rsidRPr="00CC3849">
              <w:t>84</w:t>
            </w:r>
          </w:p>
        </w:tc>
        <w:tc>
          <w:tcPr>
            <w:tcW w:w="355" w:type="pct"/>
          </w:tcPr>
          <w:p w14:paraId="7C3630A1" w14:textId="77777777" w:rsidR="00FE5FF4" w:rsidRPr="00CC3849" w:rsidRDefault="00FE5FF4" w:rsidP="001C3F93">
            <w:pPr>
              <w:pStyle w:val="TableTextCentered"/>
            </w:pPr>
            <w:r w:rsidRPr="00CC3849">
              <w:t>44</w:t>
            </w:r>
          </w:p>
        </w:tc>
        <w:tc>
          <w:tcPr>
            <w:tcW w:w="355" w:type="pct"/>
          </w:tcPr>
          <w:p w14:paraId="45F48753" w14:textId="77777777" w:rsidR="00FE5FF4" w:rsidRPr="00CC3849" w:rsidRDefault="00FE5FF4" w:rsidP="001C3F93">
            <w:pPr>
              <w:pStyle w:val="TableTextCentered"/>
            </w:pPr>
            <w:r w:rsidRPr="00CC3849">
              <w:t>39</w:t>
            </w:r>
          </w:p>
        </w:tc>
        <w:tc>
          <w:tcPr>
            <w:tcW w:w="355" w:type="pct"/>
          </w:tcPr>
          <w:p w14:paraId="50F8584A" w14:textId="77777777" w:rsidR="00FE5FF4" w:rsidRPr="00CC3849" w:rsidRDefault="00FE5FF4" w:rsidP="001C3F93">
            <w:pPr>
              <w:pStyle w:val="TableTextCentered"/>
            </w:pPr>
            <w:r w:rsidRPr="00CC3849">
              <w:t>41</w:t>
            </w:r>
          </w:p>
        </w:tc>
        <w:tc>
          <w:tcPr>
            <w:tcW w:w="355" w:type="pct"/>
          </w:tcPr>
          <w:p w14:paraId="625FE041" w14:textId="77777777" w:rsidR="00FE5FF4" w:rsidRPr="00CC3849" w:rsidRDefault="00FE5FF4" w:rsidP="001C3F93">
            <w:pPr>
              <w:pStyle w:val="TableTextCentered"/>
            </w:pPr>
            <w:r w:rsidRPr="00CC3849">
              <w:t>14</w:t>
            </w:r>
          </w:p>
        </w:tc>
        <w:tc>
          <w:tcPr>
            <w:tcW w:w="356" w:type="pct"/>
          </w:tcPr>
          <w:p w14:paraId="132B017F" w14:textId="77777777" w:rsidR="00FE5FF4" w:rsidRPr="00CC3849" w:rsidRDefault="00FE5FF4" w:rsidP="001C3F93">
            <w:pPr>
              <w:pStyle w:val="TableTextCentered"/>
            </w:pPr>
            <w:r w:rsidRPr="00CC3849">
              <w:t>35</w:t>
            </w:r>
          </w:p>
        </w:tc>
        <w:tc>
          <w:tcPr>
            <w:tcW w:w="354" w:type="pct"/>
          </w:tcPr>
          <w:p w14:paraId="73E51D7B" w14:textId="77777777" w:rsidR="00FE5FF4" w:rsidRPr="00CC3849" w:rsidRDefault="00FE5FF4" w:rsidP="001C3F93">
            <w:pPr>
              <w:pStyle w:val="TableTextCentered"/>
            </w:pPr>
            <w:r w:rsidRPr="00CC3849">
              <w:t>4</w:t>
            </w:r>
          </w:p>
        </w:tc>
        <w:tc>
          <w:tcPr>
            <w:tcW w:w="355" w:type="pct"/>
          </w:tcPr>
          <w:p w14:paraId="37A8E84D" w14:textId="77777777" w:rsidR="00FE5FF4" w:rsidRPr="00CC3849" w:rsidRDefault="00FE5FF4" w:rsidP="001C3F93">
            <w:pPr>
              <w:pStyle w:val="TableTextCentered"/>
            </w:pPr>
            <w:r w:rsidRPr="00CC3849">
              <w:t>9</w:t>
            </w:r>
          </w:p>
        </w:tc>
        <w:tc>
          <w:tcPr>
            <w:tcW w:w="354" w:type="pct"/>
          </w:tcPr>
          <w:p w14:paraId="65E4AC1C" w14:textId="77777777" w:rsidR="00FE5FF4" w:rsidRPr="00CC3849" w:rsidRDefault="00FE5FF4" w:rsidP="001C3F93">
            <w:pPr>
              <w:pStyle w:val="TableTextCentered"/>
            </w:pPr>
            <w:r w:rsidRPr="00CC3849">
              <w:t>2</w:t>
            </w:r>
          </w:p>
        </w:tc>
        <w:tc>
          <w:tcPr>
            <w:tcW w:w="353" w:type="pct"/>
          </w:tcPr>
          <w:p w14:paraId="10AB9BB8" w14:textId="77777777" w:rsidR="00FE5FF4" w:rsidRPr="00CC3849" w:rsidRDefault="00FE5FF4" w:rsidP="001C3F93">
            <w:pPr>
              <w:pStyle w:val="TableTextCentered"/>
            </w:pPr>
            <w:r w:rsidRPr="00CC3849">
              <w:t>20</w:t>
            </w:r>
          </w:p>
        </w:tc>
      </w:tr>
      <w:tr w:rsidR="00FE5FF4" w:rsidRPr="003979D4" w14:paraId="4DDADB9A" w14:textId="77777777" w:rsidTr="001C3F93">
        <w:trPr>
          <w:jc w:val="center"/>
        </w:trPr>
        <w:tc>
          <w:tcPr>
            <w:tcW w:w="371" w:type="pct"/>
          </w:tcPr>
          <w:p w14:paraId="63805779" w14:textId="77777777" w:rsidR="00FE5FF4" w:rsidRPr="0051627A" w:rsidRDefault="00FE5FF4" w:rsidP="001C3F93">
            <w:pPr>
              <w:pStyle w:val="TableTextCentered"/>
            </w:pPr>
            <w:r w:rsidRPr="0051627A">
              <w:t>4</w:t>
            </w:r>
          </w:p>
        </w:tc>
        <w:tc>
          <w:tcPr>
            <w:tcW w:w="374" w:type="pct"/>
          </w:tcPr>
          <w:p w14:paraId="4DA8A0FC" w14:textId="77777777" w:rsidR="00FE5FF4" w:rsidRPr="00CC3849" w:rsidRDefault="00FE5FF4" w:rsidP="001C3F93">
            <w:pPr>
              <w:pStyle w:val="TableTextCentered"/>
            </w:pPr>
            <w:r w:rsidRPr="00CC3849">
              <w:t>58</w:t>
            </w:r>
          </w:p>
        </w:tc>
        <w:tc>
          <w:tcPr>
            <w:tcW w:w="354" w:type="pct"/>
          </w:tcPr>
          <w:p w14:paraId="5934D031" w14:textId="77777777" w:rsidR="00FE5FF4" w:rsidRPr="00CC3849" w:rsidRDefault="00FE5FF4" w:rsidP="001C3F93">
            <w:pPr>
              <w:pStyle w:val="TableTextCentered"/>
            </w:pPr>
            <w:r w:rsidRPr="00CC3849">
              <w:t>75</w:t>
            </w:r>
          </w:p>
        </w:tc>
        <w:tc>
          <w:tcPr>
            <w:tcW w:w="355" w:type="pct"/>
          </w:tcPr>
          <w:p w14:paraId="5A23D02D" w14:textId="77777777" w:rsidR="00FE5FF4" w:rsidRPr="00CC3849" w:rsidRDefault="00FE5FF4" w:rsidP="001C3F93">
            <w:pPr>
              <w:pStyle w:val="TableTextCentered"/>
            </w:pPr>
            <w:r w:rsidRPr="00CC3849">
              <w:t>80</w:t>
            </w:r>
          </w:p>
        </w:tc>
        <w:tc>
          <w:tcPr>
            <w:tcW w:w="354" w:type="pct"/>
          </w:tcPr>
          <w:p w14:paraId="2AF6292A" w14:textId="77777777" w:rsidR="00FE5FF4" w:rsidRPr="00CC3849" w:rsidRDefault="00FE5FF4" w:rsidP="001C3F93">
            <w:pPr>
              <w:pStyle w:val="TableTextCentered"/>
            </w:pPr>
            <w:r w:rsidRPr="00CC3849">
              <w:t>74</w:t>
            </w:r>
          </w:p>
        </w:tc>
        <w:tc>
          <w:tcPr>
            <w:tcW w:w="355" w:type="pct"/>
          </w:tcPr>
          <w:p w14:paraId="4095E96E" w14:textId="77777777" w:rsidR="00FE5FF4" w:rsidRPr="00CC3849" w:rsidRDefault="00FE5FF4" w:rsidP="001C3F93">
            <w:pPr>
              <w:pStyle w:val="TableTextCentered"/>
            </w:pPr>
            <w:r w:rsidRPr="00CC3849">
              <w:t>46</w:t>
            </w:r>
          </w:p>
        </w:tc>
        <w:tc>
          <w:tcPr>
            <w:tcW w:w="355" w:type="pct"/>
          </w:tcPr>
          <w:p w14:paraId="5228EB24" w14:textId="77777777" w:rsidR="00FE5FF4" w:rsidRPr="00CC3849" w:rsidRDefault="00FE5FF4" w:rsidP="001C3F93">
            <w:pPr>
              <w:pStyle w:val="TableTextCentered"/>
            </w:pPr>
            <w:r w:rsidRPr="00CC3849">
              <w:t>23</w:t>
            </w:r>
          </w:p>
        </w:tc>
        <w:tc>
          <w:tcPr>
            <w:tcW w:w="355" w:type="pct"/>
          </w:tcPr>
          <w:p w14:paraId="06D1972D" w14:textId="77777777" w:rsidR="00FE5FF4" w:rsidRPr="00CC3849" w:rsidRDefault="00FE5FF4" w:rsidP="001C3F93">
            <w:pPr>
              <w:pStyle w:val="TableTextCentered"/>
            </w:pPr>
            <w:r w:rsidRPr="00CC3849">
              <w:t>19</w:t>
            </w:r>
          </w:p>
        </w:tc>
        <w:tc>
          <w:tcPr>
            <w:tcW w:w="355" w:type="pct"/>
          </w:tcPr>
          <w:p w14:paraId="31A15DAF" w14:textId="77777777" w:rsidR="00FE5FF4" w:rsidRPr="00CC3849" w:rsidRDefault="00FE5FF4" w:rsidP="001C3F93">
            <w:pPr>
              <w:pStyle w:val="TableTextCentered"/>
            </w:pPr>
            <w:r w:rsidRPr="00CC3849">
              <w:t>21</w:t>
            </w:r>
          </w:p>
        </w:tc>
        <w:tc>
          <w:tcPr>
            <w:tcW w:w="356" w:type="pct"/>
          </w:tcPr>
          <w:p w14:paraId="1693CF3B" w14:textId="77777777" w:rsidR="00FE5FF4" w:rsidRPr="00CC3849" w:rsidRDefault="00FE5FF4" w:rsidP="001C3F93">
            <w:pPr>
              <w:pStyle w:val="TableTextCentered"/>
            </w:pPr>
            <w:r w:rsidRPr="00CC3849">
              <w:t>38</w:t>
            </w:r>
          </w:p>
        </w:tc>
        <w:tc>
          <w:tcPr>
            <w:tcW w:w="354" w:type="pct"/>
          </w:tcPr>
          <w:p w14:paraId="3F81B6F1" w14:textId="77777777" w:rsidR="00FE5FF4" w:rsidRPr="00CC3849" w:rsidRDefault="00FE5FF4" w:rsidP="001C3F93">
            <w:pPr>
              <w:pStyle w:val="TableTextCentered"/>
            </w:pPr>
            <w:r w:rsidRPr="00CC3849">
              <w:t>1</w:t>
            </w:r>
          </w:p>
        </w:tc>
        <w:tc>
          <w:tcPr>
            <w:tcW w:w="355" w:type="pct"/>
          </w:tcPr>
          <w:p w14:paraId="6E541157" w14:textId="77777777" w:rsidR="00FE5FF4" w:rsidRPr="00CC3849" w:rsidRDefault="00FE5FF4" w:rsidP="001C3F93">
            <w:pPr>
              <w:pStyle w:val="TableTextCentered"/>
            </w:pPr>
            <w:r w:rsidRPr="00CC3849">
              <w:t>1</w:t>
            </w:r>
          </w:p>
        </w:tc>
        <w:tc>
          <w:tcPr>
            <w:tcW w:w="354" w:type="pct"/>
          </w:tcPr>
          <w:p w14:paraId="2A2A35FC" w14:textId="77777777" w:rsidR="00FE5FF4" w:rsidRPr="00CC3849" w:rsidRDefault="00FE5FF4" w:rsidP="001C3F93">
            <w:pPr>
              <w:pStyle w:val="TableTextCentered"/>
            </w:pPr>
            <w:r w:rsidRPr="00CC3849">
              <w:t>5</w:t>
            </w:r>
          </w:p>
        </w:tc>
        <w:tc>
          <w:tcPr>
            <w:tcW w:w="353" w:type="pct"/>
          </w:tcPr>
          <w:p w14:paraId="3065D64B" w14:textId="77777777" w:rsidR="00FE5FF4" w:rsidRPr="00CC3849" w:rsidRDefault="00FE5FF4" w:rsidP="001C3F93">
            <w:pPr>
              <w:pStyle w:val="TableTextCentered"/>
            </w:pPr>
            <w:r w:rsidRPr="00CC3849">
              <w:t>16</w:t>
            </w:r>
          </w:p>
        </w:tc>
      </w:tr>
      <w:tr w:rsidR="00525338" w:rsidRPr="003979D4" w14:paraId="4976AFEC" w14:textId="77777777" w:rsidTr="001C3F93">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60279369" w14:textId="77777777" w:rsidR="00FE5FF4" w:rsidRPr="0051627A" w:rsidRDefault="00FE5FF4" w:rsidP="001C3F93">
            <w:pPr>
              <w:pStyle w:val="TableTextCentered"/>
            </w:pPr>
            <w:r w:rsidRPr="0051627A">
              <w:t>5</w:t>
            </w:r>
          </w:p>
        </w:tc>
        <w:tc>
          <w:tcPr>
            <w:tcW w:w="374" w:type="pct"/>
          </w:tcPr>
          <w:p w14:paraId="694F15A2" w14:textId="77777777" w:rsidR="00FE5FF4" w:rsidRPr="00CC3849" w:rsidRDefault="00FE5FF4" w:rsidP="001C3F93">
            <w:pPr>
              <w:pStyle w:val="TableTextCentered"/>
            </w:pPr>
            <w:r w:rsidRPr="00CC3849">
              <w:t>71</w:t>
            </w:r>
          </w:p>
        </w:tc>
        <w:tc>
          <w:tcPr>
            <w:tcW w:w="354" w:type="pct"/>
          </w:tcPr>
          <w:p w14:paraId="19FDD6AC" w14:textId="77777777" w:rsidR="00FE5FF4" w:rsidRPr="00CC3849" w:rsidRDefault="00FE5FF4" w:rsidP="001C3F93">
            <w:pPr>
              <w:pStyle w:val="TableTextCentered"/>
            </w:pPr>
            <w:r w:rsidRPr="00CC3849">
              <w:t>76</w:t>
            </w:r>
          </w:p>
        </w:tc>
        <w:tc>
          <w:tcPr>
            <w:tcW w:w="355" w:type="pct"/>
          </w:tcPr>
          <w:p w14:paraId="3A2150C3" w14:textId="77777777" w:rsidR="00FE5FF4" w:rsidRPr="00CC3849" w:rsidRDefault="00FE5FF4" w:rsidP="001C3F93">
            <w:pPr>
              <w:pStyle w:val="TableTextCentered"/>
            </w:pPr>
            <w:r w:rsidRPr="00CC3849">
              <w:t>66</w:t>
            </w:r>
          </w:p>
        </w:tc>
        <w:tc>
          <w:tcPr>
            <w:tcW w:w="354" w:type="pct"/>
          </w:tcPr>
          <w:p w14:paraId="2B241F3C" w14:textId="77777777" w:rsidR="00FE5FF4" w:rsidRPr="00CC3849" w:rsidRDefault="00FE5FF4" w:rsidP="001C3F93">
            <w:pPr>
              <w:pStyle w:val="TableTextCentered"/>
            </w:pPr>
            <w:r w:rsidRPr="00CC3849">
              <w:t>70</w:t>
            </w:r>
          </w:p>
        </w:tc>
        <w:tc>
          <w:tcPr>
            <w:tcW w:w="355" w:type="pct"/>
          </w:tcPr>
          <w:p w14:paraId="23CF04D5" w14:textId="77777777" w:rsidR="00FE5FF4" w:rsidRPr="00CC3849" w:rsidRDefault="00FE5FF4" w:rsidP="001C3F93">
            <w:pPr>
              <w:pStyle w:val="TableTextCentered"/>
            </w:pPr>
            <w:r w:rsidRPr="00CC3849">
              <w:t>40</w:t>
            </w:r>
          </w:p>
        </w:tc>
        <w:tc>
          <w:tcPr>
            <w:tcW w:w="355" w:type="pct"/>
          </w:tcPr>
          <w:p w14:paraId="57F93685" w14:textId="77777777" w:rsidR="00FE5FF4" w:rsidRPr="00CC3849" w:rsidRDefault="00FE5FF4" w:rsidP="001C3F93">
            <w:pPr>
              <w:pStyle w:val="TableTextCentered"/>
            </w:pPr>
            <w:r w:rsidRPr="00CC3849">
              <w:t>23</w:t>
            </w:r>
          </w:p>
        </w:tc>
        <w:tc>
          <w:tcPr>
            <w:tcW w:w="355" w:type="pct"/>
          </w:tcPr>
          <w:p w14:paraId="0EAD6FAD" w14:textId="77777777" w:rsidR="00FE5FF4" w:rsidRPr="00CC3849" w:rsidRDefault="00FE5FF4" w:rsidP="001C3F93">
            <w:pPr>
              <w:pStyle w:val="TableTextCentered"/>
            </w:pPr>
            <w:r w:rsidRPr="00CC3849">
              <w:t>32</w:t>
            </w:r>
          </w:p>
        </w:tc>
        <w:tc>
          <w:tcPr>
            <w:tcW w:w="355" w:type="pct"/>
          </w:tcPr>
          <w:p w14:paraId="2EA1EDC8" w14:textId="77777777" w:rsidR="00FE5FF4" w:rsidRPr="00CC3849" w:rsidRDefault="00FE5FF4" w:rsidP="001C3F93">
            <w:pPr>
              <w:pStyle w:val="TableTextCentered"/>
            </w:pPr>
            <w:r w:rsidRPr="00CC3849">
              <w:t>30</w:t>
            </w:r>
          </w:p>
        </w:tc>
        <w:tc>
          <w:tcPr>
            <w:tcW w:w="356" w:type="pct"/>
          </w:tcPr>
          <w:p w14:paraId="152BD266" w14:textId="77777777" w:rsidR="00FE5FF4" w:rsidRPr="00CC3849" w:rsidRDefault="00FE5FF4" w:rsidP="001C3F93">
            <w:pPr>
              <w:pStyle w:val="TableTextCentered"/>
            </w:pPr>
            <w:r w:rsidRPr="00CC3849">
              <w:t>46</w:t>
            </w:r>
          </w:p>
        </w:tc>
        <w:tc>
          <w:tcPr>
            <w:tcW w:w="354" w:type="pct"/>
          </w:tcPr>
          <w:p w14:paraId="4D334422" w14:textId="77777777" w:rsidR="00FE5FF4" w:rsidRPr="00CC3849" w:rsidRDefault="00FE5FF4" w:rsidP="001C3F93">
            <w:pPr>
              <w:pStyle w:val="TableTextCentered"/>
            </w:pPr>
            <w:r w:rsidRPr="00CC3849">
              <w:t>1</w:t>
            </w:r>
          </w:p>
        </w:tc>
        <w:tc>
          <w:tcPr>
            <w:tcW w:w="355" w:type="pct"/>
          </w:tcPr>
          <w:p w14:paraId="42C9A537" w14:textId="77777777" w:rsidR="00FE5FF4" w:rsidRPr="00CC3849" w:rsidRDefault="00FE5FF4" w:rsidP="001C3F93">
            <w:pPr>
              <w:pStyle w:val="TableTextCentered"/>
            </w:pPr>
            <w:r w:rsidRPr="00CC3849">
              <w:t>2</w:t>
            </w:r>
          </w:p>
        </w:tc>
        <w:tc>
          <w:tcPr>
            <w:tcW w:w="354" w:type="pct"/>
          </w:tcPr>
          <w:p w14:paraId="4CD41927" w14:textId="77777777" w:rsidR="00FE5FF4" w:rsidRPr="00CC3849" w:rsidRDefault="00FE5FF4" w:rsidP="001C3F93">
            <w:pPr>
              <w:pStyle w:val="TableTextCentered"/>
            </w:pPr>
            <w:r w:rsidRPr="00CC3849">
              <w:t>0</w:t>
            </w:r>
          </w:p>
        </w:tc>
        <w:tc>
          <w:tcPr>
            <w:tcW w:w="353" w:type="pct"/>
          </w:tcPr>
          <w:p w14:paraId="7FD5D5C4" w14:textId="77777777" w:rsidR="00FE5FF4" w:rsidRPr="00CC3849" w:rsidRDefault="00FE5FF4" w:rsidP="001C3F93">
            <w:pPr>
              <w:pStyle w:val="TableTextCentered"/>
            </w:pPr>
            <w:r w:rsidRPr="00CC3849">
              <w:t>14</w:t>
            </w:r>
          </w:p>
        </w:tc>
      </w:tr>
      <w:tr w:rsidR="00FE5FF4" w:rsidRPr="003979D4" w14:paraId="30378AE7" w14:textId="77777777" w:rsidTr="001C3F93">
        <w:trPr>
          <w:jc w:val="center"/>
        </w:trPr>
        <w:tc>
          <w:tcPr>
            <w:tcW w:w="371" w:type="pct"/>
          </w:tcPr>
          <w:p w14:paraId="6947C3FA" w14:textId="77777777" w:rsidR="00FE5FF4" w:rsidRPr="0051627A" w:rsidRDefault="00FE5FF4" w:rsidP="001C3F93">
            <w:pPr>
              <w:pStyle w:val="TableTextCentered"/>
            </w:pPr>
            <w:r w:rsidRPr="0051627A">
              <w:t>6</w:t>
            </w:r>
          </w:p>
        </w:tc>
        <w:tc>
          <w:tcPr>
            <w:tcW w:w="374" w:type="pct"/>
          </w:tcPr>
          <w:p w14:paraId="01364676" w14:textId="77777777" w:rsidR="00FE5FF4" w:rsidRPr="00CC3849" w:rsidRDefault="00FE5FF4" w:rsidP="001C3F93">
            <w:pPr>
              <w:pStyle w:val="TableTextCentered"/>
            </w:pPr>
            <w:r w:rsidRPr="00CC3849">
              <w:t>61</w:t>
            </w:r>
          </w:p>
        </w:tc>
        <w:tc>
          <w:tcPr>
            <w:tcW w:w="354" w:type="pct"/>
          </w:tcPr>
          <w:p w14:paraId="1A39BAEB" w14:textId="77777777" w:rsidR="00FE5FF4" w:rsidRPr="00CC3849" w:rsidRDefault="00FE5FF4" w:rsidP="001C3F93">
            <w:pPr>
              <w:pStyle w:val="TableTextCentered"/>
            </w:pPr>
            <w:r w:rsidRPr="00CC3849">
              <w:t>77</w:t>
            </w:r>
          </w:p>
        </w:tc>
        <w:tc>
          <w:tcPr>
            <w:tcW w:w="355" w:type="pct"/>
          </w:tcPr>
          <w:p w14:paraId="33C476A1" w14:textId="77777777" w:rsidR="00FE5FF4" w:rsidRPr="00CC3849" w:rsidRDefault="00FE5FF4" w:rsidP="001C3F93">
            <w:pPr>
              <w:pStyle w:val="TableTextCentered"/>
            </w:pPr>
            <w:r w:rsidRPr="00CC3849">
              <w:t>86</w:t>
            </w:r>
          </w:p>
        </w:tc>
        <w:tc>
          <w:tcPr>
            <w:tcW w:w="354" w:type="pct"/>
          </w:tcPr>
          <w:p w14:paraId="1307D8BE" w14:textId="77777777" w:rsidR="00FE5FF4" w:rsidRPr="00CC3849" w:rsidRDefault="00FE5FF4" w:rsidP="001C3F93">
            <w:pPr>
              <w:pStyle w:val="TableTextCentered"/>
            </w:pPr>
            <w:r w:rsidRPr="00CC3849">
              <w:t>79</w:t>
            </w:r>
          </w:p>
        </w:tc>
        <w:tc>
          <w:tcPr>
            <w:tcW w:w="355" w:type="pct"/>
          </w:tcPr>
          <w:p w14:paraId="2F12AF7A" w14:textId="77777777" w:rsidR="00FE5FF4" w:rsidRPr="00CC3849" w:rsidRDefault="00FE5FF4" w:rsidP="001C3F93">
            <w:pPr>
              <w:pStyle w:val="TableTextCentered"/>
            </w:pPr>
            <w:r w:rsidRPr="00CC3849">
              <w:t>40</w:t>
            </w:r>
          </w:p>
        </w:tc>
        <w:tc>
          <w:tcPr>
            <w:tcW w:w="355" w:type="pct"/>
          </w:tcPr>
          <w:p w14:paraId="7AE2B139" w14:textId="77777777" w:rsidR="00FE5FF4" w:rsidRPr="00CC3849" w:rsidRDefault="00FE5FF4" w:rsidP="001C3F93">
            <w:pPr>
              <w:pStyle w:val="TableTextCentered"/>
            </w:pPr>
            <w:r w:rsidRPr="00CC3849">
              <w:t>19</w:t>
            </w:r>
          </w:p>
        </w:tc>
        <w:tc>
          <w:tcPr>
            <w:tcW w:w="355" w:type="pct"/>
          </w:tcPr>
          <w:p w14:paraId="65B5CE5B" w14:textId="77777777" w:rsidR="00FE5FF4" w:rsidRPr="00CC3849" w:rsidRDefault="00FE5FF4" w:rsidP="001C3F93">
            <w:pPr>
              <w:pStyle w:val="TableTextCentered"/>
            </w:pPr>
            <w:r w:rsidRPr="00CC3849">
              <w:t>10</w:t>
            </w:r>
          </w:p>
        </w:tc>
        <w:tc>
          <w:tcPr>
            <w:tcW w:w="355" w:type="pct"/>
          </w:tcPr>
          <w:p w14:paraId="0ABA57D9" w14:textId="77777777" w:rsidR="00FE5FF4" w:rsidRPr="00CC3849" w:rsidRDefault="00FE5FF4" w:rsidP="001C3F93">
            <w:pPr>
              <w:pStyle w:val="TableTextCentered"/>
            </w:pPr>
            <w:r w:rsidRPr="00CC3849">
              <w:t>20</w:t>
            </w:r>
          </w:p>
        </w:tc>
        <w:tc>
          <w:tcPr>
            <w:tcW w:w="356" w:type="pct"/>
          </w:tcPr>
          <w:p w14:paraId="29C8CAB1" w14:textId="77777777" w:rsidR="00FE5FF4" w:rsidRPr="00CC3849" w:rsidRDefault="00FE5FF4" w:rsidP="001C3F93">
            <w:pPr>
              <w:pStyle w:val="TableTextCentered"/>
            </w:pPr>
            <w:r w:rsidRPr="00CC3849">
              <w:t>43</w:t>
            </w:r>
          </w:p>
        </w:tc>
        <w:tc>
          <w:tcPr>
            <w:tcW w:w="354" w:type="pct"/>
          </w:tcPr>
          <w:p w14:paraId="1714BE3F" w14:textId="77777777" w:rsidR="00FE5FF4" w:rsidRPr="00CC3849" w:rsidRDefault="00FE5FF4" w:rsidP="001C3F93">
            <w:pPr>
              <w:pStyle w:val="TableTextCentered"/>
            </w:pPr>
            <w:r w:rsidRPr="00CC3849">
              <w:t>3</w:t>
            </w:r>
          </w:p>
        </w:tc>
        <w:tc>
          <w:tcPr>
            <w:tcW w:w="355" w:type="pct"/>
          </w:tcPr>
          <w:p w14:paraId="11D3377A" w14:textId="77777777" w:rsidR="00FE5FF4" w:rsidRPr="00CC3849" w:rsidRDefault="00FE5FF4" w:rsidP="001C3F93">
            <w:pPr>
              <w:pStyle w:val="TableTextCentered"/>
            </w:pPr>
            <w:r w:rsidRPr="00CC3849">
              <w:t>4</w:t>
            </w:r>
          </w:p>
        </w:tc>
        <w:tc>
          <w:tcPr>
            <w:tcW w:w="354" w:type="pct"/>
          </w:tcPr>
          <w:p w14:paraId="6F040CD3" w14:textId="77777777" w:rsidR="00FE5FF4" w:rsidRPr="00CC3849" w:rsidRDefault="00FE5FF4" w:rsidP="001C3F93">
            <w:pPr>
              <w:pStyle w:val="TableTextCentered"/>
            </w:pPr>
            <w:r w:rsidRPr="00CC3849">
              <w:t>2</w:t>
            </w:r>
          </w:p>
        </w:tc>
        <w:tc>
          <w:tcPr>
            <w:tcW w:w="353" w:type="pct"/>
          </w:tcPr>
          <w:p w14:paraId="096CDBC3" w14:textId="77777777" w:rsidR="00FE5FF4" w:rsidRPr="00CC3849" w:rsidRDefault="00FE5FF4" w:rsidP="001C3F93">
            <w:pPr>
              <w:pStyle w:val="TableTextCentered"/>
            </w:pPr>
            <w:r w:rsidRPr="00CC3849">
              <w:t>17</w:t>
            </w:r>
          </w:p>
        </w:tc>
      </w:tr>
      <w:tr w:rsidR="00525338" w:rsidRPr="003979D4" w14:paraId="7965B9D3" w14:textId="77777777" w:rsidTr="001C3F93">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5DD88932" w14:textId="77777777" w:rsidR="00FE5FF4" w:rsidRPr="0051627A" w:rsidRDefault="00FE5FF4" w:rsidP="001C3F93">
            <w:pPr>
              <w:pStyle w:val="TableTextCentered"/>
            </w:pPr>
            <w:r w:rsidRPr="0051627A">
              <w:t>7</w:t>
            </w:r>
          </w:p>
        </w:tc>
        <w:tc>
          <w:tcPr>
            <w:tcW w:w="374" w:type="pct"/>
          </w:tcPr>
          <w:p w14:paraId="571435BA" w14:textId="77777777" w:rsidR="00FE5FF4" w:rsidRPr="00CC3849" w:rsidRDefault="00FE5FF4" w:rsidP="001C3F93">
            <w:pPr>
              <w:pStyle w:val="TableTextCentered"/>
            </w:pPr>
            <w:r w:rsidRPr="00CC3849">
              <w:t>70</w:t>
            </w:r>
          </w:p>
        </w:tc>
        <w:tc>
          <w:tcPr>
            <w:tcW w:w="354" w:type="pct"/>
          </w:tcPr>
          <w:p w14:paraId="3D5E165C" w14:textId="77777777" w:rsidR="00FE5FF4" w:rsidRPr="00CC3849" w:rsidRDefault="00FE5FF4" w:rsidP="001C3F93">
            <w:pPr>
              <w:pStyle w:val="TableTextCentered"/>
            </w:pPr>
            <w:r w:rsidRPr="00CC3849">
              <w:t>82</w:t>
            </w:r>
          </w:p>
        </w:tc>
        <w:tc>
          <w:tcPr>
            <w:tcW w:w="355" w:type="pct"/>
          </w:tcPr>
          <w:p w14:paraId="5D8C8F94" w14:textId="77777777" w:rsidR="00FE5FF4" w:rsidRPr="00CC3849" w:rsidRDefault="00FE5FF4" w:rsidP="001C3F93">
            <w:pPr>
              <w:pStyle w:val="TableTextCentered"/>
            </w:pPr>
            <w:r w:rsidRPr="00CC3849">
              <w:t>75</w:t>
            </w:r>
          </w:p>
        </w:tc>
        <w:tc>
          <w:tcPr>
            <w:tcW w:w="354" w:type="pct"/>
          </w:tcPr>
          <w:p w14:paraId="746CF788" w14:textId="77777777" w:rsidR="00FE5FF4" w:rsidRPr="00CC3849" w:rsidRDefault="00FE5FF4" w:rsidP="001C3F93">
            <w:pPr>
              <w:pStyle w:val="TableTextCentered"/>
            </w:pPr>
            <w:r w:rsidRPr="00CC3849">
              <w:t>87</w:t>
            </w:r>
          </w:p>
        </w:tc>
        <w:tc>
          <w:tcPr>
            <w:tcW w:w="355" w:type="pct"/>
          </w:tcPr>
          <w:p w14:paraId="13610349" w14:textId="77777777" w:rsidR="00FE5FF4" w:rsidRPr="00CC3849" w:rsidRDefault="00FE5FF4" w:rsidP="001C3F93">
            <w:pPr>
              <w:pStyle w:val="TableTextCentered"/>
            </w:pPr>
            <w:r w:rsidRPr="00CC3849">
              <w:t>37</w:t>
            </w:r>
          </w:p>
        </w:tc>
        <w:tc>
          <w:tcPr>
            <w:tcW w:w="355" w:type="pct"/>
          </w:tcPr>
          <w:p w14:paraId="0BC7CA22" w14:textId="77777777" w:rsidR="00FE5FF4" w:rsidRPr="00CC3849" w:rsidRDefault="00FE5FF4" w:rsidP="001C3F93">
            <w:pPr>
              <w:pStyle w:val="TableTextCentered"/>
            </w:pPr>
            <w:r w:rsidRPr="00CC3849">
              <w:t>15</w:t>
            </w:r>
          </w:p>
        </w:tc>
        <w:tc>
          <w:tcPr>
            <w:tcW w:w="355" w:type="pct"/>
          </w:tcPr>
          <w:p w14:paraId="0AA24030" w14:textId="77777777" w:rsidR="00FE5FF4" w:rsidRPr="00CC3849" w:rsidRDefault="00FE5FF4" w:rsidP="001C3F93">
            <w:pPr>
              <w:pStyle w:val="TableTextCentered"/>
            </w:pPr>
            <w:r w:rsidRPr="00CC3849">
              <w:t>20</w:t>
            </w:r>
          </w:p>
        </w:tc>
        <w:tc>
          <w:tcPr>
            <w:tcW w:w="355" w:type="pct"/>
          </w:tcPr>
          <w:p w14:paraId="0D853002" w14:textId="77777777" w:rsidR="00FE5FF4" w:rsidRPr="00CC3849" w:rsidRDefault="00FE5FF4" w:rsidP="001C3F93">
            <w:pPr>
              <w:pStyle w:val="TableTextCentered"/>
            </w:pPr>
            <w:r w:rsidRPr="00CC3849">
              <w:t>10</w:t>
            </w:r>
          </w:p>
        </w:tc>
        <w:tc>
          <w:tcPr>
            <w:tcW w:w="356" w:type="pct"/>
          </w:tcPr>
          <w:p w14:paraId="498F638A" w14:textId="77777777" w:rsidR="00FE5FF4" w:rsidRPr="00CC3849" w:rsidRDefault="00FE5FF4" w:rsidP="001C3F93">
            <w:pPr>
              <w:pStyle w:val="TableTextCentered"/>
            </w:pPr>
            <w:r w:rsidRPr="00CC3849">
              <w:t>44</w:t>
            </w:r>
          </w:p>
        </w:tc>
        <w:tc>
          <w:tcPr>
            <w:tcW w:w="354" w:type="pct"/>
          </w:tcPr>
          <w:p w14:paraId="1CEA826C" w14:textId="77777777" w:rsidR="00FE5FF4" w:rsidRPr="00CC3849" w:rsidRDefault="00FE5FF4" w:rsidP="001C3F93">
            <w:pPr>
              <w:pStyle w:val="TableTextCentered"/>
            </w:pPr>
            <w:r w:rsidRPr="00CC3849">
              <w:t>3</w:t>
            </w:r>
          </w:p>
        </w:tc>
        <w:tc>
          <w:tcPr>
            <w:tcW w:w="355" w:type="pct"/>
          </w:tcPr>
          <w:p w14:paraId="6B9A222D" w14:textId="77777777" w:rsidR="00FE5FF4" w:rsidRPr="00CC3849" w:rsidRDefault="00FE5FF4" w:rsidP="001C3F93">
            <w:pPr>
              <w:pStyle w:val="TableTextCentered"/>
            </w:pPr>
            <w:r w:rsidRPr="00CC3849">
              <w:t>5</w:t>
            </w:r>
          </w:p>
        </w:tc>
        <w:tc>
          <w:tcPr>
            <w:tcW w:w="354" w:type="pct"/>
          </w:tcPr>
          <w:p w14:paraId="131E1A5A" w14:textId="77777777" w:rsidR="00FE5FF4" w:rsidRPr="00CC3849" w:rsidRDefault="00FE5FF4" w:rsidP="001C3F93">
            <w:pPr>
              <w:pStyle w:val="TableTextCentered"/>
            </w:pPr>
            <w:r w:rsidRPr="00CC3849">
              <w:t>3</w:t>
            </w:r>
          </w:p>
        </w:tc>
        <w:tc>
          <w:tcPr>
            <w:tcW w:w="353" w:type="pct"/>
          </w:tcPr>
          <w:p w14:paraId="04E5A7DF" w14:textId="77777777" w:rsidR="00FE5FF4" w:rsidRPr="00CC3849" w:rsidRDefault="00FE5FF4" w:rsidP="001C3F93">
            <w:pPr>
              <w:pStyle w:val="TableTextCentered"/>
            </w:pPr>
            <w:r w:rsidRPr="00CC3849">
              <w:t>19</w:t>
            </w:r>
          </w:p>
        </w:tc>
      </w:tr>
      <w:tr w:rsidR="00FE5FF4" w:rsidRPr="003979D4" w14:paraId="618B7DBE" w14:textId="77777777" w:rsidTr="001C3F93">
        <w:trPr>
          <w:jc w:val="center"/>
        </w:trPr>
        <w:tc>
          <w:tcPr>
            <w:tcW w:w="371" w:type="pct"/>
          </w:tcPr>
          <w:p w14:paraId="4E96CD1C" w14:textId="77777777" w:rsidR="00FE5FF4" w:rsidRPr="0051627A" w:rsidRDefault="00FE5FF4" w:rsidP="001C3F93">
            <w:pPr>
              <w:pStyle w:val="TableTextCentered"/>
            </w:pPr>
            <w:r w:rsidRPr="0051627A">
              <w:t>8</w:t>
            </w:r>
          </w:p>
        </w:tc>
        <w:tc>
          <w:tcPr>
            <w:tcW w:w="374" w:type="pct"/>
          </w:tcPr>
          <w:p w14:paraId="0A4795F3" w14:textId="77777777" w:rsidR="00FE5FF4" w:rsidRPr="00CC3849" w:rsidRDefault="00FE5FF4" w:rsidP="001C3F93">
            <w:pPr>
              <w:pStyle w:val="TableTextCentered"/>
            </w:pPr>
            <w:r w:rsidRPr="00CC3849">
              <w:t>61</w:t>
            </w:r>
          </w:p>
        </w:tc>
        <w:tc>
          <w:tcPr>
            <w:tcW w:w="354" w:type="pct"/>
          </w:tcPr>
          <w:p w14:paraId="77503888" w14:textId="77777777" w:rsidR="00FE5FF4" w:rsidRPr="00CC3849" w:rsidRDefault="00FE5FF4" w:rsidP="001C3F93">
            <w:pPr>
              <w:pStyle w:val="TableTextCentered"/>
            </w:pPr>
            <w:r w:rsidRPr="00CC3849">
              <w:t>66</w:t>
            </w:r>
          </w:p>
        </w:tc>
        <w:tc>
          <w:tcPr>
            <w:tcW w:w="355" w:type="pct"/>
          </w:tcPr>
          <w:p w14:paraId="5B95AE85" w14:textId="77777777" w:rsidR="00FE5FF4" w:rsidRPr="00CC3849" w:rsidRDefault="00FE5FF4" w:rsidP="001C3F93">
            <w:pPr>
              <w:pStyle w:val="TableTextCentered"/>
            </w:pPr>
            <w:r w:rsidRPr="00CC3849">
              <w:t>80</w:t>
            </w:r>
          </w:p>
        </w:tc>
        <w:tc>
          <w:tcPr>
            <w:tcW w:w="354" w:type="pct"/>
          </w:tcPr>
          <w:p w14:paraId="1854FA90" w14:textId="77777777" w:rsidR="00FE5FF4" w:rsidRPr="00CC3849" w:rsidRDefault="00FE5FF4" w:rsidP="001C3F93">
            <w:pPr>
              <w:pStyle w:val="TableTextCentered"/>
            </w:pPr>
            <w:r w:rsidRPr="00CC3849">
              <w:t>84</w:t>
            </w:r>
          </w:p>
        </w:tc>
        <w:tc>
          <w:tcPr>
            <w:tcW w:w="355" w:type="pct"/>
          </w:tcPr>
          <w:p w14:paraId="0F1D1C6A" w14:textId="77777777" w:rsidR="00FE5FF4" w:rsidRPr="00CC3849" w:rsidRDefault="00FE5FF4" w:rsidP="001C3F93">
            <w:pPr>
              <w:pStyle w:val="TableTextCentered"/>
            </w:pPr>
            <w:r w:rsidRPr="00CC3849">
              <w:t>38</w:t>
            </w:r>
          </w:p>
        </w:tc>
        <w:tc>
          <w:tcPr>
            <w:tcW w:w="355" w:type="pct"/>
          </w:tcPr>
          <w:p w14:paraId="6AD7C787" w14:textId="77777777" w:rsidR="00FE5FF4" w:rsidRPr="00CC3849" w:rsidRDefault="00FE5FF4" w:rsidP="001C3F93">
            <w:pPr>
              <w:pStyle w:val="TableTextCentered"/>
            </w:pPr>
            <w:r w:rsidRPr="00CC3849">
              <w:t>32</w:t>
            </w:r>
          </w:p>
        </w:tc>
        <w:tc>
          <w:tcPr>
            <w:tcW w:w="355" w:type="pct"/>
          </w:tcPr>
          <w:p w14:paraId="730E68A5" w14:textId="77777777" w:rsidR="00FE5FF4" w:rsidRPr="00CC3849" w:rsidRDefault="00FE5FF4" w:rsidP="001C3F93">
            <w:pPr>
              <w:pStyle w:val="TableTextCentered"/>
            </w:pPr>
            <w:r w:rsidRPr="00CC3849">
              <w:t>10</w:t>
            </w:r>
          </w:p>
        </w:tc>
        <w:tc>
          <w:tcPr>
            <w:tcW w:w="355" w:type="pct"/>
          </w:tcPr>
          <w:p w14:paraId="0AD183A5" w14:textId="77777777" w:rsidR="00FE5FF4" w:rsidRPr="00CC3849" w:rsidRDefault="00FE5FF4" w:rsidP="001C3F93">
            <w:pPr>
              <w:pStyle w:val="TableTextCentered"/>
            </w:pPr>
            <w:r w:rsidRPr="00CC3849">
              <w:t>13</w:t>
            </w:r>
          </w:p>
        </w:tc>
        <w:tc>
          <w:tcPr>
            <w:tcW w:w="356" w:type="pct"/>
          </w:tcPr>
          <w:p w14:paraId="22B4149B" w14:textId="77777777" w:rsidR="00FE5FF4" w:rsidRPr="00CC3849" w:rsidRDefault="00FE5FF4" w:rsidP="001C3F93">
            <w:pPr>
              <w:pStyle w:val="TableTextCentered"/>
            </w:pPr>
            <w:r w:rsidRPr="00CC3849">
              <w:t>42</w:t>
            </w:r>
          </w:p>
        </w:tc>
        <w:tc>
          <w:tcPr>
            <w:tcW w:w="354" w:type="pct"/>
          </w:tcPr>
          <w:p w14:paraId="7187329B" w14:textId="77777777" w:rsidR="00FE5FF4" w:rsidRPr="00CC3849" w:rsidRDefault="00FE5FF4" w:rsidP="001C3F93">
            <w:pPr>
              <w:pStyle w:val="TableTextCentered"/>
            </w:pPr>
            <w:r w:rsidRPr="00CC3849">
              <w:t>2</w:t>
            </w:r>
          </w:p>
        </w:tc>
        <w:tc>
          <w:tcPr>
            <w:tcW w:w="355" w:type="pct"/>
          </w:tcPr>
          <w:p w14:paraId="6AAD5C44" w14:textId="77777777" w:rsidR="00FE5FF4" w:rsidRPr="00CC3849" w:rsidRDefault="00FE5FF4" w:rsidP="001C3F93">
            <w:pPr>
              <w:pStyle w:val="TableTextCentered"/>
            </w:pPr>
            <w:r w:rsidRPr="00CC3849">
              <w:t>10</w:t>
            </w:r>
          </w:p>
        </w:tc>
        <w:tc>
          <w:tcPr>
            <w:tcW w:w="354" w:type="pct"/>
          </w:tcPr>
          <w:p w14:paraId="17B99591" w14:textId="77777777" w:rsidR="00FE5FF4" w:rsidRPr="00CC3849" w:rsidRDefault="00FE5FF4" w:rsidP="001C3F93">
            <w:pPr>
              <w:pStyle w:val="TableTextCentered"/>
            </w:pPr>
            <w:r w:rsidRPr="00CC3849">
              <w:t>3</w:t>
            </w:r>
          </w:p>
        </w:tc>
        <w:tc>
          <w:tcPr>
            <w:tcW w:w="353" w:type="pct"/>
          </w:tcPr>
          <w:p w14:paraId="45AB8EA1" w14:textId="77777777" w:rsidR="00FE5FF4" w:rsidRPr="00CC3849" w:rsidRDefault="00FE5FF4" w:rsidP="001C3F93">
            <w:pPr>
              <w:pStyle w:val="TableTextCentered"/>
            </w:pPr>
            <w:r w:rsidRPr="00CC3849">
              <w:t>19</w:t>
            </w:r>
          </w:p>
        </w:tc>
      </w:tr>
      <w:tr w:rsidR="00525338" w:rsidRPr="003979D4" w14:paraId="3D6643A8" w14:textId="77777777" w:rsidTr="001C3F93">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3F63D843" w14:textId="77777777" w:rsidR="00FE5FF4" w:rsidRPr="0051627A" w:rsidRDefault="00FE5FF4" w:rsidP="001C3F93">
            <w:pPr>
              <w:pStyle w:val="TableTextCentered"/>
              <w:rPr>
                <w:spacing w:val="-4"/>
              </w:rPr>
            </w:pPr>
            <w:r w:rsidRPr="0051627A">
              <w:t>3-8</w:t>
            </w:r>
          </w:p>
        </w:tc>
        <w:tc>
          <w:tcPr>
            <w:tcW w:w="374" w:type="pct"/>
          </w:tcPr>
          <w:p w14:paraId="746C4DF1" w14:textId="77777777" w:rsidR="00FE5FF4" w:rsidRPr="00CC3849" w:rsidRDefault="00FE5FF4" w:rsidP="001C3F93">
            <w:pPr>
              <w:pStyle w:val="TableTextCentered"/>
            </w:pPr>
            <w:r w:rsidRPr="00CC3849">
              <w:t>379</w:t>
            </w:r>
          </w:p>
        </w:tc>
        <w:tc>
          <w:tcPr>
            <w:tcW w:w="354" w:type="pct"/>
          </w:tcPr>
          <w:p w14:paraId="79F6FAF4" w14:textId="77777777" w:rsidR="00FE5FF4" w:rsidRPr="00CC3849" w:rsidRDefault="00FE5FF4" w:rsidP="001C3F93">
            <w:pPr>
              <w:pStyle w:val="TableTextCentered"/>
            </w:pPr>
            <w:r w:rsidRPr="00CC3849">
              <w:t>72</w:t>
            </w:r>
          </w:p>
        </w:tc>
        <w:tc>
          <w:tcPr>
            <w:tcW w:w="355" w:type="pct"/>
          </w:tcPr>
          <w:p w14:paraId="13064BC5" w14:textId="77777777" w:rsidR="00FE5FF4" w:rsidRPr="00CC3849" w:rsidRDefault="00FE5FF4" w:rsidP="001C3F93">
            <w:pPr>
              <w:pStyle w:val="TableTextCentered"/>
            </w:pPr>
            <w:r w:rsidRPr="00CC3849">
              <w:t>74</w:t>
            </w:r>
          </w:p>
        </w:tc>
        <w:tc>
          <w:tcPr>
            <w:tcW w:w="354" w:type="pct"/>
          </w:tcPr>
          <w:p w14:paraId="7395720C" w14:textId="77777777" w:rsidR="00FE5FF4" w:rsidRPr="00CC3849" w:rsidRDefault="00FE5FF4" w:rsidP="001C3F93">
            <w:pPr>
              <w:pStyle w:val="TableTextCentered"/>
            </w:pPr>
            <w:r w:rsidRPr="00CC3849">
              <w:t>80</w:t>
            </w:r>
          </w:p>
        </w:tc>
        <w:tc>
          <w:tcPr>
            <w:tcW w:w="355" w:type="pct"/>
          </w:tcPr>
          <w:p w14:paraId="47451A04" w14:textId="77777777" w:rsidR="00FE5FF4" w:rsidRPr="00CC3849" w:rsidRDefault="00FE5FF4" w:rsidP="001C3F93">
            <w:pPr>
              <w:pStyle w:val="TableTextCentered"/>
            </w:pPr>
            <w:r w:rsidRPr="00CC3849">
              <w:t>41</w:t>
            </w:r>
          </w:p>
        </w:tc>
        <w:tc>
          <w:tcPr>
            <w:tcW w:w="355" w:type="pct"/>
          </w:tcPr>
          <w:p w14:paraId="4103D568" w14:textId="77777777" w:rsidR="00FE5FF4" w:rsidRPr="00CC3849" w:rsidRDefault="00FE5FF4" w:rsidP="001C3F93">
            <w:pPr>
              <w:pStyle w:val="TableTextCentered"/>
            </w:pPr>
            <w:r w:rsidRPr="00CC3849">
              <w:t>26</w:t>
            </w:r>
          </w:p>
        </w:tc>
        <w:tc>
          <w:tcPr>
            <w:tcW w:w="355" w:type="pct"/>
          </w:tcPr>
          <w:p w14:paraId="4B1EDB56" w14:textId="77777777" w:rsidR="00FE5FF4" w:rsidRPr="00CC3849" w:rsidRDefault="00FE5FF4" w:rsidP="001C3F93">
            <w:pPr>
              <w:pStyle w:val="TableTextCentered"/>
            </w:pPr>
            <w:r w:rsidRPr="00CC3849">
              <w:t>21</w:t>
            </w:r>
          </w:p>
        </w:tc>
        <w:tc>
          <w:tcPr>
            <w:tcW w:w="355" w:type="pct"/>
          </w:tcPr>
          <w:p w14:paraId="79D142F0" w14:textId="77777777" w:rsidR="00FE5FF4" w:rsidRPr="00CC3849" w:rsidRDefault="00FE5FF4" w:rsidP="001C3F93">
            <w:pPr>
              <w:pStyle w:val="TableTextCentered"/>
            </w:pPr>
            <w:r w:rsidRPr="00CC3849">
              <w:t>18</w:t>
            </w:r>
          </w:p>
        </w:tc>
        <w:tc>
          <w:tcPr>
            <w:tcW w:w="356" w:type="pct"/>
          </w:tcPr>
          <w:p w14:paraId="6C01E313" w14:textId="77777777" w:rsidR="00FE5FF4" w:rsidRPr="00CC3849" w:rsidRDefault="00FE5FF4" w:rsidP="001C3F93">
            <w:pPr>
              <w:pStyle w:val="TableTextCentered"/>
            </w:pPr>
            <w:r w:rsidRPr="00CC3849">
              <w:t>42</w:t>
            </w:r>
          </w:p>
        </w:tc>
        <w:tc>
          <w:tcPr>
            <w:tcW w:w="354" w:type="pct"/>
          </w:tcPr>
          <w:p w14:paraId="1F7153B4" w14:textId="77777777" w:rsidR="00FE5FF4" w:rsidRPr="00CC3849" w:rsidRDefault="00FE5FF4" w:rsidP="001C3F93">
            <w:pPr>
              <w:pStyle w:val="TableTextCentered"/>
            </w:pPr>
            <w:r w:rsidRPr="00CC3849">
              <w:t>3</w:t>
            </w:r>
          </w:p>
        </w:tc>
        <w:tc>
          <w:tcPr>
            <w:tcW w:w="355" w:type="pct"/>
          </w:tcPr>
          <w:p w14:paraId="59A4E759" w14:textId="77777777" w:rsidR="00FE5FF4" w:rsidRPr="00CC3849" w:rsidRDefault="00FE5FF4" w:rsidP="001C3F93">
            <w:pPr>
              <w:pStyle w:val="TableTextCentered"/>
            </w:pPr>
            <w:r w:rsidRPr="00CC3849">
              <w:t>5</w:t>
            </w:r>
          </w:p>
        </w:tc>
        <w:tc>
          <w:tcPr>
            <w:tcW w:w="354" w:type="pct"/>
          </w:tcPr>
          <w:p w14:paraId="264C1BB3" w14:textId="77777777" w:rsidR="00FE5FF4" w:rsidRPr="00CC3849" w:rsidRDefault="00FE5FF4" w:rsidP="001C3F93">
            <w:pPr>
              <w:pStyle w:val="TableTextCentered"/>
            </w:pPr>
            <w:r w:rsidRPr="00CC3849">
              <w:t>2</w:t>
            </w:r>
          </w:p>
        </w:tc>
        <w:tc>
          <w:tcPr>
            <w:tcW w:w="353" w:type="pct"/>
          </w:tcPr>
          <w:p w14:paraId="50CF57C0" w14:textId="77777777" w:rsidR="00FE5FF4" w:rsidRPr="00CC3849" w:rsidRDefault="00FE5FF4" w:rsidP="001C3F93">
            <w:pPr>
              <w:pStyle w:val="TableTextCentered"/>
            </w:pPr>
            <w:r w:rsidRPr="00CC3849">
              <w:t>18</w:t>
            </w:r>
          </w:p>
        </w:tc>
      </w:tr>
      <w:tr w:rsidR="00FE5FF4" w:rsidRPr="003979D4" w14:paraId="0E18CDF3" w14:textId="77777777" w:rsidTr="001C3F93">
        <w:trPr>
          <w:jc w:val="center"/>
        </w:trPr>
        <w:tc>
          <w:tcPr>
            <w:tcW w:w="371" w:type="pct"/>
          </w:tcPr>
          <w:p w14:paraId="173E54E2" w14:textId="77777777" w:rsidR="00FE5FF4" w:rsidRPr="0051627A" w:rsidRDefault="00FE5FF4" w:rsidP="001C3F93">
            <w:pPr>
              <w:pStyle w:val="TableTextCentered"/>
            </w:pPr>
            <w:r w:rsidRPr="0051627A">
              <w:t>10</w:t>
            </w:r>
          </w:p>
        </w:tc>
        <w:tc>
          <w:tcPr>
            <w:tcW w:w="374" w:type="pct"/>
          </w:tcPr>
          <w:p w14:paraId="4D4B1534" w14:textId="32CB5AE7" w:rsidR="00FE5FF4" w:rsidRPr="00CC3849" w:rsidRDefault="00304810" w:rsidP="001C3F93">
            <w:pPr>
              <w:pStyle w:val="TableTextCentered"/>
            </w:pPr>
            <w:r>
              <w:t>—</w:t>
            </w:r>
          </w:p>
        </w:tc>
        <w:tc>
          <w:tcPr>
            <w:tcW w:w="354" w:type="pct"/>
          </w:tcPr>
          <w:p w14:paraId="54794115" w14:textId="3E6B21F7" w:rsidR="00FE5FF4" w:rsidRPr="00CC3849" w:rsidRDefault="00304810" w:rsidP="001C3F93">
            <w:pPr>
              <w:pStyle w:val="TableTextCentered"/>
            </w:pPr>
            <w:r>
              <w:t>—</w:t>
            </w:r>
          </w:p>
        </w:tc>
        <w:tc>
          <w:tcPr>
            <w:tcW w:w="355" w:type="pct"/>
          </w:tcPr>
          <w:p w14:paraId="4AC2B0A0" w14:textId="2F02D69A" w:rsidR="00FE5FF4" w:rsidRPr="00CC3849" w:rsidRDefault="00304810" w:rsidP="001C3F93">
            <w:pPr>
              <w:pStyle w:val="TableTextCentered"/>
            </w:pPr>
            <w:r>
              <w:t>—</w:t>
            </w:r>
          </w:p>
        </w:tc>
        <w:tc>
          <w:tcPr>
            <w:tcW w:w="354" w:type="pct"/>
          </w:tcPr>
          <w:p w14:paraId="29FEB67B" w14:textId="1AEF8B91" w:rsidR="00FE5FF4" w:rsidRPr="00CC3849" w:rsidRDefault="00304810" w:rsidP="001C3F93">
            <w:pPr>
              <w:pStyle w:val="TableTextCentered"/>
            </w:pPr>
            <w:r>
              <w:t>—</w:t>
            </w:r>
          </w:p>
        </w:tc>
        <w:tc>
          <w:tcPr>
            <w:tcW w:w="355" w:type="pct"/>
          </w:tcPr>
          <w:p w14:paraId="2BAB43AF" w14:textId="77777777" w:rsidR="00FE5FF4" w:rsidRPr="00CC3849" w:rsidRDefault="00FE5FF4" w:rsidP="001C3F93">
            <w:pPr>
              <w:pStyle w:val="TableTextCentered"/>
            </w:pPr>
            <w:r w:rsidRPr="00CC3849">
              <w:t>48</w:t>
            </w:r>
          </w:p>
        </w:tc>
        <w:tc>
          <w:tcPr>
            <w:tcW w:w="355" w:type="pct"/>
          </w:tcPr>
          <w:p w14:paraId="6450507C" w14:textId="72CA074C" w:rsidR="00FE5FF4" w:rsidRPr="00CC3849" w:rsidRDefault="00304810" w:rsidP="001C3F93">
            <w:pPr>
              <w:pStyle w:val="TableTextCentered"/>
            </w:pPr>
            <w:r>
              <w:t>—</w:t>
            </w:r>
          </w:p>
        </w:tc>
        <w:tc>
          <w:tcPr>
            <w:tcW w:w="355" w:type="pct"/>
          </w:tcPr>
          <w:p w14:paraId="782CA2EC" w14:textId="4B86F5B4" w:rsidR="00FE5FF4" w:rsidRPr="00CC3849" w:rsidRDefault="00304810" w:rsidP="001C3F93">
            <w:pPr>
              <w:pStyle w:val="TableTextCentered"/>
            </w:pPr>
            <w:r>
              <w:t>—</w:t>
            </w:r>
          </w:p>
        </w:tc>
        <w:tc>
          <w:tcPr>
            <w:tcW w:w="355" w:type="pct"/>
          </w:tcPr>
          <w:p w14:paraId="63733DEE" w14:textId="138CE76A" w:rsidR="00FE5FF4" w:rsidRPr="00CC3849" w:rsidRDefault="00304810" w:rsidP="001C3F93">
            <w:pPr>
              <w:pStyle w:val="TableTextCentered"/>
            </w:pPr>
            <w:r>
              <w:t>—</w:t>
            </w:r>
          </w:p>
        </w:tc>
        <w:tc>
          <w:tcPr>
            <w:tcW w:w="356" w:type="pct"/>
          </w:tcPr>
          <w:p w14:paraId="571BB996" w14:textId="77777777" w:rsidR="00FE5FF4" w:rsidRPr="00CC3849" w:rsidRDefault="00FE5FF4" w:rsidP="001C3F93">
            <w:pPr>
              <w:pStyle w:val="TableTextCentered"/>
            </w:pPr>
            <w:r w:rsidRPr="00CC3849">
              <w:t>39</w:t>
            </w:r>
          </w:p>
        </w:tc>
        <w:tc>
          <w:tcPr>
            <w:tcW w:w="354" w:type="pct"/>
          </w:tcPr>
          <w:p w14:paraId="5DAB9F6F" w14:textId="1F968C00" w:rsidR="00FE5FF4" w:rsidRPr="00CC3849" w:rsidRDefault="00304810" w:rsidP="001C3F93">
            <w:pPr>
              <w:pStyle w:val="TableTextCentered"/>
            </w:pPr>
            <w:r>
              <w:t>—</w:t>
            </w:r>
          </w:p>
        </w:tc>
        <w:tc>
          <w:tcPr>
            <w:tcW w:w="355" w:type="pct"/>
          </w:tcPr>
          <w:p w14:paraId="1C104D67" w14:textId="6D85A235" w:rsidR="00FE5FF4" w:rsidRPr="00CC3849" w:rsidRDefault="00304810" w:rsidP="001C3F93">
            <w:pPr>
              <w:pStyle w:val="TableTextCentered"/>
            </w:pPr>
            <w:r>
              <w:t>—</w:t>
            </w:r>
          </w:p>
        </w:tc>
        <w:tc>
          <w:tcPr>
            <w:tcW w:w="354" w:type="pct"/>
          </w:tcPr>
          <w:p w14:paraId="3876275C" w14:textId="3AACACA9" w:rsidR="00FE5FF4" w:rsidRPr="00CC3849" w:rsidRDefault="00304810" w:rsidP="001C3F93">
            <w:pPr>
              <w:pStyle w:val="TableTextCentered"/>
            </w:pPr>
            <w:r>
              <w:t>—</w:t>
            </w:r>
          </w:p>
        </w:tc>
        <w:tc>
          <w:tcPr>
            <w:tcW w:w="353" w:type="pct"/>
          </w:tcPr>
          <w:p w14:paraId="27D0BE14" w14:textId="77777777" w:rsidR="00FE5FF4" w:rsidRPr="00CC3849" w:rsidRDefault="00FE5FF4" w:rsidP="001C3F93">
            <w:pPr>
              <w:pStyle w:val="TableTextCentered"/>
            </w:pPr>
            <w:r w:rsidRPr="00CC3849">
              <w:t>13</w:t>
            </w:r>
          </w:p>
        </w:tc>
      </w:tr>
    </w:tbl>
    <w:p w14:paraId="1B3AEF1D" w14:textId="77777777" w:rsidR="00FE5FF4" w:rsidRDefault="00FE5FF4" w:rsidP="002C01DA">
      <w:pPr>
        <w:pStyle w:val="TableETitles"/>
      </w:pPr>
      <w:bookmarkStart w:id="198" w:name="_Toc198050870"/>
      <w:bookmarkEnd w:id="195"/>
      <w:bookmarkEnd w:id="197"/>
      <w:r w:rsidRPr="00A2069A">
        <w:t>Table E</w:t>
      </w:r>
      <w:r>
        <w:t>6</w:t>
      </w:r>
      <w:r w:rsidRPr="00A2069A">
        <w:t xml:space="preserve">. MCAS </w:t>
      </w:r>
      <w:r>
        <w:t>Science</w:t>
      </w:r>
      <w:r w:rsidRPr="00A2069A">
        <w:t xml:space="preserve"> </w:t>
      </w:r>
      <w:r>
        <w:t xml:space="preserve">Achievement </w:t>
      </w:r>
      <w:r w:rsidRPr="00A2069A">
        <w:t>by Grade, 202</w:t>
      </w:r>
      <w:r>
        <w:t>2</w:t>
      </w:r>
      <w:r w:rsidRPr="00A2069A">
        <w:t>-202</w:t>
      </w:r>
      <w:r>
        <w:t>4</w:t>
      </w:r>
      <w:bookmarkEnd w:id="198"/>
    </w:p>
    <w:tbl>
      <w:tblPr>
        <w:tblStyle w:val="MSVTable1"/>
        <w:tblW w:w="5000" w:type="pct"/>
        <w:jc w:val="center"/>
        <w:tblLook w:val="0420" w:firstRow="1" w:lastRow="0" w:firstColumn="0" w:lastColumn="0" w:noHBand="0" w:noVBand="1"/>
      </w:tblPr>
      <w:tblGrid>
        <w:gridCol w:w="961"/>
        <w:gridCol w:w="969"/>
        <w:gridCol w:w="916"/>
        <w:gridCol w:w="919"/>
        <w:gridCol w:w="916"/>
        <w:gridCol w:w="919"/>
        <w:gridCol w:w="919"/>
        <w:gridCol w:w="919"/>
        <w:gridCol w:w="919"/>
        <w:gridCol w:w="922"/>
        <w:gridCol w:w="916"/>
        <w:gridCol w:w="919"/>
        <w:gridCol w:w="916"/>
        <w:gridCol w:w="914"/>
      </w:tblGrid>
      <w:tr w:rsidR="00525338" w:rsidRPr="001C3F93" w14:paraId="70EB1DC2" w14:textId="77777777" w:rsidTr="001C3F93">
        <w:trPr>
          <w:cnfStyle w:val="100000000000" w:firstRow="1" w:lastRow="0" w:firstColumn="0" w:lastColumn="0" w:oddVBand="0" w:evenVBand="0" w:oddHBand="0" w:evenHBand="0" w:firstRowFirstColumn="0" w:firstRowLastColumn="0" w:lastRowFirstColumn="0" w:lastRowLastColumn="0"/>
          <w:tblHeader/>
          <w:jc w:val="center"/>
        </w:trPr>
        <w:tc>
          <w:tcPr>
            <w:tcW w:w="371" w:type="pct"/>
            <w:vAlign w:val="bottom"/>
          </w:tcPr>
          <w:p w14:paraId="3EF3F0B2" w14:textId="77777777" w:rsidR="00FE5FF4" w:rsidRPr="001C3F93" w:rsidRDefault="00FE5FF4" w:rsidP="001C3F93">
            <w:pPr>
              <w:pStyle w:val="TableColHeadingCenter"/>
            </w:pPr>
            <w:r w:rsidRPr="001C3F93">
              <w:t>Grade</w:t>
            </w:r>
          </w:p>
        </w:tc>
        <w:tc>
          <w:tcPr>
            <w:tcW w:w="374" w:type="pct"/>
            <w:vAlign w:val="bottom"/>
          </w:tcPr>
          <w:p w14:paraId="2F65A93E" w14:textId="164D99BC" w:rsidR="00FE5FF4" w:rsidRPr="001C3F93" w:rsidRDefault="00FE5FF4" w:rsidP="001C3F93">
            <w:pPr>
              <w:pStyle w:val="TableColHeadingCenter"/>
            </w:pPr>
            <w:r w:rsidRPr="001C3F93">
              <w:t xml:space="preserve"># </w:t>
            </w:r>
            <w:r w:rsidR="005C4757">
              <w:t>included</w:t>
            </w:r>
            <w:r w:rsidRPr="001C3F93">
              <w:t xml:space="preserve"> (2024)</w:t>
            </w:r>
          </w:p>
        </w:tc>
        <w:tc>
          <w:tcPr>
            <w:tcW w:w="354" w:type="pct"/>
            <w:vAlign w:val="bottom"/>
          </w:tcPr>
          <w:p w14:paraId="6A1A7B6C" w14:textId="77777777" w:rsidR="00FE5FF4" w:rsidRPr="001C3F93" w:rsidRDefault="00FE5FF4" w:rsidP="001C3F93">
            <w:pPr>
              <w:pStyle w:val="TableColHeadingCenter"/>
            </w:pPr>
            <w:r w:rsidRPr="001C3F93">
              <w:t>% M/E 2022</w:t>
            </w:r>
          </w:p>
        </w:tc>
        <w:tc>
          <w:tcPr>
            <w:tcW w:w="355" w:type="pct"/>
            <w:vAlign w:val="bottom"/>
          </w:tcPr>
          <w:p w14:paraId="14FDDE84" w14:textId="77777777" w:rsidR="00FE5FF4" w:rsidRPr="001C3F93" w:rsidRDefault="00FE5FF4" w:rsidP="001C3F93">
            <w:pPr>
              <w:pStyle w:val="TableColHeadingCenter"/>
            </w:pPr>
            <w:r w:rsidRPr="001C3F93">
              <w:t>% M/E 2023</w:t>
            </w:r>
          </w:p>
        </w:tc>
        <w:tc>
          <w:tcPr>
            <w:tcW w:w="354" w:type="pct"/>
            <w:vAlign w:val="bottom"/>
          </w:tcPr>
          <w:p w14:paraId="6A4E203A" w14:textId="77777777" w:rsidR="00FE5FF4" w:rsidRPr="001C3F93" w:rsidRDefault="00FE5FF4" w:rsidP="001C3F93">
            <w:pPr>
              <w:pStyle w:val="TableColHeadingCenter"/>
            </w:pPr>
            <w:r w:rsidRPr="001C3F93">
              <w:t>% M/E 2024</w:t>
            </w:r>
          </w:p>
        </w:tc>
        <w:tc>
          <w:tcPr>
            <w:tcW w:w="355" w:type="pct"/>
            <w:vAlign w:val="bottom"/>
          </w:tcPr>
          <w:p w14:paraId="52374CB4" w14:textId="307F3299" w:rsidR="00FE5FF4" w:rsidRPr="001C3F93" w:rsidRDefault="00FE5FF4" w:rsidP="001C3F93">
            <w:pPr>
              <w:pStyle w:val="TableColHeadingCenter"/>
            </w:pPr>
            <w:r w:rsidRPr="001C3F93">
              <w:t xml:space="preserve">% M/E 2024 </w:t>
            </w:r>
            <w:r w:rsidR="004253F1">
              <w:t>S</w:t>
            </w:r>
            <w:r w:rsidR="005C4757">
              <w:t>tate</w:t>
            </w:r>
          </w:p>
        </w:tc>
        <w:tc>
          <w:tcPr>
            <w:tcW w:w="355" w:type="pct"/>
            <w:vAlign w:val="bottom"/>
          </w:tcPr>
          <w:p w14:paraId="2E8663FE" w14:textId="77777777" w:rsidR="00FE5FF4" w:rsidRPr="001C3F93" w:rsidRDefault="00FE5FF4" w:rsidP="001C3F93">
            <w:pPr>
              <w:pStyle w:val="TableColHeadingCenter"/>
            </w:pPr>
            <w:r w:rsidRPr="001C3F93">
              <w:t>% PME 2022</w:t>
            </w:r>
          </w:p>
        </w:tc>
        <w:tc>
          <w:tcPr>
            <w:tcW w:w="355" w:type="pct"/>
            <w:vAlign w:val="bottom"/>
          </w:tcPr>
          <w:p w14:paraId="74B6CF80" w14:textId="77777777" w:rsidR="00FE5FF4" w:rsidRPr="001C3F93" w:rsidRDefault="00FE5FF4" w:rsidP="001C3F93">
            <w:pPr>
              <w:pStyle w:val="TableColHeadingCenter"/>
            </w:pPr>
            <w:r w:rsidRPr="001C3F93">
              <w:t>% PME 2023</w:t>
            </w:r>
          </w:p>
        </w:tc>
        <w:tc>
          <w:tcPr>
            <w:tcW w:w="355" w:type="pct"/>
            <w:vAlign w:val="bottom"/>
          </w:tcPr>
          <w:p w14:paraId="2443659A" w14:textId="77777777" w:rsidR="00FE5FF4" w:rsidRPr="001C3F93" w:rsidRDefault="00FE5FF4" w:rsidP="001C3F93">
            <w:pPr>
              <w:pStyle w:val="TableColHeadingCenter"/>
            </w:pPr>
            <w:r w:rsidRPr="001C3F93">
              <w:t>% PME 2024</w:t>
            </w:r>
          </w:p>
        </w:tc>
        <w:tc>
          <w:tcPr>
            <w:tcW w:w="356" w:type="pct"/>
            <w:vAlign w:val="bottom"/>
          </w:tcPr>
          <w:p w14:paraId="489D816A" w14:textId="0CBFB854" w:rsidR="00FE5FF4" w:rsidRPr="001C3F93" w:rsidRDefault="00FE5FF4" w:rsidP="001C3F93">
            <w:pPr>
              <w:pStyle w:val="TableColHeadingCenter"/>
            </w:pPr>
            <w:r w:rsidRPr="001C3F93">
              <w:t xml:space="preserve">% PME 2024 </w:t>
            </w:r>
            <w:r w:rsidR="004253F1">
              <w:t>S</w:t>
            </w:r>
            <w:r w:rsidR="005C4757">
              <w:t>tate</w:t>
            </w:r>
          </w:p>
        </w:tc>
        <w:tc>
          <w:tcPr>
            <w:tcW w:w="354" w:type="pct"/>
            <w:vAlign w:val="bottom"/>
          </w:tcPr>
          <w:p w14:paraId="5D7A8963" w14:textId="77777777" w:rsidR="00FE5FF4" w:rsidRPr="001C3F93" w:rsidRDefault="00FE5FF4" w:rsidP="001C3F93">
            <w:pPr>
              <w:pStyle w:val="TableColHeadingCenter"/>
            </w:pPr>
            <w:r w:rsidRPr="001C3F93">
              <w:t>% NM 2022</w:t>
            </w:r>
          </w:p>
        </w:tc>
        <w:tc>
          <w:tcPr>
            <w:tcW w:w="355" w:type="pct"/>
            <w:vAlign w:val="bottom"/>
          </w:tcPr>
          <w:p w14:paraId="40F5788D" w14:textId="77777777" w:rsidR="00FE5FF4" w:rsidRPr="001C3F93" w:rsidRDefault="00FE5FF4" w:rsidP="001C3F93">
            <w:pPr>
              <w:pStyle w:val="TableColHeadingCenter"/>
            </w:pPr>
            <w:r w:rsidRPr="001C3F93">
              <w:t>% NM 2023</w:t>
            </w:r>
          </w:p>
        </w:tc>
        <w:tc>
          <w:tcPr>
            <w:tcW w:w="354" w:type="pct"/>
            <w:vAlign w:val="bottom"/>
          </w:tcPr>
          <w:p w14:paraId="241E8E0B" w14:textId="77777777" w:rsidR="00FE5FF4" w:rsidRPr="001C3F93" w:rsidRDefault="00FE5FF4" w:rsidP="001C3F93">
            <w:pPr>
              <w:pStyle w:val="TableColHeadingCenter"/>
            </w:pPr>
            <w:r w:rsidRPr="001C3F93">
              <w:t>% NM 2024</w:t>
            </w:r>
          </w:p>
        </w:tc>
        <w:tc>
          <w:tcPr>
            <w:tcW w:w="353" w:type="pct"/>
            <w:vAlign w:val="bottom"/>
          </w:tcPr>
          <w:p w14:paraId="433C0726" w14:textId="0ADF9035" w:rsidR="00FE5FF4" w:rsidRPr="001C3F93" w:rsidRDefault="00FE5FF4" w:rsidP="001C3F93">
            <w:pPr>
              <w:pStyle w:val="TableColHeadingCenter"/>
            </w:pPr>
            <w:r w:rsidRPr="001C3F93">
              <w:t xml:space="preserve">% NM 2024 </w:t>
            </w:r>
            <w:r w:rsidR="004253F1">
              <w:t>S</w:t>
            </w:r>
            <w:r w:rsidR="005C4757">
              <w:t>tate</w:t>
            </w:r>
          </w:p>
        </w:tc>
      </w:tr>
      <w:tr w:rsidR="00525338" w:rsidRPr="003979D4" w14:paraId="2099CDD8" w14:textId="77777777" w:rsidTr="001C3F93">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06E19D55" w14:textId="77777777" w:rsidR="00FE5FF4" w:rsidRPr="00DC27F6" w:rsidRDefault="00FE5FF4" w:rsidP="001C3F93">
            <w:pPr>
              <w:pStyle w:val="TableTextCentered"/>
            </w:pPr>
            <w:r w:rsidRPr="00DC27F6">
              <w:t>5</w:t>
            </w:r>
          </w:p>
        </w:tc>
        <w:tc>
          <w:tcPr>
            <w:tcW w:w="374" w:type="pct"/>
          </w:tcPr>
          <w:p w14:paraId="185D711E" w14:textId="77777777" w:rsidR="00FE5FF4" w:rsidRPr="00BE060F" w:rsidRDefault="00FE5FF4" w:rsidP="001C3F93">
            <w:pPr>
              <w:pStyle w:val="TableTextCentered"/>
            </w:pPr>
            <w:r w:rsidRPr="00BE060F">
              <w:t>70</w:t>
            </w:r>
          </w:p>
        </w:tc>
        <w:tc>
          <w:tcPr>
            <w:tcW w:w="354" w:type="pct"/>
          </w:tcPr>
          <w:p w14:paraId="53C937F5" w14:textId="77777777" w:rsidR="00FE5FF4" w:rsidRPr="00BE060F" w:rsidRDefault="00FE5FF4" w:rsidP="001C3F93">
            <w:pPr>
              <w:pStyle w:val="TableTextCentered"/>
            </w:pPr>
            <w:r w:rsidRPr="00BE060F">
              <w:t>81</w:t>
            </w:r>
          </w:p>
        </w:tc>
        <w:tc>
          <w:tcPr>
            <w:tcW w:w="355" w:type="pct"/>
          </w:tcPr>
          <w:p w14:paraId="69748459" w14:textId="77777777" w:rsidR="00FE5FF4" w:rsidRPr="00BE060F" w:rsidRDefault="00FE5FF4" w:rsidP="001C3F93">
            <w:pPr>
              <w:pStyle w:val="TableTextCentered"/>
            </w:pPr>
            <w:r w:rsidRPr="00BE060F">
              <w:t>78</w:t>
            </w:r>
          </w:p>
        </w:tc>
        <w:tc>
          <w:tcPr>
            <w:tcW w:w="354" w:type="pct"/>
          </w:tcPr>
          <w:p w14:paraId="36063C13" w14:textId="77777777" w:rsidR="00FE5FF4" w:rsidRPr="00BE060F" w:rsidRDefault="00FE5FF4" w:rsidP="001C3F93">
            <w:pPr>
              <w:pStyle w:val="TableTextCentered"/>
            </w:pPr>
            <w:r w:rsidRPr="00BE060F">
              <w:t>81</w:t>
            </w:r>
          </w:p>
        </w:tc>
        <w:tc>
          <w:tcPr>
            <w:tcW w:w="355" w:type="pct"/>
          </w:tcPr>
          <w:p w14:paraId="283B7467" w14:textId="77777777" w:rsidR="00FE5FF4" w:rsidRPr="00BE060F" w:rsidRDefault="00FE5FF4" w:rsidP="001C3F93">
            <w:pPr>
              <w:pStyle w:val="TableTextCentered"/>
            </w:pPr>
            <w:r w:rsidRPr="00BE060F">
              <w:t>45</w:t>
            </w:r>
          </w:p>
        </w:tc>
        <w:tc>
          <w:tcPr>
            <w:tcW w:w="355" w:type="pct"/>
          </w:tcPr>
          <w:p w14:paraId="0BED628C" w14:textId="77777777" w:rsidR="00FE5FF4" w:rsidRPr="00BE060F" w:rsidRDefault="00FE5FF4" w:rsidP="001C3F93">
            <w:pPr>
              <w:pStyle w:val="TableTextCentered"/>
            </w:pPr>
            <w:r w:rsidRPr="00BE060F">
              <w:t>19</w:t>
            </w:r>
          </w:p>
        </w:tc>
        <w:tc>
          <w:tcPr>
            <w:tcW w:w="355" w:type="pct"/>
          </w:tcPr>
          <w:p w14:paraId="2CEA4125" w14:textId="77777777" w:rsidR="00FE5FF4" w:rsidRPr="00BE060F" w:rsidRDefault="00FE5FF4" w:rsidP="001C3F93">
            <w:pPr>
              <w:pStyle w:val="TableTextCentered"/>
            </w:pPr>
            <w:r w:rsidRPr="00BE060F">
              <w:t>18</w:t>
            </w:r>
          </w:p>
        </w:tc>
        <w:tc>
          <w:tcPr>
            <w:tcW w:w="355" w:type="pct"/>
          </w:tcPr>
          <w:p w14:paraId="31D1E955" w14:textId="77777777" w:rsidR="00FE5FF4" w:rsidRPr="00BE060F" w:rsidRDefault="00FE5FF4" w:rsidP="001C3F93">
            <w:pPr>
              <w:pStyle w:val="TableTextCentered"/>
            </w:pPr>
            <w:r w:rsidRPr="00BE060F">
              <w:t>17</w:t>
            </w:r>
          </w:p>
        </w:tc>
        <w:tc>
          <w:tcPr>
            <w:tcW w:w="356" w:type="pct"/>
          </w:tcPr>
          <w:p w14:paraId="5CF120E4" w14:textId="77777777" w:rsidR="00FE5FF4" w:rsidRPr="00BE060F" w:rsidRDefault="00FE5FF4" w:rsidP="001C3F93">
            <w:pPr>
              <w:pStyle w:val="TableTextCentered"/>
            </w:pPr>
            <w:r w:rsidRPr="00BE060F">
              <w:t>36</w:t>
            </w:r>
          </w:p>
        </w:tc>
        <w:tc>
          <w:tcPr>
            <w:tcW w:w="354" w:type="pct"/>
          </w:tcPr>
          <w:p w14:paraId="2987C1D1" w14:textId="77777777" w:rsidR="00FE5FF4" w:rsidRPr="00BE060F" w:rsidRDefault="00FE5FF4" w:rsidP="001C3F93">
            <w:pPr>
              <w:pStyle w:val="TableTextCentered"/>
            </w:pPr>
            <w:r w:rsidRPr="00BE060F">
              <w:t>0</w:t>
            </w:r>
          </w:p>
        </w:tc>
        <w:tc>
          <w:tcPr>
            <w:tcW w:w="355" w:type="pct"/>
          </w:tcPr>
          <w:p w14:paraId="5823337C" w14:textId="77777777" w:rsidR="00FE5FF4" w:rsidRPr="00BE060F" w:rsidRDefault="00FE5FF4" w:rsidP="001C3F93">
            <w:pPr>
              <w:pStyle w:val="TableTextCentered"/>
            </w:pPr>
            <w:r w:rsidRPr="00BE060F">
              <w:t>3</w:t>
            </w:r>
          </w:p>
        </w:tc>
        <w:tc>
          <w:tcPr>
            <w:tcW w:w="354" w:type="pct"/>
          </w:tcPr>
          <w:p w14:paraId="597AFD9A" w14:textId="77777777" w:rsidR="00FE5FF4" w:rsidRPr="00BE060F" w:rsidRDefault="00FE5FF4" w:rsidP="001C3F93">
            <w:pPr>
              <w:pStyle w:val="TableTextCentered"/>
            </w:pPr>
            <w:r w:rsidRPr="00BE060F">
              <w:t>1</w:t>
            </w:r>
          </w:p>
        </w:tc>
        <w:tc>
          <w:tcPr>
            <w:tcW w:w="353" w:type="pct"/>
          </w:tcPr>
          <w:p w14:paraId="5E5FE9D1" w14:textId="77777777" w:rsidR="00FE5FF4" w:rsidRPr="00BE060F" w:rsidRDefault="00FE5FF4" w:rsidP="001C3F93">
            <w:pPr>
              <w:pStyle w:val="TableTextCentered"/>
            </w:pPr>
            <w:r w:rsidRPr="00BE060F">
              <w:t>20</w:t>
            </w:r>
          </w:p>
        </w:tc>
      </w:tr>
      <w:tr w:rsidR="00FE5FF4" w:rsidRPr="003979D4" w14:paraId="79FC2C30" w14:textId="77777777" w:rsidTr="001C3F93">
        <w:trPr>
          <w:jc w:val="center"/>
        </w:trPr>
        <w:tc>
          <w:tcPr>
            <w:tcW w:w="371" w:type="pct"/>
          </w:tcPr>
          <w:p w14:paraId="477AA5EB" w14:textId="77777777" w:rsidR="00FE5FF4" w:rsidRPr="00DC27F6" w:rsidRDefault="00FE5FF4" w:rsidP="001C3F93">
            <w:pPr>
              <w:pStyle w:val="TableTextCentered"/>
            </w:pPr>
            <w:r w:rsidRPr="00DC27F6">
              <w:t>8</w:t>
            </w:r>
          </w:p>
        </w:tc>
        <w:tc>
          <w:tcPr>
            <w:tcW w:w="374" w:type="pct"/>
          </w:tcPr>
          <w:p w14:paraId="473C0907" w14:textId="77777777" w:rsidR="00FE5FF4" w:rsidRPr="00BE060F" w:rsidRDefault="00FE5FF4" w:rsidP="001C3F93">
            <w:pPr>
              <w:pStyle w:val="TableTextCentered"/>
            </w:pPr>
            <w:r w:rsidRPr="00BE060F">
              <w:t>60</w:t>
            </w:r>
          </w:p>
        </w:tc>
        <w:tc>
          <w:tcPr>
            <w:tcW w:w="354" w:type="pct"/>
          </w:tcPr>
          <w:p w14:paraId="65333785" w14:textId="77777777" w:rsidR="00FE5FF4" w:rsidRPr="00BE060F" w:rsidRDefault="00FE5FF4" w:rsidP="001C3F93">
            <w:pPr>
              <w:pStyle w:val="TableTextCentered"/>
            </w:pPr>
            <w:r w:rsidRPr="00BE060F">
              <w:t>85</w:t>
            </w:r>
          </w:p>
        </w:tc>
        <w:tc>
          <w:tcPr>
            <w:tcW w:w="355" w:type="pct"/>
          </w:tcPr>
          <w:p w14:paraId="78E5CB52" w14:textId="77777777" w:rsidR="00FE5FF4" w:rsidRPr="00BE060F" w:rsidRDefault="00FE5FF4" w:rsidP="001C3F93">
            <w:pPr>
              <w:pStyle w:val="TableTextCentered"/>
            </w:pPr>
            <w:r w:rsidRPr="00BE060F">
              <w:t>81</w:t>
            </w:r>
          </w:p>
        </w:tc>
        <w:tc>
          <w:tcPr>
            <w:tcW w:w="354" w:type="pct"/>
          </w:tcPr>
          <w:p w14:paraId="22B5F91C" w14:textId="77777777" w:rsidR="00FE5FF4" w:rsidRPr="00BE060F" w:rsidRDefault="00FE5FF4" w:rsidP="001C3F93">
            <w:pPr>
              <w:pStyle w:val="TableTextCentered"/>
            </w:pPr>
            <w:r w:rsidRPr="00BE060F">
              <w:t>80</w:t>
            </w:r>
          </w:p>
        </w:tc>
        <w:tc>
          <w:tcPr>
            <w:tcW w:w="355" w:type="pct"/>
          </w:tcPr>
          <w:p w14:paraId="3A226570" w14:textId="77777777" w:rsidR="00FE5FF4" w:rsidRPr="00BE060F" w:rsidRDefault="00FE5FF4" w:rsidP="001C3F93">
            <w:pPr>
              <w:pStyle w:val="TableTextCentered"/>
            </w:pPr>
            <w:r w:rsidRPr="00BE060F">
              <w:t>39</w:t>
            </w:r>
          </w:p>
        </w:tc>
        <w:tc>
          <w:tcPr>
            <w:tcW w:w="355" w:type="pct"/>
          </w:tcPr>
          <w:p w14:paraId="549A515A" w14:textId="77777777" w:rsidR="00FE5FF4" w:rsidRPr="00BE060F" w:rsidRDefault="00FE5FF4" w:rsidP="001C3F93">
            <w:pPr>
              <w:pStyle w:val="TableTextCentered"/>
            </w:pPr>
            <w:r w:rsidRPr="00BE060F">
              <w:t>12</w:t>
            </w:r>
          </w:p>
        </w:tc>
        <w:tc>
          <w:tcPr>
            <w:tcW w:w="355" w:type="pct"/>
          </w:tcPr>
          <w:p w14:paraId="3F2FD777" w14:textId="77777777" w:rsidR="00FE5FF4" w:rsidRPr="00BE060F" w:rsidRDefault="00FE5FF4" w:rsidP="001C3F93">
            <w:pPr>
              <w:pStyle w:val="TableTextCentered"/>
            </w:pPr>
            <w:r w:rsidRPr="00BE060F">
              <w:t>14</w:t>
            </w:r>
          </w:p>
        </w:tc>
        <w:tc>
          <w:tcPr>
            <w:tcW w:w="355" w:type="pct"/>
          </w:tcPr>
          <w:p w14:paraId="2969CE0B" w14:textId="77777777" w:rsidR="00FE5FF4" w:rsidRPr="00BE060F" w:rsidRDefault="00FE5FF4" w:rsidP="001C3F93">
            <w:pPr>
              <w:pStyle w:val="TableTextCentered"/>
            </w:pPr>
            <w:r w:rsidRPr="00BE060F">
              <w:t>12</w:t>
            </w:r>
          </w:p>
        </w:tc>
        <w:tc>
          <w:tcPr>
            <w:tcW w:w="356" w:type="pct"/>
          </w:tcPr>
          <w:p w14:paraId="5B123F5B" w14:textId="77777777" w:rsidR="00FE5FF4" w:rsidRPr="00BE060F" w:rsidRDefault="00FE5FF4" w:rsidP="001C3F93">
            <w:pPr>
              <w:pStyle w:val="TableTextCentered"/>
            </w:pPr>
            <w:r w:rsidRPr="00BE060F">
              <w:t>41</w:t>
            </w:r>
          </w:p>
        </w:tc>
        <w:tc>
          <w:tcPr>
            <w:tcW w:w="354" w:type="pct"/>
          </w:tcPr>
          <w:p w14:paraId="66156B36" w14:textId="77777777" w:rsidR="00FE5FF4" w:rsidRPr="00BE060F" w:rsidRDefault="00FE5FF4" w:rsidP="001C3F93">
            <w:pPr>
              <w:pStyle w:val="TableTextCentered"/>
            </w:pPr>
            <w:r w:rsidRPr="00BE060F">
              <w:t>2</w:t>
            </w:r>
          </w:p>
        </w:tc>
        <w:tc>
          <w:tcPr>
            <w:tcW w:w="355" w:type="pct"/>
          </w:tcPr>
          <w:p w14:paraId="5EBED8B2" w14:textId="77777777" w:rsidR="00FE5FF4" w:rsidRPr="00BE060F" w:rsidRDefault="00FE5FF4" w:rsidP="001C3F93">
            <w:pPr>
              <w:pStyle w:val="TableTextCentered"/>
            </w:pPr>
            <w:r w:rsidRPr="00BE060F">
              <w:t>4</w:t>
            </w:r>
          </w:p>
        </w:tc>
        <w:tc>
          <w:tcPr>
            <w:tcW w:w="354" w:type="pct"/>
          </w:tcPr>
          <w:p w14:paraId="5A8C1BF3" w14:textId="77777777" w:rsidR="00FE5FF4" w:rsidRPr="00BE060F" w:rsidRDefault="00FE5FF4" w:rsidP="001C3F93">
            <w:pPr>
              <w:pStyle w:val="TableTextCentered"/>
            </w:pPr>
            <w:r w:rsidRPr="00BE060F">
              <w:t>8</w:t>
            </w:r>
          </w:p>
        </w:tc>
        <w:tc>
          <w:tcPr>
            <w:tcW w:w="353" w:type="pct"/>
          </w:tcPr>
          <w:p w14:paraId="4C1919B6" w14:textId="77777777" w:rsidR="00FE5FF4" w:rsidRPr="00BE060F" w:rsidRDefault="00FE5FF4" w:rsidP="001C3F93">
            <w:pPr>
              <w:pStyle w:val="TableTextCentered"/>
            </w:pPr>
            <w:r w:rsidRPr="00BE060F">
              <w:t>20</w:t>
            </w:r>
          </w:p>
        </w:tc>
      </w:tr>
      <w:tr w:rsidR="00525338" w:rsidRPr="003979D4" w14:paraId="31B4CEFA" w14:textId="77777777" w:rsidTr="001C3F93">
        <w:trPr>
          <w:cnfStyle w:val="000000100000" w:firstRow="0" w:lastRow="0" w:firstColumn="0" w:lastColumn="0" w:oddVBand="0" w:evenVBand="0" w:oddHBand="1" w:evenHBand="0" w:firstRowFirstColumn="0" w:firstRowLastColumn="0" w:lastRowFirstColumn="0" w:lastRowLastColumn="0"/>
          <w:jc w:val="center"/>
        </w:trPr>
        <w:tc>
          <w:tcPr>
            <w:tcW w:w="371" w:type="pct"/>
          </w:tcPr>
          <w:p w14:paraId="5A381BCE" w14:textId="77777777" w:rsidR="00FE5FF4" w:rsidRPr="00DC27F6" w:rsidRDefault="00FE5FF4" w:rsidP="001C3F93">
            <w:pPr>
              <w:pStyle w:val="TableTextCentered"/>
            </w:pPr>
            <w:r w:rsidRPr="00DC27F6">
              <w:t>5 and 8</w:t>
            </w:r>
          </w:p>
        </w:tc>
        <w:tc>
          <w:tcPr>
            <w:tcW w:w="374" w:type="pct"/>
          </w:tcPr>
          <w:p w14:paraId="358F9D1B" w14:textId="77777777" w:rsidR="00FE5FF4" w:rsidRPr="00BE060F" w:rsidRDefault="00FE5FF4" w:rsidP="001C3F93">
            <w:pPr>
              <w:pStyle w:val="TableTextCentered"/>
            </w:pPr>
            <w:r w:rsidRPr="00BE060F">
              <w:t>130</w:t>
            </w:r>
          </w:p>
        </w:tc>
        <w:tc>
          <w:tcPr>
            <w:tcW w:w="354" w:type="pct"/>
          </w:tcPr>
          <w:p w14:paraId="618AE488" w14:textId="77777777" w:rsidR="00FE5FF4" w:rsidRPr="00BE060F" w:rsidRDefault="00FE5FF4" w:rsidP="001C3F93">
            <w:pPr>
              <w:pStyle w:val="TableTextCentered"/>
            </w:pPr>
            <w:r w:rsidRPr="00BE060F">
              <w:t>83</w:t>
            </w:r>
          </w:p>
        </w:tc>
        <w:tc>
          <w:tcPr>
            <w:tcW w:w="355" w:type="pct"/>
          </w:tcPr>
          <w:p w14:paraId="286E1970" w14:textId="77777777" w:rsidR="00FE5FF4" w:rsidRPr="00BE060F" w:rsidRDefault="00FE5FF4" w:rsidP="001C3F93">
            <w:pPr>
              <w:pStyle w:val="TableTextCentered"/>
            </w:pPr>
            <w:r w:rsidRPr="00BE060F">
              <w:t>80</w:t>
            </w:r>
          </w:p>
        </w:tc>
        <w:tc>
          <w:tcPr>
            <w:tcW w:w="354" w:type="pct"/>
          </w:tcPr>
          <w:p w14:paraId="22D2A3F9" w14:textId="77777777" w:rsidR="00FE5FF4" w:rsidRPr="00BE060F" w:rsidRDefault="00FE5FF4" w:rsidP="001C3F93">
            <w:pPr>
              <w:pStyle w:val="TableTextCentered"/>
            </w:pPr>
            <w:r w:rsidRPr="00BE060F">
              <w:t>81</w:t>
            </w:r>
          </w:p>
        </w:tc>
        <w:tc>
          <w:tcPr>
            <w:tcW w:w="355" w:type="pct"/>
          </w:tcPr>
          <w:p w14:paraId="05E94979" w14:textId="77777777" w:rsidR="00FE5FF4" w:rsidRPr="00BE060F" w:rsidRDefault="00FE5FF4" w:rsidP="001C3F93">
            <w:pPr>
              <w:pStyle w:val="TableTextCentered"/>
            </w:pPr>
            <w:r w:rsidRPr="00BE060F">
              <w:t>42</w:t>
            </w:r>
          </w:p>
        </w:tc>
        <w:tc>
          <w:tcPr>
            <w:tcW w:w="355" w:type="pct"/>
          </w:tcPr>
          <w:p w14:paraId="61B45B68" w14:textId="77777777" w:rsidR="00FE5FF4" w:rsidRPr="00BE060F" w:rsidRDefault="00FE5FF4" w:rsidP="001C3F93">
            <w:pPr>
              <w:pStyle w:val="TableTextCentered"/>
            </w:pPr>
            <w:r w:rsidRPr="00BE060F">
              <w:t>15</w:t>
            </w:r>
          </w:p>
        </w:tc>
        <w:tc>
          <w:tcPr>
            <w:tcW w:w="355" w:type="pct"/>
          </w:tcPr>
          <w:p w14:paraId="5F238450" w14:textId="77777777" w:rsidR="00FE5FF4" w:rsidRPr="00BE060F" w:rsidRDefault="00FE5FF4" w:rsidP="001C3F93">
            <w:pPr>
              <w:pStyle w:val="TableTextCentered"/>
            </w:pPr>
            <w:r w:rsidRPr="00BE060F">
              <w:t>16</w:t>
            </w:r>
          </w:p>
        </w:tc>
        <w:tc>
          <w:tcPr>
            <w:tcW w:w="355" w:type="pct"/>
          </w:tcPr>
          <w:p w14:paraId="7097E19A" w14:textId="77777777" w:rsidR="00FE5FF4" w:rsidRPr="00BE060F" w:rsidRDefault="00FE5FF4" w:rsidP="001C3F93">
            <w:pPr>
              <w:pStyle w:val="TableTextCentered"/>
            </w:pPr>
            <w:r w:rsidRPr="00BE060F">
              <w:t>15</w:t>
            </w:r>
          </w:p>
        </w:tc>
        <w:tc>
          <w:tcPr>
            <w:tcW w:w="356" w:type="pct"/>
          </w:tcPr>
          <w:p w14:paraId="0DB6CA68" w14:textId="77777777" w:rsidR="00FE5FF4" w:rsidRPr="00BE060F" w:rsidRDefault="00FE5FF4" w:rsidP="001C3F93">
            <w:pPr>
              <w:pStyle w:val="TableTextCentered"/>
            </w:pPr>
            <w:r w:rsidRPr="00BE060F">
              <w:t>38</w:t>
            </w:r>
          </w:p>
        </w:tc>
        <w:tc>
          <w:tcPr>
            <w:tcW w:w="354" w:type="pct"/>
          </w:tcPr>
          <w:p w14:paraId="387FBC31" w14:textId="77777777" w:rsidR="00FE5FF4" w:rsidRPr="00BE060F" w:rsidRDefault="00FE5FF4" w:rsidP="001C3F93">
            <w:pPr>
              <w:pStyle w:val="TableTextCentered"/>
            </w:pPr>
            <w:r w:rsidRPr="00BE060F">
              <w:t>1</w:t>
            </w:r>
          </w:p>
        </w:tc>
        <w:tc>
          <w:tcPr>
            <w:tcW w:w="355" w:type="pct"/>
          </w:tcPr>
          <w:p w14:paraId="1763776C" w14:textId="77777777" w:rsidR="00FE5FF4" w:rsidRPr="00BE060F" w:rsidRDefault="00FE5FF4" w:rsidP="001C3F93">
            <w:pPr>
              <w:pStyle w:val="TableTextCentered"/>
            </w:pPr>
            <w:r w:rsidRPr="00BE060F">
              <w:t>4</w:t>
            </w:r>
          </w:p>
        </w:tc>
        <w:tc>
          <w:tcPr>
            <w:tcW w:w="354" w:type="pct"/>
          </w:tcPr>
          <w:p w14:paraId="5DE938FC" w14:textId="77777777" w:rsidR="00FE5FF4" w:rsidRPr="00BE060F" w:rsidRDefault="00FE5FF4" w:rsidP="001C3F93">
            <w:pPr>
              <w:pStyle w:val="TableTextCentered"/>
            </w:pPr>
            <w:r w:rsidRPr="00BE060F">
              <w:t>5</w:t>
            </w:r>
          </w:p>
        </w:tc>
        <w:tc>
          <w:tcPr>
            <w:tcW w:w="353" w:type="pct"/>
          </w:tcPr>
          <w:p w14:paraId="573BF1B7" w14:textId="77777777" w:rsidR="00FE5FF4" w:rsidRPr="00BE060F" w:rsidRDefault="00FE5FF4" w:rsidP="001C3F93">
            <w:pPr>
              <w:pStyle w:val="TableTextCentered"/>
            </w:pPr>
            <w:r w:rsidRPr="00BE060F">
              <w:t>20</w:t>
            </w:r>
          </w:p>
        </w:tc>
      </w:tr>
      <w:tr w:rsidR="00FE5FF4" w:rsidRPr="003979D4" w14:paraId="1BCF5A2F" w14:textId="77777777" w:rsidTr="001C3F93">
        <w:trPr>
          <w:jc w:val="center"/>
        </w:trPr>
        <w:tc>
          <w:tcPr>
            <w:tcW w:w="371" w:type="pct"/>
          </w:tcPr>
          <w:p w14:paraId="007509F7" w14:textId="77777777" w:rsidR="00FE5FF4" w:rsidRPr="00DC27F6" w:rsidRDefault="00FE5FF4" w:rsidP="001C3F93">
            <w:pPr>
              <w:pStyle w:val="TableTextCentered"/>
            </w:pPr>
            <w:r w:rsidRPr="00DC27F6">
              <w:t>10</w:t>
            </w:r>
          </w:p>
        </w:tc>
        <w:tc>
          <w:tcPr>
            <w:tcW w:w="374" w:type="pct"/>
          </w:tcPr>
          <w:p w14:paraId="250C049A" w14:textId="34F78CA6" w:rsidR="00FE5FF4" w:rsidRPr="00BE060F" w:rsidRDefault="00304810" w:rsidP="001C3F93">
            <w:pPr>
              <w:pStyle w:val="TableTextCentered"/>
            </w:pPr>
            <w:r>
              <w:t>—</w:t>
            </w:r>
          </w:p>
        </w:tc>
        <w:tc>
          <w:tcPr>
            <w:tcW w:w="354" w:type="pct"/>
          </w:tcPr>
          <w:p w14:paraId="59194071" w14:textId="17DB97DF" w:rsidR="00FE5FF4" w:rsidRPr="00BE060F" w:rsidRDefault="00304810" w:rsidP="001C3F93">
            <w:pPr>
              <w:pStyle w:val="TableTextCentered"/>
            </w:pPr>
            <w:r>
              <w:t>—</w:t>
            </w:r>
          </w:p>
        </w:tc>
        <w:tc>
          <w:tcPr>
            <w:tcW w:w="355" w:type="pct"/>
          </w:tcPr>
          <w:p w14:paraId="38CA12BE" w14:textId="5E5DF823" w:rsidR="00FE5FF4" w:rsidRPr="00BE060F" w:rsidRDefault="00304810" w:rsidP="001C3F93">
            <w:pPr>
              <w:pStyle w:val="TableTextCentered"/>
            </w:pPr>
            <w:r>
              <w:t>—</w:t>
            </w:r>
          </w:p>
        </w:tc>
        <w:tc>
          <w:tcPr>
            <w:tcW w:w="354" w:type="pct"/>
          </w:tcPr>
          <w:p w14:paraId="3B3DE388" w14:textId="56054469" w:rsidR="00FE5FF4" w:rsidRPr="00BE060F" w:rsidRDefault="00304810" w:rsidP="001C3F93">
            <w:pPr>
              <w:pStyle w:val="TableTextCentered"/>
            </w:pPr>
            <w:r>
              <w:t>—</w:t>
            </w:r>
          </w:p>
        </w:tc>
        <w:tc>
          <w:tcPr>
            <w:tcW w:w="355" w:type="pct"/>
          </w:tcPr>
          <w:p w14:paraId="504EB072" w14:textId="77777777" w:rsidR="00FE5FF4" w:rsidRPr="00BE060F" w:rsidRDefault="00FE5FF4" w:rsidP="001C3F93">
            <w:pPr>
              <w:pStyle w:val="TableTextCentered"/>
            </w:pPr>
            <w:r w:rsidRPr="00BE060F">
              <w:t>49</w:t>
            </w:r>
          </w:p>
        </w:tc>
        <w:tc>
          <w:tcPr>
            <w:tcW w:w="355" w:type="pct"/>
          </w:tcPr>
          <w:p w14:paraId="75D3EFA9" w14:textId="231E46FD" w:rsidR="00FE5FF4" w:rsidRPr="00BE060F" w:rsidRDefault="00304810" w:rsidP="001C3F93">
            <w:pPr>
              <w:pStyle w:val="TableTextCentered"/>
            </w:pPr>
            <w:r>
              <w:t>—</w:t>
            </w:r>
          </w:p>
        </w:tc>
        <w:tc>
          <w:tcPr>
            <w:tcW w:w="355" w:type="pct"/>
          </w:tcPr>
          <w:p w14:paraId="5E9E15F6" w14:textId="5B961F64" w:rsidR="00FE5FF4" w:rsidRPr="00BE060F" w:rsidRDefault="00304810" w:rsidP="001C3F93">
            <w:pPr>
              <w:pStyle w:val="TableTextCentered"/>
            </w:pPr>
            <w:r>
              <w:t>—</w:t>
            </w:r>
          </w:p>
        </w:tc>
        <w:tc>
          <w:tcPr>
            <w:tcW w:w="355" w:type="pct"/>
          </w:tcPr>
          <w:p w14:paraId="71BD6A09" w14:textId="293F241C" w:rsidR="00FE5FF4" w:rsidRPr="00BE060F" w:rsidRDefault="00304810" w:rsidP="001C3F93">
            <w:pPr>
              <w:pStyle w:val="TableTextCentered"/>
            </w:pPr>
            <w:r>
              <w:t>—</w:t>
            </w:r>
          </w:p>
        </w:tc>
        <w:tc>
          <w:tcPr>
            <w:tcW w:w="356" w:type="pct"/>
          </w:tcPr>
          <w:p w14:paraId="0A99DC26" w14:textId="77777777" w:rsidR="00FE5FF4" w:rsidRPr="00BE060F" w:rsidRDefault="00FE5FF4" w:rsidP="001C3F93">
            <w:pPr>
              <w:pStyle w:val="TableTextCentered"/>
            </w:pPr>
            <w:r w:rsidRPr="00BE060F">
              <w:t>40</w:t>
            </w:r>
          </w:p>
        </w:tc>
        <w:tc>
          <w:tcPr>
            <w:tcW w:w="354" w:type="pct"/>
          </w:tcPr>
          <w:p w14:paraId="4B9F6177" w14:textId="76590569" w:rsidR="00FE5FF4" w:rsidRPr="00BE060F" w:rsidRDefault="00304810" w:rsidP="001C3F93">
            <w:pPr>
              <w:pStyle w:val="TableTextCentered"/>
            </w:pPr>
            <w:r>
              <w:t>—</w:t>
            </w:r>
          </w:p>
        </w:tc>
        <w:tc>
          <w:tcPr>
            <w:tcW w:w="355" w:type="pct"/>
          </w:tcPr>
          <w:p w14:paraId="3C6AECE5" w14:textId="503172AC" w:rsidR="00FE5FF4" w:rsidRPr="00BE060F" w:rsidRDefault="00304810" w:rsidP="001C3F93">
            <w:pPr>
              <w:pStyle w:val="TableTextCentered"/>
            </w:pPr>
            <w:r>
              <w:t>—</w:t>
            </w:r>
          </w:p>
        </w:tc>
        <w:tc>
          <w:tcPr>
            <w:tcW w:w="354" w:type="pct"/>
          </w:tcPr>
          <w:p w14:paraId="6D0EDEC9" w14:textId="14090F1F" w:rsidR="00FE5FF4" w:rsidRPr="00BE060F" w:rsidRDefault="00304810" w:rsidP="001C3F93">
            <w:pPr>
              <w:pStyle w:val="TableTextCentered"/>
            </w:pPr>
            <w:r>
              <w:t>—</w:t>
            </w:r>
          </w:p>
        </w:tc>
        <w:tc>
          <w:tcPr>
            <w:tcW w:w="353" w:type="pct"/>
          </w:tcPr>
          <w:p w14:paraId="6E85BDCD" w14:textId="77777777" w:rsidR="00FE5FF4" w:rsidRPr="00BE060F" w:rsidRDefault="00FE5FF4" w:rsidP="001C3F93">
            <w:pPr>
              <w:pStyle w:val="TableTextCentered"/>
            </w:pPr>
            <w:r w:rsidRPr="00BE060F">
              <w:t>11</w:t>
            </w:r>
          </w:p>
        </w:tc>
      </w:tr>
    </w:tbl>
    <w:p w14:paraId="279761BF" w14:textId="77777777" w:rsidR="00FE5FF4" w:rsidRDefault="00FE5FF4" w:rsidP="00E51BA8">
      <w:pPr>
        <w:spacing w:line="240" w:lineRule="auto"/>
        <w:rPr>
          <w:rFonts w:ascii="Franklin Gothic Book" w:hAnsi="Franklin Gothic Book"/>
          <w:sz w:val="20"/>
          <w:szCs w:val="20"/>
        </w:rPr>
      </w:pPr>
    </w:p>
    <w:p w14:paraId="758D970D" w14:textId="77777777" w:rsidR="00FE5FF4" w:rsidRDefault="00FE5FF4">
      <w:pPr>
        <w:spacing w:after="160" w:line="259" w:lineRule="auto"/>
        <w:rPr>
          <w:rFonts w:ascii="Franklin Gothic Book" w:hAnsi="Franklin Gothic Book"/>
          <w:sz w:val="20"/>
          <w:szCs w:val="20"/>
        </w:rPr>
        <w:sectPr w:rsidR="00FE5FF4" w:rsidSect="00FE5FF4">
          <w:headerReference w:type="default" r:id="rId76"/>
          <w:footerReference w:type="default" r:id="rId77"/>
          <w:pgSz w:w="15840" w:h="12240" w:orient="landscape" w:code="1"/>
          <w:pgMar w:top="1440" w:right="1440" w:bottom="1440" w:left="1440" w:header="720" w:footer="720" w:gutter="0"/>
          <w:pgNumType w:start="1"/>
          <w:cols w:space="720"/>
          <w:docGrid w:linePitch="360"/>
        </w:sectPr>
      </w:pPr>
    </w:p>
    <w:p w14:paraId="267B600C" w14:textId="77777777" w:rsidR="00FE5FF4" w:rsidRPr="003C1C59" w:rsidRDefault="00FE5FF4" w:rsidP="002C01DA">
      <w:pPr>
        <w:pStyle w:val="TableETitles"/>
      </w:pPr>
      <w:bookmarkStart w:id="199" w:name="_Toc198050871"/>
      <w:r w:rsidRPr="005055D7">
        <w:t>Table E</w:t>
      </w:r>
      <w:r>
        <w:t>7</w:t>
      </w:r>
      <w:r w:rsidRPr="005055D7">
        <w:t xml:space="preserve">. MCAS </w:t>
      </w:r>
      <w:r>
        <w:t>ELA Mean Student Growth Percentile</w:t>
      </w:r>
      <w:r w:rsidRPr="003979D4">
        <w:t xml:space="preserve"> by Student Group</w:t>
      </w:r>
      <w:r>
        <w:t xml:space="preserve">, </w:t>
      </w:r>
      <w:r w:rsidRPr="005055D7">
        <w:t>Grade</w:t>
      </w:r>
      <w:r>
        <w:t>s 3-8</w:t>
      </w:r>
      <w:r w:rsidRPr="005055D7">
        <w:t>, 202</w:t>
      </w:r>
      <w:r>
        <w:t>2</w:t>
      </w:r>
      <w:r w:rsidRPr="005055D7">
        <w:t>-202</w:t>
      </w:r>
      <w:r>
        <w:t>4</w:t>
      </w:r>
      <w:bookmarkEnd w:id="199"/>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2C01DA" w:rsidRPr="00976F70" w14:paraId="7373D312" w14:textId="77777777" w:rsidTr="001C3F93">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6620861F" w14:textId="77777777" w:rsidR="00FE5FF4" w:rsidRPr="00B85B0B" w:rsidRDefault="00FE5FF4" w:rsidP="001C3F93">
            <w:pPr>
              <w:pStyle w:val="TableColHeadingCenter"/>
            </w:pPr>
            <w:r w:rsidRPr="00B85B0B">
              <w:t>Group</w:t>
            </w:r>
          </w:p>
        </w:tc>
        <w:tc>
          <w:tcPr>
            <w:tcW w:w="1235" w:type="dxa"/>
            <w:vAlign w:val="bottom"/>
          </w:tcPr>
          <w:p w14:paraId="08C64455" w14:textId="57A1289D" w:rsidR="00FE5FF4" w:rsidRPr="00B85B0B" w:rsidRDefault="00FE5FF4" w:rsidP="001C3F93">
            <w:pPr>
              <w:pStyle w:val="TableColHeadingCenter"/>
            </w:pPr>
            <w:r>
              <w:t xml:space="preserve"># </w:t>
            </w:r>
            <w:r w:rsidR="005C4757">
              <w:t>included</w:t>
            </w:r>
            <w:r w:rsidRPr="00B85B0B">
              <w:t xml:space="preserve"> (202</w:t>
            </w:r>
            <w:r>
              <w:t>4</w:t>
            </w:r>
            <w:r w:rsidRPr="00B85B0B">
              <w:t>)</w:t>
            </w:r>
          </w:p>
        </w:tc>
        <w:tc>
          <w:tcPr>
            <w:tcW w:w="1310" w:type="dxa"/>
            <w:vAlign w:val="bottom"/>
          </w:tcPr>
          <w:p w14:paraId="39382807" w14:textId="77777777" w:rsidR="00FE5FF4" w:rsidRPr="00B85B0B" w:rsidRDefault="00FE5FF4" w:rsidP="001C3F93">
            <w:pPr>
              <w:pStyle w:val="TableColHeadingCenter"/>
            </w:pPr>
            <w:r w:rsidRPr="00B85B0B">
              <w:t>2022</w:t>
            </w:r>
          </w:p>
        </w:tc>
        <w:tc>
          <w:tcPr>
            <w:tcW w:w="1310" w:type="dxa"/>
            <w:vAlign w:val="bottom"/>
          </w:tcPr>
          <w:p w14:paraId="3A646265" w14:textId="77777777" w:rsidR="00FE5FF4" w:rsidRPr="00B85B0B" w:rsidRDefault="00FE5FF4" w:rsidP="001C3F93">
            <w:pPr>
              <w:pStyle w:val="TableColHeadingCenter"/>
            </w:pPr>
            <w:r w:rsidRPr="00B85B0B">
              <w:t>2023</w:t>
            </w:r>
          </w:p>
        </w:tc>
        <w:tc>
          <w:tcPr>
            <w:tcW w:w="1196" w:type="dxa"/>
            <w:vAlign w:val="bottom"/>
          </w:tcPr>
          <w:p w14:paraId="381F8BF7" w14:textId="77777777" w:rsidR="00FE5FF4" w:rsidRPr="00B85B0B" w:rsidRDefault="00FE5FF4" w:rsidP="001C3F93">
            <w:pPr>
              <w:pStyle w:val="TableColHeadingCenter"/>
            </w:pPr>
            <w:r>
              <w:t>2024</w:t>
            </w:r>
          </w:p>
        </w:tc>
        <w:tc>
          <w:tcPr>
            <w:tcW w:w="1331" w:type="dxa"/>
            <w:vAlign w:val="bottom"/>
          </w:tcPr>
          <w:p w14:paraId="2D496351" w14:textId="455E4A55" w:rsidR="00FE5FF4" w:rsidRPr="00B85B0B" w:rsidRDefault="00FE5FF4" w:rsidP="001C3F93">
            <w:pPr>
              <w:pStyle w:val="TableColHeadingCenter"/>
            </w:pPr>
            <w:r w:rsidRPr="00B85B0B">
              <w:t>State (202</w:t>
            </w:r>
            <w:r>
              <w:t>4</w:t>
            </w:r>
            <w:r w:rsidRPr="00B85B0B">
              <w:t>)</w:t>
            </w:r>
          </w:p>
        </w:tc>
      </w:tr>
      <w:tr w:rsidR="00FE5FF4" w:rsidRPr="00976F70" w14:paraId="7360A2D8" w14:textId="77777777" w:rsidTr="00E51BA8">
        <w:trPr>
          <w:cnfStyle w:val="000000100000" w:firstRow="0" w:lastRow="0" w:firstColumn="0" w:lastColumn="0" w:oddVBand="0" w:evenVBand="0" w:oddHBand="1" w:evenHBand="0" w:firstRowFirstColumn="0" w:firstRowLastColumn="0" w:lastRowFirstColumn="0" w:lastRowLastColumn="0"/>
        </w:trPr>
        <w:tc>
          <w:tcPr>
            <w:tcW w:w="2962" w:type="dxa"/>
          </w:tcPr>
          <w:p w14:paraId="3D753FAB" w14:textId="77777777" w:rsidR="00FE5FF4" w:rsidRPr="001C3F93" w:rsidRDefault="00FE5FF4" w:rsidP="001C3F93">
            <w:pPr>
              <w:pStyle w:val="TableText"/>
            </w:pPr>
            <w:r w:rsidRPr="001C3F93">
              <w:t>All students</w:t>
            </w:r>
          </w:p>
        </w:tc>
        <w:tc>
          <w:tcPr>
            <w:tcW w:w="1235" w:type="dxa"/>
          </w:tcPr>
          <w:p w14:paraId="56184CC6" w14:textId="77777777" w:rsidR="00FE5FF4" w:rsidRPr="001C3F93" w:rsidRDefault="00FE5FF4" w:rsidP="001C3F93">
            <w:pPr>
              <w:pStyle w:val="TableTextCentered"/>
            </w:pPr>
            <w:r w:rsidRPr="001C3F93">
              <w:t>307</w:t>
            </w:r>
          </w:p>
        </w:tc>
        <w:tc>
          <w:tcPr>
            <w:tcW w:w="1310" w:type="dxa"/>
          </w:tcPr>
          <w:p w14:paraId="7D4636F8" w14:textId="77777777" w:rsidR="00FE5FF4" w:rsidRPr="001C3F93" w:rsidRDefault="00FE5FF4" w:rsidP="001C3F93">
            <w:pPr>
              <w:pStyle w:val="TableTextCentered"/>
            </w:pPr>
            <w:r w:rsidRPr="001C3F93">
              <w:t>54</w:t>
            </w:r>
          </w:p>
        </w:tc>
        <w:tc>
          <w:tcPr>
            <w:tcW w:w="1310" w:type="dxa"/>
          </w:tcPr>
          <w:p w14:paraId="09B7CFA5" w14:textId="77777777" w:rsidR="00FE5FF4" w:rsidRPr="001C3F93" w:rsidRDefault="00FE5FF4" w:rsidP="001C3F93">
            <w:pPr>
              <w:pStyle w:val="TableTextCentered"/>
            </w:pPr>
            <w:r w:rsidRPr="001C3F93">
              <w:t>58</w:t>
            </w:r>
          </w:p>
        </w:tc>
        <w:tc>
          <w:tcPr>
            <w:tcW w:w="1196" w:type="dxa"/>
          </w:tcPr>
          <w:p w14:paraId="6BA590AE" w14:textId="77777777" w:rsidR="00FE5FF4" w:rsidRPr="001C3F93" w:rsidRDefault="00FE5FF4" w:rsidP="001C3F93">
            <w:pPr>
              <w:pStyle w:val="TableTextCentered"/>
            </w:pPr>
            <w:r w:rsidRPr="001C3F93">
              <w:t>58</w:t>
            </w:r>
          </w:p>
        </w:tc>
        <w:tc>
          <w:tcPr>
            <w:tcW w:w="1331" w:type="dxa"/>
          </w:tcPr>
          <w:p w14:paraId="49AC55B3" w14:textId="77777777" w:rsidR="00FE5FF4" w:rsidRPr="001C3F93" w:rsidRDefault="00FE5FF4" w:rsidP="001C3F93">
            <w:pPr>
              <w:pStyle w:val="TableTextCentered"/>
            </w:pPr>
            <w:r w:rsidRPr="001C3F93">
              <w:t>50</w:t>
            </w:r>
          </w:p>
        </w:tc>
      </w:tr>
      <w:tr w:rsidR="00FE5FF4" w:rsidRPr="00976F70" w14:paraId="083717F5" w14:textId="77777777" w:rsidTr="00E51BA8">
        <w:tc>
          <w:tcPr>
            <w:tcW w:w="2962" w:type="dxa"/>
          </w:tcPr>
          <w:p w14:paraId="5D542B1C" w14:textId="77777777" w:rsidR="00FE5FF4" w:rsidRPr="001C3F93" w:rsidRDefault="00FE5FF4" w:rsidP="001C3F93">
            <w:pPr>
              <w:pStyle w:val="TableText"/>
            </w:pPr>
            <w:r w:rsidRPr="001C3F93">
              <w:t>African American/Black</w:t>
            </w:r>
          </w:p>
        </w:tc>
        <w:tc>
          <w:tcPr>
            <w:tcW w:w="1235" w:type="dxa"/>
          </w:tcPr>
          <w:p w14:paraId="0106A7B8" w14:textId="77777777" w:rsidR="00FE5FF4" w:rsidRPr="001C3F93" w:rsidRDefault="00FE5FF4" w:rsidP="001C3F93">
            <w:pPr>
              <w:pStyle w:val="TableTextCentered"/>
            </w:pPr>
            <w:r w:rsidRPr="001C3F93">
              <w:t>2</w:t>
            </w:r>
          </w:p>
        </w:tc>
        <w:tc>
          <w:tcPr>
            <w:tcW w:w="1310" w:type="dxa"/>
          </w:tcPr>
          <w:p w14:paraId="775CE973" w14:textId="5C9FEE1E" w:rsidR="00FE5FF4" w:rsidRPr="001C3F93" w:rsidRDefault="00304810" w:rsidP="001C3F93">
            <w:pPr>
              <w:pStyle w:val="TableTextCentered"/>
            </w:pPr>
            <w:r>
              <w:t>—</w:t>
            </w:r>
          </w:p>
        </w:tc>
        <w:tc>
          <w:tcPr>
            <w:tcW w:w="1310" w:type="dxa"/>
          </w:tcPr>
          <w:p w14:paraId="4274D60B" w14:textId="7E7EE1FE" w:rsidR="00FE5FF4" w:rsidRPr="001C3F93" w:rsidRDefault="00304810" w:rsidP="001C3F93">
            <w:pPr>
              <w:pStyle w:val="TableTextCentered"/>
            </w:pPr>
            <w:r>
              <w:t>—</w:t>
            </w:r>
          </w:p>
        </w:tc>
        <w:tc>
          <w:tcPr>
            <w:tcW w:w="1196" w:type="dxa"/>
          </w:tcPr>
          <w:p w14:paraId="17442D5B" w14:textId="64B0B918" w:rsidR="00FE5FF4" w:rsidRPr="001C3F93" w:rsidRDefault="00304810" w:rsidP="001C3F93">
            <w:pPr>
              <w:pStyle w:val="TableTextCentered"/>
            </w:pPr>
            <w:r>
              <w:t>—</w:t>
            </w:r>
          </w:p>
        </w:tc>
        <w:tc>
          <w:tcPr>
            <w:tcW w:w="1331" w:type="dxa"/>
          </w:tcPr>
          <w:p w14:paraId="2D8CA8DE" w14:textId="77777777" w:rsidR="00FE5FF4" w:rsidRPr="001C3F93" w:rsidRDefault="00FE5FF4" w:rsidP="001C3F93">
            <w:pPr>
              <w:pStyle w:val="TableTextCentered"/>
            </w:pPr>
            <w:r w:rsidRPr="001C3F93">
              <w:t>49</w:t>
            </w:r>
          </w:p>
        </w:tc>
      </w:tr>
      <w:tr w:rsidR="00FE5FF4" w:rsidRPr="00976F70" w14:paraId="6CF5DD94" w14:textId="77777777" w:rsidTr="00E51BA8">
        <w:trPr>
          <w:cnfStyle w:val="000000100000" w:firstRow="0" w:lastRow="0" w:firstColumn="0" w:lastColumn="0" w:oddVBand="0" w:evenVBand="0" w:oddHBand="1" w:evenHBand="0" w:firstRowFirstColumn="0" w:firstRowLastColumn="0" w:lastRowFirstColumn="0" w:lastRowLastColumn="0"/>
        </w:trPr>
        <w:tc>
          <w:tcPr>
            <w:tcW w:w="2962" w:type="dxa"/>
          </w:tcPr>
          <w:p w14:paraId="449EB42C" w14:textId="77777777" w:rsidR="00FE5FF4" w:rsidRPr="001C3F93" w:rsidRDefault="00FE5FF4" w:rsidP="001C3F93">
            <w:pPr>
              <w:pStyle w:val="TableText"/>
            </w:pPr>
            <w:r w:rsidRPr="001C3F93">
              <w:t>Asian</w:t>
            </w:r>
          </w:p>
        </w:tc>
        <w:tc>
          <w:tcPr>
            <w:tcW w:w="1235" w:type="dxa"/>
          </w:tcPr>
          <w:p w14:paraId="1772CF3C" w14:textId="77777777" w:rsidR="00FE5FF4" w:rsidRPr="001C3F93" w:rsidRDefault="00FE5FF4" w:rsidP="001C3F93">
            <w:pPr>
              <w:pStyle w:val="TableTextCentered"/>
            </w:pPr>
            <w:r w:rsidRPr="001C3F93">
              <w:t>37</w:t>
            </w:r>
          </w:p>
        </w:tc>
        <w:tc>
          <w:tcPr>
            <w:tcW w:w="1310" w:type="dxa"/>
          </w:tcPr>
          <w:p w14:paraId="2A84DCB5" w14:textId="77777777" w:rsidR="00FE5FF4" w:rsidRPr="001C3F93" w:rsidRDefault="00FE5FF4" w:rsidP="001C3F93">
            <w:pPr>
              <w:pStyle w:val="TableTextCentered"/>
            </w:pPr>
            <w:r w:rsidRPr="001C3F93">
              <w:t>62</w:t>
            </w:r>
          </w:p>
        </w:tc>
        <w:tc>
          <w:tcPr>
            <w:tcW w:w="1310" w:type="dxa"/>
          </w:tcPr>
          <w:p w14:paraId="4613D02A" w14:textId="77777777" w:rsidR="00FE5FF4" w:rsidRPr="001C3F93" w:rsidRDefault="00FE5FF4" w:rsidP="001C3F93">
            <w:pPr>
              <w:pStyle w:val="TableTextCentered"/>
            </w:pPr>
            <w:r w:rsidRPr="001C3F93">
              <w:t>58</w:t>
            </w:r>
          </w:p>
        </w:tc>
        <w:tc>
          <w:tcPr>
            <w:tcW w:w="1196" w:type="dxa"/>
          </w:tcPr>
          <w:p w14:paraId="0125AEE2" w14:textId="77777777" w:rsidR="00FE5FF4" w:rsidRPr="001C3F93" w:rsidRDefault="00FE5FF4" w:rsidP="001C3F93">
            <w:pPr>
              <w:pStyle w:val="TableTextCentered"/>
            </w:pPr>
            <w:r w:rsidRPr="001C3F93">
              <w:t>59</w:t>
            </w:r>
          </w:p>
        </w:tc>
        <w:tc>
          <w:tcPr>
            <w:tcW w:w="1331" w:type="dxa"/>
          </w:tcPr>
          <w:p w14:paraId="1DB2BC7E" w14:textId="77777777" w:rsidR="00FE5FF4" w:rsidRPr="001C3F93" w:rsidRDefault="00FE5FF4" w:rsidP="001C3F93">
            <w:pPr>
              <w:pStyle w:val="TableTextCentered"/>
            </w:pPr>
            <w:r w:rsidRPr="001C3F93">
              <w:t>57</w:t>
            </w:r>
          </w:p>
        </w:tc>
      </w:tr>
      <w:tr w:rsidR="00FE5FF4" w:rsidRPr="00976F70" w14:paraId="6628EA7E" w14:textId="77777777" w:rsidTr="00E51BA8">
        <w:tc>
          <w:tcPr>
            <w:tcW w:w="2962" w:type="dxa"/>
          </w:tcPr>
          <w:p w14:paraId="2F4257C3" w14:textId="77777777" w:rsidR="00FE5FF4" w:rsidRPr="001C3F93" w:rsidRDefault="00FE5FF4" w:rsidP="001C3F93">
            <w:pPr>
              <w:pStyle w:val="TableText"/>
            </w:pPr>
            <w:r w:rsidRPr="001C3F93">
              <w:t>Hispanic/Latino</w:t>
            </w:r>
          </w:p>
        </w:tc>
        <w:tc>
          <w:tcPr>
            <w:tcW w:w="1235" w:type="dxa"/>
          </w:tcPr>
          <w:p w14:paraId="1F2D9FBF" w14:textId="77777777" w:rsidR="00FE5FF4" w:rsidRPr="001C3F93" w:rsidRDefault="00FE5FF4" w:rsidP="001C3F93">
            <w:pPr>
              <w:pStyle w:val="TableTextCentered"/>
            </w:pPr>
            <w:r w:rsidRPr="001C3F93">
              <w:t>24</w:t>
            </w:r>
          </w:p>
        </w:tc>
        <w:tc>
          <w:tcPr>
            <w:tcW w:w="1310" w:type="dxa"/>
          </w:tcPr>
          <w:p w14:paraId="345615F0" w14:textId="6AB9B63E" w:rsidR="00FE5FF4" w:rsidRPr="001C3F93" w:rsidRDefault="00304810" w:rsidP="001C3F93">
            <w:pPr>
              <w:pStyle w:val="TableTextCentered"/>
            </w:pPr>
            <w:r>
              <w:t>—</w:t>
            </w:r>
          </w:p>
        </w:tc>
        <w:tc>
          <w:tcPr>
            <w:tcW w:w="1310" w:type="dxa"/>
          </w:tcPr>
          <w:p w14:paraId="659470D3" w14:textId="77777777" w:rsidR="00FE5FF4" w:rsidRPr="001C3F93" w:rsidRDefault="00FE5FF4" w:rsidP="001C3F93">
            <w:pPr>
              <w:pStyle w:val="TableTextCentered"/>
            </w:pPr>
            <w:r w:rsidRPr="001C3F93">
              <w:t>58</w:t>
            </w:r>
          </w:p>
        </w:tc>
        <w:tc>
          <w:tcPr>
            <w:tcW w:w="1196" w:type="dxa"/>
          </w:tcPr>
          <w:p w14:paraId="0AB94A4A" w14:textId="77777777" w:rsidR="00FE5FF4" w:rsidRPr="001C3F93" w:rsidRDefault="00FE5FF4" w:rsidP="001C3F93">
            <w:pPr>
              <w:pStyle w:val="TableTextCentered"/>
            </w:pPr>
            <w:r w:rsidRPr="001C3F93">
              <w:t>59</w:t>
            </w:r>
          </w:p>
        </w:tc>
        <w:tc>
          <w:tcPr>
            <w:tcW w:w="1331" w:type="dxa"/>
          </w:tcPr>
          <w:p w14:paraId="0163A120" w14:textId="77777777" w:rsidR="00FE5FF4" w:rsidRPr="001C3F93" w:rsidRDefault="00FE5FF4" w:rsidP="001C3F93">
            <w:pPr>
              <w:pStyle w:val="TableTextCentered"/>
            </w:pPr>
            <w:r w:rsidRPr="001C3F93">
              <w:t>48</w:t>
            </w:r>
          </w:p>
        </w:tc>
      </w:tr>
      <w:tr w:rsidR="00FE5FF4" w:rsidRPr="00976F70" w14:paraId="75D3214B" w14:textId="77777777" w:rsidTr="00E51BA8">
        <w:trPr>
          <w:cnfStyle w:val="000000100000" w:firstRow="0" w:lastRow="0" w:firstColumn="0" w:lastColumn="0" w:oddVBand="0" w:evenVBand="0" w:oddHBand="1" w:evenHBand="0" w:firstRowFirstColumn="0" w:firstRowLastColumn="0" w:lastRowFirstColumn="0" w:lastRowLastColumn="0"/>
        </w:trPr>
        <w:tc>
          <w:tcPr>
            <w:tcW w:w="2962" w:type="dxa"/>
          </w:tcPr>
          <w:p w14:paraId="4AB8C182" w14:textId="77777777" w:rsidR="00FE5FF4" w:rsidRPr="001C3F93" w:rsidRDefault="00FE5FF4" w:rsidP="001C3F93">
            <w:pPr>
              <w:pStyle w:val="TableText"/>
            </w:pPr>
            <w:r w:rsidRPr="001C3F93">
              <w:t>Multi-Race, non-Hispanic/Latino</w:t>
            </w:r>
          </w:p>
        </w:tc>
        <w:tc>
          <w:tcPr>
            <w:tcW w:w="1235" w:type="dxa"/>
          </w:tcPr>
          <w:p w14:paraId="2CE48673" w14:textId="77777777" w:rsidR="00FE5FF4" w:rsidRPr="001C3F93" w:rsidRDefault="00FE5FF4" w:rsidP="001C3F93">
            <w:pPr>
              <w:pStyle w:val="TableTextCentered"/>
            </w:pPr>
            <w:r w:rsidRPr="001C3F93">
              <w:t>20</w:t>
            </w:r>
          </w:p>
        </w:tc>
        <w:tc>
          <w:tcPr>
            <w:tcW w:w="1310" w:type="dxa"/>
          </w:tcPr>
          <w:p w14:paraId="5606A4AC" w14:textId="77777777" w:rsidR="00FE5FF4" w:rsidRPr="001C3F93" w:rsidRDefault="00FE5FF4" w:rsidP="001C3F93">
            <w:pPr>
              <w:pStyle w:val="TableTextCentered"/>
            </w:pPr>
            <w:r w:rsidRPr="001C3F93">
              <w:t>56</w:t>
            </w:r>
          </w:p>
        </w:tc>
        <w:tc>
          <w:tcPr>
            <w:tcW w:w="1310" w:type="dxa"/>
          </w:tcPr>
          <w:p w14:paraId="57E82B7B" w14:textId="77777777" w:rsidR="00FE5FF4" w:rsidRPr="001C3F93" w:rsidRDefault="00FE5FF4" w:rsidP="001C3F93">
            <w:pPr>
              <w:pStyle w:val="TableTextCentered"/>
            </w:pPr>
            <w:r w:rsidRPr="001C3F93">
              <w:t>64</w:t>
            </w:r>
          </w:p>
        </w:tc>
        <w:tc>
          <w:tcPr>
            <w:tcW w:w="1196" w:type="dxa"/>
          </w:tcPr>
          <w:p w14:paraId="00D8F517" w14:textId="77777777" w:rsidR="00FE5FF4" w:rsidRPr="001C3F93" w:rsidRDefault="00FE5FF4" w:rsidP="001C3F93">
            <w:pPr>
              <w:pStyle w:val="TableTextCentered"/>
            </w:pPr>
            <w:r w:rsidRPr="001C3F93">
              <w:t>60</w:t>
            </w:r>
          </w:p>
        </w:tc>
        <w:tc>
          <w:tcPr>
            <w:tcW w:w="1331" w:type="dxa"/>
          </w:tcPr>
          <w:p w14:paraId="1E3F19F2" w14:textId="77777777" w:rsidR="00FE5FF4" w:rsidRPr="001C3F93" w:rsidRDefault="00FE5FF4" w:rsidP="001C3F93">
            <w:pPr>
              <w:pStyle w:val="TableTextCentered"/>
            </w:pPr>
            <w:r w:rsidRPr="001C3F93">
              <w:t>51</w:t>
            </w:r>
          </w:p>
        </w:tc>
      </w:tr>
      <w:tr w:rsidR="00FE5FF4" w:rsidRPr="00976F70" w14:paraId="62B8DEF7" w14:textId="77777777" w:rsidTr="00E51BA8">
        <w:tc>
          <w:tcPr>
            <w:tcW w:w="2962" w:type="dxa"/>
          </w:tcPr>
          <w:p w14:paraId="3FB1316B" w14:textId="77777777" w:rsidR="00FE5FF4" w:rsidRPr="001C3F93" w:rsidRDefault="00FE5FF4" w:rsidP="001C3F93">
            <w:pPr>
              <w:pStyle w:val="TableText"/>
            </w:pPr>
            <w:r w:rsidRPr="001C3F93">
              <w:t>Native American</w:t>
            </w:r>
          </w:p>
        </w:tc>
        <w:tc>
          <w:tcPr>
            <w:tcW w:w="1235" w:type="dxa"/>
          </w:tcPr>
          <w:p w14:paraId="0BC1BF26" w14:textId="71915145" w:rsidR="00FE5FF4" w:rsidRPr="001C3F93" w:rsidRDefault="00304810" w:rsidP="001C3F93">
            <w:pPr>
              <w:pStyle w:val="TableTextCentered"/>
            </w:pPr>
            <w:r>
              <w:t>—</w:t>
            </w:r>
          </w:p>
        </w:tc>
        <w:tc>
          <w:tcPr>
            <w:tcW w:w="1310" w:type="dxa"/>
          </w:tcPr>
          <w:p w14:paraId="22CED026" w14:textId="6EE7C1B8" w:rsidR="00FE5FF4" w:rsidRPr="001C3F93" w:rsidRDefault="00304810" w:rsidP="001C3F93">
            <w:pPr>
              <w:pStyle w:val="TableTextCentered"/>
            </w:pPr>
            <w:r>
              <w:t>—</w:t>
            </w:r>
          </w:p>
        </w:tc>
        <w:tc>
          <w:tcPr>
            <w:tcW w:w="1310" w:type="dxa"/>
          </w:tcPr>
          <w:p w14:paraId="7314163F" w14:textId="4BFFA136" w:rsidR="00FE5FF4" w:rsidRPr="001C3F93" w:rsidRDefault="00304810" w:rsidP="001C3F93">
            <w:pPr>
              <w:pStyle w:val="TableTextCentered"/>
            </w:pPr>
            <w:r>
              <w:t>—</w:t>
            </w:r>
          </w:p>
        </w:tc>
        <w:tc>
          <w:tcPr>
            <w:tcW w:w="1196" w:type="dxa"/>
          </w:tcPr>
          <w:p w14:paraId="64A663EC" w14:textId="28D867B7" w:rsidR="00FE5FF4" w:rsidRPr="001C3F93" w:rsidRDefault="00304810" w:rsidP="001C3F93">
            <w:pPr>
              <w:pStyle w:val="TableTextCentered"/>
            </w:pPr>
            <w:r>
              <w:t>—</w:t>
            </w:r>
          </w:p>
        </w:tc>
        <w:tc>
          <w:tcPr>
            <w:tcW w:w="1331" w:type="dxa"/>
          </w:tcPr>
          <w:p w14:paraId="5E544A72" w14:textId="77777777" w:rsidR="00FE5FF4" w:rsidRPr="001C3F93" w:rsidRDefault="00FE5FF4" w:rsidP="001C3F93">
            <w:pPr>
              <w:pStyle w:val="TableTextCentered"/>
            </w:pPr>
            <w:r w:rsidRPr="001C3F93">
              <w:t>48</w:t>
            </w:r>
          </w:p>
        </w:tc>
      </w:tr>
      <w:tr w:rsidR="00FE5FF4" w:rsidRPr="00976F70" w14:paraId="2D6103AB" w14:textId="77777777" w:rsidTr="00E51BA8">
        <w:trPr>
          <w:cnfStyle w:val="000000100000" w:firstRow="0" w:lastRow="0" w:firstColumn="0" w:lastColumn="0" w:oddVBand="0" w:evenVBand="0" w:oddHBand="1" w:evenHBand="0" w:firstRowFirstColumn="0" w:firstRowLastColumn="0" w:lastRowFirstColumn="0" w:lastRowLastColumn="0"/>
        </w:trPr>
        <w:tc>
          <w:tcPr>
            <w:tcW w:w="2962" w:type="dxa"/>
          </w:tcPr>
          <w:p w14:paraId="694E849E" w14:textId="77777777" w:rsidR="00FE5FF4" w:rsidRPr="001C3F93" w:rsidRDefault="00FE5FF4" w:rsidP="001C3F93">
            <w:pPr>
              <w:pStyle w:val="TableText"/>
            </w:pPr>
            <w:r w:rsidRPr="001C3F93">
              <w:t>Native Hawaiian, Pacific Islander</w:t>
            </w:r>
          </w:p>
        </w:tc>
        <w:tc>
          <w:tcPr>
            <w:tcW w:w="1235" w:type="dxa"/>
          </w:tcPr>
          <w:p w14:paraId="044287E8" w14:textId="77777777" w:rsidR="00FE5FF4" w:rsidRPr="001C3F93" w:rsidRDefault="00FE5FF4" w:rsidP="001C3F93">
            <w:pPr>
              <w:pStyle w:val="TableTextCentered"/>
            </w:pPr>
            <w:r w:rsidRPr="001C3F93">
              <w:t>3</w:t>
            </w:r>
          </w:p>
        </w:tc>
        <w:tc>
          <w:tcPr>
            <w:tcW w:w="1310" w:type="dxa"/>
          </w:tcPr>
          <w:p w14:paraId="07646EFB" w14:textId="110F9BD1" w:rsidR="00FE5FF4" w:rsidRPr="001C3F93" w:rsidRDefault="00304810" w:rsidP="001C3F93">
            <w:pPr>
              <w:pStyle w:val="TableTextCentered"/>
            </w:pPr>
            <w:r>
              <w:t>—</w:t>
            </w:r>
          </w:p>
        </w:tc>
        <w:tc>
          <w:tcPr>
            <w:tcW w:w="1310" w:type="dxa"/>
          </w:tcPr>
          <w:p w14:paraId="3302404B" w14:textId="1ED96D94" w:rsidR="00FE5FF4" w:rsidRPr="001C3F93" w:rsidRDefault="00304810" w:rsidP="001C3F93">
            <w:pPr>
              <w:pStyle w:val="TableTextCentered"/>
            </w:pPr>
            <w:r>
              <w:t>—</w:t>
            </w:r>
          </w:p>
        </w:tc>
        <w:tc>
          <w:tcPr>
            <w:tcW w:w="1196" w:type="dxa"/>
          </w:tcPr>
          <w:p w14:paraId="78693E0E" w14:textId="164D99A4" w:rsidR="00FE5FF4" w:rsidRPr="001C3F93" w:rsidRDefault="00304810" w:rsidP="001C3F93">
            <w:pPr>
              <w:pStyle w:val="TableTextCentered"/>
            </w:pPr>
            <w:r>
              <w:t>—</w:t>
            </w:r>
          </w:p>
        </w:tc>
        <w:tc>
          <w:tcPr>
            <w:tcW w:w="1331" w:type="dxa"/>
          </w:tcPr>
          <w:p w14:paraId="787EA3DB" w14:textId="77777777" w:rsidR="00FE5FF4" w:rsidRPr="001C3F93" w:rsidRDefault="00FE5FF4" w:rsidP="001C3F93">
            <w:pPr>
              <w:pStyle w:val="TableTextCentered"/>
            </w:pPr>
            <w:r w:rsidRPr="001C3F93">
              <w:t>51</w:t>
            </w:r>
          </w:p>
        </w:tc>
      </w:tr>
      <w:tr w:rsidR="00FE5FF4" w:rsidRPr="00976F70" w14:paraId="15D3664F" w14:textId="77777777" w:rsidTr="00E51BA8">
        <w:tc>
          <w:tcPr>
            <w:tcW w:w="2962" w:type="dxa"/>
          </w:tcPr>
          <w:p w14:paraId="7DD67B61" w14:textId="77777777" w:rsidR="00FE5FF4" w:rsidRPr="001C3F93" w:rsidRDefault="00FE5FF4" w:rsidP="001C3F93">
            <w:pPr>
              <w:pStyle w:val="TableText"/>
            </w:pPr>
            <w:r w:rsidRPr="001C3F93">
              <w:t>White</w:t>
            </w:r>
          </w:p>
        </w:tc>
        <w:tc>
          <w:tcPr>
            <w:tcW w:w="1235" w:type="dxa"/>
          </w:tcPr>
          <w:p w14:paraId="28482449" w14:textId="77777777" w:rsidR="00FE5FF4" w:rsidRPr="001C3F93" w:rsidRDefault="00FE5FF4" w:rsidP="001C3F93">
            <w:pPr>
              <w:pStyle w:val="TableTextCentered"/>
            </w:pPr>
            <w:r w:rsidRPr="001C3F93">
              <w:t>221</w:t>
            </w:r>
          </w:p>
        </w:tc>
        <w:tc>
          <w:tcPr>
            <w:tcW w:w="1310" w:type="dxa"/>
          </w:tcPr>
          <w:p w14:paraId="72A4DBA9" w14:textId="77777777" w:rsidR="00FE5FF4" w:rsidRPr="001C3F93" w:rsidRDefault="00FE5FF4" w:rsidP="001C3F93">
            <w:pPr>
              <w:pStyle w:val="TableTextCentered"/>
            </w:pPr>
            <w:r w:rsidRPr="001C3F93">
              <w:t>53</w:t>
            </w:r>
          </w:p>
        </w:tc>
        <w:tc>
          <w:tcPr>
            <w:tcW w:w="1310" w:type="dxa"/>
          </w:tcPr>
          <w:p w14:paraId="398BC5C0" w14:textId="77777777" w:rsidR="00FE5FF4" w:rsidRPr="001C3F93" w:rsidRDefault="00FE5FF4" w:rsidP="001C3F93">
            <w:pPr>
              <w:pStyle w:val="TableTextCentered"/>
            </w:pPr>
            <w:r w:rsidRPr="001C3F93">
              <w:t>58</w:t>
            </w:r>
          </w:p>
        </w:tc>
        <w:tc>
          <w:tcPr>
            <w:tcW w:w="1196" w:type="dxa"/>
          </w:tcPr>
          <w:p w14:paraId="422E2B32" w14:textId="77777777" w:rsidR="00FE5FF4" w:rsidRPr="001C3F93" w:rsidRDefault="00FE5FF4" w:rsidP="001C3F93">
            <w:pPr>
              <w:pStyle w:val="TableTextCentered"/>
            </w:pPr>
            <w:r w:rsidRPr="001C3F93">
              <w:t>58</w:t>
            </w:r>
          </w:p>
        </w:tc>
        <w:tc>
          <w:tcPr>
            <w:tcW w:w="1331" w:type="dxa"/>
          </w:tcPr>
          <w:p w14:paraId="003BEBD8" w14:textId="77777777" w:rsidR="00FE5FF4" w:rsidRPr="001C3F93" w:rsidRDefault="00FE5FF4" w:rsidP="001C3F93">
            <w:pPr>
              <w:pStyle w:val="TableTextCentered"/>
            </w:pPr>
            <w:r w:rsidRPr="001C3F93">
              <w:t>50</w:t>
            </w:r>
          </w:p>
        </w:tc>
      </w:tr>
      <w:tr w:rsidR="00FE5FF4" w:rsidRPr="00976F70" w14:paraId="38B20754" w14:textId="77777777" w:rsidTr="00E51BA8">
        <w:trPr>
          <w:cnfStyle w:val="000000100000" w:firstRow="0" w:lastRow="0" w:firstColumn="0" w:lastColumn="0" w:oddVBand="0" w:evenVBand="0" w:oddHBand="1" w:evenHBand="0" w:firstRowFirstColumn="0" w:firstRowLastColumn="0" w:lastRowFirstColumn="0" w:lastRowLastColumn="0"/>
        </w:trPr>
        <w:tc>
          <w:tcPr>
            <w:tcW w:w="2962" w:type="dxa"/>
          </w:tcPr>
          <w:p w14:paraId="6A0897F3" w14:textId="6F358C98" w:rsidR="00FE5FF4" w:rsidRPr="001C3F93" w:rsidRDefault="00FE5FF4" w:rsidP="001C3F93">
            <w:pPr>
              <w:pStyle w:val="TableText"/>
            </w:pPr>
            <w:r w:rsidRPr="001C3F93">
              <w:t xml:space="preserve">High </w:t>
            </w:r>
            <w:r w:rsidR="00016F6F">
              <w:t>n</w:t>
            </w:r>
            <w:r w:rsidR="005C4757">
              <w:t>eeds</w:t>
            </w:r>
          </w:p>
        </w:tc>
        <w:tc>
          <w:tcPr>
            <w:tcW w:w="1235" w:type="dxa"/>
          </w:tcPr>
          <w:p w14:paraId="66BA36C6" w14:textId="77777777" w:rsidR="00FE5FF4" w:rsidRPr="001C3F93" w:rsidRDefault="00FE5FF4" w:rsidP="001C3F93">
            <w:pPr>
              <w:pStyle w:val="TableTextCentered"/>
            </w:pPr>
            <w:r w:rsidRPr="001C3F93">
              <w:t>78</w:t>
            </w:r>
          </w:p>
        </w:tc>
        <w:tc>
          <w:tcPr>
            <w:tcW w:w="1310" w:type="dxa"/>
          </w:tcPr>
          <w:p w14:paraId="10D432C2" w14:textId="77777777" w:rsidR="00FE5FF4" w:rsidRPr="001C3F93" w:rsidRDefault="00FE5FF4" w:rsidP="001C3F93">
            <w:pPr>
              <w:pStyle w:val="TableTextCentered"/>
            </w:pPr>
            <w:r w:rsidRPr="001C3F93">
              <w:t>54</w:t>
            </w:r>
          </w:p>
        </w:tc>
        <w:tc>
          <w:tcPr>
            <w:tcW w:w="1310" w:type="dxa"/>
          </w:tcPr>
          <w:p w14:paraId="37ABF460" w14:textId="77777777" w:rsidR="00FE5FF4" w:rsidRPr="001C3F93" w:rsidRDefault="00FE5FF4" w:rsidP="001C3F93">
            <w:pPr>
              <w:pStyle w:val="TableTextCentered"/>
            </w:pPr>
            <w:r w:rsidRPr="001C3F93">
              <w:t>55</w:t>
            </w:r>
          </w:p>
        </w:tc>
        <w:tc>
          <w:tcPr>
            <w:tcW w:w="1196" w:type="dxa"/>
          </w:tcPr>
          <w:p w14:paraId="5ACACDAE" w14:textId="77777777" w:rsidR="00FE5FF4" w:rsidRPr="001C3F93" w:rsidRDefault="00FE5FF4" w:rsidP="001C3F93">
            <w:pPr>
              <w:pStyle w:val="TableTextCentered"/>
            </w:pPr>
            <w:r w:rsidRPr="001C3F93">
              <w:t>53</w:t>
            </w:r>
          </w:p>
        </w:tc>
        <w:tc>
          <w:tcPr>
            <w:tcW w:w="1331" w:type="dxa"/>
          </w:tcPr>
          <w:p w14:paraId="31417F01" w14:textId="77777777" w:rsidR="00FE5FF4" w:rsidRPr="001C3F93" w:rsidRDefault="00FE5FF4" w:rsidP="001C3F93">
            <w:pPr>
              <w:pStyle w:val="TableTextCentered"/>
            </w:pPr>
            <w:r w:rsidRPr="001C3F93">
              <w:t>48</w:t>
            </w:r>
          </w:p>
        </w:tc>
      </w:tr>
      <w:tr w:rsidR="00FE5FF4" w:rsidRPr="00976F70" w14:paraId="54A2D547" w14:textId="77777777" w:rsidTr="00E51BA8">
        <w:tc>
          <w:tcPr>
            <w:tcW w:w="2962" w:type="dxa"/>
          </w:tcPr>
          <w:p w14:paraId="20D003AD" w14:textId="77777777" w:rsidR="00FE5FF4" w:rsidRPr="001C3F93" w:rsidRDefault="00FE5FF4" w:rsidP="001C3F93">
            <w:pPr>
              <w:pStyle w:val="TableText"/>
            </w:pPr>
            <w:r w:rsidRPr="001C3F93">
              <w:t>Low income</w:t>
            </w:r>
          </w:p>
        </w:tc>
        <w:tc>
          <w:tcPr>
            <w:tcW w:w="1235" w:type="dxa"/>
          </w:tcPr>
          <w:p w14:paraId="6729B560" w14:textId="77777777" w:rsidR="00FE5FF4" w:rsidRPr="001C3F93" w:rsidRDefault="00FE5FF4" w:rsidP="001C3F93">
            <w:pPr>
              <w:pStyle w:val="TableTextCentered"/>
            </w:pPr>
            <w:r w:rsidRPr="001C3F93">
              <w:t>22</w:t>
            </w:r>
          </w:p>
        </w:tc>
        <w:tc>
          <w:tcPr>
            <w:tcW w:w="1310" w:type="dxa"/>
          </w:tcPr>
          <w:p w14:paraId="46200030" w14:textId="736A9DBD" w:rsidR="00FE5FF4" w:rsidRPr="001C3F93" w:rsidRDefault="00304810" w:rsidP="001C3F93">
            <w:pPr>
              <w:pStyle w:val="TableTextCentered"/>
            </w:pPr>
            <w:r>
              <w:t>—</w:t>
            </w:r>
          </w:p>
        </w:tc>
        <w:tc>
          <w:tcPr>
            <w:tcW w:w="1310" w:type="dxa"/>
          </w:tcPr>
          <w:p w14:paraId="54B402E2" w14:textId="5C3253C5" w:rsidR="00FE5FF4" w:rsidRPr="001C3F93" w:rsidRDefault="00304810" w:rsidP="001C3F93">
            <w:pPr>
              <w:pStyle w:val="TableTextCentered"/>
            </w:pPr>
            <w:r>
              <w:t>—</w:t>
            </w:r>
          </w:p>
        </w:tc>
        <w:tc>
          <w:tcPr>
            <w:tcW w:w="1196" w:type="dxa"/>
          </w:tcPr>
          <w:p w14:paraId="18DF82F4" w14:textId="77777777" w:rsidR="00FE5FF4" w:rsidRPr="001C3F93" w:rsidRDefault="00FE5FF4" w:rsidP="001C3F93">
            <w:pPr>
              <w:pStyle w:val="TableTextCentered"/>
            </w:pPr>
            <w:r w:rsidRPr="001C3F93">
              <w:t>59</w:t>
            </w:r>
          </w:p>
        </w:tc>
        <w:tc>
          <w:tcPr>
            <w:tcW w:w="1331" w:type="dxa"/>
          </w:tcPr>
          <w:p w14:paraId="51AF7EDD" w14:textId="77777777" w:rsidR="00FE5FF4" w:rsidRPr="001C3F93" w:rsidRDefault="00FE5FF4" w:rsidP="001C3F93">
            <w:pPr>
              <w:pStyle w:val="TableTextCentered"/>
            </w:pPr>
            <w:r w:rsidRPr="001C3F93">
              <w:t>47</w:t>
            </w:r>
          </w:p>
        </w:tc>
      </w:tr>
      <w:tr w:rsidR="00FE5FF4" w:rsidRPr="00976F70" w14:paraId="4DE15F6B" w14:textId="77777777" w:rsidTr="00E51BA8">
        <w:trPr>
          <w:cnfStyle w:val="000000100000" w:firstRow="0" w:lastRow="0" w:firstColumn="0" w:lastColumn="0" w:oddVBand="0" w:evenVBand="0" w:oddHBand="1" w:evenHBand="0" w:firstRowFirstColumn="0" w:firstRowLastColumn="0" w:lastRowFirstColumn="0" w:lastRowLastColumn="0"/>
        </w:trPr>
        <w:tc>
          <w:tcPr>
            <w:tcW w:w="2962" w:type="dxa"/>
          </w:tcPr>
          <w:p w14:paraId="05DCDB57" w14:textId="77777777" w:rsidR="00FE5FF4" w:rsidRPr="001C3F93" w:rsidRDefault="00FE5FF4" w:rsidP="001C3F93">
            <w:pPr>
              <w:pStyle w:val="TableText"/>
            </w:pPr>
            <w:r w:rsidRPr="001C3F93">
              <w:t>ELs and former ELs</w:t>
            </w:r>
          </w:p>
        </w:tc>
        <w:tc>
          <w:tcPr>
            <w:tcW w:w="1235" w:type="dxa"/>
          </w:tcPr>
          <w:p w14:paraId="04D74438" w14:textId="77777777" w:rsidR="00FE5FF4" w:rsidRPr="001C3F93" w:rsidRDefault="00FE5FF4" w:rsidP="001C3F93">
            <w:pPr>
              <w:pStyle w:val="TableTextCentered"/>
            </w:pPr>
            <w:r w:rsidRPr="001C3F93">
              <w:t>18</w:t>
            </w:r>
          </w:p>
        </w:tc>
        <w:tc>
          <w:tcPr>
            <w:tcW w:w="1310" w:type="dxa"/>
          </w:tcPr>
          <w:p w14:paraId="5160C0E1" w14:textId="77777777" w:rsidR="00FE5FF4" w:rsidRPr="001C3F93" w:rsidRDefault="00FE5FF4" w:rsidP="001C3F93">
            <w:pPr>
              <w:pStyle w:val="TableTextCentered"/>
            </w:pPr>
            <w:r w:rsidRPr="001C3F93">
              <w:t>55</w:t>
            </w:r>
          </w:p>
        </w:tc>
        <w:tc>
          <w:tcPr>
            <w:tcW w:w="1310" w:type="dxa"/>
          </w:tcPr>
          <w:p w14:paraId="07D45BD9" w14:textId="77777777" w:rsidR="00FE5FF4" w:rsidRPr="001C3F93" w:rsidRDefault="00FE5FF4" w:rsidP="001C3F93">
            <w:pPr>
              <w:pStyle w:val="TableTextCentered"/>
            </w:pPr>
            <w:r w:rsidRPr="001C3F93">
              <w:t>58</w:t>
            </w:r>
          </w:p>
        </w:tc>
        <w:tc>
          <w:tcPr>
            <w:tcW w:w="1196" w:type="dxa"/>
          </w:tcPr>
          <w:p w14:paraId="78D43AB7" w14:textId="11C48D01" w:rsidR="00FE5FF4" w:rsidRPr="001C3F93" w:rsidRDefault="00304810" w:rsidP="001C3F93">
            <w:pPr>
              <w:pStyle w:val="TableTextCentered"/>
            </w:pPr>
            <w:r>
              <w:t>—</w:t>
            </w:r>
          </w:p>
        </w:tc>
        <w:tc>
          <w:tcPr>
            <w:tcW w:w="1331" w:type="dxa"/>
          </w:tcPr>
          <w:p w14:paraId="00DD891A" w14:textId="77777777" w:rsidR="00FE5FF4" w:rsidRPr="001C3F93" w:rsidRDefault="00FE5FF4" w:rsidP="001C3F93">
            <w:pPr>
              <w:pStyle w:val="TableTextCentered"/>
            </w:pPr>
            <w:r w:rsidRPr="001C3F93">
              <w:t>50</w:t>
            </w:r>
          </w:p>
        </w:tc>
      </w:tr>
      <w:tr w:rsidR="00FE5FF4" w:rsidRPr="00976F70" w14:paraId="2DC034EA" w14:textId="77777777" w:rsidTr="00E51BA8">
        <w:tc>
          <w:tcPr>
            <w:tcW w:w="2962" w:type="dxa"/>
          </w:tcPr>
          <w:p w14:paraId="5A1675D2" w14:textId="77777777" w:rsidR="00FE5FF4" w:rsidRPr="001C3F93" w:rsidRDefault="00FE5FF4" w:rsidP="001C3F93">
            <w:pPr>
              <w:pStyle w:val="TableText"/>
            </w:pPr>
            <w:r w:rsidRPr="001C3F93">
              <w:t>Students w/disabilities</w:t>
            </w:r>
          </w:p>
        </w:tc>
        <w:tc>
          <w:tcPr>
            <w:tcW w:w="1235" w:type="dxa"/>
          </w:tcPr>
          <w:p w14:paraId="2AB2D873" w14:textId="77777777" w:rsidR="00FE5FF4" w:rsidRPr="001C3F93" w:rsidRDefault="00FE5FF4" w:rsidP="001C3F93">
            <w:pPr>
              <w:pStyle w:val="TableTextCentered"/>
            </w:pPr>
            <w:r w:rsidRPr="001C3F93">
              <w:t>50</w:t>
            </w:r>
          </w:p>
        </w:tc>
        <w:tc>
          <w:tcPr>
            <w:tcW w:w="1310" w:type="dxa"/>
          </w:tcPr>
          <w:p w14:paraId="2A26817B" w14:textId="77777777" w:rsidR="00FE5FF4" w:rsidRPr="001C3F93" w:rsidRDefault="00FE5FF4" w:rsidP="001C3F93">
            <w:pPr>
              <w:pStyle w:val="TableTextCentered"/>
            </w:pPr>
            <w:r w:rsidRPr="001C3F93">
              <w:t>52</w:t>
            </w:r>
          </w:p>
        </w:tc>
        <w:tc>
          <w:tcPr>
            <w:tcW w:w="1310" w:type="dxa"/>
          </w:tcPr>
          <w:p w14:paraId="22420D06" w14:textId="77777777" w:rsidR="00FE5FF4" w:rsidRPr="001C3F93" w:rsidRDefault="00FE5FF4" w:rsidP="001C3F93">
            <w:pPr>
              <w:pStyle w:val="TableTextCentered"/>
            </w:pPr>
            <w:r w:rsidRPr="001C3F93">
              <w:t>53</w:t>
            </w:r>
          </w:p>
        </w:tc>
        <w:tc>
          <w:tcPr>
            <w:tcW w:w="1196" w:type="dxa"/>
          </w:tcPr>
          <w:p w14:paraId="5AFA61A4" w14:textId="77777777" w:rsidR="00FE5FF4" w:rsidRPr="001C3F93" w:rsidRDefault="00FE5FF4" w:rsidP="001C3F93">
            <w:pPr>
              <w:pStyle w:val="TableTextCentered"/>
            </w:pPr>
            <w:r w:rsidRPr="001C3F93">
              <w:t>50</w:t>
            </w:r>
          </w:p>
        </w:tc>
        <w:tc>
          <w:tcPr>
            <w:tcW w:w="1331" w:type="dxa"/>
          </w:tcPr>
          <w:p w14:paraId="5280AED6" w14:textId="77777777" w:rsidR="00FE5FF4" w:rsidRPr="001C3F93" w:rsidRDefault="00FE5FF4" w:rsidP="001C3F93">
            <w:pPr>
              <w:pStyle w:val="TableTextCentered"/>
            </w:pPr>
            <w:r w:rsidRPr="001C3F93">
              <w:t>45</w:t>
            </w:r>
          </w:p>
        </w:tc>
      </w:tr>
    </w:tbl>
    <w:p w14:paraId="349BA3A7" w14:textId="77777777" w:rsidR="00FE5FF4" w:rsidRPr="003C1C59" w:rsidRDefault="00FE5FF4" w:rsidP="002C01DA">
      <w:pPr>
        <w:pStyle w:val="TableETitles"/>
      </w:pPr>
      <w:bookmarkStart w:id="200" w:name="_Toc198050872"/>
      <w:r w:rsidRPr="005055D7">
        <w:t>Table E</w:t>
      </w:r>
      <w:r>
        <w:t>8</w:t>
      </w:r>
      <w:r w:rsidRPr="005055D7">
        <w:t>.</w:t>
      </w:r>
      <w:r>
        <w:t xml:space="preserve"> </w:t>
      </w:r>
      <w:r w:rsidRPr="005055D7">
        <w:t xml:space="preserve">MCAS </w:t>
      </w:r>
      <w:r w:rsidRPr="001C3F93">
        <w:t>Mathematics</w:t>
      </w:r>
      <w:r>
        <w:t xml:space="preserve"> Mean Student Growth Percentile</w:t>
      </w:r>
      <w:r w:rsidRPr="003979D4">
        <w:t xml:space="preserve"> by Student Group</w:t>
      </w:r>
      <w:r>
        <w:t xml:space="preserve">, </w:t>
      </w:r>
      <w:r w:rsidRPr="005055D7">
        <w:t>Grade</w:t>
      </w:r>
      <w:r>
        <w:t>s 3-8</w:t>
      </w:r>
      <w:r w:rsidRPr="005055D7">
        <w:t>, 202</w:t>
      </w:r>
      <w:r>
        <w:t>2</w:t>
      </w:r>
      <w:r w:rsidRPr="005055D7">
        <w:t>-202</w:t>
      </w:r>
      <w:r>
        <w:t>4</w:t>
      </w:r>
      <w:bookmarkEnd w:id="200"/>
    </w:p>
    <w:tbl>
      <w:tblPr>
        <w:tblStyle w:val="MSVTable1"/>
        <w:tblW w:w="5000" w:type="pct"/>
        <w:tblLook w:val="0420" w:firstRow="1" w:lastRow="0" w:firstColumn="0" w:lastColumn="0" w:noHBand="0" w:noVBand="1"/>
      </w:tblPr>
      <w:tblGrid>
        <w:gridCol w:w="2962"/>
        <w:gridCol w:w="1235"/>
        <w:gridCol w:w="1310"/>
        <w:gridCol w:w="1310"/>
        <w:gridCol w:w="1196"/>
        <w:gridCol w:w="1331"/>
      </w:tblGrid>
      <w:tr w:rsidR="002C01DA" w:rsidRPr="000242BF" w14:paraId="78D38ED8" w14:textId="77777777" w:rsidTr="001C3F93">
        <w:trPr>
          <w:cnfStyle w:val="100000000000" w:firstRow="1" w:lastRow="0" w:firstColumn="0" w:lastColumn="0" w:oddVBand="0" w:evenVBand="0" w:oddHBand="0" w:evenHBand="0" w:firstRowFirstColumn="0" w:firstRowLastColumn="0" w:lastRowFirstColumn="0" w:lastRowLastColumn="0"/>
        </w:trPr>
        <w:tc>
          <w:tcPr>
            <w:tcW w:w="2962" w:type="dxa"/>
            <w:vAlign w:val="bottom"/>
          </w:tcPr>
          <w:p w14:paraId="51E21FD3" w14:textId="77777777" w:rsidR="00FE5FF4" w:rsidRPr="004E4F7B" w:rsidRDefault="00FE5FF4" w:rsidP="001C3F93">
            <w:pPr>
              <w:pStyle w:val="TableColHeadingLeft"/>
              <w:jc w:val="center"/>
            </w:pPr>
            <w:r w:rsidRPr="004E4F7B">
              <w:t>Group</w:t>
            </w:r>
          </w:p>
        </w:tc>
        <w:tc>
          <w:tcPr>
            <w:tcW w:w="1235" w:type="dxa"/>
            <w:vAlign w:val="bottom"/>
          </w:tcPr>
          <w:p w14:paraId="6AEBB98A" w14:textId="68D4CF57" w:rsidR="00FE5FF4" w:rsidRPr="0078633A" w:rsidRDefault="00FE5FF4" w:rsidP="001C3F93">
            <w:pPr>
              <w:pStyle w:val="TableColHeadingCenter"/>
            </w:pPr>
            <w:r w:rsidRPr="0078633A">
              <w:t xml:space="preserve"># </w:t>
            </w:r>
            <w:r w:rsidR="005C4757">
              <w:t>included</w:t>
            </w:r>
            <w:r w:rsidRPr="0078633A">
              <w:t xml:space="preserve"> (202</w:t>
            </w:r>
            <w:r>
              <w:t>4</w:t>
            </w:r>
            <w:r w:rsidRPr="0078633A">
              <w:t>)</w:t>
            </w:r>
          </w:p>
        </w:tc>
        <w:tc>
          <w:tcPr>
            <w:tcW w:w="1310" w:type="dxa"/>
            <w:vAlign w:val="bottom"/>
          </w:tcPr>
          <w:p w14:paraId="7039E5CE" w14:textId="77777777" w:rsidR="00FE5FF4" w:rsidRPr="004E4F7B" w:rsidRDefault="00FE5FF4" w:rsidP="001C3F93">
            <w:pPr>
              <w:pStyle w:val="TableColHeadingCenter"/>
            </w:pPr>
            <w:r w:rsidRPr="004E4F7B">
              <w:t>2022</w:t>
            </w:r>
          </w:p>
        </w:tc>
        <w:tc>
          <w:tcPr>
            <w:tcW w:w="1310" w:type="dxa"/>
            <w:vAlign w:val="bottom"/>
          </w:tcPr>
          <w:p w14:paraId="783207A5" w14:textId="77777777" w:rsidR="00FE5FF4" w:rsidRPr="004E4F7B" w:rsidRDefault="00FE5FF4" w:rsidP="001C3F93">
            <w:pPr>
              <w:pStyle w:val="TableColHeadingCenter"/>
            </w:pPr>
            <w:r w:rsidRPr="004E4F7B">
              <w:t>2023</w:t>
            </w:r>
          </w:p>
        </w:tc>
        <w:tc>
          <w:tcPr>
            <w:tcW w:w="1196" w:type="dxa"/>
            <w:vAlign w:val="bottom"/>
          </w:tcPr>
          <w:p w14:paraId="325C2FDE" w14:textId="77777777" w:rsidR="00FE5FF4" w:rsidRPr="004E4F7B" w:rsidRDefault="00FE5FF4" w:rsidP="001C3F93">
            <w:pPr>
              <w:pStyle w:val="TableColHeadingCenter"/>
            </w:pPr>
            <w:r>
              <w:t>2024</w:t>
            </w:r>
          </w:p>
        </w:tc>
        <w:tc>
          <w:tcPr>
            <w:tcW w:w="1331" w:type="dxa"/>
            <w:vAlign w:val="bottom"/>
          </w:tcPr>
          <w:p w14:paraId="15A512EB" w14:textId="4A007C89" w:rsidR="00FE5FF4" w:rsidRPr="004E4F7B" w:rsidRDefault="00FE5FF4" w:rsidP="001C3F93">
            <w:pPr>
              <w:pStyle w:val="TableColHeadingCenter"/>
            </w:pPr>
            <w:r w:rsidRPr="004E4F7B">
              <w:t>State (202</w:t>
            </w:r>
            <w:r>
              <w:t>4</w:t>
            </w:r>
            <w:r w:rsidRPr="004E4F7B">
              <w:t>)</w:t>
            </w:r>
          </w:p>
        </w:tc>
      </w:tr>
      <w:tr w:rsidR="00FE5FF4" w:rsidRPr="000242BF" w14:paraId="387D616E" w14:textId="77777777" w:rsidTr="00E51BA8">
        <w:trPr>
          <w:cnfStyle w:val="000000100000" w:firstRow="0" w:lastRow="0" w:firstColumn="0" w:lastColumn="0" w:oddVBand="0" w:evenVBand="0" w:oddHBand="1" w:evenHBand="0" w:firstRowFirstColumn="0" w:firstRowLastColumn="0" w:lastRowFirstColumn="0" w:lastRowLastColumn="0"/>
        </w:trPr>
        <w:tc>
          <w:tcPr>
            <w:tcW w:w="2962" w:type="dxa"/>
          </w:tcPr>
          <w:p w14:paraId="671BEDA0" w14:textId="77777777" w:rsidR="00FE5FF4" w:rsidRPr="001C3F93" w:rsidRDefault="00FE5FF4" w:rsidP="001C3F93">
            <w:pPr>
              <w:pStyle w:val="TableText"/>
            </w:pPr>
            <w:r w:rsidRPr="001C3F93">
              <w:t>All students</w:t>
            </w:r>
          </w:p>
        </w:tc>
        <w:tc>
          <w:tcPr>
            <w:tcW w:w="1235" w:type="dxa"/>
          </w:tcPr>
          <w:p w14:paraId="35780864" w14:textId="77777777" w:rsidR="00FE5FF4" w:rsidRPr="001C3F93" w:rsidRDefault="00FE5FF4" w:rsidP="001C3F93">
            <w:pPr>
              <w:pStyle w:val="TableTextCentered"/>
            </w:pPr>
            <w:r w:rsidRPr="001C3F93">
              <w:t>309</w:t>
            </w:r>
          </w:p>
        </w:tc>
        <w:tc>
          <w:tcPr>
            <w:tcW w:w="1310" w:type="dxa"/>
          </w:tcPr>
          <w:p w14:paraId="58E6A211" w14:textId="77777777" w:rsidR="00FE5FF4" w:rsidRPr="001C3F93" w:rsidRDefault="00FE5FF4" w:rsidP="001C3F93">
            <w:pPr>
              <w:pStyle w:val="TableTextCentered"/>
            </w:pPr>
            <w:r w:rsidRPr="001C3F93">
              <w:t>58</w:t>
            </w:r>
          </w:p>
        </w:tc>
        <w:tc>
          <w:tcPr>
            <w:tcW w:w="1310" w:type="dxa"/>
          </w:tcPr>
          <w:p w14:paraId="22E459CB" w14:textId="77777777" w:rsidR="00FE5FF4" w:rsidRPr="001C3F93" w:rsidRDefault="00FE5FF4" w:rsidP="001C3F93">
            <w:pPr>
              <w:pStyle w:val="TableTextCentered"/>
            </w:pPr>
            <w:r w:rsidRPr="001C3F93">
              <w:t>59</w:t>
            </w:r>
          </w:p>
        </w:tc>
        <w:tc>
          <w:tcPr>
            <w:tcW w:w="1196" w:type="dxa"/>
          </w:tcPr>
          <w:p w14:paraId="2D557EA3" w14:textId="77777777" w:rsidR="00FE5FF4" w:rsidRPr="001C3F93" w:rsidRDefault="00FE5FF4" w:rsidP="001C3F93">
            <w:pPr>
              <w:pStyle w:val="TableTextCentered"/>
            </w:pPr>
            <w:r w:rsidRPr="001C3F93">
              <w:t>59</w:t>
            </w:r>
          </w:p>
        </w:tc>
        <w:tc>
          <w:tcPr>
            <w:tcW w:w="1331" w:type="dxa"/>
          </w:tcPr>
          <w:p w14:paraId="43E80E67" w14:textId="77777777" w:rsidR="00FE5FF4" w:rsidRPr="001C3F93" w:rsidRDefault="00FE5FF4" w:rsidP="001C3F93">
            <w:pPr>
              <w:pStyle w:val="TableTextCentered"/>
            </w:pPr>
            <w:r w:rsidRPr="001C3F93">
              <w:t>50</w:t>
            </w:r>
          </w:p>
        </w:tc>
      </w:tr>
      <w:tr w:rsidR="00FE5FF4" w:rsidRPr="000242BF" w14:paraId="6064F2BD" w14:textId="77777777" w:rsidTr="00E51BA8">
        <w:tc>
          <w:tcPr>
            <w:tcW w:w="2962" w:type="dxa"/>
          </w:tcPr>
          <w:p w14:paraId="3D0F94E6" w14:textId="77777777" w:rsidR="00FE5FF4" w:rsidRPr="001C3F93" w:rsidRDefault="00FE5FF4" w:rsidP="001C3F93">
            <w:pPr>
              <w:pStyle w:val="TableText"/>
            </w:pPr>
            <w:r w:rsidRPr="001C3F93">
              <w:t>African American/Black</w:t>
            </w:r>
          </w:p>
        </w:tc>
        <w:tc>
          <w:tcPr>
            <w:tcW w:w="1235" w:type="dxa"/>
          </w:tcPr>
          <w:p w14:paraId="19D01087" w14:textId="77777777" w:rsidR="00FE5FF4" w:rsidRPr="001C3F93" w:rsidRDefault="00FE5FF4" w:rsidP="001C3F93">
            <w:pPr>
              <w:pStyle w:val="TableTextCentered"/>
            </w:pPr>
            <w:r w:rsidRPr="001C3F93">
              <w:t>2</w:t>
            </w:r>
          </w:p>
        </w:tc>
        <w:tc>
          <w:tcPr>
            <w:tcW w:w="1310" w:type="dxa"/>
          </w:tcPr>
          <w:p w14:paraId="5E16BDC5" w14:textId="47233A90" w:rsidR="00FE5FF4" w:rsidRPr="001C3F93" w:rsidRDefault="00304810" w:rsidP="001C3F93">
            <w:pPr>
              <w:pStyle w:val="TableTextCentered"/>
            </w:pPr>
            <w:r>
              <w:t>—</w:t>
            </w:r>
          </w:p>
        </w:tc>
        <w:tc>
          <w:tcPr>
            <w:tcW w:w="1310" w:type="dxa"/>
          </w:tcPr>
          <w:p w14:paraId="297B0749" w14:textId="2D8A7DC1" w:rsidR="00FE5FF4" w:rsidRPr="001C3F93" w:rsidRDefault="00304810" w:rsidP="001C3F93">
            <w:pPr>
              <w:pStyle w:val="TableTextCentered"/>
            </w:pPr>
            <w:r>
              <w:t>—</w:t>
            </w:r>
          </w:p>
        </w:tc>
        <w:tc>
          <w:tcPr>
            <w:tcW w:w="1196" w:type="dxa"/>
          </w:tcPr>
          <w:p w14:paraId="6FD33164" w14:textId="35072DFB" w:rsidR="00FE5FF4" w:rsidRPr="001C3F93" w:rsidRDefault="00304810" w:rsidP="001C3F93">
            <w:pPr>
              <w:pStyle w:val="TableTextCentered"/>
            </w:pPr>
            <w:r>
              <w:t>—</w:t>
            </w:r>
          </w:p>
        </w:tc>
        <w:tc>
          <w:tcPr>
            <w:tcW w:w="1331" w:type="dxa"/>
          </w:tcPr>
          <w:p w14:paraId="141ABA2C" w14:textId="77777777" w:rsidR="00FE5FF4" w:rsidRPr="001C3F93" w:rsidRDefault="00FE5FF4" w:rsidP="001C3F93">
            <w:pPr>
              <w:pStyle w:val="TableTextCentered"/>
            </w:pPr>
            <w:r w:rsidRPr="001C3F93">
              <w:t>49</w:t>
            </w:r>
          </w:p>
        </w:tc>
      </w:tr>
      <w:tr w:rsidR="00FE5FF4" w:rsidRPr="000242BF" w14:paraId="48F19852" w14:textId="77777777" w:rsidTr="00E51BA8">
        <w:trPr>
          <w:cnfStyle w:val="000000100000" w:firstRow="0" w:lastRow="0" w:firstColumn="0" w:lastColumn="0" w:oddVBand="0" w:evenVBand="0" w:oddHBand="1" w:evenHBand="0" w:firstRowFirstColumn="0" w:firstRowLastColumn="0" w:lastRowFirstColumn="0" w:lastRowLastColumn="0"/>
        </w:trPr>
        <w:tc>
          <w:tcPr>
            <w:tcW w:w="2962" w:type="dxa"/>
          </w:tcPr>
          <w:p w14:paraId="1BC124D0" w14:textId="77777777" w:rsidR="00FE5FF4" w:rsidRPr="001C3F93" w:rsidRDefault="00FE5FF4" w:rsidP="001C3F93">
            <w:pPr>
              <w:pStyle w:val="TableText"/>
            </w:pPr>
            <w:r w:rsidRPr="001C3F93">
              <w:t>Asian</w:t>
            </w:r>
          </w:p>
        </w:tc>
        <w:tc>
          <w:tcPr>
            <w:tcW w:w="1235" w:type="dxa"/>
          </w:tcPr>
          <w:p w14:paraId="5BAE0578" w14:textId="77777777" w:rsidR="00FE5FF4" w:rsidRPr="001C3F93" w:rsidRDefault="00FE5FF4" w:rsidP="001C3F93">
            <w:pPr>
              <w:pStyle w:val="TableTextCentered"/>
            </w:pPr>
            <w:r w:rsidRPr="001C3F93">
              <w:t>37</w:t>
            </w:r>
          </w:p>
        </w:tc>
        <w:tc>
          <w:tcPr>
            <w:tcW w:w="1310" w:type="dxa"/>
          </w:tcPr>
          <w:p w14:paraId="3E14B87E" w14:textId="77777777" w:rsidR="00FE5FF4" w:rsidRPr="001C3F93" w:rsidRDefault="00FE5FF4" w:rsidP="001C3F93">
            <w:pPr>
              <w:pStyle w:val="TableTextCentered"/>
            </w:pPr>
            <w:r w:rsidRPr="001C3F93">
              <w:t>65</w:t>
            </w:r>
          </w:p>
        </w:tc>
        <w:tc>
          <w:tcPr>
            <w:tcW w:w="1310" w:type="dxa"/>
          </w:tcPr>
          <w:p w14:paraId="3BF682D4" w14:textId="77777777" w:rsidR="00FE5FF4" w:rsidRPr="001C3F93" w:rsidRDefault="00FE5FF4" w:rsidP="001C3F93">
            <w:pPr>
              <w:pStyle w:val="TableTextCentered"/>
            </w:pPr>
            <w:r w:rsidRPr="001C3F93">
              <w:t>66</w:t>
            </w:r>
          </w:p>
        </w:tc>
        <w:tc>
          <w:tcPr>
            <w:tcW w:w="1196" w:type="dxa"/>
          </w:tcPr>
          <w:p w14:paraId="7B05DCAC" w14:textId="77777777" w:rsidR="00FE5FF4" w:rsidRPr="001C3F93" w:rsidRDefault="00FE5FF4" w:rsidP="001C3F93">
            <w:pPr>
              <w:pStyle w:val="TableTextCentered"/>
            </w:pPr>
            <w:r w:rsidRPr="001C3F93">
              <w:t>59</w:t>
            </w:r>
          </w:p>
        </w:tc>
        <w:tc>
          <w:tcPr>
            <w:tcW w:w="1331" w:type="dxa"/>
          </w:tcPr>
          <w:p w14:paraId="2AEFB4A3" w14:textId="77777777" w:rsidR="00FE5FF4" w:rsidRPr="001C3F93" w:rsidRDefault="00FE5FF4" w:rsidP="001C3F93">
            <w:pPr>
              <w:pStyle w:val="TableTextCentered"/>
            </w:pPr>
            <w:r w:rsidRPr="001C3F93">
              <w:t>58</w:t>
            </w:r>
          </w:p>
        </w:tc>
      </w:tr>
      <w:tr w:rsidR="00FE5FF4" w:rsidRPr="000242BF" w14:paraId="446B53EE" w14:textId="77777777" w:rsidTr="00E51BA8">
        <w:tc>
          <w:tcPr>
            <w:tcW w:w="2962" w:type="dxa"/>
          </w:tcPr>
          <w:p w14:paraId="776D6A16" w14:textId="77777777" w:rsidR="00FE5FF4" w:rsidRPr="001C3F93" w:rsidRDefault="00FE5FF4" w:rsidP="001C3F93">
            <w:pPr>
              <w:pStyle w:val="TableText"/>
            </w:pPr>
            <w:r w:rsidRPr="001C3F93">
              <w:t>Hispanic/Latino</w:t>
            </w:r>
          </w:p>
        </w:tc>
        <w:tc>
          <w:tcPr>
            <w:tcW w:w="1235" w:type="dxa"/>
          </w:tcPr>
          <w:p w14:paraId="3B8BC833" w14:textId="77777777" w:rsidR="00FE5FF4" w:rsidRPr="001C3F93" w:rsidRDefault="00FE5FF4" w:rsidP="001C3F93">
            <w:pPr>
              <w:pStyle w:val="TableTextCentered"/>
            </w:pPr>
            <w:r w:rsidRPr="001C3F93">
              <w:t>24</w:t>
            </w:r>
          </w:p>
        </w:tc>
        <w:tc>
          <w:tcPr>
            <w:tcW w:w="1310" w:type="dxa"/>
          </w:tcPr>
          <w:p w14:paraId="7C8C3041" w14:textId="6F7BB9FE" w:rsidR="00FE5FF4" w:rsidRPr="001C3F93" w:rsidRDefault="00304810" w:rsidP="001C3F93">
            <w:pPr>
              <w:pStyle w:val="TableTextCentered"/>
            </w:pPr>
            <w:r>
              <w:t>—</w:t>
            </w:r>
          </w:p>
        </w:tc>
        <w:tc>
          <w:tcPr>
            <w:tcW w:w="1310" w:type="dxa"/>
          </w:tcPr>
          <w:p w14:paraId="292424C0" w14:textId="77777777" w:rsidR="00FE5FF4" w:rsidRPr="001C3F93" w:rsidRDefault="00FE5FF4" w:rsidP="001C3F93">
            <w:pPr>
              <w:pStyle w:val="TableTextCentered"/>
            </w:pPr>
            <w:r w:rsidRPr="001C3F93">
              <w:t>62</w:t>
            </w:r>
          </w:p>
        </w:tc>
        <w:tc>
          <w:tcPr>
            <w:tcW w:w="1196" w:type="dxa"/>
          </w:tcPr>
          <w:p w14:paraId="6AA2AC65" w14:textId="77777777" w:rsidR="00FE5FF4" w:rsidRPr="001C3F93" w:rsidRDefault="00FE5FF4" w:rsidP="001C3F93">
            <w:pPr>
              <w:pStyle w:val="TableTextCentered"/>
            </w:pPr>
            <w:r w:rsidRPr="001C3F93">
              <w:t>59</w:t>
            </w:r>
          </w:p>
        </w:tc>
        <w:tc>
          <w:tcPr>
            <w:tcW w:w="1331" w:type="dxa"/>
          </w:tcPr>
          <w:p w14:paraId="7DBC85F0" w14:textId="77777777" w:rsidR="00FE5FF4" w:rsidRPr="001C3F93" w:rsidRDefault="00FE5FF4" w:rsidP="001C3F93">
            <w:pPr>
              <w:pStyle w:val="TableTextCentered"/>
            </w:pPr>
            <w:r w:rsidRPr="001C3F93">
              <w:t>48</w:t>
            </w:r>
          </w:p>
        </w:tc>
      </w:tr>
      <w:tr w:rsidR="00FE5FF4" w:rsidRPr="000242BF" w14:paraId="6A96BFEB" w14:textId="77777777" w:rsidTr="00E51BA8">
        <w:trPr>
          <w:cnfStyle w:val="000000100000" w:firstRow="0" w:lastRow="0" w:firstColumn="0" w:lastColumn="0" w:oddVBand="0" w:evenVBand="0" w:oddHBand="1" w:evenHBand="0" w:firstRowFirstColumn="0" w:firstRowLastColumn="0" w:lastRowFirstColumn="0" w:lastRowLastColumn="0"/>
        </w:trPr>
        <w:tc>
          <w:tcPr>
            <w:tcW w:w="2962" w:type="dxa"/>
          </w:tcPr>
          <w:p w14:paraId="647FA228" w14:textId="77777777" w:rsidR="00FE5FF4" w:rsidRPr="001C3F93" w:rsidRDefault="00FE5FF4" w:rsidP="001C3F93">
            <w:pPr>
              <w:pStyle w:val="TableText"/>
            </w:pPr>
            <w:r w:rsidRPr="001C3F93">
              <w:t>Multi-Race, non-Hispanic/Latino</w:t>
            </w:r>
          </w:p>
        </w:tc>
        <w:tc>
          <w:tcPr>
            <w:tcW w:w="1235" w:type="dxa"/>
          </w:tcPr>
          <w:p w14:paraId="0F7CCA6D" w14:textId="77777777" w:rsidR="00FE5FF4" w:rsidRPr="001C3F93" w:rsidRDefault="00FE5FF4" w:rsidP="001C3F93">
            <w:pPr>
              <w:pStyle w:val="TableTextCentered"/>
            </w:pPr>
            <w:r w:rsidRPr="001C3F93">
              <w:t>20</w:t>
            </w:r>
          </w:p>
        </w:tc>
        <w:tc>
          <w:tcPr>
            <w:tcW w:w="1310" w:type="dxa"/>
          </w:tcPr>
          <w:p w14:paraId="416E6EAC" w14:textId="77777777" w:rsidR="00FE5FF4" w:rsidRPr="001C3F93" w:rsidRDefault="00FE5FF4" w:rsidP="001C3F93">
            <w:pPr>
              <w:pStyle w:val="TableTextCentered"/>
            </w:pPr>
            <w:r w:rsidRPr="001C3F93">
              <w:t>58</w:t>
            </w:r>
          </w:p>
        </w:tc>
        <w:tc>
          <w:tcPr>
            <w:tcW w:w="1310" w:type="dxa"/>
          </w:tcPr>
          <w:p w14:paraId="4498835E" w14:textId="77777777" w:rsidR="00FE5FF4" w:rsidRPr="001C3F93" w:rsidRDefault="00FE5FF4" w:rsidP="001C3F93">
            <w:pPr>
              <w:pStyle w:val="TableTextCentered"/>
            </w:pPr>
            <w:r w:rsidRPr="001C3F93">
              <w:t>57</w:t>
            </w:r>
          </w:p>
        </w:tc>
        <w:tc>
          <w:tcPr>
            <w:tcW w:w="1196" w:type="dxa"/>
          </w:tcPr>
          <w:p w14:paraId="29F4808C" w14:textId="77777777" w:rsidR="00FE5FF4" w:rsidRPr="001C3F93" w:rsidRDefault="00FE5FF4" w:rsidP="001C3F93">
            <w:pPr>
              <w:pStyle w:val="TableTextCentered"/>
            </w:pPr>
            <w:r w:rsidRPr="001C3F93">
              <w:t>55</w:t>
            </w:r>
          </w:p>
        </w:tc>
        <w:tc>
          <w:tcPr>
            <w:tcW w:w="1331" w:type="dxa"/>
          </w:tcPr>
          <w:p w14:paraId="23F434B5" w14:textId="77777777" w:rsidR="00FE5FF4" w:rsidRPr="001C3F93" w:rsidRDefault="00FE5FF4" w:rsidP="001C3F93">
            <w:pPr>
              <w:pStyle w:val="TableTextCentered"/>
            </w:pPr>
            <w:r w:rsidRPr="001C3F93">
              <w:t>50</w:t>
            </w:r>
          </w:p>
        </w:tc>
      </w:tr>
      <w:tr w:rsidR="00FE5FF4" w:rsidRPr="000242BF" w14:paraId="1CB92F38" w14:textId="77777777" w:rsidTr="00E51BA8">
        <w:tc>
          <w:tcPr>
            <w:tcW w:w="2962" w:type="dxa"/>
          </w:tcPr>
          <w:p w14:paraId="344D951B" w14:textId="77777777" w:rsidR="00FE5FF4" w:rsidRPr="001C3F93" w:rsidRDefault="00FE5FF4" w:rsidP="001C3F93">
            <w:pPr>
              <w:pStyle w:val="TableText"/>
            </w:pPr>
            <w:r w:rsidRPr="001C3F93">
              <w:t>Native American</w:t>
            </w:r>
          </w:p>
        </w:tc>
        <w:tc>
          <w:tcPr>
            <w:tcW w:w="1235" w:type="dxa"/>
          </w:tcPr>
          <w:p w14:paraId="1F5DF484" w14:textId="789B2DDF" w:rsidR="00FE5FF4" w:rsidRPr="001C3F93" w:rsidRDefault="00304810" w:rsidP="001C3F93">
            <w:pPr>
              <w:pStyle w:val="TableTextCentered"/>
            </w:pPr>
            <w:r>
              <w:t>—</w:t>
            </w:r>
          </w:p>
        </w:tc>
        <w:tc>
          <w:tcPr>
            <w:tcW w:w="1310" w:type="dxa"/>
          </w:tcPr>
          <w:p w14:paraId="727A3F45" w14:textId="743BB3BA" w:rsidR="00FE5FF4" w:rsidRPr="001C3F93" w:rsidRDefault="00304810" w:rsidP="001C3F93">
            <w:pPr>
              <w:pStyle w:val="TableTextCentered"/>
            </w:pPr>
            <w:r>
              <w:t>—</w:t>
            </w:r>
          </w:p>
        </w:tc>
        <w:tc>
          <w:tcPr>
            <w:tcW w:w="1310" w:type="dxa"/>
          </w:tcPr>
          <w:p w14:paraId="56DA39AB" w14:textId="316AE02E" w:rsidR="00FE5FF4" w:rsidRPr="001C3F93" w:rsidRDefault="00304810" w:rsidP="001C3F93">
            <w:pPr>
              <w:pStyle w:val="TableTextCentered"/>
            </w:pPr>
            <w:r>
              <w:t>—</w:t>
            </w:r>
          </w:p>
        </w:tc>
        <w:tc>
          <w:tcPr>
            <w:tcW w:w="1196" w:type="dxa"/>
          </w:tcPr>
          <w:p w14:paraId="0CE33BDA" w14:textId="6C27170E" w:rsidR="00FE5FF4" w:rsidRPr="001C3F93" w:rsidRDefault="00304810" w:rsidP="001C3F93">
            <w:pPr>
              <w:pStyle w:val="TableTextCentered"/>
            </w:pPr>
            <w:r>
              <w:t>—</w:t>
            </w:r>
          </w:p>
        </w:tc>
        <w:tc>
          <w:tcPr>
            <w:tcW w:w="1331" w:type="dxa"/>
          </w:tcPr>
          <w:p w14:paraId="047BCECD" w14:textId="77777777" w:rsidR="00FE5FF4" w:rsidRPr="001C3F93" w:rsidRDefault="00FE5FF4" w:rsidP="001C3F93">
            <w:pPr>
              <w:pStyle w:val="TableTextCentered"/>
            </w:pPr>
            <w:r w:rsidRPr="001C3F93">
              <w:t>48</w:t>
            </w:r>
          </w:p>
        </w:tc>
      </w:tr>
      <w:tr w:rsidR="00FE5FF4" w:rsidRPr="000242BF" w14:paraId="7E4654F7" w14:textId="77777777" w:rsidTr="00E51BA8">
        <w:trPr>
          <w:cnfStyle w:val="000000100000" w:firstRow="0" w:lastRow="0" w:firstColumn="0" w:lastColumn="0" w:oddVBand="0" w:evenVBand="0" w:oddHBand="1" w:evenHBand="0" w:firstRowFirstColumn="0" w:firstRowLastColumn="0" w:lastRowFirstColumn="0" w:lastRowLastColumn="0"/>
        </w:trPr>
        <w:tc>
          <w:tcPr>
            <w:tcW w:w="2962" w:type="dxa"/>
          </w:tcPr>
          <w:p w14:paraId="07553949" w14:textId="77777777" w:rsidR="00FE5FF4" w:rsidRPr="001C3F93" w:rsidRDefault="00FE5FF4" w:rsidP="001C3F93">
            <w:pPr>
              <w:pStyle w:val="TableText"/>
            </w:pPr>
            <w:r w:rsidRPr="001C3F93">
              <w:t>Native Hawaiian, Pacific Islander</w:t>
            </w:r>
          </w:p>
        </w:tc>
        <w:tc>
          <w:tcPr>
            <w:tcW w:w="1235" w:type="dxa"/>
          </w:tcPr>
          <w:p w14:paraId="6B835300" w14:textId="77777777" w:rsidR="00FE5FF4" w:rsidRPr="001C3F93" w:rsidRDefault="00FE5FF4" w:rsidP="001C3F93">
            <w:pPr>
              <w:pStyle w:val="TableTextCentered"/>
            </w:pPr>
            <w:r w:rsidRPr="001C3F93">
              <w:t>3</w:t>
            </w:r>
          </w:p>
        </w:tc>
        <w:tc>
          <w:tcPr>
            <w:tcW w:w="1310" w:type="dxa"/>
          </w:tcPr>
          <w:p w14:paraId="28140AA8" w14:textId="32AC65D4" w:rsidR="00FE5FF4" w:rsidRPr="001C3F93" w:rsidRDefault="00304810" w:rsidP="001C3F93">
            <w:pPr>
              <w:pStyle w:val="TableTextCentered"/>
            </w:pPr>
            <w:r>
              <w:t>—</w:t>
            </w:r>
          </w:p>
        </w:tc>
        <w:tc>
          <w:tcPr>
            <w:tcW w:w="1310" w:type="dxa"/>
          </w:tcPr>
          <w:p w14:paraId="23E998FD" w14:textId="1ACB45AB" w:rsidR="00FE5FF4" w:rsidRPr="001C3F93" w:rsidRDefault="00304810" w:rsidP="001C3F93">
            <w:pPr>
              <w:pStyle w:val="TableTextCentered"/>
            </w:pPr>
            <w:r>
              <w:t>—</w:t>
            </w:r>
          </w:p>
        </w:tc>
        <w:tc>
          <w:tcPr>
            <w:tcW w:w="1196" w:type="dxa"/>
          </w:tcPr>
          <w:p w14:paraId="539EE01A" w14:textId="033C67D3" w:rsidR="00FE5FF4" w:rsidRPr="001C3F93" w:rsidRDefault="00304810" w:rsidP="001C3F93">
            <w:pPr>
              <w:pStyle w:val="TableTextCentered"/>
            </w:pPr>
            <w:r>
              <w:t>—</w:t>
            </w:r>
          </w:p>
        </w:tc>
        <w:tc>
          <w:tcPr>
            <w:tcW w:w="1331" w:type="dxa"/>
          </w:tcPr>
          <w:p w14:paraId="11081625" w14:textId="77777777" w:rsidR="00FE5FF4" w:rsidRPr="001C3F93" w:rsidRDefault="00FE5FF4" w:rsidP="001C3F93">
            <w:pPr>
              <w:pStyle w:val="TableTextCentered"/>
            </w:pPr>
            <w:r w:rsidRPr="001C3F93">
              <w:t>52</w:t>
            </w:r>
          </w:p>
        </w:tc>
      </w:tr>
      <w:tr w:rsidR="00FE5FF4" w:rsidRPr="000242BF" w14:paraId="68AEA046" w14:textId="77777777" w:rsidTr="00E51BA8">
        <w:tc>
          <w:tcPr>
            <w:tcW w:w="2962" w:type="dxa"/>
          </w:tcPr>
          <w:p w14:paraId="6B368B87" w14:textId="77777777" w:rsidR="00FE5FF4" w:rsidRPr="001C3F93" w:rsidRDefault="00FE5FF4" w:rsidP="001C3F93">
            <w:pPr>
              <w:pStyle w:val="TableText"/>
            </w:pPr>
            <w:r w:rsidRPr="001C3F93">
              <w:t>White</w:t>
            </w:r>
          </w:p>
        </w:tc>
        <w:tc>
          <w:tcPr>
            <w:tcW w:w="1235" w:type="dxa"/>
          </w:tcPr>
          <w:p w14:paraId="2693A75D" w14:textId="77777777" w:rsidR="00FE5FF4" w:rsidRPr="001C3F93" w:rsidRDefault="00FE5FF4" w:rsidP="001C3F93">
            <w:pPr>
              <w:pStyle w:val="TableTextCentered"/>
            </w:pPr>
            <w:r w:rsidRPr="001C3F93">
              <w:t>223</w:t>
            </w:r>
          </w:p>
        </w:tc>
        <w:tc>
          <w:tcPr>
            <w:tcW w:w="1310" w:type="dxa"/>
          </w:tcPr>
          <w:p w14:paraId="0988753A" w14:textId="77777777" w:rsidR="00FE5FF4" w:rsidRPr="001C3F93" w:rsidRDefault="00FE5FF4" w:rsidP="001C3F93">
            <w:pPr>
              <w:pStyle w:val="TableTextCentered"/>
            </w:pPr>
            <w:r w:rsidRPr="001C3F93">
              <w:t>57</w:t>
            </w:r>
          </w:p>
        </w:tc>
        <w:tc>
          <w:tcPr>
            <w:tcW w:w="1310" w:type="dxa"/>
          </w:tcPr>
          <w:p w14:paraId="5305EEC3" w14:textId="77777777" w:rsidR="00FE5FF4" w:rsidRPr="001C3F93" w:rsidRDefault="00FE5FF4" w:rsidP="001C3F93">
            <w:pPr>
              <w:pStyle w:val="TableTextCentered"/>
            </w:pPr>
            <w:r w:rsidRPr="001C3F93">
              <w:t>57</w:t>
            </w:r>
          </w:p>
        </w:tc>
        <w:tc>
          <w:tcPr>
            <w:tcW w:w="1196" w:type="dxa"/>
          </w:tcPr>
          <w:p w14:paraId="25A58DA0" w14:textId="77777777" w:rsidR="00FE5FF4" w:rsidRPr="001C3F93" w:rsidRDefault="00FE5FF4" w:rsidP="001C3F93">
            <w:pPr>
              <w:pStyle w:val="TableTextCentered"/>
            </w:pPr>
            <w:r w:rsidRPr="001C3F93">
              <w:t>60</w:t>
            </w:r>
          </w:p>
        </w:tc>
        <w:tc>
          <w:tcPr>
            <w:tcW w:w="1331" w:type="dxa"/>
          </w:tcPr>
          <w:p w14:paraId="5B370459" w14:textId="77777777" w:rsidR="00FE5FF4" w:rsidRPr="001C3F93" w:rsidRDefault="00FE5FF4" w:rsidP="001C3F93">
            <w:pPr>
              <w:pStyle w:val="TableTextCentered"/>
            </w:pPr>
            <w:r w:rsidRPr="001C3F93">
              <w:t>50</w:t>
            </w:r>
          </w:p>
        </w:tc>
      </w:tr>
      <w:tr w:rsidR="00FE5FF4" w:rsidRPr="000242BF" w14:paraId="37BE1904" w14:textId="77777777" w:rsidTr="00E51BA8">
        <w:trPr>
          <w:cnfStyle w:val="000000100000" w:firstRow="0" w:lastRow="0" w:firstColumn="0" w:lastColumn="0" w:oddVBand="0" w:evenVBand="0" w:oddHBand="1" w:evenHBand="0" w:firstRowFirstColumn="0" w:firstRowLastColumn="0" w:lastRowFirstColumn="0" w:lastRowLastColumn="0"/>
        </w:trPr>
        <w:tc>
          <w:tcPr>
            <w:tcW w:w="2962" w:type="dxa"/>
          </w:tcPr>
          <w:p w14:paraId="0E478462" w14:textId="1078412A" w:rsidR="00FE5FF4" w:rsidRPr="001C3F93" w:rsidRDefault="00FE5FF4" w:rsidP="001C3F93">
            <w:pPr>
              <w:pStyle w:val="TableText"/>
            </w:pPr>
            <w:r w:rsidRPr="001C3F93">
              <w:t xml:space="preserve">High </w:t>
            </w:r>
            <w:r w:rsidR="00016F6F">
              <w:t>n</w:t>
            </w:r>
            <w:r w:rsidR="005C4757">
              <w:t>eeds</w:t>
            </w:r>
          </w:p>
        </w:tc>
        <w:tc>
          <w:tcPr>
            <w:tcW w:w="1235" w:type="dxa"/>
          </w:tcPr>
          <w:p w14:paraId="68AE6D1B" w14:textId="77777777" w:rsidR="00FE5FF4" w:rsidRPr="001C3F93" w:rsidRDefault="00FE5FF4" w:rsidP="001C3F93">
            <w:pPr>
              <w:pStyle w:val="TableTextCentered"/>
            </w:pPr>
            <w:r w:rsidRPr="001C3F93">
              <w:t>79</w:t>
            </w:r>
          </w:p>
        </w:tc>
        <w:tc>
          <w:tcPr>
            <w:tcW w:w="1310" w:type="dxa"/>
          </w:tcPr>
          <w:p w14:paraId="069C85EB" w14:textId="77777777" w:rsidR="00FE5FF4" w:rsidRPr="001C3F93" w:rsidRDefault="00FE5FF4" w:rsidP="001C3F93">
            <w:pPr>
              <w:pStyle w:val="TableTextCentered"/>
            </w:pPr>
            <w:r w:rsidRPr="001C3F93">
              <w:t>59</w:t>
            </w:r>
          </w:p>
        </w:tc>
        <w:tc>
          <w:tcPr>
            <w:tcW w:w="1310" w:type="dxa"/>
          </w:tcPr>
          <w:p w14:paraId="3DCA4B6F" w14:textId="77777777" w:rsidR="00FE5FF4" w:rsidRPr="001C3F93" w:rsidRDefault="00FE5FF4" w:rsidP="001C3F93">
            <w:pPr>
              <w:pStyle w:val="TableTextCentered"/>
            </w:pPr>
            <w:r w:rsidRPr="001C3F93">
              <w:t>56</w:t>
            </w:r>
          </w:p>
        </w:tc>
        <w:tc>
          <w:tcPr>
            <w:tcW w:w="1196" w:type="dxa"/>
          </w:tcPr>
          <w:p w14:paraId="14BCAA9B" w14:textId="77777777" w:rsidR="00FE5FF4" w:rsidRPr="001C3F93" w:rsidRDefault="00FE5FF4" w:rsidP="001C3F93">
            <w:pPr>
              <w:pStyle w:val="TableTextCentered"/>
            </w:pPr>
            <w:r w:rsidRPr="001C3F93">
              <w:t>59</w:t>
            </w:r>
          </w:p>
        </w:tc>
        <w:tc>
          <w:tcPr>
            <w:tcW w:w="1331" w:type="dxa"/>
          </w:tcPr>
          <w:p w14:paraId="24E9C883" w14:textId="77777777" w:rsidR="00FE5FF4" w:rsidRPr="001C3F93" w:rsidRDefault="00FE5FF4" w:rsidP="001C3F93">
            <w:pPr>
              <w:pStyle w:val="TableTextCentered"/>
            </w:pPr>
            <w:r w:rsidRPr="001C3F93">
              <w:t>48</w:t>
            </w:r>
          </w:p>
        </w:tc>
      </w:tr>
      <w:tr w:rsidR="00FE5FF4" w:rsidRPr="000242BF" w14:paraId="2CF802FD" w14:textId="77777777" w:rsidTr="00E51BA8">
        <w:tc>
          <w:tcPr>
            <w:tcW w:w="2962" w:type="dxa"/>
          </w:tcPr>
          <w:p w14:paraId="12D2769D" w14:textId="77777777" w:rsidR="00FE5FF4" w:rsidRPr="001C3F93" w:rsidRDefault="00FE5FF4" w:rsidP="001C3F93">
            <w:pPr>
              <w:pStyle w:val="TableText"/>
            </w:pPr>
            <w:r w:rsidRPr="001C3F93">
              <w:t>Low income</w:t>
            </w:r>
          </w:p>
        </w:tc>
        <w:tc>
          <w:tcPr>
            <w:tcW w:w="1235" w:type="dxa"/>
          </w:tcPr>
          <w:p w14:paraId="2F1D1571" w14:textId="77777777" w:rsidR="00FE5FF4" w:rsidRPr="001C3F93" w:rsidRDefault="00FE5FF4" w:rsidP="001C3F93">
            <w:pPr>
              <w:pStyle w:val="TableTextCentered"/>
            </w:pPr>
            <w:r w:rsidRPr="001C3F93">
              <w:t>23</w:t>
            </w:r>
          </w:p>
        </w:tc>
        <w:tc>
          <w:tcPr>
            <w:tcW w:w="1310" w:type="dxa"/>
          </w:tcPr>
          <w:p w14:paraId="09CC5091" w14:textId="077F474F" w:rsidR="00FE5FF4" w:rsidRPr="001C3F93" w:rsidRDefault="00304810" w:rsidP="001C3F93">
            <w:pPr>
              <w:pStyle w:val="TableTextCentered"/>
            </w:pPr>
            <w:r>
              <w:t>—</w:t>
            </w:r>
          </w:p>
        </w:tc>
        <w:tc>
          <w:tcPr>
            <w:tcW w:w="1310" w:type="dxa"/>
          </w:tcPr>
          <w:p w14:paraId="7E3B8D35" w14:textId="38DF4A50" w:rsidR="00FE5FF4" w:rsidRPr="001C3F93" w:rsidRDefault="00304810" w:rsidP="001C3F93">
            <w:pPr>
              <w:pStyle w:val="TableTextCentered"/>
            </w:pPr>
            <w:r>
              <w:t>—</w:t>
            </w:r>
          </w:p>
        </w:tc>
        <w:tc>
          <w:tcPr>
            <w:tcW w:w="1196" w:type="dxa"/>
          </w:tcPr>
          <w:p w14:paraId="4DA535D8" w14:textId="77777777" w:rsidR="00FE5FF4" w:rsidRPr="001C3F93" w:rsidRDefault="00FE5FF4" w:rsidP="001C3F93">
            <w:pPr>
              <w:pStyle w:val="TableTextCentered"/>
            </w:pPr>
            <w:r w:rsidRPr="001C3F93">
              <w:t>69</w:t>
            </w:r>
          </w:p>
        </w:tc>
        <w:tc>
          <w:tcPr>
            <w:tcW w:w="1331" w:type="dxa"/>
          </w:tcPr>
          <w:p w14:paraId="560F8898" w14:textId="77777777" w:rsidR="00FE5FF4" w:rsidRPr="001C3F93" w:rsidRDefault="00FE5FF4" w:rsidP="001C3F93">
            <w:pPr>
              <w:pStyle w:val="TableTextCentered"/>
            </w:pPr>
            <w:r w:rsidRPr="001C3F93">
              <w:t>47</w:t>
            </w:r>
          </w:p>
        </w:tc>
      </w:tr>
      <w:tr w:rsidR="00FE5FF4" w:rsidRPr="000242BF" w14:paraId="46EB2611" w14:textId="77777777" w:rsidTr="00E51BA8">
        <w:trPr>
          <w:cnfStyle w:val="000000100000" w:firstRow="0" w:lastRow="0" w:firstColumn="0" w:lastColumn="0" w:oddVBand="0" w:evenVBand="0" w:oddHBand="1" w:evenHBand="0" w:firstRowFirstColumn="0" w:firstRowLastColumn="0" w:lastRowFirstColumn="0" w:lastRowLastColumn="0"/>
        </w:trPr>
        <w:tc>
          <w:tcPr>
            <w:tcW w:w="2962" w:type="dxa"/>
          </w:tcPr>
          <w:p w14:paraId="41978099" w14:textId="77777777" w:rsidR="00FE5FF4" w:rsidRPr="001C3F93" w:rsidRDefault="00FE5FF4" w:rsidP="001C3F93">
            <w:pPr>
              <w:pStyle w:val="TableText"/>
            </w:pPr>
            <w:r w:rsidRPr="001C3F93">
              <w:t>ELs and former ELs</w:t>
            </w:r>
          </w:p>
        </w:tc>
        <w:tc>
          <w:tcPr>
            <w:tcW w:w="1235" w:type="dxa"/>
          </w:tcPr>
          <w:p w14:paraId="6C2D3B81" w14:textId="77777777" w:rsidR="00FE5FF4" w:rsidRPr="001C3F93" w:rsidRDefault="00FE5FF4" w:rsidP="001C3F93">
            <w:pPr>
              <w:pStyle w:val="TableTextCentered"/>
            </w:pPr>
            <w:r w:rsidRPr="001C3F93">
              <w:t>18</w:t>
            </w:r>
          </w:p>
        </w:tc>
        <w:tc>
          <w:tcPr>
            <w:tcW w:w="1310" w:type="dxa"/>
          </w:tcPr>
          <w:p w14:paraId="1E50C079" w14:textId="77777777" w:rsidR="00FE5FF4" w:rsidRPr="001C3F93" w:rsidRDefault="00FE5FF4" w:rsidP="001C3F93">
            <w:pPr>
              <w:pStyle w:val="TableTextCentered"/>
            </w:pPr>
            <w:r w:rsidRPr="001C3F93">
              <w:t>66</w:t>
            </w:r>
          </w:p>
        </w:tc>
        <w:tc>
          <w:tcPr>
            <w:tcW w:w="1310" w:type="dxa"/>
          </w:tcPr>
          <w:p w14:paraId="1AF49822" w14:textId="77777777" w:rsidR="00FE5FF4" w:rsidRPr="001C3F93" w:rsidRDefault="00FE5FF4" w:rsidP="001C3F93">
            <w:pPr>
              <w:pStyle w:val="TableTextCentered"/>
            </w:pPr>
            <w:r w:rsidRPr="001C3F93">
              <w:t>65</w:t>
            </w:r>
          </w:p>
        </w:tc>
        <w:tc>
          <w:tcPr>
            <w:tcW w:w="1196" w:type="dxa"/>
          </w:tcPr>
          <w:p w14:paraId="347D1057" w14:textId="6932A3C5" w:rsidR="00FE5FF4" w:rsidRPr="001C3F93" w:rsidRDefault="00304810" w:rsidP="001C3F93">
            <w:pPr>
              <w:pStyle w:val="TableTextCentered"/>
            </w:pPr>
            <w:r>
              <w:t>—</w:t>
            </w:r>
          </w:p>
        </w:tc>
        <w:tc>
          <w:tcPr>
            <w:tcW w:w="1331" w:type="dxa"/>
          </w:tcPr>
          <w:p w14:paraId="3CE8B817" w14:textId="77777777" w:rsidR="00FE5FF4" w:rsidRPr="001C3F93" w:rsidRDefault="00FE5FF4" w:rsidP="001C3F93">
            <w:pPr>
              <w:pStyle w:val="TableTextCentered"/>
            </w:pPr>
            <w:r w:rsidRPr="001C3F93">
              <w:t>50</w:t>
            </w:r>
          </w:p>
        </w:tc>
      </w:tr>
      <w:tr w:rsidR="00FE5FF4" w:rsidRPr="000242BF" w14:paraId="2AED7696" w14:textId="77777777" w:rsidTr="00E51BA8">
        <w:tc>
          <w:tcPr>
            <w:tcW w:w="2962" w:type="dxa"/>
          </w:tcPr>
          <w:p w14:paraId="4620409A" w14:textId="77777777" w:rsidR="00FE5FF4" w:rsidRPr="001C3F93" w:rsidRDefault="00FE5FF4" w:rsidP="001C3F93">
            <w:pPr>
              <w:pStyle w:val="TableText"/>
            </w:pPr>
            <w:r w:rsidRPr="001C3F93">
              <w:t>Students w/disabilities</w:t>
            </w:r>
          </w:p>
        </w:tc>
        <w:tc>
          <w:tcPr>
            <w:tcW w:w="1235" w:type="dxa"/>
          </w:tcPr>
          <w:p w14:paraId="5E5B3966" w14:textId="77777777" w:rsidR="00FE5FF4" w:rsidRPr="001C3F93" w:rsidRDefault="00FE5FF4" w:rsidP="001C3F93">
            <w:pPr>
              <w:pStyle w:val="TableTextCentered"/>
            </w:pPr>
            <w:r w:rsidRPr="001C3F93">
              <w:t>51</w:t>
            </w:r>
          </w:p>
        </w:tc>
        <w:tc>
          <w:tcPr>
            <w:tcW w:w="1310" w:type="dxa"/>
          </w:tcPr>
          <w:p w14:paraId="6CB5D5A5" w14:textId="77777777" w:rsidR="00FE5FF4" w:rsidRPr="001C3F93" w:rsidRDefault="00FE5FF4" w:rsidP="001C3F93">
            <w:pPr>
              <w:pStyle w:val="TableTextCentered"/>
            </w:pPr>
            <w:r w:rsidRPr="001C3F93">
              <w:t>56</w:t>
            </w:r>
          </w:p>
        </w:tc>
        <w:tc>
          <w:tcPr>
            <w:tcW w:w="1310" w:type="dxa"/>
          </w:tcPr>
          <w:p w14:paraId="16D201BF" w14:textId="77777777" w:rsidR="00FE5FF4" w:rsidRPr="001C3F93" w:rsidRDefault="00FE5FF4" w:rsidP="001C3F93">
            <w:pPr>
              <w:pStyle w:val="TableTextCentered"/>
            </w:pPr>
            <w:r w:rsidRPr="001C3F93">
              <w:t>53</w:t>
            </w:r>
          </w:p>
        </w:tc>
        <w:tc>
          <w:tcPr>
            <w:tcW w:w="1196" w:type="dxa"/>
          </w:tcPr>
          <w:p w14:paraId="1199B7F5" w14:textId="77777777" w:rsidR="00FE5FF4" w:rsidRPr="001C3F93" w:rsidRDefault="00FE5FF4" w:rsidP="001C3F93">
            <w:pPr>
              <w:pStyle w:val="TableTextCentered"/>
            </w:pPr>
            <w:r w:rsidRPr="001C3F93">
              <w:t>56</w:t>
            </w:r>
          </w:p>
        </w:tc>
        <w:tc>
          <w:tcPr>
            <w:tcW w:w="1331" w:type="dxa"/>
          </w:tcPr>
          <w:p w14:paraId="5132F4FD" w14:textId="77777777" w:rsidR="00FE5FF4" w:rsidRPr="001C3F93" w:rsidRDefault="00FE5FF4" w:rsidP="001C3F93">
            <w:pPr>
              <w:pStyle w:val="TableTextCentered"/>
            </w:pPr>
            <w:r w:rsidRPr="001C3F93">
              <w:t>46</w:t>
            </w:r>
          </w:p>
        </w:tc>
      </w:tr>
    </w:tbl>
    <w:p w14:paraId="6C287111" w14:textId="77777777" w:rsidR="002C01DA" w:rsidRDefault="002C01DA">
      <w:pPr>
        <w:spacing w:line="240" w:lineRule="auto"/>
        <w:rPr>
          <w:rFonts w:ascii="Franklin Gothic Demi" w:hAnsi="Franklin Gothic Demi"/>
        </w:rPr>
      </w:pPr>
      <w:r>
        <w:br w:type="page"/>
      </w:r>
    </w:p>
    <w:p w14:paraId="294DB562" w14:textId="59BE1495" w:rsidR="00FE5FF4" w:rsidRPr="0091716A" w:rsidRDefault="00FE5FF4" w:rsidP="002C01DA">
      <w:pPr>
        <w:pStyle w:val="TableETitles"/>
      </w:pPr>
      <w:bookmarkStart w:id="201" w:name="_Toc198050873"/>
      <w:r w:rsidRPr="0091716A">
        <w:t>Table E</w:t>
      </w:r>
      <w:r>
        <w:t>9</w:t>
      </w:r>
      <w:r w:rsidRPr="0091716A">
        <w:t xml:space="preserve">. </w:t>
      </w:r>
      <w:r>
        <w:t>MCAS</w:t>
      </w:r>
      <w:r w:rsidRPr="0091716A">
        <w:t xml:space="preserve"> </w:t>
      </w:r>
      <w:r w:rsidRPr="001C3F93">
        <w:t>ELA</w:t>
      </w:r>
      <w:r w:rsidRPr="0091716A">
        <w:t xml:space="preserve"> Mean Student Growth Percentile by Grade, 2022</w:t>
      </w:r>
      <w:r>
        <w:t>-</w:t>
      </w:r>
      <w:r w:rsidRPr="0091716A">
        <w:t>202</w:t>
      </w:r>
      <w:r>
        <w:t>4</w:t>
      </w:r>
      <w:bookmarkEnd w:id="201"/>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2C01DA" w:rsidRPr="001C3F93" w14:paraId="0B3D5CB9" w14:textId="77777777" w:rsidTr="00E51BA8">
        <w:trPr>
          <w:cnfStyle w:val="100000000000" w:firstRow="1" w:lastRow="0" w:firstColumn="0" w:lastColumn="0" w:oddVBand="0" w:evenVBand="0" w:oddHBand="0" w:evenHBand="0" w:firstRowFirstColumn="0" w:firstRowLastColumn="0" w:lastRowFirstColumn="0" w:lastRowLastColumn="0"/>
        </w:trPr>
        <w:tc>
          <w:tcPr>
            <w:tcW w:w="1135" w:type="dxa"/>
          </w:tcPr>
          <w:p w14:paraId="25342B1F" w14:textId="77777777" w:rsidR="00FE5FF4" w:rsidRPr="001C3F93" w:rsidRDefault="00FE5FF4" w:rsidP="001C3F93">
            <w:pPr>
              <w:pStyle w:val="TableColHeadingCenter"/>
            </w:pPr>
            <w:r w:rsidRPr="001C3F93">
              <w:t>Grade</w:t>
            </w:r>
          </w:p>
        </w:tc>
        <w:tc>
          <w:tcPr>
            <w:tcW w:w="1725" w:type="dxa"/>
          </w:tcPr>
          <w:p w14:paraId="5D6718C8" w14:textId="64E4A07D" w:rsidR="00FE5FF4" w:rsidRPr="001C3F93" w:rsidRDefault="00FE5FF4" w:rsidP="001C3F93">
            <w:pPr>
              <w:pStyle w:val="TableColHeadingCenter"/>
            </w:pPr>
            <w:r w:rsidRPr="001C3F93">
              <w:t xml:space="preserve"># </w:t>
            </w:r>
            <w:r w:rsidR="005C4757">
              <w:t>included</w:t>
            </w:r>
            <w:r w:rsidRPr="001C3F93">
              <w:t xml:space="preserve"> (2024)</w:t>
            </w:r>
          </w:p>
        </w:tc>
        <w:tc>
          <w:tcPr>
            <w:tcW w:w="1641" w:type="dxa"/>
          </w:tcPr>
          <w:p w14:paraId="572E864C" w14:textId="77777777" w:rsidR="00FE5FF4" w:rsidRPr="001C3F93" w:rsidRDefault="00FE5FF4" w:rsidP="001C3F93">
            <w:pPr>
              <w:pStyle w:val="TableColHeadingCenter"/>
            </w:pPr>
            <w:r w:rsidRPr="001C3F93">
              <w:t>2022</w:t>
            </w:r>
          </w:p>
        </w:tc>
        <w:tc>
          <w:tcPr>
            <w:tcW w:w="1640" w:type="dxa"/>
          </w:tcPr>
          <w:p w14:paraId="2EE3030D" w14:textId="77777777" w:rsidR="00FE5FF4" w:rsidRPr="001C3F93" w:rsidRDefault="00FE5FF4" w:rsidP="001C3F93">
            <w:pPr>
              <w:pStyle w:val="TableColHeadingCenter"/>
            </w:pPr>
            <w:r w:rsidRPr="001C3F93">
              <w:t>2023</w:t>
            </w:r>
          </w:p>
        </w:tc>
        <w:tc>
          <w:tcPr>
            <w:tcW w:w="1527" w:type="dxa"/>
          </w:tcPr>
          <w:p w14:paraId="55F8E3B6" w14:textId="77777777" w:rsidR="00FE5FF4" w:rsidRPr="001C3F93" w:rsidRDefault="00FE5FF4" w:rsidP="001C3F93">
            <w:pPr>
              <w:pStyle w:val="TableColHeadingCenter"/>
            </w:pPr>
            <w:r w:rsidRPr="001C3F93">
              <w:t>2024</w:t>
            </w:r>
          </w:p>
        </w:tc>
        <w:tc>
          <w:tcPr>
            <w:tcW w:w="1676" w:type="dxa"/>
          </w:tcPr>
          <w:p w14:paraId="48449CBA" w14:textId="491D1B44" w:rsidR="00FE5FF4" w:rsidRPr="001C3F93" w:rsidRDefault="00FE5FF4" w:rsidP="001C3F93">
            <w:pPr>
              <w:pStyle w:val="TableColHeadingCenter"/>
            </w:pPr>
            <w:r w:rsidRPr="001C3F93">
              <w:t>State (2024)</w:t>
            </w:r>
          </w:p>
        </w:tc>
      </w:tr>
      <w:tr w:rsidR="00FE5FF4" w:rsidRPr="0091716A" w14:paraId="3AAA8AF1" w14:textId="77777777" w:rsidTr="00E51BA8">
        <w:trPr>
          <w:cnfStyle w:val="000000100000" w:firstRow="0" w:lastRow="0" w:firstColumn="0" w:lastColumn="0" w:oddVBand="0" w:evenVBand="0" w:oddHBand="1" w:evenHBand="0" w:firstRowFirstColumn="0" w:firstRowLastColumn="0" w:lastRowFirstColumn="0" w:lastRowLastColumn="0"/>
        </w:trPr>
        <w:tc>
          <w:tcPr>
            <w:tcW w:w="1135" w:type="dxa"/>
          </w:tcPr>
          <w:p w14:paraId="4C1ACDD1" w14:textId="77777777" w:rsidR="00FE5FF4" w:rsidRPr="001C3F93" w:rsidRDefault="00FE5FF4" w:rsidP="001C3F93">
            <w:pPr>
              <w:pStyle w:val="TableTextCentered"/>
            </w:pPr>
            <w:r w:rsidRPr="001C3F93">
              <w:t>3</w:t>
            </w:r>
          </w:p>
        </w:tc>
        <w:tc>
          <w:tcPr>
            <w:tcW w:w="1725" w:type="dxa"/>
          </w:tcPr>
          <w:p w14:paraId="3B56B600" w14:textId="31EDB7A6" w:rsidR="00FE5FF4" w:rsidRPr="001C3F93" w:rsidRDefault="00304810" w:rsidP="001C3F93">
            <w:pPr>
              <w:pStyle w:val="TableTextCentered"/>
            </w:pPr>
            <w:r>
              <w:t>—</w:t>
            </w:r>
          </w:p>
        </w:tc>
        <w:tc>
          <w:tcPr>
            <w:tcW w:w="1641" w:type="dxa"/>
          </w:tcPr>
          <w:p w14:paraId="0890E722" w14:textId="07AB25CA" w:rsidR="00FE5FF4" w:rsidRPr="001C3F93" w:rsidRDefault="00304810" w:rsidP="001C3F93">
            <w:pPr>
              <w:pStyle w:val="TableTextCentered"/>
            </w:pPr>
            <w:r>
              <w:t>—</w:t>
            </w:r>
          </w:p>
        </w:tc>
        <w:tc>
          <w:tcPr>
            <w:tcW w:w="1640" w:type="dxa"/>
          </w:tcPr>
          <w:p w14:paraId="39FFC19E" w14:textId="4BD558A0" w:rsidR="00FE5FF4" w:rsidRPr="001C3F93" w:rsidRDefault="00304810" w:rsidP="001C3F93">
            <w:pPr>
              <w:pStyle w:val="TableTextCentered"/>
            </w:pPr>
            <w:r>
              <w:t>—</w:t>
            </w:r>
          </w:p>
        </w:tc>
        <w:tc>
          <w:tcPr>
            <w:tcW w:w="1527" w:type="dxa"/>
          </w:tcPr>
          <w:p w14:paraId="23B3A211" w14:textId="52B5CC56" w:rsidR="00FE5FF4" w:rsidRPr="001C3F93" w:rsidRDefault="00304810" w:rsidP="001C3F93">
            <w:pPr>
              <w:pStyle w:val="TableTextCentered"/>
            </w:pPr>
            <w:r>
              <w:t>—</w:t>
            </w:r>
          </w:p>
        </w:tc>
        <w:tc>
          <w:tcPr>
            <w:tcW w:w="1676" w:type="dxa"/>
          </w:tcPr>
          <w:p w14:paraId="3D5D2D95" w14:textId="236CF3C2" w:rsidR="00FE5FF4" w:rsidRPr="001C3F93" w:rsidRDefault="00304810" w:rsidP="001C3F93">
            <w:pPr>
              <w:pStyle w:val="TableTextCentered"/>
            </w:pPr>
            <w:r>
              <w:t>—</w:t>
            </w:r>
          </w:p>
        </w:tc>
      </w:tr>
      <w:tr w:rsidR="00FE5FF4" w:rsidRPr="0091716A" w14:paraId="07D294AE" w14:textId="77777777" w:rsidTr="00E51BA8">
        <w:tc>
          <w:tcPr>
            <w:tcW w:w="1135" w:type="dxa"/>
          </w:tcPr>
          <w:p w14:paraId="3BA102E9" w14:textId="77777777" w:rsidR="00FE5FF4" w:rsidRPr="001C3F93" w:rsidRDefault="00FE5FF4" w:rsidP="001C3F93">
            <w:pPr>
              <w:pStyle w:val="TableTextCentered"/>
            </w:pPr>
            <w:r w:rsidRPr="001C3F93">
              <w:t>4</w:t>
            </w:r>
          </w:p>
        </w:tc>
        <w:tc>
          <w:tcPr>
            <w:tcW w:w="1725" w:type="dxa"/>
          </w:tcPr>
          <w:p w14:paraId="2AF989CD" w14:textId="77777777" w:rsidR="00FE5FF4" w:rsidRPr="001C3F93" w:rsidRDefault="00FE5FF4" w:rsidP="001C3F93">
            <w:pPr>
              <w:pStyle w:val="TableTextCentered"/>
            </w:pPr>
            <w:r w:rsidRPr="001C3F93">
              <w:t>54</w:t>
            </w:r>
          </w:p>
        </w:tc>
        <w:tc>
          <w:tcPr>
            <w:tcW w:w="1641" w:type="dxa"/>
          </w:tcPr>
          <w:p w14:paraId="42283931" w14:textId="77777777" w:rsidR="00FE5FF4" w:rsidRPr="001C3F93" w:rsidRDefault="00FE5FF4" w:rsidP="001C3F93">
            <w:pPr>
              <w:pStyle w:val="TableTextCentered"/>
            </w:pPr>
            <w:r w:rsidRPr="001C3F93">
              <w:t>54</w:t>
            </w:r>
          </w:p>
        </w:tc>
        <w:tc>
          <w:tcPr>
            <w:tcW w:w="1640" w:type="dxa"/>
          </w:tcPr>
          <w:p w14:paraId="1C26DDBA" w14:textId="77777777" w:rsidR="00FE5FF4" w:rsidRPr="001C3F93" w:rsidRDefault="00FE5FF4" w:rsidP="001C3F93">
            <w:pPr>
              <w:pStyle w:val="TableTextCentered"/>
            </w:pPr>
            <w:r w:rsidRPr="001C3F93">
              <w:t>63</w:t>
            </w:r>
          </w:p>
        </w:tc>
        <w:tc>
          <w:tcPr>
            <w:tcW w:w="1527" w:type="dxa"/>
          </w:tcPr>
          <w:p w14:paraId="1A14E2A4" w14:textId="77777777" w:rsidR="00FE5FF4" w:rsidRPr="001C3F93" w:rsidRDefault="00FE5FF4" w:rsidP="001C3F93">
            <w:pPr>
              <w:pStyle w:val="TableTextCentered"/>
            </w:pPr>
            <w:r w:rsidRPr="001C3F93">
              <w:t>57</w:t>
            </w:r>
          </w:p>
        </w:tc>
        <w:tc>
          <w:tcPr>
            <w:tcW w:w="1676" w:type="dxa"/>
          </w:tcPr>
          <w:p w14:paraId="2E477EA7" w14:textId="77777777" w:rsidR="00FE5FF4" w:rsidRPr="001C3F93" w:rsidRDefault="00FE5FF4" w:rsidP="001C3F93">
            <w:pPr>
              <w:pStyle w:val="TableTextCentered"/>
            </w:pPr>
            <w:r w:rsidRPr="001C3F93">
              <w:t>50</w:t>
            </w:r>
          </w:p>
        </w:tc>
      </w:tr>
      <w:tr w:rsidR="00FE5FF4" w:rsidRPr="0091716A" w14:paraId="4A07305F" w14:textId="77777777" w:rsidTr="00E51BA8">
        <w:trPr>
          <w:cnfStyle w:val="000000100000" w:firstRow="0" w:lastRow="0" w:firstColumn="0" w:lastColumn="0" w:oddVBand="0" w:evenVBand="0" w:oddHBand="1" w:evenHBand="0" w:firstRowFirstColumn="0" w:firstRowLastColumn="0" w:lastRowFirstColumn="0" w:lastRowLastColumn="0"/>
        </w:trPr>
        <w:tc>
          <w:tcPr>
            <w:tcW w:w="1135" w:type="dxa"/>
          </w:tcPr>
          <w:p w14:paraId="349E79AE" w14:textId="77777777" w:rsidR="00FE5FF4" w:rsidRPr="001C3F93" w:rsidRDefault="00FE5FF4" w:rsidP="001C3F93">
            <w:pPr>
              <w:pStyle w:val="TableTextCentered"/>
            </w:pPr>
            <w:r w:rsidRPr="001C3F93">
              <w:t>5</w:t>
            </w:r>
          </w:p>
        </w:tc>
        <w:tc>
          <w:tcPr>
            <w:tcW w:w="1725" w:type="dxa"/>
          </w:tcPr>
          <w:p w14:paraId="3EAED0F7" w14:textId="77777777" w:rsidR="00FE5FF4" w:rsidRPr="001C3F93" w:rsidRDefault="00FE5FF4" w:rsidP="001C3F93">
            <w:pPr>
              <w:pStyle w:val="TableTextCentered"/>
            </w:pPr>
            <w:r w:rsidRPr="001C3F93">
              <w:t>69</w:t>
            </w:r>
          </w:p>
        </w:tc>
        <w:tc>
          <w:tcPr>
            <w:tcW w:w="1641" w:type="dxa"/>
          </w:tcPr>
          <w:p w14:paraId="53937BE1" w14:textId="77777777" w:rsidR="00FE5FF4" w:rsidRPr="001C3F93" w:rsidRDefault="00FE5FF4" w:rsidP="001C3F93">
            <w:pPr>
              <w:pStyle w:val="TableTextCentered"/>
            </w:pPr>
            <w:r w:rsidRPr="001C3F93">
              <w:t>46</w:t>
            </w:r>
          </w:p>
        </w:tc>
        <w:tc>
          <w:tcPr>
            <w:tcW w:w="1640" w:type="dxa"/>
          </w:tcPr>
          <w:p w14:paraId="5C045302" w14:textId="77777777" w:rsidR="00FE5FF4" w:rsidRPr="001C3F93" w:rsidRDefault="00FE5FF4" w:rsidP="001C3F93">
            <w:pPr>
              <w:pStyle w:val="TableTextCentered"/>
            </w:pPr>
            <w:r w:rsidRPr="001C3F93">
              <w:t>43</w:t>
            </w:r>
          </w:p>
        </w:tc>
        <w:tc>
          <w:tcPr>
            <w:tcW w:w="1527" w:type="dxa"/>
          </w:tcPr>
          <w:p w14:paraId="2CF15FA0" w14:textId="77777777" w:rsidR="00FE5FF4" w:rsidRPr="001C3F93" w:rsidRDefault="00FE5FF4" w:rsidP="001C3F93">
            <w:pPr>
              <w:pStyle w:val="TableTextCentered"/>
            </w:pPr>
            <w:r w:rsidRPr="001C3F93">
              <w:t>43</w:t>
            </w:r>
          </w:p>
        </w:tc>
        <w:tc>
          <w:tcPr>
            <w:tcW w:w="1676" w:type="dxa"/>
          </w:tcPr>
          <w:p w14:paraId="42EE462E" w14:textId="77777777" w:rsidR="00FE5FF4" w:rsidRPr="001C3F93" w:rsidRDefault="00FE5FF4" w:rsidP="001C3F93">
            <w:pPr>
              <w:pStyle w:val="TableTextCentered"/>
            </w:pPr>
            <w:r w:rsidRPr="001C3F93">
              <w:t>50</w:t>
            </w:r>
          </w:p>
        </w:tc>
      </w:tr>
      <w:tr w:rsidR="00FE5FF4" w:rsidRPr="0091716A" w14:paraId="72E5CB0C" w14:textId="77777777" w:rsidTr="00E51BA8">
        <w:tc>
          <w:tcPr>
            <w:tcW w:w="1135" w:type="dxa"/>
          </w:tcPr>
          <w:p w14:paraId="10D7884D" w14:textId="77777777" w:rsidR="00FE5FF4" w:rsidRPr="001C3F93" w:rsidRDefault="00FE5FF4" w:rsidP="001C3F93">
            <w:pPr>
              <w:pStyle w:val="TableTextCentered"/>
            </w:pPr>
            <w:r w:rsidRPr="001C3F93">
              <w:t>6</w:t>
            </w:r>
          </w:p>
        </w:tc>
        <w:tc>
          <w:tcPr>
            <w:tcW w:w="1725" w:type="dxa"/>
          </w:tcPr>
          <w:p w14:paraId="3794B901" w14:textId="77777777" w:rsidR="00FE5FF4" w:rsidRPr="001C3F93" w:rsidRDefault="00FE5FF4" w:rsidP="001C3F93">
            <w:pPr>
              <w:pStyle w:val="TableTextCentered"/>
            </w:pPr>
            <w:r w:rsidRPr="001C3F93">
              <w:t>60</w:t>
            </w:r>
          </w:p>
        </w:tc>
        <w:tc>
          <w:tcPr>
            <w:tcW w:w="1641" w:type="dxa"/>
          </w:tcPr>
          <w:p w14:paraId="5F8A3CB2" w14:textId="77777777" w:rsidR="00FE5FF4" w:rsidRPr="001C3F93" w:rsidRDefault="00FE5FF4" w:rsidP="001C3F93">
            <w:pPr>
              <w:pStyle w:val="TableTextCentered"/>
            </w:pPr>
            <w:r w:rsidRPr="001C3F93">
              <w:t>54</w:t>
            </w:r>
          </w:p>
        </w:tc>
        <w:tc>
          <w:tcPr>
            <w:tcW w:w="1640" w:type="dxa"/>
          </w:tcPr>
          <w:p w14:paraId="554750A1" w14:textId="77777777" w:rsidR="00FE5FF4" w:rsidRPr="001C3F93" w:rsidRDefault="00FE5FF4" w:rsidP="001C3F93">
            <w:pPr>
              <w:pStyle w:val="TableTextCentered"/>
            </w:pPr>
            <w:r w:rsidRPr="001C3F93">
              <w:t>57</w:t>
            </w:r>
          </w:p>
        </w:tc>
        <w:tc>
          <w:tcPr>
            <w:tcW w:w="1527" w:type="dxa"/>
          </w:tcPr>
          <w:p w14:paraId="2BED13C5" w14:textId="77777777" w:rsidR="00FE5FF4" w:rsidRPr="001C3F93" w:rsidRDefault="00FE5FF4" w:rsidP="001C3F93">
            <w:pPr>
              <w:pStyle w:val="TableTextCentered"/>
            </w:pPr>
            <w:r w:rsidRPr="001C3F93">
              <w:t>75</w:t>
            </w:r>
          </w:p>
        </w:tc>
        <w:tc>
          <w:tcPr>
            <w:tcW w:w="1676" w:type="dxa"/>
          </w:tcPr>
          <w:p w14:paraId="411C39E5" w14:textId="77777777" w:rsidR="00FE5FF4" w:rsidRPr="001C3F93" w:rsidRDefault="00FE5FF4" w:rsidP="001C3F93">
            <w:pPr>
              <w:pStyle w:val="TableTextCentered"/>
            </w:pPr>
            <w:r w:rsidRPr="001C3F93">
              <w:t>50</w:t>
            </w:r>
          </w:p>
        </w:tc>
      </w:tr>
      <w:tr w:rsidR="00FE5FF4" w:rsidRPr="0091716A" w14:paraId="048290FB" w14:textId="77777777" w:rsidTr="00E51BA8">
        <w:trPr>
          <w:cnfStyle w:val="000000100000" w:firstRow="0" w:lastRow="0" w:firstColumn="0" w:lastColumn="0" w:oddVBand="0" w:evenVBand="0" w:oddHBand="1" w:evenHBand="0" w:firstRowFirstColumn="0" w:firstRowLastColumn="0" w:lastRowFirstColumn="0" w:lastRowLastColumn="0"/>
        </w:trPr>
        <w:tc>
          <w:tcPr>
            <w:tcW w:w="1135" w:type="dxa"/>
          </w:tcPr>
          <w:p w14:paraId="74AB88C9" w14:textId="77777777" w:rsidR="00FE5FF4" w:rsidRPr="001C3F93" w:rsidRDefault="00FE5FF4" w:rsidP="001C3F93">
            <w:pPr>
              <w:pStyle w:val="TableTextCentered"/>
            </w:pPr>
            <w:r w:rsidRPr="001C3F93">
              <w:t>7</w:t>
            </w:r>
          </w:p>
        </w:tc>
        <w:tc>
          <w:tcPr>
            <w:tcW w:w="1725" w:type="dxa"/>
          </w:tcPr>
          <w:p w14:paraId="73AB89EB" w14:textId="77777777" w:rsidR="00FE5FF4" w:rsidRPr="001C3F93" w:rsidRDefault="00FE5FF4" w:rsidP="001C3F93">
            <w:pPr>
              <w:pStyle w:val="TableTextCentered"/>
            </w:pPr>
            <w:r w:rsidRPr="001C3F93">
              <w:t>67</w:t>
            </w:r>
          </w:p>
        </w:tc>
        <w:tc>
          <w:tcPr>
            <w:tcW w:w="1641" w:type="dxa"/>
          </w:tcPr>
          <w:p w14:paraId="16D6E2CD" w14:textId="77777777" w:rsidR="00FE5FF4" w:rsidRPr="001C3F93" w:rsidRDefault="00FE5FF4" w:rsidP="001C3F93">
            <w:pPr>
              <w:pStyle w:val="TableTextCentered"/>
            </w:pPr>
            <w:r w:rsidRPr="001C3F93">
              <w:t>55</w:t>
            </w:r>
          </w:p>
        </w:tc>
        <w:tc>
          <w:tcPr>
            <w:tcW w:w="1640" w:type="dxa"/>
          </w:tcPr>
          <w:p w14:paraId="4CC791A3" w14:textId="77777777" w:rsidR="00FE5FF4" w:rsidRPr="001C3F93" w:rsidRDefault="00FE5FF4" w:rsidP="001C3F93">
            <w:pPr>
              <w:pStyle w:val="TableTextCentered"/>
            </w:pPr>
            <w:r w:rsidRPr="001C3F93">
              <w:t>71</w:t>
            </w:r>
          </w:p>
        </w:tc>
        <w:tc>
          <w:tcPr>
            <w:tcW w:w="1527" w:type="dxa"/>
          </w:tcPr>
          <w:p w14:paraId="1F2AF8C7" w14:textId="77777777" w:rsidR="00FE5FF4" w:rsidRPr="001C3F93" w:rsidRDefault="00FE5FF4" w:rsidP="001C3F93">
            <w:pPr>
              <w:pStyle w:val="TableTextCentered"/>
            </w:pPr>
            <w:r w:rsidRPr="001C3F93">
              <w:t>55</w:t>
            </w:r>
          </w:p>
        </w:tc>
        <w:tc>
          <w:tcPr>
            <w:tcW w:w="1676" w:type="dxa"/>
          </w:tcPr>
          <w:p w14:paraId="4E96A69C" w14:textId="77777777" w:rsidR="00FE5FF4" w:rsidRPr="001C3F93" w:rsidRDefault="00FE5FF4" w:rsidP="001C3F93">
            <w:pPr>
              <w:pStyle w:val="TableTextCentered"/>
            </w:pPr>
            <w:r w:rsidRPr="001C3F93">
              <w:t>50</w:t>
            </w:r>
          </w:p>
        </w:tc>
      </w:tr>
      <w:tr w:rsidR="00FE5FF4" w:rsidRPr="0091716A" w14:paraId="5F312176" w14:textId="77777777" w:rsidTr="00E51BA8">
        <w:tc>
          <w:tcPr>
            <w:tcW w:w="1135" w:type="dxa"/>
          </w:tcPr>
          <w:p w14:paraId="2000ACA6" w14:textId="77777777" w:rsidR="00FE5FF4" w:rsidRPr="001C3F93" w:rsidRDefault="00FE5FF4" w:rsidP="001C3F93">
            <w:pPr>
              <w:pStyle w:val="TableTextCentered"/>
            </w:pPr>
            <w:r w:rsidRPr="001C3F93">
              <w:t>8</w:t>
            </w:r>
          </w:p>
        </w:tc>
        <w:tc>
          <w:tcPr>
            <w:tcW w:w="1725" w:type="dxa"/>
          </w:tcPr>
          <w:p w14:paraId="54EC3060" w14:textId="77777777" w:rsidR="00FE5FF4" w:rsidRPr="001C3F93" w:rsidRDefault="00FE5FF4" w:rsidP="001C3F93">
            <w:pPr>
              <w:pStyle w:val="TableTextCentered"/>
            </w:pPr>
            <w:r w:rsidRPr="001C3F93">
              <w:t>57</w:t>
            </w:r>
          </w:p>
        </w:tc>
        <w:tc>
          <w:tcPr>
            <w:tcW w:w="1641" w:type="dxa"/>
          </w:tcPr>
          <w:p w14:paraId="0408A513" w14:textId="77777777" w:rsidR="00FE5FF4" w:rsidRPr="001C3F93" w:rsidRDefault="00FE5FF4" w:rsidP="001C3F93">
            <w:pPr>
              <w:pStyle w:val="TableTextCentered"/>
            </w:pPr>
            <w:r w:rsidRPr="001C3F93">
              <w:t>60</w:t>
            </w:r>
          </w:p>
        </w:tc>
        <w:tc>
          <w:tcPr>
            <w:tcW w:w="1640" w:type="dxa"/>
          </w:tcPr>
          <w:p w14:paraId="5AB18758" w14:textId="77777777" w:rsidR="00FE5FF4" w:rsidRPr="001C3F93" w:rsidRDefault="00FE5FF4" w:rsidP="001C3F93">
            <w:pPr>
              <w:pStyle w:val="TableTextCentered"/>
            </w:pPr>
            <w:r w:rsidRPr="001C3F93">
              <w:t>57</w:t>
            </w:r>
          </w:p>
        </w:tc>
        <w:tc>
          <w:tcPr>
            <w:tcW w:w="1527" w:type="dxa"/>
          </w:tcPr>
          <w:p w14:paraId="67A212B5" w14:textId="77777777" w:rsidR="00FE5FF4" w:rsidRPr="001C3F93" w:rsidRDefault="00FE5FF4" w:rsidP="001C3F93">
            <w:pPr>
              <w:pStyle w:val="TableTextCentered"/>
            </w:pPr>
            <w:r w:rsidRPr="001C3F93">
              <w:t>63</w:t>
            </w:r>
          </w:p>
        </w:tc>
        <w:tc>
          <w:tcPr>
            <w:tcW w:w="1676" w:type="dxa"/>
          </w:tcPr>
          <w:p w14:paraId="4FB49E7E" w14:textId="77777777" w:rsidR="00FE5FF4" w:rsidRPr="001C3F93" w:rsidRDefault="00FE5FF4" w:rsidP="001C3F93">
            <w:pPr>
              <w:pStyle w:val="TableTextCentered"/>
            </w:pPr>
            <w:r w:rsidRPr="001C3F93">
              <w:t>50</w:t>
            </w:r>
          </w:p>
        </w:tc>
      </w:tr>
      <w:tr w:rsidR="00FE5FF4" w:rsidRPr="0091716A" w14:paraId="3658DFCF" w14:textId="77777777" w:rsidTr="00E51BA8">
        <w:trPr>
          <w:cnfStyle w:val="000000100000" w:firstRow="0" w:lastRow="0" w:firstColumn="0" w:lastColumn="0" w:oddVBand="0" w:evenVBand="0" w:oddHBand="1" w:evenHBand="0" w:firstRowFirstColumn="0" w:firstRowLastColumn="0" w:lastRowFirstColumn="0" w:lastRowLastColumn="0"/>
        </w:trPr>
        <w:tc>
          <w:tcPr>
            <w:tcW w:w="1135" w:type="dxa"/>
          </w:tcPr>
          <w:p w14:paraId="7ADD95F6" w14:textId="77777777" w:rsidR="00FE5FF4" w:rsidRPr="001C3F93" w:rsidRDefault="00FE5FF4" w:rsidP="001C3F93">
            <w:pPr>
              <w:pStyle w:val="TableTextCentered"/>
            </w:pPr>
            <w:r w:rsidRPr="001C3F93">
              <w:t>3-8</w:t>
            </w:r>
          </w:p>
        </w:tc>
        <w:tc>
          <w:tcPr>
            <w:tcW w:w="1725" w:type="dxa"/>
          </w:tcPr>
          <w:p w14:paraId="21CF065D" w14:textId="77777777" w:rsidR="00FE5FF4" w:rsidRPr="001C3F93" w:rsidRDefault="00FE5FF4" w:rsidP="001C3F93">
            <w:pPr>
              <w:pStyle w:val="TableTextCentered"/>
            </w:pPr>
            <w:r w:rsidRPr="001C3F93">
              <w:t>307</w:t>
            </w:r>
          </w:p>
        </w:tc>
        <w:tc>
          <w:tcPr>
            <w:tcW w:w="1641" w:type="dxa"/>
          </w:tcPr>
          <w:p w14:paraId="1E33EB57" w14:textId="77777777" w:rsidR="00FE5FF4" w:rsidRPr="001C3F93" w:rsidRDefault="00FE5FF4" w:rsidP="001C3F93">
            <w:pPr>
              <w:pStyle w:val="TableTextCentered"/>
            </w:pPr>
            <w:r w:rsidRPr="001C3F93">
              <w:t>54</w:t>
            </w:r>
          </w:p>
        </w:tc>
        <w:tc>
          <w:tcPr>
            <w:tcW w:w="1640" w:type="dxa"/>
          </w:tcPr>
          <w:p w14:paraId="48D81C02" w14:textId="77777777" w:rsidR="00FE5FF4" w:rsidRPr="001C3F93" w:rsidRDefault="00FE5FF4" w:rsidP="001C3F93">
            <w:pPr>
              <w:pStyle w:val="TableTextCentered"/>
            </w:pPr>
            <w:r w:rsidRPr="001C3F93">
              <w:t>58</w:t>
            </w:r>
          </w:p>
        </w:tc>
        <w:tc>
          <w:tcPr>
            <w:tcW w:w="1527" w:type="dxa"/>
          </w:tcPr>
          <w:p w14:paraId="25B7436F" w14:textId="77777777" w:rsidR="00FE5FF4" w:rsidRPr="001C3F93" w:rsidRDefault="00FE5FF4" w:rsidP="001C3F93">
            <w:pPr>
              <w:pStyle w:val="TableTextCentered"/>
            </w:pPr>
            <w:r w:rsidRPr="001C3F93">
              <w:t>58</w:t>
            </w:r>
          </w:p>
        </w:tc>
        <w:tc>
          <w:tcPr>
            <w:tcW w:w="1676" w:type="dxa"/>
          </w:tcPr>
          <w:p w14:paraId="02A2B07A" w14:textId="77777777" w:rsidR="00FE5FF4" w:rsidRPr="001C3F93" w:rsidRDefault="00FE5FF4" w:rsidP="001C3F93">
            <w:pPr>
              <w:pStyle w:val="TableTextCentered"/>
            </w:pPr>
            <w:r w:rsidRPr="001C3F93">
              <w:t>50</w:t>
            </w:r>
          </w:p>
        </w:tc>
      </w:tr>
      <w:tr w:rsidR="00FE5FF4" w:rsidRPr="0091716A" w14:paraId="3AD5A1B9" w14:textId="77777777" w:rsidTr="00E51BA8">
        <w:tc>
          <w:tcPr>
            <w:tcW w:w="1135" w:type="dxa"/>
          </w:tcPr>
          <w:p w14:paraId="0A8ED77B" w14:textId="77777777" w:rsidR="00FE5FF4" w:rsidRPr="001C3F93" w:rsidRDefault="00FE5FF4" w:rsidP="001C3F93">
            <w:pPr>
              <w:pStyle w:val="TableTextCentered"/>
            </w:pPr>
            <w:r w:rsidRPr="001C3F93">
              <w:t>10</w:t>
            </w:r>
          </w:p>
        </w:tc>
        <w:tc>
          <w:tcPr>
            <w:tcW w:w="1725" w:type="dxa"/>
          </w:tcPr>
          <w:p w14:paraId="24ED348B" w14:textId="25D01E43" w:rsidR="00FE5FF4" w:rsidRPr="001C3F93" w:rsidRDefault="00304810" w:rsidP="001C3F93">
            <w:pPr>
              <w:pStyle w:val="TableTextCentered"/>
            </w:pPr>
            <w:r>
              <w:t>—</w:t>
            </w:r>
          </w:p>
        </w:tc>
        <w:tc>
          <w:tcPr>
            <w:tcW w:w="1641" w:type="dxa"/>
          </w:tcPr>
          <w:p w14:paraId="3B058E71" w14:textId="3C25C070" w:rsidR="00FE5FF4" w:rsidRPr="001C3F93" w:rsidRDefault="00304810" w:rsidP="001C3F93">
            <w:pPr>
              <w:pStyle w:val="TableTextCentered"/>
            </w:pPr>
            <w:r>
              <w:t>—</w:t>
            </w:r>
          </w:p>
        </w:tc>
        <w:tc>
          <w:tcPr>
            <w:tcW w:w="1640" w:type="dxa"/>
          </w:tcPr>
          <w:p w14:paraId="5F3645A3" w14:textId="0F546933" w:rsidR="00FE5FF4" w:rsidRPr="001C3F93" w:rsidRDefault="00304810" w:rsidP="001C3F93">
            <w:pPr>
              <w:pStyle w:val="TableTextCentered"/>
            </w:pPr>
            <w:r>
              <w:t>—</w:t>
            </w:r>
          </w:p>
        </w:tc>
        <w:tc>
          <w:tcPr>
            <w:tcW w:w="1527" w:type="dxa"/>
          </w:tcPr>
          <w:p w14:paraId="401A6E15" w14:textId="34547B35" w:rsidR="00FE5FF4" w:rsidRPr="001C3F93" w:rsidRDefault="00304810" w:rsidP="001C3F93">
            <w:pPr>
              <w:pStyle w:val="TableTextCentered"/>
            </w:pPr>
            <w:r>
              <w:t>—</w:t>
            </w:r>
          </w:p>
        </w:tc>
        <w:tc>
          <w:tcPr>
            <w:tcW w:w="1676" w:type="dxa"/>
          </w:tcPr>
          <w:p w14:paraId="50FDFCBC" w14:textId="77777777" w:rsidR="00FE5FF4" w:rsidRPr="001C3F93" w:rsidRDefault="00FE5FF4" w:rsidP="001C3F93">
            <w:pPr>
              <w:pStyle w:val="TableTextCentered"/>
            </w:pPr>
            <w:r w:rsidRPr="001C3F93">
              <w:t>50</w:t>
            </w:r>
          </w:p>
        </w:tc>
      </w:tr>
    </w:tbl>
    <w:p w14:paraId="04BB2A9E" w14:textId="77777777" w:rsidR="00FE5FF4" w:rsidRPr="00347FB2" w:rsidRDefault="00FE5FF4" w:rsidP="002C01DA">
      <w:pPr>
        <w:pStyle w:val="TableETitles"/>
      </w:pPr>
      <w:bookmarkStart w:id="202" w:name="_Toc198050874"/>
      <w:r w:rsidRPr="00347FB2">
        <w:t>Table E1</w:t>
      </w:r>
      <w:r>
        <w:t>0</w:t>
      </w:r>
      <w:r w:rsidRPr="00347FB2">
        <w:t xml:space="preserve">. </w:t>
      </w:r>
      <w:r>
        <w:t xml:space="preserve">MCAS </w:t>
      </w:r>
      <w:r w:rsidRPr="00347FB2">
        <w:t>Mathematics Mean Student Growth Percentile by Grade, 2022</w:t>
      </w:r>
      <w:r>
        <w:t>-</w:t>
      </w:r>
      <w:r w:rsidRPr="00347FB2">
        <w:t>202</w:t>
      </w:r>
      <w:r>
        <w:t>4</w:t>
      </w:r>
      <w:bookmarkEnd w:id="202"/>
    </w:p>
    <w:tbl>
      <w:tblPr>
        <w:tblStyle w:val="MSVTable1"/>
        <w:tblW w:w="5000" w:type="pct"/>
        <w:tblLook w:val="0420" w:firstRow="1" w:lastRow="0" w:firstColumn="0" w:lastColumn="0" w:noHBand="0" w:noVBand="1"/>
      </w:tblPr>
      <w:tblGrid>
        <w:gridCol w:w="1135"/>
        <w:gridCol w:w="1725"/>
        <w:gridCol w:w="1641"/>
        <w:gridCol w:w="1640"/>
        <w:gridCol w:w="1527"/>
        <w:gridCol w:w="1676"/>
      </w:tblGrid>
      <w:tr w:rsidR="00FE5FF4" w:rsidRPr="00347FB2" w14:paraId="06829AA8" w14:textId="77777777" w:rsidTr="00E51BA8">
        <w:trPr>
          <w:cnfStyle w:val="100000000000" w:firstRow="1" w:lastRow="0" w:firstColumn="0" w:lastColumn="0" w:oddVBand="0" w:evenVBand="0" w:oddHBand="0" w:evenHBand="0" w:firstRowFirstColumn="0" w:firstRowLastColumn="0" w:lastRowFirstColumn="0" w:lastRowLastColumn="0"/>
        </w:trPr>
        <w:tc>
          <w:tcPr>
            <w:tcW w:w="1135" w:type="dxa"/>
          </w:tcPr>
          <w:p w14:paraId="1B5E9876" w14:textId="77777777" w:rsidR="00FE5FF4" w:rsidRPr="00706D05" w:rsidRDefault="00FE5FF4" w:rsidP="00E51BA8">
            <w:pPr>
              <w:pStyle w:val="TableColHeadingCenter"/>
              <w:keepNext/>
              <w:keepLines/>
            </w:pPr>
            <w:r w:rsidRPr="00706D05">
              <w:t>Grade</w:t>
            </w:r>
          </w:p>
        </w:tc>
        <w:tc>
          <w:tcPr>
            <w:tcW w:w="1725" w:type="dxa"/>
          </w:tcPr>
          <w:p w14:paraId="170BAF07" w14:textId="086602B4" w:rsidR="00FE5FF4" w:rsidRPr="00706D05" w:rsidRDefault="00FE5FF4" w:rsidP="00E51BA8">
            <w:pPr>
              <w:pStyle w:val="TableColHeadingCenter"/>
            </w:pPr>
            <w:r>
              <w:t xml:space="preserve"># </w:t>
            </w:r>
            <w:r w:rsidR="005C4757">
              <w:t>included</w:t>
            </w:r>
            <w:r w:rsidRPr="00706D05">
              <w:t xml:space="preserve"> (202</w:t>
            </w:r>
            <w:r>
              <w:t>4</w:t>
            </w:r>
            <w:r w:rsidRPr="00706D05">
              <w:t>)</w:t>
            </w:r>
          </w:p>
        </w:tc>
        <w:tc>
          <w:tcPr>
            <w:tcW w:w="1641" w:type="dxa"/>
          </w:tcPr>
          <w:p w14:paraId="36464FF3" w14:textId="77777777" w:rsidR="00FE5FF4" w:rsidRPr="00706D05" w:rsidRDefault="00FE5FF4" w:rsidP="00E51BA8">
            <w:pPr>
              <w:pStyle w:val="TableColHeadingCenter"/>
            </w:pPr>
            <w:r w:rsidRPr="00706D05">
              <w:t>2022</w:t>
            </w:r>
          </w:p>
        </w:tc>
        <w:tc>
          <w:tcPr>
            <w:tcW w:w="1640" w:type="dxa"/>
          </w:tcPr>
          <w:p w14:paraId="4275DDCA" w14:textId="77777777" w:rsidR="00FE5FF4" w:rsidRPr="00706D05" w:rsidRDefault="00FE5FF4" w:rsidP="00E51BA8">
            <w:pPr>
              <w:pStyle w:val="TableColHeadingCenter"/>
            </w:pPr>
            <w:r w:rsidRPr="00706D05">
              <w:t>2023</w:t>
            </w:r>
          </w:p>
        </w:tc>
        <w:tc>
          <w:tcPr>
            <w:tcW w:w="1527" w:type="dxa"/>
          </w:tcPr>
          <w:p w14:paraId="3ECA7748" w14:textId="77777777" w:rsidR="00FE5FF4" w:rsidRPr="00706D05" w:rsidRDefault="00FE5FF4" w:rsidP="00E51BA8">
            <w:pPr>
              <w:pStyle w:val="TableColHeadingCenter"/>
            </w:pPr>
            <w:r>
              <w:t>2024</w:t>
            </w:r>
          </w:p>
        </w:tc>
        <w:tc>
          <w:tcPr>
            <w:tcW w:w="1676" w:type="dxa"/>
          </w:tcPr>
          <w:p w14:paraId="784EEA62" w14:textId="55871EFD" w:rsidR="00FE5FF4" w:rsidRPr="00706D05" w:rsidRDefault="00FE5FF4" w:rsidP="00E51BA8">
            <w:pPr>
              <w:pStyle w:val="TableColHeadingCenter"/>
            </w:pPr>
            <w:r w:rsidRPr="00706D05">
              <w:t>State (202</w:t>
            </w:r>
            <w:r>
              <w:t>4</w:t>
            </w:r>
            <w:r w:rsidRPr="00706D05">
              <w:t>)</w:t>
            </w:r>
          </w:p>
        </w:tc>
      </w:tr>
      <w:tr w:rsidR="00FE5FF4" w:rsidRPr="00347FB2" w14:paraId="78C7FC3E" w14:textId="77777777" w:rsidTr="00E51BA8">
        <w:trPr>
          <w:cnfStyle w:val="000000100000" w:firstRow="0" w:lastRow="0" w:firstColumn="0" w:lastColumn="0" w:oddVBand="0" w:evenVBand="0" w:oddHBand="1" w:evenHBand="0" w:firstRowFirstColumn="0" w:firstRowLastColumn="0" w:lastRowFirstColumn="0" w:lastRowLastColumn="0"/>
        </w:trPr>
        <w:tc>
          <w:tcPr>
            <w:tcW w:w="1135" w:type="dxa"/>
          </w:tcPr>
          <w:p w14:paraId="5B73C59E" w14:textId="77777777" w:rsidR="00FE5FF4" w:rsidRPr="001C3F93" w:rsidRDefault="00FE5FF4" w:rsidP="001C3F93">
            <w:pPr>
              <w:pStyle w:val="TableTextCentered"/>
            </w:pPr>
            <w:r w:rsidRPr="001C3F93">
              <w:t>3</w:t>
            </w:r>
          </w:p>
        </w:tc>
        <w:tc>
          <w:tcPr>
            <w:tcW w:w="1725" w:type="dxa"/>
          </w:tcPr>
          <w:p w14:paraId="03712D25" w14:textId="4C8255C8" w:rsidR="00FE5FF4" w:rsidRPr="001C3F93" w:rsidRDefault="00304810" w:rsidP="001C3F93">
            <w:pPr>
              <w:pStyle w:val="TableTextCentered"/>
            </w:pPr>
            <w:r>
              <w:t>—</w:t>
            </w:r>
          </w:p>
        </w:tc>
        <w:tc>
          <w:tcPr>
            <w:tcW w:w="1641" w:type="dxa"/>
          </w:tcPr>
          <w:p w14:paraId="27DDA9C0" w14:textId="3F21C1CF" w:rsidR="00FE5FF4" w:rsidRPr="001C3F93" w:rsidRDefault="00304810" w:rsidP="001C3F93">
            <w:pPr>
              <w:pStyle w:val="TableTextCentered"/>
            </w:pPr>
            <w:r>
              <w:t>—</w:t>
            </w:r>
          </w:p>
        </w:tc>
        <w:tc>
          <w:tcPr>
            <w:tcW w:w="1640" w:type="dxa"/>
          </w:tcPr>
          <w:p w14:paraId="7DC60543" w14:textId="0D14E81C" w:rsidR="00FE5FF4" w:rsidRPr="001C3F93" w:rsidRDefault="00304810" w:rsidP="001C3F93">
            <w:pPr>
              <w:pStyle w:val="TableTextCentered"/>
            </w:pPr>
            <w:r>
              <w:t>—</w:t>
            </w:r>
          </w:p>
        </w:tc>
        <w:tc>
          <w:tcPr>
            <w:tcW w:w="1527" w:type="dxa"/>
          </w:tcPr>
          <w:p w14:paraId="30C4C55D" w14:textId="76193FB4" w:rsidR="00FE5FF4" w:rsidRPr="001C3F93" w:rsidRDefault="00304810" w:rsidP="001C3F93">
            <w:pPr>
              <w:pStyle w:val="TableTextCentered"/>
            </w:pPr>
            <w:r>
              <w:t>—</w:t>
            </w:r>
          </w:p>
        </w:tc>
        <w:tc>
          <w:tcPr>
            <w:tcW w:w="1676" w:type="dxa"/>
          </w:tcPr>
          <w:p w14:paraId="07D45B87" w14:textId="41ADCBCF" w:rsidR="00FE5FF4" w:rsidRPr="001C3F93" w:rsidRDefault="00304810" w:rsidP="001C3F93">
            <w:pPr>
              <w:pStyle w:val="TableTextCentered"/>
            </w:pPr>
            <w:r>
              <w:t>—</w:t>
            </w:r>
          </w:p>
        </w:tc>
      </w:tr>
      <w:tr w:rsidR="00FE5FF4" w:rsidRPr="00347FB2" w14:paraId="556FCB87" w14:textId="77777777" w:rsidTr="00E51BA8">
        <w:tc>
          <w:tcPr>
            <w:tcW w:w="1135" w:type="dxa"/>
          </w:tcPr>
          <w:p w14:paraId="2B24CB30" w14:textId="77777777" w:rsidR="00FE5FF4" w:rsidRPr="001C3F93" w:rsidRDefault="00FE5FF4" w:rsidP="001C3F93">
            <w:pPr>
              <w:pStyle w:val="TableTextCentered"/>
            </w:pPr>
            <w:r w:rsidRPr="001C3F93">
              <w:t>4</w:t>
            </w:r>
          </w:p>
        </w:tc>
        <w:tc>
          <w:tcPr>
            <w:tcW w:w="1725" w:type="dxa"/>
          </w:tcPr>
          <w:p w14:paraId="3D93C33C" w14:textId="77777777" w:rsidR="00FE5FF4" w:rsidRPr="001C3F93" w:rsidRDefault="00FE5FF4" w:rsidP="001C3F93">
            <w:pPr>
              <w:pStyle w:val="TableTextCentered"/>
            </w:pPr>
            <w:r w:rsidRPr="001C3F93">
              <w:t>54</w:t>
            </w:r>
          </w:p>
        </w:tc>
        <w:tc>
          <w:tcPr>
            <w:tcW w:w="1641" w:type="dxa"/>
          </w:tcPr>
          <w:p w14:paraId="68B5A39F" w14:textId="77777777" w:rsidR="00FE5FF4" w:rsidRPr="001C3F93" w:rsidRDefault="00FE5FF4" w:rsidP="001C3F93">
            <w:pPr>
              <w:pStyle w:val="TableTextCentered"/>
            </w:pPr>
            <w:r w:rsidRPr="001C3F93">
              <w:t>56</w:t>
            </w:r>
          </w:p>
        </w:tc>
        <w:tc>
          <w:tcPr>
            <w:tcW w:w="1640" w:type="dxa"/>
          </w:tcPr>
          <w:p w14:paraId="1B52E7E6" w14:textId="77777777" w:rsidR="00FE5FF4" w:rsidRPr="001C3F93" w:rsidRDefault="00FE5FF4" w:rsidP="001C3F93">
            <w:pPr>
              <w:pStyle w:val="TableTextCentered"/>
            </w:pPr>
            <w:r w:rsidRPr="001C3F93">
              <w:t>71</w:t>
            </w:r>
          </w:p>
        </w:tc>
        <w:tc>
          <w:tcPr>
            <w:tcW w:w="1527" w:type="dxa"/>
          </w:tcPr>
          <w:p w14:paraId="569733ED" w14:textId="77777777" w:rsidR="00FE5FF4" w:rsidRPr="001C3F93" w:rsidRDefault="00FE5FF4" w:rsidP="001C3F93">
            <w:pPr>
              <w:pStyle w:val="TableTextCentered"/>
            </w:pPr>
            <w:r w:rsidRPr="001C3F93">
              <w:t>78</w:t>
            </w:r>
          </w:p>
        </w:tc>
        <w:tc>
          <w:tcPr>
            <w:tcW w:w="1676" w:type="dxa"/>
          </w:tcPr>
          <w:p w14:paraId="01AFEEFB" w14:textId="77777777" w:rsidR="00FE5FF4" w:rsidRPr="001C3F93" w:rsidRDefault="00FE5FF4" w:rsidP="001C3F93">
            <w:pPr>
              <w:pStyle w:val="TableTextCentered"/>
            </w:pPr>
            <w:r w:rsidRPr="001C3F93">
              <w:t>50</w:t>
            </w:r>
          </w:p>
        </w:tc>
      </w:tr>
      <w:tr w:rsidR="00FE5FF4" w:rsidRPr="00347FB2" w14:paraId="2186C48D" w14:textId="77777777" w:rsidTr="00E51BA8">
        <w:trPr>
          <w:cnfStyle w:val="000000100000" w:firstRow="0" w:lastRow="0" w:firstColumn="0" w:lastColumn="0" w:oddVBand="0" w:evenVBand="0" w:oddHBand="1" w:evenHBand="0" w:firstRowFirstColumn="0" w:firstRowLastColumn="0" w:lastRowFirstColumn="0" w:lastRowLastColumn="0"/>
        </w:trPr>
        <w:tc>
          <w:tcPr>
            <w:tcW w:w="1135" w:type="dxa"/>
          </w:tcPr>
          <w:p w14:paraId="3CDFEAAA" w14:textId="77777777" w:rsidR="00FE5FF4" w:rsidRPr="001C3F93" w:rsidRDefault="00FE5FF4" w:rsidP="001C3F93">
            <w:pPr>
              <w:pStyle w:val="TableTextCentered"/>
            </w:pPr>
            <w:r w:rsidRPr="001C3F93">
              <w:t>5</w:t>
            </w:r>
          </w:p>
        </w:tc>
        <w:tc>
          <w:tcPr>
            <w:tcW w:w="1725" w:type="dxa"/>
          </w:tcPr>
          <w:p w14:paraId="753A4675" w14:textId="77777777" w:rsidR="00FE5FF4" w:rsidRPr="001C3F93" w:rsidRDefault="00FE5FF4" w:rsidP="001C3F93">
            <w:pPr>
              <w:pStyle w:val="TableTextCentered"/>
            </w:pPr>
            <w:r w:rsidRPr="001C3F93">
              <w:t>69</w:t>
            </w:r>
          </w:p>
        </w:tc>
        <w:tc>
          <w:tcPr>
            <w:tcW w:w="1641" w:type="dxa"/>
          </w:tcPr>
          <w:p w14:paraId="57ADFA60" w14:textId="77777777" w:rsidR="00FE5FF4" w:rsidRPr="001C3F93" w:rsidRDefault="00FE5FF4" w:rsidP="001C3F93">
            <w:pPr>
              <w:pStyle w:val="TableTextCentered"/>
            </w:pPr>
            <w:r w:rsidRPr="001C3F93">
              <w:t>50</w:t>
            </w:r>
          </w:p>
        </w:tc>
        <w:tc>
          <w:tcPr>
            <w:tcW w:w="1640" w:type="dxa"/>
          </w:tcPr>
          <w:p w14:paraId="486B2917" w14:textId="77777777" w:rsidR="00FE5FF4" w:rsidRPr="001C3F93" w:rsidRDefault="00FE5FF4" w:rsidP="001C3F93">
            <w:pPr>
              <w:pStyle w:val="TableTextCentered"/>
            </w:pPr>
            <w:r w:rsidRPr="001C3F93">
              <w:t>45</w:t>
            </w:r>
          </w:p>
        </w:tc>
        <w:tc>
          <w:tcPr>
            <w:tcW w:w="1527" w:type="dxa"/>
          </w:tcPr>
          <w:p w14:paraId="521426A1" w14:textId="77777777" w:rsidR="00FE5FF4" w:rsidRPr="001C3F93" w:rsidRDefault="00FE5FF4" w:rsidP="001C3F93">
            <w:pPr>
              <w:pStyle w:val="TableTextCentered"/>
            </w:pPr>
            <w:r w:rsidRPr="001C3F93">
              <w:t>43</w:t>
            </w:r>
          </w:p>
        </w:tc>
        <w:tc>
          <w:tcPr>
            <w:tcW w:w="1676" w:type="dxa"/>
          </w:tcPr>
          <w:p w14:paraId="6A1ACF12" w14:textId="77777777" w:rsidR="00FE5FF4" w:rsidRPr="001C3F93" w:rsidRDefault="00FE5FF4" w:rsidP="001C3F93">
            <w:pPr>
              <w:pStyle w:val="TableTextCentered"/>
            </w:pPr>
            <w:r w:rsidRPr="001C3F93">
              <w:t>50</w:t>
            </w:r>
          </w:p>
        </w:tc>
      </w:tr>
      <w:tr w:rsidR="00FE5FF4" w:rsidRPr="00347FB2" w14:paraId="23C66B0F" w14:textId="77777777" w:rsidTr="00E51BA8">
        <w:tc>
          <w:tcPr>
            <w:tcW w:w="1135" w:type="dxa"/>
          </w:tcPr>
          <w:p w14:paraId="4A2F14FD" w14:textId="77777777" w:rsidR="00FE5FF4" w:rsidRPr="001C3F93" w:rsidRDefault="00FE5FF4" w:rsidP="001C3F93">
            <w:pPr>
              <w:pStyle w:val="TableTextCentered"/>
            </w:pPr>
            <w:r w:rsidRPr="001C3F93">
              <w:t>6</w:t>
            </w:r>
          </w:p>
        </w:tc>
        <w:tc>
          <w:tcPr>
            <w:tcW w:w="1725" w:type="dxa"/>
          </w:tcPr>
          <w:p w14:paraId="0B44F77E" w14:textId="77777777" w:rsidR="00FE5FF4" w:rsidRPr="001C3F93" w:rsidRDefault="00FE5FF4" w:rsidP="001C3F93">
            <w:pPr>
              <w:pStyle w:val="TableTextCentered"/>
            </w:pPr>
            <w:r w:rsidRPr="001C3F93">
              <w:t>61</w:t>
            </w:r>
          </w:p>
        </w:tc>
        <w:tc>
          <w:tcPr>
            <w:tcW w:w="1641" w:type="dxa"/>
          </w:tcPr>
          <w:p w14:paraId="6FD75E7C" w14:textId="77777777" w:rsidR="00FE5FF4" w:rsidRPr="001C3F93" w:rsidRDefault="00FE5FF4" w:rsidP="001C3F93">
            <w:pPr>
              <w:pStyle w:val="TableTextCentered"/>
            </w:pPr>
            <w:r w:rsidRPr="001C3F93">
              <w:t>74</w:t>
            </w:r>
          </w:p>
        </w:tc>
        <w:tc>
          <w:tcPr>
            <w:tcW w:w="1640" w:type="dxa"/>
          </w:tcPr>
          <w:p w14:paraId="3450A05A" w14:textId="77777777" w:rsidR="00FE5FF4" w:rsidRPr="001C3F93" w:rsidRDefault="00FE5FF4" w:rsidP="001C3F93">
            <w:pPr>
              <w:pStyle w:val="TableTextCentered"/>
            </w:pPr>
            <w:r w:rsidRPr="001C3F93">
              <w:t>67</w:t>
            </w:r>
          </w:p>
        </w:tc>
        <w:tc>
          <w:tcPr>
            <w:tcW w:w="1527" w:type="dxa"/>
          </w:tcPr>
          <w:p w14:paraId="1424665A" w14:textId="77777777" w:rsidR="00FE5FF4" w:rsidRPr="001C3F93" w:rsidRDefault="00FE5FF4" w:rsidP="001C3F93">
            <w:pPr>
              <w:pStyle w:val="TableTextCentered"/>
            </w:pPr>
            <w:r w:rsidRPr="001C3F93">
              <w:t>77</w:t>
            </w:r>
          </w:p>
        </w:tc>
        <w:tc>
          <w:tcPr>
            <w:tcW w:w="1676" w:type="dxa"/>
          </w:tcPr>
          <w:p w14:paraId="53775360" w14:textId="77777777" w:rsidR="00FE5FF4" w:rsidRPr="001C3F93" w:rsidRDefault="00FE5FF4" w:rsidP="001C3F93">
            <w:pPr>
              <w:pStyle w:val="TableTextCentered"/>
            </w:pPr>
            <w:r w:rsidRPr="001C3F93">
              <w:t>50</w:t>
            </w:r>
          </w:p>
        </w:tc>
      </w:tr>
      <w:tr w:rsidR="00FE5FF4" w:rsidRPr="00347FB2" w14:paraId="687C06E1" w14:textId="77777777" w:rsidTr="00E51BA8">
        <w:trPr>
          <w:cnfStyle w:val="000000100000" w:firstRow="0" w:lastRow="0" w:firstColumn="0" w:lastColumn="0" w:oddVBand="0" w:evenVBand="0" w:oddHBand="1" w:evenHBand="0" w:firstRowFirstColumn="0" w:firstRowLastColumn="0" w:lastRowFirstColumn="0" w:lastRowLastColumn="0"/>
        </w:trPr>
        <w:tc>
          <w:tcPr>
            <w:tcW w:w="1135" w:type="dxa"/>
          </w:tcPr>
          <w:p w14:paraId="0E05E87B" w14:textId="77777777" w:rsidR="00FE5FF4" w:rsidRPr="001C3F93" w:rsidRDefault="00FE5FF4" w:rsidP="001C3F93">
            <w:pPr>
              <w:pStyle w:val="TableTextCentered"/>
            </w:pPr>
            <w:r w:rsidRPr="001C3F93">
              <w:t>7</w:t>
            </w:r>
          </w:p>
        </w:tc>
        <w:tc>
          <w:tcPr>
            <w:tcW w:w="1725" w:type="dxa"/>
          </w:tcPr>
          <w:p w14:paraId="13B47BD8" w14:textId="77777777" w:rsidR="00FE5FF4" w:rsidRPr="001C3F93" w:rsidRDefault="00FE5FF4" w:rsidP="001C3F93">
            <w:pPr>
              <w:pStyle w:val="TableTextCentered"/>
            </w:pPr>
            <w:r w:rsidRPr="001C3F93">
              <w:t>68</w:t>
            </w:r>
          </w:p>
        </w:tc>
        <w:tc>
          <w:tcPr>
            <w:tcW w:w="1641" w:type="dxa"/>
          </w:tcPr>
          <w:p w14:paraId="0DFFDA0D" w14:textId="77777777" w:rsidR="00FE5FF4" w:rsidRPr="001C3F93" w:rsidRDefault="00FE5FF4" w:rsidP="001C3F93">
            <w:pPr>
              <w:pStyle w:val="TableTextCentered"/>
            </w:pPr>
            <w:r w:rsidRPr="001C3F93">
              <w:t>66</w:t>
            </w:r>
          </w:p>
        </w:tc>
        <w:tc>
          <w:tcPr>
            <w:tcW w:w="1640" w:type="dxa"/>
          </w:tcPr>
          <w:p w14:paraId="2B5CCA43" w14:textId="77777777" w:rsidR="00FE5FF4" w:rsidRPr="001C3F93" w:rsidRDefault="00FE5FF4" w:rsidP="001C3F93">
            <w:pPr>
              <w:pStyle w:val="TableTextCentered"/>
            </w:pPr>
            <w:r w:rsidRPr="001C3F93">
              <w:t>55</w:t>
            </w:r>
          </w:p>
        </w:tc>
        <w:tc>
          <w:tcPr>
            <w:tcW w:w="1527" w:type="dxa"/>
          </w:tcPr>
          <w:p w14:paraId="21C84642" w14:textId="77777777" w:rsidR="00FE5FF4" w:rsidRPr="001C3F93" w:rsidRDefault="00FE5FF4" w:rsidP="001C3F93">
            <w:pPr>
              <w:pStyle w:val="TableTextCentered"/>
            </w:pPr>
            <w:r w:rsidRPr="001C3F93">
              <w:t>51</w:t>
            </w:r>
          </w:p>
        </w:tc>
        <w:tc>
          <w:tcPr>
            <w:tcW w:w="1676" w:type="dxa"/>
          </w:tcPr>
          <w:p w14:paraId="1B3C0442" w14:textId="77777777" w:rsidR="00FE5FF4" w:rsidRPr="001C3F93" w:rsidRDefault="00FE5FF4" w:rsidP="001C3F93">
            <w:pPr>
              <w:pStyle w:val="TableTextCentered"/>
            </w:pPr>
            <w:r w:rsidRPr="001C3F93">
              <w:t>50</w:t>
            </w:r>
          </w:p>
        </w:tc>
      </w:tr>
      <w:tr w:rsidR="00FE5FF4" w:rsidRPr="00347FB2" w14:paraId="223605D1" w14:textId="77777777" w:rsidTr="00E51BA8">
        <w:tc>
          <w:tcPr>
            <w:tcW w:w="1135" w:type="dxa"/>
          </w:tcPr>
          <w:p w14:paraId="7920DAB3" w14:textId="77777777" w:rsidR="00FE5FF4" w:rsidRPr="001C3F93" w:rsidRDefault="00FE5FF4" w:rsidP="001C3F93">
            <w:pPr>
              <w:pStyle w:val="TableTextCentered"/>
            </w:pPr>
            <w:r w:rsidRPr="001C3F93">
              <w:t>8</w:t>
            </w:r>
          </w:p>
        </w:tc>
        <w:tc>
          <w:tcPr>
            <w:tcW w:w="1725" w:type="dxa"/>
          </w:tcPr>
          <w:p w14:paraId="7C72F39E" w14:textId="77777777" w:rsidR="00FE5FF4" w:rsidRPr="001C3F93" w:rsidRDefault="00FE5FF4" w:rsidP="001C3F93">
            <w:pPr>
              <w:pStyle w:val="TableTextCentered"/>
            </w:pPr>
            <w:r w:rsidRPr="001C3F93">
              <w:t>57</w:t>
            </w:r>
          </w:p>
        </w:tc>
        <w:tc>
          <w:tcPr>
            <w:tcW w:w="1641" w:type="dxa"/>
          </w:tcPr>
          <w:p w14:paraId="60F8F87F" w14:textId="77777777" w:rsidR="00FE5FF4" w:rsidRPr="001C3F93" w:rsidRDefault="00FE5FF4" w:rsidP="001C3F93">
            <w:pPr>
              <w:pStyle w:val="TableTextCentered"/>
            </w:pPr>
            <w:r w:rsidRPr="001C3F93">
              <w:t>49</w:t>
            </w:r>
          </w:p>
        </w:tc>
        <w:tc>
          <w:tcPr>
            <w:tcW w:w="1640" w:type="dxa"/>
          </w:tcPr>
          <w:p w14:paraId="4A6202F8" w14:textId="77777777" w:rsidR="00FE5FF4" w:rsidRPr="001C3F93" w:rsidRDefault="00FE5FF4" w:rsidP="001C3F93">
            <w:pPr>
              <w:pStyle w:val="TableTextCentered"/>
            </w:pPr>
            <w:r w:rsidRPr="001C3F93">
              <w:t>52</w:t>
            </w:r>
          </w:p>
        </w:tc>
        <w:tc>
          <w:tcPr>
            <w:tcW w:w="1527" w:type="dxa"/>
          </w:tcPr>
          <w:p w14:paraId="2D18ADF9" w14:textId="77777777" w:rsidR="00FE5FF4" w:rsidRPr="001C3F93" w:rsidRDefault="00FE5FF4" w:rsidP="001C3F93">
            <w:pPr>
              <w:pStyle w:val="TableTextCentered"/>
            </w:pPr>
            <w:r w:rsidRPr="001C3F93">
              <w:t>52</w:t>
            </w:r>
          </w:p>
        </w:tc>
        <w:tc>
          <w:tcPr>
            <w:tcW w:w="1676" w:type="dxa"/>
          </w:tcPr>
          <w:p w14:paraId="26D7070B" w14:textId="77777777" w:rsidR="00FE5FF4" w:rsidRPr="001C3F93" w:rsidRDefault="00FE5FF4" w:rsidP="001C3F93">
            <w:pPr>
              <w:pStyle w:val="TableTextCentered"/>
            </w:pPr>
            <w:r w:rsidRPr="001C3F93">
              <w:t>50</w:t>
            </w:r>
          </w:p>
        </w:tc>
      </w:tr>
      <w:tr w:rsidR="00FE5FF4" w:rsidRPr="00347FB2" w14:paraId="64E92963" w14:textId="77777777" w:rsidTr="00E51BA8">
        <w:trPr>
          <w:cnfStyle w:val="000000100000" w:firstRow="0" w:lastRow="0" w:firstColumn="0" w:lastColumn="0" w:oddVBand="0" w:evenVBand="0" w:oddHBand="1" w:evenHBand="0" w:firstRowFirstColumn="0" w:firstRowLastColumn="0" w:lastRowFirstColumn="0" w:lastRowLastColumn="0"/>
          <w:trHeight w:val="80"/>
        </w:trPr>
        <w:tc>
          <w:tcPr>
            <w:tcW w:w="1135" w:type="dxa"/>
          </w:tcPr>
          <w:p w14:paraId="0D89EE15" w14:textId="77777777" w:rsidR="00FE5FF4" w:rsidRPr="001C3F93" w:rsidRDefault="00FE5FF4" w:rsidP="001C3F93">
            <w:pPr>
              <w:pStyle w:val="TableTextCentered"/>
            </w:pPr>
            <w:r w:rsidRPr="001C3F93">
              <w:t>3-8</w:t>
            </w:r>
          </w:p>
        </w:tc>
        <w:tc>
          <w:tcPr>
            <w:tcW w:w="1725" w:type="dxa"/>
          </w:tcPr>
          <w:p w14:paraId="7F7F5638" w14:textId="77777777" w:rsidR="00FE5FF4" w:rsidRPr="001C3F93" w:rsidRDefault="00FE5FF4" w:rsidP="001C3F93">
            <w:pPr>
              <w:pStyle w:val="TableTextCentered"/>
            </w:pPr>
            <w:r w:rsidRPr="001C3F93">
              <w:t>309</w:t>
            </w:r>
          </w:p>
        </w:tc>
        <w:tc>
          <w:tcPr>
            <w:tcW w:w="1641" w:type="dxa"/>
          </w:tcPr>
          <w:p w14:paraId="531BA432" w14:textId="77777777" w:rsidR="00FE5FF4" w:rsidRPr="001C3F93" w:rsidRDefault="00FE5FF4" w:rsidP="001C3F93">
            <w:pPr>
              <w:pStyle w:val="TableTextCentered"/>
            </w:pPr>
            <w:r w:rsidRPr="001C3F93">
              <w:t>58</w:t>
            </w:r>
          </w:p>
        </w:tc>
        <w:tc>
          <w:tcPr>
            <w:tcW w:w="1640" w:type="dxa"/>
          </w:tcPr>
          <w:p w14:paraId="6676E3C2" w14:textId="77777777" w:rsidR="00FE5FF4" w:rsidRPr="001C3F93" w:rsidRDefault="00FE5FF4" w:rsidP="001C3F93">
            <w:pPr>
              <w:pStyle w:val="TableTextCentered"/>
            </w:pPr>
            <w:r w:rsidRPr="001C3F93">
              <w:t>59</w:t>
            </w:r>
          </w:p>
        </w:tc>
        <w:tc>
          <w:tcPr>
            <w:tcW w:w="1527" w:type="dxa"/>
          </w:tcPr>
          <w:p w14:paraId="7A0C8242" w14:textId="77777777" w:rsidR="00FE5FF4" w:rsidRPr="001C3F93" w:rsidRDefault="00FE5FF4" w:rsidP="001C3F93">
            <w:pPr>
              <w:pStyle w:val="TableTextCentered"/>
            </w:pPr>
            <w:r w:rsidRPr="001C3F93">
              <w:t>59</w:t>
            </w:r>
          </w:p>
        </w:tc>
        <w:tc>
          <w:tcPr>
            <w:tcW w:w="1676" w:type="dxa"/>
          </w:tcPr>
          <w:p w14:paraId="4CEE16B0" w14:textId="77777777" w:rsidR="00FE5FF4" w:rsidRPr="001C3F93" w:rsidRDefault="00FE5FF4" w:rsidP="001C3F93">
            <w:pPr>
              <w:pStyle w:val="TableTextCentered"/>
            </w:pPr>
            <w:r w:rsidRPr="001C3F93">
              <w:t>50</w:t>
            </w:r>
          </w:p>
        </w:tc>
      </w:tr>
      <w:tr w:rsidR="00FE5FF4" w:rsidRPr="00347FB2" w14:paraId="1006787F" w14:textId="77777777" w:rsidTr="00E51BA8">
        <w:tc>
          <w:tcPr>
            <w:tcW w:w="1135" w:type="dxa"/>
          </w:tcPr>
          <w:p w14:paraId="5FE5B7CB" w14:textId="77777777" w:rsidR="00FE5FF4" w:rsidRPr="001C3F93" w:rsidRDefault="00FE5FF4" w:rsidP="001C3F93">
            <w:pPr>
              <w:pStyle w:val="TableTextCentered"/>
            </w:pPr>
            <w:r w:rsidRPr="001C3F93">
              <w:t>10</w:t>
            </w:r>
          </w:p>
        </w:tc>
        <w:tc>
          <w:tcPr>
            <w:tcW w:w="1725" w:type="dxa"/>
          </w:tcPr>
          <w:p w14:paraId="0AC8D81E" w14:textId="4370A1EF" w:rsidR="00FE5FF4" w:rsidRPr="001C3F93" w:rsidRDefault="00304810" w:rsidP="001C3F93">
            <w:pPr>
              <w:pStyle w:val="TableTextCentered"/>
            </w:pPr>
            <w:r>
              <w:t>—</w:t>
            </w:r>
          </w:p>
        </w:tc>
        <w:tc>
          <w:tcPr>
            <w:tcW w:w="1641" w:type="dxa"/>
          </w:tcPr>
          <w:p w14:paraId="5617A38E" w14:textId="53013094" w:rsidR="00FE5FF4" w:rsidRPr="001C3F93" w:rsidRDefault="00304810" w:rsidP="001C3F93">
            <w:pPr>
              <w:pStyle w:val="TableTextCentered"/>
            </w:pPr>
            <w:r>
              <w:t>—</w:t>
            </w:r>
          </w:p>
        </w:tc>
        <w:tc>
          <w:tcPr>
            <w:tcW w:w="1640" w:type="dxa"/>
          </w:tcPr>
          <w:p w14:paraId="63EA6250" w14:textId="6FB1870A" w:rsidR="00FE5FF4" w:rsidRPr="001C3F93" w:rsidRDefault="00304810" w:rsidP="001C3F93">
            <w:pPr>
              <w:pStyle w:val="TableTextCentered"/>
            </w:pPr>
            <w:r>
              <w:t>—</w:t>
            </w:r>
          </w:p>
        </w:tc>
        <w:tc>
          <w:tcPr>
            <w:tcW w:w="1527" w:type="dxa"/>
          </w:tcPr>
          <w:p w14:paraId="31CA8E33" w14:textId="08966C58" w:rsidR="00FE5FF4" w:rsidRPr="001C3F93" w:rsidRDefault="00304810" w:rsidP="001C3F93">
            <w:pPr>
              <w:pStyle w:val="TableTextCentered"/>
            </w:pPr>
            <w:r>
              <w:t>—</w:t>
            </w:r>
          </w:p>
        </w:tc>
        <w:tc>
          <w:tcPr>
            <w:tcW w:w="1676" w:type="dxa"/>
          </w:tcPr>
          <w:p w14:paraId="42BE0D06" w14:textId="77777777" w:rsidR="00FE5FF4" w:rsidRPr="001C3F93" w:rsidRDefault="00FE5FF4" w:rsidP="001C3F93">
            <w:pPr>
              <w:pStyle w:val="TableTextCentered"/>
            </w:pPr>
            <w:r w:rsidRPr="001C3F93">
              <w:t>50</w:t>
            </w:r>
          </w:p>
        </w:tc>
      </w:tr>
    </w:tbl>
    <w:p w14:paraId="12105D91" w14:textId="77777777" w:rsidR="00FE5FF4" w:rsidRPr="004B650F" w:rsidRDefault="00FE5FF4" w:rsidP="002C01DA">
      <w:pPr>
        <w:pStyle w:val="TableETitles"/>
      </w:pPr>
      <w:bookmarkStart w:id="203" w:name="_Toc198050875"/>
      <w:r w:rsidRPr="004B650F">
        <w:t>Table E1</w:t>
      </w:r>
      <w:r>
        <w:t>1</w:t>
      </w:r>
      <w:r w:rsidRPr="004B650F">
        <w:t>. In-School Suspension Rates by Student Group, 202</w:t>
      </w:r>
      <w:r>
        <w:t>2</w:t>
      </w:r>
      <w:r w:rsidRPr="004B650F">
        <w:t>-202</w:t>
      </w:r>
      <w:r>
        <w:t>4</w:t>
      </w:r>
      <w:bookmarkEnd w:id="203"/>
    </w:p>
    <w:tbl>
      <w:tblPr>
        <w:tblStyle w:val="MSVTable1"/>
        <w:tblW w:w="5000" w:type="pct"/>
        <w:jc w:val="center"/>
        <w:tblLook w:val="04A0" w:firstRow="1" w:lastRow="0" w:firstColumn="1" w:lastColumn="0" w:noHBand="0" w:noVBand="1"/>
      </w:tblPr>
      <w:tblGrid>
        <w:gridCol w:w="3057"/>
        <w:gridCol w:w="1256"/>
        <w:gridCol w:w="1258"/>
        <w:gridCol w:w="1257"/>
        <w:gridCol w:w="1258"/>
        <w:gridCol w:w="1258"/>
      </w:tblGrid>
      <w:tr w:rsidR="002C01DA" w:rsidRPr="000E2C7D" w14:paraId="4EA68084" w14:textId="77777777" w:rsidTr="001C3F93">
        <w:trPr>
          <w:cnfStyle w:val="100000000000" w:firstRow="1" w:lastRow="0" w:firstColumn="0" w:lastColumn="0" w:oddVBand="0" w:evenVBand="0" w:oddHBand="0" w:evenHBand="0" w:firstRowFirstColumn="0" w:firstRowLastColumn="0" w:lastRowFirstColumn="0" w:lastRowLastColumn="0"/>
          <w:jc w:val="center"/>
        </w:trPr>
        <w:tc>
          <w:tcPr>
            <w:tcW w:w="3052" w:type="dxa"/>
            <w:vAlign w:val="bottom"/>
          </w:tcPr>
          <w:p w14:paraId="18E24F48" w14:textId="77777777" w:rsidR="00FE5FF4" w:rsidRPr="00FA0D3E" w:rsidRDefault="00FE5FF4" w:rsidP="001C3F93">
            <w:pPr>
              <w:pStyle w:val="TableColHeadingCenter"/>
            </w:pPr>
            <w:r w:rsidRPr="00FA0D3E">
              <w:t>Group</w:t>
            </w:r>
          </w:p>
        </w:tc>
        <w:tc>
          <w:tcPr>
            <w:tcW w:w="1254" w:type="dxa"/>
            <w:vAlign w:val="bottom"/>
          </w:tcPr>
          <w:p w14:paraId="3D083B33" w14:textId="3EEDE4D7" w:rsidR="00FE5FF4" w:rsidRPr="00FA0D3E" w:rsidRDefault="00FE5FF4" w:rsidP="001C3F93">
            <w:pPr>
              <w:pStyle w:val="TableColHeadingCenter"/>
            </w:pPr>
            <w:r w:rsidRPr="00FA0D3E">
              <w:t xml:space="preserve"># </w:t>
            </w:r>
            <w:r w:rsidR="005C4757">
              <w:t>included</w:t>
            </w:r>
            <w:r w:rsidRPr="00FA0D3E">
              <w:t xml:space="preserve"> (202</w:t>
            </w:r>
            <w:r>
              <w:t>4</w:t>
            </w:r>
            <w:r w:rsidRPr="00FA0D3E">
              <w:t>)</w:t>
            </w:r>
          </w:p>
        </w:tc>
        <w:tc>
          <w:tcPr>
            <w:tcW w:w="1255" w:type="dxa"/>
            <w:vAlign w:val="bottom"/>
          </w:tcPr>
          <w:p w14:paraId="7FD3D649" w14:textId="77777777" w:rsidR="00FE5FF4" w:rsidRPr="00FA0D3E" w:rsidRDefault="00FE5FF4" w:rsidP="001C3F93">
            <w:pPr>
              <w:pStyle w:val="TableColHeadingCenter"/>
            </w:pPr>
            <w:r w:rsidRPr="00FA0D3E">
              <w:t>202</w:t>
            </w:r>
            <w:r>
              <w:t>2 (%)</w:t>
            </w:r>
          </w:p>
        </w:tc>
        <w:tc>
          <w:tcPr>
            <w:tcW w:w="1254" w:type="dxa"/>
            <w:vAlign w:val="bottom"/>
          </w:tcPr>
          <w:p w14:paraId="7CD0A8A6" w14:textId="77777777" w:rsidR="00FE5FF4" w:rsidRPr="00FA0D3E" w:rsidRDefault="00FE5FF4" w:rsidP="001C3F93">
            <w:pPr>
              <w:pStyle w:val="TableColHeadingCenter"/>
            </w:pPr>
            <w:r w:rsidRPr="00FA0D3E">
              <w:t>202</w:t>
            </w:r>
            <w:r>
              <w:t>3 (%)</w:t>
            </w:r>
          </w:p>
        </w:tc>
        <w:tc>
          <w:tcPr>
            <w:tcW w:w="1255" w:type="dxa"/>
            <w:vAlign w:val="bottom"/>
          </w:tcPr>
          <w:p w14:paraId="6BE2EB80" w14:textId="77777777" w:rsidR="00FE5FF4" w:rsidRPr="00FA0D3E" w:rsidRDefault="00FE5FF4" w:rsidP="001C3F93">
            <w:pPr>
              <w:pStyle w:val="TableColHeadingCenter"/>
            </w:pPr>
            <w:r w:rsidRPr="00FA0D3E">
              <w:t>202</w:t>
            </w:r>
            <w:r>
              <w:t>4 (%)</w:t>
            </w:r>
          </w:p>
        </w:tc>
        <w:tc>
          <w:tcPr>
            <w:tcW w:w="1255" w:type="dxa"/>
            <w:vAlign w:val="bottom"/>
          </w:tcPr>
          <w:p w14:paraId="7B718FCC" w14:textId="1FF71728" w:rsidR="00FE5FF4" w:rsidRPr="00FA0D3E" w:rsidRDefault="00FE5FF4" w:rsidP="001C3F93">
            <w:pPr>
              <w:pStyle w:val="TableColHeadingCenter"/>
            </w:pPr>
            <w:r w:rsidRPr="00FA0D3E">
              <w:t>State 202</w:t>
            </w:r>
            <w:r>
              <w:t>4 (%)</w:t>
            </w:r>
          </w:p>
        </w:tc>
      </w:tr>
      <w:tr w:rsidR="002C01DA" w:rsidRPr="000E2C7D" w14:paraId="6332B940" w14:textId="77777777" w:rsidTr="001C3F9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49D2816" w14:textId="77777777" w:rsidR="00FE5FF4" w:rsidRPr="001010E4" w:rsidRDefault="00FE5FF4" w:rsidP="001C3F93">
            <w:pPr>
              <w:pStyle w:val="TableText"/>
            </w:pPr>
            <w:r w:rsidRPr="001010E4">
              <w:t>All</w:t>
            </w:r>
          </w:p>
        </w:tc>
        <w:tc>
          <w:tcPr>
            <w:tcW w:w="1254" w:type="dxa"/>
          </w:tcPr>
          <w:p w14:paraId="7C17AF8D" w14:textId="77777777" w:rsidR="00FE5FF4" w:rsidRPr="00FD4EC5" w:rsidRDefault="00FE5FF4" w:rsidP="001C3F93">
            <w:pPr>
              <w:pStyle w:val="TableTextCentered"/>
              <w:rPr>
                <w:szCs w:val="20"/>
              </w:rPr>
            </w:pPr>
            <w:r w:rsidRPr="00FD4EC5">
              <w:t>611</w:t>
            </w:r>
          </w:p>
        </w:tc>
        <w:tc>
          <w:tcPr>
            <w:tcW w:w="1255" w:type="dxa"/>
          </w:tcPr>
          <w:p w14:paraId="33B6B314" w14:textId="77777777" w:rsidR="00FE5FF4" w:rsidRPr="00FD4EC5" w:rsidRDefault="00FE5FF4" w:rsidP="001C3F93">
            <w:pPr>
              <w:pStyle w:val="TableTextCentered"/>
              <w:rPr>
                <w:szCs w:val="20"/>
              </w:rPr>
            </w:pPr>
            <w:r w:rsidRPr="00FD4EC5">
              <w:t>0.6</w:t>
            </w:r>
          </w:p>
        </w:tc>
        <w:tc>
          <w:tcPr>
            <w:tcW w:w="1254" w:type="dxa"/>
          </w:tcPr>
          <w:p w14:paraId="0300CDAD" w14:textId="77777777" w:rsidR="00FE5FF4" w:rsidRPr="00FD4EC5" w:rsidRDefault="00FE5FF4" w:rsidP="001C3F93">
            <w:pPr>
              <w:pStyle w:val="TableTextCentered"/>
              <w:rPr>
                <w:szCs w:val="20"/>
              </w:rPr>
            </w:pPr>
            <w:r w:rsidRPr="00FD4EC5">
              <w:t>0.7</w:t>
            </w:r>
          </w:p>
        </w:tc>
        <w:tc>
          <w:tcPr>
            <w:tcW w:w="1255" w:type="dxa"/>
          </w:tcPr>
          <w:p w14:paraId="50DF1D4B" w14:textId="4770E113" w:rsidR="00FE5FF4" w:rsidRPr="00FD4EC5" w:rsidRDefault="00304810" w:rsidP="001C3F93">
            <w:pPr>
              <w:pStyle w:val="TableTextCentered"/>
              <w:rPr>
                <w:szCs w:val="20"/>
              </w:rPr>
            </w:pPr>
            <w:r>
              <w:t>—</w:t>
            </w:r>
          </w:p>
        </w:tc>
        <w:tc>
          <w:tcPr>
            <w:tcW w:w="1255" w:type="dxa"/>
          </w:tcPr>
          <w:p w14:paraId="1A73AFFA" w14:textId="77777777" w:rsidR="00FE5FF4" w:rsidRPr="00FD4EC5" w:rsidRDefault="00FE5FF4" w:rsidP="001C3F93">
            <w:pPr>
              <w:pStyle w:val="TableTextCentered"/>
              <w:rPr>
                <w:szCs w:val="20"/>
              </w:rPr>
            </w:pPr>
            <w:r w:rsidRPr="00FD4EC5">
              <w:t>1.4</w:t>
            </w:r>
          </w:p>
        </w:tc>
      </w:tr>
      <w:tr w:rsidR="00FE5FF4" w:rsidRPr="000E2C7D" w14:paraId="2235AECB" w14:textId="77777777" w:rsidTr="001C3F93">
        <w:trPr>
          <w:jc w:val="center"/>
        </w:trPr>
        <w:tc>
          <w:tcPr>
            <w:tcW w:w="3052" w:type="dxa"/>
          </w:tcPr>
          <w:p w14:paraId="2BF9A544" w14:textId="77777777" w:rsidR="00FE5FF4" w:rsidRPr="001010E4" w:rsidRDefault="00FE5FF4" w:rsidP="001C3F93">
            <w:pPr>
              <w:pStyle w:val="TableText"/>
            </w:pPr>
            <w:r w:rsidRPr="001010E4">
              <w:t>African American/Black</w:t>
            </w:r>
          </w:p>
        </w:tc>
        <w:tc>
          <w:tcPr>
            <w:tcW w:w="1254" w:type="dxa"/>
          </w:tcPr>
          <w:p w14:paraId="2345F374" w14:textId="77777777" w:rsidR="00FE5FF4" w:rsidRPr="00FD4EC5" w:rsidRDefault="00FE5FF4" w:rsidP="001C3F93">
            <w:pPr>
              <w:pStyle w:val="TableTextCentered"/>
              <w:rPr>
                <w:szCs w:val="20"/>
              </w:rPr>
            </w:pPr>
            <w:r w:rsidRPr="00FD4EC5">
              <w:t>2</w:t>
            </w:r>
          </w:p>
        </w:tc>
        <w:tc>
          <w:tcPr>
            <w:tcW w:w="1255" w:type="dxa"/>
          </w:tcPr>
          <w:p w14:paraId="4D996322" w14:textId="50776EFE" w:rsidR="00FE5FF4" w:rsidRPr="00FD4EC5" w:rsidRDefault="00304810" w:rsidP="001C3F93">
            <w:pPr>
              <w:pStyle w:val="TableTextCentered"/>
              <w:rPr>
                <w:szCs w:val="20"/>
              </w:rPr>
            </w:pPr>
            <w:r>
              <w:t>—</w:t>
            </w:r>
          </w:p>
        </w:tc>
        <w:tc>
          <w:tcPr>
            <w:tcW w:w="1254" w:type="dxa"/>
          </w:tcPr>
          <w:p w14:paraId="107CFFD2" w14:textId="10E9DEFE" w:rsidR="00FE5FF4" w:rsidRPr="00FD4EC5" w:rsidRDefault="00304810" w:rsidP="001C3F93">
            <w:pPr>
              <w:pStyle w:val="TableTextCentered"/>
              <w:rPr>
                <w:szCs w:val="20"/>
              </w:rPr>
            </w:pPr>
            <w:r>
              <w:t>—</w:t>
            </w:r>
          </w:p>
        </w:tc>
        <w:tc>
          <w:tcPr>
            <w:tcW w:w="1255" w:type="dxa"/>
          </w:tcPr>
          <w:p w14:paraId="266EE76B" w14:textId="771C6C25" w:rsidR="00FE5FF4" w:rsidRPr="00FD4EC5" w:rsidRDefault="00304810" w:rsidP="001C3F93">
            <w:pPr>
              <w:pStyle w:val="TableTextCentered"/>
              <w:rPr>
                <w:szCs w:val="20"/>
              </w:rPr>
            </w:pPr>
            <w:r>
              <w:t>—</w:t>
            </w:r>
          </w:p>
        </w:tc>
        <w:tc>
          <w:tcPr>
            <w:tcW w:w="1255" w:type="dxa"/>
          </w:tcPr>
          <w:p w14:paraId="07B0BC55" w14:textId="77777777" w:rsidR="00FE5FF4" w:rsidRPr="00FD4EC5" w:rsidRDefault="00FE5FF4" w:rsidP="001C3F93">
            <w:pPr>
              <w:pStyle w:val="TableTextCentered"/>
              <w:rPr>
                <w:szCs w:val="20"/>
              </w:rPr>
            </w:pPr>
            <w:r w:rsidRPr="00FD4EC5">
              <w:t>2.1</w:t>
            </w:r>
          </w:p>
        </w:tc>
      </w:tr>
      <w:tr w:rsidR="002C01DA" w:rsidRPr="000E2C7D" w14:paraId="2626FA00" w14:textId="77777777" w:rsidTr="001C3F9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07F7825" w14:textId="77777777" w:rsidR="00FE5FF4" w:rsidRPr="001010E4" w:rsidRDefault="00FE5FF4" w:rsidP="001C3F93">
            <w:pPr>
              <w:pStyle w:val="TableText"/>
            </w:pPr>
            <w:r w:rsidRPr="001010E4">
              <w:t>Asian</w:t>
            </w:r>
          </w:p>
        </w:tc>
        <w:tc>
          <w:tcPr>
            <w:tcW w:w="1254" w:type="dxa"/>
          </w:tcPr>
          <w:p w14:paraId="3530C11D" w14:textId="77777777" w:rsidR="00FE5FF4" w:rsidRPr="00FD4EC5" w:rsidRDefault="00FE5FF4" w:rsidP="001C3F93">
            <w:pPr>
              <w:pStyle w:val="TableTextCentered"/>
              <w:rPr>
                <w:szCs w:val="20"/>
              </w:rPr>
            </w:pPr>
            <w:r w:rsidRPr="00FD4EC5">
              <w:t>70</w:t>
            </w:r>
          </w:p>
        </w:tc>
        <w:tc>
          <w:tcPr>
            <w:tcW w:w="1255" w:type="dxa"/>
          </w:tcPr>
          <w:p w14:paraId="2A6D4CAE" w14:textId="186DB849" w:rsidR="00FE5FF4" w:rsidRPr="00FD4EC5" w:rsidRDefault="00304810" w:rsidP="001C3F93">
            <w:pPr>
              <w:pStyle w:val="TableTextCentered"/>
              <w:rPr>
                <w:szCs w:val="20"/>
              </w:rPr>
            </w:pPr>
            <w:r>
              <w:t>—</w:t>
            </w:r>
          </w:p>
        </w:tc>
        <w:tc>
          <w:tcPr>
            <w:tcW w:w="1254" w:type="dxa"/>
          </w:tcPr>
          <w:p w14:paraId="3E2377B4" w14:textId="44439146" w:rsidR="00FE5FF4" w:rsidRPr="00FD4EC5" w:rsidRDefault="00304810" w:rsidP="001C3F93">
            <w:pPr>
              <w:pStyle w:val="TableTextCentered"/>
              <w:rPr>
                <w:szCs w:val="20"/>
              </w:rPr>
            </w:pPr>
            <w:r>
              <w:t>—</w:t>
            </w:r>
          </w:p>
        </w:tc>
        <w:tc>
          <w:tcPr>
            <w:tcW w:w="1255" w:type="dxa"/>
          </w:tcPr>
          <w:p w14:paraId="71B41755" w14:textId="6F291294" w:rsidR="00FE5FF4" w:rsidRPr="00FD4EC5" w:rsidRDefault="00304810" w:rsidP="001C3F93">
            <w:pPr>
              <w:pStyle w:val="TableTextCentered"/>
              <w:rPr>
                <w:szCs w:val="20"/>
              </w:rPr>
            </w:pPr>
            <w:r>
              <w:t>—</w:t>
            </w:r>
          </w:p>
        </w:tc>
        <w:tc>
          <w:tcPr>
            <w:tcW w:w="1255" w:type="dxa"/>
          </w:tcPr>
          <w:p w14:paraId="24EFFF6F" w14:textId="77777777" w:rsidR="00FE5FF4" w:rsidRPr="00FD4EC5" w:rsidRDefault="00FE5FF4" w:rsidP="001C3F93">
            <w:pPr>
              <w:pStyle w:val="TableTextCentered"/>
              <w:rPr>
                <w:szCs w:val="20"/>
              </w:rPr>
            </w:pPr>
            <w:r w:rsidRPr="00FD4EC5">
              <w:t>0.3</w:t>
            </w:r>
          </w:p>
        </w:tc>
      </w:tr>
      <w:tr w:rsidR="00FE5FF4" w:rsidRPr="000E2C7D" w14:paraId="6E64A810" w14:textId="77777777" w:rsidTr="001C3F93">
        <w:trPr>
          <w:jc w:val="center"/>
        </w:trPr>
        <w:tc>
          <w:tcPr>
            <w:tcW w:w="3052" w:type="dxa"/>
          </w:tcPr>
          <w:p w14:paraId="4051A013" w14:textId="77777777" w:rsidR="00FE5FF4" w:rsidRPr="001010E4" w:rsidRDefault="00FE5FF4" w:rsidP="001C3F93">
            <w:pPr>
              <w:pStyle w:val="TableText"/>
            </w:pPr>
            <w:r w:rsidRPr="001010E4">
              <w:t>Hispanic/Latino</w:t>
            </w:r>
          </w:p>
        </w:tc>
        <w:tc>
          <w:tcPr>
            <w:tcW w:w="1254" w:type="dxa"/>
          </w:tcPr>
          <w:p w14:paraId="1676DD16" w14:textId="77777777" w:rsidR="00FE5FF4" w:rsidRPr="00FD4EC5" w:rsidRDefault="00FE5FF4" w:rsidP="001C3F93">
            <w:pPr>
              <w:pStyle w:val="TableTextCentered"/>
              <w:rPr>
                <w:szCs w:val="20"/>
              </w:rPr>
            </w:pPr>
            <w:r w:rsidRPr="00FD4EC5">
              <w:t>39</w:t>
            </w:r>
          </w:p>
        </w:tc>
        <w:tc>
          <w:tcPr>
            <w:tcW w:w="1255" w:type="dxa"/>
          </w:tcPr>
          <w:p w14:paraId="690C42D9" w14:textId="15BAA40A" w:rsidR="00FE5FF4" w:rsidRPr="00FD4EC5" w:rsidRDefault="00304810" w:rsidP="001C3F93">
            <w:pPr>
              <w:pStyle w:val="TableTextCentered"/>
              <w:rPr>
                <w:szCs w:val="20"/>
              </w:rPr>
            </w:pPr>
            <w:r>
              <w:t>—</w:t>
            </w:r>
          </w:p>
        </w:tc>
        <w:tc>
          <w:tcPr>
            <w:tcW w:w="1254" w:type="dxa"/>
          </w:tcPr>
          <w:p w14:paraId="166D5EF8" w14:textId="3433D93E" w:rsidR="00FE5FF4" w:rsidRPr="00FD4EC5" w:rsidRDefault="00304810" w:rsidP="001C3F93">
            <w:pPr>
              <w:pStyle w:val="TableTextCentered"/>
              <w:rPr>
                <w:szCs w:val="20"/>
              </w:rPr>
            </w:pPr>
            <w:r>
              <w:t>—</w:t>
            </w:r>
          </w:p>
        </w:tc>
        <w:tc>
          <w:tcPr>
            <w:tcW w:w="1255" w:type="dxa"/>
          </w:tcPr>
          <w:p w14:paraId="7CE1054A" w14:textId="4421EF8C" w:rsidR="00FE5FF4" w:rsidRPr="00FD4EC5" w:rsidRDefault="00304810" w:rsidP="001C3F93">
            <w:pPr>
              <w:pStyle w:val="TableTextCentered"/>
              <w:rPr>
                <w:szCs w:val="20"/>
              </w:rPr>
            </w:pPr>
            <w:r>
              <w:t>—</w:t>
            </w:r>
          </w:p>
        </w:tc>
        <w:tc>
          <w:tcPr>
            <w:tcW w:w="1255" w:type="dxa"/>
          </w:tcPr>
          <w:p w14:paraId="5F94E6BC" w14:textId="77777777" w:rsidR="00FE5FF4" w:rsidRPr="00FD4EC5" w:rsidRDefault="00FE5FF4" w:rsidP="001C3F93">
            <w:pPr>
              <w:pStyle w:val="TableTextCentered"/>
              <w:rPr>
                <w:szCs w:val="20"/>
              </w:rPr>
            </w:pPr>
            <w:r w:rsidRPr="00FD4EC5">
              <w:t>1.9</w:t>
            </w:r>
          </w:p>
        </w:tc>
      </w:tr>
      <w:tr w:rsidR="002C01DA" w:rsidRPr="000E2C7D" w14:paraId="1CB0CED3" w14:textId="77777777" w:rsidTr="001C3F9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69071FD" w14:textId="77777777" w:rsidR="00FE5FF4" w:rsidRPr="001010E4" w:rsidRDefault="00FE5FF4" w:rsidP="001C3F93">
            <w:pPr>
              <w:pStyle w:val="TableText"/>
            </w:pPr>
            <w:r w:rsidRPr="001010E4">
              <w:rPr>
                <w:rFonts w:cstheme="minorHAnsi"/>
              </w:rPr>
              <w:t>Multi-Race, non-Hispanic/Latino</w:t>
            </w:r>
          </w:p>
        </w:tc>
        <w:tc>
          <w:tcPr>
            <w:tcW w:w="1254" w:type="dxa"/>
          </w:tcPr>
          <w:p w14:paraId="0E71BA46" w14:textId="77777777" w:rsidR="00FE5FF4" w:rsidRPr="00FD4EC5" w:rsidRDefault="00FE5FF4" w:rsidP="001C3F93">
            <w:pPr>
              <w:pStyle w:val="TableTextCentered"/>
              <w:rPr>
                <w:szCs w:val="20"/>
              </w:rPr>
            </w:pPr>
            <w:r w:rsidRPr="00FD4EC5">
              <w:t>50</w:t>
            </w:r>
          </w:p>
        </w:tc>
        <w:tc>
          <w:tcPr>
            <w:tcW w:w="1255" w:type="dxa"/>
          </w:tcPr>
          <w:p w14:paraId="3C03CE38" w14:textId="64EFA766" w:rsidR="00FE5FF4" w:rsidRPr="00FD4EC5" w:rsidRDefault="00304810" w:rsidP="001C3F93">
            <w:pPr>
              <w:pStyle w:val="TableTextCentered"/>
              <w:rPr>
                <w:szCs w:val="20"/>
              </w:rPr>
            </w:pPr>
            <w:r>
              <w:t>—</w:t>
            </w:r>
          </w:p>
        </w:tc>
        <w:tc>
          <w:tcPr>
            <w:tcW w:w="1254" w:type="dxa"/>
          </w:tcPr>
          <w:p w14:paraId="790B1C6C" w14:textId="58F5D037" w:rsidR="00FE5FF4" w:rsidRPr="00FD4EC5" w:rsidRDefault="00304810" w:rsidP="001C3F93">
            <w:pPr>
              <w:pStyle w:val="TableTextCentered"/>
              <w:rPr>
                <w:szCs w:val="20"/>
              </w:rPr>
            </w:pPr>
            <w:r>
              <w:t>—</w:t>
            </w:r>
          </w:p>
        </w:tc>
        <w:tc>
          <w:tcPr>
            <w:tcW w:w="1255" w:type="dxa"/>
          </w:tcPr>
          <w:p w14:paraId="3A4E5285" w14:textId="6941B7DA" w:rsidR="00FE5FF4" w:rsidRPr="00FD4EC5" w:rsidRDefault="00304810" w:rsidP="001C3F93">
            <w:pPr>
              <w:pStyle w:val="TableTextCentered"/>
              <w:rPr>
                <w:szCs w:val="20"/>
              </w:rPr>
            </w:pPr>
            <w:r>
              <w:t>—</w:t>
            </w:r>
          </w:p>
        </w:tc>
        <w:tc>
          <w:tcPr>
            <w:tcW w:w="1255" w:type="dxa"/>
          </w:tcPr>
          <w:p w14:paraId="69C098BF" w14:textId="77777777" w:rsidR="00FE5FF4" w:rsidRPr="00FD4EC5" w:rsidRDefault="00FE5FF4" w:rsidP="001C3F93">
            <w:pPr>
              <w:pStyle w:val="TableTextCentered"/>
              <w:rPr>
                <w:szCs w:val="20"/>
              </w:rPr>
            </w:pPr>
            <w:r w:rsidRPr="00FD4EC5">
              <w:t>1.6</w:t>
            </w:r>
          </w:p>
        </w:tc>
      </w:tr>
      <w:tr w:rsidR="00FE5FF4" w:rsidRPr="000E2C7D" w14:paraId="734F6DC9" w14:textId="77777777" w:rsidTr="001C3F93">
        <w:trPr>
          <w:jc w:val="center"/>
        </w:trPr>
        <w:tc>
          <w:tcPr>
            <w:tcW w:w="3052" w:type="dxa"/>
          </w:tcPr>
          <w:p w14:paraId="45FB3CA9" w14:textId="77777777" w:rsidR="00FE5FF4" w:rsidRPr="001010E4" w:rsidRDefault="00FE5FF4" w:rsidP="001C3F93">
            <w:pPr>
              <w:pStyle w:val="TableText"/>
            </w:pPr>
            <w:r w:rsidRPr="001010E4">
              <w:t>Native American</w:t>
            </w:r>
          </w:p>
        </w:tc>
        <w:tc>
          <w:tcPr>
            <w:tcW w:w="1254" w:type="dxa"/>
          </w:tcPr>
          <w:p w14:paraId="5252E839" w14:textId="77777777" w:rsidR="00FE5FF4" w:rsidRPr="00FD4EC5" w:rsidRDefault="00FE5FF4" w:rsidP="001C3F93">
            <w:pPr>
              <w:pStyle w:val="TableTextCentered"/>
              <w:rPr>
                <w:szCs w:val="20"/>
              </w:rPr>
            </w:pPr>
            <w:r w:rsidRPr="00FD4EC5">
              <w:t>0</w:t>
            </w:r>
          </w:p>
        </w:tc>
        <w:tc>
          <w:tcPr>
            <w:tcW w:w="1255" w:type="dxa"/>
          </w:tcPr>
          <w:p w14:paraId="51A3C1D3" w14:textId="1937194A" w:rsidR="00FE5FF4" w:rsidRPr="00FD4EC5" w:rsidRDefault="00304810" w:rsidP="001C3F93">
            <w:pPr>
              <w:pStyle w:val="TableTextCentered"/>
              <w:rPr>
                <w:szCs w:val="20"/>
              </w:rPr>
            </w:pPr>
            <w:r>
              <w:t>—</w:t>
            </w:r>
          </w:p>
        </w:tc>
        <w:tc>
          <w:tcPr>
            <w:tcW w:w="1254" w:type="dxa"/>
          </w:tcPr>
          <w:p w14:paraId="124FA3CE" w14:textId="71D1DF5B" w:rsidR="00FE5FF4" w:rsidRPr="00FD4EC5" w:rsidRDefault="00304810" w:rsidP="001C3F93">
            <w:pPr>
              <w:pStyle w:val="TableTextCentered"/>
              <w:rPr>
                <w:szCs w:val="20"/>
              </w:rPr>
            </w:pPr>
            <w:r>
              <w:t>—</w:t>
            </w:r>
          </w:p>
        </w:tc>
        <w:tc>
          <w:tcPr>
            <w:tcW w:w="1255" w:type="dxa"/>
          </w:tcPr>
          <w:p w14:paraId="144BDBBF" w14:textId="1B729E19" w:rsidR="00FE5FF4" w:rsidRPr="00FD4EC5" w:rsidRDefault="00304810" w:rsidP="001C3F93">
            <w:pPr>
              <w:pStyle w:val="TableTextCentered"/>
              <w:rPr>
                <w:szCs w:val="20"/>
              </w:rPr>
            </w:pPr>
            <w:r>
              <w:t>—</w:t>
            </w:r>
          </w:p>
        </w:tc>
        <w:tc>
          <w:tcPr>
            <w:tcW w:w="1255" w:type="dxa"/>
          </w:tcPr>
          <w:p w14:paraId="3D39F3EC" w14:textId="77777777" w:rsidR="00FE5FF4" w:rsidRPr="00FD4EC5" w:rsidRDefault="00FE5FF4" w:rsidP="001C3F93">
            <w:pPr>
              <w:pStyle w:val="TableTextCentered"/>
              <w:rPr>
                <w:szCs w:val="20"/>
              </w:rPr>
            </w:pPr>
            <w:r w:rsidRPr="00FD4EC5">
              <w:t>1.8</w:t>
            </w:r>
          </w:p>
        </w:tc>
      </w:tr>
      <w:tr w:rsidR="002C01DA" w:rsidRPr="000E2C7D" w14:paraId="0F1A2381" w14:textId="77777777" w:rsidTr="001C3F9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933BC0B" w14:textId="77777777" w:rsidR="00FE5FF4" w:rsidRPr="001010E4" w:rsidRDefault="00FE5FF4" w:rsidP="001C3F93">
            <w:pPr>
              <w:pStyle w:val="TableText"/>
            </w:pPr>
            <w:r w:rsidRPr="001010E4">
              <w:rPr>
                <w:rFonts w:eastAsia="Times New Roman"/>
                <w:spacing w:val="-4"/>
              </w:rPr>
              <w:t>Native Hawaiian, Pacific Islander</w:t>
            </w:r>
          </w:p>
        </w:tc>
        <w:tc>
          <w:tcPr>
            <w:tcW w:w="1254" w:type="dxa"/>
          </w:tcPr>
          <w:p w14:paraId="60C1CDEE" w14:textId="77777777" w:rsidR="00FE5FF4" w:rsidRPr="00FD4EC5" w:rsidRDefault="00FE5FF4" w:rsidP="001C3F93">
            <w:pPr>
              <w:pStyle w:val="TableTextCentered"/>
              <w:rPr>
                <w:szCs w:val="20"/>
              </w:rPr>
            </w:pPr>
            <w:r w:rsidRPr="00FD4EC5">
              <w:t>3</w:t>
            </w:r>
          </w:p>
        </w:tc>
        <w:tc>
          <w:tcPr>
            <w:tcW w:w="1255" w:type="dxa"/>
          </w:tcPr>
          <w:p w14:paraId="06061ECC" w14:textId="1727D843" w:rsidR="00FE5FF4" w:rsidRPr="00FD4EC5" w:rsidRDefault="00304810" w:rsidP="001C3F93">
            <w:pPr>
              <w:pStyle w:val="TableTextCentered"/>
              <w:rPr>
                <w:szCs w:val="20"/>
              </w:rPr>
            </w:pPr>
            <w:r>
              <w:t>—</w:t>
            </w:r>
          </w:p>
        </w:tc>
        <w:tc>
          <w:tcPr>
            <w:tcW w:w="1254" w:type="dxa"/>
          </w:tcPr>
          <w:p w14:paraId="33D82AD6" w14:textId="6EA03823" w:rsidR="00FE5FF4" w:rsidRPr="00FD4EC5" w:rsidRDefault="00304810" w:rsidP="001C3F93">
            <w:pPr>
              <w:pStyle w:val="TableTextCentered"/>
              <w:rPr>
                <w:szCs w:val="20"/>
              </w:rPr>
            </w:pPr>
            <w:r>
              <w:t>—</w:t>
            </w:r>
          </w:p>
        </w:tc>
        <w:tc>
          <w:tcPr>
            <w:tcW w:w="1255" w:type="dxa"/>
          </w:tcPr>
          <w:p w14:paraId="06F02C76" w14:textId="13968097" w:rsidR="00FE5FF4" w:rsidRPr="00FD4EC5" w:rsidRDefault="00304810" w:rsidP="001C3F93">
            <w:pPr>
              <w:pStyle w:val="TableTextCentered"/>
              <w:rPr>
                <w:szCs w:val="20"/>
              </w:rPr>
            </w:pPr>
            <w:r>
              <w:t>—</w:t>
            </w:r>
          </w:p>
        </w:tc>
        <w:tc>
          <w:tcPr>
            <w:tcW w:w="1255" w:type="dxa"/>
          </w:tcPr>
          <w:p w14:paraId="46E660BE" w14:textId="77777777" w:rsidR="00FE5FF4" w:rsidRPr="00FD4EC5" w:rsidRDefault="00FE5FF4" w:rsidP="001C3F93">
            <w:pPr>
              <w:pStyle w:val="TableTextCentered"/>
              <w:rPr>
                <w:szCs w:val="20"/>
              </w:rPr>
            </w:pPr>
            <w:r w:rsidRPr="00FD4EC5">
              <w:t>1.9</w:t>
            </w:r>
          </w:p>
        </w:tc>
      </w:tr>
      <w:tr w:rsidR="00FE5FF4" w:rsidRPr="000E2C7D" w14:paraId="68076380" w14:textId="77777777" w:rsidTr="001C3F93">
        <w:trPr>
          <w:jc w:val="center"/>
        </w:trPr>
        <w:tc>
          <w:tcPr>
            <w:tcW w:w="3052" w:type="dxa"/>
          </w:tcPr>
          <w:p w14:paraId="78D0D477" w14:textId="77777777" w:rsidR="00FE5FF4" w:rsidRPr="001010E4" w:rsidRDefault="00FE5FF4" w:rsidP="001C3F93">
            <w:pPr>
              <w:pStyle w:val="TableText"/>
            </w:pPr>
            <w:r w:rsidRPr="001010E4">
              <w:t>White</w:t>
            </w:r>
          </w:p>
        </w:tc>
        <w:tc>
          <w:tcPr>
            <w:tcW w:w="1254" w:type="dxa"/>
          </w:tcPr>
          <w:p w14:paraId="7E73D9CE" w14:textId="77777777" w:rsidR="00FE5FF4" w:rsidRPr="00FD4EC5" w:rsidRDefault="00FE5FF4" w:rsidP="001C3F93">
            <w:pPr>
              <w:pStyle w:val="TableTextCentered"/>
              <w:rPr>
                <w:szCs w:val="20"/>
              </w:rPr>
            </w:pPr>
            <w:r w:rsidRPr="00FD4EC5">
              <w:t>447</w:t>
            </w:r>
          </w:p>
        </w:tc>
        <w:tc>
          <w:tcPr>
            <w:tcW w:w="1255" w:type="dxa"/>
          </w:tcPr>
          <w:p w14:paraId="3D77A85A" w14:textId="77777777" w:rsidR="00FE5FF4" w:rsidRPr="00FD4EC5" w:rsidRDefault="00FE5FF4" w:rsidP="001C3F93">
            <w:pPr>
              <w:pStyle w:val="TableTextCentered"/>
              <w:rPr>
                <w:szCs w:val="20"/>
              </w:rPr>
            </w:pPr>
            <w:r w:rsidRPr="00FD4EC5">
              <w:t>0.9</w:t>
            </w:r>
          </w:p>
        </w:tc>
        <w:tc>
          <w:tcPr>
            <w:tcW w:w="1254" w:type="dxa"/>
          </w:tcPr>
          <w:p w14:paraId="3282498E" w14:textId="0FCFEDA9" w:rsidR="00FE5FF4" w:rsidRPr="00FD4EC5" w:rsidRDefault="00304810" w:rsidP="001C3F93">
            <w:pPr>
              <w:pStyle w:val="TableTextCentered"/>
              <w:rPr>
                <w:szCs w:val="20"/>
              </w:rPr>
            </w:pPr>
            <w:r>
              <w:t>—</w:t>
            </w:r>
          </w:p>
        </w:tc>
        <w:tc>
          <w:tcPr>
            <w:tcW w:w="1255" w:type="dxa"/>
          </w:tcPr>
          <w:p w14:paraId="4B4CA3A7" w14:textId="36DD26D7" w:rsidR="00FE5FF4" w:rsidRPr="00FD4EC5" w:rsidRDefault="00304810" w:rsidP="001C3F93">
            <w:pPr>
              <w:pStyle w:val="TableTextCentered"/>
              <w:rPr>
                <w:szCs w:val="20"/>
              </w:rPr>
            </w:pPr>
            <w:r>
              <w:t>—</w:t>
            </w:r>
          </w:p>
        </w:tc>
        <w:tc>
          <w:tcPr>
            <w:tcW w:w="1255" w:type="dxa"/>
          </w:tcPr>
          <w:p w14:paraId="562F1A0E" w14:textId="77777777" w:rsidR="00FE5FF4" w:rsidRPr="00FD4EC5" w:rsidRDefault="00FE5FF4" w:rsidP="001C3F93">
            <w:pPr>
              <w:pStyle w:val="TableTextCentered"/>
              <w:rPr>
                <w:szCs w:val="20"/>
              </w:rPr>
            </w:pPr>
            <w:r w:rsidRPr="00FD4EC5">
              <w:t>1.1</w:t>
            </w:r>
          </w:p>
        </w:tc>
      </w:tr>
      <w:tr w:rsidR="002C01DA" w:rsidRPr="000E2C7D" w14:paraId="1148710D" w14:textId="77777777" w:rsidTr="001C3F9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E810C39" w14:textId="79A6BBE5" w:rsidR="00FE5FF4" w:rsidRPr="001010E4" w:rsidRDefault="00FE5FF4" w:rsidP="001C3F93">
            <w:pPr>
              <w:pStyle w:val="TableText"/>
            </w:pPr>
            <w:r w:rsidRPr="001010E4">
              <w:t xml:space="preserve">High </w:t>
            </w:r>
            <w:r w:rsidR="00016F6F">
              <w:t>n</w:t>
            </w:r>
            <w:r w:rsidR="005C4757">
              <w:t>eeds</w:t>
            </w:r>
          </w:p>
        </w:tc>
        <w:tc>
          <w:tcPr>
            <w:tcW w:w="1254" w:type="dxa"/>
          </w:tcPr>
          <w:p w14:paraId="37BEE809" w14:textId="77777777" w:rsidR="00FE5FF4" w:rsidRPr="00FD4EC5" w:rsidRDefault="00FE5FF4" w:rsidP="001C3F93">
            <w:pPr>
              <w:pStyle w:val="TableTextCentered"/>
              <w:rPr>
                <w:szCs w:val="20"/>
              </w:rPr>
            </w:pPr>
            <w:r w:rsidRPr="00FD4EC5">
              <w:t>141</w:t>
            </w:r>
          </w:p>
        </w:tc>
        <w:tc>
          <w:tcPr>
            <w:tcW w:w="1255" w:type="dxa"/>
          </w:tcPr>
          <w:p w14:paraId="31D86887" w14:textId="5BEFADCB" w:rsidR="00FE5FF4" w:rsidRPr="00FD4EC5" w:rsidRDefault="00304810" w:rsidP="001C3F93">
            <w:pPr>
              <w:pStyle w:val="TableTextCentered"/>
              <w:rPr>
                <w:szCs w:val="20"/>
              </w:rPr>
            </w:pPr>
            <w:r>
              <w:t>—</w:t>
            </w:r>
          </w:p>
        </w:tc>
        <w:tc>
          <w:tcPr>
            <w:tcW w:w="1254" w:type="dxa"/>
          </w:tcPr>
          <w:p w14:paraId="562ED2EA" w14:textId="14EB35D1" w:rsidR="00FE5FF4" w:rsidRPr="00FD4EC5" w:rsidRDefault="00304810" w:rsidP="001C3F93">
            <w:pPr>
              <w:pStyle w:val="TableTextCentered"/>
              <w:rPr>
                <w:szCs w:val="20"/>
              </w:rPr>
            </w:pPr>
            <w:r>
              <w:t>—</w:t>
            </w:r>
          </w:p>
        </w:tc>
        <w:tc>
          <w:tcPr>
            <w:tcW w:w="1255" w:type="dxa"/>
          </w:tcPr>
          <w:p w14:paraId="5D5E4CF9" w14:textId="1E7C4A13" w:rsidR="00FE5FF4" w:rsidRPr="00FD4EC5" w:rsidRDefault="00304810" w:rsidP="001C3F93">
            <w:pPr>
              <w:pStyle w:val="TableTextCentered"/>
              <w:rPr>
                <w:szCs w:val="20"/>
              </w:rPr>
            </w:pPr>
            <w:r>
              <w:t>—</w:t>
            </w:r>
          </w:p>
        </w:tc>
        <w:tc>
          <w:tcPr>
            <w:tcW w:w="1255" w:type="dxa"/>
          </w:tcPr>
          <w:p w14:paraId="05BBD0DD" w14:textId="77777777" w:rsidR="00FE5FF4" w:rsidRPr="00FD4EC5" w:rsidRDefault="00FE5FF4" w:rsidP="001C3F93">
            <w:pPr>
              <w:pStyle w:val="TableTextCentered"/>
              <w:rPr>
                <w:szCs w:val="20"/>
              </w:rPr>
            </w:pPr>
            <w:r w:rsidRPr="00FD4EC5">
              <w:t>1.9</w:t>
            </w:r>
          </w:p>
        </w:tc>
      </w:tr>
      <w:tr w:rsidR="00FE5FF4" w:rsidRPr="000E2C7D" w14:paraId="08092BB8" w14:textId="77777777" w:rsidTr="001C3F93">
        <w:trPr>
          <w:jc w:val="center"/>
        </w:trPr>
        <w:tc>
          <w:tcPr>
            <w:tcW w:w="3052" w:type="dxa"/>
          </w:tcPr>
          <w:p w14:paraId="2325AD22" w14:textId="77777777" w:rsidR="00FE5FF4" w:rsidRPr="001010E4" w:rsidRDefault="00FE5FF4" w:rsidP="001C3F93">
            <w:pPr>
              <w:pStyle w:val="TableText"/>
            </w:pPr>
            <w:r w:rsidRPr="001010E4">
              <w:t>Low income</w:t>
            </w:r>
          </w:p>
        </w:tc>
        <w:tc>
          <w:tcPr>
            <w:tcW w:w="1254" w:type="dxa"/>
          </w:tcPr>
          <w:p w14:paraId="776FA7AC" w14:textId="77777777" w:rsidR="00FE5FF4" w:rsidRPr="00FD4EC5" w:rsidRDefault="00FE5FF4" w:rsidP="001C3F93">
            <w:pPr>
              <w:pStyle w:val="TableTextCentered"/>
              <w:rPr>
                <w:szCs w:val="20"/>
              </w:rPr>
            </w:pPr>
            <w:r w:rsidRPr="00FD4EC5">
              <w:t>35</w:t>
            </w:r>
          </w:p>
        </w:tc>
        <w:tc>
          <w:tcPr>
            <w:tcW w:w="1255" w:type="dxa"/>
          </w:tcPr>
          <w:p w14:paraId="118065C7" w14:textId="213288C1" w:rsidR="00FE5FF4" w:rsidRPr="00FD4EC5" w:rsidRDefault="00304810" w:rsidP="001C3F93">
            <w:pPr>
              <w:pStyle w:val="TableTextCentered"/>
              <w:rPr>
                <w:szCs w:val="20"/>
              </w:rPr>
            </w:pPr>
            <w:r>
              <w:t>—</w:t>
            </w:r>
          </w:p>
        </w:tc>
        <w:tc>
          <w:tcPr>
            <w:tcW w:w="1254" w:type="dxa"/>
          </w:tcPr>
          <w:p w14:paraId="05CD332D" w14:textId="2AB52364" w:rsidR="00FE5FF4" w:rsidRPr="00FD4EC5" w:rsidRDefault="00304810" w:rsidP="001C3F93">
            <w:pPr>
              <w:pStyle w:val="TableTextCentered"/>
              <w:rPr>
                <w:szCs w:val="20"/>
              </w:rPr>
            </w:pPr>
            <w:r>
              <w:t>—</w:t>
            </w:r>
          </w:p>
        </w:tc>
        <w:tc>
          <w:tcPr>
            <w:tcW w:w="1255" w:type="dxa"/>
          </w:tcPr>
          <w:p w14:paraId="2C30FB73" w14:textId="021B6D8D" w:rsidR="00FE5FF4" w:rsidRPr="00FD4EC5" w:rsidRDefault="00304810" w:rsidP="001C3F93">
            <w:pPr>
              <w:pStyle w:val="TableTextCentered"/>
              <w:rPr>
                <w:szCs w:val="20"/>
              </w:rPr>
            </w:pPr>
            <w:r>
              <w:t>—</w:t>
            </w:r>
          </w:p>
        </w:tc>
        <w:tc>
          <w:tcPr>
            <w:tcW w:w="1255" w:type="dxa"/>
          </w:tcPr>
          <w:p w14:paraId="6E2B23CC" w14:textId="77777777" w:rsidR="00FE5FF4" w:rsidRPr="00FD4EC5" w:rsidRDefault="00FE5FF4" w:rsidP="001C3F93">
            <w:pPr>
              <w:pStyle w:val="TableTextCentered"/>
              <w:rPr>
                <w:szCs w:val="20"/>
              </w:rPr>
            </w:pPr>
            <w:r w:rsidRPr="00FD4EC5">
              <w:t>2.1</w:t>
            </w:r>
          </w:p>
        </w:tc>
      </w:tr>
      <w:tr w:rsidR="002C01DA" w:rsidRPr="000E2C7D" w14:paraId="07231059" w14:textId="77777777" w:rsidTr="001C3F93">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2DEE6D1" w14:textId="2E5084EE" w:rsidR="00FE5FF4" w:rsidRPr="001010E4" w:rsidRDefault="00FE5FF4" w:rsidP="001C3F93">
            <w:pPr>
              <w:pStyle w:val="TableText"/>
            </w:pPr>
            <w:r>
              <w:rPr>
                <w:spacing w:val="-4"/>
              </w:rPr>
              <w:t xml:space="preserve">English </w:t>
            </w:r>
            <w:r w:rsidR="000F3030">
              <w:rPr>
                <w:spacing w:val="-4"/>
              </w:rPr>
              <w:t>l</w:t>
            </w:r>
            <w:r>
              <w:rPr>
                <w:spacing w:val="-4"/>
              </w:rPr>
              <w:t>earners</w:t>
            </w:r>
          </w:p>
        </w:tc>
        <w:tc>
          <w:tcPr>
            <w:tcW w:w="1254" w:type="dxa"/>
          </w:tcPr>
          <w:p w14:paraId="1C49C9E0" w14:textId="77777777" w:rsidR="00FE5FF4" w:rsidRPr="00FD4EC5" w:rsidRDefault="00FE5FF4" w:rsidP="001C3F93">
            <w:pPr>
              <w:pStyle w:val="TableTextCentered"/>
              <w:rPr>
                <w:szCs w:val="20"/>
              </w:rPr>
            </w:pPr>
            <w:r w:rsidRPr="00FD4EC5">
              <w:t>8</w:t>
            </w:r>
          </w:p>
        </w:tc>
        <w:tc>
          <w:tcPr>
            <w:tcW w:w="1255" w:type="dxa"/>
          </w:tcPr>
          <w:p w14:paraId="55D26A12" w14:textId="36B194C7" w:rsidR="00FE5FF4" w:rsidRPr="00FD4EC5" w:rsidRDefault="00304810" w:rsidP="001C3F93">
            <w:pPr>
              <w:pStyle w:val="TableTextCentered"/>
              <w:rPr>
                <w:szCs w:val="20"/>
              </w:rPr>
            </w:pPr>
            <w:r>
              <w:t>—</w:t>
            </w:r>
          </w:p>
        </w:tc>
        <w:tc>
          <w:tcPr>
            <w:tcW w:w="1254" w:type="dxa"/>
          </w:tcPr>
          <w:p w14:paraId="043C0A43" w14:textId="55A576E0" w:rsidR="00FE5FF4" w:rsidRPr="00FD4EC5" w:rsidRDefault="00304810" w:rsidP="001C3F93">
            <w:pPr>
              <w:pStyle w:val="TableTextCentered"/>
              <w:rPr>
                <w:szCs w:val="20"/>
              </w:rPr>
            </w:pPr>
            <w:r>
              <w:t>—</w:t>
            </w:r>
          </w:p>
        </w:tc>
        <w:tc>
          <w:tcPr>
            <w:tcW w:w="1255" w:type="dxa"/>
          </w:tcPr>
          <w:p w14:paraId="0E625807" w14:textId="47CE4E62" w:rsidR="00FE5FF4" w:rsidRPr="00FD4EC5" w:rsidRDefault="00304810" w:rsidP="001C3F93">
            <w:pPr>
              <w:pStyle w:val="TableTextCentered"/>
              <w:rPr>
                <w:szCs w:val="20"/>
              </w:rPr>
            </w:pPr>
            <w:r>
              <w:t>—</w:t>
            </w:r>
          </w:p>
        </w:tc>
        <w:tc>
          <w:tcPr>
            <w:tcW w:w="1255" w:type="dxa"/>
          </w:tcPr>
          <w:p w14:paraId="6DD7B40C" w14:textId="77777777" w:rsidR="00FE5FF4" w:rsidRPr="00FD4EC5" w:rsidRDefault="00FE5FF4" w:rsidP="001C3F93">
            <w:pPr>
              <w:pStyle w:val="TableTextCentered"/>
              <w:rPr>
                <w:szCs w:val="20"/>
              </w:rPr>
            </w:pPr>
            <w:r w:rsidRPr="00FD4EC5">
              <w:t>1.4</w:t>
            </w:r>
          </w:p>
        </w:tc>
      </w:tr>
      <w:tr w:rsidR="00FE5FF4" w:rsidRPr="000E2C7D" w14:paraId="0A8FE471" w14:textId="77777777" w:rsidTr="001C3F93">
        <w:trPr>
          <w:jc w:val="center"/>
        </w:trPr>
        <w:tc>
          <w:tcPr>
            <w:tcW w:w="3052" w:type="dxa"/>
          </w:tcPr>
          <w:p w14:paraId="6736CDAB" w14:textId="77777777" w:rsidR="00FE5FF4" w:rsidRPr="001010E4" w:rsidRDefault="00FE5FF4" w:rsidP="001C3F93">
            <w:pPr>
              <w:pStyle w:val="TableText"/>
            </w:pPr>
            <w:r w:rsidRPr="001010E4">
              <w:t>Students w/disabilities</w:t>
            </w:r>
          </w:p>
        </w:tc>
        <w:tc>
          <w:tcPr>
            <w:tcW w:w="1254" w:type="dxa"/>
          </w:tcPr>
          <w:p w14:paraId="3C7D00D3" w14:textId="77777777" w:rsidR="00FE5FF4" w:rsidRPr="00FD4EC5" w:rsidRDefault="00FE5FF4" w:rsidP="001C3F93">
            <w:pPr>
              <w:pStyle w:val="TableTextCentered"/>
              <w:rPr>
                <w:szCs w:val="20"/>
              </w:rPr>
            </w:pPr>
            <w:r w:rsidRPr="00FD4EC5">
              <w:t>99</w:t>
            </w:r>
          </w:p>
        </w:tc>
        <w:tc>
          <w:tcPr>
            <w:tcW w:w="1255" w:type="dxa"/>
          </w:tcPr>
          <w:p w14:paraId="2295611E" w14:textId="50A1EBBA" w:rsidR="00FE5FF4" w:rsidRPr="00FD4EC5" w:rsidRDefault="00304810" w:rsidP="001C3F93">
            <w:pPr>
              <w:pStyle w:val="TableTextCentered"/>
              <w:rPr>
                <w:szCs w:val="20"/>
              </w:rPr>
            </w:pPr>
            <w:r>
              <w:t>—</w:t>
            </w:r>
          </w:p>
        </w:tc>
        <w:tc>
          <w:tcPr>
            <w:tcW w:w="1254" w:type="dxa"/>
          </w:tcPr>
          <w:p w14:paraId="57BB73CB" w14:textId="6EDD2E83" w:rsidR="00FE5FF4" w:rsidRPr="00FD4EC5" w:rsidRDefault="00304810" w:rsidP="001C3F93">
            <w:pPr>
              <w:pStyle w:val="TableTextCentered"/>
              <w:rPr>
                <w:szCs w:val="20"/>
              </w:rPr>
            </w:pPr>
            <w:r>
              <w:t>—</w:t>
            </w:r>
          </w:p>
        </w:tc>
        <w:tc>
          <w:tcPr>
            <w:tcW w:w="1255" w:type="dxa"/>
          </w:tcPr>
          <w:p w14:paraId="4D561FEB" w14:textId="364E3FAB" w:rsidR="00FE5FF4" w:rsidRPr="00FD4EC5" w:rsidRDefault="00304810" w:rsidP="001C3F93">
            <w:pPr>
              <w:pStyle w:val="TableTextCentered"/>
              <w:rPr>
                <w:szCs w:val="20"/>
              </w:rPr>
            </w:pPr>
            <w:r>
              <w:t>—</w:t>
            </w:r>
          </w:p>
        </w:tc>
        <w:tc>
          <w:tcPr>
            <w:tcW w:w="1255" w:type="dxa"/>
          </w:tcPr>
          <w:p w14:paraId="7C1346CB" w14:textId="77777777" w:rsidR="00FE5FF4" w:rsidRPr="00FD4EC5" w:rsidRDefault="00FE5FF4" w:rsidP="001C3F93">
            <w:pPr>
              <w:pStyle w:val="TableTextCentered"/>
              <w:rPr>
                <w:szCs w:val="20"/>
              </w:rPr>
            </w:pPr>
            <w:r w:rsidRPr="00FD4EC5">
              <w:t>2.4</w:t>
            </w:r>
          </w:p>
        </w:tc>
      </w:tr>
    </w:tbl>
    <w:p w14:paraId="7E80DC3A" w14:textId="77777777" w:rsidR="00FE5FF4" w:rsidRDefault="00FE5FF4">
      <w:pPr>
        <w:spacing w:after="160" w:line="259" w:lineRule="auto"/>
        <w:rPr>
          <w:rFonts w:ascii="Franklin Gothic Book" w:hAnsi="Franklin Gothic Book"/>
          <w:sz w:val="20"/>
          <w:szCs w:val="20"/>
        </w:rPr>
      </w:pPr>
      <w:r>
        <w:rPr>
          <w:rFonts w:ascii="Franklin Gothic Book" w:hAnsi="Franklin Gothic Book"/>
          <w:sz w:val="20"/>
          <w:szCs w:val="20"/>
        </w:rPr>
        <w:br w:type="page"/>
      </w:r>
    </w:p>
    <w:p w14:paraId="43981B06" w14:textId="77777777" w:rsidR="00FE5FF4" w:rsidRDefault="00FE5FF4" w:rsidP="002C01DA">
      <w:pPr>
        <w:pStyle w:val="TableETitles"/>
      </w:pPr>
      <w:bookmarkStart w:id="204" w:name="_Toc198050876"/>
      <w:r w:rsidRPr="007955DD">
        <w:t>Table E</w:t>
      </w:r>
      <w:r>
        <w:t>12</w:t>
      </w:r>
      <w:r w:rsidRPr="007955DD">
        <w:t>. Out-of-</w:t>
      </w:r>
      <w:r w:rsidRPr="002C01DA">
        <w:t>School</w:t>
      </w:r>
      <w:r w:rsidRPr="007955DD">
        <w:t xml:space="preserve"> Suspension Rates by Student Group, 202</w:t>
      </w:r>
      <w:r>
        <w:t>2</w:t>
      </w:r>
      <w:r w:rsidRPr="007955DD">
        <w:t>-202</w:t>
      </w:r>
      <w:r>
        <w:t>4</w:t>
      </w:r>
      <w:bookmarkEnd w:id="204"/>
    </w:p>
    <w:tbl>
      <w:tblPr>
        <w:tblStyle w:val="MSVTable1"/>
        <w:tblW w:w="5000" w:type="pct"/>
        <w:jc w:val="center"/>
        <w:tblLook w:val="04A0" w:firstRow="1" w:lastRow="0" w:firstColumn="1" w:lastColumn="0" w:noHBand="0" w:noVBand="1"/>
      </w:tblPr>
      <w:tblGrid>
        <w:gridCol w:w="3057"/>
        <w:gridCol w:w="1256"/>
        <w:gridCol w:w="1258"/>
        <w:gridCol w:w="1257"/>
        <w:gridCol w:w="1258"/>
        <w:gridCol w:w="1258"/>
      </w:tblGrid>
      <w:tr w:rsidR="002C01DA" w:rsidRPr="000E2C7D" w14:paraId="54D04B39" w14:textId="77777777" w:rsidTr="002C01DA">
        <w:trPr>
          <w:cnfStyle w:val="100000000000" w:firstRow="1" w:lastRow="0" w:firstColumn="0" w:lastColumn="0" w:oddVBand="0" w:evenVBand="0" w:oddHBand="0" w:evenHBand="0" w:firstRowFirstColumn="0" w:firstRowLastColumn="0" w:lastRowFirstColumn="0" w:lastRowLastColumn="0"/>
          <w:jc w:val="center"/>
        </w:trPr>
        <w:tc>
          <w:tcPr>
            <w:tcW w:w="3052" w:type="dxa"/>
            <w:vAlign w:val="bottom"/>
          </w:tcPr>
          <w:p w14:paraId="3D517D1D" w14:textId="77777777" w:rsidR="00FE5FF4" w:rsidRPr="00FA0D3E" w:rsidRDefault="00FE5FF4" w:rsidP="002C01DA">
            <w:pPr>
              <w:pStyle w:val="TableColHeadingCenter"/>
            </w:pPr>
            <w:r w:rsidRPr="00FA0D3E">
              <w:t>Group</w:t>
            </w:r>
          </w:p>
        </w:tc>
        <w:tc>
          <w:tcPr>
            <w:tcW w:w="1254" w:type="dxa"/>
            <w:vAlign w:val="bottom"/>
          </w:tcPr>
          <w:p w14:paraId="7A398365" w14:textId="48BBDA64" w:rsidR="00FE5FF4" w:rsidRPr="00FA0D3E" w:rsidRDefault="00FE5FF4" w:rsidP="002C01DA">
            <w:pPr>
              <w:pStyle w:val="TableColHeadingCenter"/>
            </w:pPr>
            <w:r w:rsidRPr="00FA0D3E">
              <w:t xml:space="preserve"># </w:t>
            </w:r>
            <w:r w:rsidR="005C4757">
              <w:t>included</w:t>
            </w:r>
            <w:r w:rsidRPr="00FA0D3E">
              <w:t xml:space="preserve"> (202</w:t>
            </w:r>
            <w:r>
              <w:t>4)</w:t>
            </w:r>
          </w:p>
        </w:tc>
        <w:tc>
          <w:tcPr>
            <w:tcW w:w="1255" w:type="dxa"/>
            <w:vAlign w:val="bottom"/>
          </w:tcPr>
          <w:p w14:paraId="0B72ACEF" w14:textId="77777777" w:rsidR="00FE5FF4" w:rsidRPr="00FA0D3E" w:rsidRDefault="00FE5FF4" w:rsidP="002C01DA">
            <w:pPr>
              <w:pStyle w:val="TableColHeadingCenter"/>
            </w:pPr>
            <w:r w:rsidRPr="00FA0D3E">
              <w:t>202</w:t>
            </w:r>
            <w:r>
              <w:t>2 (%)</w:t>
            </w:r>
          </w:p>
        </w:tc>
        <w:tc>
          <w:tcPr>
            <w:tcW w:w="1254" w:type="dxa"/>
            <w:vAlign w:val="bottom"/>
          </w:tcPr>
          <w:p w14:paraId="49610E63" w14:textId="77777777" w:rsidR="00FE5FF4" w:rsidRPr="00FA0D3E" w:rsidRDefault="00FE5FF4" w:rsidP="002C01DA">
            <w:pPr>
              <w:pStyle w:val="TableColHeadingCenter"/>
            </w:pPr>
            <w:r w:rsidRPr="00FA0D3E">
              <w:t>202</w:t>
            </w:r>
            <w:r>
              <w:t>3 (%)</w:t>
            </w:r>
          </w:p>
        </w:tc>
        <w:tc>
          <w:tcPr>
            <w:tcW w:w="1255" w:type="dxa"/>
            <w:vAlign w:val="bottom"/>
          </w:tcPr>
          <w:p w14:paraId="2B71C355" w14:textId="77777777" w:rsidR="00FE5FF4" w:rsidRPr="00FA0D3E" w:rsidRDefault="00FE5FF4" w:rsidP="002C01DA">
            <w:pPr>
              <w:pStyle w:val="TableColHeadingCenter"/>
            </w:pPr>
            <w:r w:rsidRPr="00FA0D3E">
              <w:t>202</w:t>
            </w:r>
            <w:r>
              <w:t>4 (%)</w:t>
            </w:r>
          </w:p>
        </w:tc>
        <w:tc>
          <w:tcPr>
            <w:tcW w:w="1255" w:type="dxa"/>
            <w:vAlign w:val="bottom"/>
          </w:tcPr>
          <w:p w14:paraId="465F65C7" w14:textId="6CB1448C" w:rsidR="00FE5FF4" w:rsidRPr="00FA0D3E" w:rsidRDefault="00FE5FF4" w:rsidP="002C01DA">
            <w:pPr>
              <w:pStyle w:val="TableColHeadingCenter"/>
            </w:pPr>
            <w:r w:rsidRPr="00FA0D3E">
              <w:t>State 202</w:t>
            </w:r>
            <w:r>
              <w:t>4 (%)</w:t>
            </w:r>
          </w:p>
        </w:tc>
      </w:tr>
      <w:tr w:rsidR="002C01DA" w:rsidRPr="000E2C7D" w14:paraId="0E6F2EC8" w14:textId="77777777" w:rsidTr="002C01DA">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5E2B1EE" w14:textId="77777777" w:rsidR="00FE5FF4" w:rsidRPr="001010E4" w:rsidRDefault="00FE5FF4" w:rsidP="002C01DA">
            <w:pPr>
              <w:pStyle w:val="TableText"/>
            </w:pPr>
            <w:r w:rsidRPr="001010E4">
              <w:t>All</w:t>
            </w:r>
          </w:p>
        </w:tc>
        <w:tc>
          <w:tcPr>
            <w:tcW w:w="1254" w:type="dxa"/>
          </w:tcPr>
          <w:p w14:paraId="74D0EAB3" w14:textId="77777777" w:rsidR="00FE5FF4" w:rsidRPr="002C35EB" w:rsidRDefault="00FE5FF4" w:rsidP="002C01DA">
            <w:pPr>
              <w:pStyle w:val="TableTextCentered"/>
              <w:rPr>
                <w:szCs w:val="20"/>
              </w:rPr>
            </w:pPr>
            <w:r w:rsidRPr="002C35EB">
              <w:t>611</w:t>
            </w:r>
          </w:p>
        </w:tc>
        <w:tc>
          <w:tcPr>
            <w:tcW w:w="1255" w:type="dxa"/>
          </w:tcPr>
          <w:p w14:paraId="0DC8BCCE" w14:textId="77777777" w:rsidR="00FE5FF4" w:rsidRPr="002C35EB" w:rsidRDefault="00FE5FF4" w:rsidP="002C01DA">
            <w:pPr>
              <w:pStyle w:val="TableTextCentered"/>
              <w:rPr>
                <w:szCs w:val="20"/>
              </w:rPr>
            </w:pPr>
            <w:r w:rsidRPr="002C35EB">
              <w:t>1.1</w:t>
            </w:r>
          </w:p>
        </w:tc>
        <w:tc>
          <w:tcPr>
            <w:tcW w:w="1254" w:type="dxa"/>
          </w:tcPr>
          <w:p w14:paraId="68FFF457" w14:textId="77777777" w:rsidR="00FE5FF4" w:rsidRPr="002C35EB" w:rsidRDefault="00FE5FF4" w:rsidP="002C01DA">
            <w:pPr>
              <w:pStyle w:val="TableTextCentered"/>
              <w:rPr>
                <w:szCs w:val="20"/>
              </w:rPr>
            </w:pPr>
            <w:r w:rsidRPr="002C35EB">
              <w:t>0.8</w:t>
            </w:r>
          </w:p>
        </w:tc>
        <w:tc>
          <w:tcPr>
            <w:tcW w:w="1255" w:type="dxa"/>
          </w:tcPr>
          <w:p w14:paraId="3E4D8EB7" w14:textId="69B5F715" w:rsidR="00FE5FF4" w:rsidRPr="002C35EB" w:rsidRDefault="00304810" w:rsidP="002C01DA">
            <w:pPr>
              <w:pStyle w:val="TableTextCentered"/>
              <w:rPr>
                <w:szCs w:val="20"/>
              </w:rPr>
            </w:pPr>
            <w:r>
              <w:t>—</w:t>
            </w:r>
          </w:p>
        </w:tc>
        <w:tc>
          <w:tcPr>
            <w:tcW w:w="1255" w:type="dxa"/>
          </w:tcPr>
          <w:p w14:paraId="4068C58B" w14:textId="77777777" w:rsidR="00FE5FF4" w:rsidRPr="002C35EB" w:rsidRDefault="00FE5FF4" w:rsidP="002C01DA">
            <w:pPr>
              <w:pStyle w:val="TableTextCentered"/>
              <w:rPr>
                <w:szCs w:val="20"/>
              </w:rPr>
            </w:pPr>
            <w:r w:rsidRPr="002C35EB">
              <w:t>2.4</w:t>
            </w:r>
          </w:p>
        </w:tc>
      </w:tr>
      <w:tr w:rsidR="00FE5FF4" w:rsidRPr="000E2C7D" w14:paraId="5EA0753C" w14:textId="77777777" w:rsidTr="002C01DA">
        <w:trPr>
          <w:jc w:val="center"/>
        </w:trPr>
        <w:tc>
          <w:tcPr>
            <w:tcW w:w="3052" w:type="dxa"/>
          </w:tcPr>
          <w:p w14:paraId="5A62547E" w14:textId="77777777" w:rsidR="00FE5FF4" w:rsidRPr="001010E4" w:rsidRDefault="00FE5FF4" w:rsidP="002C01DA">
            <w:pPr>
              <w:pStyle w:val="TableText"/>
            </w:pPr>
            <w:r w:rsidRPr="001010E4">
              <w:t>African American/Black</w:t>
            </w:r>
          </w:p>
        </w:tc>
        <w:tc>
          <w:tcPr>
            <w:tcW w:w="1254" w:type="dxa"/>
          </w:tcPr>
          <w:p w14:paraId="09505B90" w14:textId="77777777" w:rsidR="00FE5FF4" w:rsidRPr="002C35EB" w:rsidRDefault="00FE5FF4" w:rsidP="002C01DA">
            <w:pPr>
              <w:pStyle w:val="TableTextCentered"/>
              <w:rPr>
                <w:szCs w:val="20"/>
              </w:rPr>
            </w:pPr>
            <w:r w:rsidRPr="002C35EB">
              <w:t>2</w:t>
            </w:r>
          </w:p>
        </w:tc>
        <w:tc>
          <w:tcPr>
            <w:tcW w:w="1255" w:type="dxa"/>
          </w:tcPr>
          <w:p w14:paraId="6AD56B77" w14:textId="04D4C8C8" w:rsidR="00FE5FF4" w:rsidRPr="002C35EB" w:rsidRDefault="00304810" w:rsidP="002C01DA">
            <w:pPr>
              <w:pStyle w:val="TableTextCentered"/>
              <w:rPr>
                <w:szCs w:val="20"/>
              </w:rPr>
            </w:pPr>
            <w:r>
              <w:t>—</w:t>
            </w:r>
          </w:p>
        </w:tc>
        <w:tc>
          <w:tcPr>
            <w:tcW w:w="1254" w:type="dxa"/>
          </w:tcPr>
          <w:p w14:paraId="1888B15D" w14:textId="72276690" w:rsidR="00FE5FF4" w:rsidRPr="002C35EB" w:rsidRDefault="00304810" w:rsidP="002C01DA">
            <w:pPr>
              <w:pStyle w:val="TableTextCentered"/>
              <w:rPr>
                <w:szCs w:val="20"/>
              </w:rPr>
            </w:pPr>
            <w:r>
              <w:t>—</w:t>
            </w:r>
          </w:p>
        </w:tc>
        <w:tc>
          <w:tcPr>
            <w:tcW w:w="1255" w:type="dxa"/>
          </w:tcPr>
          <w:p w14:paraId="4F08FD73" w14:textId="6C968E35" w:rsidR="00FE5FF4" w:rsidRPr="002C35EB" w:rsidRDefault="00304810" w:rsidP="002C01DA">
            <w:pPr>
              <w:pStyle w:val="TableTextCentered"/>
              <w:rPr>
                <w:szCs w:val="20"/>
              </w:rPr>
            </w:pPr>
            <w:r>
              <w:t>—</w:t>
            </w:r>
          </w:p>
        </w:tc>
        <w:tc>
          <w:tcPr>
            <w:tcW w:w="1255" w:type="dxa"/>
          </w:tcPr>
          <w:p w14:paraId="26EFF541" w14:textId="77777777" w:rsidR="00FE5FF4" w:rsidRPr="002C35EB" w:rsidRDefault="00FE5FF4" w:rsidP="002C01DA">
            <w:pPr>
              <w:pStyle w:val="TableTextCentered"/>
              <w:rPr>
                <w:szCs w:val="20"/>
              </w:rPr>
            </w:pPr>
            <w:r w:rsidRPr="002C35EB">
              <w:t>4.6</w:t>
            </w:r>
          </w:p>
        </w:tc>
      </w:tr>
      <w:tr w:rsidR="002C01DA" w:rsidRPr="000E2C7D" w14:paraId="2B610111" w14:textId="77777777" w:rsidTr="002C01DA">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CBE6898" w14:textId="77777777" w:rsidR="00FE5FF4" w:rsidRPr="001010E4" w:rsidRDefault="00FE5FF4" w:rsidP="002C01DA">
            <w:pPr>
              <w:pStyle w:val="TableText"/>
            </w:pPr>
            <w:r w:rsidRPr="001010E4">
              <w:t>Asian</w:t>
            </w:r>
          </w:p>
        </w:tc>
        <w:tc>
          <w:tcPr>
            <w:tcW w:w="1254" w:type="dxa"/>
          </w:tcPr>
          <w:p w14:paraId="3FBF7B57" w14:textId="77777777" w:rsidR="00FE5FF4" w:rsidRPr="002C35EB" w:rsidRDefault="00FE5FF4" w:rsidP="002C01DA">
            <w:pPr>
              <w:pStyle w:val="TableTextCentered"/>
              <w:rPr>
                <w:szCs w:val="20"/>
              </w:rPr>
            </w:pPr>
            <w:r w:rsidRPr="002C35EB">
              <w:t>70</w:t>
            </w:r>
          </w:p>
        </w:tc>
        <w:tc>
          <w:tcPr>
            <w:tcW w:w="1255" w:type="dxa"/>
          </w:tcPr>
          <w:p w14:paraId="2FEB9691" w14:textId="66DA76AC" w:rsidR="00FE5FF4" w:rsidRPr="002C35EB" w:rsidRDefault="00304810" w:rsidP="002C01DA">
            <w:pPr>
              <w:pStyle w:val="TableTextCentered"/>
              <w:rPr>
                <w:szCs w:val="20"/>
              </w:rPr>
            </w:pPr>
            <w:r>
              <w:t>—</w:t>
            </w:r>
          </w:p>
        </w:tc>
        <w:tc>
          <w:tcPr>
            <w:tcW w:w="1254" w:type="dxa"/>
          </w:tcPr>
          <w:p w14:paraId="7BFC09F8" w14:textId="66078238" w:rsidR="00FE5FF4" w:rsidRPr="002C35EB" w:rsidRDefault="00304810" w:rsidP="002C01DA">
            <w:pPr>
              <w:pStyle w:val="TableTextCentered"/>
              <w:rPr>
                <w:szCs w:val="20"/>
              </w:rPr>
            </w:pPr>
            <w:r>
              <w:t>—</w:t>
            </w:r>
          </w:p>
        </w:tc>
        <w:tc>
          <w:tcPr>
            <w:tcW w:w="1255" w:type="dxa"/>
          </w:tcPr>
          <w:p w14:paraId="0F17725F" w14:textId="491B8119" w:rsidR="00FE5FF4" w:rsidRPr="002C35EB" w:rsidRDefault="00304810" w:rsidP="002C01DA">
            <w:pPr>
              <w:pStyle w:val="TableTextCentered"/>
              <w:rPr>
                <w:szCs w:val="20"/>
              </w:rPr>
            </w:pPr>
            <w:r>
              <w:t>—</w:t>
            </w:r>
          </w:p>
        </w:tc>
        <w:tc>
          <w:tcPr>
            <w:tcW w:w="1255" w:type="dxa"/>
          </w:tcPr>
          <w:p w14:paraId="118B62FB" w14:textId="77777777" w:rsidR="00FE5FF4" w:rsidRPr="002C35EB" w:rsidRDefault="00FE5FF4" w:rsidP="002C01DA">
            <w:pPr>
              <w:pStyle w:val="TableTextCentered"/>
              <w:rPr>
                <w:szCs w:val="20"/>
              </w:rPr>
            </w:pPr>
            <w:r w:rsidRPr="002C35EB">
              <w:t>0.6</w:t>
            </w:r>
          </w:p>
        </w:tc>
      </w:tr>
      <w:tr w:rsidR="00FE5FF4" w:rsidRPr="000E2C7D" w14:paraId="621C8C46" w14:textId="77777777" w:rsidTr="002C01DA">
        <w:trPr>
          <w:jc w:val="center"/>
        </w:trPr>
        <w:tc>
          <w:tcPr>
            <w:tcW w:w="3052" w:type="dxa"/>
          </w:tcPr>
          <w:p w14:paraId="4372A066" w14:textId="77777777" w:rsidR="00FE5FF4" w:rsidRPr="001010E4" w:rsidRDefault="00FE5FF4" w:rsidP="002C01DA">
            <w:pPr>
              <w:pStyle w:val="TableText"/>
            </w:pPr>
            <w:r w:rsidRPr="001010E4">
              <w:t>Hispanic/Latino</w:t>
            </w:r>
          </w:p>
        </w:tc>
        <w:tc>
          <w:tcPr>
            <w:tcW w:w="1254" w:type="dxa"/>
          </w:tcPr>
          <w:p w14:paraId="1F803DE0" w14:textId="77777777" w:rsidR="00FE5FF4" w:rsidRPr="002C35EB" w:rsidRDefault="00FE5FF4" w:rsidP="002C01DA">
            <w:pPr>
              <w:pStyle w:val="TableTextCentered"/>
              <w:rPr>
                <w:szCs w:val="20"/>
              </w:rPr>
            </w:pPr>
            <w:r w:rsidRPr="002C35EB">
              <w:t>39</w:t>
            </w:r>
          </w:p>
        </w:tc>
        <w:tc>
          <w:tcPr>
            <w:tcW w:w="1255" w:type="dxa"/>
          </w:tcPr>
          <w:p w14:paraId="15D28588" w14:textId="3F34855B" w:rsidR="00FE5FF4" w:rsidRPr="002C35EB" w:rsidRDefault="00304810" w:rsidP="002C01DA">
            <w:pPr>
              <w:pStyle w:val="TableTextCentered"/>
              <w:rPr>
                <w:szCs w:val="20"/>
              </w:rPr>
            </w:pPr>
            <w:r>
              <w:t>—</w:t>
            </w:r>
          </w:p>
        </w:tc>
        <w:tc>
          <w:tcPr>
            <w:tcW w:w="1254" w:type="dxa"/>
          </w:tcPr>
          <w:p w14:paraId="48596D00" w14:textId="5CECD5C3" w:rsidR="00FE5FF4" w:rsidRPr="002C35EB" w:rsidRDefault="00304810" w:rsidP="002C01DA">
            <w:pPr>
              <w:pStyle w:val="TableTextCentered"/>
              <w:rPr>
                <w:szCs w:val="20"/>
              </w:rPr>
            </w:pPr>
            <w:r>
              <w:t>—</w:t>
            </w:r>
          </w:p>
        </w:tc>
        <w:tc>
          <w:tcPr>
            <w:tcW w:w="1255" w:type="dxa"/>
          </w:tcPr>
          <w:p w14:paraId="29B7747D" w14:textId="04D194A7" w:rsidR="00FE5FF4" w:rsidRPr="002C35EB" w:rsidRDefault="00304810" w:rsidP="002C01DA">
            <w:pPr>
              <w:pStyle w:val="TableTextCentered"/>
              <w:rPr>
                <w:szCs w:val="20"/>
              </w:rPr>
            </w:pPr>
            <w:r>
              <w:t>—</w:t>
            </w:r>
          </w:p>
        </w:tc>
        <w:tc>
          <w:tcPr>
            <w:tcW w:w="1255" w:type="dxa"/>
          </w:tcPr>
          <w:p w14:paraId="7DFCB0EE" w14:textId="77777777" w:rsidR="00FE5FF4" w:rsidRPr="002C35EB" w:rsidRDefault="00FE5FF4" w:rsidP="002C01DA">
            <w:pPr>
              <w:pStyle w:val="TableTextCentered"/>
              <w:rPr>
                <w:szCs w:val="20"/>
              </w:rPr>
            </w:pPr>
            <w:r w:rsidRPr="002C35EB">
              <w:t>3.8</w:t>
            </w:r>
          </w:p>
        </w:tc>
      </w:tr>
      <w:tr w:rsidR="002C01DA" w:rsidRPr="000E2C7D" w14:paraId="0A9C2D6D" w14:textId="77777777" w:rsidTr="002C01DA">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C3E5655" w14:textId="77777777" w:rsidR="00FE5FF4" w:rsidRPr="001010E4" w:rsidRDefault="00FE5FF4" w:rsidP="002C01DA">
            <w:pPr>
              <w:pStyle w:val="TableText"/>
            </w:pPr>
            <w:r w:rsidRPr="001010E4">
              <w:rPr>
                <w:rFonts w:cstheme="minorHAnsi"/>
              </w:rPr>
              <w:t>Multi-Race, non-Hispanic/Latino</w:t>
            </w:r>
          </w:p>
        </w:tc>
        <w:tc>
          <w:tcPr>
            <w:tcW w:w="1254" w:type="dxa"/>
          </w:tcPr>
          <w:p w14:paraId="7E82F336" w14:textId="77777777" w:rsidR="00FE5FF4" w:rsidRPr="002C35EB" w:rsidRDefault="00FE5FF4" w:rsidP="002C01DA">
            <w:pPr>
              <w:pStyle w:val="TableTextCentered"/>
              <w:rPr>
                <w:szCs w:val="20"/>
              </w:rPr>
            </w:pPr>
            <w:r w:rsidRPr="002C35EB">
              <w:t>50</w:t>
            </w:r>
          </w:p>
        </w:tc>
        <w:tc>
          <w:tcPr>
            <w:tcW w:w="1255" w:type="dxa"/>
          </w:tcPr>
          <w:p w14:paraId="00B95409" w14:textId="774072FA" w:rsidR="00FE5FF4" w:rsidRPr="002C35EB" w:rsidRDefault="00304810" w:rsidP="002C01DA">
            <w:pPr>
              <w:pStyle w:val="TableTextCentered"/>
              <w:rPr>
                <w:szCs w:val="20"/>
              </w:rPr>
            </w:pPr>
            <w:r>
              <w:t>—</w:t>
            </w:r>
          </w:p>
        </w:tc>
        <w:tc>
          <w:tcPr>
            <w:tcW w:w="1254" w:type="dxa"/>
          </w:tcPr>
          <w:p w14:paraId="60D982A8" w14:textId="7E87D661" w:rsidR="00FE5FF4" w:rsidRPr="002C35EB" w:rsidRDefault="00304810" w:rsidP="002C01DA">
            <w:pPr>
              <w:pStyle w:val="TableTextCentered"/>
              <w:rPr>
                <w:szCs w:val="20"/>
              </w:rPr>
            </w:pPr>
            <w:r>
              <w:t>—</w:t>
            </w:r>
          </w:p>
        </w:tc>
        <w:tc>
          <w:tcPr>
            <w:tcW w:w="1255" w:type="dxa"/>
          </w:tcPr>
          <w:p w14:paraId="13765960" w14:textId="3C38474B" w:rsidR="00FE5FF4" w:rsidRPr="002C35EB" w:rsidRDefault="00304810" w:rsidP="002C01DA">
            <w:pPr>
              <w:pStyle w:val="TableTextCentered"/>
              <w:rPr>
                <w:szCs w:val="20"/>
              </w:rPr>
            </w:pPr>
            <w:r>
              <w:t>—</w:t>
            </w:r>
          </w:p>
        </w:tc>
        <w:tc>
          <w:tcPr>
            <w:tcW w:w="1255" w:type="dxa"/>
          </w:tcPr>
          <w:p w14:paraId="3E4F7DDC" w14:textId="77777777" w:rsidR="00FE5FF4" w:rsidRPr="002C35EB" w:rsidRDefault="00FE5FF4" w:rsidP="002C01DA">
            <w:pPr>
              <w:pStyle w:val="TableTextCentered"/>
              <w:rPr>
                <w:szCs w:val="20"/>
              </w:rPr>
            </w:pPr>
            <w:r w:rsidRPr="002C35EB">
              <w:t>2.6</w:t>
            </w:r>
          </w:p>
        </w:tc>
      </w:tr>
      <w:tr w:rsidR="00FE5FF4" w:rsidRPr="000E2C7D" w14:paraId="6115907E" w14:textId="77777777" w:rsidTr="002C01DA">
        <w:trPr>
          <w:jc w:val="center"/>
        </w:trPr>
        <w:tc>
          <w:tcPr>
            <w:tcW w:w="3052" w:type="dxa"/>
          </w:tcPr>
          <w:p w14:paraId="24877389" w14:textId="77777777" w:rsidR="00FE5FF4" w:rsidRPr="001010E4" w:rsidRDefault="00FE5FF4" w:rsidP="002C01DA">
            <w:pPr>
              <w:pStyle w:val="TableText"/>
            </w:pPr>
            <w:r w:rsidRPr="001010E4">
              <w:t>Native American</w:t>
            </w:r>
          </w:p>
        </w:tc>
        <w:tc>
          <w:tcPr>
            <w:tcW w:w="1254" w:type="dxa"/>
          </w:tcPr>
          <w:p w14:paraId="7B680670" w14:textId="77777777" w:rsidR="00FE5FF4" w:rsidRPr="002C35EB" w:rsidRDefault="00FE5FF4" w:rsidP="002C01DA">
            <w:pPr>
              <w:pStyle w:val="TableTextCentered"/>
              <w:rPr>
                <w:szCs w:val="20"/>
              </w:rPr>
            </w:pPr>
            <w:r w:rsidRPr="002C35EB">
              <w:t>0</w:t>
            </w:r>
          </w:p>
        </w:tc>
        <w:tc>
          <w:tcPr>
            <w:tcW w:w="1255" w:type="dxa"/>
          </w:tcPr>
          <w:p w14:paraId="60CBF551" w14:textId="5613CC0E" w:rsidR="00FE5FF4" w:rsidRPr="002C35EB" w:rsidRDefault="00304810" w:rsidP="002C01DA">
            <w:pPr>
              <w:pStyle w:val="TableTextCentered"/>
              <w:rPr>
                <w:szCs w:val="20"/>
              </w:rPr>
            </w:pPr>
            <w:r>
              <w:t>—</w:t>
            </w:r>
          </w:p>
        </w:tc>
        <w:tc>
          <w:tcPr>
            <w:tcW w:w="1254" w:type="dxa"/>
          </w:tcPr>
          <w:p w14:paraId="0B8EFD5F" w14:textId="50881DAF" w:rsidR="00FE5FF4" w:rsidRPr="002C35EB" w:rsidRDefault="00304810" w:rsidP="002C01DA">
            <w:pPr>
              <w:pStyle w:val="TableTextCentered"/>
              <w:rPr>
                <w:szCs w:val="20"/>
              </w:rPr>
            </w:pPr>
            <w:r>
              <w:t>—</w:t>
            </w:r>
          </w:p>
        </w:tc>
        <w:tc>
          <w:tcPr>
            <w:tcW w:w="1255" w:type="dxa"/>
          </w:tcPr>
          <w:p w14:paraId="079AC9EE" w14:textId="10E7B24C" w:rsidR="00FE5FF4" w:rsidRPr="002C35EB" w:rsidRDefault="00304810" w:rsidP="002C01DA">
            <w:pPr>
              <w:pStyle w:val="TableTextCentered"/>
              <w:rPr>
                <w:szCs w:val="20"/>
              </w:rPr>
            </w:pPr>
            <w:r>
              <w:t>—</w:t>
            </w:r>
          </w:p>
        </w:tc>
        <w:tc>
          <w:tcPr>
            <w:tcW w:w="1255" w:type="dxa"/>
          </w:tcPr>
          <w:p w14:paraId="58416D93" w14:textId="77777777" w:rsidR="00FE5FF4" w:rsidRPr="002C35EB" w:rsidRDefault="00FE5FF4" w:rsidP="002C01DA">
            <w:pPr>
              <w:pStyle w:val="TableTextCentered"/>
              <w:rPr>
                <w:szCs w:val="20"/>
              </w:rPr>
            </w:pPr>
            <w:r w:rsidRPr="002C35EB">
              <w:t>3.5</w:t>
            </w:r>
          </w:p>
        </w:tc>
      </w:tr>
      <w:tr w:rsidR="002C01DA" w:rsidRPr="000E2C7D" w14:paraId="139ED487" w14:textId="77777777" w:rsidTr="002C01DA">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35527CA" w14:textId="77777777" w:rsidR="00FE5FF4" w:rsidRPr="001010E4" w:rsidRDefault="00FE5FF4" w:rsidP="002C01DA">
            <w:pPr>
              <w:pStyle w:val="TableText"/>
            </w:pPr>
            <w:r w:rsidRPr="001010E4">
              <w:rPr>
                <w:rFonts w:eastAsia="Times New Roman"/>
                <w:spacing w:val="-4"/>
              </w:rPr>
              <w:t>Native Hawaiian, Pacific Islander</w:t>
            </w:r>
          </w:p>
        </w:tc>
        <w:tc>
          <w:tcPr>
            <w:tcW w:w="1254" w:type="dxa"/>
          </w:tcPr>
          <w:p w14:paraId="44E42715" w14:textId="77777777" w:rsidR="00FE5FF4" w:rsidRPr="002C35EB" w:rsidRDefault="00FE5FF4" w:rsidP="002C01DA">
            <w:pPr>
              <w:pStyle w:val="TableTextCentered"/>
              <w:rPr>
                <w:szCs w:val="20"/>
              </w:rPr>
            </w:pPr>
            <w:r w:rsidRPr="002C35EB">
              <w:t>3</w:t>
            </w:r>
          </w:p>
        </w:tc>
        <w:tc>
          <w:tcPr>
            <w:tcW w:w="1255" w:type="dxa"/>
          </w:tcPr>
          <w:p w14:paraId="7FBC1B07" w14:textId="23AFBA6B" w:rsidR="00FE5FF4" w:rsidRPr="002C35EB" w:rsidRDefault="00304810" w:rsidP="002C01DA">
            <w:pPr>
              <w:pStyle w:val="TableTextCentered"/>
              <w:rPr>
                <w:szCs w:val="20"/>
              </w:rPr>
            </w:pPr>
            <w:r>
              <w:t>—</w:t>
            </w:r>
          </w:p>
        </w:tc>
        <w:tc>
          <w:tcPr>
            <w:tcW w:w="1254" w:type="dxa"/>
          </w:tcPr>
          <w:p w14:paraId="6E65E9E7" w14:textId="278F662D" w:rsidR="00FE5FF4" w:rsidRPr="002C35EB" w:rsidRDefault="00304810" w:rsidP="002C01DA">
            <w:pPr>
              <w:pStyle w:val="TableTextCentered"/>
              <w:rPr>
                <w:szCs w:val="20"/>
              </w:rPr>
            </w:pPr>
            <w:r>
              <w:t>—</w:t>
            </w:r>
          </w:p>
        </w:tc>
        <w:tc>
          <w:tcPr>
            <w:tcW w:w="1255" w:type="dxa"/>
          </w:tcPr>
          <w:p w14:paraId="56CB479D" w14:textId="434F94E1" w:rsidR="00FE5FF4" w:rsidRPr="002C35EB" w:rsidRDefault="00304810" w:rsidP="002C01DA">
            <w:pPr>
              <w:pStyle w:val="TableTextCentered"/>
              <w:rPr>
                <w:szCs w:val="20"/>
              </w:rPr>
            </w:pPr>
            <w:r>
              <w:t>—</w:t>
            </w:r>
          </w:p>
        </w:tc>
        <w:tc>
          <w:tcPr>
            <w:tcW w:w="1255" w:type="dxa"/>
          </w:tcPr>
          <w:p w14:paraId="4F874640" w14:textId="77777777" w:rsidR="00FE5FF4" w:rsidRPr="002C35EB" w:rsidRDefault="00FE5FF4" w:rsidP="002C01DA">
            <w:pPr>
              <w:pStyle w:val="TableTextCentered"/>
              <w:rPr>
                <w:szCs w:val="20"/>
              </w:rPr>
            </w:pPr>
            <w:r w:rsidRPr="002C35EB">
              <w:t>2.5</w:t>
            </w:r>
          </w:p>
        </w:tc>
      </w:tr>
      <w:tr w:rsidR="00FE5FF4" w:rsidRPr="000E2C7D" w14:paraId="3C3B3462" w14:textId="77777777" w:rsidTr="002C01DA">
        <w:trPr>
          <w:jc w:val="center"/>
        </w:trPr>
        <w:tc>
          <w:tcPr>
            <w:tcW w:w="3052" w:type="dxa"/>
          </w:tcPr>
          <w:p w14:paraId="4F4BF943" w14:textId="77777777" w:rsidR="00FE5FF4" w:rsidRPr="001010E4" w:rsidRDefault="00FE5FF4" w:rsidP="002C01DA">
            <w:pPr>
              <w:pStyle w:val="TableText"/>
            </w:pPr>
            <w:r w:rsidRPr="001010E4">
              <w:t>White</w:t>
            </w:r>
          </w:p>
        </w:tc>
        <w:tc>
          <w:tcPr>
            <w:tcW w:w="1254" w:type="dxa"/>
          </w:tcPr>
          <w:p w14:paraId="30A65E5A" w14:textId="77777777" w:rsidR="00FE5FF4" w:rsidRPr="002C35EB" w:rsidRDefault="00FE5FF4" w:rsidP="002C01DA">
            <w:pPr>
              <w:pStyle w:val="TableTextCentered"/>
              <w:rPr>
                <w:szCs w:val="20"/>
              </w:rPr>
            </w:pPr>
            <w:r w:rsidRPr="002C35EB">
              <w:t>447</w:t>
            </w:r>
          </w:p>
        </w:tc>
        <w:tc>
          <w:tcPr>
            <w:tcW w:w="1255" w:type="dxa"/>
          </w:tcPr>
          <w:p w14:paraId="797E6275" w14:textId="77777777" w:rsidR="00FE5FF4" w:rsidRPr="002C35EB" w:rsidRDefault="00FE5FF4" w:rsidP="002C01DA">
            <w:pPr>
              <w:pStyle w:val="TableTextCentered"/>
              <w:rPr>
                <w:szCs w:val="20"/>
              </w:rPr>
            </w:pPr>
            <w:r w:rsidRPr="002C35EB">
              <w:t>1.3</w:t>
            </w:r>
          </w:p>
        </w:tc>
        <w:tc>
          <w:tcPr>
            <w:tcW w:w="1254" w:type="dxa"/>
          </w:tcPr>
          <w:p w14:paraId="00941273" w14:textId="5F0F4EFB" w:rsidR="00FE5FF4" w:rsidRPr="002C35EB" w:rsidRDefault="00304810" w:rsidP="002C01DA">
            <w:pPr>
              <w:pStyle w:val="TableTextCentered"/>
              <w:rPr>
                <w:szCs w:val="20"/>
              </w:rPr>
            </w:pPr>
            <w:r>
              <w:t>—</w:t>
            </w:r>
          </w:p>
        </w:tc>
        <w:tc>
          <w:tcPr>
            <w:tcW w:w="1255" w:type="dxa"/>
          </w:tcPr>
          <w:p w14:paraId="4B9487A4" w14:textId="6955EBD1" w:rsidR="00FE5FF4" w:rsidRPr="002C35EB" w:rsidRDefault="00304810" w:rsidP="002C01DA">
            <w:pPr>
              <w:pStyle w:val="TableTextCentered"/>
              <w:rPr>
                <w:szCs w:val="20"/>
              </w:rPr>
            </w:pPr>
            <w:r>
              <w:t>—</w:t>
            </w:r>
          </w:p>
        </w:tc>
        <w:tc>
          <w:tcPr>
            <w:tcW w:w="1255" w:type="dxa"/>
          </w:tcPr>
          <w:p w14:paraId="1C246B75" w14:textId="77777777" w:rsidR="00FE5FF4" w:rsidRPr="002C35EB" w:rsidRDefault="00FE5FF4" w:rsidP="002C01DA">
            <w:pPr>
              <w:pStyle w:val="TableTextCentered"/>
              <w:rPr>
                <w:szCs w:val="20"/>
              </w:rPr>
            </w:pPr>
            <w:r w:rsidRPr="002C35EB">
              <w:t>1.5</w:t>
            </w:r>
          </w:p>
        </w:tc>
      </w:tr>
      <w:tr w:rsidR="002C01DA" w:rsidRPr="000E2C7D" w14:paraId="1E5ED5EE" w14:textId="77777777" w:rsidTr="002C01DA">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6555504" w14:textId="213640DB" w:rsidR="00FE5FF4" w:rsidRPr="001010E4" w:rsidRDefault="00FE5FF4" w:rsidP="002C01DA">
            <w:pPr>
              <w:pStyle w:val="TableText"/>
            </w:pPr>
            <w:r w:rsidRPr="001010E4">
              <w:t xml:space="preserve">High </w:t>
            </w:r>
            <w:r w:rsidR="00016F6F">
              <w:t>n</w:t>
            </w:r>
            <w:r w:rsidR="005C4757">
              <w:t>eeds</w:t>
            </w:r>
          </w:p>
        </w:tc>
        <w:tc>
          <w:tcPr>
            <w:tcW w:w="1254" w:type="dxa"/>
          </w:tcPr>
          <w:p w14:paraId="52AB43E2" w14:textId="77777777" w:rsidR="00FE5FF4" w:rsidRPr="002C35EB" w:rsidRDefault="00FE5FF4" w:rsidP="002C01DA">
            <w:pPr>
              <w:pStyle w:val="TableTextCentered"/>
              <w:rPr>
                <w:szCs w:val="20"/>
              </w:rPr>
            </w:pPr>
            <w:r w:rsidRPr="002C35EB">
              <w:t>141</w:t>
            </w:r>
          </w:p>
        </w:tc>
        <w:tc>
          <w:tcPr>
            <w:tcW w:w="1255" w:type="dxa"/>
          </w:tcPr>
          <w:p w14:paraId="0F580F3E" w14:textId="0315F5A7" w:rsidR="00FE5FF4" w:rsidRPr="002C35EB" w:rsidRDefault="00304810" w:rsidP="002C01DA">
            <w:pPr>
              <w:pStyle w:val="TableTextCentered"/>
              <w:rPr>
                <w:szCs w:val="20"/>
              </w:rPr>
            </w:pPr>
            <w:r>
              <w:t>—</w:t>
            </w:r>
          </w:p>
        </w:tc>
        <w:tc>
          <w:tcPr>
            <w:tcW w:w="1254" w:type="dxa"/>
          </w:tcPr>
          <w:p w14:paraId="404D84B5" w14:textId="7C7DB00D" w:rsidR="00FE5FF4" w:rsidRPr="002C35EB" w:rsidRDefault="00304810" w:rsidP="002C01DA">
            <w:pPr>
              <w:pStyle w:val="TableTextCentered"/>
              <w:rPr>
                <w:szCs w:val="20"/>
              </w:rPr>
            </w:pPr>
            <w:r>
              <w:t>—</w:t>
            </w:r>
          </w:p>
        </w:tc>
        <w:tc>
          <w:tcPr>
            <w:tcW w:w="1255" w:type="dxa"/>
          </w:tcPr>
          <w:p w14:paraId="78E8DCA8" w14:textId="7CD7DF41" w:rsidR="00FE5FF4" w:rsidRPr="002C35EB" w:rsidRDefault="00304810" w:rsidP="002C01DA">
            <w:pPr>
              <w:pStyle w:val="TableTextCentered"/>
              <w:rPr>
                <w:szCs w:val="20"/>
              </w:rPr>
            </w:pPr>
            <w:r>
              <w:t>—</w:t>
            </w:r>
          </w:p>
        </w:tc>
        <w:tc>
          <w:tcPr>
            <w:tcW w:w="1255" w:type="dxa"/>
          </w:tcPr>
          <w:p w14:paraId="18660F1F" w14:textId="77777777" w:rsidR="00FE5FF4" w:rsidRPr="002C35EB" w:rsidRDefault="00FE5FF4" w:rsidP="002C01DA">
            <w:pPr>
              <w:pStyle w:val="TableTextCentered"/>
              <w:rPr>
                <w:szCs w:val="20"/>
              </w:rPr>
            </w:pPr>
            <w:r w:rsidRPr="002C35EB">
              <w:t>3.6</w:t>
            </w:r>
          </w:p>
        </w:tc>
      </w:tr>
      <w:tr w:rsidR="00FE5FF4" w:rsidRPr="000E2C7D" w14:paraId="1C6A1474" w14:textId="77777777" w:rsidTr="002C01DA">
        <w:trPr>
          <w:jc w:val="center"/>
        </w:trPr>
        <w:tc>
          <w:tcPr>
            <w:tcW w:w="3052" w:type="dxa"/>
          </w:tcPr>
          <w:p w14:paraId="3741D1BF" w14:textId="77777777" w:rsidR="00FE5FF4" w:rsidRPr="001010E4" w:rsidRDefault="00FE5FF4" w:rsidP="002C01DA">
            <w:pPr>
              <w:pStyle w:val="TableText"/>
            </w:pPr>
            <w:r w:rsidRPr="001010E4">
              <w:t>Low income</w:t>
            </w:r>
          </w:p>
        </w:tc>
        <w:tc>
          <w:tcPr>
            <w:tcW w:w="1254" w:type="dxa"/>
          </w:tcPr>
          <w:p w14:paraId="73184E65" w14:textId="77777777" w:rsidR="00FE5FF4" w:rsidRPr="002C35EB" w:rsidRDefault="00FE5FF4" w:rsidP="002C01DA">
            <w:pPr>
              <w:pStyle w:val="TableTextCentered"/>
              <w:rPr>
                <w:szCs w:val="20"/>
              </w:rPr>
            </w:pPr>
            <w:r w:rsidRPr="002C35EB">
              <w:t>35</w:t>
            </w:r>
          </w:p>
        </w:tc>
        <w:tc>
          <w:tcPr>
            <w:tcW w:w="1255" w:type="dxa"/>
          </w:tcPr>
          <w:p w14:paraId="068479DF" w14:textId="009CAD30" w:rsidR="00FE5FF4" w:rsidRPr="002C35EB" w:rsidRDefault="00304810" w:rsidP="002C01DA">
            <w:pPr>
              <w:pStyle w:val="TableTextCentered"/>
              <w:rPr>
                <w:szCs w:val="20"/>
              </w:rPr>
            </w:pPr>
            <w:r>
              <w:t>—</w:t>
            </w:r>
          </w:p>
        </w:tc>
        <w:tc>
          <w:tcPr>
            <w:tcW w:w="1254" w:type="dxa"/>
          </w:tcPr>
          <w:p w14:paraId="2344192F" w14:textId="15ACC58F" w:rsidR="00FE5FF4" w:rsidRPr="002C35EB" w:rsidRDefault="00304810" w:rsidP="002C01DA">
            <w:pPr>
              <w:pStyle w:val="TableTextCentered"/>
              <w:rPr>
                <w:szCs w:val="20"/>
              </w:rPr>
            </w:pPr>
            <w:r>
              <w:t>—</w:t>
            </w:r>
          </w:p>
        </w:tc>
        <w:tc>
          <w:tcPr>
            <w:tcW w:w="1255" w:type="dxa"/>
          </w:tcPr>
          <w:p w14:paraId="0686EA42" w14:textId="2023BE7E" w:rsidR="00FE5FF4" w:rsidRPr="002C35EB" w:rsidRDefault="00304810" w:rsidP="002C01DA">
            <w:pPr>
              <w:pStyle w:val="TableTextCentered"/>
              <w:rPr>
                <w:szCs w:val="20"/>
              </w:rPr>
            </w:pPr>
            <w:r>
              <w:t>—</w:t>
            </w:r>
          </w:p>
        </w:tc>
        <w:tc>
          <w:tcPr>
            <w:tcW w:w="1255" w:type="dxa"/>
          </w:tcPr>
          <w:p w14:paraId="00D592B7" w14:textId="77777777" w:rsidR="00FE5FF4" w:rsidRPr="002C35EB" w:rsidRDefault="00FE5FF4" w:rsidP="002C01DA">
            <w:pPr>
              <w:pStyle w:val="TableTextCentered"/>
              <w:rPr>
                <w:szCs w:val="20"/>
              </w:rPr>
            </w:pPr>
            <w:r w:rsidRPr="002C35EB">
              <w:t>4.0</w:t>
            </w:r>
          </w:p>
        </w:tc>
      </w:tr>
      <w:tr w:rsidR="002C01DA" w:rsidRPr="000E2C7D" w14:paraId="30CEB2D5" w14:textId="77777777" w:rsidTr="002C01DA">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C9F72CC" w14:textId="1FF3BC00" w:rsidR="00FE5FF4" w:rsidRPr="001010E4" w:rsidRDefault="00FE5FF4" w:rsidP="002C01DA">
            <w:pPr>
              <w:pStyle w:val="TableText"/>
            </w:pPr>
            <w:r>
              <w:rPr>
                <w:spacing w:val="-4"/>
              </w:rPr>
              <w:t xml:space="preserve">English </w:t>
            </w:r>
            <w:r w:rsidR="00016F6F">
              <w:rPr>
                <w:spacing w:val="-4"/>
              </w:rPr>
              <w:t>l</w:t>
            </w:r>
            <w:r>
              <w:rPr>
                <w:spacing w:val="-4"/>
              </w:rPr>
              <w:t>earners</w:t>
            </w:r>
          </w:p>
        </w:tc>
        <w:tc>
          <w:tcPr>
            <w:tcW w:w="1254" w:type="dxa"/>
          </w:tcPr>
          <w:p w14:paraId="7C03B41D" w14:textId="77777777" w:rsidR="00FE5FF4" w:rsidRPr="002C35EB" w:rsidRDefault="00FE5FF4" w:rsidP="002C01DA">
            <w:pPr>
              <w:pStyle w:val="TableTextCentered"/>
              <w:rPr>
                <w:szCs w:val="20"/>
              </w:rPr>
            </w:pPr>
            <w:r w:rsidRPr="002C35EB">
              <w:t>8</w:t>
            </w:r>
          </w:p>
        </w:tc>
        <w:tc>
          <w:tcPr>
            <w:tcW w:w="1255" w:type="dxa"/>
          </w:tcPr>
          <w:p w14:paraId="3521C757" w14:textId="08EAF201" w:rsidR="00FE5FF4" w:rsidRPr="002C35EB" w:rsidRDefault="00304810" w:rsidP="002C01DA">
            <w:pPr>
              <w:pStyle w:val="TableTextCentered"/>
              <w:rPr>
                <w:szCs w:val="20"/>
              </w:rPr>
            </w:pPr>
            <w:r>
              <w:t>—</w:t>
            </w:r>
          </w:p>
        </w:tc>
        <w:tc>
          <w:tcPr>
            <w:tcW w:w="1254" w:type="dxa"/>
          </w:tcPr>
          <w:p w14:paraId="6BE92E24" w14:textId="3852CE98" w:rsidR="00FE5FF4" w:rsidRPr="002C35EB" w:rsidRDefault="00304810" w:rsidP="002C01DA">
            <w:pPr>
              <w:pStyle w:val="TableTextCentered"/>
              <w:rPr>
                <w:szCs w:val="20"/>
              </w:rPr>
            </w:pPr>
            <w:r>
              <w:t>—</w:t>
            </w:r>
          </w:p>
        </w:tc>
        <w:tc>
          <w:tcPr>
            <w:tcW w:w="1255" w:type="dxa"/>
          </w:tcPr>
          <w:p w14:paraId="6B9C1D9A" w14:textId="5BCC5E38" w:rsidR="00FE5FF4" w:rsidRPr="002C35EB" w:rsidRDefault="00304810" w:rsidP="002C01DA">
            <w:pPr>
              <w:pStyle w:val="TableTextCentered"/>
              <w:rPr>
                <w:szCs w:val="20"/>
              </w:rPr>
            </w:pPr>
            <w:r>
              <w:t>—</w:t>
            </w:r>
          </w:p>
        </w:tc>
        <w:tc>
          <w:tcPr>
            <w:tcW w:w="1255" w:type="dxa"/>
          </w:tcPr>
          <w:p w14:paraId="5F2886F8" w14:textId="77777777" w:rsidR="00FE5FF4" w:rsidRPr="002C35EB" w:rsidRDefault="00FE5FF4" w:rsidP="002C01DA">
            <w:pPr>
              <w:pStyle w:val="TableTextCentered"/>
              <w:rPr>
                <w:szCs w:val="20"/>
              </w:rPr>
            </w:pPr>
            <w:r w:rsidRPr="002C35EB">
              <w:t>2.6</w:t>
            </w:r>
          </w:p>
        </w:tc>
      </w:tr>
      <w:tr w:rsidR="00FE5FF4" w:rsidRPr="000E2C7D" w14:paraId="6709A216" w14:textId="77777777" w:rsidTr="002C01DA">
        <w:trPr>
          <w:jc w:val="center"/>
        </w:trPr>
        <w:tc>
          <w:tcPr>
            <w:tcW w:w="3052" w:type="dxa"/>
          </w:tcPr>
          <w:p w14:paraId="04AF6DF3" w14:textId="77777777" w:rsidR="00FE5FF4" w:rsidRPr="001010E4" w:rsidRDefault="00FE5FF4" w:rsidP="002C01DA">
            <w:pPr>
              <w:pStyle w:val="TableText"/>
            </w:pPr>
            <w:r w:rsidRPr="001010E4">
              <w:t>Students w/disabilities</w:t>
            </w:r>
          </w:p>
        </w:tc>
        <w:tc>
          <w:tcPr>
            <w:tcW w:w="1254" w:type="dxa"/>
          </w:tcPr>
          <w:p w14:paraId="5919AB37" w14:textId="77777777" w:rsidR="00FE5FF4" w:rsidRPr="002C35EB" w:rsidRDefault="00FE5FF4" w:rsidP="002C01DA">
            <w:pPr>
              <w:pStyle w:val="TableTextCentered"/>
              <w:rPr>
                <w:szCs w:val="20"/>
              </w:rPr>
            </w:pPr>
            <w:r w:rsidRPr="002C35EB">
              <w:t>99</w:t>
            </w:r>
          </w:p>
        </w:tc>
        <w:tc>
          <w:tcPr>
            <w:tcW w:w="1255" w:type="dxa"/>
          </w:tcPr>
          <w:p w14:paraId="48CA2FB3" w14:textId="4A4766F4" w:rsidR="00FE5FF4" w:rsidRPr="002C35EB" w:rsidRDefault="00304810" w:rsidP="002C01DA">
            <w:pPr>
              <w:pStyle w:val="TableTextCentered"/>
              <w:rPr>
                <w:szCs w:val="20"/>
              </w:rPr>
            </w:pPr>
            <w:r>
              <w:t>—</w:t>
            </w:r>
          </w:p>
        </w:tc>
        <w:tc>
          <w:tcPr>
            <w:tcW w:w="1254" w:type="dxa"/>
          </w:tcPr>
          <w:p w14:paraId="0F94D440" w14:textId="30458BF6" w:rsidR="00FE5FF4" w:rsidRPr="002C35EB" w:rsidRDefault="00304810" w:rsidP="002C01DA">
            <w:pPr>
              <w:pStyle w:val="TableTextCentered"/>
              <w:rPr>
                <w:szCs w:val="20"/>
              </w:rPr>
            </w:pPr>
            <w:r>
              <w:t>—</w:t>
            </w:r>
          </w:p>
        </w:tc>
        <w:tc>
          <w:tcPr>
            <w:tcW w:w="1255" w:type="dxa"/>
          </w:tcPr>
          <w:p w14:paraId="5B9F5624" w14:textId="771736BA" w:rsidR="00FE5FF4" w:rsidRPr="002C35EB" w:rsidRDefault="00304810" w:rsidP="002C01DA">
            <w:pPr>
              <w:pStyle w:val="TableTextCentered"/>
              <w:rPr>
                <w:szCs w:val="20"/>
              </w:rPr>
            </w:pPr>
            <w:r>
              <w:t>—</w:t>
            </w:r>
          </w:p>
        </w:tc>
        <w:tc>
          <w:tcPr>
            <w:tcW w:w="1255" w:type="dxa"/>
          </w:tcPr>
          <w:p w14:paraId="0AB89A71" w14:textId="77777777" w:rsidR="00FE5FF4" w:rsidRPr="002C35EB" w:rsidRDefault="00FE5FF4" w:rsidP="002C01DA">
            <w:pPr>
              <w:pStyle w:val="TableTextCentered"/>
              <w:rPr>
                <w:szCs w:val="20"/>
              </w:rPr>
            </w:pPr>
            <w:r w:rsidRPr="002C35EB">
              <w:t>4.5</w:t>
            </w:r>
          </w:p>
        </w:tc>
      </w:tr>
    </w:tbl>
    <w:p w14:paraId="3A83B415" w14:textId="77777777" w:rsidR="00FE5FF4" w:rsidRPr="00420639" w:rsidRDefault="00FE5FF4" w:rsidP="002C01DA">
      <w:pPr>
        <w:pStyle w:val="TableETitles"/>
      </w:pPr>
      <w:bookmarkStart w:id="205" w:name="_Toc198050877"/>
      <w:bookmarkStart w:id="206" w:name="_Hlk138323870"/>
      <w:r w:rsidRPr="002C01DA">
        <w:t>Table</w:t>
      </w:r>
      <w:r w:rsidRPr="00420639">
        <w:t xml:space="preserve"> E</w:t>
      </w:r>
      <w:r>
        <w:t>13</w:t>
      </w:r>
      <w:r w:rsidRPr="00420639">
        <w:t xml:space="preserve">. </w:t>
      </w:r>
      <w:r>
        <w:t>Accountability Results</w:t>
      </w:r>
      <w:r w:rsidRPr="00420639">
        <w:t>,</w:t>
      </w:r>
      <w:r>
        <w:t xml:space="preserve"> </w:t>
      </w:r>
      <w:r w:rsidRPr="00420639">
        <w:t>202</w:t>
      </w:r>
      <w:r>
        <w:t>4</w:t>
      </w:r>
      <w:bookmarkEnd w:id="205"/>
    </w:p>
    <w:tbl>
      <w:tblPr>
        <w:tblStyle w:val="MSVTable1"/>
        <w:tblW w:w="5000" w:type="pct"/>
        <w:jc w:val="center"/>
        <w:tblLook w:val="04A0" w:firstRow="1" w:lastRow="0" w:firstColumn="1" w:lastColumn="0" w:noHBand="0" w:noVBand="1"/>
      </w:tblPr>
      <w:tblGrid>
        <w:gridCol w:w="1522"/>
        <w:gridCol w:w="2160"/>
        <w:gridCol w:w="1440"/>
        <w:gridCol w:w="2250"/>
        <w:gridCol w:w="1972"/>
      </w:tblGrid>
      <w:tr w:rsidR="002C01DA" w:rsidRPr="000E2C7D" w14:paraId="16CD148D" w14:textId="77777777" w:rsidTr="002C01DA">
        <w:trPr>
          <w:cnfStyle w:val="100000000000" w:firstRow="1" w:lastRow="0" w:firstColumn="0" w:lastColumn="0" w:oddVBand="0" w:evenVBand="0" w:oddHBand="0" w:evenHBand="0" w:firstRowFirstColumn="0" w:firstRowLastColumn="0" w:lastRowFirstColumn="0" w:lastRowLastColumn="0"/>
          <w:jc w:val="center"/>
        </w:trPr>
        <w:tc>
          <w:tcPr>
            <w:tcW w:w="1522" w:type="dxa"/>
            <w:vAlign w:val="bottom"/>
          </w:tcPr>
          <w:p w14:paraId="69A04F16" w14:textId="77777777" w:rsidR="00FE5FF4" w:rsidRPr="004E4223" w:rsidRDefault="00FE5FF4" w:rsidP="002C01DA">
            <w:pPr>
              <w:pStyle w:val="TableColHeadingCenter"/>
            </w:pPr>
            <w:r>
              <w:t>School</w:t>
            </w:r>
          </w:p>
        </w:tc>
        <w:tc>
          <w:tcPr>
            <w:tcW w:w="2160" w:type="dxa"/>
            <w:vAlign w:val="bottom"/>
          </w:tcPr>
          <w:p w14:paraId="4606E771" w14:textId="2FDE70C1" w:rsidR="00FE5FF4" w:rsidRDefault="00FE5FF4" w:rsidP="002C01DA">
            <w:pPr>
              <w:pStyle w:val="TableColHeadingCenter"/>
            </w:pPr>
            <w:r>
              <w:t xml:space="preserve">Cumulative </w:t>
            </w:r>
            <w:r w:rsidR="00A1783D">
              <w:t>p</w:t>
            </w:r>
            <w:r w:rsidRPr="398D5370">
              <w:t xml:space="preserve">rogress </w:t>
            </w:r>
            <w:r w:rsidR="00A1783D">
              <w:t>t</w:t>
            </w:r>
            <w:r w:rsidRPr="398D5370">
              <w:t xml:space="preserve">oward </w:t>
            </w:r>
            <w:r w:rsidR="00A1783D">
              <w:t>i</w:t>
            </w:r>
            <w:r w:rsidRPr="398D5370">
              <w:t xml:space="preserve">mprovement </w:t>
            </w:r>
            <w:r w:rsidR="00A1783D">
              <w:t>t</w:t>
            </w:r>
            <w:r w:rsidRPr="398D5370">
              <w:t>argets (%)</w:t>
            </w:r>
          </w:p>
        </w:tc>
        <w:tc>
          <w:tcPr>
            <w:tcW w:w="1440" w:type="dxa"/>
            <w:vAlign w:val="bottom"/>
          </w:tcPr>
          <w:p w14:paraId="11E9BBD6" w14:textId="77777777" w:rsidR="00FE5FF4" w:rsidRPr="004E4223" w:rsidRDefault="00FE5FF4" w:rsidP="002C01DA">
            <w:pPr>
              <w:pStyle w:val="TableColHeadingCenter"/>
            </w:pPr>
            <w:r>
              <w:t>Percentile</w:t>
            </w:r>
          </w:p>
        </w:tc>
        <w:tc>
          <w:tcPr>
            <w:tcW w:w="2250" w:type="dxa"/>
            <w:vAlign w:val="bottom"/>
          </w:tcPr>
          <w:p w14:paraId="4ED7B5CA" w14:textId="0398604D" w:rsidR="00FE5FF4" w:rsidRPr="004E4223" w:rsidRDefault="00FE5FF4" w:rsidP="002C01DA">
            <w:pPr>
              <w:pStyle w:val="TableColHeadingCenter"/>
            </w:pPr>
            <w:r>
              <w:t xml:space="preserve">Overall </w:t>
            </w:r>
            <w:r w:rsidR="002C01DA">
              <w:br/>
            </w:r>
            <w:r w:rsidR="00550793">
              <w:t>c</w:t>
            </w:r>
            <w:r>
              <w:t>lassification</w:t>
            </w:r>
          </w:p>
        </w:tc>
        <w:tc>
          <w:tcPr>
            <w:tcW w:w="1972" w:type="dxa"/>
            <w:vAlign w:val="bottom"/>
          </w:tcPr>
          <w:p w14:paraId="4465F74D" w14:textId="07B328B1" w:rsidR="00FE5FF4" w:rsidRPr="004E4223" w:rsidRDefault="00FE5FF4" w:rsidP="002C01DA">
            <w:pPr>
              <w:pStyle w:val="TableColHeadingCenter"/>
            </w:pPr>
            <w:r>
              <w:t xml:space="preserve">Reason for </w:t>
            </w:r>
            <w:r w:rsidR="00550793">
              <w:t>c</w:t>
            </w:r>
            <w:r>
              <w:t>lassification</w:t>
            </w:r>
          </w:p>
        </w:tc>
      </w:tr>
      <w:tr w:rsidR="002C01DA" w:rsidRPr="000E2C7D" w14:paraId="72D93578" w14:textId="77777777" w:rsidTr="002C01DA">
        <w:trPr>
          <w:cnfStyle w:val="000000100000" w:firstRow="0" w:lastRow="0" w:firstColumn="0" w:lastColumn="0" w:oddVBand="0" w:evenVBand="0" w:oddHBand="1" w:evenHBand="0" w:firstRowFirstColumn="0" w:firstRowLastColumn="0" w:lastRowFirstColumn="0" w:lastRowLastColumn="0"/>
          <w:jc w:val="center"/>
        </w:trPr>
        <w:tc>
          <w:tcPr>
            <w:tcW w:w="1522" w:type="dxa"/>
            <w:vAlign w:val="center"/>
          </w:tcPr>
          <w:p w14:paraId="549A14F3" w14:textId="77777777" w:rsidR="00FE5FF4" w:rsidRPr="003D013D" w:rsidRDefault="00FE5FF4" w:rsidP="002C01DA">
            <w:pPr>
              <w:pStyle w:val="TableText"/>
              <w:rPr>
                <w:szCs w:val="20"/>
              </w:rPr>
            </w:pPr>
            <w:r w:rsidRPr="003D013D">
              <w:t>District</w:t>
            </w:r>
          </w:p>
        </w:tc>
        <w:tc>
          <w:tcPr>
            <w:tcW w:w="2160" w:type="dxa"/>
            <w:vAlign w:val="center"/>
          </w:tcPr>
          <w:p w14:paraId="3622A32B" w14:textId="7F2CC30C" w:rsidR="00FE5FF4" w:rsidRPr="003D013D" w:rsidRDefault="00FE5FF4" w:rsidP="002C01DA">
            <w:pPr>
              <w:pStyle w:val="TableTextCentered"/>
            </w:pPr>
            <w:r w:rsidRPr="003D013D">
              <w:t>92</w:t>
            </w:r>
          </w:p>
        </w:tc>
        <w:tc>
          <w:tcPr>
            <w:tcW w:w="1440" w:type="dxa"/>
            <w:vAlign w:val="center"/>
          </w:tcPr>
          <w:p w14:paraId="69DA69E2" w14:textId="73439EC3" w:rsidR="00FE5FF4" w:rsidRPr="003D013D" w:rsidRDefault="00304810" w:rsidP="002C01DA">
            <w:pPr>
              <w:pStyle w:val="TableTextCentered"/>
              <w:rPr>
                <w:szCs w:val="20"/>
              </w:rPr>
            </w:pPr>
            <w:r>
              <w:t>—</w:t>
            </w:r>
          </w:p>
        </w:tc>
        <w:tc>
          <w:tcPr>
            <w:tcW w:w="2250" w:type="dxa"/>
            <w:vAlign w:val="center"/>
          </w:tcPr>
          <w:p w14:paraId="7B1CE4F4" w14:textId="77777777" w:rsidR="00FE5FF4" w:rsidRPr="003D013D" w:rsidRDefault="00FE5FF4" w:rsidP="002C01DA">
            <w:pPr>
              <w:pStyle w:val="TableTextCentered"/>
              <w:rPr>
                <w:szCs w:val="20"/>
              </w:rPr>
            </w:pPr>
            <w:r w:rsidRPr="003D013D">
              <w:t>Not requiring assistance or intervention</w:t>
            </w:r>
          </w:p>
        </w:tc>
        <w:tc>
          <w:tcPr>
            <w:tcW w:w="1972" w:type="dxa"/>
            <w:vAlign w:val="center"/>
          </w:tcPr>
          <w:p w14:paraId="1E886D63" w14:textId="77777777" w:rsidR="00FE5FF4" w:rsidRPr="003D013D" w:rsidRDefault="00FE5FF4" w:rsidP="002C01DA">
            <w:pPr>
              <w:pStyle w:val="TableTextCentered"/>
              <w:rPr>
                <w:szCs w:val="20"/>
              </w:rPr>
            </w:pPr>
            <w:r w:rsidRPr="003D013D">
              <w:t>Meeting or exceeding targets</w:t>
            </w:r>
          </w:p>
        </w:tc>
      </w:tr>
      <w:tr w:rsidR="00FE5FF4" w:rsidRPr="000E2C7D" w14:paraId="5E4EDC83" w14:textId="77777777" w:rsidTr="002C01DA">
        <w:trPr>
          <w:jc w:val="center"/>
        </w:trPr>
        <w:tc>
          <w:tcPr>
            <w:tcW w:w="1522" w:type="dxa"/>
            <w:vAlign w:val="center"/>
          </w:tcPr>
          <w:p w14:paraId="11E539E1" w14:textId="1F46F3B0" w:rsidR="00FE5FF4" w:rsidRPr="003D013D" w:rsidRDefault="00FE5FF4" w:rsidP="002C01DA">
            <w:pPr>
              <w:pStyle w:val="TableText"/>
              <w:rPr>
                <w:szCs w:val="20"/>
              </w:rPr>
            </w:pPr>
            <w:r w:rsidRPr="003D013D">
              <w:t>Carlis</w:t>
            </w:r>
            <w:r w:rsidR="00332DB1">
              <w:t>l</w:t>
            </w:r>
            <w:r w:rsidRPr="003D013D">
              <w:t>e School</w:t>
            </w:r>
          </w:p>
        </w:tc>
        <w:tc>
          <w:tcPr>
            <w:tcW w:w="2160" w:type="dxa"/>
            <w:vAlign w:val="center"/>
          </w:tcPr>
          <w:p w14:paraId="21EA14D4" w14:textId="042EA557" w:rsidR="00FE5FF4" w:rsidRPr="003D013D" w:rsidRDefault="00FE5FF4" w:rsidP="002C01DA">
            <w:pPr>
              <w:pStyle w:val="TableTextCentered"/>
              <w:rPr>
                <w:szCs w:val="20"/>
              </w:rPr>
            </w:pPr>
            <w:r w:rsidRPr="003D013D">
              <w:t>92</w:t>
            </w:r>
          </w:p>
        </w:tc>
        <w:tc>
          <w:tcPr>
            <w:tcW w:w="1440" w:type="dxa"/>
            <w:vAlign w:val="center"/>
          </w:tcPr>
          <w:p w14:paraId="2C2DC350" w14:textId="77777777" w:rsidR="00FE5FF4" w:rsidRPr="003D013D" w:rsidRDefault="00FE5FF4" w:rsidP="002C01DA">
            <w:pPr>
              <w:pStyle w:val="TableTextCentered"/>
              <w:rPr>
                <w:szCs w:val="20"/>
              </w:rPr>
            </w:pPr>
            <w:r w:rsidRPr="003D013D">
              <w:t>98</w:t>
            </w:r>
          </w:p>
        </w:tc>
        <w:tc>
          <w:tcPr>
            <w:tcW w:w="2250" w:type="dxa"/>
            <w:vAlign w:val="center"/>
          </w:tcPr>
          <w:p w14:paraId="72AA93AD" w14:textId="77777777" w:rsidR="00FE5FF4" w:rsidRPr="003D013D" w:rsidRDefault="00FE5FF4" w:rsidP="002C01DA">
            <w:pPr>
              <w:pStyle w:val="TableTextCentered"/>
              <w:rPr>
                <w:szCs w:val="20"/>
              </w:rPr>
            </w:pPr>
            <w:r w:rsidRPr="003D013D">
              <w:t>Not requiring assistance or intervention</w:t>
            </w:r>
          </w:p>
        </w:tc>
        <w:tc>
          <w:tcPr>
            <w:tcW w:w="1972" w:type="dxa"/>
            <w:vAlign w:val="center"/>
          </w:tcPr>
          <w:p w14:paraId="14F035DB" w14:textId="77777777" w:rsidR="00FE5FF4" w:rsidRPr="003D013D" w:rsidRDefault="00FE5FF4" w:rsidP="002C01DA">
            <w:pPr>
              <w:pStyle w:val="TableTextCentered"/>
              <w:rPr>
                <w:szCs w:val="20"/>
              </w:rPr>
            </w:pPr>
            <w:r w:rsidRPr="003D013D">
              <w:t>Meeting or exceeding targets</w:t>
            </w:r>
          </w:p>
        </w:tc>
      </w:tr>
      <w:bookmarkEnd w:id="206"/>
    </w:tbl>
    <w:p w14:paraId="6854B97F" w14:textId="107A6EA4" w:rsidR="00254505" w:rsidRPr="002C01DA" w:rsidRDefault="00254505" w:rsidP="002C01DA">
      <w:pPr>
        <w:pStyle w:val="BodyText"/>
      </w:pPr>
    </w:p>
    <w:sectPr w:rsidR="00254505" w:rsidRPr="002C01DA" w:rsidSect="002C01DA">
      <w:footerReference w:type="default" r:id="rId78"/>
      <w:headerReference w:type="first" r:id="rId7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DF538" w14:textId="77777777" w:rsidR="00B67FF6" w:rsidRDefault="00B67FF6" w:rsidP="00B93273">
      <w:pPr>
        <w:spacing w:line="240" w:lineRule="auto"/>
      </w:pPr>
      <w:r>
        <w:separator/>
      </w:r>
    </w:p>
  </w:endnote>
  <w:endnote w:type="continuationSeparator" w:id="0">
    <w:p w14:paraId="300C31C8" w14:textId="77777777" w:rsidR="00B67FF6" w:rsidRDefault="00B67FF6" w:rsidP="00B93273">
      <w:pPr>
        <w:spacing w:line="240" w:lineRule="auto"/>
      </w:pPr>
      <w:r>
        <w:continuationSeparator/>
      </w:r>
    </w:p>
  </w:endnote>
  <w:endnote w:type="continuationNotice" w:id="1">
    <w:p w14:paraId="1A13056B" w14:textId="77777777" w:rsidR="00B67FF6" w:rsidRDefault="00B67F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GGothicE">
    <w:panose1 w:val="020B0909000000000000"/>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HGSoeiKakugothic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33C60" w14:textId="30DA9CB1" w:rsidR="00486B55" w:rsidRPr="004668E7" w:rsidRDefault="006C5FB9" w:rsidP="002E7525">
    <w:pPr>
      <w:pStyle w:val="Footer"/>
    </w:pPr>
    <w:r w:rsidRPr="006C5FB9">
      <w:rPr>
        <w:rStyle w:val="FranklinGothicDemi"/>
        <w:color w:val="44546A" w:themeColor="text2"/>
      </w:rPr>
      <w:t>Carlisle</w:t>
    </w:r>
    <w:r w:rsidR="00486B55" w:rsidRPr="00B3679E">
      <w:rPr>
        <w:rStyle w:val="FranklinGothicDemi"/>
        <w:color w:val="44546A" w:themeColor="text2"/>
      </w:rPr>
      <w:t xml:space="preserve"> Public Schools</w:t>
    </w:r>
    <w:r w:rsidR="00486B55" w:rsidRPr="0055077E">
      <w:rPr>
        <w:rStyle w:val="FranklinGothicDemi"/>
        <w:color w:val="7698D4"/>
      </w:rPr>
      <w:t xml:space="preserve"> </w:t>
    </w:r>
    <w:r w:rsidR="00486B55">
      <w:ptab w:relativeTo="margin" w:alignment="right" w:leader="none"/>
    </w:r>
    <w:r w:rsidR="00486B55" w:rsidRPr="0055077E">
      <w:t xml:space="preserve"> </w:t>
    </w:r>
    <w:r w:rsidR="006F45A6">
      <w:t>Targeted</w:t>
    </w:r>
    <w:r w:rsidR="00486B55" w:rsidRPr="0055077E">
      <w:t xml:space="preser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 xml:space="preserve">page </w:t>
    </w:r>
    <w:r w:rsidR="006E1875">
      <w:rPr>
        <w:rStyle w:val="FranklinGothicDemi"/>
        <w:color w:val="44546A" w:themeColor="text2"/>
      </w:rPr>
      <w:t>C</w:t>
    </w:r>
    <w:r w:rsidR="00486B55" w:rsidRPr="00B3679E">
      <w:rPr>
        <w:rStyle w:val="FranklinGothicDemi"/>
        <w:color w:val="44546A" w:themeColor="text2"/>
      </w:rPr>
      <w:t>-</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1</w:t>
    </w:r>
    <w:r w:rsidR="00486B55" w:rsidRPr="00B3679E">
      <w:rPr>
        <w:rStyle w:val="FranklinGothicDemi"/>
        <w:noProof/>
        <w:color w:val="44546A" w:themeColor="text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86B55" w:rsidRPr="006750C1" w14:paraId="2B733083" w14:textId="77777777" w:rsidTr="00D84CF0">
      <w:tc>
        <w:tcPr>
          <w:tcW w:w="3120" w:type="dxa"/>
        </w:tcPr>
        <w:p w14:paraId="38956C90" w14:textId="77777777" w:rsidR="00486B55" w:rsidRPr="006750C1" w:rsidRDefault="00486B55" w:rsidP="00D84CF0">
          <w:pPr>
            <w:pStyle w:val="Header"/>
            <w:ind w:left="-115"/>
            <w:rPr>
              <w:rFonts w:ascii="Franklin Gothic Book" w:eastAsia="Calibri" w:hAnsi="Franklin Gothic Book" w:cs="Arial"/>
            </w:rPr>
          </w:pPr>
        </w:p>
      </w:tc>
      <w:tc>
        <w:tcPr>
          <w:tcW w:w="3120" w:type="dxa"/>
        </w:tcPr>
        <w:p w14:paraId="5772A608" w14:textId="77777777" w:rsidR="00486B55" w:rsidRPr="006750C1" w:rsidRDefault="00486B55" w:rsidP="00D84CF0">
          <w:pPr>
            <w:pStyle w:val="Header"/>
            <w:jc w:val="center"/>
            <w:rPr>
              <w:rFonts w:ascii="Franklin Gothic Book" w:eastAsia="Calibri" w:hAnsi="Franklin Gothic Book" w:cs="Arial"/>
            </w:rPr>
          </w:pPr>
        </w:p>
      </w:tc>
      <w:tc>
        <w:tcPr>
          <w:tcW w:w="3120" w:type="dxa"/>
        </w:tcPr>
        <w:p w14:paraId="645852F3" w14:textId="77777777" w:rsidR="00486B55" w:rsidRPr="006750C1" w:rsidRDefault="00486B55" w:rsidP="00D84CF0">
          <w:pPr>
            <w:pStyle w:val="Header"/>
            <w:ind w:right="-115"/>
            <w:jc w:val="right"/>
            <w:rPr>
              <w:rFonts w:ascii="Franklin Gothic Book" w:eastAsia="Calibri" w:hAnsi="Franklin Gothic Book" w:cs="Arial"/>
            </w:rPr>
          </w:pPr>
        </w:p>
      </w:tc>
    </w:tr>
  </w:tbl>
  <w:p w14:paraId="7D18CB35" w14:textId="77777777" w:rsidR="00486B55" w:rsidRDefault="00486B55" w:rsidP="002D30A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C4F45" w14:textId="2AA16F83" w:rsidR="00FE5FF4" w:rsidRPr="002E2188" w:rsidRDefault="00FE5FF4" w:rsidP="002E2188">
    <w:pPr>
      <w:pBdr>
        <w:top w:val="single" w:sz="12" w:space="1" w:color="ED7D31"/>
      </w:pBdr>
      <w:tabs>
        <w:tab w:val="right" w:pos="12870"/>
      </w:tabs>
      <w:spacing w:line="240" w:lineRule="auto"/>
      <w:ind w:right="54"/>
      <w:rPr>
        <w:rFonts w:ascii="Franklin Gothic Book" w:eastAsia="Franklin Gothic Book" w:hAnsi="Franklin Gothic Book" w:cs="Tahoma"/>
        <w:sz w:val="20"/>
      </w:rPr>
    </w:pPr>
    <w:r>
      <w:rPr>
        <w:rFonts w:ascii="Franklin Gothic Demi" w:eastAsia="Franklin Gothic Book" w:hAnsi="Franklin Gothic Demi" w:cs="Tahoma"/>
        <w:color w:val="44546A"/>
        <w:sz w:val="20"/>
      </w:rPr>
      <w:t>Carlisle</w:t>
    </w:r>
    <w:r w:rsidRPr="001E0852">
      <w:rPr>
        <w:rFonts w:ascii="Franklin Gothic Demi" w:eastAsia="Franklin Gothic Book" w:hAnsi="Franklin Gothic Demi" w:cs="Tahoma"/>
        <w:color w:val="44546A"/>
        <w:sz w:val="20"/>
      </w:rPr>
      <w:t xml:space="preserve"> Public Schools</w:t>
    </w:r>
    <w:r w:rsidRPr="001E0852">
      <w:rPr>
        <w:rFonts w:ascii="Franklin Gothic Demi" w:eastAsia="Franklin Gothic Book" w:hAnsi="Franklin Gothic Demi" w:cs="Tahoma"/>
        <w:color w:val="7698D4"/>
        <w:sz w:val="20"/>
      </w:rPr>
      <w:t xml:space="preserve"> </w:t>
    </w:r>
    <w:r w:rsidRPr="001E0852">
      <w:rPr>
        <w:rFonts w:ascii="Franklin Gothic Book" w:eastAsia="Franklin Gothic Book" w:hAnsi="Franklin Gothic Book" w:cs="Tahoma"/>
        <w:sz w:val="20"/>
      </w:rPr>
      <w:ptab w:relativeTo="margin" w:alignment="right" w:leader="none"/>
    </w:r>
    <w:r w:rsidRPr="001E0852">
      <w:rPr>
        <w:rFonts w:ascii="Franklin Gothic Book" w:eastAsia="Franklin Gothic Book" w:hAnsi="Franklin Gothic Book" w:cs="Tahoma"/>
        <w:sz w:val="20"/>
      </w:rPr>
      <w:t xml:space="preserve"> </w:t>
    </w:r>
    <w:r>
      <w:rPr>
        <w:rFonts w:ascii="Franklin Gothic Book" w:eastAsia="Franklin Gothic Book" w:hAnsi="Franklin Gothic Book" w:cs="Tahoma"/>
        <w:sz w:val="20"/>
      </w:rPr>
      <w:t>Targeted</w:t>
    </w:r>
    <w:r w:rsidRPr="001E0852">
      <w:rPr>
        <w:rFonts w:ascii="Franklin Gothic Book" w:eastAsia="Franklin Gothic Book" w:hAnsi="Franklin Gothic Book" w:cs="Tahoma"/>
        <w:sz w:val="20"/>
      </w:rPr>
      <w:t xml:space="preserve"> District Review Report </w:t>
    </w:r>
    <w:r w:rsidRPr="001E0852">
      <w:rPr>
        <w:rFonts w:ascii="Franklin Gothic Book" w:eastAsia="Franklin Gothic Book" w:hAnsi="Franklin Gothic Book" w:cs="Tahoma"/>
        <w:color w:val="44546A"/>
        <w:sz w:val="20"/>
      </w:rPr>
      <w:t xml:space="preserve">■ </w:t>
    </w:r>
    <w:r w:rsidRPr="001E0852">
      <w:rPr>
        <w:rFonts w:ascii="Franklin Gothic Demi" w:eastAsia="Franklin Gothic Book" w:hAnsi="Franklin Gothic Demi" w:cs="Tahoma"/>
        <w:color w:val="44546A"/>
        <w:sz w:val="20"/>
      </w:rPr>
      <w:t xml:space="preserve">page </w:t>
    </w:r>
    <w:r>
      <w:rPr>
        <w:rFonts w:ascii="Franklin Gothic Demi" w:eastAsia="Franklin Gothic Book" w:hAnsi="Franklin Gothic Demi" w:cs="Tahoma"/>
        <w:color w:val="44546A"/>
        <w:sz w:val="20"/>
      </w:rPr>
      <w:t>D</w:t>
    </w:r>
    <w:r w:rsidRPr="001E0852">
      <w:rPr>
        <w:rFonts w:ascii="Franklin Gothic Demi" w:eastAsia="Franklin Gothic Book" w:hAnsi="Franklin Gothic Demi" w:cs="Tahoma"/>
        <w:color w:val="44546A"/>
        <w:sz w:val="20"/>
      </w:rPr>
      <w:t>-</w:t>
    </w:r>
    <w:r w:rsidRPr="001E0852">
      <w:rPr>
        <w:rFonts w:ascii="Franklin Gothic Demi" w:eastAsia="Franklin Gothic Book" w:hAnsi="Franklin Gothic Demi" w:cs="Tahoma"/>
        <w:color w:val="44546A"/>
        <w:sz w:val="20"/>
      </w:rPr>
      <w:fldChar w:fldCharType="begin"/>
    </w:r>
    <w:r w:rsidRPr="001E0852">
      <w:rPr>
        <w:rFonts w:ascii="Franklin Gothic Demi" w:eastAsia="Franklin Gothic Book" w:hAnsi="Franklin Gothic Demi" w:cs="Tahoma"/>
        <w:color w:val="44546A"/>
        <w:sz w:val="20"/>
      </w:rPr>
      <w:instrText xml:space="preserve"> PAGE   \* MERGEFORMAT </w:instrText>
    </w:r>
    <w:r w:rsidRPr="001E0852">
      <w:rPr>
        <w:rFonts w:ascii="Franklin Gothic Demi" w:eastAsia="Franklin Gothic Book" w:hAnsi="Franklin Gothic Demi" w:cs="Tahoma"/>
        <w:color w:val="44546A"/>
        <w:sz w:val="20"/>
      </w:rPr>
      <w:fldChar w:fldCharType="separate"/>
    </w:r>
    <w:r w:rsidRPr="001E0852">
      <w:rPr>
        <w:rFonts w:ascii="Franklin Gothic Demi" w:eastAsia="Franklin Gothic Book" w:hAnsi="Franklin Gothic Demi" w:cs="Tahoma"/>
        <w:color w:val="44546A"/>
        <w:sz w:val="20"/>
      </w:rPr>
      <w:t>1</w:t>
    </w:r>
    <w:r w:rsidRPr="001E0852">
      <w:rPr>
        <w:rFonts w:ascii="Franklin Gothic Demi" w:eastAsia="Franklin Gothic Book" w:hAnsi="Franklin Gothic Demi" w:cs="Tahoma"/>
        <w:noProof/>
        <w:color w:val="44546A"/>
        <w:sz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4EC50" w14:textId="02098FDB" w:rsidR="00FE5FF4" w:rsidRPr="00FE5FF4" w:rsidRDefault="00FE5FF4" w:rsidP="00FE5FF4">
    <w:pPr>
      <w:pBdr>
        <w:top w:val="single" w:sz="12" w:space="1" w:color="ED7D31"/>
      </w:pBdr>
      <w:tabs>
        <w:tab w:val="right" w:pos="12870"/>
      </w:tabs>
      <w:spacing w:line="240" w:lineRule="auto"/>
      <w:ind w:right="54"/>
      <w:rPr>
        <w:rFonts w:ascii="Franklin Gothic Book" w:eastAsia="Franklin Gothic Book" w:hAnsi="Franklin Gothic Book" w:cs="Tahoma"/>
        <w:sz w:val="20"/>
      </w:rPr>
    </w:pPr>
    <w:r>
      <w:rPr>
        <w:rFonts w:ascii="Franklin Gothic Demi" w:eastAsia="Franklin Gothic Book" w:hAnsi="Franklin Gothic Demi" w:cs="Tahoma"/>
        <w:color w:val="44546A"/>
        <w:sz w:val="20"/>
      </w:rPr>
      <w:t>Carlisle</w:t>
    </w:r>
    <w:r w:rsidRPr="001E0852">
      <w:rPr>
        <w:rFonts w:ascii="Franklin Gothic Demi" w:eastAsia="Franklin Gothic Book" w:hAnsi="Franklin Gothic Demi" w:cs="Tahoma"/>
        <w:color w:val="44546A"/>
        <w:sz w:val="20"/>
      </w:rPr>
      <w:t xml:space="preserve"> Public Schools</w:t>
    </w:r>
    <w:r w:rsidRPr="001E0852">
      <w:rPr>
        <w:rFonts w:ascii="Franklin Gothic Demi" w:eastAsia="Franklin Gothic Book" w:hAnsi="Franklin Gothic Demi" w:cs="Tahoma"/>
        <w:color w:val="7698D4"/>
        <w:sz w:val="20"/>
      </w:rPr>
      <w:t xml:space="preserve"> </w:t>
    </w:r>
    <w:r w:rsidRPr="001E0852">
      <w:rPr>
        <w:rFonts w:ascii="Franklin Gothic Book" w:eastAsia="Franklin Gothic Book" w:hAnsi="Franklin Gothic Book" w:cs="Tahoma"/>
        <w:sz w:val="20"/>
      </w:rPr>
      <w:ptab w:relativeTo="margin" w:alignment="right" w:leader="none"/>
    </w:r>
    <w:r w:rsidRPr="001E0852">
      <w:rPr>
        <w:rFonts w:ascii="Franklin Gothic Book" w:eastAsia="Franklin Gothic Book" w:hAnsi="Franklin Gothic Book" w:cs="Tahoma"/>
        <w:sz w:val="20"/>
      </w:rPr>
      <w:t xml:space="preserve"> </w:t>
    </w:r>
    <w:r>
      <w:rPr>
        <w:rFonts w:ascii="Franklin Gothic Book" w:eastAsia="Franklin Gothic Book" w:hAnsi="Franklin Gothic Book" w:cs="Tahoma"/>
        <w:sz w:val="20"/>
      </w:rPr>
      <w:t>Targeted</w:t>
    </w:r>
    <w:r w:rsidRPr="001E0852">
      <w:rPr>
        <w:rFonts w:ascii="Franklin Gothic Book" w:eastAsia="Franklin Gothic Book" w:hAnsi="Franklin Gothic Book" w:cs="Tahoma"/>
        <w:sz w:val="20"/>
      </w:rPr>
      <w:t xml:space="preserve"> District Review Report </w:t>
    </w:r>
    <w:r w:rsidRPr="001E0852">
      <w:rPr>
        <w:rFonts w:ascii="Franklin Gothic Book" w:eastAsia="Franklin Gothic Book" w:hAnsi="Franklin Gothic Book" w:cs="Tahoma"/>
        <w:color w:val="44546A"/>
        <w:sz w:val="20"/>
      </w:rPr>
      <w:t xml:space="preserve">■ </w:t>
    </w:r>
    <w:r w:rsidRPr="001E0852">
      <w:rPr>
        <w:rFonts w:ascii="Franklin Gothic Demi" w:eastAsia="Franklin Gothic Book" w:hAnsi="Franklin Gothic Demi" w:cs="Tahoma"/>
        <w:color w:val="44546A"/>
        <w:sz w:val="20"/>
      </w:rPr>
      <w:t xml:space="preserve">page </w:t>
    </w:r>
    <w:r>
      <w:rPr>
        <w:rFonts w:ascii="Franklin Gothic Demi" w:eastAsia="Franklin Gothic Book" w:hAnsi="Franklin Gothic Demi" w:cs="Tahoma"/>
        <w:color w:val="44546A"/>
        <w:sz w:val="20"/>
      </w:rPr>
      <w:t>E</w:t>
    </w:r>
    <w:r w:rsidRPr="001E0852">
      <w:rPr>
        <w:rFonts w:ascii="Franklin Gothic Demi" w:eastAsia="Franklin Gothic Book" w:hAnsi="Franklin Gothic Demi" w:cs="Tahoma"/>
        <w:color w:val="44546A"/>
        <w:sz w:val="20"/>
      </w:rPr>
      <w:t>-</w:t>
    </w:r>
    <w:r w:rsidRPr="001E0852">
      <w:rPr>
        <w:rFonts w:ascii="Franklin Gothic Demi" w:eastAsia="Franklin Gothic Book" w:hAnsi="Franklin Gothic Demi" w:cs="Tahoma"/>
        <w:color w:val="44546A"/>
        <w:sz w:val="20"/>
      </w:rPr>
      <w:fldChar w:fldCharType="begin"/>
    </w:r>
    <w:r w:rsidRPr="001E0852">
      <w:rPr>
        <w:rFonts w:ascii="Franklin Gothic Demi" w:eastAsia="Franklin Gothic Book" w:hAnsi="Franklin Gothic Demi" w:cs="Tahoma"/>
        <w:color w:val="44546A"/>
        <w:sz w:val="20"/>
      </w:rPr>
      <w:instrText xml:space="preserve"> PAGE   \* MERGEFORMAT </w:instrText>
    </w:r>
    <w:r w:rsidRPr="001E0852">
      <w:rPr>
        <w:rFonts w:ascii="Franklin Gothic Demi" w:eastAsia="Franklin Gothic Book" w:hAnsi="Franklin Gothic Demi" w:cs="Tahoma"/>
        <w:color w:val="44546A"/>
        <w:sz w:val="20"/>
      </w:rPr>
      <w:fldChar w:fldCharType="separate"/>
    </w:r>
    <w:r w:rsidRPr="001E0852">
      <w:rPr>
        <w:rFonts w:ascii="Franklin Gothic Demi" w:eastAsia="Franklin Gothic Book" w:hAnsi="Franklin Gothic Demi" w:cs="Tahoma"/>
        <w:color w:val="44546A"/>
        <w:sz w:val="20"/>
      </w:rPr>
      <w:t>1</w:t>
    </w:r>
    <w:r w:rsidRPr="001E0852">
      <w:rPr>
        <w:rFonts w:ascii="Franklin Gothic Demi" w:eastAsia="Franklin Gothic Book" w:hAnsi="Franklin Gothic Demi" w:cs="Tahoma"/>
        <w:noProof/>
        <w:color w:val="44546A"/>
        <w:sz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C43E" w14:textId="22239A10" w:rsidR="00CC52F1" w:rsidRPr="004668E7" w:rsidRDefault="002E4C47" w:rsidP="002E7525">
    <w:pPr>
      <w:pStyle w:val="Footer"/>
    </w:pPr>
    <w:r w:rsidRPr="002E4C47">
      <w:rPr>
        <w:rStyle w:val="FranklinGothicDemi"/>
        <w:color w:val="44546A" w:themeColor="text2"/>
      </w:rPr>
      <w:t>Carlisle</w:t>
    </w:r>
    <w:r w:rsidR="00CC52F1" w:rsidRPr="00B3679E">
      <w:rPr>
        <w:rStyle w:val="FranklinGothicDemi"/>
        <w:color w:val="44546A" w:themeColor="text2"/>
      </w:rPr>
      <w:t xml:space="preserve"> Public Schools</w:t>
    </w:r>
    <w:r w:rsidR="00CC52F1" w:rsidRPr="0055077E">
      <w:rPr>
        <w:rStyle w:val="FranklinGothicDemi"/>
        <w:color w:val="7698D4"/>
      </w:rPr>
      <w:t xml:space="preserve"> </w:t>
    </w:r>
    <w:r w:rsidR="00CC52F1">
      <w:ptab w:relativeTo="margin" w:alignment="right" w:leader="none"/>
    </w:r>
    <w:r w:rsidR="00CC52F1" w:rsidRPr="0055077E">
      <w:t xml:space="preserve"> </w:t>
    </w:r>
    <w:r w:rsidR="006F45A6">
      <w:t>Targeted</w:t>
    </w:r>
    <w:r w:rsidR="00CC52F1" w:rsidRPr="0055077E">
      <w:t xml:space="preserve"> District Review Report</w:t>
    </w:r>
    <w:r w:rsidR="00CC52F1">
      <w:t xml:space="preserve"> </w:t>
    </w:r>
    <w:r w:rsidR="00CC52F1" w:rsidRPr="00B3679E">
      <w:rPr>
        <w:color w:val="44546A" w:themeColor="text2"/>
      </w:rPr>
      <w:t xml:space="preserve">■ </w:t>
    </w:r>
    <w:r w:rsidR="00CC52F1" w:rsidRPr="00B3679E">
      <w:rPr>
        <w:rStyle w:val="FranklinGothicDemi"/>
        <w:color w:val="44546A" w:themeColor="text2"/>
      </w:rPr>
      <w:t xml:space="preserve">page </w:t>
    </w:r>
    <w:r w:rsidR="00CC52F1">
      <w:rPr>
        <w:rStyle w:val="FranklinGothicDemi"/>
        <w:color w:val="44546A" w:themeColor="text2"/>
      </w:rPr>
      <w:t>E</w:t>
    </w:r>
    <w:r w:rsidR="00CC52F1" w:rsidRPr="00B3679E">
      <w:rPr>
        <w:rStyle w:val="FranklinGothicDemi"/>
        <w:color w:val="44546A" w:themeColor="text2"/>
      </w:rPr>
      <w:t>-</w:t>
    </w:r>
    <w:r w:rsidR="00CC52F1" w:rsidRPr="00B3679E">
      <w:rPr>
        <w:rStyle w:val="FranklinGothicDemi"/>
        <w:color w:val="44546A" w:themeColor="text2"/>
      </w:rPr>
      <w:fldChar w:fldCharType="begin"/>
    </w:r>
    <w:r w:rsidR="00CC52F1" w:rsidRPr="00B3679E">
      <w:rPr>
        <w:rStyle w:val="FranklinGothicDemi"/>
        <w:color w:val="44546A" w:themeColor="text2"/>
      </w:rPr>
      <w:instrText xml:space="preserve"> PAGE   \* MERGEFORMAT </w:instrText>
    </w:r>
    <w:r w:rsidR="00CC52F1" w:rsidRPr="00B3679E">
      <w:rPr>
        <w:rStyle w:val="FranklinGothicDemi"/>
        <w:color w:val="44546A" w:themeColor="text2"/>
      </w:rPr>
      <w:fldChar w:fldCharType="separate"/>
    </w:r>
    <w:r w:rsidR="00CC52F1" w:rsidRPr="00B3679E">
      <w:rPr>
        <w:rStyle w:val="FranklinGothicDemi"/>
        <w:color w:val="44546A" w:themeColor="text2"/>
      </w:rPr>
      <w:t>1</w:t>
    </w:r>
    <w:r w:rsidR="00CC52F1" w:rsidRPr="00B3679E">
      <w:rPr>
        <w:rStyle w:val="FranklinGothicDemi"/>
        <w:noProof/>
        <w:color w:val="44546A" w:themeColor="tex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7480" w14:textId="6DC34AC7" w:rsidR="00E315A4" w:rsidRPr="004668E7" w:rsidRDefault="00A301B5" w:rsidP="00E315A4">
    <w:pPr>
      <w:pStyle w:val="Footer"/>
    </w:pPr>
    <w:r>
      <w:rPr>
        <w:rStyle w:val="FranklinGothicDemi"/>
        <w:color w:val="44546A" w:themeColor="text2"/>
      </w:rPr>
      <w:t>Carlisle</w:t>
    </w:r>
    <w:r w:rsidR="00946862" w:rsidRPr="00B3679E">
      <w:rPr>
        <w:rStyle w:val="FranklinGothicDemi"/>
        <w:color w:val="44546A" w:themeColor="text2"/>
      </w:rPr>
      <w:t xml:space="preserve"> Public Schools</w:t>
    </w:r>
    <w:r w:rsidR="00E315A4" w:rsidRPr="0055077E">
      <w:rPr>
        <w:rStyle w:val="FranklinGothicDemi"/>
        <w:color w:val="7698D4"/>
      </w:rPr>
      <w:t xml:space="preserve"> </w:t>
    </w:r>
    <w:r w:rsidR="00E315A4">
      <w:ptab w:relativeTo="margin" w:alignment="right" w:leader="none"/>
    </w:r>
    <w:r w:rsidR="00E315A4" w:rsidRPr="0055077E">
      <w:t xml:space="preserve"> </w:t>
    </w:r>
    <w:r w:rsidR="006F45A6">
      <w:t>Targeted</w:t>
    </w:r>
    <w:r w:rsidR="00E315A4" w:rsidRPr="0055077E">
      <w:t xml:space="preser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39</w:t>
    </w:r>
    <w:r w:rsidR="00E315A4"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52980838" w:rsidRPr="006750C1" w14:paraId="0FE0BEC9" w14:textId="77777777" w:rsidTr="00D84CF0">
      <w:tc>
        <w:tcPr>
          <w:tcW w:w="3405" w:type="dxa"/>
        </w:tcPr>
        <w:p w14:paraId="7D8BB104" w14:textId="6911F537" w:rsidR="52980838" w:rsidRPr="006750C1" w:rsidRDefault="52980838" w:rsidP="00D84CF0">
          <w:pPr>
            <w:pStyle w:val="Header"/>
            <w:ind w:left="-115"/>
            <w:rPr>
              <w:rFonts w:ascii="Franklin Gothic Book" w:eastAsia="Calibri" w:hAnsi="Franklin Gothic Book" w:cs="Arial"/>
            </w:rPr>
          </w:pPr>
        </w:p>
      </w:tc>
      <w:tc>
        <w:tcPr>
          <w:tcW w:w="3405" w:type="dxa"/>
        </w:tcPr>
        <w:p w14:paraId="19F88C15" w14:textId="57B18B69" w:rsidR="52980838" w:rsidRPr="006750C1" w:rsidRDefault="52980838" w:rsidP="00D84CF0">
          <w:pPr>
            <w:pStyle w:val="Header"/>
            <w:jc w:val="center"/>
            <w:rPr>
              <w:rFonts w:ascii="Franklin Gothic Book" w:eastAsia="Calibri" w:hAnsi="Franklin Gothic Book" w:cs="Arial"/>
            </w:rPr>
          </w:pPr>
        </w:p>
      </w:tc>
      <w:tc>
        <w:tcPr>
          <w:tcW w:w="3405" w:type="dxa"/>
        </w:tcPr>
        <w:p w14:paraId="7199C7CD" w14:textId="3498740B" w:rsidR="52980838" w:rsidRPr="006750C1" w:rsidRDefault="52980838" w:rsidP="00D84CF0">
          <w:pPr>
            <w:pStyle w:val="Header"/>
            <w:ind w:right="-115"/>
            <w:jc w:val="right"/>
            <w:rPr>
              <w:rFonts w:ascii="Franklin Gothic Book" w:eastAsia="Calibri" w:hAnsi="Franklin Gothic Book" w:cs="Arial"/>
            </w:rPr>
          </w:pPr>
        </w:p>
      </w:tc>
    </w:tr>
  </w:tbl>
  <w:p w14:paraId="5FBC8903" w14:textId="10DFD94B" w:rsidR="52980838" w:rsidRDefault="52980838"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A2F2" w14:textId="2BB9FDD9" w:rsidR="00FF48CB" w:rsidRPr="004668E7" w:rsidRDefault="00673419" w:rsidP="00E315A4">
    <w:pPr>
      <w:pStyle w:val="Footer"/>
    </w:pPr>
    <w:r>
      <w:rPr>
        <w:rStyle w:val="FranklinGothicDemi"/>
        <w:color w:val="44546A" w:themeColor="text2"/>
      </w:rPr>
      <w:t>Carlisle</w:t>
    </w:r>
    <w:r w:rsidR="00946862" w:rsidRPr="00B3679E">
      <w:rPr>
        <w:rStyle w:val="FranklinGothicDemi"/>
        <w:color w:val="44546A" w:themeColor="text2"/>
      </w:rPr>
      <w:t xml:space="preserve"> Public Schools</w:t>
    </w:r>
    <w:r w:rsidR="00FF48CB" w:rsidRPr="0055077E">
      <w:rPr>
        <w:rStyle w:val="FranklinGothicDemi"/>
        <w:color w:val="7698D4"/>
      </w:rPr>
      <w:t xml:space="preserve"> </w:t>
    </w:r>
    <w:r w:rsidR="00FF48CB">
      <w:ptab w:relativeTo="margin" w:alignment="right" w:leader="none"/>
    </w:r>
    <w:r w:rsidR="00FF48CB" w:rsidRPr="0055077E">
      <w:t xml:space="preserve"> </w:t>
    </w:r>
    <w:r w:rsidR="006F45A6">
      <w:t>Targeted</w:t>
    </w:r>
    <w:r w:rsidR="00FF48CB" w:rsidRPr="0055077E">
      <w:t xml:space="preserve"> District Review Report</w:t>
    </w:r>
    <w:r w:rsidR="00FF48CB">
      <w:t xml:space="preserve"> </w:t>
    </w:r>
    <w:r w:rsidR="00FF48CB" w:rsidRPr="00B3679E">
      <w:rPr>
        <w:color w:val="44546A" w:themeColor="text2"/>
      </w:rPr>
      <w:t xml:space="preserve">■ </w:t>
    </w:r>
    <w:r w:rsidR="00FF48CB" w:rsidRPr="00B3679E">
      <w:rPr>
        <w:rStyle w:val="FranklinGothicDemi"/>
        <w:color w:val="44546A" w:themeColor="text2"/>
      </w:rPr>
      <w:t>page A-</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FF48CB" w:rsidRPr="00B3679E">
      <w:rPr>
        <w:rStyle w:val="FranklinGothicDemi"/>
        <w:color w:val="44546A" w:themeColor="text2"/>
      </w:rPr>
      <w:t>39</w:t>
    </w:r>
    <w:r w:rsidR="00FF48CB"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44929" w14:textId="4E70D215" w:rsidR="00486B55" w:rsidRPr="004668E7" w:rsidRDefault="00131304" w:rsidP="00E315A4">
    <w:pPr>
      <w:pStyle w:val="Footer"/>
    </w:pPr>
    <w:r w:rsidRPr="00131304">
      <w:rPr>
        <w:rStyle w:val="FranklinGothicDemi"/>
        <w:color w:val="44546A" w:themeColor="text2"/>
      </w:rPr>
      <w:t>Carlisle</w:t>
    </w:r>
    <w:r w:rsidR="00486B55" w:rsidRPr="00B3679E">
      <w:rPr>
        <w:rStyle w:val="FranklinGothicDemi"/>
        <w:color w:val="44546A" w:themeColor="text2"/>
      </w:rPr>
      <w:t xml:space="preserve"> Public Schools</w:t>
    </w:r>
    <w:r w:rsidR="00486B55" w:rsidRPr="0055077E">
      <w:rPr>
        <w:rStyle w:val="FranklinGothicDemi"/>
        <w:color w:val="7698D4"/>
      </w:rPr>
      <w:t xml:space="preserve"> </w:t>
    </w:r>
    <w:r w:rsidR="00486B55">
      <w:ptab w:relativeTo="margin" w:alignment="right" w:leader="none"/>
    </w:r>
    <w:r w:rsidR="00486B55" w:rsidRPr="0055077E">
      <w:t xml:space="preserve"> </w:t>
    </w:r>
    <w:r w:rsidR="006F45A6">
      <w:t>Targeted</w:t>
    </w:r>
    <w:r w:rsidR="00486B55" w:rsidRPr="0055077E">
      <w:t xml:space="preserve"> 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page B-</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2</w:t>
    </w:r>
    <w:r w:rsidR="00486B55" w:rsidRPr="00B3679E">
      <w:rPr>
        <w:rStyle w:val="FranklinGothicDemi"/>
        <w:noProof/>
        <w:color w:val="44546A" w:themeColor="text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D0DDD" w14:textId="77777777" w:rsidR="008B0265" w:rsidRPr="00F31A73" w:rsidRDefault="008B0265" w:rsidP="00E51BA8">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7FD5B" w14:textId="77777777" w:rsidR="008B0265" w:rsidRPr="002541BB" w:rsidRDefault="008B0265" w:rsidP="00E51BA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CB479" w14:textId="77777777" w:rsidR="008B0265" w:rsidRPr="004668E7" w:rsidRDefault="008B0265" w:rsidP="00E315A4">
    <w:pPr>
      <w:pStyle w:val="Footer"/>
    </w:pPr>
    <w:r w:rsidRPr="00131304">
      <w:rPr>
        <w:rStyle w:val="FranklinGothicDemi"/>
        <w:color w:val="44546A" w:themeColor="text2"/>
      </w:rPr>
      <w:t>Carlisle</w:t>
    </w:r>
    <w:r w:rsidRPr="00B3679E">
      <w:rPr>
        <w:rStyle w:val="FranklinGothicDemi"/>
        <w:color w:val="44546A" w:themeColor="text2"/>
      </w:rPr>
      <w:t xml:space="preserve"> Public Schools</w:t>
    </w:r>
    <w:r w:rsidRPr="0055077E">
      <w:rPr>
        <w:rStyle w:val="FranklinGothicDemi"/>
        <w:color w:val="7698D4"/>
      </w:rPr>
      <w:t xml:space="preserve"> </w:t>
    </w:r>
    <w:r>
      <w:ptab w:relativeTo="margin" w:alignment="right" w:leader="none"/>
    </w:r>
    <w:r w:rsidRPr="0055077E">
      <w:t xml:space="preserve"> </w:t>
    </w:r>
    <w:r>
      <w:t>Targeted</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page B-</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sidRPr="00B3679E">
      <w:rPr>
        <w:rStyle w:val="FranklinGothicDemi"/>
        <w:color w:val="44546A" w:themeColor="text2"/>
      </w:rPr>
      <w:t>2</w:t>
    </w:r>
    <w:r w:rsidRPr="00B3679E">
      <w:rPr>
        <w:rStyle w:val="FranklinGothicDemi"/>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66255" w14:textId="77777777" w:rsidR="00B67FF6" w:rsidRDefault="00B67FF6" w:rsidP="00B93273">
      <w:pPr>
        <w:spacing w:line="240" w:lineRule="auto"/>
      </w:pPr>
      <w:r>
        <w:separator/>
      </w:r>
    </w:p>
  </w:footnote>
  <w:footnote w:type="continuationSeparator" w:id="0">
    <w:p w14:paraId="20DB571B" w14:textId="77777777" w:rsidR="00B67FF6" w:rsidRDefault="00B67FF6" w:rsidP="00B93273">
      <w:pPr>
        <w:spacing w:line="240" w:lineRule="auto"/>
      </w:pPr>
      <w:r>
        <w:continuationSeparator/>
      </w:r>
    </w:p>
  </w:footnote>
  <w:footnote w:type="continuationNotice" w:id="1">
    <w:p w14:paraId="11C2AB24" w14:textId="77777777" w:rsidR="00B67FF6" w:rsidRDefault="00B67FF6">
      <w:pPr>
        <w:spacing w:line="240" w:lineRule="auto"/>
      </w:pPr>
    </w:p>
  </w:footnote>
  <w:footnote w:id="2">
    <w:p w14:paraId="4D3EF6CC" w14:textId="77777777" w:rsidR="008672D4" w:rsidRDefault="008672D4" w:rsidP="008672D4">
      <w:pPr>
        <w:pStyle w:val="FootnoteText"/>
      </w:pPr>
      <w:r>
        <w:rPr>
          <w:rStyle w:val="FootnoteReference"/>
        </w:rPr>
        <w:footnoteRef/>
      </w:r>
      <w:r>
        <w:t xml:space="preserve"> </w:t>
      </w:r>
      <w:r w:rsidRPr="00B408CF">
        <w:rPr>
          <w:szCs w:val="18"/>
        </w:rPr>
        <w:t xml:space="preserve">For more information on the Teachstone CLASS protocol, visit </w:t>
      </w:r>
      <w:hyperlink r:id="rId1" w:history="1">
        <w:r w:rsidRPr="00B408CF">
          <w:rPr>
            <w:rStyle w:val="Hyperlink"/>
            <w:szCs w:val="18"/>
          </w:rPr>
          <w:t>https://teachstone.com/class/</w:t>
        </w:r>
      </w:hyperlink>
      <w:r w:rsidRPr="00B408CF">
        <w:rPr>
          <w:szCs w:val="18"/>
        </w:rPr>
        <w:t>.</w:t>
      </w:r>
    </w:p>
  </w:footnote>
  <w:footnote w:id="3">
    <w:p w14:paraId="13AB0394" w14:textId="6B961542" w:rsidR="003D6ECF" w:rsidRPr="00B408CF" w:rsidRDefault="003D6ECF" w:rsidP="003D6ECF">
      <w:pPr>
        <w:pStyle w:val="FootnoteText"/>
        <w:rPr>
          <w:szCs w:val="18"/>
        </w:rPr>
      </w:pPr>
      <w:r w:rsidRPr="00361461">
        <w:rPr>
          <w:rStyle w:val="FootnoteReference"/>
          <w:sz w:val="19"/>
          <w:szCs w:val="19"/>
        </w:rPr>
        <w:footnoteRef/>
      </w:r>
      <w:r w:rsidRPr="00361461">
        <w:t xml:space="preserve"> </w:t>
      </w:r>
      <w:r w:rsidR="00D30A74">
        <w:rPr>
          <w:szCs w:val="18"/>
        </w:rPr>
        <w:t>DESE</w:t>
      </w:r>
      <w:r w:rsidR="00D134CD">
        <w:rPr>
          <w:szCs w:val="18"/>
        </w:rPr>
        <w:t>’</w:t>
      </w:r>
      <w:r w:rsidR="00D30A74">
        <w:rPr>
          <w:szCs w:val="18"/>
        </w:rPr>
        <w:t>s</w:t>
      </w:r>
      <w:r w:rsidR="00D30A74" w:rsidRPr="00B408CF">
        <w:rPr>
          <w:szCs w:val="18"/>
        </w:rPr>
        <w:t xml:space="preserve"> </w:t>
      </w:r>
      <w:r w:rsidRPr="00B408CF">
        <w:rPr>
          <w:szCs w:val="18"/>
        </w:rPr>
        <w:t xml:space="preserve">District Standards and Indicators are </w:t>
      </w:r>
      <w:r w:rsidR="00FE16E0">
        <w:rPr>
          <w:szCs w:val="18"/>
        </w:rPr>
        <w:t xml:space="preserve">available </w:t>
      </w:r>
      <w:r w:rsidRPr="00B408CF">
        <w:rPr>
          <w:szCs w:val="18"/>
        </w:rPr>
        <w:t>at</w:t>
      </w:r>
      <w:r w:rsidR="00E30257">
        <w:rPr>
          <w:szCs w:val="18"/>
        </w:rPr>
        <w:t xml:space="preserve"> </w:t>
      </w:r>
      <w:hyperlink r:id="rId2" w:history="1">
        <w:r w:rsidR="00686917" w:rsidRPr="00A25FBA">
          <w:rPr>
            <w:rStyle w:val="Hyperlink"/>
            <w:szCs w:val="18"/>
          </w:rPr>
          <w:t>https://www.doe.mass.edu/accountability/district-review/district-standards-indicators.docx</w:t>
        </w:r>
      </w:hyperlink>
      <w:r w:rsidRPr="00B408CF">
        <w:rPr>
          <w:szCs w:val="18"/>
        </w:rPr>
        <w:t>.</w:t>
      </w:r>
      <w:r w:rsidR="00686917">
        <w:rPr>
          <w:szCs w:val="18"/>
        </w:rPr>
        <w:t xml:space="preserve"> </w:t>
      </w:r>
    </w:p>
  </w:footnote>
  <w:footnote w:id="4">
    <w:p w14:paraId="1F2B6188" w14:textId="41EC2D1D" w:rsidR="0035401E" w:rsidRDefault="0035401E">
      <w:pPr>
        <w:pStyle w:val="FootnoteText"/>
      </w:pPr>
      <w:r>
        <w:rPr>
          <w:rStyle w:val="FootnoteReference"/>
        </w:rPr>
        <w:footnoteRef/>
      </w:r>
      <w:r>
        <w:t xml:space="preserve"> Districts with similar demographics and similar wealth are based on </w:t>
      </w:r>
      <w:hyperlink r:id="rId3" w:history="1">
        <w:r w:rsidRPr="00F34136">
          <w:rPr>
            <w:rStyle w:val="Hyperlink"/>
          </w:rPr>
          <w:t>Resource Allocation and District Action Reports (RADAR)</w:t>
        </w:r>
      </w:hyperlink>
      <w:r>
        <w:t xml:space="preserve"> (retrieved February 2025).</w:t>
      </w:r>
    </w:p>
  </w:footnote>
  <w:footnote w:id="5">
    <w:p w14:paraId="6799E313" w14:textId="77777777" w:rsidR="008B0265" w:rsidRPr="00F008EE" w:rsidRDefault="008B0265" w:rsidP="00E51BA8">
      <w:pPr>
        <w:pStyle w:val="FootnoteText"/>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 w:id="6">
    <w:p w14:paraId="3B471E9B" w14:textId="4ED215CE" w:rsidR="00FE5FF4" w:rsidRPr="00381109" w:rsidRDefault="00FE5FF4">
      <w:pPr>
        <w:pStyle w:val="FootnoteText"/>
        <w:rPr>
          <w:rFonts w:ascii="Franklin Gothic Book" w:hAnsi="Franklin Gothic Book"/>
        </w:rPr>
      </w:pPr>
      <w:r>
        <w:rPr>
          <w:rStyle w:val="FootnoteReference"/>
        </w:rPr>
        <w:footnoteRef/>
      </w:r>
      <w:r>
        <w:t xml:space="preserve"> </w:t>
      </w:r>
      <w:r w:rsidRPr="00381109">
        <w:rPr>
          <w:rFonts w:ascii="Franklin Gothic Book" w:hAnsi="Franklin Gothic Book"/>
        </w:rPr>
        <w:t xml:space="preserve">Column </w:t>
      </w:r>
      <w:r w:rsidR="00DF1BDC">
        <w:rPr>
          <w:rFonts w:ascii="Franklin Gothic Book" w:hAnsi="Franklin Gothic Book"/>
        </w:rPr>
        <w:t>headings</w:t>
      </w:r>
      <w:r w:rsidRPr="00381109">
        <w:rPr>
          <w:rFonts w:ascii="Franklin Gothic Book" w:hAnsi="Franklin Gothic Book"/>
        </w:rPr>
        <w:t xml:space="preserve"> for Tables E1-E</w:t>
      </w:r>
      <w:r w:rsidR="002E0B12">
        <w:rPr>
          <w:rFonts w:ascii="Franklin Gothic Book" w:hAnsi="Franklin Gothic Book"/>
        </w:rPr>
        <w:t>6</w:t>
      </w:r>
      <w:r w:rsidRPr="00381109">
        <w:rPr>
          <w:rFonts w:ascii="Franklin Gothic Book" w:hAnsi="Franklin Gothic Book"/>
        </w:rPr>
        <w:t>: M/E</w:t>
      </w:r>
      <w:r w:rsidR="004857EA">
        <w:rPr>
          <w:rFonts w:ascii="Franklin Gothic Book" w:hAnsi="Franklin Gothic Book"/>
        </w:rPr>
        <w:t xml:space="preserve"> </w:t>
      </w:r>
      <w:r w:rsidRPr="00381109">
        <w:rPr>
          <w:rFonts w:ascii="Franklin Gothic Book" w:hAnsi="Franklin Gothic Book"/>
        </w:rPr>
        <w:t>=</w:t>
      </w:r>
      <w:r w:rsidR="004857EA">
        <w:rPr>
          <w:rFonts w:ascii="Franklin Gothic Book" w:hAnsi="Franklin Gothic Book"/>
        </w:rPr>
        <w:t xml:space="preserve"> </w:t>
      </w:r>
      <w:r w:rsidRPr="00381109">
        <w:rPr>
          <w:rFonts w:ascii="Franklin Gothic Book" w:hAnsi="Franklin Gothic Book"/>
        </w:rPr>
        <w:t>meeting or exceeding expectations</w:t>
      </w:r>
      <w:r w:rsidR="004857EA">
        <w:rPr>
          <w:rFonts w:ascii="Franklin Gothic Book" w:hAnsi="Franklin Gothic Book"/>
        </w:rPr>
        <w:t>;</w:t>
      </w:r>
      <w:r w:rsidRPr="00381109">
        <w:rPr>
          <w:rFonts w:ascii="Franklin Gothic Book" w:hAnsi="Franklin Gothic Book"/>
        </w:rPr>
        <w:t xml:space="preserve"> PME</w:t>
      </w:r>
      <w:r w:rsidR="004857EA">
        <w:rPr>
          <w:rFonts w:ascii="Franklin Gothic Book" w:hAnsi="Franklin Gothic Book"/>
        </w:rPr>
        <w:t xml:space="preserve"> </w:t>
      </w:r>
      <w:r w:rsidRPr="00381109">
        <w:rPr>
          <w:rFonts w:ascii="Franklin Gothic Book" w:hAnsi="Franklin Gothic Book"/>
        </w:rPr>
        <w:t>=</w:t>
      </w:r>
      <w:r w:rsidR="004857EA">
        <w:rPr>
          <w:rFonts w:ascii="Franklin Gothic Book" w:hAnsi="Franklin Gothic Book"/>
        </w:rPr>
        <w:t xml:space="preserve"> p</w:t>
      </w:r>
      <w:r w:rsidRPr="00381109">
        <w:rPr>
          <w:rFonts w:ascii="Franklin Gothic Book" w:hAnsi="Franklin Gothic Book"/>
        </w:rPr>
        <w:t>artially meeting expectations</w:t>
      </w:r>
      <w:r w:rsidR="004857EA">
        <w:rPr>
          <w:rFonts w:ascii="Franklin Gothic Book" w:hAnsi="Franklin Gothic Book"/>
        </w:rPr>
        <w:t>;</w:t>
      </w:r>
      <w:r w:rsidRPr="00381109">
        <w:rPr>
          <w:rFonts w:ascii="Franklin Gothic Book" w:hAnsi="Franklin Gothic Book"/>
        </w:rPr>
        <w:t xml:space="preserve"> NM</w:t>
      </w:r>
      <w:r w:rsidR="004857EA">
        <w:rPr>
          <w:rFonts w:ascii="Franklin Gothic Book" w:hAnsi="Franklin Gothic Book"/>
        </w:rPr>
        <w:t xml:space="preserve"> </w:t>
      </w:r>
      <w:r w:rsidRPr="00381109">
        <w:rPr>
          <w:rFonts w:ascii="Franklin Gothic Book" w:hAnsi="Franklin Gothic Book"/>
        </w:rPr>
        <w:t xml:space="preserve">= </w:t>
      </w:r>
      <w:r w:rsidR="008C74EE">
        <w:rPr>
          <w:rFonts w:ascii="Franklin Gothic Book" w:hAnsi="Franklin Gothic Book"/>
        </w:rPr>
        <w:t>n</w:t>
      </w:r>
      <w:r w:rsidRPr="00381109">
        <w:rPr>
          <w:rFonts w:ascii="Franklin Gothic Book" w:hAnsi="Franklin Gothic Book"/>
        </w:rPr>
        <w:t>ot meeting expectations</w:t>
      </w:r>
      <w:r w:rsidR="008C74EE">
        <w:rPr>
          <w:rFonts w:ascii="Franklin Gothic Book" w:hAnsi="Franklin Gothic Boo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0CC1" w14:textId="0747232D" w:rsidR="00075F0D" w:rsidRDefault="00075F0D" w:rsidP="002F1EBE">
    <w:pPr>
      <w:spacing w:after="24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3D8E9BE" w14:paraId="4B7EC5AA" w14:textId="77777777" w:rsidTr="13D8E9BE">
      <w:trPr>
        <w:trHeight w:val="300"/>
      </w:trPr>
      <w:tc>
        <w:tcPr>
          <w:tcW w:w="3120" w:type="dxa"/>
        </w:tcPr>
        <w:p w14:paraId="580E7658" w14:textId="11638505" w:rsidR="13D8E9BE" w:rsidRDefault="13D8E9BE" w:rsidP="13D8E9BE">
          <w:pPr>
            <w:pStyle w:val="Header"/>
            <w:ind w:left="-115"/>
          </w:pPr>
        </w:p>
      </w:tc>
      <w:tc>
        <w:tcPr>
          <w:tcW w:w="3120" w:type="dxa"/>
        </w:tcPr>
        <w:p w14:paraId="145A8C68" w14:textId="39527D38" w:rsidR="13D8E9BE" w:rsidRDefault="13D8E9BE" w:rsidP="13D8E9BE">
          <w:pPr>
            <w:pStyle w:val="Header"/>
            <w:jc w:val="center"/>
          </w:pPr>
        </w:p>
      </w:tc>
      <w:tc>
        <w:tcPr>
          <w:tcW w:w="3120" w:type="dxa"/>
        </w:tcPr>
        <w:p w14:paraId="5BFADEDA" w14:textId="4237152C" w:rsidR="13D8E9BE" w:rsidRDefault="13D8E9BE" w:rsidP="13D8E9BE">
          <w:pPr>
            <w:pStyle w:val="Header"/>
            <w:ind w:right="-115"/>
            <w:jc w:val="right"/>
          </w:pPr>
        </w:p>
      </w:tc>
    </w:tr>
  </w:tbl>
  <w:p w14:paraId="6BC67AB9" w14:textId="75E0FED6" w:rsidR="002A3E01" w:rsidRDefault="002A3E0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33C87" w14:textId="77777777" w:rsidR="00FE5FF4" w:rsidRDefault="00FE5FF4" w:rsidP="00B4699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70474" w14:textId="77777777" w:rsidR="00FE5FF4" w:rsidRDefault="00FE5FF4" w:rsidP="00B4699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3D8E9BE" w14:paraId="296CF16C" w14:textId="77777777" w:rsidTr="13D8E9BE">
      <w:trPr>
        <w:trHeight w:val="300"/>
      </w:trPr>
      <w:tc>
        <w:tcPr>
          <w:tcW w:w="3120" w:type="dxa"/>
        </w:tcPr>
        <w:p w14:paraId="65023771" w14:textId="4548A212" w:rsidR="13D8E9BE" w:rsidRDefault="13D8E9BE" w:rsidP="13D8E9BE">
          <w:pPr>
            <w:pStyle w:val="Header"/>
            <w:ind w:left="-115"/>
          </w:pPr>
        </w:p>
      </w:tc>
      <w:tc>
        <w:tcPr>
          <w:tcW w:w="3120" w:type="dxa"/>
        </w:tcPr>
        <w:p w14:paraId="6B530449" w14:textId="7F71993D" w:rsidR="13D8E9BE" w:rsidRDefault="13D8E9BE" w:rsidP="13D8E9BE">
          <w:pPr>
            <w:pStyle w:val="Header"/>
            <w:jc w:val="center"/>
          </w:pPr>
        </w:p>
      </w:tc>
      <w:tc>
        <w:tcPr>
          <w:tcW w:w="3120" w:type="dxa"/>
        </w:tcPr>
        <w:p w14:paraId="5CA410B1" w14:textId="0643A944" w:rsidR="13D8E9BE" w:rsidRDefault="13D8E9BE" w:rsidP="13D8E9BE">
          <w:pPr>
            <w:pStyle w:val="Header"/>
            <w:ind w:right="-115"/>
            <w:jc w:val="right"/>
          </w:pPr>
        </w:p>
      </w:tc>
    </w:tr>
  </w:tbl>
  <w:p w14:paraId="0AFF4697" w14:textId="497A5208" w:rsidR="002A3E01" w:rsidRDefault="002A3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552D" w14:textId="77777777" w:rsidR="002434C0" w:rsidRDefault="002434C0"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3D8E9BE" w14:paraId="44908B4D" w14:textId="77777777" w:rsidTr="13D8E9BE">
      <w:trPr>
        <w:trHeight w:val="300"/>
      </w:trPr>
      <w:tc>
        <w:tcPr>
          <w:tcW w:w="3120" w:type="dxa"/>
        </w:tcPr>
        <w:p w14:paraId="446F11B5" w14:textId="28E3F450" w:rsidR="13D8E9BE" w:rsidRDefault="13D8E9BE" w:rsidP="13D8E9BE">
          <w:pPr>
            <w:pStyle w:val="Header"/>
            <w:ind w:left="-115"/>
          </w:pPr>
        </w:p>
      </w:tc>
      <w:tc>
        <w:tcPr>
          <w:tcW w:w="3120" w:type="dxa"/>
        </w:tcPr>
        <w:p w14:paraId="2E19A881" w14:textId="60C8B411" w:rsidR="13D8E9BE" w:rsidRDefault="13D8E9BE" w:rsidP="13D8E9BE">
          <w:pPr>
            <w:pStyle w:val="Header"/>
            <w:jc w:val="center"/>
          </w:pPr>
        </w:p>
      </w:tc>
      <w:tc>
        <w:tcPr>
          <w:tcW w:w="3120" w:type="dxa"/>
        </w:tcPr>
        <w:p w14:paraId="02ADC924" w14:textId="13FA06C6" w:rsidR="13D8E9BE" w:rsidRDefault="13D8E9BE" w:rsidP="13D8E9BE">
          <w:pPr>
            <w:pStyle w:val="Header"/>
            <w:ind w:right="-115"/>
            <w:jc w:val="right"/>
          </w:pPr>
        </w:p>
      </w:tc>
    </w:tr>
  </w:tbl>
  <w:p w14:paraId="5E31D58C" w14:textId="65B47660" w:rsidR="002A3E01" w:rsidRDefault="002A3E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3D8E9BE" w14:paraId="5B76FC6F" w14:textId="77777777" w:rsidTr="13D8E9BE">
      <w:trPr>
        <w:trHeight w:val="300"/>
      </w:trPr>
      <w:tc>
        <w:tcPr>
          <w:tcW w:w="3120" w:type="dxa"/>
        </w:tcPr>
        <w:p w14:paraId="72E4E541" w14:textId="49D2E3C0" w:rsidR="13D8E9BE" w:rsidRDefault="13D8E9BE" w:rsidP="13D8E9BE">
          <w:pPr>
            <w:pStyle w:val="Header"/>
            <w:ind w:left="-115"/>
          </w:pPr>
        </w:p>
      </w:tc>
      <w:tc>
        <w:tcPr>
          <w:tcW w:w="3120" w:type="dxa"/>
        </w:tcPr>
        <w:p w14:paraId="22EC48BB" w14:textId="7D7F63D3" w:rsidR="13D8E9BE" w:rsidRDefault="13D8E9BE" w:rsidP="13D8E9BE">
          <w:pPr>
            <w:pStyle w:val="Header"/>
            <w:jc w:val="center"/>
          </w:pPr>
        </w:p>
      </w:tc>
      <w:tc>
        <w:tcPr>
          <w:tcW w:w="3120" w:type="dxa"/>
        </w:tcPr>
        <w:p w14:paraId="7E8DF415" w14:textId="6594D824" w:rsidR="13D8E9BE" w:rsidRDefault="13D8E9BE" w:rsidP="13D8E9BE">
          <w:pPr>
            <w:pStyle w:val="Header"/>
            <w:ind w:right="-115"/>
            <w:jc w:val="right"/>
          </w:pPr>
        </w:p>
      </w:tc>
    </w:tr>
  </w:tbl>
  <w:p w14:paraId="1D020B7C" w14:textId="64550F7F" w:rsidR="002A3E01" w:rsidRDefault="002A3E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3D8E9BE" w14:paraId="4A2BDEB5" w14:textId="77777777" w:rsidTr="13D8E9BE">
      <w:trPr>
        <w:trHeight w:val="300"/>
      </w:trPr>
      <w:tc>
        <w:tcPr>
          <w:tcW w:w="3120" w:type="dxa"/>
        </w:tcPr>
        <w:p w14:paraId="29D92930" w14:textId="74DB282E" w:rsidR="13D8E9BE" w:rsidRDefault="13D8E9BE" w:rsidP="13D8E9BE">
          <w:pPr>
            <w:pStyle w:val="Header"/>
            <w:ind w:left="-115"/>
          </w:pPr>
        </w:p>
      </w:tc>
      <w:tc>
        <w:tcPr>
          <w:tcW w:w="3120" w:type="dxa"/>
        </w:tcPr>
        <w:p w14:paraId="483882FF" w14:textId="261F1E5C" w:rsidR="13D8E9BE" w:rsidRDefault="13D8E9BE" w:rsidP="13D8E9BE">
          <w:pPr>
            <w:pStyle w:val="Header"/>
            <w:jc w:val="center"/>
          </w:pPr>
        </w:p>
      </w:tc>
      <w:tc>
        <w:tcPr>
          <w:tcW w:w="3120" w:type="dxa"/>
        </w:tcPr>
        <w:p w14:paraId="4CE3BCB1" w14:textId="3419D213" w:rsidR="13D8E9BE" w:rsidRDefault="13D8E9BE" w:rsidP="13D8E9BE">
          <w:pPr>
            <w:pStyle w:val="Header"/>
            <w:ind w:right="-115"/>
            <w:jc w:val="right"/>
          </w:pPr>
        </w:p>
      </w:tc>
    </w:tr>
  </w:tbl>
  <w:p w14:paraId="4C1D34D4" w14:textId="214385F9" w:rsidR="002A3E01" w:rsidRDefault="002A3E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1937" w:type="pct"/>
      <w:shd w:val="clear" w:color="auto" w:fill="2F5496" w:themeFill="accent5" w:themeFillShade="BF"/>
      <w:tblLook w:val="04A0" w:firstRow="1" w:lastRow="0" w:firstColumn="1" w:lastColumn="0" w:noHBand="0" w:noVBand="1"/>
    </w:tblPr>
    <w:tblGrid>
      <w:gridCol w:w="3961"/>
    </w:tblGrid>
    <w:tr w:rsidR="008B0265" w14:paraId="1B1411C0" w14:textId="77777777" w:rsidTr="00E51BA8">
      <w:trPr>
        <w:cantSplit/>
        <w:trHeight w:val="14443"/>
      </w:trPr>
      <w:tc>
        <w:tcPr>
          <w:tcW w:w="3960" w:type="dxa"/>
          <w:shd w:val="clear" w:color="auto" w:fill="D9D9D9" w:themeFill="background1" w:themeFillShade="D9"/>
        </w:tcPr>
        <w:p w14:paraId="15A94DA3" w14:textId="3DF6F508" w:rsidR="008B0265" w:rsidRDefault="008B0265" w:rsidP="00E51BA8">
          <w:pPr>
            <w:pStyle w:val="Header"/>
          </w:pPr>
          <w:r>
            <w:rPr>
              <w:noProof/>
            </w:rPr>
            <w:drawing>
              <wp:anchor distT="0" distB="0" distL="114300" distR="114300" simplePos="0" relativeHeight="251658241" behindDoc="0" locked="0" layoutInCell="1" allowOverlap="1" wp14:anchorId="2CEDCEA4" wp14:editId="3A1D31F6">
                <wp:simplePos x="0" y="0"/>
                <wp:positionH relativeFrom="column">
                  <wp:posOffset>323982</wp:posOffset>
                </wp:positionH>
                <wp:positionV relativeFrom="line">
                  <wp:posOffset>8184515</wp:posOffset>
                </wp:positionV>
                <wp:extent cx="1650670" cy="483474"/>
                <wp:effectExtent l="0" t="0" r="6985" b="0"/>
                <wp:wrapNone/>
                <wp:docPr id="131755516" name="Picture 131755516"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IR 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0670" cy="4834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1539">
            <w:rPr>
              <w:rFonts w:ascii="Times New Roman" w:eastAsia="Calibri" w:hAnsi="Times New Roman" w:cs="Times New Roman"/>
              <w:noProof/>
              <w:sz w:val="20"/>
            </w:rPr>
            <w:drawing>
              <wp:anchor distT="0" distB="0" distL="114300" distR="114300" simplePos="0" relativeHeight="251658240" behindDoc="0" locked="0" layoutInCell="1" allowOverlap="1" wp14:anchorId="0D126FAE" wp14:editId="17531A5D">
                <wp:simplePos x="0" y="0"/>
                <wp:positionH relativeFrom="column">
                  <wp:posOffset>-19619</wp:posOffset>
                </wp:positionH>
                <wp:positionV relativeFrom="paragraph">
                  <wp:posOffset>354974</wp:posOffset>
                </wp:positionV>
                <wp:extent cx="2434441" cy="694820"/>
                <wp:effectExtent l="0" t="0" r="4445" b="0"/>
                <wp:wrapNone/>
                <wp:docPr id="1011702281" name="Picture 101170228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ESE logo"/>
                        <pic:cNvPicPr/>
                      </pic:nvPicPr>
                      <pic:blipFill>
                        <a:blip r:embed="rId2">
                          <a:extLst>
                            <a:ext uri="{28A0092B-C50C-407E-A947-70E740481C1C}">
                              <a14:useLocalDpi xmlns:a14="http://schemas.microsoft.com/office/drawing/2010/main" val="0"/>
                            </a:ext>
                          </a:extLst>
                        </a:blip>
                        <a:stretch>
                          <a:fillRect/>
                        </a:stretch>
                      </pic:blipFill>
                      <pic:spPr>
                        <a:xfrm>
                          <a:off x="0" y="0"/>
                          <a:ext cx="2434441" cy="694820"/>
                        </a:xfrm>
                        <a:prstGeom prst="rect">
                          <a:avLst/>
                        </a:prstGeom>
                      </pic:spPr>
                    </pic:pic>
                  </a:graphicData>
                </a:graphic>
                <wp14:sizeRelH relativeFrom="page">
                  <wp14:pctWidth>0</wp14:pctWidth>
                </wp14:sizeRelH>
                <wp14:sizeRelV relativeFrom="page">
                  <wp14:pctHeight>0</wp14:pctHeight>
                </wp14:sizeRelV>
              </wp:anchor>
            </w:drawing>
          </w:r>
        </w:p>
      </w:tc>
    </w:tr>
  </w:tbl>
  <w:p w14:paraId="6BF9BAAE" w14:textId="46230B93" w:rsidR="008B0265" w:rsidRDefault="00A97BE0" w:rsidP="00E51BA8">
    <w:pPr>
      <w:pStyle w:val="Header"/>
    </w:pPr>
    <w:r>
      <w:rPr>
        <w:noProof/>
      </w:rPr>
      <mc:AlternateContent>
        <mc:Choice Requires="wps">
          <w:drawing>
            <wp:anchor distT="0" distB="0" distL="114300" distR="114300" simplePos="0" relativeHeight="251658242" behindDoc="0" locked="0" layoutInCell="1" allowOverlap="1" wp14:anchorId="6A272571" wp14:editId="736C0A02">
              <wp:simplePos x="0" y="0"/>
              <wp:positionH relativeFrom="column">
                <wp:posOffset>1941195</wp:posOffset>
              </wp:positionH>
              <wp:positionV relativeFrom="paragraph">
                <wp:posOffset>3009900</wp:posOffset>
              </wp:positionV>
              <wp:extent cx="4754880" cy="640080"/>
              <wp:effectExtent l="0" t="0" r="7620" b="762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54880" cy="64008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A810A" id="Rectangle 21" o:spid="_x0000_s1026" alt="&quot;&quot;" style="position:absolute;margin-left:152.85pt;margin-top:237pt;width:374.4pt;height:5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" fillcolor="#2f5496 [2408]" stroked="f" strokeweight="2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336F9" w14:textId="77777777" w:rsidR="008B0265" w:rsidRPr="00FF6528" w:rsidRDefault="008B0265" w:rsidP="00E51BA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13500" w14:textId="77777777" w:rsidR="008B0265" w:rsidRDefault="008B0265" w:rsidP="00B4699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66382" w14:textId="77777777" w:rsidR="008B0265" w:rsidRDefault="008B0265" w:rsidP="00B46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30E50"/>
    <w:multiLevelType w:val="hybridMultilevel"/>
    <w:tmpl w:val="8F762C2A"/>
    <w:lvl w:ilvl="0" w:tplc="D4EC1B84">
      <w:start w:val="1"/>
      <w:numFmt w:val="decimal"/>
      <w:lvlText w:val="%1)"/>
      <w:lvlJc w:val="left"/>
      <w:pPr>
        <w:ind w:left="1020" w:hanging="360"/>
      </w:pPr>
    </w:lvl>
    <w:lvl w:ilvl="1" w:tplc="15907B30">
      <w:start w:val="1"/>
      <w:numFmt w:val="decimal"/>
      <w:lvlText w:val="%2)"/>
      <w:lvlJc w:val="left"/>
      <w:pPr>
        <w:ind w:left="1020" w:hanging="360"/>
      </w:pPr>
    </w:lvl>
    <w:lvl w:ilvl="2" w:tplc="79EA9988">
      <w:start w:val="1"/>
      <w:numFmt w:val="decimal"/>
      <w:lvlText w:val="%3)"/>
      <w:lvlJc w:val="left"/>
      <w:pPr>
        <w:ind w:left="1020" w:hanging="360"/>
      </w:pPr>
    </w:lvl>
    <w:lvl w:ilvl="3" w:tplc="5A9A2252">
      <w:start w:val="1"/>
      <w:numFmt w:val="decimal"/>
      <w:lvlText w:val="%4)"/>
      <w:lvlJc w:val="left"/>
      <w:pPr>
        <w:ind w:left="1020" w:hanging="360"/>
      </w:pPr>
    </w:lvl>
    <w:lvl w:ilvl="4" w:tplc="1D5CB42C">
      <w:start w:val="1"/>
      <w:numFmt w:val="decimal"/>
      <w:lvlText w:val="%5)"/>
      <w:lvlJc w:val="left"/>
      <w:pPr>
        <w:ind w:left="1020" w:hanging="360"/>
      </w:pPr>
    </w:lvl>
    <w:lvl w:ilvl="5" w:tplc="8D046CC8">
      <w:start w:val="1"/>
      <w:numFmt w:val="decimal"/>
      <w:lvlText w:val="%6)"/>
      <w:lvlJc w:val="left"/>
      <w:pPr>
        <w:ind w:left="1020" w:hanging="360"/>
      </w:pPr>
    </w:lvl>
    <w:lvl w:ilvl="6" w:tplc="9104A94C">
      <w:start w:val="1"/>
      <w:numFmt w:val="decimal"/>
      <w:lvlText w:val="%7)"/>
      <w:lvlJc w:val="left"/>
      <w:pPr>
        <w:ind w:left="1020" w:hanging="360"/>
      </w:pPr>
    </w:lvl>
    <w:lvl w:ilvl="7" w:tplc="577CC366">
      <w:start w:val="1"/>
      <w:numFmt w:val="decimal"/>
      <w:lvlText w:val="%8)"/>
      <w:lvlJc w:val="left"/>
      <w:pPr>
        <w:ind w:left="1020" w:hanging="360"/>
      </w:pPr>
    </w:lvl>
    <w:lvl w:ilvl="8" w:tplc="CB8C6C00">
      <w:start w:val="1"/>
      <w:numFmt w:val="decimal"/>
      <w:lvlText w:val="%9)"/>
      <w:lvlJc w:val="left"/>
      <w:pPr>
        <w:ind w:left="1020" w:hanging="360"/>
      </w:pPr>
    </w:lvl>
  </w:abstractNum>
  <w:abstractNum w:abstractNumId="2"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B12EF"/>
    <w:multiLevelType w:val="multilevel"/>
    <w:tmpl w:val="3802ECC0"/>
    <w:styleLink w:val="Level2Bullet1"/>
    <w:lvl w:ilvl="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start w:val="1"/>
      <w:numFmt w:val="bullet"/>
      <w:pStyle w:val="TableBullet2"/>
      <w:lvlText w:val="o"/>
      <w:lvlJc w:val="left"/>
      <w:pPr>
        <w:ind w:left="576" w:hanging="288"/>
      </w:pPr>
      <w:rPr>
        <w:rFonts w:ascii="Courier New" w:hAnsi="Courier New"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5"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8004C2"/>
    <w:multiLevelType w:val="hybridMultilevel"/>
    <w:tmpl w:val="80327126"/>
    <w:lvl w:ilvl="0" w:tplc="2CD2F13C">
      <w:start w:val="1"/>
      <w:numFmt w:val="decimal"/>
      <w:lvlText w:val="%1)"/>
      <w:lvlJc w:val="left"/>
      <w:pPr>
        <w:ind w:left="1020" w:hanging="360"/>
      </w:pPr>
    </w:lvl>
    <w:lvl w:ilvl="1" w:tplc="0972C2C8">
      <w:start w:val="1"/>
      <w:numFmt w:val="decimal"/>
      <w:lvlText w:val="%2)"/>
      <w:lvlJc w:val="left"/>
      <w:pPr>
        <w:ind w:left="1020" w:hanging="360"/>
      </w:pPr>
    </w:lvl>
    <w:lvl w:ilvl="2" w:tplc="1CFE9474">
      <w:start w:val="1"/>
      <w:numFmt w:val="decimal"/>
      <w:lvlText w:val="%3)"/>
      <w:lvlJc w:val="left"/>
      <w:pPr>
        <w:ind w:left="1020" w:hanging="360"/>
      </w:pPr>
    </w:lvl>
    <w:lvl w:ilvl="3" w:tplc="8B42E6D4">
      <w:start w:val="1"/>
      <w:numFmt w:val="decimal"/>
      <w:lvlText w:val="%4)"/>
      <w:lvlJc w:val="left"/>
      <w:pPr>
        <w:ind w:left="1020" w:hanging="360"/>
      </w:pPr>
    </w:lvl>
    <w:lvl w:ilvl="4" w:tplc="0B74C362">
      <w:start w:val="1"/>
      <w:numFmt w:val="decimal"/>
      <w:lvlText w:val="%5)"/>
      <w:lvlJc w:val="left"/>
      <w:pPr>
        <w:ind w:left="1020" w:hanging="360"/>
      </w:pPr>
    </w:lvl>
    <w:lvl w:ilvl="5" w:tplc="2D22DDEC">
      <w:start w:val="1"/>
      <w:numFmt w:val="decimal"/>
      <w:lvlText w:val="%6)"/>
      <w:lvlJc w:val="left"/>
      <w:pPr>
        <w:ind w:left="1020" w:hanging="360"/>
      </w:pPr>
    </w:lvl>
    <w:lvl w:ilvl="6" w:tplc="60507446">
      <w:start w:val="1"/>
      <w:numFmt w:val="decimal"/>
      <w:lvlText w:val="%7)"/>
      <w:lvlJc w:val="left"/>
      <w:pPr>
        <w:ind w:left="1020" w:hanging="360"/>
      </w:pPr>
    </w:lvl>
    <w:lvl w:ilvl="7" w:tplc="000C2EEE">
      <w:start w:val="1"/>
      <w:numFmt w:val="decimal"/>
      <w:lvlText w:val="%8)"/>
      <w:lvlJc w:val="left"/>
      <w:pPr>
        <w:ind w:left="1020" w:hanging="360"/>
      </w:pPr>
    </w:lvl>
    <w:lvl w:ilvl="8" w:tplc="A7E0EDD4">
      <w:start w:val="1"/>
      <w:numFmt w:val="decimal"/>
      <w:lvlText w:val="%9)"/>
      <w:lvlJc w:val="left"/>
      <w:pPr>
        <w:ind w:left="1020" w:hanging="360"/>
      </w:pPr>
    </w:lvl>
  </w:abstractNum>
  <w:abstractNum w:abstractNumId="10"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35BE2"/>
    <w:multiLevelType w:val="hybridMultilevel"/>
    <w:tmpl w:val="8FDC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71C77"/>
    <w:multiLevelType w:val="multilevel"/>
    <w:tmpl w:val="07BE6C2A"/>
    <w:styleLink w:val="TableBulletList"/>
    <w:lvl w:ilvl="0">
      <w:start w:val="1"/>
      <w:numFmt w:val="bullet"/>
      <w:lvlText w:val="■"/>
      <w:lvlJc w:val="left"/>
      <w:pPr>
        <w:ind w:left="288" w:hanging="288"/>
      </w:pPr>
      <w:rPr>
        <w:rFonts w:ascii="Franklin Gothic Book" w:hAnsi="Franklin Gothic Book"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59153159">
    <w:abstractNumId w:val="6"/>
  </w:num>
  <w:num w:numId="2" w16cid:durableId="1166901214">
    <w:abstractNumId w:val="3"/>
    <w:lvlOverride w:ilvl="0">
      <w:lvl w:ilvl="0">
        <w:start w:val="1"/>
        <w:numFmt w:val="decimal"/>
        <w:pStyle w:val="TableBullet1"/>
        <w:lvlText w:val="■"/>
        <w:lvlJc w:val="left"/>
        <w:pPr>
          <w:ind w:left="360" w:hanging="360"/>
        </w:pPr>
        <w:rPr>
          <w:rFonts w:ascii="Franklin Gothic Book" w:hAnsi="Franklin Gothic Book" w:hint="default"/>
          <w:color w:val="CE5E12"/>
          <w:position w:val="3"/>
          <w:sz w:val="18"/>
        </w:rPr>
      </w:lvl>
    </w:lvlOverride>
    <w:lvlOverride w:ilvl="1">
      <w:lvl w:ilvl="1">
        <w:start w:val="1"/>
        <w:numFmt w:val="decimal"/>
        <w:pStyle w:val="TableBullet2"/>
        <w:lvlText w:val="o"/>
        <w:lvlJc w:val="left"/>
        <w:pPr>
          <w:ind w:left="1080" w:hanging="360"/>
        </w:pPr>
        <w:rPr>
          <w:rFonts w:ascii="Courier New" w:hAnsi="Courier New" w:cs="Courier New" w:hint="default"/>
        </w:rPr>
      </w:lvl>
    </w:lvlOverride>
    <w:lvlOverride w:ilvl="2">
      <w:lvl w:ilvl="2">
        <w:start w:val="1"/>
        <w:numFmt w:val="decimal"/>
        <w:lvlText w:val=""/>
        <w:lvlJc w:val="left"/>
        <w:pPr>
          <w:ind w:left="1800" w:hanging="360"/>
        </w:pPr>
        <w:rPr>
          <w:rFonts w:ascii="Wingdings" w:hAnsi="Wingdings" w:hint="default"/>
        </w:rPr>
      </w:lvl>
    </w:lvlOverride>
    <w:lvlOverride w:ilvl="3">
      <w:lvl w:ilvl="3">
        <w:start w:val="1"/>
        <w:numFmt w:val="decimal"/>
        <w:lvlText w:val=""/>
        <w:lvlJc w:val="left"/>
        <w:pPr>
          <w:ind w:left="2520" w:hanging="360"/>
        </w:pPr>
        <w:rPr>
          <w:rFonts w:ascii="Symbol" w:hAnsi="Symbol" w:hint="default"/>
        </w:rPr>
      </w:lvl>
    </w:lvlOverride>
    <w:lvlOverride w:ilvl="4">
      <w:lvl w:ilvl="4">
        <w:start w:val="1"/>
        <w:numFmt w:val="decimal"/>
        <w:lvlText w:val="o"/>
        <w:lvlJc w:val="left"/>
        <w:pPr>
          <w:ind w:left="3240" w:hanging="360"/>
        </w:pPr>
        <w:rPr>
          <w:rFonts w:ascii="Courier New" w:hAnsi="Courier New" w:cs="Courier New" w:hint="default"/>
        </w:rPr>
      </w:lvl>
    </w:lvlOverride>
    <w:lvlOverride w:ilvl="5">
      <w:lvl w:ilvl="5">
        <w:start w:val="1"/>
        <w:numFmt w:val="decimal"/>
        <w:lvlText w:val=""/>
        <w:lvlJc w:val="left"/>
        <w:pPr>
          <w:ind w:left="3960" w:hanging="360"/>
        </w:pPr>
        <w:rPr>
          <w:rFonts w:ascii="Wingdings" w:hAnsi="Wingdings" w:hint="default"/>
        </w:rPr>
      </w:lvl>
    </w:lvlOverride>
    <w:lvlOverride w:ilvl="6">
      <w:lvl w:ilvl="6">
        <w:start w:val="1"/>
        <w:numFmt w:val="decimal"/>
        <w:lvlText w:val=""/>
        <w:lvlJc w:val="left"/>
        <w:pPr>
          <w:ind w:left="4680" w:hanging="360"/>
        </w:pPr>
        <w:rPr>
          <w:rFonts w:ascii="Symbol" w:hAnsi="Symbol" w:hint="default"/>
        </w:rPr>
      </w:lvl>
    </w:lvlOverride>
    <w:lvlOverride w:ilvl="7">
      <w:lvl w:ilvl="7">
        <w:start w:val="1"/>
        <w:numFmt w:val="decimal"/>
        <w:lvlText w:val="o"/>
        <w:lvlJc w:val="left"/>
        <w:pPr>
          <w:ind w:left="5400" w:hanging="360"/>
        </w:pPr>
        <w:rPr>
          <w:rFonts w:ascii="Courier New" w:hAnsi="Courier New" w:cs="Courier New" w:hint="default"/>
        </w:rPr>
      </w:lvl>
    </w:lvlOverride>
    <w:lvlOverride w:ilvl="8">
      <w:lvl w:ilvl="8">
        <w:start w:val="1"/>
        <w:numFmt w:val="decimal"/>
        <w:lvlText w:val=""/>
        <w:lvlJc w:val="left"/>
        <w:pPr>
          <w:ind w:left="6120" w:hanging="360"/>
        </w:pPr>
        <w:rPr>
          <w:rFonts w:ascii="Wingdings" w:hAnsi="Wingdings" w:hint="default"/>
        </w:rPr>
      </w:lvl>
    </w:lvlOverride>
  </w:num>
  <w:num w:numId="3" w16cid:durableId="706419613">
    <w:abstractNumId w:val="2"/>
  </w:num>
  <w:num w:numId="4" w16cid:durableId="445348380">
    <w:abstractNumId w:val="10"/>
  </w:num>
  <w:num w:numId="5" w16cid:durableId="1742874785">
    <w:abstractNumId w:val="8"/>
  </w:num>
  <w:num w:numId="6" w16cid:durableId="1402559838">
    <w:abstractNumId w:val="3"/>
  </w:num>
  <w:num w:numId="7" w16cid:durableId="940988167">
    <w:abstractNumId w:val="7"/>
  </w:num>
  <w:num w:numId="8" w16cid:durableId="1738236016">
    <w:abstractNumId w:val="5"/>
  </w:num>
  <w:num w:numId="9" w16cid:durableId="2094621272">
    <w:abstractNumId w:val="10"/>
  </w:num>
  <w:num w:numId="10" w16cid:durableId="210115779">
    <w:abstractNumId w:val="3"/>
    <w:lvlOverride w:ilvl="0">
      <w:lvl w:ilvl="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1" w16cid:durableId="250237996">
    <w:abstractNumId w:val="12"/>
  </w:num>
  <w:num w:numId="12" w16cid:durableId="1965765660">
    <w:abstractNumId w:val="0"/>
  </w:num>
  <w:num w:numId="13" w16cid:durableId="1438409688">
    <w:abstractNumId w:val="4"/>
  </w:num>
  <w:num w:numId="14" w16cid:durableId="1772360663">
    <w:abstractNumId w:val="1"/>
  </w:num>
  <w:num w:numId="15" w16cid:durableId="1108738182">
    <w:abstractNumId w:val="9"/>
  </w:num>
  <w:num w:numId="16" w16cid:durableId="1810189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activeWritingStyle w:appName="MSWord" w:lang="en-US" w:vendorID="64" w:dllVersion="0" w:nlCheck="1" w:checkStyle="0"/>
  <w:activeWritingStyle w:appName="MSWord" w:lang="es-MX"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3tjQwMjG1NDQzNzRV0lEKTi0uzszPAykwrAUA5ccPlywAAAA="/>
  </w:docVars>
  <w:rsids>
    <w:rsidRoot w:val="008E314D"/>
    <w:rsid w:val="00000007"/>
    <w:rsid w:val="00000375"/>
    <w:rsid w:val="0000038C"/>
    <w:rsid w:val="000005C0"/>
    <w:rsid w:val="0000072F"/>
    <w:rsid w:val="000007A2"/>
    <w:rsid w:val="00000848"/>
    <w:rsid w:val="00000E6A"/>
    <w:rsid w:val="00000FE2"/>
    <w:rsid w:val="00001062"/>
    <w:rsid w:val="000011A5"/>
    <w:rsid w:val="00001256"/>
    <w:rsid w:val="00001441"/>
    <w:rsid w:val="00001549"/>
    <w:rsid w:val="0000167C"/>
    <w:rsid w:val="00001770"/>
    <w:rsid w:val="000017DA"/>
    <w:rsid w:val="000018E9"/>
    <w:rsid w:val="00001924"/>
    <w:rsid w:val="000019DF"/>
    <w:rsid w:val="00001B71"/>
    <w:rsid w:val="00001DBD"/>
    <w:rsid w:val="00001DC2"/>
    <w:rsid w:val="00001DDD"/>
    <w:rsid w:val="00001F56"/>
    <w:rsid w:val="00002346"/>
    <w:rsid w:val="00002703"/>
    <w:rsid w:val="0000282B"/>
    <w:rsid w:val="000028CC"/>
    <w:rsid w:val="00002979"/>
    <w:rsid w:val="00002A19"/>
    <w:rsid w:val="00002A69"/>
    <w:rsid w:val="00002AA2"/>
    <w:rsid w:val="00002AC6"/>
    <w:rsid w:val="00002B4D"/>
    <w:rsid w:val="00002BAD"/>
    <w:rsid w:val="00002D97"/>
    <w:rsid w:val="00002EAB"/>
    <w:rsid w:val="00003041"/>
    <w:rsid w:val="00003102"/>
    <w:rsid w:val="000032CF"/>
    <w:rsid w:val="0000358A"/>
    <w:rsid w:val="000038F9"/>
    <w:rsid w:val="0000392B"/>
    <w:rsid w:val="00003B2C"/>
    <w:rsid w:val="00003BDF"/>
    <w:rsid w:val="00003F1E"/>
    <w:rsid w:val="00003FE0"/>
    <w:rsid w:val="00004366"/>
    <w:rsid w:val="00004B4C"/>
    <w:rsid w:val="00005140"/>
    <w:rsid w:val="00005334"/>
    <w:rsid w:val="0000539F"/>
    <w:rsid w:val="0000547F"/>
    <w:rsid w:val="000054D4"/>
    <w:rsid w:val="00005503"/>
    <w:rsid w:val="000056CF"/>
    <w:rsid w:val="000056F6"/>
    <w:rsid w:val="00005706"/>
    <w:rsid w:val="0000576D"/>
    <w:rsid w:val="00005772"/>
    <w:rsid w:val="00005788"/>
    <w:rsid w:val="000057D4"/>
    <w:rsid w:val="00005C45"/>
    <w:rsid w:val="00005E2A"/>
    <w:rsid w:val="00005E86"/>
    <w:rsid w:val="0000628F"/>
    <w:rsid w:val="00006369"/>
    <w:rsid w:val="00006535"/>
    <w:rsid w:val="00006A9E"/>
    <w:rsid w:val="00006B6E"/>
    <w:rsid w:val="00006C2E"/>
    <w:rsid w:val="00006D68"/>
    <w:rsid w:val="00006D6E"/>
    <w:rsid w:val="00006E08"/>
    <w:rsid w:val="00006FA1"/>
    <w:rsid w:val="00007082"/>
    <w:rsid w:val="00007285"/>
    <w:rsid w:val="000074E9"/>
    <w:rsid w:val="0000768F"/>
    <w:rsid w:val="000077D9"/>
    <w:rsid w:val="00007F19"/>
    <w:rsid w:val="00010001"/>
    <w:rsid w:val="00010138"/>
    <w:rsid w:val="000101AC"/>
    <w:rsid w:val="000101D1"/>
    <w:rsid w:val="00010273"/>
    <w:rsid w:val="00010284"/>
    <w:rsid w:val="00010285"/>
    <w:rsid w:val="00010343"/>
    <w:rsid w:val="0001039E"/>
    <w:rsid w:val="000103AE"/>
    <w:rsid w:val="00010400"/>
    <w:rsid w:val="0001049D"/>
    <w:rsid w:val="00010577"/>
    <w:rsid w:val="000106CC"/>
    <w:rsid w:val="00010862"/>
    <w:rsid w:val="000108AB"/>
    <w:rsid w:val="000108D8"/>
    <w:rsid w:val="00010AA8"/>
    <w:rsid w:val="00010CEB"/>
    <w:rsid w:val="00010E07"/>
    <w:rsid w:val="00010E1B"/>
    <w:rsid w:val="00010F5D"/>
    <w:rsid w:val="0001110A"/>
    <w:rsid w:val="00011279"/>
    <w:rsid w:val="000114E1"/>
    <w:rsid w:val="000117A3"/>
    <w:rsid w:val="000118B8"/>
    <w:rsid w:val="00011DE2"/>
    <w:rsid w:val="00012235"/>
    <w:rsid w:val="00012287"/>
    <w:rsid w:val="000122C3"/>
    <w:rsid w:val="00012539"/>
    <w:rsid w:val="00012875"/>
    <w:rsid w:val="000128B0"/>
    <w:rsid w:val="000128DF"/>
    <w:rsid w:val="000128E4"/>
    <w:rsid w:val="00012A59"/>
    <w:rsid w:val="00012C2A"/>
    <w:rsid w:val="00012CE2"/>
    <w:rsid w:val="00012E1D"/>
    <w:rsid w:val="00012EBD"/>
    <w:rsid w:val="00012EF4"/>
    <w:rsid w:val="00012F3A"/>
    <w:rsid w:val="000132E0"/>
    <w:rsid w:val="000134DD"/>
    <w:rsid w:val="00013A6C"/>
    <w:rsid w:val="00013C83"/>
    <w:rsid w:val="0001407C"/>
    <w:rsid w:val="000143B1"/>
    <w:rsid w:val="0001449B"/>
    <w:rsid w:val="0001469C"/>
    <w:rsid w:val="00014961"/>
    <w:rsid w:val="00014E60"/>
    <w:rsid w:val="000152DD"/>
    <w:rsid w:val="000153E3"/>
    <w:rsid w:val="000153F9"/>
    <w:rsid w:val="00015617"/>
    <w:rsid w:val="000158A6"/>
    <w:rsid w:val="000158B4"/>
    <w:rsid w:val="00015AF5"/>
    <w:rsid w:val="00015B77"/>
    <w:rsid w:val="00015C1A"/>
    <w:rsid w:val="00015DDE"/>
    <w:rsid w:val="00015E32"/>
    <w:rsid w:val="000167D3"/>
    <w:rsid w:val="000169B3"/>
    <w:rsid w:val="00016B05"/>
    <w:rsid w:val="00016B2E"/>
    <w:rsid w:val="00016CBC"/>
    <w:rsid w:val="00016CF7"/>
    <w:rsid w:val="00016F6F"/>
    <w:rsid w:val="00016FA4"/>
    <w:rsid w:val="000171E2"/>
    <w:rsid w:val="000172D2"/>
    <w:rsid w:val="00017356"/>
    <w:rsid w:val="000178B0"/>
    <w:rsid w:val="00017A69"/>
    <w:rsid w:val="00017E51"/>
    <w:rsid w:val="0002025B"/>
    <w:rsid w:val="00020262"/>
    <w:rsid w:val="000204A5"/>
    <w:rsid w:val="0002056D"/>
    <w:rsid w:val="0002069B"/>
    <w:rsid w:val="000207E2"/>
    <w:rsid w:val="00020820"/>
    <w:rsid w:val="00020896"/>
    <w:rsid w:val="00020EF6"/>
    <w:rsid w:val="00020F57"/>
    <w:rsid w:val="000210A6"/>
    <w:rsid w:val="0002142B"/>
    <w:rsid w:val="00021448"/>
    <w:rsid w:val="00021474"/>
    <w:rsid w:val="0002155D"/>
    <w:rsid w:val="00021637"/>
    <w:rsid w:val="000218B5"/>
    <w:rsid w:val="00021945"/>
    <w:rsid w:val="00021ACF"/>
    <w:rsid w:val="00021C9D"/>
    <w:rsid w:val="00021CCF"/>
    <w:rsid w:val="00021D18"/>
    <w:rsid w:val="00021F32"/>
    <w:rsid w:val="00021F6B"/>
    <w:rsid w:val="00021FBE"/>
    <w:rsid w:val="000220DB"/>
    <w:rsid w:val="0002248C"/>
    <w:rsid w:val="000225F5"/>
    <w:rsid w:val="000226AF"/>
    <w:rsid w:val="0002271F"/>
    <w:rsid w:val="00022841"/>
    <w:rsid w:val="00022895"/>
    <w:rsid w:val="000228BC"/>
    <w:rsid w:val="000228D9"/>
    <w:rsid w:val="0002292D"/>
    <w:rsid w:val="000229D4"/>
    <w:rsid w:val="00022A59"/>
    <w:rsid w:val="00022C15"/>
    <w:rsid w:val="00022D65"/>
    <w:rsid w:val="0002314E"/>
    <w:rsid w:val="00023229"/>
    <w:rsid w:val="00023308"/>
    <w:rsid w:val="0002335A"/>
    <w:rsid w:val="000233BD"/>
    <w:rsid w:val="00023452"/>
    <w:rsid w:val="000235E1"/>
    <w:rsid w:val="00023AE8"/>
    <w:rsid w:val="00023BD4"/>
    <w:rsid w:val="00023D8C"/>
    <w:rsid w:val="00023EFF"/>
    <w:rsid w:val="0002429B"/>
    <w:rsid w:val="000246CC"/>
    <w:rsid w:val="0002475C"/>
    <w:rsid w:val="00024991"/>
    <w:rsid w:val="00024DB6"/>
    <w:rsid w:val="00025267"/>
    <w:rsid w:val="000252D1"/>
    <w:rsid w:val="000254C0"/>
    <w:rsid w:val="00025573"/>
    <w:rsid w:val="000257CC"/>
    <w:rsid w:val="00025889"/>
    <w:rsid w:val="0002599D"/>
    <w:rsid w:val="00025AC4"/>
    <w:rsid w:val="00025B2A"/>
    <w:rsid w:val="00025C02"/>
    <w:rsid w:val="00025C70"/>
    <w:rsid w:val="00025EC1"/>
    <w:rsid w:val="00025EF3"/>
    <w:rsid w:val="00025FC0"/>
    <w:rsid w:val="0002607B"/>
    <w:rsid w:val="000262BA"/>
    <w:rsid w:val="00026563"/>
    <w:rsid w:val="00026585"/>
    <w:rsid w:val="000266F9"/>
    <w:rsid w:val="00026781"/>
    <w:rsid w:val="00026849"/>
    <w:rsid w:val="000269CC"/>
    <w:rsid w:val="00026ACA"/>
    <w:rsid w:val="00026AF9"/>
    <w:rsid w:val="00026B5D"/>
    <w:rsid w:val="00026DAE"/>
    <w:rsid w:val="00027064"/>
    <w:rsid w:val="0002706A"/>
    <w:rsid w:val="00027096"/>
    <w:rsid w:val="0002717A"/>
    <w:rsid w:val="00027474"/>
    <w:rsid w:val="00027590"/>
    <w:rsid w:val="000275BE"/>
    <w:rsid w:val="00027B14"/>
    <w:rsid w:val="00027D38"/>
    <w:rsid w:val="00027FA4"/>
    <w:rsid w:val="00030242"/>
    <w:rsid w:val="000303C3"/>
    <w:rsid w:val="000305D1"/>
    <w:rsid w:val="00030616"/>
    <w:rsid w:val="000306D1"/>
    <w:rsid w:val="00030930"/>
    <w:rsid w:val="0003096C"/>
    <w:rsid w:val="00030A82"/>
    <w:rsid w:val="00030AB4"/>
    <w:rsid w:val="00030CF6"/>
    <w:rsid w:val="00030D9A"/>
    <w:rsid w:val="00030E48"/>
    <w:rsid w:val="0003102F"/>
    <w:rsid w:val="000312DC"/>
    <w:rsid w:val="00031417"/>
    <w:rsid w:val="000318B3"/>
    <w:rsid w:val="000318D2"/>
    <w:rsid w:val="000319AA"/>
    <w:rsid w:val="000319F4"/>
    <w:rsid w:val="00031ACE"/>
    <w:rsid w:val="00031E39"/>
    <w:rsid w:val="00031E6C"/>
    <w:rsid w:val="0003201F"/>
    <w:rsid w:val="0003247A"/>
    <w:rsid w:val="00032527"/>
    <w:rsid w:val="00032818"/>
    <w:rsid w:val="00032A5A"/>
    <w:rsid w:val="00032BBB"/>
    <w:rsid w:val="00032C45"/>
    <w:rsid w:val="00032C71"/>
    <w:rsid w:val="0003301A"/>
    <w:rsid w:val="000331B3"/>
    <w:rsid w:val="00033204"/>
    <w:rsid w:val="0003332F"/>
    <w:rsid w:val="000335F7"/>
    <w:rsid w:val="0003364B"/>
    <w:rsid w:val="000337EC"/>
    <w:rsid w:val="00033A24"/>
    <w:rsid w:val="00033A41"/>
    <w:rsid w:val="00033C8E"/>
    <w:rsid w:val="00033DAA"/>
    <w:rsid w:val="00033EF1"/>
    <w:rsid w:val="00033F3D"/>
    <w:rsid w:val="0003415B"/>
    <w:rsid w:val="000344FD"/>
    <w:rsid w:val="00034633"/>
    <w:rsid w:val="00034735"/>
    <w:rsid w:val="000347C9"/>
    <w:rsid w:val="000349C1"/>
    <w:rsid w:val="00034A8C"/>
    <w:rsid w:val="00034B0E"/>
    <w:rsid w:val="00034CCC"/>
    <w:rsid w:val="00034F23"/>
    <w:rsid w:val="000351D5"/>
    <w:rsid w:val="000355C2"/>
    <w:rsid w:val="000357C6"/>
    <w:rsid w:val="00035941"/>
    <w:rsid w:val="000359B1"/>
    <w:rsid w:val="00035AAB"/>
    <w:rsid w:val="00035B43"/>
    <w:rsid w:val="00035CD8"/>
    <w:rsid w:val="00035DEB"/>
    <w:rsid w:val="00035E0C"/>
    <w:rsid w:val="000360FB"/>
    <w:rsid w:val="0003622C"/>
    <w:rsid w:val="00036310"/>
    <w:rsid w:val="00036417"/>
    <w:rsid w:val="00036461"/>
    <w:rsid w:val="000367BE"/>
    <w:rsid w:val="0003685F"/>
    <w:rsid w:val="00036A39"/>
    <w:rsid w:val="00036AEC"/>
    <w:rsid w:val="00036D02"/>
    <w:rsid w:val="00036D41"/>
    <w:rsid w:val="00036D85"/>
    <w:rsid w:val="00036FB7"/>
    <w:rsid w:val="000370AF"/>
    <w:rsid w:val="00037168"/>
    <w:rsid w:val="00037239"/>
    <w:rsid w:val="00037299"/>
    <w:rsid w:val="00037357"/>
    <w:rsid w:val="000376BC"/>
    <w:rsid w:val="00037709"/>
    <w:rsid w:val="00037736"/>
    <w:rsid w:val="0003783A"/>
    <w:rsid w:val="000378D0"/>
    <w:rsid w:val="0003791F"/>
    <w:rsid w:val="00037A9E"/>
    <w:rsid w:val="00037D42"/>
    <w:rsid w:val="00037DC0"/>
    <w:rsid w:val="00040018"/>
    <w:rsid w:val="00040051"/>
    <w:rsid w:val="00040166"/>
    <w:rsid w:val="00040643"/>
    <w:rsid w:val="0004074D"/>
    <w:rsid w:val="00040A41"/>
    <w:rsid w:val="00040AC3"/>
    <w:rsid w:val="00040D81"/>
    <w:rsid w:val="00040E21"/>
    <w:rsid w:val="00041000"/>
    <w:rsid w:val="00041094"/>
    <w:rsid w:val="0004134A"/>
    <w:rsid w:val="000414BE"/>
    <w:rsid w:val="0004150D"/>
    <w:rsid w:val="000415A0"/>
    <w:rsid w:val="000416E4"/>
    <w:rsid w:val="000417FF"/>
    <w:rsid w:val="00041849"/>
    <w:rsid w:val="000419A3"/>
    <w:rsid w:val="000419D0"/>
    <w:rsid w:val="00041BC4"/>
    <w:rsid w:val="00041CCE"/>
    <w:rsid w:val="00041E9B"/>
    <w:rsid w:val="00041F47"/>
    <w:rsid w:val="000420E4"/>
    <w:rsid w:val="00042155"/>
    <w:rsid w:val="00042206"/>
    <w:rsid w:val="00042249"/>
    <w:rsid w:val="000425A4"/>
    <w:rsid w:val="000425B6"/>
    <w:rsid w:val="00042609"/>
    <w:rsid w:val="00042BBF"/>
    <w:rsid w:val="00042D1F"/>
    <w:rsid w:val="00042D4E"/>
    <w:rsid w:val="0004326E"/>
    <w:rsid w:val="000435A4"/>
    <w:rsid w:val="00043656"/>
    <w:rsid w:val="0004368C"/>
    <w:rsid w:val="000439C3"/>
    <w:rsid w:val="00043A2E"/>
    <w:rsid w:val="00043B1B"/>
    <w:rsid w:val="00043B62"/>
    <w:rsid w:val="00043DD3"/>
    <w:rsid w:val="00044478"/>
    <w:rsid w:val="00044507"/>
    <w:rsid w:val="0004450F"/>
    <w:rsid w:val="000445F8"/>
    <w:rsid w:val="0004490A"/>
    <w:rsid w:val="00044A9D"/>
    <w:rsid w:val="00044B05"/>
    <w:rsid w:val="00044BE9"/>
    <w:rsid w:val="00044D7E"/>
    <w:rsid w:val="00044D82"/>
    <w:rsid w:val="00045304"/>
    <w:rsid w:val="000453A8"/>
    <w:rsid w:val="0004554F"/>
    <w:rsid w:val="00045618"/>
    <w:rsid w:val="00045675"/>
    <w:rsid w:val="000456A3"/>
    <w:rsid w:val="00045B17"/>
    <w:rsid w:val="00045C34"/>
    <w:rsid w:val="00045CDF"/>
    <w:rsid w:val="00045DE1"/>
    <w:rsid w:val="00045E86"/>
    <w:rsid w:val="000461A6"/>
    <w:rsid w:val="000461FD"/>
    <w:rsid w:val="000462B6"/>
    <w:rsid w:val="00046650"/>
    <w:rsid w:val="00046776"/>
    <w:rsid w:val="000467D3"/>
    <w:rsid w:val="000468DB"/>
    <w:rsid w:val="00046A17"/>
    <w:rsid w:val="00046B3F"/>
    <w:rsid w:val="00046C7C"/>
    <w:rsid w:val="00046F02"/>
    <w:rsid w:val="000471BD"/>
    <w:rsid w:val="0004730C"/>
    <w:rsid w:val="000473CA"/>
    <w:rsid w:val="000475C8"/>
    <w:rsid w:val="0004761D"/>
    <w:rsid w:val="0004785F"/>
    <w:rsid w:val="00047944"/>
    <w:rsid w:val="000479E1"/>
    <w:rsid w:val="00047BFC"/>
    <w:rsid w:val="00047C0E"/>
    <w:rsid w:val="00047CB5"/>
    <w:rsid w:val="0005027A"/>
    <w:rsid w:val="0005035C"/>
    <w:rsid w:val="000506F6"/>
    <w:rsid w:val="0005080E"/>
    <w:rsid w:val="000508E8"/>
    <w:rsid w:val="00050A41"/>
    <w:rsid w:val="00050B29"/>
    <w:rsid w:val="00050BDF"/>
    <w:rsid w:val="00050D30"/>
    <w:rsid w:val="00050FA7"/>
    <w:rsid w:val="0005107F"/>
    <w:rsid w:val="0005111C"/>
    <w:rsid w:val="00051441"/>
    <w:rsid w:val="00051545"/>
    <w:rsid w:val="000515E2"/>
    <w:rsid w:val="00051784"/>
    <w:rsid w:val="000517FA"/>
    <w:rsid w:val="00051916"/>
    <w:rsid w:val="0005197C"/>
    <w:rsid w:val="00051A06"/>
    <w:rsid w:val="00051CDF"/>
    <w:rsid w:val="0005236A"/>
    <w:rsid w:val="00052503"/>
    <w:rsid w:val="000526A9"/>
    <w:rsid w:val="00052708"/>
    <w:rsid w:val="000528F8"/>
    <w:rsid w:val="00052A00"/>
    <w:rsid w:val="00052A73"/>
    <w:rsid w:val="00052E4D"/>
    <w:rsid w:val="0005309A"/>
    <w:rsid w:val="0005312C"/>
    <w:rsid w:val="000531A4"/>
    <w:rsid w:val="000535F4"/>
    <w:rsid w:val="000538C4"/>
    <w:rsid w:val="000538C7"/>
    <w:rsid w:val="00053A02"/>
    <w:rsid w:val="00053B52"/>
    <w:rsid w:val="00053C2F"/>
    <w:rsid w:val="00053C32"/>
    <w:rsid w:val="00053E31"/>
    <w:rsid w:val="00054120"/>
    <w:rsid w:val="0005426F"/>
    <w:rsid w:val="00054534"/>
    <w:rsid w:val="0005490F"/>
    <w:rsid w:val="000549D0"/>
    <w:rsid w:val="00054BA1"/>
    <w:rsid w:val="00054C4B"/>
    <w:rsid w:val="00054E63"/>
    <w:rsid w:val="000550D7"/>
    <w:rsid w:val="000550F5"/>
    <w:rsid w:val="00055311"/>
    <w:rsid w:val="0005532E"/>
    <w:rsid w:val="0005568C"/>
    <w:rsid w:val="000559BE"/>
    <w:rsid w:val="00055A2B"/>
    <w:rsid w:val="00055A63"/>
    <w:rsid w:val="00055B97"/>
    <w:rsid w:val="00055DAB"/>
    <w:rsid w:val="00055DB0"/>
    <w:rsid w:val="00055E11"/>
    <w:rsid w:val="00055EC5"/>
    <w:rsid w:val="00055EFF"/>
    <w:rsid w:val="00055F30"/>
    <w:rsid w:val="00055F46"/>
    <w:rsid w:val="00056419"/>
    <w:rsid w:val="000568B5"/>
    <w:rsid w:val="0005705A"/>
    <w:rsid w:val="0005713B"/>
    <w:rsid w:val="0005715C"/>
    <w:rsid w:val="00057311"/>
    <w:rsid w:val="00057465"/>
    <w:rsid w:val="000574DB"/>
    <w:rsid w:val="00057608"/>
    <w:rsid w:val="00057923"/>
    <w:rsid w:val="00057B5A"/>
    <w:rsid w:val="00057C1F"/>
    <w:rsid w:val="00057D64"/>
    <w:rsid w:val="00057D65"/>
    <w:rsid w:val="00060151"/>
    <w:rsid w:val="000601CE"/>
    <w:rsid w:val="000602C3"/>
    <w:rsid w:val="00060449"/>
    <w:rsid w:val="000605B2"/>
    <w:rsid w:val="000607D5"/>
    <w:rsid w:val="00060891"/>
    <w:rsid w:val="00060911"/>
    <w:rsid w:val="00060A1E"/>
    <w:rsid w:val="00060B44"/>
    <w:rsid w:val="00060EE3"/>
    <w:rsid w:val="00060F2C"/>
    <w:rsid w:val="00060F62"/>
    <w:rsid w:val="00060FA4"/>
    <w:rsid w:val="0006119A"/>
    <w:rsid w:val="0006120B"/>
    <w:rsid w:val="00061364"/>
    <w:rsid w:val="0006144E"/>
    <w:rsid w:val="000615CE"/>
    <w:rsid w:val="000619D3"/>
    <w:rsid w:val="00061B14"/>
    <w:rsid w:val="00061C04"/>
    <w:rsid w:val="00061D91"/>
    <w:rsid w:val="0006204C"/>
    <w:rsid w:val="00062229"/>
    <w:rsid w:val="000624F4"/>
    <w:rsid w:val="00062651"/>
    <w:rsid w:val="0006270F"/>
    <w:rsid w:val="00062AEC"/>
    <w:rsid w:val="00062B3C"/>
    <w:rsid w:val="00062EE4"/>
    <w:rsid w:val="000631E5"/>
    <w:rsid w:val="0006329A"/>
    <w:rsid w:val="000635B6"/>
    <w:rsid w:val="000635FE"/>
    <w:rsid w:val="0006371E"/>
    <w:rsid w:val="00063A5C"/>
    <w:rsid w:val="00063B57"/>
    <w:rsid w:val="000647E5"/>
    <w:rsid w:val="00064924"/>
    <w:rsid w:val="00064C79"/>
    <w:rsid w:val="00064CA9"/>
    <w:rsid w:val="0006502E"/>
    <w:rsid w:val="0006503A"/>
    <w:rsid w:val="000653B1"/>
    <w:rsid w:val="00065402"/>
    <w:rsid w:val="00065432"/>
    <w:rsid w:val="0006545F"/>
    <w:rsid w:val="000654EF"/>
    <w:rsid w:val="0006559E"/>
    <w:rsid w:val="00065801"/>
    <w:rsid w:val="0006587A"/>
    <w:rsid w:val="000658A6"/>
    <w:rsid w:val="00065994"/>
    <w:rsid w:val="00066048"/>
    <w:rsid w:val="00066074"/>
    <w:rsid w:val="00066258"/>
    <w:rsid w:val="000663BF"/>
    <w:rsid w:val="00066404"/>
    <w:rsid w:val="000664CD"/>
    <w:rsid w:val="00066696"/>
    <w:rsid w:val="0006679F"/>
    <w:rsid w:val="000668AA"/>
    <w:rsid w:val="00066BAA"/>
    <w:rsid w:val="00066BCF"/>
    <w:rsid w:val="0006710D"/>
    <w:rsid w:val="0006717C"/>
    <w:rsid w:val="000671A2"/>
    <w:rsid w:val="000673D6"/>
    <w:rsid w:val="000674BF"/>
    <w:rsid w:val="000674DF"/>
    <w:rsid w:val="00067613"/>
    <w:rsid w:val="0006769B"/>
    <w:rsid w:val="00067821"/>
    <w:rsid w:val="00067A7B"/>
    <w:rsid w:val="00067C2C"/>
    <w:rsid w:val="00067C61"/>
    <w:rsid w:val="00067D09"/>
    <w:rsid w:val="00067F0A"/>
    <w:rsid w:val="000702DD"/>
    <w:rsid w:val="000705C1"/>
    <w:rsid w:val="0007063A"/>
    <w:rsid w:val="0007067C"/>
    <w:rsid w:val="00070789"/>
    <w:rsid w:val="0007099C"/>
    <w:rsid w:val="00070D40"/>
    <w:rsid w:val="00070E17"/>
    <w:rsid w:val="00070F15"/>
    <w:rsid w:val="00070F88"/>
    <w:rsid w:val="00071079"/>
    <w:rsid w:val="00071094"/>
    <w:rsid w:val="0007122C"/>
    <w:rsid w:val="000712F6"/>
    <w:rsid w:val="000714EC"/>
    <w:rsid w:val="00071577"/>
    <w:rsid w:val="000715C5"/>
    <w:rsid w:val="0007178A"/>
    <w:rsid w:val="000718E7"/>
    <w:rsid w:val="00071A05"/>
    <w:rsid w:val="00071F0F"/>
    <w:rsid w:val="00071FBF"/>
    <w:rsid w:val="000721DA"/>
    <w:rsid w:val="000722DC"/>
    <w:rsid w:val="0007237C"/>
    <w:rsid w:val="0007278C"/>
    <w:rsid w:val="000727C0"/>
    <w:rsid w:val="00072A0B"/>
    <w:rsid w:val="00072A0F"/>
    <w:rsid w:val="00072A9A"/>
    <w:rsid w:val="00072CF8"/>
    <w:rsid w:val="00073182"/>
    <w:rsid w:val="000732FF"/>
    <w:rsid w:val="0007338E"/>
    <w:rsid w:val="000733A3"/>
    <w:rsid w:val="00073652"/>
    <w:rsid w:val="00073735"/>
    <w:rsid w:val="000737FA"/>
    <w:rsid w:val="000738C6"/>
    <w:rsid w:val="00073929"/>
    <w:rsid w:val="000739AC"/>
    <w:rsid w:val="00073A89"/>
    <w:rsid w:val="00073B95"/>
    <w:rsid w:val="00073B98"/>
    <w:rsid w:val="00073C50"/>
    <w:rsid w:val="00073C95"/>
    <w:rsid w:val="00073E9B"/>
    <w:rsid w:val="00074195"/>
    <w:rsid w:val="000741C2"/>
    <w:rsid w:val="00074582"/>
    <w:rsid w:val="00074596"/>
    <w:rsid w:val="000746F1"/>
    <w:rsid w:val="000748C8"/>
    <w:rsid w:val="000749FA"/>
    <w:rsid w:val="00074E8B"/>
    <w:rsid w:val="00075198"/>
    <w:rsid w:val="0007554C"/>
    <w:rsid w:val="000757FC"/>
    <w:rsid w:val="000759A7"/>
    <w:rsid w:val="00075C17"/>
    <w:rsid w:val="00075CC3"/>
    <w:rsid w:val="00075F0D"/>
    <w:rsid w:val="000760AD"/>
    <w:rsid w:val="000760FD"/>
    <w:rsid w:val="00076289"/>
    <w:rsid w:val="0007642E"/>
    <w:rsid w:val="000765CE"/>
    <w:rsid w:val="00076654"/>
    <w:rsid w:val="00076B06"/>
    <w:rsid w:val="00076BE5"/>
    <w:rsid w:val="00076CB8"/>
    <w:rsid w:val="00076D2B"/>
    <w:rsid w:val="00076E84"/>
    <w:rsid w:val="000771C9"/>
    <w:rsid w:val="00077210"/>
    <w:rsid w:val="00077612"/>
    <w:rsid w:val="000776A3"/>
    <w:rsid w:val="00077769"/>
    <w:rsid w:val="00077B80"/>
    <w:rsid w:val="00077C06"/>
    <w:rsid w:val="00077E4F"/>
    <w:rsid w:val="0007A753"/>
    <w:rsid w:val="00080147"/>
    <w:rsid w:val="0008016F"/>
    <w:rsid w:val="000804A2"/>
    <w:rsid w:val="000808AA"/>
    <w:rsid w:val="000808B4"/>
    <w:rsid w:val="00080A85"/>
    <w:rsid w:val="00080CAB"/>
    <w:rsid w:val="00080D78"/>
    <w:rsid w:val="00080D9F"/>
    <w:rsid w:val="00080F66"/>
    <w:rsid w:val="00081017"/>
    <w:rsid w:val="0008112B"/>
    <w:rsid w:val="0008116D"/>
    <w:rsid w:val="0008146E"/>
    <w:rsid w:val="0008170C"/>
    <w:rsid w:val="00081797"/>
    <w:rsid w:val="000817BC"/>
    <w:rsid w:val="00081A42"/>
    <w:rsid w:val="00081AB3"/>
    <w:rsid w:val="00081C18"/>
    <w:rsid w:val="00081D79"/>
    <w:rsid w:val="00081DD7"/>
    <w:rsid w:val="00081DEA"/>
    <w:rsid w:val="000820A8"/>
    <w:rsid w:val="000821E7"/>
    <w:rsid w:val="00082224"/>
    <w:rsid w:val="00082305"/>
    <w:rsid w:val="000824BD"/>
    <w:rsid w:val="00082898"/>
    <w:rsid w:val="000828FC"/>
    <w:rsid w:val="00082983"/>
    <w:rsid w:val="000829A5"/>
    <w:rsid w:val="00082AD6"/>
    <w:rsid w:val="00082E46"/>
    <w:rsid w:val="0008302C"/>
    <w:rsid w:val="00083035"/>
    <w:rsid w:val="000831EE"/>
    <w:rsid w:val="0008330F"/>
    <w:rsid w:val="000833FE"/>
    <w:rsid w:val="0008346F"/>
    <w:rsid w:val="00083571"/>
    <w:rsid w:val="00083668"/>
    <w:rsid w:val="00083834"/>
    <w:rsid w:val="00083874"/>
    <w:rsid w:val="00083AA1"/>
    <w:rsid w:val="00083C0F"/>
    <w:rsid w:val="00083C11"/>
    <w:rsid w:val="00084056"/>
    <w:rsid w:val="000841EF"/>
    <w:rsid w:val="00084235"/>
    <w:rsid w:val="00084777"/>
    <w:rsid w:val="00084859"/>
    <w:rsid w:val="000848FE"/>
    <w:rsid w:val="0008493B"/>
    <w:rsid w:val="0008499B"/>
    <w:rsid w:val="00084BC6"/>
    <w:rsid w:val="00084C5B"/>
    <w:rsid w:val="0008501D"/>
    <w:rsid w:val="000850EA"/>
    <w:rsid w:val="000853A4"/>
    <w:rsid w:val="0008578A"/>
    <w:rsid w:val="00085B4C"/>
    <w:rsid w:val="00085B91"/>
    <w:rsid w:val="00085C80"/>
    <w:rsid w:val="00085DC8"/>
    <w:rsid w:val="00085E05"/>
    <w:rsid w:val="00085FA0"/>
    <w:rsid w:val="0008601D"/>
    <w:rsid w:val="00086273"/>
    <w:rsid w:val="0008658D"/>
    <w:rsid w:val="00086735"/>
    <w:rsid w:val="000867F4"/>
    <w:rsid w:val="0008680C"/>
    <w:rsid w:val="00086978"/>
    <w:rsid w:val="00086A54"/>
    <w:rsid w:val="00086B28"/>
    <w:rsid w:val="00086BC5"/>
    <w:rsid w:val="00086BDE"/>
    <w:rsid w:val="00086DB8"/>
    <w:rsid w:val="00086DD0"/>
    <w:rsid w:val="00087059"/>
    <w:rsid w:val="00087141"/>
    <w:rsid w:val="0008736B"/>
    <w:rsid w:val="00087448"/>
    <w:rsid w:val="00087516"/>
    <w:rsid w:val="0008755E"/>
    <w:rsid w:val="00087749"/>
    <w:rsid w:val="00087BF2"/>
    <w:rsid w:val="00087CCA"/>
    <w:rsid w:val="00087E28"/>
    <w:rsid w:val="00087F75"/>
    <w:rsid w:val="0009000B"/>
    <w:rsid w:val="00090190"/>
    <w:rsid w:val="000902DF"/>
    <w:rsid w:val="00090329"/>
    <w:rsid w:val="0009049E"/>
    <w:rsid w:val="0009055C"/>
    <w:rsid w:val="0009076E"/>
    <w:rsid w:val="000908F5"/>
    <w:rsid w:val="00090AA8"/>
    <w:rsid w:val="00090C4F"/>
    <w:rsid w:val="00090CA8"/>
    <w:rsid w:val="00090F3D"/>
    <w:rsid w:val="00091018"/>
    <w:rsid w:val="0009110B"/>
    <w:rsid w:val="0009137F"/>
    <w:rsid w:val="00091416"/>
    <w:rsid w:val="0009171C"/>
    <w:rsid w:val="00091D52"/>
    <w:rsid w:val="00091FC8"/>
    <w:rsid w:val="000920A1"/>
    <w:rsid w:val="00092334"/>
    <w:rsid w:val="00092429"/>
    <w:rsid w:val="00092459"/>
    <w:rsid w:val="00092479"/>
    <w:rsid w:val="00092595"/>
    <w:rsid w:val="000925D6"/>
    <w:rsid w:val="00092A42"/>
    <w:rsid w:val="00092E24"/>
    <w:rsid w:val="00093111"/>
    <w:rsid w:val="000931B1"/>
    <w:rsid w:val="000934FE"/>
    <w:rsid w:val="00093671"/>
    <w:rsid w:val="000936D7"/>
    <w:rsid w:val="00093888"/>
    <w:rsid w:val="00093A9A"/>
    <w:rsid w:val="00093E31"/>
    <w:rsid w:val="00093E61"/>
    <w:rsid w:val="0009410A"/>
    <w:rsid w:val="00094110"/>
    <w:rsid w:val="000943A3"/>
    <w:rsid w:val="000943BE"/>
    <w:rsid w:val="0009453E"/>
    <w:rsid w:val="00094624"/>
    <w:rsid w:val="000946B5"/>
    <w:rsid w:val="00094990"/>
    <w:rsid w:val="000949DA"/>
    <w:rsid w:val="00094B67"/>
    <w:rsid w:val="00094BAF"/>
    <w:rsid w:val="00094C72"/>
    <w:rsid w:val="00094DCC"/>
    <w:rsid w:val="00095169"/>
    <w:rsid w:val="000951A2"/>
    <w:rsid w:val="00095344"/>
    <w:rsid w:val="000953C6"/>
    <w:rsid w:val="000955BF"/>
    <w:rsid w:val="0009569F"/>
    <w:rsid w:val="000958BB"/>
    <w:rsid w:val="00095934"/>
    <w:rsid w:val="00095D02"/>
    <w:rsid w:val="00095D1E"/>
    <w:rsid w:val="00095D40"/>
    <w:rsid w:val="00095DB9"/>
    <w:rsid w:val="00095F98"/>
    <w:rsid w:val="00096098"/>
    <w:rsid w:val="000960A4"/>
    <w:rsid w:val="000961CD"/>
    <w:rsid w:val="000962FC"/>
    <w:rsid w:val="000964BD"/>
    <w:rsid w:val="00096689"/>
    <w:rsid w:val="00096745"/>
    <w:rsid w:val="000967D5"/>
    <w:rsid w:val="00096949"/>
    <w:rsid w:val="0009694C"/>
    <w:rsid w:val="00096B40"/>
    <w:rsid w:val="00096C80"/>
    <w:rsid w:val="00096CC0"/>
    <w:rsid w:val="00096D0A"/>
    <w:rsid w:val="00096E39"/>
    <w:rsid w:val="00096E51"/>
    <w:rsid w:val="00096E57"/>
    <w:rsid w:val="00096FA6"/>
    <w:rsid w:val="00097056"/>
    <w:rsid w:val="00097198"/>
    <w:rsid w:val="000971AA"/>
    <w:rsid w:val="0009726E"/>
    <w:rsid w:val="0009751C"/>
    <w:rsid w:val="00097619"/>
    <w:rsid w:val="00097746"/>
    <w:rsid w:val="00097766"/>
    <w:rsid w:val="0009780C"/>
    <w:rsid w:val="00097884"/>
    <w:rsid w:val="000979CD"/>
    <w:rsid w:val="000979D0"/>
    <w:rsid w:val="000979D2"/>
    <w:rsid w:val="00097AFD"/>
    <w:rsid w:val="00097D98"/>
    <w:rsid w:val="00097DA5"/>
    <w:rsid w:val="00097E7A"/>
    <w:rsid w:val="000A0391"/>
    <w:rsid w:val="000A042F"/>
    <w:rsid w:val="000A0520"/>
    <w:rsid w:val="000A061D"/>
    <w:rsid w:val="000A089C"/>
    <w:rsid w:val="000A08AB"/>
    <w:rsid w:val="000A0945"/>
    <w:rsid w:val="000A0B62"/>
    <w:rsid w:val="000A0BC4"/>
    <w:rsid w:val="000A0C50"/>
    <w:rsid w:val="000A0DFB"/>
    <w:rsid w:val="000A0F76"/>
    <w:rsid w:val="000A1225"/>
    <w:rsid w:val="000A1349"/>
    <w:rsid w:val="000A1413"/>
    <w:rsid w:val="000A142D"/>
    <w:rsid w:val="000A14DF"/>
    <w:rsid w:val="000A171B"/>
    <w:rsid w:val="000A178B"/>
    <w:rsid w:val="000A1960"/>
    <w:rsid w:val="000A1A29"/>
    <w:rsid w:val="000A1D3B"/>
    <w:rsid w:val="000A1E30"/>
    <w:rsid w:val="000A2063"/>
    <w:rsid w:val="000A2374"/>
    <w:rsid w:val="000A238E"/>
    <w:rsid w:val="000A23D6"/>
    <w:rsid w:val="000A249C"/>
    <w:rsid w:val="000A27D1"/>
    <w:rsid w:val="000A2905"/>
    <w:rsid w:val="000A2CA6"/>
    <w:rsid w:val="000A2D17"/>
    <w:rsid w:val="000A2D97"/>
    <w:rsid w:val="000A2F67"/>
    <w:rsid w:val="000A2F6C"/>
    <w:rsid w:val="000A2F89"/>
    <w:rsid w:val="000A32D9"/>
    <w:rsid w:val="000A32E0"/>
    <w:rsid w:val="000A3326"/>
    <w:rsid w:val="000A33B1"/>
    <w:rsid w:val="000A362A"/>
    <w:rsid w:val="000A371B"/>
    <w:rsid w:val="000A3834"/>
    <w:rsid w:val="000A3AB3"/>
    <w:rsid w:val="000A3AD4"/>
    <w:rsid w:val="000A3B41"/>
    <w:rsid w:val="000A3E90"/>
    <w:rsid w:val="000A3F5A"/>
    <w:rsid w:val="000A4000"/>
    <w:rsid w:val="000A40FE"/>
    <w:rsid w:val="000A414A"/>
    <w:rsid w:val="000A42A6"/>
    <w:rsid w:val="000A43DC"/>
    <w:rsid w:val="000A4494"/>
    <w:rsid w:val="000A44F2"/>
    <w:rsid w:val="000A45A4"/>
    <w:rsid w:val="000A4796"/>
    <w:rsid w:val="000A49BD"/>
    <w:rsid w:val="000A4EF1"/>
    <w:rsid w:val="000A4F3F"/>
    <w:rsid w:val="000A4FC3"/>
    <w:rsid w:val="000A5155"/>
    <w:rsid w:val="000A53B0"/>
    <w:rsid w:val="000A549E"/>
    <w:rsid w:val="000A5501"/>
    <w:rsid w:val="000A5626"/>
    <w:rsid w:val="000A58E7"/>
    <w:rsid w:val="000A5CB2"/>
    <w:rsid w:val="000A5FC8"/>
    <w:rsid w:val="000A62B6"/>
    <w:rsid w:val="000A64DE"/>
    <w:rsid w:val="000A653C"/>
    <w:rsid w:val="000A668B"/>
    <w:rsid w:val="000A675E"/>
    <w:rsid w:val="000A68A5"/>
    <w:rsid w:val="000A699D"/>
    <w:rsid w:val="000A6A90"/>
    <w:rsid w:val="000A6CAB"/>
    <w:rsid w:val="000A6E1D"/>
    <w:rsid w:val="000A6E41"/>
    <w:rsid w:val="000A6E79"/>
    <w:rsid w:val="000A70B7"/>
    <w:rsid w:val="000A74C3"/>
    <w:rsid w:val="000A77C6"/>
    <w:rsid w:val="000A7881"/>
    <w:rsid w:val="000A79E6"/>
    <w:rsid w:val="000A79EF"/>
    <w:rsid w:val="000A7C85"/>
    <w:rsid w:val="000A7DB7"/>
    <w:rsid w:val="000A7EC5"/>
    <w:rsid w:val="000B00BA"/>
    <w:rsid w:val="000B020D"/>
    <w:rsid w:val="000B042E"/>
    <w:rsid w:val="000B0452"/>
    <w:rsid w:val="000B0540"/>
    <w:rsid w:val="000B07F1"/>
    <w:rsid w:val="000B0B03"/>
    <w:rsid w:val="000B0EDD"/>
    <w:rsid w:val="000B0F1A"/>
    <w:rsid w:val="000B0F5C"/>
    <w:rsid w:val="000B1106"/>
    <w:rsid w:val="000B111D"/>
    <w:rsid w:val="000B121B"/>
    <w:rsid w:val="000B1261"/>
    <w:rsid w:val="000B12AA"/>
    <w:rsid w:val="000B14AC"/>
    <w:rsid w:val="000B16E8"/>
    <w:rsid w:val="000B1890"/>
    <w:rsid w:val="000B1985"/>
    <w:rsid w:val="000B19C1"/>
    <w:rsid w:val="000B1A66"/>
    <w:rsid w:val="000B1B53"/>
    <w:rsid w:val="000B1BBE"/>
    <w:rsid w:val="000B1DD2"/>
    <w:rsid w:val="000B2163"/>
    <w:rsid w:val="000B22E3"/>
    <w:rsid w:val="000B232D"/>
    <w:rsid w:val="000B24C2"/>
    <w:rsid w:val="000B24F2"/>
    <w:rsid w:val="000B26A1"/>
    <w:rsid w:val="000B2767"/>
    <w:rsid w:val="000B28F8"/>
    <w:rsid w:val="000B2A70"/>
    <w:rsid w:val="000B2D58"/>
    <w:rsid w:val="000B2E0C"/>
    <w:rsid w:val="000B2ECB"/>
    <w:rsid w:val="000B2F5E"/>
    <w:rsid w:val="000B300B"/>
    <w:rsid w:val="000B3298"/>
    <w:rsid w:val="000B32E7"/>
    <w:rsid w:val="000B32EB"/>
    <w:rsid w:val="000B331A"/>
    <w:rsid w:val="000B332D"/>
    <w:rsid w:val="000B3344"/>
    <w:rsid w:val="000B35EB"/>
    <w:rsid w:val="000B3978"/>
    <w:rsid w:val="000B39E2"/>
    <w:rsid w:val="000B3A91"/>
    <w:rsid w:val="000B3AE8"/>
    <w:rsid w:val="000B3DD7"/>
    <w:rsid w:val="000B3EC1"/>
    <w:rsid w:val="000B3ED7"/>
    <w:rsid w:val="000B3F3C"/>
    <w:rsid w:val="000B3F78"/>
    <w:rsid w:val="000B4184"/>
    <w:rsid w:val="000B4247"/>
    <w:rsid w:val="000B457F"/>
    <w:rsid w:val="000B4787"/>
    <w:rsid w:val="000B481E"/>
    <w:rsid w:val="000B4AD6"/>
    <w:rsid w:val="000B4C6B"/>
    <w:rsid w:val="000B4CC6"/>
    <w:rsid w:val="000B4EDE"/>
    <w:rsid w:val="000B5039"/>
    <w:rsid w:val="000B516F"/>
    <w:rsid w:val="000B5285"/>
    <w:rsid w:val="000B5483"/>
    <w:rsid w:val="000B581D"/>
    <w:rsid w:val="000B591B"/>
    <w:rsid w:val="000B5947"/>
    <w:rsid w:val="000B597D"/>
    <w:rsid w:val="000B59FA"/>
    <w:rsid w:val="000B5AAD"/>
    <w:rsid w:val="000B5B6B"/>
    <w:rsid w:val="000B5C75"/>
    <w:rsid w:val="000B5F50"/>
    <w:rsid w:val="000B6022"/>
    <w:rsid w:val="000B61E2"/>
    <w:rsid w:val="000B621C"/>
    <w:rsid w:val="000B6282"/>
    <w:rsid w:val="000B6415"/>
    <w:rsid w:val="000B6429"/>
    <w:rsid w:val="000B653A"/>
    <w:rsid w:val="000B6549"/>
    <w:rsid w:val="000B66C1"/>
    <w:rsid w:val="000B6723"/>
    <w:rsid w:val="000B6863"/>
    <w:rsid w:val="000B69CB"/>
    <w:rsid w:val="000B6CC4"/>
    <w:rsid w:val="000B6D78"/>
    <w:rsid w:val="000B6E35"/>
    <w:rsid w:val="000B6E5D"/>
    <w:rsid w:val="000B6E85"/>
    <w:rsid w:val="000B6EB0"/>
    <w:rsid w:val="000B7384"/>
    <w:rsid w:val="000B7404"/>
    <w:rsid w:val="000B758C"/>
    <w:rsid w:val="000B766F"/>
    <w:rsid w:val="000B767E"/>
    <w:rsid w:val="000B76B3"/>
    <w:rsid w:val="000B782E"/>
    <w:rsid w:val="000B79A1"/>
    <w:rsid w:val="000B7B3C"/>
    <w:rsid w:val="000B7C3C"/>
    <w:rsid w:val="000C0114"/>
    <w:rsid w:val="000C01C0"/>
    <w:rsid w:val="000C035E"/>
    <w:rsid w:val="000C04C3"/>
    <w:rsid w:val="000C07E8"/>
    <w:rsid w:val="000C09E4"/>
    <w:rsid w:val="000C0B46"/>
    <w:rsid w:val="000C0BE2"/>
    <w:rsid w:val="000C0C8E"/>
    <w:rsid w:val="000C0D5D"/>
    <w:rsid w:val="000C1018"/>
    <w:rsid w:val="000C17D8"/>
    <w:rsid w:val="000C1851"/>
    <w:rsid w:val="000C1B9A"/>
    <w:rsid w:val="000C1BDD"/>
    <w:rsid w:val="000C1E06"/>
    <w:rsid w:val="000C1E20"/>
    <w:rsid w:val="000C1EB5"/>
    <w:rsid w:val="000C1FBD"/>
    <w:rsid w:val="000C226B"/>
    <w:rsid w:val="000C250B"/>
    <w:rsid w:val="000C2556"/>
    <w:rsid w:val="000C25E0"/>
    <w:rsid w:val="000C26E2"/>
    <w:rsid w:val="000C2734"/>
    <w:rsid w:val="000C296D"/>
    <w:rsid w:val="000C2C64"/>
    <w:rsid w:val="000C2E63"/>
    <w:rsid w:val="000C2F1F"/>
    <w:rsid w:val="000C2F30"/>
    <w:rsid w:val="000C2F88"/>
    <w:rsid w:val="000C3084"/>
    <w:rsid w:val="000C35BD"/>
    <w:rsid w:val="000C3B0A"/>
    <w:rsid w:val="000C3C62"/>
    <w:rsid w:val="000C3D88"/>
    <w:rsid w:val="000C3F30"/>
    <w:rsid w:val="000C3FEF"/>
    <w:rsid w:val="000C40E7"/>
    <w:rsid w:val="000C4171"/>
    <w:rsid w:val="000C45E8"/>
    <w:rsid w:val="000C469A"/>
    <w:rsid w:val="000C48AC"/>
    <w:rsid w:val="000C48E6"/>
    <w:rsid w:val="000C4CF6"/>
    <w:rsid w:val="000C4E33"/>
    <w:rsid w:val="000C50B7"/>
    <w:rsid w:val="000C5226"/>
    <w:rsid w:val="000C523A"/>
    <w:rsid w:val="000C5346"/>
    <w:rsid w:val="000C5355"/>
    <w:rsid w:val="000C5414"/>
    <w:rsid w:val="000C5674"/>
    <w:rsid w:val="000C58DE"/>
    <w:rsid w:val="000C5947"/>
    <w:rsid w:val="000C5BF3"/>
    <w:rsid w:val="000C6262"/>
    <w:rsid w:val="000C6286"/>
    <w:rsid w:val="000C639B"/>
    <w:rsid w:val="000C6546"/>
    <w:rsid w:val="000C66DE"/>
    <w:rsid w:val="000C6832"/>
    <w:rsid w:val="000C68E9"/>
    <w:rsid w:val="000C6B52"/>
    <w:rsid w:val="000C6C02"/>
    <w:rsid w:val="000C6C39"/>
    <w:rsid w:val="000C6CFD"/>
    <w:rsid w:val="000C6DDE"/>
    <w:rsid w:val="000C6E80"/>
    <w:rsid w:val="000C6F5E"/>
    <w:rsid w:val="000C7117"/>
    <w:rsid w:val="000C73EC"/>
    <w:rsid w:val="000C7434"/>
    <w:rsid w:val="000C797B"/>
    <w:rsid w:val="000C7F95"/>
    <w:rsid w:val="000D00F6"/>
    <w:rsid w:val="000D0110"/>
    <w:rsid w:val="000D03EB"/>
    <w:rsid w:val="000D05D9"/>
    <w:rsid w:val="000D0A4A"/>
    <w:rsid w:val="000D0AB9"/>
    <w:rsid w:val="000D0BF1"/>
    <w:rsid w:val="000D0C88"/>
    <w:rsid w:val="000D0C90"/>
    <w:rsid w:val="000D0CF0"/>
    <w:rsid w:val="000D0E5E"/>
    <w:rsid w:val="000D0E64"/>
    <w:rsid w:val="000D0E6E"/>
    <w:rsid w:val="000D0FC5"/>
    <w:rsid w:val="000D12DC"/>
    <w:rsid w:val="000D1425"/>
    <w:rsid w:val="000D18BE"/>
    <w:rsid w:val="000D1A3C"/>
    <w:rsid w:val="000D1A97"/>
    <w:rsid w:val="000D1DC4"/>
    <w:rsid w:val="000D1E53"/>
    <w:rsid w:val="000D1F53"/>
    <w:rsid w:val="000D1F65"/>
    <w:rsid w:val="000D20EF"/>
    <w:rsid w:val="000D219C"/>
    <w:rsid w:val="000D22CA"/>
    <w:rsid w:val="000D2318"/>
    <w:rsid w:val="000D2381"/>
    <w:rsid w:val="000D25C5"/>
    <w:rsid w:val="000D276B"/>
    <w:rsid w:val="000D3038"/>
    <w:rsid w:val="000D3173"/>
    <w:rsid w:val="000D31A6"/>
    <w:rsid w:val="000D32C5"/>
    <w:rsid w:val="000D33D9"/>
    <w:rsid w:val="000D34AB"/>
    <w:rsid w:val="000D3519"/>
    <w:rsid w:val="000D3556"/>
    <w:rsid w:val="000D36A9"/>
    <w:rsid w:val="000D3BC5"/>
    <w:rsid w:val="000D3BE3"/>
    <w:rsid w:val="000D3C39"/>
    <w:rsid w:val="000D3C55"/>
    <w:rsid w:val="000D3CED"/>
    <w:rsid w:val="000D3D04"/>
    <w:rsid w:val="000D4177"/>
    <w:rsid w:val="000D4287"/>
    <w:rsid w:val="000D4364"/>
    <w:rsid w:val="000D43B9"/>
    <w:rsid w:val="000D450C"/>
    <w:rsid w:val="000D45C3"/>
    <w:rsid w:val="000D4612"/>
    <w:rsid w:val="000D46B5"/>
    <w:rsid w:val="000D46C3"/>
    <w:rsid w:val="000D4905"/>
    <w:rsid w:val="000D4BAF"/>
    <w:rsid w:val="000D4C8A"/>
    <w:rsid w:val="000D4F90"/>
    <w:rsid w:val="000D4FB3"/>
    <w:rsid w:val="000D5030"/>
    <w:rsid w:val="000D514A"/>
    <w:rsid w:val="000D551F"/>
    <w:rsid w:val="000D5653"/>
    <w:rsid w:val="000D5838"/>
    <w:rsid w:val="000D5BF0"/>
    <w:rsid w:val="000D5C12"/>
    <w:rsid w:val="000D5DFA"/>
    <w:rsid w:val="000D5E21"/>
    <w:rsid w:val="000D6049"/>
    <w:rsid w:val="000D606E"/>
    <w:rsid w:val="000D6083"/>
    <w:rsid w:val="000D6093"/>
    <w:rsid w:val="000D60DA"/>
    <w:rsid w:val="000D61CF"/>
    <w:rsid w:val="000D635A"/>
    <w:rsid w:val="000D6920"/>
    <w:rsid w:val="000D6B53"/>
    <w:rsid w:val="000D6C06"/>
    <w:rsid w:val="000D6C73"/>
    <w:rsid w:val="000D7033"/>
    <w:rsid w:val="000D70A7"/>
    <w:rsid w:val="000D71C1"/>
    <w:rsid w:val="000D720B"/>
    <w:rsid w:val="000D7224"/>
    <w:rsid w:val="000D7419"/>
    <w:rsid w:val="000D754F"/>
    <w:rsid w:val="000D759D"/>
    <w:rsid w:val="000D7991"/>
    <w:rsid w:val="000D7A05"/>
    <w:rsid w:val="000D7ACF"/>
    <w:rsid w:val="000D7D5A"/>
    <w:rsid w:val="000E0208"/>
    <w:rsid w:val="000E02E4"/>
    <w:rsid w:val="000E03FD"/>
    <w:rsid w:val="000E0498"/>
    <w:rsid w:val="000E0525"/>
    <w:rsid w:val="000E08C7"/>
    <w:rsid w:val="000E09A7"/>
    <w:rsid w:val="000E0B8A"/>
    <w:rsid w:val="000E0CA5"/>
    <w:rsid w:val="000E0D41"/>
    <w:rsid w:val="000E0E5C"/>
    <w:rsid w:val="000E0EBE"/>
    <w:rsid w:val="000E143A"/>
    <w:rsid w:val="000E1492"/>
    <w:rsid w:val="000E152B"/>
    <w:rsid w:val="000E16E9"/>
    <w:rsid w:val="000E1ADE"/>
    <w:rsid w:val="000E1B9A"/>
    <w:rsid w:val="000E1D57"/>
    <w:rsid w:val="000E1F12"/>
    <w:rsid w:val="000E208A"/>
    <w:rsid w:val="000E2120"/>
    <w:rsid w:val="000E249B"/>
    <w:rsid w:val="000E25C5"/>
    <w:rsid w:val="000E25EF"/>
    <w:rsid w:val="000E2680"/>
    <w:rsid w:val="000E2785"/>
    <w:rsid w:val="000E27C3"/>
    <w:rsid w:val="000E2852"/>
    <w:rsid w:val="000E2D46"/>
    <w:rsid w:val="000E2DF4"/>
    <w:rsid w:val="000E303B"/>
    <w:rsid w:val="000E3072"/>
    <w:rsid w:val="000E3082"/>
    <w:rsid w:val="000E3136"/>
    <w:rsid w:val="000E32F4"/>
    <w:rsid w:val="000E364A"/>
    <w:rsid w:val="000E3732"/>
    <w:rsid w:val="000E3981"/>
    <w:rsid w:val="000E39EE"/>
    <w:rsid w:val="000E3B00"/>
    <w:rsid w:val="000E3BAD"/>
    <w:rsid w:val="000E3DCD"/>
    <w:rsid w:val="000E41EE"/>
    <w:rsid w:val="000E43BA"/>
    <w:rsid w:val="000E4443"/>
    <w:rsid w:val="000E4713"/>
    <w:rsid w:val="000E483D"/>
    <w:rsid w:val="000E4A64"/>
    <w:rsid w:val="000E4BA2"/>
    <w:rsid w:val="000E4D45"/>
    <w:rsid w:val="000E4E62"/>
    <w:rsid w:val="000E5095"/>
    <w:rsid w:val="000E540D"/>
    <w:rsid w:val="000E5420"/>
    <w:rsid w:val="000E5545"/>
    <w:rsid w:val="000E568D"/>
    <w:rsid w:val="000E59F2"/>
    <w:rsid w:val="000E5CB2"/>
    <w:rsid w:val="000E5E3E"/>
    <w:rsid w:val="000E5F69"/>
    <w:rsid w:val="000E630A"/>
    <w:rsid w:val="000E64B4"/>
    <w:rsid w:val="000E6576"/>
    <w:rsid w:val="000E66D2"/>
    <w:rsid w:val="000E67C7"/>
    <w:rsid w:val="000E6881"/>
    <w:rsid w:val="000E6B61"/>
    <w:rsid w:val="000E6B95"/>
    <w:rsid w:val="000E6D55"/>
    <w:rsid w:val="000E6D5B"/>
    <w:rsid w:val="000E6FB7"/>
    <w:rsid w:val="000E73A0"/>
    <w:rsid w:val="000E7612"/>
    <w:rsid w:val="000E765D"/>
    <w:rsid w:val="000E77B8"/>
    <w:rsid w:val="000E77C5"/>
    <w:rsid w:val="000E7ACA"/>
    <w:rsid w:val="000E7C01"/>
    <w:rsid w:val="000E7D51"/>
    <w:rsid w:val="000E7D7D"/>
    <w:rsid w:val="000E7E03"/>
    <w:rsid w:val="000E7E40"/>
    <w:rsid w:val="000E7E8A"/>
    <w:rsid w:val="000F01A5"/>
    <w:rsid w:val="000F01D0"/>
    <w:rsid w:val="000F037B"/>
    <w:rsid w:val="000F04F6"/>
    <w:rsid w:val="000F0525"/>
    <w:rsid w:val="000F0610"/>
    <w:rsid w:val="000F0816"/>
    <w:rsid w:val="000F0ABC"/>
    <w:rsid w:val="000F0C58"/>
    <w:rsid w:val="000F0D2B"/>
    <w:rsid w:val="000F10E5"/>
    <w:rsid w:val="000F131C"/>
    <w:rsid w:val="000F1344"/>
    <w:rsid w:val="000F14F5"/>
    <w:rsid w:val="000F16BC"/>
    <w:rsid w:val="000F16D3"/>
    <w:rsid w:val="000F185B"/>
    <w:rsid w:val="000F19BA"/>
    <w:rsid w:val="000F1A53"/>
    <w:rsid w:val="000F1A97"/>
    <w:rsid w:val="000F1AA3"/>
    <w:rsid w:val="000F21C3"/>
    <w:rsid w:val="000F223F"/>
    <w:rsid w:val="000F23B2"/>
    <w:rsid w:val="000F242C"/>
    <w:rsid w:val="000F2572"/>
    <w:rsid w:val="000F25DB"/>
    <w:rsid w:val="000F2718"/>
    <w:rsid w:val="000F27B7"/>
    <w:rsid w:val="000F2821"/>
    <w:rsid w:val="000F2856"/>
    <w:rsid w:val="000F2881"/>
    <w:rsid w:val="000F2930"/>
    <w:rsid w:val="000F2A83"/>
    <w:rsid w:val="000F2B81"/>
    <w:rsid w:val="000F2C12"/>
    <w:rsid w:val="000F2D80"/>
    <w:rsid w:val="000F2EB6"/>
    <w:rsid w:val="000F3030"/>
    <w:rsid w:val="000F32FC"/>
    <w:rsid w:val="000F3436"/>
    <w:rsid w:val="000F34B4"/>
    <w:rsid w:val="000F355B"/>
    <w:rsid w:val="000F38AA"/>
    <w:rsid w:val="000F38D2"/>
    <w:rsid w:val="000F3ADB"/>
    <w:rsid w:val="000F3B47"/>
    <w:rsid w:val="000F3B8A"/>
    <w:rsid w:val="000F3F77"/>
    <w:rsid w:val="000F4034"/>
    <w:rsid w:val="000F43DE"/>
    <w:rsid w:val="000F4495"/>
    <w:rsid w:val="000F45F2"/>
    <w:rsid w:val="000F4640"/>
    <w:rsid w:val="000F4991"/>
    <w:rsid w:val="000F4CC9"/>
    <w:rsid w:val="000F52FF"/>
    <w:rsid w:val="000F530C"/>
    <w:rsid w:val="000F548A"/>
    <w:rsid w:val="000F54AF"/>
    <w:rsid w:val="000F57E7"/>
    <w:rsid w:val="000F5A52"/>
    <w:rsid w:val="000F5B59"/>
    <w:rsid w:val="000F5BC2"/>
    <w:rsid w:val="000F5E07"/>
    <w:rsid w:val="000F5FA8"/>
    <w:rsid w:val="000F6154"/>
    <w:rsid w:val="000F628B"/>
    <w:rsid w:val="000F6487"/>
    <w:rsid w:val="000F65CC"/>
    <w:rsid w:val="000F65CD"/>
    <w:rsid w:val="000F6625"/>
    <w:rsid w:val="000F6750"/>
    <w:rsid w:val="000F68A1"/>
    <w:rsid w:val="000F6B5A"/>
    <w:rsid w:val="000F6B5C"/>
    <w:rsid w:val="000F6B97"/>
    <w:rsid w:val="000F6C17"/>
    <w:rsid w:val="000F6DD3"/>
    <w:rsid w:val="000F70F9"/>
    <w:rsid w:val="000F719C"/>
    <w:rsid w:val="000F72A4"/>
    <w:rsid w:val="000F730A"/>
    <w:rsid w:val="000F7394"/>
    <w:rsid w:val="000F7594"/>
    <w:rsid w:val="000F77BA"/>
    <w:rsid w:val="000F7AEC"/>
    <w:rsid w:val="000F7B76"/>
    <w:rsid w:val="000F7C65"/>
    <w:rsid w:val="000F7C81"/>
    <w:rsid w:val="000F7DD9"/>
    <w:rsid w:val="00100137"/>
    <w:rsid w:val="0010015F"/>
    <w:rsid w:val="00100284"/>
    <w:rsid w:val="00100553"/>
    <w:rsid w:val="0010075A"/>
    <w:rsid w:val="00100AD7"/>
    <w:rsid w:val="00100ADE"/>
    <w:rsid w:val="00100B1B"/>
    <w:rsid w:val="00100B40"/>
    <w:rsid w:val="00100CAF"/>
    <w:rsid w:val="00100F47"/>
    <w:rsid w:val="00101088"/>
    <w:rsid w:val="00101258"/>
    <w:rsid w:val="001012EE"/>
    <w:rsid w:val="00101391"/>
    <w:rsid w:val="0010140E"/>
    <w:rsid w:val="001015A2"/>
    <w:rsid w:val="00101624"/>
    <w:rsid w:val="00101723"/>
    <w:rsid w:val="001017EC"/>
    <w:rsid w:val="00101966"/>
    <w:rsid w:val="00101A9C"/>
    <w:rsid w:val="00101B28"/>
    <w:rsid w:val="00101B40"/>
    <w:rsid w:val="00101D59"/>
    <w:rsid w:val="00101DAD"/>
    <w:rsid w:val="00101E63"/>
    <w:rsid w:val="00101E75"/>
    <w:rsid w:val="00101E8E"/>
    <w:rsid w:val="0010200B"/>
    <w:rsid w:val="00102085"/>
    <w:rsid w:val="0010209B"/>
    <w:rsid w:val="0010223B"/>
    <w:rsid w:val="00102660"/>
    <w:rsid w:val="00102727"/>
    <w:rsid w:val="00102932"/>
    <w:rsid w:val="00102945"/>
    <w:rsid w:val="00102ACB"/>
    <w:rsid w:val="00102CA2"/>
    <w:rsid w:val="00102DBF"/>
    <w:rsid w:val="00103136"/>
    <w:rsid w:val="001031A3"/>
    <w:rsid w:val="001032C0"/>
    <w:rsid w:val="00103399"/>
    <w:rsid w:val="00103524"/>
    <w:rsid w:val="0010352C"/>
    <w:rsid w:val="001035DA"/>
    <w:rsid w:val="00103854"/>
    <w:rsid w:val="001039E8"/>
    <w:rsid w:val="00103CA7"/>
    <w:rsid w:val="00103CD7"/>
    <w:rsid w:val="00103E17"/>
    <w:rsid w:val="00104495"/>
    <w:rsid w:val="001045B7"/>
    <w:rsid w:val="001045F7"/>
    <w:rsid w:val="001048A9"/>
    <w:rsid w:val="00104908"/>
    <w:rsid w:val="00104914"/>
    <w:rsid w:val="00104A3F"/>
    <w:rsid w:val="00104AC9"/>
    <w:rsid w:val="00104B5B"/>
    <w:rsid w:val="00104FF4"/>
    <w:rsid w:val="00105636"/>
    <w:rsid w:val="00105718"/>
    <w:rsid w:val="001058D5"/>
    <w:rsid w:val="00105B1B"/>
    <w:rsid w:val="00105B61"/>
    <w:rsid w:val="00105C62"/>
    <w:rsid w:val="00105FC8"/>
    <w:rsid w:val="0010609C"/>
    <w:rsid w:val="00106669"/>
    <w:rsid w:val="00106691"/>
    <w:rsid w:val="001068CB"/>
    <w:rsid w:val="0010691E"/>
    <w:rsid w:val="00106BA1"/>
    <w:rsid w:val="00106BAD"/>
    <w:rsid w:val="00106D28"/>
    <w:rsid w:val="00106D7A"/>
    <w:rsid w:val="00106E93"/>
    <w:rsid w:val="00106F05"/>
    <w:rsid w:val="00106F57"/>
    <w:rsid w:val="00106FAF"/>
    <w:rsid w:val="00107399"/>
    <w:rsid w:val="001073E3"/>
    <w:rsid w:val="001077FD"/>
    <w:rsid w:val="001078FE"/>
    <w:rsid w:val="00107AC9"/>
    <w:rsid w:val="00107B55"/>
    <w:rsid w:val="00107FD1"/>
    <w:rsid w:val="001100C1"/>
    <w:rsid w:val="00110190"/>
    <w:rsid w:val="0011025A"/>
    <w:rsid w:val="00110370"/>
    <w:rsid w:val="00110389"/>
    <w:rsid w:val="00110397"/>
    <w:rsid w:val="00110440"/>
    <w:rsid w:val="001106A8"/>
    <w:rsid w:val="001106F5"/>
    <w:rsid w:val="00110787"/>
    <w:rsid w:val="001108F3"/>
    <w:rsid w:val="00110935"/>
    <w:rsid w:val="00110958"/>
    <w:rsid w:val="00110972"/>
    <w:rsid w:val="00110A05"/>
    <w:rsid w:val="00110B97"/>
    <w:rsid w:val="00110D8F"/>
    <w:rsid w:val="00110DC2"/>
    <w:rsid w:val="00110F57"/>
    <w:rsid w:val="001111DA"/>
    <w:rsid w:val="001111F0"/>
    <w:rsid w:val="0011137C"/>
    <w:rsid w:val="0011148A"/>
    <w:rsid w:val="00111856"/>
    <w:rsid w:val="001118A0"/>
    <w:rsid w:val="00111931"/>
    <w:rsid w:val="00111AB1"/>
    <w:rsid w:val="00111D86"/>
    <w:rsid w:val="00111DE7"/>
    <w:rsid w:val="001123E7"/>
    <w:rsid w:val="00112516"/>
    <w:rsid w:val="0011268F"/>
    <w:rsid w:val="0011277C"/>
    <w:rsid w:val="001127C1"/>
    <w:rsid w:val="001128A9"/>
    <w:rsid w:val="00112C80"/>
    <w:rsid w:val="00112D0A"/>
    <w:rsid w:val="00112D41"/>
    <w:rsid w:val="00112E5E"/>
    <w:rsid w:val="00112E67"/>
    <w:rsid w:val="00113026"/>
    <w:rsid w:val="0011344C"/>
    <w:rsid w:val="00113681"/>
    <w:rsid w:val="001136A3"/>
    <w:rsid w:val="001136C7"/>
    <w:rsid w:val="00113703"/>
    <w:rsid w:val="0011384F"/>
    <w:rsid w:val="001138D2"/>
    <w:rsid w:val="0011397F"/>
    <w:rsid w:val="00113B27"/>
    <w:rsid w:val="00113BFC"/>
    <w:rsid w:val="00113C86"/>
    <w:rsid w:val="00114069"/>
    <w:rsid w:val="0011411A"/>
    <w:rsid w:val="001141F2"/>
    <w:rsid w:val="001143C0"/>
    <w:rsid w:val="0011441F"/>
    <w:rsid w:val="00114501"/>
    <w:rsid w:val="001145F4"/>
    <w:rsid w:val="00114B68"/>
    <w:rsid w:val="00114CDD"/>
    <w:rsid w:val="00114D41"/>
    <w:rsid w:val="00114D53"/>
    <w:rsid w:val="00114E06"/>
    <w:rsid w:val="00114E6C"/>
    <w:rsid w:val="00114FE8"/>
    <w:rsid w:val="00115066"/>
    <w:rsid w:val="00115292"/>
    <w:rsid w:val="001153E5"/>
    <w:rsid w:val="00115439"/>
    <w:rsid w:val="001154A1"/>
    <w:rsid w:val="00115747"/>
    <w:rsid w:val="00115998"/>
    <w:rsid w:val="00115A7C"/>
    <w:rsid w:val="00115B82"/>
    <w:rsid w:val="00115EB9"/>
    <w:rsid w:val="00116094"/>
    <w:rsid w:val="00116101"/>
    <w:rsid w:val="001162BF"/>
    <w:rsid w:val="0011664F"/>
    <w:rsid w:val="00116673"/>
    <w:rsid w:val="001166A5"/>
    <w:rsid w:val="00116736"/>
    <w:rsid w:val="00116909"/>
    <w:rsid w:val="00116997"/>
    <w:rsid w:val="00116ACD"/>
    <w:rsid w:val="00116DA0"/>
    <w:rsid w:val="00117043"/>
    <w:rsid w:val="001172B0"/>
    <w:rsid w:val="00117331"/>
    <w:rsid w:val="001173FF"/>
    <w:rsid w:val="00117437"/>
    <w:rsid w:val="001176F8"/>
    <w:rsid w:val="001177BE"/>
    <w:rsid w:val="00117868"/>
    <w:rsid w:val="00117879"/>
    <w:rsid w:val="00117A50"/>
    <w:rsid w:val="00117D14"/>
    <w:rsid w:val="00117F57"/>
    <w:rsid w:val="00120173"/>
    <w:rsid w:val="00120524"/>
    <w:rsid w:val="00120887"/>
    <w:rsid w:val="00120B6C"/>
    <w:rsid w:val="00120C7A"/>
    <w:rsid w:val="00120FA8"/>
    <w:rsid w:val="00120FD1"/>
    <w:rsid w:val="0012128D"/>
    <w:rsid w:val="00121336"/>
    <w:rsid w:val="00121560"/>
    <w:rsid w:val="001215E9"/>
    <w:rsid w:val="0012161D"/>
    <w:rsid w:val="001216DA"/>
    <w:rsid w:val="00121708"/>
    <w:rsid w:val="00121956"/>
    <w:rsid w:val="00121984"/>
    <w:rsid w:val="00121AC0"/>
    <w:rsid w:val="00121E84"/>
    <w:rsid w:val="00121FA2"/>
    <w:rsid w:val="00122198"/>
    <w:rsid w:val="001223D7"/>
    <w:rsid w:val="0012267B"/>
    <w:rsid w:val="001228A3"/>
    <w:rsid w:val="001228D5"/>
    <w:rsid w:val="001228E5"/>
    <w:rsid w:val="00122CB3"/>
    <w:rsid w:val="00122CD3"/>
    <w:rsid w:val="00122D49"/>
    <w:rsid w:val="00122DDF"/>
    <w:rsid w:val="00122E83"/>
    <w:rsid w:val="00122E9D"/>
    <w:rsid w:val="0012304B"/>
    <w:rsid w:val="001231DB"/>
    <w:rsid w:val="00123587"/>
    <w:rsid w:val="00123765"/>
    <w:rsid w:val="001237C7"/>
    <w:rsid w:val="001239B2"/>
    <w:rsid w:val="00123B8D"/>
    <w:rsid w:val="00123CA4"/>
    <w:rsid w:val="00123FAD"/>
    <w:rsid w:val="0012407F"/>
    <w:rsid w:val="00124281"/>
    <w:rsid w:val="001243B1"/>
    <w:rsid w:val="001243C3"/>
    <w:rsid w:val="001245AB"/>
    <w:rsid w:val="0012487B"/>
    <w:rsid w:val="001248DE"/>
    <w:rsid w:val="00124942"/>
    <w:rsid w:val="00124A97"/>
    <w:rsid w:val="00124B89"/>
    <w:rsid w:val="00124ED9"/>
    <w:rsid w:val="00124FDE"/>
    <w:rsid w:val="0012534E"/>
    <w:rsid w:val="00125535"/>
    <w:rsid w:val="001257A5"/>
    <w:rsid w:val="00125813"/>
    <w:rsid w:val="001258E0"/>
    <w:rsid w:val="00125ABC"/>
    <w:rsid w:val="00125D05"/>
    <w:rsid w:val="00125D0B"/>
    <w:rsid w:val="00125D1C"/>
    <w:rsid w:val="00125EE5"/>
    <w:rsid w:val="00125EEE"/>
    <w:rsid w:val="00125FB8"/>
    <w:rsid w:val="001261F7"/>
    <w:rsid w:val="00126392"/>
    <w:rsid w:val="00126594"/>
    <w:rsid w:val="001266EB"/>
    <w:rsid w:val="0012688F"/>
    <w:rsid w:val="001268C2"/>
    <w:rsid w:val="001269E3"/>
    <w:rsid w:val="00126C51"/>
    <w:rsid w:val="00127018"/>
    <w:rsid w:val="0012707C"/>
    <w:rsid w:val="00127091"/>
    <w:rsid w:val="00127187"/>
    <w:rsid w:val="001271AD"/>
    <w:rsid w:val="0012752E"/>
    <w:rsid w:val="001276FB"/>
    <w:rsid w:val="001279EF"/>
    <w:rsid w:val="00127A25"/>
    <w:rsid w:val="00127A3F"/>
    <w:rsid w:val="00127BD3"/>
    <w:rsid w:val="00127C9D"/>
    <w:rsid w:val="00127D7E"/>
    <w:rsid w:val="00127DEB"/>
    <w:rsid w:val="00127E88"/>
    <w:rsid w:val="001302B0"/>
    <w:rsid w:val="0013036A"/>
    <w:rsid w:val="00130413"/>
    <w:rsid w:val="00130617"/>
    <w:rsid w:val="00130655"/>
    <w:rsid w:val="00130736"/>
    <w:rsid w:val="001307C3"/>
    <w:rsid w:val="0013086C"/>
    <w:rsid w:val="0013090E"/>
    <w:rsid w:val="001309A1"/>
    <w:rsid w:val="00130E68"/>
    <w:rsid w:val="00130EF2"/>
    <w:rsid w:val="0013120C"/>
    <w:rsid w:val="00131304"/>
    <w:rsid w:val="001313D7"/>
    <w:rsid w:val="00131707"/>
    <w:rsid w:val="00131736"/>
    <w:rsid w:val="00131853"/>
    <w:rsid w:val="00131978"/>
    <w:rsid w:val="001319DE"/>
    <w:rsid w:val="00131DDD"/>
    <w:rsid w:val="00131E97"/>
    <w:rsid w:val="00131EB2"/>
    <w:rsid w:val="0013203B"/>
    <w:rsid w:val="001320EB"/>
    <w:rsid w:val="001321D2"/>
    <w:rsid w:val="00132238"/>
    <w:rsid w:val="0013224E"/>
    <w:rsid w:val="001323B1"/>
    <w:rsid w:val="0013246C"/>
    <w:rsid w:val="0013247F"/>
    <w:rsid w:val="00132526"/>
    <w:rsid w:val="0013270C"/>
    <w:rsid w:val="001328DD"/>
    <w:rsid w:val="00132A2B"/>
    <w:rsid w:val="00132AE6"/>
    <w:rsid w:val="00132C27"/>
    <w:rsid w:val="00132C8D"/>
    <w:rsid w:val="001330C5"/>
    <w:rsid w:val="001333C2"/>
    <w:rsid w:val="001334DF"/>
    <w:rsid w:val="00133505"/>
    <w:rsid w:val="0013362B"/>
    <w:rsid w:val="0013397D"/>
    <w:rsid w:val="00133B3F"/>
    <w:rsid w:val="00133C93"/>
    <w:rsid w:val="00133D51"/>
    <w:rsid w:val="00133DBE"/>
    <w:rsid w:val="00133EF6"/>
    <w:rsid w:val="00133FF5"/>
    <w:rsid w:val="00134037"/>
    <w:rsid w:val="00134299"/>
    <w:rsid w:val="001344C1"/>
    <w:rsid w:val="00134773"/>
    <w:rsid w:val="00134797"/>
    <w:rsid w:val="001349C0"/>
    <w:rsid w:val="00134BF5"/>
    <w:rsid w:val="00134DBE"/>
    <w:rsid w:val="00134DE5"/>
    <w:rsid w:val="00134E2B"/>
    <w:rsid w:val="00134F2C"/>
    <w:rsid w:val="00134F73"/>
    <w:rsid w:val="0013516E"/>
    <w:rsid w:val="00135185"/>
    <w:rsid w:val="001352FC"/>
    <w:rsid w:val="001354E2"/>
    <w:rsid w:val="00135568"/>
    <w:rsid w:val="001355ED"/>
    <w:rsid w:val="001356FA"/>
    <w:rsid w:val="00135906"/>
    <w:rsid w:val="0013594E"/>
    <w:rsid w:val="001359BB"/>
    <w:rsid w:val="00135A88"/>
    <w:rsid w:val="00135B49"/>
    <w:rsid w:val="00135C80"/>
    <w:rsid w:val="00135D2D"/>
    <w:rsid w:val="00135DC2"/>
    <w:rsid w:val="00136057"/>
    <w:rsid w:val="001360A4"/>
    <w:rsid w:val="0013616A"/>
    <w:rsid w:val="00136180"/>
    <w:rsid w:val="001362BA"/>
    <w:rsid w:val="001362DC"/>
    <w:rsid w:val="0013644B"/>
    <w:rsid w:val="0013649A"/>
    <w:rsid w:val="0013692F"/>
    <w:rsid w:val="00136A4C"/>
    <w:rsid w:val="00136A95"/>
    <w:rsid w:val="00136B15"/>
    <w:rsid w:val="00136BAE"/>
    <w:rsid w:val="00136CFD"/>
    <w:rsid w:val="00136DB6"/>
    <w:rsid w:val="00136EF8"/>
    <w:rsid w:val="00137019"/>
    <w:rsid w:val="00137384"/>
    <w:rsid w:val="0013746F"/>
    <w:rsid w:val="00137530"/>
    <w:rsid w:val="001377B7"/>
    <w:rsid w:val="00137898"/>
    <w:rsid w:val="00137989"/>
    <w:rsid w:val="001379A9"/>
    <w:rsid w:val="00137CDD"/>
    <w:rsid w:val="00137EC7"/>
    <w:rsid w:val="00140026"/>
    <w:rsid w:val="0014008E"/>
    <w:rsid w:val="001401F7"/>
    <w:rsid w:val="001402FE"/>
    <w:rsid w:val="00140369"/>
    <w:rsid w:val="00140685"/>
    <w:rsid w:val="00140799"/>
    <w:rsid w:val="001407DA"/>
    <w:rsid w:val="00140848"/>
    <w:rsid w:val="00140876"/>
    <w:rsid w:val="001409A4"/>
    <w:rsid w:val="00140C81"/>
    <w:rsid w:val="00140D72"/>
    <w:rsid w:val="00140EB8"/>
    <w:rsid w:val="0014107B"/>
    <w:rsid w:val="00141253"/>
    <w:rsid w:val="00141266"/>
    <w:rsid w:val="001414F7"/>
    <w:rsid w:val="001416F3"/>
    <w:rsid w:val="001416FE"/>
    <w:rsid w:val="001417CE"/>
    <w:rsid w:val="001418D7"/>
    <w:rsid w:val="001419D0"/>
    <w:rsid w:val="00141DA8"/>
    <w:rsid w:val="00141DAB"/>
    <w:rsid w:val="00141DE7"/>
    <w:rsid w:val="00141E01"/>
    <w:rsid w:val="00141E73"/>
    <w:rsid w:val="00141F6B"/>
    <w:rsid w:val="00141FF2"/>
    <w:rsid w:val="001420B7"/>
    <w:rsid w:val="001421BD"/>
    <w:rsid w:val="00142249"/>
    <w:rsid w:val="0014235F"/>
    <w:rsid w:val="001423D4"/>
    <w:rsid w:val="0014276C"/>
    <w:rsid w:val="00142938"/>
    <w:rsid w:val="00142CF5"/>
    <w:rsid w:val="00142EC0"/>
    <w:rsid w:val="001430C7"/>
    <w:rsid w:val="0014319A"/>
    <w:rsid w:val="00143462"/>
    <w:rsid w:val="001435D0"/>
    <w:rsid w:val="00143645"/>
    <w:rsid w:val="001436B3"/>
    <w:rsid w:val="001436E1"/>
    <w:rsid w:val="0014378B"/>
    <w:rsid w:val="00143A88"/>
    <w:rsid w:val="00144298"/>
    <w:rsid w:val="0014439E"/>
    <w:rsid w:val="00144555"/>
    <w:rsid w:val="001445C8"/>
    <w:rsid w:val="001446C8"/>
    <w:rsid w:val="00144983"/>
    <w:rsid w:val="001449C0"/>
    <w:rsid w:val="00145183"/>
    <w:rsid w:val="001452D6"/>
    <w:rsid w:val="00145696"/>
    <w:rsid w:val="001456E9"/>
    <w:rsid w:val="001456ED"/>
    <w:rsid w:val="00145774"/>
    <w:rsid w:val="00145844"/>
    <w:rsid w:val="00145C2C"/>
    <w:rsid w:val="00145C2E"/>
    <w:rsid w:val="00145C8B"/>
    <w:rsid w:val="00145E20"/>
    <w:rsid w:val="0014600C"/>
    <w:rsid w:val="00146047"/>
    <w:rsid w:val="0014624B"/>
    <w:rsid w:val="00146356"/>
    <w:rsid w:val="001468EA"/>
    <w:rsid w:val="00146BDA"/>
    <w:rsid w:val="00146BDE"/>
    <w:rsid w:val="00146C31"/>
    <w:rsid w:val="00146C4C"/>
    <w:rsid w:val="0014726E"/>
    <w:rsid w:val="001472C3"/>
    <w:rsid w:val="001472DE"/>
    <w:rsid w:val="00147362"/>
    <w:rsid w:val="001473C8"/>
    <w:rsid w:val="001475F9"/>
    <w:rsid w:val="0014762F"/>
    <w:rsid w:val="00147656"/>
    <w:rsid w:val="00147685"/>
    <w:rsid w:val="001476C9"/>
    <w:rsid w:val="001478CB"/>
    <w:rsid w:val="00147E03"/>
    <w:rsid w:val="0015002B"/>
    <w:rsid w:val="00150160"/>
    <w:rsid w:val="001504B5"/>
    <w:rsid w:val="001505A5"/>
    <w:rsid w:val="00150604"/>
    <w:rsid w:val="001507A1"/>
    <w:rsid w:val="00150919"/>
    <w:rsid w:val="00150C64"/>
    <w:rsid w:val="00150D2C"/>
    <w:rsid w:val="00150D65"/>
    <w:rsid w:val="00150FF5"/>
    <w:rsid w:val="001511C8"/>
    <w:rsid w:val="0015123F"/>
    <w:rsid w:val="0015135A"/>
    <w:rsid w:val="001515EE"/>
    <w:rsid w:val="0015160C"/>
    <w:rsid w:val="00151727"/>
    <w:rsid w:val="00151929"/>
    <w:rsid w:val="00151DE9"/>
    <w:rsid w:val="00151E76"/>
    <w:rsid w:val="00152212"/>
    <w:rsid w:val="001522D4"/>
    <w:rsid w:val="00152665"/>
    <w:rsid w:val="0015290A"/>
    <w:rsid w:val="00152A30"/>
    <w:rsid w:val="00152AB4"/>
    <w:rsid w:val="00152B5F"/>
    <w:rsid w:val="00152C1E"/>
    <w:rsid w:val="00152E44"/>
    <w:rsid w:val="00152E9E"/>
    <w:rsid w:val="00152EDE"/>
    <w:rsid w:val="00152F89"/>
    <w:rsid w:val="00152FC2"/>
    <w:rsid w:val="00153541"/>
    <w:rsid w:val="001536B1"/>
    <w:rsid w:val="00153726"/>
    <w:rsid w:val="0015382B"/>
    <w:rsid w:val="001538E6"/>
    <w:rsid w:val="00153B1B"/>
    <w:rsid w:val="00153B70"/>
    <w:rsid w:val="00153D81"/>
    <w:rsid w:val="00153DC2"/>
    <w:rsid w:val="00153EE7"/>
    <w:rsid w:val="00153F2E"/>
    <w:rsid w:val="001540A9"/>
    <w:rsid w:val="0015432D"/>
    <w:rsid w:val="00154517"/>
    <w:rsid w:val="001546F9"/>
    <w:rsid w:val="00154975"/>
    <w:rsid w:val="00154E08"/>
    <w:rsid w:val="00154FFA"/>
    <w:rsid w:val="001550BE"/>
    <w:rsid w:val="001550D9"/>
    <w:rsid w:val="001551E9"/>
    <w:rsid w:val="00155328"/>
    <w:rsid w:val="001554CE"/>
    <w:rsid w:val="001555E8"/>
    <w:rsid w:val="0015590E"/>
    <w:rsid w:val="00155B90"/>
    <w:rsid w:val="00155C30"/>
    <w:rsid w:val="00155CF0"/>
    <w:rsid w:val="00155E11"/>
    <w:rsid w:val="00155E6B"/>
    <w:rsid w:val="00155EAA"/>
    <w:rsid w:val="00156149"/>
    <w:rsid w:val="0015647A"/>
    <w:rsid w:val="00156560"/>
    <w:rsid w:val="00156820"/>
    <w:rsid w:val="00156A96"/>
    <w:rsid w:val="00156BC5"/>
    <w:rsid w:val="00156ECC"/>
    <w:rsid w:val="00156F85"/>
    <w:rsid w:val="00157509"/>
    <w:rsid w:val="00157848"/>
    <w:rsid w:val="00157923"/>
    <w:rsid w:val="001579AD"/>
    <w:rsid w:val="001579E9"/>
    <w:rsid w:val="00157C2E"/>
    <w:rsid w:val="00157C3E"/>
    <w:rsid w:val="001604FC"/>
    <w:rsid w:val="001605C3"/>
    <w:rsid w:val="001607B8"/>
    <w:rsid w:val="00160967"/>
    <w:rsid w:val="00160B1F"/>
    <w:rsid w:val="00160B73"/>
    <w:rsid w:val="00160CB7"/>
    <w:rsid w:val="00160DAC"/>
    <w:rsid w:val="00160EA8"/>
    <w:rsid w:val="00160EFF"/>
    <w:rsid w:val="00160FAF"/>
    <w:rsid w:val="00161027"/>
    <w:rsid w:val="0016104D"/>
    <w:rsid w:val="00161126"/>
    <w:rsid w:val="00161288"/>
    <w:rsid w:val="00161441"/>
    <w:rsid w:val="00161502"/>
    <w:rsid w:val="0016169F"/>
    <w:rsid w:val="00161950"/>
    <w:rsid w:val="00161C5E"/>
    <w:rsid w:val="00161ED5"/>
    <w:rsid w:val="00161EDF"/>
    <w:rsid w:val="001620D8"/>
    <w:rsid w:val="00162139"/>
    <w:rsid w:val="001621B5"/>
    <w:rsid w:val="001625FF"/>
    <w:rsid w:val="0016260A"/>
    <w:rsid w:val="00162624"/>
    <w:rsid w:val="0016277C"/>
    <w:rsid w:val="00162782"/>
    <w:rsid w:val="00162A07"/>
    <w:rsid w:val="00162AE8"/>
    <w:rsid w:val="00162E63"/>
    <w:rsid w:val="00162F63"/>
    <w:rsid w:val="001630AE"/>
    <w:rsid w:val="001633F3"/>
    <w:rsid w:val="0016353D"/>
    <w:rsid w:val="00163547"/>
    <w:rsid w:val="00163705"/>
    <w:rsid w:val="001638E4"/>
    <w:rsid w:val="00163A29"/>
    <w:rsid w:val="00163AB4"/>
    <w:rsid w:val="00163C7A"/>
    <w:rsid w:val="00163D0D"/>
    <w:rsid w:val="00163D62"/>
    <w:rsid w:val="0016425C"/>
    <w:rsid w:val="00164313"/>
    <w:rsid w:val="0016441F"/>
    <w:rsid w:val="0016460E"/>
    <w:rsid w:val="001647A5"/>
    <w:rsid w:val="00164975"/>
    <w:rsid w:val="00164B82"/>
    <w:rsid w:val="00164C58"/>
    <w:rsid w:val="00164DF4"/>
    <w:rsid w:val="00164E53"/>
    <w:rsid w:val="00165535"/>
    <w:rsid w:val="00165621"/>
    <w:rsid w:val="00165678"/>
    <w:rsid w:val="001657CD"/>
    <w:rsid w:val="001658B9"/>
    <w:rsid w:val="0016597D"/>
    <w:rsid w:val="00165D89"/>
    <w:rsid w:val="00166204"/>
    <w:rsid w:val="0016650E"/>
    <w:rsid w:val="00166513"/>
    <w:rsid w:val="001665E8"/>
    <w:rsid w:val="00166661"/>
    <w:rsid w:val="001666C6"/>
    <w:rsid w:val="0016673F"/>
    <w:rsid w:val="001669D9"/>
    <w:rsid w:val="00166B13"/>
    <w:rsid w:val="00166FA8"/>
    <w:rsid w:val="001671B7"/>
    <w:rsid w:val="001671C4"/>
    <w:rsid w:val="00167540"/>
    <w:rsid w:val="00167649"/>
    <w:rsid w:val="00167715"/>
    <w:rsid w:val="001677CF"/>
    <w:rsid w:val="00167809"/>
    <w:rsid w:val="0016780E"/>
    <w:rsid w:val="001679F7"/>
    <w:rsid w:val="00167AB5"/>
    <w:rsid w:val="00167E19"/>
    <w:rsid w:val="00167E2F"/>
    <w:rsid w:val="00170292"/>
    <w:rsid w:val="0017030A"/>
    <w:rsid w:val="00170315"/>
    <w:rsid w:val="00170371"/>
    <w:rsid w:val="001704C9"/>
    <w:rsid w:val="0017068F"/>
    <w:rsid w:val="001706AB"/>
    <w:rsid w:val="00170809"/>
    <w:rsid w:val="0017094A"/>
    <w:rsid w:val="00170991"/>
    <w:rsid w:val="00170A8B"/>
    <w:rsid w:val="00170AF5"/>
    <w:rsid w:val="00170B40"/>
    <w:rsid w:val="00170EF5"/>
    <w:rsid w:val="0017109F"/>
    <w:rsid w:val="0017119D"/>
    <w:rsid w:val="0017126D"/>
    <w:rsid w:val="001714AC"/>
    <w:rsid w:val="001716C9"/>
    <w:rsid w:val="001716D4"/>
    <w:rsid w:val="00171751"/>
    <w:rsid w:val="001718AA"/>
    <w:rsid w:val="001718C9"/>
    <w:rsid w:val="001718F5"/>
    <w:rsid w:val="00171A08"/>
    <w:rsid w:val="00171AB8"/>
    <w:rsid w:val="00171C31"/>
    <w:rsid w:val="00171D28"/>
    <w:rsid w:val="00171E02"/>
    <w:rsid w:val="001721B5"/>
    <w:rsid w:val="001725E1"/>
    <w:rsid w:val="001727C7"/>
    <w:rsid w:val="001728CD"/>
    <w:rsid w:val="00172AA9"/>
    <w:rsid w:val="00172AAC"/>
    <w:rsid w:val="00172CC9"/>
    <w:rsid w:val="00172D8C"/>
    <w:rsid w:val="001730C9"/>
    <w:rsid w:val="001734A2"/>
    <w:rsid w:val="00173585"/>
    <w:rsid w:val="0017398C"/>
    <w:rsid w:val="001739EF"/>
    <w:rsid w:val="00173A31"/>
    <w:rsid w:val="00173C3C"/>
    <w:rsid w:val="00173CA7"/>
    <w:rsid w:val="00173D2E"/>
    <w:rsid w:val="00173E43"/>
    <w:rsid w:val="00173EA3"/>
    <w:rsid w:val="00173ECD"/>
    <w:rsid w:val="00174177"/>
    <w:rsid w:val="00174381"/>
    <w:rsid w:val="00174451"/>
    <w:rsid w:val="00174A93"/>
    <w:rsid w:val="00174DA2"/>
    <w:rsid w:val="00174DE3"/>
    <w:rsid w:val="00175105"/>
    <w:rsid w:val="00175139"/>
    <w:rsid w:val="001751C0"/>
    <w:rsid w:val="0017521A"/>
    <w:rsid w:val="0017522E"/>
    <w:rsid w:val="00175546"/>
    <w:rsid w:val="00175B1E"/>
    <w:rsid w:val="00175B45"/>
    <w:rsid w:val="00175D2C"/>
    <w:rsid w:val="00175D85"/>
    <w:rsid w:val="00175E24"/>
    <w:rsid w:val="00175F07"/>
    <w:rsid w:val="00175F9A"/>
    <w:rsid w:val="00175FA4"/>
    <w:rsid w:val="00176082"/>
    <w:rsid w:val="001760A8"/>
    <w:rsid w:val="00176178"/>
    <w:rsid w:val="001761E2"/>
    <w:rsid w:val="00176302"/>
    <w:rsid w:val="0017637E"/>
    <w:rsid w:val="001763EC"/>
    <w:rsid w:val="00176485"/>
    <w:rsid w:val="00176EF2"/>
    <w:rsid w:val="00176F49"/>
    <w:rsid w:val="00176FC7"/>
    <w:rsid w:val="00177061"/>
    <w:rsid w:val="00177557"/>
    <w:rsid w:val="001778F2"/>
    <w:rsid w:val="00177AB4"/>
    <w:rsid w:val="00177BDB"/>
    <w:rsid w:val="00177C94"/>
    <w:rsid w:val="00177CA3"/>
    <w:rsid w:val="00177E1E"/>
    <w:rsid w:val="00177F14"/>
    <w:rsid w:val="00177F4E"/>
    <w:rsid w:val="00177F96"/>
    <w:rsid w:val="0018005C"/>
    <w:rsid w:val="001801B6"/>
    <w:rsid w:val="00180491"/>
    <w:rsid w:val="0018054F"/>
    <w:rsid w:val="001806DA"/>
    <w:rsid w:val="00180706"/>
    <w:rsid w:val="00180760"/>
    <w:rsid w:val="001807F4"/>
    <w:rsid w:val="0018083A"/>
    <w:rsid w:val="0018084D"/>
    <w:rsid w:val="00180AD1"/>
    <w:rsid w:val="00180BA6"/>
    <w:rsid w:val="00180BAC"/>
    <w:rsid w:val="00180BAD"/>
    <w:rsid w:val="00180CEB"/>
    <w:rsid w:val="00180CFD"/>
    <w:rsid w:val="00180F0C"/>
    <w:rsid w:val="0018105A"/>
    <w:rsid w:val="001812B7"/>
    <w:rsid w:val="001813AB"/>
    <w:rsid w:val="00181538"/>
    <w:rsid w:val="00181767"/>
    <w:rsid w:val="0018177F"/>
    <w:rsid w:val="00181912"/>
    <w:rsid w:val="001819D0"/>
    <w:rsid w:val="00181A1C"/>
    <w:rsid w:val="00181B36"/>
    <w:rsid w:val="00181BD9"/>
    <w:rsid w:val="00181BEC"/>
    <w:rsid w:val="00181E61"/>
    <w:rsid w:val="00181ECB"/>
    <w:rsid w:val="0018239B"/>
    <w:rsid w:val="001826C7"/>
    <w:rsid w:val="00182733"/>
    <w:rsid w:val="00182754"/>
    <w:rsid w:val="00182872"/>
    <w:rsid w:val="0018298F"/>
    <w:rsid w:val="00182A36"/>
    <w:rsid w:val="00182A76"/>
    <w:rsid w:val="00182BE5"/>
    <w:rsid w:val="00182DE0"/>
    <w:rsid w:val="001832E8"/>
    <w:rsid w:val="0018339F"/>
    <w:rsid w:val="001833E1"/>
    <w:rsid w:val="00183414"/>
    <w:rsid w:val="001835E1"/>
    <w:rsid w:val="0018372E"/>
    <w:rsid w:val="0018382A"/>
    <w:rsid w:val="001838E7"/>
    <w:rsid w:val="001838F0"/>
    <w:rsid w:val="00183A27"/>
    <w:rsid w:val="00183A41"/>
    <w:rsid w:val="00183B22"/>
    <w:rsid w:val="00183B9B"/>
    <w:rsid w:val="00183D88"/>
    <w:rsid w:val="00183EA1"/>
    <w:rsid w:val="00183F9C"/>
    <w:rsid w:val="0018405F"/>
    <w:rsid w:val="001841DF"/>
    <w:rsid w:val="00184230"/>
    <w:rsid w:val="001842C5"/>
    <w:rsid w:val="00184371"/>
    <w:rsid w:val="001843EC"/>
    <w:rsid w:val="0018479E"/>
    <w:rsid w:val="00184AAF"/>
    <w:rsid w:val="00184B9C"/>
    <w:rsid w:val="00184BAA"/>
    <w:rsid w:val="00184C42"/>
    <w:rsid w:val="00184D6A"/>
    <w:rsid w:val="00184E7C"/>
    <w:rsid w:val="0018509B"/>
    <w:rsid w:val="00185359"/>
    <w:rsid w:val="0018536F"/>
    <w:rsid w:val="00185B10"/>
    <w:rsid w:val="00185B60"/>
    <w:rsid w:val="00185D6F"/>
    <w:rsid w:val="00185E11"/>
    <w:rsid w:val="001861BD"/>
    <w:rsid w:val="001861D6"/>
    <w:rsid w:val="0018649A"/>
    <w:rsid w:val="0018650C"/>
    <w:rsid w:val="0018656B"/>
    <w:rsid w:val="00186570"/>
    <w:rsid w:val="0018661B"/>
    <w:rsid w:val="0018676B"/>
    <w:rsid w:val="00186789"/>
    <w:rsid w:val="001868D2"/>
    <w:rsid w:val="00186C91"/>
    <w:rsid w:val="00186CF2"/>
    <w:rsid w:val="00186DE9"/>
    <w:rsid w:val="001872F8"/>
    <w:rsid w:val="00187375"/>
    <w:rsid w:val="00187404"/>
    <w:rsid w:val="00187479"/>
    <w:rsid w:val="001874DD"/>
    <w:rsid w:val="001876DB"/>
    <w:rsid w:val="00187887"/>
    <w:rsid w:val="00187A4B"/>
    <w:rsid w:val="00187AE4"/>
    <w:rsid w:val="00187D30"/>
    <w:rsid w:val="00187F0D"/>
    <w:rsid w:val="00187FE7"/>
    <w:rsid w:val="00187FE9"/>
    <w:rsid w:val="001900DD"/>
    <w:rsid w:val="001901AA"/>
    <w:rsid w:val="001903ED"/>
    <w:rsid w:val="001906F3"/>
    <w:rsid w:val="00190743"/>
    <w:rsid w:val="001907D8"/>
    <w:rsid w:val="00190814"/>
    <w:rsid w:val="00190B9B"/>
    <w:rsid w:val="00190C73"/>
    <w:rsid w:val="00190CC2"/>
    <w:rsid w:val="00190EEB"/>
    <w:rsid w:val="0019122C"/>
    <w:rsid w:val="0019133A"/>
    <w:rsid w:val="00191403"/>
    <w:rsid w:val="0019144D"/>
    <w:rsid w:val="00191652"/>
    <w:rsid w:val="0019170B"/>
    <w:rsid w:val="00191720"/>
    <w:rsid w:val="0019182D"/>
    <w:rsid w:val="0019189B"/>
    <w:rsid w:val="001918E4"/>
    <w:rsid w:val="00191D84"/>
    <w:rsid w:val="00191E46"/>
    <w:rsid w:val="00191E78"/>
    <w:rsid w:val="00191FFD"/>
    <w:rsid w:val="001922F0"/>
    <w:rsid w:val="0019230C"/>
    <w:rsid w:val="001924A1"/>
    <w:rsid w:val="001924BD"/>
    <w:rsid w:val="00192643"/>
    <w:rsid w:val="00192671"/>
    <w:rsid w:val="0019267A"/>
    <w:rsid w:val="001927D9"/>
    <w:rsid w:val="001927FE"/>
    <w:rsid w:val="00192936"/>
    <w:rsid w:val="00192A7C"/>
    <w:rsid w:val="00192BD7"/>
    <w:rsid w:val="00192E95"/>
    <w:rsid w:val="00192FF2"/>
    <w:rsid w:val="0019309F"/>
    <w:rsid w:val="001930AD"/>
    <w:rsid w:val="001932F3"/>
    <w:rsid w:val="001933E7"/>
    <w:rsid w:val="001934E3"/>
    <w:rsid w:val="00193BEB"/>
    <w:rsid w:val="00193C22"/>
    <w:rsid w:val="00193DC0"/>
    <w:rsid w:val="00193F3A"/>
    <w:rsid w:val="00193F6E"/>
    <w:rsid w:val="00193F74"/>
    <w:rsid w:val="001940FB"/>
    <w:rsid w:val="00194249"/>
    <w:rsid w:val="001943D6"/>
    <w:rsid w:val="0019442B"/>
    <w:rsid w:val="001944A8"/>
    <w:rsid w:val="0019454C"/>
    <w:rsid w:val="001947A9"/>
    <w:rsid w:val="001947C0"/>
    <w:rsid w:val="001948C2"/>
    <w:rsid w:val="00194967"/>
    <w:rsid w:val="00194AE7"/>
    <w:rsid w:val="00194BC6"/>
    <w:rsid w:val="00194BFC"/>
    <w:rsid w:val="00195005"/>
    <w:rsid w:val="0019520F"/>
    <w:rsid w:val="00195235"/>
    <w:rsid w:val="001952D4"/>
    <w:rsid w:val="0019541E"/>
    <w:rsid w:val="001958A6"/>
    <w:rsid w:val="00195B31"/>
    <w:rsid w:val="00195D3A"/>
    <w:rsid w:val="00195FE5"/>
    <w:rsid w:val="001963D4"/>
    <w:rsid w:val="0019644E"/>
    <w:rsid w:val="0019678E"/>
    <w:rsid w:val="00196B54"/>
    <w:rsid w:val="00196B5C"/>
    <w:rsid w:val="00196EC9"/>
    <w:rsid w:val="0019718B"/>
    <w:rsid w:val="00197333"/>
    <w:rsid w:val="00197735"/>
    <w:rsid w:val="001977B9"/>
    <w:rsid w:val="00197861"/>
    <w:rsid w:val="001978F4"/>
    <w:rsid w:val="00197A10"/>
    <w:rsid w:val="00197EBF"/>
    <w:rsid w:val="00197EF7"/>
    <w:rsid w:val="00197F8F"/>
    <w:rsid w:val="00197FBE"/>
    <w:rsid w:val="001A010A"/>
    <w:rsid w:val="001A024E"/>
    <w:rsid w:val="001A02E6"/>
    <w:rsid w:val="001A031B"/>
    <w:rsid w:val="001A03C9"/>
    <w:rsid w:val="001A05A0"/>
    <w:rsid w:val="001A0659"/>
    <w:rsid w:val="001A0873"/>
    <w:rsid w:val="001A08D5"/>
    <w:rsid w:val="001A0D11"/>
    <w:rsid w:val="001A0E2B"/>
    <w:rsid w:val="001A0E74"/>
    <w:rsid w:val="001A11C3"/>
    <w:rsid w:val="001A1218"/>
    <w:rsid w:val="001A1246"/>
    <w:rsid w:val="001A1250"/>
    <w:rsid w:val="001A126F"/>
    <w:rsid w:val="001A1489"/>
    <w:rsid w:val="001A14F8"/>
    <w:rsid w:val="001A15A7"/>
    <w:rsid w:val="001A1616"/>
    <w:rsid w:val="001A17D7"/>
    <w:rsid w:val="001A1A65"/>
    <w:rsid w:val="001A1B32"/>
    <w:rsid w:val="001A1CFA"/>
    <w:rsid w:val="001A1CFD"/>
    <w:rsid w:val="001A1F0A"/>
    <w:rsid w:val="001A207E"/>
    <w:rsid w:val="001A2547"/>
    <w:rsid w:val="001A2581"/>
    <w:rsid w:val="001A26F7"/>
    <w:rsid w:val="001A272C"/>
    <w:rsid w:val="001A283F"/>
    <w:rsid w:val="001A29AB"/>
    <w:rsid w:val="001A2BFB"/>
    <w:rsid w:val="001A2C4E"/>
    <w:rsid w:val="001A2CE7"/>
    <w:rsid w:val="001A2D76"/>
    <w:rsid w:val="001A2DCE"/>
    <w:rsid w:val="001A2DFF"/>
    <w:rsid w:val="001A2EBC"/>
    <w:rsid w:val="001A2F01"/>
    <w:rsid w:val="001A327A"/>
    <w:rsid w:val="001A350F"/>
    <w:rsid w:val="001A3814"/>
    <w:rsid w:val="001A3B21"/>
    <w:rsid w:val="001A3B67"/>
    <w:rsid w:val="001A3D25"/>
    <w:rsid w:val="001A3D60"/>
    <w:rsid w:val="001A3DA9"/>
    <w:rsid w:val="001A3E27"/>
    <w:rsid w:val="001A3FFA"/>
    <w:rsid w:val="001A4063"/>
    <w:rsid w:val="001A41A1"/>
    <w:rsid w:val="001A4358"/>
    <w:rsid w:val="001A4365"/>
    <w:rsid w:val="001A446D"/>
    <w:rsid w:val="001A468C"/>
    <w:rsid w:val="001A46D2"/>
    <w:rsid w:val="001A49CD"/>
    <w:rsid w:val="001A4ABC"/>
    <w:rsid w:val="001A4B07"/>
    <w:rsid w:val="001A4BDC"/>
    <w:rsid w:val="001A4DFC"/>
    <w:rsid w:val="001A4F18"/>
    <w:rsid w:val="001A4FA7"/>
    <w:rsid w:val="001A5014"/>
    <w:rsid w:val="001A5277"/>
    <w:rsid w:val="001A52F4"/>
    <w:rsid w:val="001A5333"/>
    <w:rsid w:val="001A5473"/>
    <w:rsid w:val="001A553E"/>
    <w:rsid w:val="001A565E"/>
    <w:rsid w:val="001A56E7"/>
    <w:rsid w:val="001A59BD"/>
    <w:rsid w:val="001A5E4B"/>
    <w:rsid w:val="001A5EEA"/>
    <w:rsid w:val="001A6037"/>
    <w:rsid w:val="001A607F"/>
    <w:rsid w:val="001A6174"/>
    <w:rsid w:val="001A61D8"/>
    <w:rsid w:val="001A621E"/>
    <w:rsid w:val="001A6290"/>
    <w:rsid w:val="001A6417"/>
    <w:rsid w:val="001A64E3"/>
    <w:rsid w:val="001A65F7"/>
    <w:rsid w:val="001A66A3"/>
    <w:rsid w:val="001A6750"/>
    <w:rsid w:val="001A6819"/>
    <w:rsid w:val="001A691F"/>
    <w:rsid w:val="001A6BED"/>
    <w:rsid w:val="001A6DB0"/>
    <w:rsid w:val="001A6EE4"/>
    <w:rsid w:val="001A6F92"/>
    <w:rsid w:val="001A7183"/>
    <w:rsid w:val="001A7371"/>
    <w:rsid w:val="001A741A"/>
    <w:rsid w:val="001A7447"/>
    <w:rsid w:val="001A76EE"/>
    <w:rsid w:val="001A7A3A"/>
    <w:rsid w:val="001A7C1A"/>
    <w:rsid w:val="001A7C68"/>
    <w:rsid w:val="001A7E38"/>
    <w:rsid w:val="001A7EB6"/>
    <w:rsid w:val="001A7F25"/>
    <w:rsid w:val="001A7F75"/>
    <w:rsid w:val="001A7FE2"/>
    <w:rsid w:val="001A7FE6"/>
    <w:rsid w:val="001B000D"/>
    <w:rsid w:val="001B0118"/>
    <w:rsid w:val="001B0464"/>
    <w:rsid w:val="001B0588"/>
    <w:rsid w:val="001B05B7"/>
    <w:rsid w:val="001B062D"/>
    <w:rsid w:val="001B0AB6"/>
    <w:rsid w:val="001B0C12"/>
    <w:rsid w:val="001B0DD4"/>
    <w:rsid w:val="001B0FC6"/>
    <w:rsid w:val="001B113F"/>
    <w:rsid w:val="001B1271"/>
    <w:rsid w:val="001B12AD"/>
    <w:rsid w:val="001B14A0"/>
    <w:rsid w:val="001B14B9"/>
    <w:rsid w:val="001B1577"/>
    <w:rsid w:val="001B1C4D"/>
    <w:rsid w:val="001B1EEF"/>
    <w:rsid w:val="001B1F25"/>
    <w:rsid w:val="001B2158"/>
    <w:rsid w:val="001B215E"/>
    <w:rsid w:val="001B2403"/>
    <w:rsid w:val="001B2601"/>
    <w:rsid w:val="001B26D5"/>
    <w:rsid w:val="001B2786"/>
    <w:rsid w:val="001B2BB1"/>
    <w:rsid w:val="001B2DEB"/>
    <w:rsid w:val="001B2E5F"/>
    <w:rsid w:val="001B306C"/>
    <w:rsid w:val="001B3073"/>
    <w:rsid w:val="001B30D2"/>
    <w:rsid w:val="001B333A"/>
    <w:rsid w:val="001B350D"/>
    <w:rsid w:val="001B3705"/>
    <w:rsid w:val="001B375C"/>
    <w:rsid w:val="001B376B"/>
    <w:rsid w:val="001B37A0"/>
    <w:rsid w:val="001B3897"/>
    <w:rsid w:val="001B38A8"/>
    <w:rsid w:val="001B38EC"/>
    <w:rsid w:val="001B39F4"/>
    <w:rsid w:val="001B3D32"/>
    <w:rsid w:val="001B3E04"/>
    <w:rsid w:val="001B3E15"/>
    <w:rsid w:val="001B4067"/>
    <w:rsid w:val="001B40A8"/>
    <w:rsid w:val="001B4127"/>
    <w:rsid w:val="001B4145"/>
    <w:rsid w:val="001B42AC"/>
    <w:rsid w:val="001B42B1"/>
    <w:rsid w:val="001B4349"/>
    <w:rsid w:val="001B4410"/>
    <w:rsid w:val="001B4501"/>
    <w:rsid w:val="001B49B1"/>
    <w:rsid w:val="001B4AD2"/>
    <w:rsid w:val="001B4CB8"/>
    <w:rsid w:val="001B4E98"/>
    <w:rsid w:val="001B4F4F"/>
    <w:rsid w:val="001B50D3"/>
    <w:rsid w:val="001B53D5"/>
    <w:rsid w:val="001B5445"/>
    <w:rsid w:val="001B5515"/>
    <w:rsid w:val="001B559C"/>
    <w:rsid w:val="001B57D8"/>
    <w:rsid w:val="001B5959"/>
    <w:rsid w:val="001B5C01"/>
    <w:rsid w:val="001B5EB1"/>
    <w:rsid w:val="001B5F6C"/>
    <w:rsid w:val="001B6014"/>
    <w:rsid w:val="001B63D4"/>
    <w:rsid w:val="001B65D9"/>
    <w:rsid w:val="001B65EE"/>
    <w:rsid w:val="001B6659"/>
    <w:rsid w:val="001B6951"/>
    <w:rsid w:val="001B6A04"/>
    <w:rsid w:val="001B6C55"/>
    <w:rsid w:val="001B6D65"/>
    <w:rsid w:val="001B72DA"/>
    <w:rsid w:val="001B7471"/>
    <w:rsid w:val="001B753D"/>
    <w:rsid w:val="001B7697"/>
    <w:rsid w:val="001B769A"/>
    <w:rsid w:val="001B774D"/>
    <w:rsid w:val="001B7850"/>
    <w:rsid w:val="001B786A"/>
    <w:rsid w:val="001B794A"/>
    <w:rsid w:val="001B7B54"/>
    <w:rsid w:val="001B7C29"/>
    <w:rsid w:val="001B7CCB"/>
    <w:rsid w:val="001B7DFE"/>
    <w:rsid w:val="001B7E0A"/>
    <w:rsid w:val="001B7EB8"/>
    <w:rsid w:val="001B7FB3"/>
    <w:rsid w:val="001B7FD6"/>
    <w:rsid w:val="001C02A7"/>
    <w:rsid w:val="001C02BD"/>
    <w:rsid w:val="001C069F"/>
    <w:rsid w:val="001C06AD"/>
    <w:rsid w:val="001C06E0"/>
    <w:rsid w:val="001C07A6"/>
    <w:rsid w:val="001C08EF"/>
    <w:rsid w:val="001C0AF8"/>
    <w:rsid w:val="001C0B07"/>
    <w:rsid w:val="001C0B46"/>
    <w:rsid w:val="001C0C3A"/>
    <w:rsid w:val="001C0C7B"/>
    <w:rsid w:val="001C0D28"/>
    <w:rsid w:val="001C0F47"/>
    <w:rsid w:val="001C0FCC"/>
    <w:rsid w:val="001C103A"/>
    <w:rsid w:val="001C11D4"/>
    <w:rsid w:val="001C127E"/>
    <w:rsid w:val="001C129E"/>
    <w:rsid w:val="001C1356"/>
    <w:rsid w:val="001C13B3"/>
    <w:rsid w:val="001C14B5"/>
    <w:rsid w:val="001C17F6"/>
    <w:rsid w:val="001C1866"/>
    <w:rsid w:val="001C1A7A"/>
    <w:rsid w:val="001C1C5B"/>
    <w:rsid w:val="001C1EC9"/>
    <w:rsid w:val="001C1FE1"/>
    <w:rsid w:val="001C2224"/>
    <w:rsid w:val="001C22E9"/>
    <w:rsid w:val="001C238D"/>
    <w:rsid w:val="001C2465"/>
    <w:rsid w:val="001C26F1"/>
    <w:rsid w:val="001C28E8"/>
    <w:rsid w:val="001C29EC"/>
    <w:rsid w:val="001C29F7"/>
    <w:rsid w:val="001C2A51"/>
    <w:rsid w:val="001C2D00"/>
    <w:rsid w:val="001C2D45"/>
    <w:rsid w:val="001C2D60"/>
    <w:rsid w:val="001C2E20"/>
    <w:rsid w:val="001C2F2F"/>
    <w:rsid w:val="001C2F67"/>
    <w:rsid w:val="001C2F6F"/>
    <w:rsid w:val="001C30BF"/>
    <w:rsid w:val="001C321C"/>
    <w:rsid w:val="001C341B"/>
    <w:rsid w:val="001C3665"/>
    <w:rsid w:val="001C368F"/>
    <w:rsid w:val="001C3709"/>
    <w:rsid w:val="001C378B"/>
    <w:rsid w:val="001C37C6"/>
    <w:rsid w:val="001C3885"/>
    <w:rsid w:val="001C38F4"/>
    <w:rsid w:val="001C3DF5"/>
    <w:rsid w:val="001C3EA2"/>
    <w:rsid w:val="001C3F5D"/>
    <w:rsid w:val="001C3F93"/>
    <w:rsid w:val="001C3FB3"/>
    <w:rsid w:val="001C3FE6"/>
    <w:rsid w:val="001C40F5"/>
    <w:rsid w:val="001C4647"/>
    <w:rsid w:val="001C4650"/>
    <w:rsid w:val="001C4A95"/>
    <w:rsid w:val="001C4B0F"/>
    <w:rsid w:val="001C4B6B"/>
    <w:rsid w:val="001C4BE6"/>
    <w:rsid w:val="001C4DE1"/>
    <w:rsid w:val="001C4E54"/>
    <w:rsid w:val="001C4ED5"/>
    <w:rsid w:val="001C4F06"/>
    <w:rsid w:val="001C4F09"/>
    <w:rsid w:val="001C507C"/>
    <w:rsid w:val="001C50AF"/>
    <w:rsid w:val="001C530F"/>
    <w:rsid w:val="001C554A"/>
    <w:rsid w:val="001C57FE"/>
    <w:rsid w:val="001C59DD"/>
    <w:rsid w:val="001C5AB9"/>
    <w:rsid w:val="001C5C4F"/>
    <w:rsid w:val="001C6193"/>
    <w:rsid w:val="001C629D"/>
    <w:rsid w:val="001C63B2"/>
    <w:rsid w:val="001C63C9"/>
    <w:rsid w:val="001C64A2"/>
    <w:rsid w:val="001C656C"/>
    <w:rsid w:val="001C658F"/>
    <w:rsid w:val="001C65B2"/>
    <w:rsid w:val="001C65C6"/>
    <w:rsid w:val="001C6CA3"/>
    <w:rsid w:val="001C6E86"/>
    <w:rsid w:val="001C6F55"/>
    <w:rsid w:val="001C6F8F"/>
    <w:rsid w:val="001C7140"/>
    <w:rsid w:val="001C7180"/>
    <w:rsid w:val="001C7304"/>
    <w:rsid w:val="001C7364"/>
    <w:rsid w:val="001C769D"/>
    <w:rsid w:val="001C775B"/>
    <w:rsid w:val="001C777C"/>
    <w:rsid w:val="001C7869"/>
    <w:rsid w:val="001C7A6B"/>
    <w:rsid w:val="001C7B8F"/>
    <w:rsid w:val="001C7C0F"/>
    <w:rsid w:val="001C7CD9"/>
    <w:rsid w:val="001C7E6A"/>
    <w:rsid w:val="001C7F3F"/>
    <w:rsid w:val="001D000E"/>
    <w:rsid w:val="001D0042"/>
    <w:rsid w:val="001D01BF"/>
    <w:rsid w:val="001D01FA"/>
    <w:rsid w:val="001D0A57"/>
    <w:rsid w:val="001D0AFC"/>
    <w:rsid w:val="001D0B59"/>
    <w:rsid w:val="001D0E2E"/>
    <w:rsid w:val="001D0F42"/>
    <w:rsid w:val="001D0F52"/>
    <w:rsid w:val="001D0F93"/>
    <w:rsid w:val="001D123D"/>
    <w:rsid w:val="001D132E"/>
    <w:rsid w:val="001D14AF"/>
    <w:rsid w:val="001D15EB"/>
    <w:rsid w:val="001D16C7"/>
    <w:rsid w:val="001D1C9F"/>
    <w:rsid w:val="001D1F38"/>
    <w:rsid w:val="001D1FCD"/>
    <w:rsid w:val="001D20F9"/>
    <w:rsid w:val="001D23B9"/>
    <w:rsid w:val="001D23DB"/>
    <w:rsid w:val="001D23EF"/>
    <w:rsid w:val="001D269F"/>
    <w:rsid w:val="001D283A"/>
    <w:rsid w:val="001D2898"/>
    <w:rsid w:val="001D2A18"/>
    <w:rsid w:val="001D2A23"/>
    <w:rsid w:val="001D2A8A"/>
    <w:rsid w:val="001D2AAD"/>
    <w:rsid w:val="001D2B1D"/>
    <w:rsid w:val="001D2E84"/>
    <w:rsid w:val="001D2EF6"/>
    <w:rsid w:val="001D3019"/>
    <w:rsid w:val="001D3080"/>
    <w:rsid w:val="001D3112"/>
    <w:rsid w:val="001D33EE"/>
    <w:rsid w:val="001D33F9"/>
    <w:rsid w:val="001D34D4"/>
    <w:rsid w:val="001D36EF"/>
    <w:rsid w:val="001D3702"/>
    <w:rsid w:val="001D37CA"/>
    <w:rsid w:val="001D3945"/>
    <w:rsid w:val="001D39C9"/>
    <w:rsid w:val="001D3E00"/>
    <w:rsid w:val="001D3F95"/>
    <w:rsid w:val="001D4289"/>
    <w:rsid w:val="001D432F"/>
    <w:rsid w:val="001D46C2"/>
    <w:rsid w:val="001D4738"/>
    <w:rsid w:val="001D47CE"/>
    <w:rsid w:val="001D484D"/>
    <w:rsid w:val="001D48D9"/>
    <w:rsid w:val="001D48E8"/>
    <w:rsid w:val="001D4B9B"/>
    <w:rsid w:val="001D4BFC"/>
    <w:rsid w:val="001D4EEF"/>
    <w:rsid w:val="001D502F"/>
    <w:rsid w:val="001D507B"/>
    <w:rsid w:val="001D507E"/>
    <w:rsid w:val="001D5160"/>
    <w:rsid w:val="001D5280"/>
    <w:rsid w:val="001D53B4"/>
    <w:rsid w:val="001D55E1"/>
    <w:rsid w:val="001D571D"/>
    <w:rsid w:val="001D57F8"/>
    <w:rsid w:val="001D596D"/>
    <w:rsid w:val="001D5A33"/>
    <w:rsid w:val="001D5B13"/>
    <w:rsid w:val="001D5E7E"/>
    <w:rsid w:val="001D6064"/>
    <w:rsid w:val="001D608F"/>
    <w:rsid w:val="001D6113"/>
    <w:rsid w:val="001D62E8"/>
    <w:rsid w:val="001D6680"/>
    <w:rsid w:val="001D66B9"/>
    <w:rsid w:val="001D672A"/>
    <w:rsid w:val="001D67CE"/>
    <w:rsid w:val="001D6D12"/>
    <w:rsid w:val="001D6E33"/>
    <w:rsid w:val="001D6E63"/>
    <w:rsid w:val="001D6EF0"/>
    <w:rsid w:val="001D711A"/>
    <w:rsid w:val="001D7158"/>
    <w:rsid w:val="001D71D8"/>
    <w:rsid w:val="001D738A"/>
    <w:rsid w:val="001D7420"/>
    <w:rsid w:val="001D7696"/>
    <w:rsid w:val="001D78B5"/>
    <w:rsid w:val="001D7C0B"/>
    <w:rsid w:val="001E0010"/>
    <w:rsid w:val="001E0093"/>
    <w:rsid w:val="001E012F"/>
    <w:rsid w:val="001E017E"/>
    <w:rsid w:val="001E0386"/>
    <w:rsid w:val="001E06AD"/>
    <w:rsid w:val="001E06F4"/>
    <w:rsid w:val="001E0A4F"/>
    <w:rsid w:val="001E0A80"/>
    <w:rsid w:val="001E0B17"/>
    <w:rsid w:val="001E0B51"/>
    <w:rsid w:val="001E0BA7"/>
    <w:rsid w:val="001E0BC4"/>
    <w:rsid w:val="001E0BCA"/>
    <w:rsid w:val="001E0D0B"/>
    <w:rsid w:val="001E0DAB"/>
    <w:rsid w:val="001E1244"/>
    <w:rsid w:val="001E12D9"/>
    <w:rsid w:val="001E13E0"/>
    <w:rsid w:val="001E147D"/>
    <w:rsid w:val="001E14B1"/>
    <w:rsid w:val="001E1502"/>
    <w:rsid w:val="001E162B"/>
    <w:rsid w:val="001E176D"/>
    <w:rsid w:val="001E18A9"/>
    <w:rsid w:val="001E18DB"/>
    <w:rsid w:val="001E1CBC"/>
    <w:rsid w:val="001E202B"/>
    <w:rsid w:val="001E207B"/>
    <w:rsid w:val="001E20E7"/>
    <w:rsid w:val="001E2242"/>
    <w:rsid w:val="001E23A9"/>
    <w:rsid w:val="001E24A2"/>
    <w:rsid w:val="001E262A"/>
    <w:rsid w:val="001E27E6"/>
    <w:rsid w:val="001E28E7"/>
    <w:rsid w:val="001E2A39"/>
    <w:rsid w:val="001E2C5B"/>
    <w:rsid w:val="001E2E32"/>
    <w:rsid w:val="001E2FBA"/>
    <w:rsid w:val="001E3410"/>
    <w:rsid w:val="001E35B0"/>
    <w:rsid w:val="001E3A32"/>
    <w:rsid w:val="001E3B83"/>
    <w:rsid w:val="001E3C7A"/>
    <w:rsid w:val="001E3CDC"/>
    <w:rsid w:val="001E3D2F"/>
    <w:rsid w:val="001E3F22"/>
    <w:rsid w:val="001E429F"/>
    <w:rsid w:val="001E42B7"/>
    <w:rsid w:val="001E43A5"/>
    <w:rsid w:val="001E458E"/>
    <w:rsid w:val="001E465D"/>
    <w:rsid w:val="001E4721"/>
    <w:rsid w:val="001E4B49"/>
    <w:rsid w:val="001E4F2F"/>
    <w:rsid w:val="001E4F36"/>
    <w:rsid w:val="001E4F3A"/>
    <w:rsid w:val="001E5241"/>
    <w:rsid w:val="001E53E5"/>
    <w:rsid w:val="001E540C"/>
    <w:rsid w:val="001E5486"/>
    <w:rsid w:val="001E5578"/>
    <w:rsid w:val="001E5596"/>
    <w:rsid w:val="001E565D"/>
    <w:rsid w:val="001E59D8"/>
    <w:rsid w:val="001E59DC"/>
    <w:rsid w:val="001E5C6B"/>
    <w:rsid w:val="001E5D28"/>
    <w:rsid w:val="001E5E71"/>
    <w:rsid w:val="001E5EE3"/>
    <w:rsid w:val="001E5F86"/>
    <w:rsid w:val="001E6211"/>
    <w:rsid w:val="001E65AB"/>
    <w:rsid w:val="001E6683"/>
    <w:rsid w:val="001E6695"/>
    <w:rsid w:val="001E68F4"/>
    <w:rsid w:val="001E6BED"/>
    <w:rsid w:val="001E6CA5"/>
    <w:rsid w:val="001E6E01"/>
    <w:rsid w:val="001E6E39"/>
    <w:rsid w:val="001E6FEE"/>
    <w:rsid w:val="001E71DD"/>
    <w:rsid w:val="001E7223"/>
    <w:rsid w:val="001E737B"/>
    <w:rsid w:val="001E73C1"/>
    <w:rsid w:val="001E73FB"/>
    <w:rsid w:val="001E74C8"/>
    <w:rsid w:val="001E76CF"/>
    <w:rsid w:val="001E776B"/>
    <w:rsid w:val="001E778A"/>
    <w:rsid w:val="001E79D8"/>
    <w:rsid w:val="001E7AE8"/>
    <w:rsid w:val="001E7B92"/>
    <w:rsid w:val="001E7D25"/>
    <w:rsid w:val="001F0271"/>
    <w:rsid w:val="001F02DE"/>
    <w:rsid w:val="001F03D5"/>
    <w:rsid w:val="001F079B"/>
    <w:rsid w:val="001F08AD"/>
    <w:rsid w:val="001F09A6"/>
    <w:rsid w:val="001F0A4C"/>
    <w:rsid w:val="001F0D07"/>
    <w:rsid w:val="001F0E66"/>
    <w:rsid w:val="001F0E86"/>
    <w:rsid w:val="001F12C4"/>
    <w:rsid w:val="001F1303"/>
    <w:rsid w:val="001F13D4"/>
    <w:rsid w:val="001F1407"/>
    <w:rsid w:val="001F15BC"/>
    <w:rsid w:val="001F1B5D"/>
    <w:rsid w:val="001F1C17"/>
    <w:rsid w:val="001F1EA7"/>
    <w:rsid w:val="001F232F"/>
    <w:rsid w:val="001F236E"/>
    <w:rsid w:val="001F2667"/>
    <w:rsid w:val="001F29EF"/>
    <w:rsid w:val="001F2E07"/>
    <w:rsid w:val="001F2E66"/>
    <w:rsid w:val="001F3045"/>
    <w:rsid w:val="001F3059"/>
    <w:rsid w:val="001F31A3"/>
    <w:rsid w:val="001F3221"/>
    <w:rsid w:val="001F32D9"/>
    <w:rsid w:val="001F33E3"/>
    <w:rsid w:val="001F34A2"/>
    <w:rsid w:val="001F351E"/>
    <w:rsid w:val="001F36EE"/>
    <w:rsid w:val="001F3760"/>
    <w:rsid w:val="001F387B"/>
    <w:rsid w:val="001F39FF"/>
    <w:rsid w:val="001F3A05"/>
    <w:rsid w:val="001F3D51"/>
    <w:rsid w:val="001F40B1"/>
    <w:rsid w:val="001F441E"/>
    <w:rsid w:val="001F48B1"/>
    <w:rsid w:val="001F4BB0"/>
    <w:rsid w:val="001F4BB6"/>
    <w:rsid w:val="001F4CCA"/>
    <w:rsid w:val="001F4CD2"/>
    <w:rsid w:val="001F4E13"/>
    <w:rsid w:val="001F4ED0"/>
    <w:rsid w:val="001F507F"/>
    <w:rsid w:val="001F5204"/>
    <w:rsid w:val="001F533B"/>
    <w:rsid w:val="001F54A8"/>
    <w:rsid w:val="001F5AF0"/>
    <w:rsid w:val="001F5B50"/>
    <w:rsid w:val="001F5BEF"/>
    <w:rsid w:val="001F5CC3"/>
    <w:rsid w:val="001F5FCF"/>
    <w:rsid w:val="001F6024"/>
    <w:rsid w:val="001F60A7"/>
    <w:rsid w:val="001F62B1"/>
    <w:rsid w:val="001F68EC"/>
    <w:rsid w:val="001F6E48"/>
    <w:rsid w:val="001F707C"/>
    <w:rsid w:val="001F707D"/>
    <w:rsid w:val="001F716D"/>
    <w:rsid w:val="001F74FF"/>
    <w:rsid w:val="001F7618"/>
    <w:rsid w:val="001F76BD"/>
    <w:rsid w:val="001F7984"/>
    <w:rsid w:val="001F7AB5"/>
    <w:rsid w:val="001F7B72"/>
    <w:rsid w:val="001F7BED"/>
    <w:rsid w:val="0020032C"/>
    <w:rsid w:val="002003AE"/>
    <w:rsid w:val="002004CA"/>
    <w:rsid w:val="00200673"/>
    <w:rsid w:val="002006FA"/>
    <w:rsid w:val="00200C55"/>
    <w:rsid w:val="00200CBD"/>
    <w:rsid w:val="00200E6C"/>
    <w:rsid w:val="0020101D"/>
    <w:rsid w:val="00201036"/>
    <w:rsid w:val="0020110A"/>
    <w:rsid w:val="00201120"/>
    <w:rsid w:val="002013D3"/>
    <w:rsid w:val="00201590"/>
    <w:rsid w:val="00201731"/>
    <w:rsid w:val="00201962"/>
    <w:rsid w:val="00201A34"/>
    <w:rsid w:val="00201B91"/>
    <w:rsid w:val="00201C8C"/>
    <w:rsid w:val="00201E53"/>
    <w:rsid w:val="00201F3B"/>
    <w:rsid w:val="00202031"/>
    <w:rsid w:val="002021F1"/>
    <w:rsid w:val="002021FA"/>
    <w:rsid w:val="002022EA"/>
    <w:rsid w:val="002025EB"/>
    <w:rsid w:val="00202796"/>
    <w:rsid w:val="002027AE"/>
    <w:rsid w:val="00202817"/>
    <w:rsid w:val="002028AB"/>
    <w:rsid w:val="00202947"/>
    <w:rsid w:val="002029DC"/>
    <w:rsid w:val="00202A25"/>
    <w:rsid w:val="00202B06"/>
    <w:rsid w:val="00202BD3"/>
    <w:rsid w:val="00202C61"/>
    <w:rsid w:val="00202E4E"/>
    <w:rsid w:val="0020319C"/>
    <w:rsid w:val="00203251"/>
    <w:rsid w:val="00203296"/>
    <w:rsid w:val="002032AA"/>
    <w:rsid w:val="00203317"/>
    <w:rsid w:val="00203570"/>
    <w:rsid w:val="00203577"/>
    <w:rsid w:val="0020388F"/>
    <w:rsid w:val="002038B0"/>
    <w:rsid w:val="00203AC3"/>
    <w:rsid w:val="00203B96"/>
    <w:rsid w:val="00203CD0"/>
    <w:rsid w:val="00203D5B"/>
    <w:rsid w:val="002040F8"/>
    <w:rsid w:val="00204127"/>
    <w:rsid w:val="002041D8"/>
    <w:rsid w:val="002042C4"/>
    <w:rsid w:val="0020433A"/>
    <w:rsid w:val="00204575"/>
    <w:rsid w:val="002047A4"/>
    <w:rsid w:val="002048FB"/>
    <w:rsid w:val="00204A61"/>
    <w:rsid w:val="00204AAE"/>
    <w:rsid w:val="00204ABE"/>
    <w:rsid w:val="00204BB1"/>
    <w:rsid w:val="00204C11"/>
    <w:rsid w:val="00204D03"/>
    <w:rsid w:val="00204E3F"/>
    <w:rsid w:val="00204EEC"/>
    <w:rsid w:val="0020512E"/>
    <w:rsid w:val="00205195"/>
    <w:rsid w:val="00205360"/>
    <w:rsid w:val="00205744"/>
    <w:rsid w:val="00205765"/>
    <w:rsid w:val="0020580B"/>
    <w:rsid w:val="00205C29"/>
    <w:rsid w:val="00205F06"/>
    <w:rsid w:val="0020620A"/>
    <w:rsid w:val="0020626F"/>
    <w:rsid w:val="00206583"/>
    <w:rsid w:val="002068B4"/>
    <w:rsid w:val="00206AFC"/>
    <w:rsid w:val="00206BE7"/>
    <w:rsid w:val="00206C36"/>
    <w:rsid w:val="00206E4B"/>
    <w:rsid w:val="00207056"/>
    <w:rsid w:val="00207170"/>
    <w:rsid w:val="00207258"/>
    <w:rsid w:val="0020737E"/>
    <w:rsid w:val="002077A7"/>
    <w:rsid w:val="0020784B"/>
    <w:rsid w:val="002079D7"/>
    <w:rsid w:val="00207AF2"/>
    <w:rsid w:val="00207B97"/>
    <w:rsid w:val="00207D31"/>
    <w:rsid w:val="00207E94"/>
    <w:rsid w:val="00207EB5"/>
    <w:rsid w:val="002100FA"/>
    <w:rsid w:val="00210173"/>
    <w:rsid w:val="00210343"/>
    <w:rsid w:val="002103F3"/>
    <w:rsid w:val="00210461"/>
    <w:rsid w:val="00210614"/>
    <w:rsid w:val="00210A25"/>
    <w:rsid w:val="00210B80"/>
    <w:rsid w:val="00210C0C"/>
    <w:rsid w:val="00210C39"/>
    <w:rsid w:val="00210E1A"/>
    <w:rsid w:val="0021116B"/>
    <w:rsid w:val="002112DC"/>
    <w:rsid w:val="00211421"/>
    <w:rsid w:val="00211519"/>
    <w:rsid w:val="00211749"/>
    <w:rsid w:val="0021178F"/>
    <w:rsid w:val="00211797"/>
    <w:rsid w:val="002118F0"/>
    <w:rsid w:val="002119DF"/>
    <w:rsid w:val="00211A63"/>
    <w:rsid w:val="00211B1B"/>
    <w:rsid w:val="00211BCD"/>
    <w:rsid w:val="00211C22"/>
    <w:rsid w:val="00211DAF"/>
    <w:rsid w:val="00211F17"/>
    <w:rsid w:val="00211F85"/>
    <w:rsid w:val="002121A9"/>
    <w:rsid w:val="002121E6"/>
    <w:rsid w:val="002121F9"/>
    <w:rsid w:val="002122E0"/>
    <w:rsid w:val="0021263E"/>
    <w:rsid w:val="002126F8"/>
    <w:rsid w:val="00212712"/>
    <w:rsid w:val="0021280B"/>
    <w:rsid w:val="00212857"/>
    <w:rsid w:val="00212B86"/>
    <w:rsid w:val="00212C5F"/>
    <w:rsid w:val="00212CD6"/>
    <w:rsid w:val="00212DFF"/>
    <w:rsid w:val="00212F4B"/>
    <w:rsid w:val="002133B3"/>
    <w:rsid w:val="00213688"/>
    <w:rsid w:val="00213771"/>
    <w:rsid w:val="002144E4"/>
    <w:rsid w:val="0021458C"/>
    <w:rsid w:val="002145C7"/>
    <w:rsid w:val="002145E2"/>
    <w:rsid w:val="0021463C"/>
    <w:rsid w:val="002146EA"/>
    <w:rsid w:val="00214815"/>
    <w:rsid w:val="002148A5"/>
    <w:rsid w:val="002148B5"/>
    <w:rsid w:val="00214B6C"/>
    <w:rsid w:val="00214BB2"/>
    <w:rsid w:val="00214F2C"/>
    <w:rsid w:val="00215262"/>
    <w:rsid w:val="002152DB"/>
    <w:rsid w:val="002153B3"/>
    <w:rsid w:val="0021545E"/>
    <w:rsid w:val="002155B9"/>
    <w:rsid w:val="002156AE"/>
    <w:rsid w:val="0021591D"/>
    <w:rsid w:val="00215A82"/>
    <w:rsid w:val="00215B45"/>
    <w:rsid w:val="00215CAE"/>
    <w:rsid w:val="00215CE7"/>
    <w:rsid w:val="00216134"/>
    <w:rsid w:val="00216171"/>
    <w:rsid w:val="0021618B"/>
    <w:rsid w:val="0021635F"/>
    <w:rsid w:val="002163B2"/>
    <w:rsid w:val="002164B6"/>
    <w:rsid w:val="002164D2"/>
    <w:rsid w:val="002166D7"/>
    <w:rsid w:val="002166F3"/>
    <w:rsid w:val="00216959"/>
    <w:rsid w:val="00216D67"/>
    <w:rsid w:val="00216FA0"/>
    <w:rsid w:val="00217022"/>
    <w:rsid w:val="0021792D"/>
    <w:rsid w:val="0021799F"/>
    <w:rsid w:val="00217AB6"/>
    <w:rsid w:val="00217AD8"/>
    <w:rsid w:val="00217CFC"/>
    <w:rsid w:val="00217FCA"/>
    <w:rsid w:val="0022000D"/>
    <w:rsid w:val="0022020B"/>
    <w:rsid w:val="00220524"/>
    <w:rsid w:val="0022077B"/>
    <w:rsid w:val="0022087D"/>
    <w:rsid w:val="0022088B"/>
    <w:rsid w:val="00220B4F"/>
    <w:rsid w:val="00220C6F"/>
    <w:rsid w:val="00220E30"/>
    <w:rsid w:val="00220EF3"/>
    <w:rsid w:val="002212E6"/>
    <w:rsid w:val="00221AE4"/>
    <w:rsid w:val="00221B30"/>
    <w:rsid w:val="00221BBA"/>
    <w:rsid w:val="00221C13"/>
    <w:rsid w:val="00221CB6"/>
    <w:rsid w:val="00221D60"/>
    <w:rsid w:val="0022220E"/>
    <w:rsid w:val="00222436"/>
    <w:rsid w:val="00222A61"/>
    <w:rsid w:val="00222D31"/>
    <w:rsid w:val="00222D3E"/>
    <w:rsid w:val="00222D64"/>
    <w:rsid w:val="00222F8A"/>
    <w:rsid w:val="00222FFC"/>
    <w:rsid w:val="002230BE"/>
    <w:rsid w:val="0022340F"/>
    <w:rsid w:val="0022349B"/>
    <w:rsid w:val="002234D6"/>
    <w:rsid w:val="00223823"/>
    <w:rsid w:val="0022388C"/>
    <w:rsid w:val="0022396E"/>
    <w:rsid w:val="002239CB"/>
    <w:rsid w:val="00223ABE"/>
    <w:rsid w:val="00223C48"/>
    <w:rsid w:val="00223E77"/>
    <w:rsid w:val="00223F30"/>
    <w:rsid w:val="00223F79"/>
    <w:rsid w:val="00224345"/>
    <w:rsid w:val="00224397"/>
    <w:rsid w:val="00224733"/>
    <w:rsid w:val="00224863"/>
    <w:rsid w:val="00224888"/>
    <w:rsid w:val="00224895"/>
    <w:rsid w:val="00224974"/>
    <w:rsid w:val="002249C4"/>
    <w:rsid w:val="00224A09"/>
    <w:rsid w:val="00224C5C"/>
    <w:rsid w:val="00224DDF"/>
    <w:rsid w:val="002250FC"/>
    <w:rsid w:val="0022529F"/>
    <w:rsid w:val="002254D7"/>
    <w:rsid w:val="0022552B"/>
    <w:rsid w:val="0022553A"/>
    <w:rsid w:val="002256C8"/>
    <w:rsid w:val="00225A29"/>
    <w:rsid w:val="00225ADA"/>
    <w:rsid w:val="00225B37"/>
    <w:rsid w:val="00225B62"/>
    <w:rsid w:val="00225CAA"/>
    <w:rsid w:val="00225D04"/>
    <w:rsid w:val="00225D94"/>
    <w:rsid w:val="00225E96"/>
    <w:rsid w:val="00226022"/>
    <w:rsid w:val="0022608D"/>
    <w:rsid w:val="002260AC"/>
    <w:rsid w:val="0022615C"/>
    <w:rsid w:val="0022637F"/>
    <w:rsid w:val="002263D4"/>
    <w:rsid w:val="00226452"/>
    <w:rsid w:val="00226473"/>
    <w:rsid w:val="0022647E"/>
    <w:rsid w:val="002264EE"/>
    <w:rsid w:val="00226707"/>
    <w:rsid w:val="0022688D"/>
    <w:rsid w:val="002268EB"/>
    <w:rsid w:val="00226B71"/>
    <w:rsid w:val="00226C86"/>
    <w:rsid w:val="00226C9E"/>
    <w:rsid w:val="00226CAC"/>
    <w:rsid w:val="00226DFF"/>
    <w:rsid w:val="00226E0A"/>
    <w:rsid w:val="00226E31"/>
    <w:rsid w:val="00226EA9"/>
    <w:rsid w:val="00226ECF"/>
    <w:rsid w:val="00227715"/>
    <w:rsid w:val="002277DA"/>
    <w:rsid w:val="002278F7"/>
    <w:rsid w:val="00227A9B"/>
    <w:rsid w:val="00227DFF"/>
    <w:rsid w:val="0022D535"/>
    <w:rsid w:val="0023014A"/>
    <w:rsid w:val="002302D6"/>
    <w:rsid w:val="00230351"/>
    <w:rsid w:val="00230474"/>
    <w:rsid w:val="00230563"/>
    <w:rsid w:val="00230623"/>
    <w:rsid w:val="0023089D"/>
    <w:rsid w:val="00230977"/>
    <w:rsid w:val="00230CD1"/>
    <w:rsid w:val="00230DAA"/>
    <w:rsid w:val="00230E3D"/>
    <w:rsid w:val="00231113"/>
    <w:rsid w:val="0023112E"/>
    <w:rsid w:val="0023129A"/>
    <w:rsid w:val="00231515"/>
    <w:rsid w:val="00231839"/>
    <w:rsid w:val="00231A4E"/>
    <w:rsid w:val="00231BB8"/>
    <w:rsid w:val="00231BFC"/>
    <w:rsid w:val="00231DEB"/>
    <w:rsid w:val="00231E24"/>
    <w:rsid w:val="00231F91"/>
    <w:rsid w:val="00231FBE"/>
    <w:rsid w:val="0023202A"/>
    <w:rsid w:val="0023206D"/>
    <w:rsid w:val="0023212E"/>
    <w:rsid w:val="00232177"/>
    <w:rsid w:val="00232275"/>
    <w:rsid w:val="00232670"/>
    <w:rsid w:val="00232A2F"/>
    <w:rsid w:val="00232D03"/>
    <w:rsid w:val="00232FA8"/>
    <w:rsid w:val="002330CB"/>
    <w:rsid w:val="002332A7"/>
    <w:rsid w:val="002333D1"/>
    <w:rsid w:val="0023348B"/>
    <w:rsid w:val="0023364A"/>
    <w:rsid w:val="002336AF"/>
    <w:rsid w:val="00233A21"/>
    <w:rsid w:val="00233B17"/>
    <w:rsid w:val="00233B5D"/>
    <w:rsid w:val="00233C46"/>
    <w:rsid w:val="00233DA4"/>
    <w:rsid w:val="00233E0A"/>
    <w:rsid w:val="002340B7"/>
    <w:rsid w:val="00234258"/>
    <w:rsid w:val="0023436C"/>
    <w:rsid w:val="0023440D"/>
    <w:rsid w:val="00234418"/>
    <w:rsid w:val="002344E3"/>
    <w:rsid w:val="002347DF"/>
    <w:rsid w:val="002348ED"/>
    <w:rsid w:val="00234AF7"/>
    <w:rsid w:val="00234B4C"/>
    <w:rsid w:val="00234BB5"/>
    <w:rsid w:val="00234CC1"/>
    <w:rsid w:val="00234CD0"/>
    <w:rsid w:val="00234EBB"/>
    <w:rsid w:val="00235116"/>
    <w:rsid w:val="0023555E"/>
    <w:rsid w:val="0023568D"/>
    <w:rsid w:val="00235735"/>
    <w:rsid w:val="00235976"/>
    <w:rsid w:val="002359ED"/>
    <w:rsid w:val="00235A4D"/>
    <w:rsid w:val="00235DA4"/>
    <w:rsid w:val="00235E0D"/>
    <w:rsid w:val="002360E5"/>
    <w:rsid w:val="002364E7"/>
    <w:rsid w:val="0023672D"/>
    <w:rsid w:val="00236765"/>
    <w:rsid w:val="0023693C"/>
    <w:rsid w:val="0023695F"/>
    <w:rsid w:val="00236A96"/>
    <w:rsid w:val="00236C98"/>
    <w:rsid w:val="00236D4B"/>
    <w:rsid w:val="00236F4A"/>
    <w:rsid w:val="0023706C"/>
    <w:rsid w:val="00237220"/>
    <w:rsid w:val="00237615"/>
    <w:rsid w:val="002376BE"/>
    <w:rsid w:val="00237713"/>
    <w:rsid w:val="00237901"/>
    <w:rsid w:val="00237985"/>
    <w:rsid w:val="00237AD8"/>
    <w:rsid w:val="00237B30"/>
    <w:rsid w:val="00237B33"/>
    <w:rsid w:val="00237B94"/>
    <w:rsid w:val="00237CE8"/>
    <w:rsid w:val="0024009F"/>
    <w:rsid w:val="00240153"/>
    <w:rsid w:val="0024052B"/>
    <w:rsid w:val="002409E1"/>
    <w:rsid w:val="00240B13"/>
    <w:rsid w:val="00240B66"/>
    <w:rsid w:val="00240BEE"/>
    <w:rsid w:val="00240DBD"/>
    <w:rsid w:val="00240EDF"/>
    <w:rsid w:val="002413C7"/>
    <w:rsid w:val="002413F2"/>
    <w:rsid w:val="0024140D"/>
    <w:rsid w:val="00241539"/>
    <w:rsid w:val="002415E6"/>
    <w:rsid w:val="00241750"/>
    <w:rsid w:val="00241AEB"/>
    <w:rsid w:val="00241CAC"/>
    <w:rsid w:val="00241CAD"/>
    <w:rsid w:val="00241D17"/>
    <w:rsid w:val="00241D68"/>
    <w:rsid w:val="00241DC7"/>
    <w:rsid w:val="00241E19"/>
    <w:rsid w:val="00241FB4"/>
    <w:rsid w:val="002420A6"/>
    <w:rsid w:val="002422F3"/>
    <w:rsid w:val="002423A0"/>
    <w:rsid w:val="0024252D"/>
    <w:rsid w:val="00242548"/>
    <w:rsid w:val="002427FC"/>
    <w:rsid w:val="0024280C"/>
    <w:rsid w:val="002428A0"/>
    <w:rsid w:val="00242A0F"/>
    <w:rsid w:val="00242BC6"/>
    <w:rsid w:val="00242DD1"/>
    <w:rsid w:val="00242DE6"/>
    <w:rsid w:val="00242E72"/>
    <w:rsid w:val="00242EFD"/>
    <w:rsid w:val="00243067"/>
    <w:rsid w:val="00243094"/>
    <w:rsid w:val="002430EC"/>
    <w:rsid w:val="00243133"/>
    <w:rsid w:val="002431A3"/>
    <w:rsid w:val="002432F7"/>
    <w:rsid w:val="0024337E"/>
    <w:rsid w:val="0024343D"/>
    <w:rsid w:val="002434C0"/>
    <w:rsid w:val="00243645"/>
    <w:rsid w:val="00243755"/>
    <w:rsid w:val="00243836"/>
    <w:rsid w:val="00243847"/>
    <w:rsid w:val="002438B3"/>
    <w:rsid w:val="00243AFE"/>
    <w:rsid w:val="00243BA3"/>
    <w:rsid w:val="00243CA1"/>
    <w:rsid w:val="00243D98"/>
    <w:rsid w:val="00243F95"/>
    <w:rsid w:val="002441FE"/>
    <w:rsid w:val="002442D3"/>
    <w:rsid w:val="002447C3"/>
    <w:rsid w:val="00244A51"/>
    <w:rsid w:val="00244A7F"/>
    <w:rsid w:val="00244F1C"/>
    <w:rsid w:val="00245359"/>
    <w:rsid w:val="002453B2"/>
    <w:rsid w:val="002455C5"/>
    <w:rsid w:val="00245665"/>
    <w:rsid w:val="0024570B"/>
    <w:rsid w:val="00245827"/>
    <w:rsid w:val="00245869"/>
    <w:rsid w:val="002458A7"/>
    <w:rsid w:val="0024599A"/>
    <w:rsid w:val="00245A2A"/>
    <w:rsid w:val="00245A96"/>
    <w:rsid w:val="00245AF7"/>
    <w:rsid w:val="00245EA4"/>
    <w:rsid w:val="00245F0D"/>
    <w:rsid w:val="00245F95"/>
    <w:rsid w:val="0024600C"/>
    <w:rsid w:val="00246161"/>
    <w:rsid w:val="002463FD"/>
    <w:rsid w:val="00246482"/>
    <w:rsid w:val="002464A5"/>
    <w:rsid w:val="002465D8"/>
    <w:rsid w:val="00246647"/>
    <w:rsid w:val="00246858"/>
    <w:rsid w:val="00246A24"/>
    <w:rsid w:val="00246C27"/>
    <w:rsid w:val="00246C4F"/>
    <w:rsid w:val="00246EA6"/>
    <w:rsid w:val="00247337"/>
    <w:rsid w:val="0024741F"/>
    <w:rsid w:val="0024747D"/>
    <w:rsid w:val="0024752B"/>
    <w:rsid w:val="00247601"/>
    <w:rsid w:val="00247701"/>
    <w:rsid w:val="002478D5"/>
    <w:rsid w:val="00247911"/>
    <w:rsid w:val="00247A62"/>
    <w:rsid w:val="00247B9A"/>
    <w:rsid w:val="00247E51"/>
    <w:rsid w:val="00247E94"/>
    <w:rsid w:val="00247FDF"/>
    <w:rsid w:val="0025012D"/>
    <w:rsid w:val="0025047A"/>
    <w:rsid w:val="002504A9"/>
    <w:rsid w:val="002506CA"/>
    <w:rsid w:val="00250717"/>
    <w:rsid w:val="002507EF"/>
    <w:rsid w:val="00250935"/>
    <w:rsid w:val="00250DA7"/>
    <w:rsid w:val="00250EB7"/>
    <w:rsid w:val="00251335"/>
    <w:rsid w:val="00251368"/>
    <w:rsid w:val="00251485"/>
    <w:rsid w:val="0025148E"/>
    <w:rsid w:val="00251813"/>
    <w:rsid w:val="0025197F"/>
    <w:rsid w:val="00251A1A"/>
    <w:rsid w:val="00251CFB"/>
    <w:rsid w:val="00252341"/>
    <w:rsid w:val="00252457"/>
    <w:rsid w:val="00252469"/>
    <w:rsid w:val="00252520"/>
    <w:rsid w:val="0025253D"/>
    <w:rsid w:val="0025293B"/>
    <w:rsid w:val="00252A20"/>
    <w:rsid w:val="00252CC7"/>
    <w:rsid w:val="00253189"/>
    <w:rsid w:val="0025329A"/>
    <w:rsid w:val="00253350"/>
    <w:rsid w:val="0025365A"/>
    <w:rsid w:val="00253681"/>
    <w:rsid w:val="0025398D"/>
    <w:rsid w:val="00253B91"/>
    <w:rsid w:val="00253B94"/>
    <w:rsid w:val="00253BE2"/>
    <w:rsid w:val="00253CA2"/>
    <w:rsid w:val="00253FC3"/>
    <w:rsid w:val="00254140"/>
    <w:rsid w:val="0025430B"/>
    <w:rsid w:val="00254360"/>
    <w:rsid w:val="002544B2"/>
    <w:rsid w:val="00254505"/>
    <w:rsid w:val="0025461C"/>
    <w:rsid w:val="002547AD"/>
    <w:rsid w:val="002548A1"/>
    <w:rsid w:val="002548F6"/>
    <w:rsid w:val="002549DF"/>
    <w:rsid w:val="00254F72"/>
    <w:rsid w:val="002551D8"/>
    <w:rsid w:val="002551E6"/>
    <w:rsid w:val="00255247"/>
    <w:rsid w:val="0025539B"/>
    <w:rsid w:val="00255438"/>
    <w:rsid w:val="00255811"/>
    <w:rsid w:val="00255883"/>
    <w:rsid w:val="002559D0"/>
    <w:rsid w:val="00255A44"/>
    <w:rsid w:val="00255CFE"/>
    <w:rsid w:val="00255DAD"/>
    <w:rsid w:val="00255E05"/>
    <w:rsid w:val="00255E9B"/>
    <w:rsid w:val="00255ECC"/>
    <w:rsid w:val="00255F83"/>
    <w:rsid w:val="00255F8D"/>
    <w:rsid w:val="00256485"/>
    <w:rsid w:val="002564A2"/>
    <w:rsid w:val="00256710"/>
    <w:rsid w:val="00256833"/>
    <w:rsid w:val="0025696A"/>
    <w:rsid w:val="00256A62"/>
    <w:rsid w:val="00256AB2"/>
    <w:rsid w:val="00256BCF"/>
    <w:rsid w:val="00256F6D"/>
    <w:rsid w:val="00256F7C"/>
    <w:rsid w:val="00257117"/>
    <w:rsid w:val="002572F6"/>
    <w:rsid w:val="0025747A"/>
    <w:rsid w:val="002575D2"/>
    <w:rsid w:val="002576F1"/>
    <w:rsid w:val="002578B9"/>
    <w:rsid w:val="002579CC"/>
    <w:rsid w:val="00257B19"/>
    <w:rsid w:val="00257C91"/>
    <w:rsid w:val="00257CB0"/>
    <w:rsid w:val="00257DA0"/>
    <w:rsid w:val="002600D9"/>
    <w:rsid w:val="002601C6"/>
    <w:rsid w:val="00260258"/>
    <w:rsid w:val="00260343"/>
    <w:rsid w:val="0026042E"/>
    <w:rsid w:val="00260455"/>
    <w:rsid w:val="00260861"/>
    <w:rsid w:val="0026088A"/>
    <w:rsid w:val="00260A21"/>
    <w:rsid w:val="00260ACF"/>
    <w:rsid w:val="00260BB5"/>
    <w:rsid w:val="00260D21"/>
    <w:rsid w:val="00260EFF"/>
    <w:rsid w:val="00260FAD"/>
    <w:rsid w:val="00260FCC"/>
    <w:rsid w:val="002611F4"/>
    <w:rsid w:val="002613B4"/>
    <w:rsid w:val="00261405"/>
    <w:rsid w:val="002617CA"/>
    <w:rsid w:val="0026194E"/>
    <w:rsid w:val="00261C83"/>
    <w:rsid w:val="00261CA6"/>
    <w:rsid w:val="00261D60"/>
    <w:rsid w:val="00261FA6"/>
    <w:rsid w:val="002621C3"/>
    <w:rsid w:val="00262683"/>
    <w:rsid w:val="00262775"/>
    <w:rsid w:val="00262792"/>
    <w:rsid w:val="002627E7"/>
    <w:rsid w:val="002629B0"/>
    <w:rsid w:val="00262A18"/>
    <w:rsid w:val="00262A6A"/>
    <w:rsid w:val="00262BF8"/>
    <w:rsid w:val="00262C0D"/>
    <w:rsid w:val="00262CC4"/>
    <w:rsid w:val="002632C3"/>
    <w:rsid w:val="00263576"/>
    <w:rsid w:val="00263688"/>
    <w:rsid w:val="002637ED"/>
    <w:rsid w:val="0026390E"/>
    <w:rsid w:val="00263A23"/>
    <w:rsid w:val="00263B07"/>
    <w:rsid w:val="00263BC6"/>
    <w:rsid w:val="00263C36"/>
    <w:rsid w:val="00263D44"/>
    <w:rsid w:val="00263E6F"/>
    <w:rsid w:val="00263EA5"/>
    <w:rsid w:val="00264376"/>
    <w:rsid w:val="002643C7"/>
    <w:rsid w:val="00264523"/>
    <w:rsid w:val="002645D9"/>
    <w:rsid w:val="00264900"/>
    <w:rsid w:val="00264DCC"/>
    <w:rsid w:val="00265028"/>
    <w:rsid w:val="002655B2"/>
    <w:rsid w:val="002656AE"/>
    <w:rsid w:val="00265A60"/>
    <w:rsid w:val="00265B14"/>
    <w:rsid w:val="00265B23"/>
    <w:rsid w:val="00265B94"/>
    <w:rsid w:val="00265BA8"/>
    <w:rsid w:val="00265C4D"/>
    <w:rsid w:val="00265DE3"/>
    <w:rsid w:val="00265E4D"/>
    <w:rsid w:val="0026600B"/>
    <w:rsid w:val="00266386"/>
    <w:rsid w:val="00266409"/>
    <w:rsid w:val="00266428"/>
    <w:rsid w:val="0026648D"/>
    <w:rsid w:val="002669BC"/>
    <w:rsid w:val="00266A85"/>
    <w:rsid w:val="00266BAF"/>
    <w:rsid w:val="00266D65"/>
    <w:rsid w:val="00266F68"/>
    <w:rsid w:val="00266F71"/>
    <w:rsid w:val="00266FFD"/>
    <w:rsid w:val="00267224"/>
    <w:rsid w:val="0026748C"/>
    <w:rsid w:val="0026751B"/>
    <w:rsid w:val="00267811"/>
    <w:rsid w:val="00267879"/>
    <w:rsid w:val="00267930"/>
    <w:rsid w:val="00267DF5"/>
    <w:rsid w:val="00267EAF"/>
    <w:rsid w:val="00268E49"/>
    <w:rsid w:val="002704CF"/>
    <w:rsid w:val="00270568"/>
    <w:rsid w:val="002708F6"/>
    <w:rsid w:val="00270A6B"/>
    <w:rsid w:val="00270D3F"/>
    <w:rsid w:val="00270DD7"/>
    <w:rsid w:val="002710A5"/>
    <w:rsid w:val="00271342"/>
    <w:rsid w:val="0027156C"/>
    <w:rsid w:val="002716A7"/>
    <w:rsid w:val="00271816"/>
    <w:rsid w:val="00271882"/>
    <w:rsid w:val="0027189E"/>
    <w:rsid w:val="002718EB"/>
    <w:rsid w:val="002719D7"/>
    <w:rsid w:val="00271B61"/>
    <w:rsid w:val="00271C65"/>
    <w:rsid w:val="00271F40"/>
    <w:rsid w:val="00271FB1"/>
    <w:rsid w:val="00272183"/>
    <w:rsid w:val="0027220E"/>
    <w:rsid w:val="0027221E"/>
    <w:rsid w:val="00272260"/>
    <w:rsid w:val="0027253F"/>
    <w:rsid w:val="0027269F"/>
    <w:rsid w:val="002727D0"/>
    <w:rsid w:val="00272A6E"/>
    <w:rsid w:val="00272B3C"/>
    <w:rsid w:val="00272CE4"/>
    <w:rsid w:val="00272DE5"/>
    <w:rsid w:val="00272E8F"/>
    <w:rsid w:val="00272EDE"/>
    <w:rsid w:val="00273230"/>
    <w:rsid w:val="002733C3"/>
    <w:rsid w:val="002737F3"/>
    <w:rsid w:val="00273806"/>
    <w:rsid w:val="00273A82"/>
    <w:rsid w:val="00273ABB"/>
    <w:rsid w:val="00273AD6"/>
    <w:rsid w:val="00273B6B"/>
    <w:rsid w:val="00273BE4"/>
    <w:rsid w:val="00273C4C"/>
    <w:rsid w:val="00273E21"/>
    <w:rsid w:val="00273E5F"/>
    <w:rsid w:val="00273EEC"/>
    <w:rsid w:val="00274038"/>
    <w:rsid w:val="002741A8"/>
    <w:rsid w:val="002741F6"/>
    <w:rsid w:val="002743AB"/>
    <w:rsid w:val="00274427"/>
    <w:rsid w:val="002745E7"/>
    <w:rsid w:val="00274636"/>
    <w:rsid w:val="0027494B"/>
    <w:rsid w:val="00274BB2"/>
    <w:rsid w:val="00274BEF"/>
    <w:rsid w:val="00274F16"/>
    <w:rsid w:val="0027524A"/>
    <w:rsid w:val="0027525D"/>
    <w:rsid w:val="0027544F"/>
    <w:rsid w:val="00275627"/>
    <w:rsid w:val="002756F7"/>
    <w:rsid w:val="00275822"/>
    <w:rsid w:val="00275F4D"/>
    <w:rsid w:val="0027610E"/>
    <w:rsid w:val="002763F4"/>
    <w:rsid w:val="00276443"/>
    <w:rsid w:val="0027683A"/>
    <w:rsid w:val="002768F6"/>
    <w:rsid w:val="00276C8C"/>
    <w:rsid w:val="00276CB3"/>
    <w:rsid w:val="00276D09"/>
    <w:rsid w:val="00276E2E"/>
    <w:rsid w:val="00276EB3"/>
    <w:rsid w:val="00277618"/>
    <w:rsid w:val="0027761B"/>
    <w:rsid w:val="00277762"/>
    <w:rsid w:val="0027780C"/>
    <w:rsid w:val="002778A8"/>
    <w:rsid w:val="00277964"/>
    <w:rsid w:val="00277B51"/>
    <w:rsid w:val="00277FB9"/>
    <w:rsid w:val="002800FE"/>
    <w:rsid w:val="0028033D"/>
    <w:rsid w:val="00280358"/>
    <w:rsid w:val="002803C4"/>
    <w:rsid w:val="00280461"/>
    <w:rsid w:val="002805CB"/>
    <w:rsid w:val="00280837"/>
    <w:rsid w:val="0028084F"/>
    <w:rsid w:val="00280DC6"/>
    <w:rsid w:val="00280E95"/>
    <w:rsid w:val="00281176"/>
    <w:rsid w:val="002815C4"/>
    <w:rsid w:val="002817A1"/>
    <w:rsid w:val="00281B0A"/>
    <w:rsid w:val="00281D22"/>
    <w:rsid w:val="002820DA"/>
    <w:rsid w:val="0028214E"/>
    <w:rsid w:val="002821D5"/>
    <w:rsid w:val="002828F3"/>
    <w:rsid w:val="00282986"/>
    <w:rsid w:val="00282B69"/>
    <w:rsid w:val="00282D16"/>
    <w:rsid w:val="00282D4A"/>
    <w:rsid w:val="00282E0C"/>
    <w:rsid w:val="00283966"/>
    <w:rsid w:val="00283B89"/>
    <w:rsid w:val="00283F7A"/>
    <w:rsid w:val="00284126"/>
    <w:rsid w:val="00284C04"/>
    <w:rsid w:val="00284C33"/>
    <w:rsid w:val="00284CAC"/>
    <w:rsid w:val="00285163"/>
    <w:rsid w:val="002854AF"/>
    <w:rsid w:val="002855B0"/>
    <w:rsid w:val="002856EE"/>
    <w:rsid w:val="00285813"/>
    <w:rsid w:val="00285838"/>
    <w:rsid w:val="00285B0F"/>
    <w:rsid w:val="00285B81"/>
    <w:rsid w:val="00285DC9"/>
    <w:rsid w:val="00285EF3"/>
    <w:rsid w:val="002861E6"/>
    <w:rsid w:val="00286323"/>
    <w:rsid w:val="002863BF"/>
    <w:rsid w:val="002863CD"/>
    <w:rsid w:val="002864D7"/>
    <w:rsid w:val="0028683D"/>
    <w:rsid w:val="00286873"/>
    <w:rsid w:val="00286AC9"/>
    <w:rsid w:val="00286BAA"/>
    <w:rsid w:val="00286C14"/>
    <w:rsid w:val="00286DC3"/>
    <w:rsid w:val="00286E5C"/>
    <w:rsid w:val="00287138"/>
    <w:rsid w:val="00287311"/>
    <w:rsid w:val="00287363"/>
    <w:rsid w:val="00287384"/>
    <w:rsid w:val="00287450"/>
    <w:rsid w:val="0028754A"/>
    <w:rsid w:val="002875C5"/>
    <w:rsid w:val="0028766A"/>
    <w:rsid w:val="0028773F"/>
    <w:rsid w:val="002877BD"/>
    <w:rsid w:val="00287841"/>
    <w:rsid w:val="00287979"/>
    <w:rsid w:val="00287A64"/>
    <w:rsid w:val="00287B4B"/>
    <w:rsid w:val="00287CFF"/>
    <w:rsid w:val="00287E85"/>
    <w:rsid w:val="00287EFD"/>
    <w:rsid w:val="00290014"/>
    <w:rsid w:val="00290196"/>
    <w:rsid w:val="00290250"/>
    <w:rsid w:val="00290360"/>
    <w:rsid w:val="002904EB"/>
    <w:rsid w:val="002906B7"/>
    <w:rsid w:val="002908B1"/>
    <w:rsid w:val="00290B22"/>
    <w:rsid w:val="00290D98"/>
    <w:rsid w:val="00290E61"/>
    <w:rsid w:val="002910E4"/>
    <w:rsid w:val="0029120D"/>
    <w:rsid w:val="00291958"/>
    <w:rsid w:val="00291A0D"/>
    <w:rsid w:val="00291AC5"/>
    <w:rsid w:val="00291BFE"/>
    <w:rsid w:val="00291F23"/>
    <w:rsid w:val="0029200E"/>
    <w:rsid w:val="002921CE"/>
    <w:rsid w:val="0029222B"/>
    <w:rsid w:val="002923BC"/>
    <w:rsid w:val="00292A16"/>
    <w:rsid w:val="00292D46"/>
    <w:rsid w:val="00292E16"/>
    <w:rsid w:val="00292E85"/>
    <w:rsid w:val="0029326E"/>
    <w:rsid w:val="00293324"/>
    <w:rsid w:val="00293369"/>
    <w:rsid w:val="00293388"/>
    <w:rsid w:val="002933A9"/>
    <w:rsid w:val="0029387F"/>
    <w:rsid w:val="002938B9"/>
    <w:rsid w:val="002938E0"/>
    <w:rsid w:val="00294087"/>
    <w:rsid w:val="00294350"/>
    <w:rsid w:val="00294364"/>
    <w:rsid w:val="0029455E"/>
    <w:rsid w:val="00294650"/>
    <w:rsid w:val="002947C0"/>
    <w:rsid w:val="0029498E"/>
    <w:rsid w:val="002949CC"/>
    <w:rsid w:val="002949FE"/>
    <w:rsid w:val="00294A2A"/>
    <w:rsid w:val="00294A9C"/>
    <w:rsid w:val="00294C7E"/>
    <w:rsid w:val="00294CFE"/>
    <w:rsid w:val="00294F55"/>
    <w:rsid w:val="002953F1"/>
    <w:rsid w:val="00295494"/>
    <w:rsid w:val="00295714"/>
    <w:rsid w:val="00295764"/>
    <w:rsid w:val="002957BB"/>
    <w:rsid w:val="00295B60"/>
    <w:rsid w:val="00295BE4"/>
    <w:rsid w:val="00295C5A"/>
    <w:rsid w:val="00295D56"/>
    <w:rsid w:val="00296089"/>
    <w:rsid w:val="002961F6"/>
    <w:rsid w:val="00296304"/>
    <w:rsid w:val="002965B7"/>
    <w:rsid w:val="00296974"/>
    <w:rsid w:val="00296B07"/>
    <w:rsid w:val="00296B7F"/>
    <w:rsid w:val="00296C5D"/>
    <w:rsid w:val="00296D99"/>
    <w:rsid w:val="00296E36"/>
    <w:rsid w:val="0029717E"/>
    <w:rsid w:val="0029723D"/>
    <w:rsid w:val="00297603"/>
    <w:rsid w:val="00297682"/>
    <w:rsid w:val="00297ABC"/>
    <w:rsid w:val="00297ED3"/>
    <w:rsid w:val="002A013A"/>
    <w:rsid w:val="002A01D2"/>
    <w:rsid w:val="002A02C7"/>
    <w:rsid w:val="002A0606"/>
    <w:rsid w:val="002A08A4"/>
    <w:rsid w:val="002A09B7"/>
    <w:rsid w:val="002A0AD2"/>
    <w:rsid w:val="002A0B00"/>
    <w:rsid w:val="002A1214"/>
    <w:rsid w:val="002A136B"/>
    <w:rsid w:val="002A17F9"/>
    <w:rsid w:val="002A182B"/>
    <w:rsid w:val="002A19D6"/>
    <w:rsid w:val="002A19E3"/>
    <w:rsid w:val="002A1AD9"/>
    <w:rsid w:val="002A1C2E"/>
    <w:rsid w:val="002A1DB5"/>
    <w:rsid w:val="002A1EC3"/>
    <w:rsid w:val="002A1EF8"/>
    <w:rsid w:val="002A1F89"/>
    <w:rsid w:val="002A2361"/>
    <w:rsid w:val="002A23DA"/>
    <w:rsid w:val="002A25BD"/>
    <w:rsid w:val="002A2766"/>
    <w:rsid w:val="002A27B4"/>
    <w:rsid w:val="002A28B1"/>
    <w:rsid w:val="002A2965"/>
    <w:rsid w:val="002A29C6"/>
    <w:rsid w:val="002A2ACB"/>
    <w:rsid w:val="002A2B60"/>
    <w:rsid w:val="002A2B93"/>
    <w:rsid w:val="002A2BDC"/>
    <w:rsid w:val="002A2D12"/>
    <w:rsid w:val="002A2D39"/>
    <w:rsid w:val="002A2E63"/>
    <w:rsid w:val="002A3295"/>
    <w:rsid w:val="002A3324"/>
    <w:rsid w:val="002A3337"/>
    <w:rsid w:val="002A3694"/>
    <w:rsid w:val="002A36F3"/>
    <w:rsid w:val="002A390D"/>
    <w:rsid w:val="002A3D40"/>
    <w:rsid w:val="002A3DCA"/>
    <w:rsid w:val="002A3E01"/>
    <w:rsid w:val="002A3E55"/>
    <w:rsid w:val="002A3F11"/>
    <w:rsid w:val="002A40FF"/>
    <w:rsid w:val="002A4510"/>
    <w:rsid w:val="002A45F1"/>
    <w:rsid w:val="002A465D"/>
    <w:rsid w:val="002A4AE7"/>
    <w:rsid w:val="002A4BB6"/>
    <w:rsid w:val="002A4BE4"/>
    <w:rsid w:val="002A4CA1"/>
    <w:rsid w:val="002A4CB1"/>
    <w:rsid w:val="002A5188"/>
    <w:rsid w:val="002A51D6"/>
    <w:rsid w:val="002A5367"/>
    <w:rsid w:val="002A54B1"/>
    <w:rsid w:val="002A5651"/>
    <w:rsid w:val="002A5833"/>
    <w:rsid w:val="002A5A1B"/>
    <w:rsid w:val="002A5C94"/>
    <w:rsid w:val="002A5DEC"/>
    <w:rsid w:val="002A5EB1"/>
    <w:rsid w:val="002A5EB8"/>
    <w:rsid w:val="002A5FA1"/>
    <w:rsid w:val="002A5FA6"/>
    <w:rsid w:val="002A60A8"/>
    <w:rsid w:val="002A633D"/>
    <w:rsid w:val="002A6607"/>
    <w:rsid w:val="002A6794"/>
    <w:rsid w:val="002A680A"/>
    <w:rsid w:val="002A6928"/>
    <w:rsid w:val="002A6959"/>
    <w:rsid w:val="002A6979"/>
    <w:rsid w:val="002A698D"/>
    <w:rsid w:val="002A69AD"/>
    <w:rsid w:val="002A6B49"/>
    <w:rsid w:val="002A6CC0"/>
    <w:rsid w:val="002A6E0C"/>
    <w:rsid w:val="002A6E0D"/>
    <w:rsid w:val="002A6E0E"/>
    <w:rsid w:val="002A7049"/>
    <w:rsid w:val="002A7353"/>
    <w:rsid w:val="002A761C"/>
    <w:rsid w:val="002A7729"/>
    <w:rsid w:val="002A7798"/>
    <w:rsid w:val="002A77CF"/>
    <w:rsid w:val="002A78DB"/>
    <w:rsid w:val="002A7A7F"/>
    <w:rsid w:val="002A7D5B"/>
    <w:rsid w:val="002A7E15"/>
    <w:rsid w:val="002A7E45"/>
    <w:rsid w:val="002B041B"/>
    <w:rsid w:val="002B051B"/>
    <w:rsid w:val="002B056C"/>
    <w:rsid w:val="002B059F"/>
    <w:rsid w:val="002B0616"/>
    <w:rsid w:val="002B08CE"/>
    <w:rsid w:val="002B0C5B"/>
    <w:rsid w:val="002B0E85"/>
    <w:rsid w:val="002B0EB0"/>
    <w:rsid w:val="002B0ED3"/>
    <w:rsid w:val="002B11EE"/>
    <w:rsid w:val="002B124A"/>
    <w:rsid w:val="002B12E3"/>
    <w:rsid w:val="002B14C6"/>
    <w:rsid w:val="002B157D"/>
    <w:rsid w:val="002B160A"/>
    <w:rsid w:val="002B19EA"/>
    <w:rsid w:val="002B1A5A"/>
    <w:rsid w:val="002B1AAB"/>
    <w:rsid w:val="002B1B1A"/>
    <w:rsid w:val="002B1BE4"/>
    <w:rsid w:val="002B1C1B"/>
    <w:rsid w:val="002B1C8D"/>
    <w:rsid w:val="002B1DFF"/>
    <w:rsid w:val="002B1EAB"/>
    <w:rsid w:val="002B1FD0"/>
    <w:rsid w:val="002B1FD6"/>
    <w:rsid w:val="002B20D9"/>
    <w:rsid w:val="002B21A2"/>
    <w:rsid w:val="002B2298"/>
    <w:rsid w:val="002B23A6"/>
    <w:rsid w:val="002B24C6"/>
    <w:rsid w:val="002B27DB"/>
    <w:rsid w:val="002B2A5A"/>
    <w:rsid w:val="002B2A99"/>
    <w:rsid w:val="002B2B81"/>
    <w:rsid w:val="002B336B"/>
    <w:rsid w:val="002B3402"/>
    <w:rsid w:val="002B347F"/>
    <w:rsid w:val="002B351B"/>
    <w:rsid w:val="002B388E"/>
    <w:rsid w:val="002B38E0"/>
    <w:rsid w:val="002B3A90"/>
    <w:rsid w:val="002B3E86"/>
    <w:rsid w:val="002B4133"/>
    <w:rsid w:val="002B41BE"/>
    <w:rsid w:val="002B42AA"/>
    <w:rsid w:val="002B4344"/>
    <w:rsid w:val="002B445E"/>
    <w:rsid w:val="002B45D3"/>
    <w:rsid w:val="002B480A"/>
    <w:rsid w:val="002B4954"/>
    <w:rsid w:val="002B4CEF"/>
    <w:rsid w:val="002B4F12"/>
    <w:rsid w:val="002B4FFE"/>
    <w:rsid w:val="002B511D"/>
    <w:rsid w:val="002B53D2"/>
    <w:rsid w:val="002B55EE"/>
    <w:rsid w:val="002B59A1"/>
    <w:rsid w:val="002B5A39"/>
    <w:rsid w:val="002B5A9C"/>
    <w:rsid w:val="002B5EB1"/>
    <w:rsid w:val="002B603F"/>
    <w:rsid w:val="002B62F9"/>
    <w:rsid w:val="002B634C"/>
    <w:rsid w:val="002B660F"/>
    <w:rsid w:val="002B66CC"/>
    <w:rsid w:val="002B68AB"/>
    <w:rsid w:val="002B6943"/>
    <w:rsid w:val="002B694A"/>
    <w:rsid w:val="002B6A0C"/>
    <w:rsid w:val="002B6A3B"/>
    <w:rsid w:val="002B6C0C"/>
    <w:rsid w:val="002B6CBA"/>
    <w:rsid w:val="002B6D64"/>
    <w:rsid w:val="002B6F04"/>
    <w:rsid w:val="002B7287"/>
    <w:rsid w:val="002B7665"/>
    <w:rsid w:val="002B7955"/>
    <w:rsid w:val="002B7972"/>
    <w:rsid w:val="002B7AC2"/>
    <w:rsid w:val="002B7AD6"/>
    <w:rsid w:val="002B7C9E"/>
    <w:rsid w:val="002B7E68"/>
    <w:rsid w:val="002C00AB"/>
    <w:rsid w:val="002C01DA"/>
    <w:rsid w:val="002C0345"/>
    <w:rsid w:val="002C041F"/>
    <w:rsid w:val="002C05ED"/>
    <w:rsid w:val="002C0612"/>
    <w:rsid w:val="002C06B6"/>
    <w:rsid w:val="002C0724"/>
    <w:rsid w:val="002C074F"/>
    <w:rsid w:val="002C0773"/>
    <w:rsid w:val="002C0787"/>
    <w:rsid w:val="002C07E9"/>
    <w:rsid w:val="002C0DDE"/>
    <w:rsid w:val="002C0E11"/>
    <w:rsid w:val="002C10AE"/>
    <w:rsid w:val="002C1286"/>
    <w:rsid w:val="002C12A3"/>
    <w:rsid w:val="002C12A9"/>
    <w:rsid w:val="002C14AF"/>
    <w:rsid w:val="002C14B3"/>
    <w:rsid w:val="002C1663"/>
    <w:rsid w:val="002C16F3"/>
    <w:rsid w:val="002C1792"/>
    <w:rsid w:val="002C18A1"/>
    <w:rsid w:val="002C18F2"/>
    <w:rsid w:val="002C1913"/>
    <w:rsid w:val="002C19EB"/>
    <w:rsid w:val="002C1A40"/>
    <w:rsid w:val="002C1A79"/>
    <w:rsid w:val="002C1BD9"/>
    <w:rsid w:val="002C1C19"/>
    <w:rsid w:val="002C1C7F"/>
    <w:rsid w:val="002C1D1B"/>
    <w:rsid w:val="002C1DB3"/>
    <w:rsid w:val="002C1DFC"/>
    <w:rsid w:val="002C220F"/>
    <w:rsid w:val="002C23FF"/>
    <w:rsid w:val="002C2459"/>
    <w:rsid w:val="002C2593"/>
    <w:rsid w:val="002C2645"/>
    <w:rsid w:val="002C26B4"/>
    <w:rsid w:val="002C2715"/>
    <w:rsid w:val="002C2CC9"/>
    <w:rsid w:val="002C2D2A"/>
    <w:rsid w:val="002C2D38"/>
    <w:rsid w:val="002C2D50"/>
    <w:rsid w:val="002C2E00"/>
    <w:rsid w:val="002C2E1A"/>
    <w:rsid w:val="002C2EA8"/>
    <w:rsid w:val="002C2F17"/>
    <w:rsid w:val="002C2F20"/>
    <w:rsid w:val="002C30CA"/>
    <w:rsid w:val="002C32ED"/>
    <w:rsid w:val="002C3658"/>
    <w:rsid w:val="002C36B6"/>
    <w:rsid w:val="002C378D"/>
    <w:rsid w:val="002C3FAA"/>
    <w:rsid w:val="002C4047"/>
    <w:rsid w:val="002C40C9"/>
    <w:rsid w:val="002C4365"/>
    <w:rsid w:val="002C4453"/>
    <w:rsid w:val="002C47BD"/>
    <w:rsid w:val="002C4884"/>
    <w:rsid w:val="002C4CA2"/>
    <w:rsid w:val="002C4E6B"/>
    <w:rsid w:val="002C51F0"/>
    <w:rsid w:val="002C539F"/>
    <w:rsid w:val="002C554A"/>
    <w:rsid w:val="002C59FA"/>
    <w:rsid w:val="002C5CCE"/>
    <w:rsid w:val="002C5F13"/>
    <w:rsid w:val="002C6047"/>
    <w:rsid w:val="002C626C"/>
    <w:rsid w:val="002C6526"/>
    <w:rsid w:val="002C6A8C"/>
    <w:rsid w:val="002C6ADF"/>
    <w:rsid w:val="002C6BEF"/>
    <w:rsid w:val="002C6C59"/>
    <w:rsid w:val="002C6E1C"/>
    <w:rsid w:val="002C6FCE"/>
    <w:rsid w:val="002C702C"/>
    <w:rsid w:val="002C7042"/>
    <w:rsid w:val="002C7048"/>
    <w:rsid w:val="002C7395"/>
    <w:rsid w:val="002C7570"/>
    <w:rsid w:val="002C7618"/>
    <w:rsid w:val="002C7645"/>
    <w:rsid w:val="002C780B"/>
    <w:rsid w:val="002C78F7"/>
    <w:rsid w:val="002C7CA2"/>
    <w:rsid w:val="002C7FBB"/>
    <w:rsid w:val="002D0061"/>
    <w:rsid w:val="002D037D"/>
    <w:rsid w:val="002D054C"/>
    <w:rsid w:val="002D0734"/>
    <w:rsid w:val="002D08D8"/>
    <w:rsid w:val="002D0950"/>
    <w:rsid w:val="002D0A27"/>
    <w:rsid w:val="002D0CF3"/>
    <w:rsid w:val="002D0DFA"/>
    <w:rsid w:val="002D0E01"/>
    <w:rsid w:val="002D0EC8"/>
    <w:rsid w:val="002D0F2F"/>
    <w:rsid w:val="002D17F5"/>
    <w:rsid w:val="002D1C79"/>
    <w:rsid w:val="002D1CB9"/>
    <w:rsid w:val="002D2014"/>
    <w:rsid w:val="002D216F"/>
    <w:rsid w:val="002D21CF"/>
    <w:rsid w:val="002D22EB"/>
    <w:rsid w:val="002D23BE"/>
    <w:rsid w:val="002D2534"/>
    <w:rsid w:val="002D2728"/>
    <w:rsid w:val="002D27C8"/>
    <w:rsid w:val="002D2AC4"/>
    <w:rsid w:val="002D2B16"/>
    <w:rsid w:val="002D2B26"/>
    <w:rsid w:val="002D2E04"/>
    <w:rsid w:val="002D2F79"/>
    <w:rsid w:val="002D3078"/>
    <w:rsid w:val="002D30A8"/>
    <w:rsid w:val="002D3678"/>
    <w:rsid w:val="002D38BB"/>
    <w:rsid w:val="002D3995"/>
    <w:rsid w:val="002D3B2D"/>
    <w:rsid w:val="002D3B9C"/>
    <w:rsid w:val="002D3DAD"/>
    <w:rsid w:val="002D3E61"/>
    <w:rsid w:val="002D45C7"/>
    <w:rsid w:val="002D4632"/>
    <w:rsid w:val="002D4D52"/>
    <w:rsid w:val="002D50DB"/>
    <w:rsid w:val="002D5142"/>
    <w:rsid w:val="002D5348"/>
    <w:rsid w:val="002D544F"/>
    <w:rsid w:val="002D5529"/>
    <w:rsid w:val="002D5682"/>
    <w:rsid w:val="002D5716"/>
    <w:rsid w:val="002D58F3"/>
    <w:rsid w:val="002D594E"/>
    <w:rsid w:val="002D59DB"/>
    <w:rsid w:val="002D5B2F"/>
    <w:rsid w:val="002D5C15"/>
    <w:rsid w:val="002D5C27"/>
    <w:rsid w:val="002D5DFA"/>
    <w:rsid w:val="002D5F4B"/>
    <w:rsid w:val="002D62BD"/>
    <w:rsid w:val="002D6445"/>
    <w:rsid w:val="002D6491"/>
    <w:rsid w:val="002D64DC"/>
    <w:rsid w:val="002D66F9"/>
    <w:rsid w:val="002D6764"/>
    <w:rsid w:val="002D691E"/>
    <w:rsid w:val="002D6B64"/>
    <w:rsid w:val="002D6BD6"/>
    <w:rsid w:val="002D6BDC"/>
    <w:rsid w:val="002D6D76"/>
    <w:rsid w:val="002D6ED7"/>
    <w:rsid w:val="002D704B"/>
    <w:rsid w:val="002D7116"/>
    <w:rsid w:val="002D7254"/>
    <w:rsid w:val="002D732A"/>
    <w:rsid w:val="002D75DC"/>
    <w:rsid w:val="002D7919"/>
    <w:rsid w:val="002D7A38"/>
    <w:rsid w:val="002D7CA8"/>
    <w:rsid w:val="002D7D7C"/>
    <w:rsid w:val="002D7F57"/>
    <w:rsid w:val="002E032E"/>
    <w:rsid w:val="002E040D"/>
    <w:rsid w:val="002E087E"/>
    <w:rsid w:val="002E08DD"/>
    <w:rsid w:val="002E0A7B"/>
    <w:rsid w:val="002E0B12"/>
    <w:rsid w:val="002E0CD1"/>
    <w:rsid w:val="002E0D6A"/>
    <w:rsid w:val="002E11E9"/>
    <w:rsid w:val="002E136A"/>
    <w:rsid w:val="002E154B"/>
    <w:rsid w:val="002E15DB"/>
    <w:rsid w:val="002E1756"/>
    <w:rsid w:val="002E1787"/>
    <w:rsid w:val="002E1E77"/>
    <w:rsid w:val="002E1F73"/>
    <w:rsid w:val="002E20D5"/>
    <w:rsid w:val="002E2188"/>
    <w:rsid w:val="002E21F5"/>
    <w:rsid w:val="002E2286"/>
    <w:rsid w:val="002E28BE"/>
    <w:rsid w:val="002E2B20"/>
    <w:rsid w:val="002E2B84"/>
    <w:rsid w:val="002E2BC6"/>
    <w:rsid w:val="002E2CFC"/>
    <w:rsid w:val="002E2D27"/>
    <w:rsid w:val="002E2FCA"/>
    <w:rsid w:val="002E308A"/>
    <w:rsid w:val="002E313F"/>
    <w:rsid w:val="002E348E"/>
    <w:rsid w:val="002E3969"/>
    <w:rsid w:val="002E39F5"/>
    <w:rsid w:val="002E3F60"/>
    <w:rsid w:val="002E403E"/>
    <w:rsid w:val="002E4054"/>
    <w:rsid w:val="002E41CB"/>
    <w:rsid w:val="002E4339"/>
    <w:rsid w:val="002E43B9"/>
    <w:rsid w:val="002E4544"/>
    <w:rsid w:val="002E47AE"/>
    <w:rsid w:val="002E4873"/>
    <w:rsid w:val="002E4B5C"/>
    <w:rsid w:val="002E4C47"/>
    <w:rsid w:val="002E4F0B"/>
    <w:rsid w:val="002E50C1"/>
    <w:rsid w:val="002E5103"/>
    <w:rsid w:val="002E536D"/>
    <w:rsid w:val="002E5393"/>
    <w:rsid w:val="002E5637"/>
    <w:rsid w:val="002E5990"/>
    <w:rsid w:val="002E5B3A"/>
    <w:rsid w:val="002E5B4C"/>
    <w:rsid w:val="002E5D61"/>
    <w:rsid w:val="002E6018"/>
    <w:rsid w:val="002E6375"/>
    <w:rsid w:val="002E638E"/>
    <w:rsid w:val="002E6414"/>
    <w:rsid w:val="002E6554"/>
    <w:rsid w:val="002E6588"/>
    <w:rsid w:val="002E658E"/>
    <w:rsid w:val="002E6741"/>
    <w:rsid w:val="002E68E0"/>
    <w:rsid w:val="002E6AA8"/>
    <w:rsid w:val="002E6AD6"/>
    <w:rsid w:val="002E6BD4"/>
    <w:rsid w:val="002E6C86"/>
    <w:rsid w:val="002E6DA3"/>
    <w:rsid w:val="002E6DEE"/>
    <w:rsid w:val="002E6E8E"/>
    <w:rsid w:val="002E6EF5"/>
    <w:rsid w:val="002E7063"/>
    <w:rsid w:val="002E7093"/>
    <w:rsid w:val="002E711B"/>
    <w:rsid w:val="002E71A1"/>
    <w:rsid w:val="002E723A"/>
    <w:rsid w:val="002E7396"/>
    <w:rsid w:val="002E74E6"/>
    <w:rsid w:val="002E7525"/>
    <w:rsid w:val="002E75CD"/>
    <w:rsid w:val="002E7651"/>
    <w:rsid w:val="002E7699"/>
    <w:rsid w:val="002E78B9"/>
    <w:rsid w:val="002E7A00"/>
    <w:rsid w:val="002E7CFB"/>
    <w:rsid w:val="002E7D0E"/>
    <w:rsid w:val="002E7FFB"/>
    <w:rsid w:val="002F0004"/>
    <w:rsid w:val="002F0143"/>
    <w:rsid w:val="002F01B7"/>
    <w:rsid w:val="002F0216"/>
    <w:rsid w:val="002F0389"/>
    <w:rsid w:val="002F046A"/>
    <w:rsid w:val="002F05FA"/>
    <w:rsid w:val="002F0736"/>
    <w:rsid w:val="002F07D6"/>
    <w:rsid w:val="002F07F2"/>
    <w:rsid w:val="002F084B"/>
    <w:rsid w:val="002F089A"/>
    <w:rsid w:val="002F09F7"/>
    <w:rsid w:val="002F0D49"/>
    <w:rsid w:val="002F0EA3"/>
    <w:rsid w:val="002F0F60"/>
    <w:rsid w:val="002F13CA"/>
    <w:rsid w:val="002F13DA"/>
    <w:rsid w:val="002F17A0"/>
    <w:rsid w:val="002F1C59"/>
    <w:rsid w:val="002F1D39"/>
    <w:rsid w:val="002F1E27"/>
    <w:rsid w:val="002F1EBE"/>
    <w:rsid w:val="002F20B1"/>
    <w:rsid w:val="002F2219"/>
    <w:rsid w:val="002F24CD"/>
    <w:rsid w:val="002F267C"/>
    <w:rsid w:val="002F2688"/>
    <w:rsid w:val="002F27BE"/>
    <w:rsid w:val="002F28C0"/>
    <w:rsid w:val="002F28FE"/>
    <w:rsid w:val="002F291F"/>
    <w:rsid w:val="002F2994"/>
    <w:rsid w:val="002F2A1C"/>
    <w:rsid w:val="002F2AB1"/>
    <w:rsid w:val="002F2D23"/>
    <w:rsid w:val="002F2F74"/>
    <w:rsid w:val="002F30AB"/>
    <w:rsid w:val="002F3101"/>
    <w:rsid w:val="002F3169"/>
    <w:rsid w:val="002F3271"/>
    <w:rsid w:val="002F32F2"/>
    <w:rsid w:val="002F32FD"/>
    <w:rsid w:val="002F3515"/>
    <w:rsid w:val="002F3688"/>
    <w:rsid w:val="002F37FF"/>
    <w:rsid w:val="002F3A28"/>
    <w:rsid w:val="002F3B78"/>
    <w:rsid w:val="002F3CE6"/>
    <w:rsid w:val="002F3E5A"/>
    <w:rsid w:val="002F3F36"/>
    <w:rsid w:val="002F3F4D"/>
    <w:rsid w:val="002F413D"/>
    <w:rsid w:val="002F42A3"/>
    <w:rsid w:val="002F4341"/>
    <w:rsid w:val="002F44BC"/>
    <w:rsid w:val="002F469A"/>
    <w:rsid w:val="002F47B2"/>
    <w:rsid w:val="002F481C"/>
    <w:rsid w:val="002F48AD"/>
    <w:rsid w:val="002F4A6A"/>
    <w:rsid w:val="002F4B9B"/>
    <w:rsid w:val="002F5215"/>
    <w:rsid w:val="002F528E"/>
    <w:rsid w:val="002F5353"/>
    <w:rsid w:val="002F536B"/>
    <w:rsid w:val="002F542C"/>
    <w:rsid w:val="002F5506"/>
    <w:rsid w:val="002F55A7"/>
    <w:rsid w:val="002F57C2"/>
    <w:rsid w:val="002F58F2"/>
    <w:rsid w:val="002F5939"/>
    <w:rsid w:val="002F5C90"/>
    <w:rsid w:val="002F5E17"/>
    <w:rsid w:val="002F5F48"/>
    <w:rsid w:val="002F60F3"/>
    <w:rsid w:val="002F6282"/>
    <w:rsid w:val="002F634E"/>
    <w:rsid w:val="002F6371"/>
    <w:rsid w:val="002F65A2"/>
    <w:rsid w:val="002F674C"/>
    <w:rsid w:val="002F6865"/>
    <w:rsid w:val="002F69E2"/>
    <w:rsid w:val="002F6A98"/>
    <w:rsid w:val="002F6BE5"/>
    <w:rsid w:val="002F6C6B"/>
    <w:rsid w:val="002F6CEF"/>
    <w:rsid w:val="002F6F04"/>
    <w:rsid w:val="002F704B"/>
    <w:rsid w:val="002F7084"/>
    <w:rsid w:val="002F709B"/>
    <w:rsid w:val="002F71B7"/>
    <w:rsid w:val="002F71BD"/>
    <w:rsid w:val="002F7268"/>
    <w:rsid w:val="002F757E"/>
    <w:rsid w:val="002F75C5"/>
    <w:rsid w:val="002F7904"/>
    <w:rsid w:val="002F7BCD"/>
    <w:rsid w:val="002F7D59"/>
    <w:rsid w:val="002F7ED1"/>
    <w:rsid w:val="002F7F70"/>
    <w:rsid w:val="00300009"/>
    <w:rsid w:val="003000DD"/>
    <w:rsid w:val="0030027C"/>
    <w:rsid w:val="00300311"/>
    <w:rsid w:val="00300345"/>
    <w:rsid w:val="003005A4"/>
    <w:rsid w:val="003005B5"/>
    <w:rsid w:val="00300DEB"/>
    <w:rsid w:val="00300EAD"/>
    <w:rsid w:val="00301011"/>
    <w:rsid w:val="00301081"/>
    <w:rsid w:val="00301204"/>
    <w:rsid w:val="003014D7"/>
    <w:rsid w:val="00301524"/>
    <w:rsid w:val="003016BA"/>
    <w:rsid w:val="0030191E"/>
    <w:rsid w:val="00301B03"/>
    <w:rsid w:val="00301CAB"/>
    <w:rsid w:val="00301CCE"/>
    <w:rsid w:val="00301DAC"/>
    <w:rsid w:val="00301E54"/>
    <w:rsid w:val="0030259C"/>
    <w:rsid w:val="0030275F"/>
    <w:rsid w:val="003028FA"/>
    <w:rsid w:val="00302907"/>
    <w:rsid w:val="00302958"/>
    <w:rsid w:val="003029F2"/>
    <w:rsid w:val="00302AE3"/>
    <w:rsid w:val="00302B12"/>
    <w:rsid w:val="00302E29"/>
    <w:rsid w:val="00302F5A"/>
    <w:rsid w:val="00303117"/>
    <w:rsid w:val="0030329F"/>
    <w:rsid w:val="00303542"/>
    <w:rsid w:val="0030362D"/>
    <w:rsid w:val="0030371A"/>
    <w:rsid w:val="00303ADA"/>
    <w:rsid w:val="00303CDF"/>
    <w:rsid w:val="00303F7C"/>
    <w:rsid w:val="0030409D"/>
    <w:rsid w:val="0030439D"/>
    <w:rsid w:val="003043F1"/>
    <w:rsid w:val="00304810"/>
    <w:rsid w:val="0030482F"/>
    <w:rsid w:val="003048A1"/>
    <w:rsid w:val="00304B93"/>
    <w:rsid w:val="00304E49"/>
    <w:rsid w:val="00305393"/>
    <w:rsid w:val="003055F5"/>
    <w:rsid w:val="00305610"/>
    <w:rsid w:val="00305B1C"/>
    <w:rsid w:val="00305CE4"/>
    <w:rsid w:val="0030604D"/>
    <w:rsid w:val="00306086"/>
    <w:rsid w:val="00306269"/>
    <w:rsid w:val="00306950"/>
    <w:rsid w:val="003069B4"/>
    <w:rsid w:val="00306D45"/>
    <w:rsid w:val="00306DD7"/>
    <w:rsid w:val="00307224"/>
    <w:rsid w:val="003073BD"/>
    <w:rsid w:val="0030740F"/>
    <w:rsid w:val="0030752A"/>
    <w:rsid w:val="0030778D"/>
    <w:rsid w:val="00307D78"/>
    <w:rsid w:val="00307E55"/>
    <w:rsid w:val="00307FC1"/>
    <w:rsid w:val="00310422"/>
    <w:rsid w:val="0031056D"/>
    <w:rsid w:val="003105BD"/>
    <w:rsid w:val="003105EE"/>
    <w:rsid w:val="003105FC"/>
    <w:rsid w:val="00310675"/>
    <w:rsid w:val="003108D7"/>
    <w:rsid w:val="00310913"/>
    <w:rsid w:val="00310AB4"/>
    <w:rsid w:val="00310C38"/>
    <w:rsid w:val="00310E4B"/>
    <w:rsid w:val="00310F2B"/>
    <w:rsid w:val="00310F76"/>
    <w:rsid w:val="00311275"/>
    <w:rsid w:val="003112C7"/>
    <w:rsid w:val="003112F1"/>
    <w:rsid w:val="00311302"/>
    <w:rsid w:val="0031143D"/>
    <w:rsid w:val="003114CC"/>
    <w:rsid w:val="003114CF"/>
    <w:rsid w:val="00311551"/>
    <w:rsid w:val="00311650"/>
    <w:rsid w:val="00311E3C"/>
    <w:rsid w:val="0031214D"/>
    <w:rsid w:val="00312246"/>
    <w:rsid w:val="003124B5"/>
    <w:rsid w:val="00312594"/>
    <w:rsid w:val="003125BD"/>
    <w:rsid w:val="003125C3"/>
    <w:rsid w:val="003125CE"/>
    <w:rsid w:val="00312636"/>
    <w:rsid w:val="00312796"/>
    <w:rsid w:val="00312BE0"/>
    <w:rsid w:val="00312D01"/>
    <w:rsid w:val="00312DDE"/>
    <w:rsid w:val="00312E96"/>
    <w:rsid w:val="00313326"/>
    <w:rsid w:val="0031349A"/>
    <w:rsid w:val="0031378F"/>
    <w:rsid w:val="00313C05"/>
    <w:rsid w:val="00313C63"/>
    <w:rsid w:val="00313D48"/>
    <w:rsid w:val="00313E54"/>
    <w:rsid w:val="00313F2A"/>
    <w:rsid w:val="00313F47"/>
    <w:rsid w:val="00313FD2"/>
    <w:rsid w:val="003142C3"/>
    <w:rsid w:val="00314340"/>
    <w:rsid w:val="0031451E"/>
    <w:rsid w:val="0031492D"/>
    <w:rsid w:val="00314CCF"/>
    <w:rsid w:val="00314D91"/>
    <w:rsid w:val="00314E12"/>
    <w:rsid w:val="00315250"/>
    <w:rsid w:val="00315274"/>
    <w:rsid w:val="003152C3"/>
    <w:rsid w:val="00315330"/>
    <w:rsid w:val="00315341"/>
    <w:rsid w:val="00315607"/>
    <w:rsid w:val="00315629"/>
    <w:rsid w:val="00315717"/>
    <w:rsid w:val="0031584D"/>
    <w:rsid w:val="003158BB"/>
    <w:rsid w:val="0031594E"/>
    <w:rsid w:val="00315B34"/>
    <w:rsid w:val="00315B4D"/>
    <w:rsid w:val="00315F4E"/>
    <w:rsid w:val="00316022"/>
    <w:rsid w:val="00316054"/>
    <w:rsid w:val="00316192"/>
    <w:rsid w:val="003161E4"/>
    <w:rsid w:val="003162DA"/>
    <w:rsid w:val="0031631E"/>
    <w:rsid w:val="0031639E"/>
    <w:rsid w:val="003163D8"/>
    <w:rsid w:val="0031647A"/>
    <w:rsid w:val="00316556"/>
    <w:rsid w:val="003165C1"/>
    <w:rsid w:val="003167A0"/>
    <w:rsid w:val="003167AD"/>
    <w:rsid w:val="00316A14"/>
    <w:rsid w:val="00316AA7"/>
    <w:rsid w:val="00316BAE"/>
    <w:rsid w:val="00316D1A"/>
    <w:rsid w:val="00316DC0"/>
    <w:rsid w:val="00316E1A"/>
    <w:rsid w:val="00317141"/>
    <w:rsid w:val="003172C1"/>
    <w:rsid w:val="00317540"/>
    <w:rsid w:val="003175C7"/>
    <w:rsid w:val="00317ABF"/>
    <w:rsid w:val="00317C07"/>
    <w:rsid w:val="00317C5C"/>
    <w:rsid w:val="00317E63"/>
    <w:rsid w:val="00317FF2"/>
    <w:rsid w:val="003200A7"/>
    <w:rsid w:val="00320120"/>
    <w:rsid w:val="00320331"/>
    <w:rsid w:val="00320410"/>
    <w:rsid w:val="003204AA"/>
    <w:rsid w:val="00320588"/>
    <w:rsid w:val="00320766"/>
    <w:rsid w:val="0032086E"/>
    <w:rsid w:val="00320A00"/>
    <w:rsid w:val="00320BDF"/>
    <w:rsid w:val="003211BC"/>
    <w:rsid w:val="003215A3"/>
    <w:rsid w:val="00321709"/>
    <w:rsid w:val="00321A7A"/>
    <w:rsid w:val="00321A89"/>
    <w:rsid w:val="00321BFC"/>
    <w:rsid w:val="00321C2C"/>
    <w:rsid w:val="00321C3B"/>
    <w:rsid w:val="00321C8A"/>
    <w:rsid w:val="00321C8E"/>
    <w:rsid w:val="00321D4A"/>
    <w:rsid w:val="00321D66"/>
    <w:rsid w:val="00321DEE"/>
    <w:rsid w:val="00321F40"/>
    <w:rsid w:val="00321F68"/>
    <w:rsid w:val="003221EC"/>
    <w:rsid w:val="0032225D"/>
    <w:rsid w:val="00322286"/>
    <w:rsid w:val="00322685"/>
    <w:rsid w:val="00322834"/>
    <w:rsid w:val="00322BE4"/>
    <w:rsid w:val="00322C01"/>
    <w:rsid w:val="00322C40"/>
    <w:rsid w:val="00322C7E"/>
    <w:rsid w:val="00322C8D"/>
    <w:rsid w:val="00322CD8"/>
    <w:rsid w:val="00322E18"/>
    <w:rsid w:val="00322E28"/>
    <w:rsid w:val="00322F63"/>
    <w:rsid w:val="00323244"/>
    <w:rsid w:val="0032324B"/>
    <w:rsid w:val="0032333D"/>
    <w:rsid w:val="003233B6"/>
    <w:rsid w:val="00323458"/>
    <w:rsid w:val="003236DC"/>
    <w:rsid w:val="00323A6A"/>
    <w:rsid w:val="00323A7F"/>
    <w:rsid w:val="00323EBE"/>
    <w:rsid w:val="003244CC"/>
    <w:rsid w:val="0032451E"/>
    <w:rsid w:val="00324596"/>
    <w:rsid w:val="003245EC"/>
    <w:rsid w:val="003245EF"/>
    <w:rsid w:val="00324906"/>
    <w:rsid w:val="00324993"/>
    <w:rsid w:val="003249A7"/>
    <w:rsid w:val="00324CB4"/>
    <w:rsid w:val="00324DE2"/>
    <w:rsid w:val="00324F98"/>
    <w:rsid w:val="0032515B"/>
    <w:rsid w:val="00325448"/>
    <w:rsid w:val="003254D4"/>
    <w:rsid w:val="003254D7"/>
    <w:rsid w:val="0032552F"/>
    <w:rsid w:val="00325733"/>
    <w:rsid w:val="00325763"/>
    <w:rsid w:val="00325851"/>
    <w:rsid w:val="003258EC"/>
    <w:rsid w:val="00325AEB"/>
    <w:rsid w:val="00325F0B"/>
    <w:rsid w:val="00325FE0"/>
    <w:rsid w:val="00326116"/>
    <w:rsid w:val="003262CA"/>
    <w:rsid w:val="00326331"/>
    <w:rsid w:val="003264B4"/>
    <w:rsid w:val="003267B4"/>
    <w:rsid w:val="00326945"/>
    <w:rsid w:val="00326B2E"/>
    <w:rsid w:val="00326B33"/>
    <w:rsid w:val="00326D94"/>
    <w:rsid w:val="00326EFE"/>
    <w:rsid w:val="00327398"/>
    <w:rsid w:val="003273BA"/>
    <w:rsid w:val="0032753B"/>
    <w:rsid w:val="00327863"/>
    <w:rsid w:val="00327890"/>
    <w:rsid w:val="00327C49"/>
    <w:rsid w:val="00327CE6"/>
    <w:rsid w:val="00327D4B"/>
    <w:rsid w:val="00327D56"/>
    <w:rsid w:val="00327F22"/>
    <w:rsid w:val="00330326"/>
    <w:rsid w:val="0033036C"/>
    <w:rsid w:val="003304C7"/>
    <w:rsid w:val="003307A9"/>
    <w:rsid w:val="00330A11"/>
    <w:rsid w:val="00330B4E"/>
    <w:rsid w:val="00330C3D"/>
    <w:rsid w:val="00330E12"/>
    <w:rsid w:val="00330F1B"/>
    <w:rsid w:val="00330F5D"/>
    <w:rsid w:val="00331083"/>
    <w:rsid w:val="0033114E"/>
    <w:rsid w:val="00331295"/>
    <w:rsid w:val="0033147B"/>
    <w:rsid w:val="003315A7"/>
    <w:rsid w:val="003315D8"/>
    <w:rsid w:val="003316BE"/>
    <w:rsid w:val="0033171A"/>
    <w:rsid w:val="00331A75"/>
    <w:rsid w:val="00331AB7"/>
    <w:rsid w:val="00331C1C"/>
    <w:rsid w:val="00331E5D"/>
    <w:rsid w:val="00331EB7"/>
    <w:rsid w:val="00331F2F"/>
    <w:rsid w:val="00331F6C"/>
    <w:rsid w:val="00331FB4"/>
    <w:rsid w:val="00332324"/>
    <w:rsid w:val="00332660"/>
    <w:rsid w:val="00332858"/>
    <w:rsid w:val="00332AF5"/>
    <w:rsid w:val="00332D0E"/>
    <w:rsid w:val="00332D8F"/>
    <w:rsid w:val="00332DB1"/>
    <w:rsid w:val="00332E05"/>
    <w:rsid w:val="00332E80"/>
    <w:rsid w:val="003331A5"/>
    <w:rsid w:val="003331A9"/>
    <w:rsid w:val="00333308"/>
    <w:rsid w:val="003333A8"/>
    <w:rsid w:val="003333DB"/>
    <w:rsid w:val="003335A1"/>
    <w:rsid w:val="0033363C"/>
    <w:rsid w:val="0033368F"/>
    <w:rsid w:val="00333705"/>
    <w:rsid w:val="0033391F"/>
    <w:rsid w:val="00333B63"/>
    <w:rsid w:val="00333C5F"/>
    <w:rsid w:val="00333D20"/>
    <w:rsid w:val="00333EF6"/>
    <w:rsid w:val="00333FE2"/>
    <w:rsid w:val="00334133"/>
    <w:rsid w:val="0033422D"/>
    <w:rsid w:val="00334296"/>
    <w:rsid w:val="0033440D"/>
    <w:rsid w:val="00334828"/>
    <w:rsid w:val="00334852"/>
    <w:rsid w:val="00334A0B"/>
    <w:rsid w:val="00334CE5"/>
    <w:rsid w:val="0033508B"/>
    <w:rsid w:val="003350D5"/>
    <w:rsid w:val="00335110"/>
    <w:rsid w:val="0033513C"/>
    <w:rsid w:val="003353DD"/>
    <w:rsid w:val="00335464"/>
    <w:rsid w:val="00335737"/>
    <w:rsid w:val="0033587E"/>
    <w:rsid w:val="00335AB9"/>
    <w:rsid w:val="00335AC8"/>
    <w:rsid w:val="00335C0C"/>
    <w:rsid w:val="00335C4D"/>
    <w:rsid w:val="00335E89"/>
    <w:rsid w:val="00335EE2"/>
    <w:rsid w:val="0033656F"/>
    <w:rsid w:val="00336571"/>
    <w:rsid w:val="0033660F"/>
    <w:rsid w:val="00336690"/>
    <w:rsid w:val="00336702"/>
    <w:rsid w:val="00336937"/>
    <w:rsid w:val="0033698B"/>
    <w:rsid w:val="00336C5E"/>
    <w:rsid w:val="00336CA8"/>
    <w:rsid w:val="00336CD8"/>
    <w:rsid w:val="00337002"/>
    <w:rsid w:val="00337104"/>
    <w:rsid w:val="003371B8"/>
    <w:rsid w:val="00337219"/>
    <w:rsid w:val="00337578"/>
    <w:rsid w:val="00337763"/>
    <w:rsid w:val="00337927"/>
    <w:rsid w:val="00337BB3"/>
    <w:rsid w:val="00340094"/>
    <w:rsid w:val="00340220"/>
    <w:rsid w:val="00340438"/>
    <w:rsid w:val="0034068B"/>
    <w:rsid w:val="003406A6"/>
    <w:rsid w:val="0034079C"/>
    <w:rsid w:val="00340B2B"/>
    <w:rsid w:val="00340B3E"/>
    <w:rsid w:val="00340E34"/>
    <w:rsid w:val="00340F1E"/>
    <w:rsid w:val="00341134"/>
    <w:rsid w:val="0034118B"/>
    <w:rsid w:val="00341339"/>
    <w:rsid w:val="0034134E"/>
    <w:rsid w:val="00341410"/>
    <w:rsid w:val="003414D2"/>
    <w:rsid w:val="0034156E"/>
    <w:rsid w:val="00341604"/>
    <w:rsid w:val="003417C1"/>
    <w:rsid w:val="00341814"/>
    <w:rsid w:val="00341824"/>
    <w:rsid w:val="00341891"/>
    <w:rsid w:val="00341D48"/>
    <w:rsid w:val="00342046"/>
    <w:rsid w:val="003421C5"/>
    <w:rsid w:val="00342350"/>
    <w:rsid w:val="00342479"/>
    <w:rsid w:val="00342670"/>
    <w:rsid w:val="0034269B"/>
    <w:rsid w:val="003427AC"/>
    <w:rsid w:val="00342923"/>
    <w:rsid w:val="0034298C"/>
    <w:rsid w:val="003429C8"/>
    <w:rsid w:val="00342B51"/>
    <w:rsid w:val="00342B7E"/>
    <w:rsid w:val="00342E92"/>
    <w:rsid w:val="00342F29"/>
    <w:rsid w:val="00343062"/>
    <w:rsid w:val="00343226"/>
    <w:rsid w:val="003436FF"/>
    <w:rsid w:val="0034372B"/>
    <w:rsid w:val="00343BF5"/>
    <w:rsid w:val="00343CD7"/>
    <w:rsid w:val="003440B3"/>
    <w:rsid w:val="00344180"/>
    <w:rsid w:val="00344395"/>
    <w:rsid w:val="00344397"/>
    <w:rsid w:val="003443CA"/>
    <w:rsid w:val="003444E8"/>
    <w:rsid w:val="00344F2F"/>
    <w:rsid w:val="00344FBA"/>
    <w:rsid w:val="0034523F"/>
    <w:rsid w:val="00345570"/>
    <w:rsid w:val="00345582"/>
    <w:rsid w:val="0034576D"/>
    <w:rsid w:val="003457EE"/>
    <w:rsid w:val="00345882"/>
    <w:rsid w:val="00345CD1"/>
    <w:rsid w:val="00345EE3"/>
    <w:rsid w:val="00345FE9"/>
    <w:rsid w:val="00346507"/>
    <w:rsid w:val="003465FC"/>
    <w:rsid w:val="003466A4"/>
    <w:rsid w:val="0034687F"/>
    <w:rsid w:val="00346911"/>
    <w:rsid w:val="00346B09"/>
    <w:rsid w:val="00346D45"/>
    <w:rsid w:val="00346DFC"/>
    <w:rsid w:val="00347021"/>
    <w:rsid w:val="00347033"/>
    <w:rsid w:val="00347316"/>
    <w:rsid w:val="00347339"/>
    <w:rsid w:val="003473C2"/>
    <w:rsid w:val="00347401"/>
    <w:rsid w:val="003475B7"/>
    <w:rsid w:val="00347A54"/>
    <w:rsid w:val="00347A94"/>
    <w:rsid w:val="00347AC0"/>
    <w:rsid w:val="00347B58"/>
    <w:rsid w:val="00347BAE"/>
    <w:rsid w:val="00347E88"/>
    <w:rsid w:val="003500FE"/>
    <w:rsid w:val="00350132"/>
    <w:rsid w:val="0035029B"/>
    <w:rsid w:val="00350384"/>
    <w:rsid w:val="0035039A"/>
    <w:rsid w:val="003503ED"/>
    <w:rsid w:val="00350444"/>
    <w:rsid w:val="00350684"/>
    <w:rsid w:val="00350AEB"/>
    <w:rsid w:val="00350D05"/>
    <w:rsid w:val="00350D97"/>
    <w:rsid w:val="00351121"/>
    <w:rsid w:val="0035116F"/>
    <w:rsid w:val="00351698"/>
    <w:rsid w:val="003517FD"/>
    <w:rsid w:val="00351838"/>
    <w:rsid w:val="00351A15"/>
    <w:rsid w:val="00351A24"/>
    <w:rsid w:val="00351D04"/>
    <w:rsid w:val="00351D10"/>
    <w:rsid w:val="00351F35"/>
    <w:rsid w:val="003523C0"/>
    <w:rsid w:val="003526BA"/>
    <w:rsid w:val="00352A2C"/>
    <w:rsid w:val="00352BB8"/>
    <w:rsid w:val="00352C16"/>
    <w:rsid w:val="00352ED1"/>
    <w:rsid w:val="00352FBF"/>
    <w:rsid w:val="00352FD9"/>
    <w:rsid w:val="00352FDD"/>
    <w:rsid w:val="00353077"/>
    <w:rsid w:val="003530B9"/>
    <w:rsid w:val="00353366"/>
    <w:rsid w:val="003534D6"/>
    <w:rsid w:val="00353F31"/>
    <w:rsid w:val="00353F42"/>
    <w:rsid w:val="0035401E"/>
    <w:rsid w:val="00354026"/>
    <w:rsid w:val="003540B7"/>
    <w:rsid w:val="00354306"/>
    <w:rsid w:val="00354448"/>
    <w:rsid w:val="00354456"/>
    <w:rsid w:val="003544AE"/>
    <w:rsid w:val="003545EB"/>
    <w:rsid w:val="003546A6"/>
    <w:rsid w:val="0035487F"/>
    <w:rsid w:val="003549DE"/>
    <w:rsid w:val="00354E47"/>
    <w:rsid w:val="00355183"/>
    <w:rsid w:val="00355365"/>
    <w:rsid w:val="0035571E"/>
    <w:rsid w:val="00355760"/>
    <w:rsid w:val="00355E2B"/>
    <w:rsid w:val="00355E4A"/>
    <w:rsid w:val="00355FE4"/>
    <w:rsid w:val="003560B2"/>
    <w:rsid w:val="00356104"/>
    <w:rsid w:val="00356142"/>
    <w:rsid w:val="003562AD"/>
    <w:rsid w:val="00356313"/>
    <w:rsid w:val="00356347"/>
    <w:rsid w:val="00356393"/>
    <w:rsid w:val="00356411"/>
    <w:rsid w:val="0035652D"/>
    <w:rsid w:val="0035669A"/>
    <w:rsid w:val="003567D0"/>
    <w:rsid w:val="003568E7"/>
    <w:rsid w:val="00356904"/>
    <w:rsid w:val="00356C6A"/>
    <w:rsid w:val="00356D82"/>
    <w:rsid w:val="00356DCE"/>
    <w:rsid w:val="0035700C"/>
    <w:rsid w:val="00357065"/>
    <w:rsid w:val="0035707C"/>
    <w:rsid w:val="003571E3"/>
    <w:rsid w:val="0035770A"/>
    <w:rsid w:val="003578C6"/>
    <w:rsid w:val="00357B07"/>
    <w:rsid w:val="00357C9A"/>
    <w:rsid w:val="00360105"/>
    <w:rsid w:val="0036039A"/>
    <w:rsid w:val="003605DE"/>
    <w:rsid w:val="0036061A"/>
    <w:rsid w:val="00360637"/>
    <w:rsid w:val="00360799"/>
    <w:rsid w:val="003608EF"/>
    <w:rsid w:val="00360A84"/>
    <w:rsid w:val="00360AFD"/>
    <w:rsid w:val="00360BF3"/>
    <w:rsid w:val="00360CDC"/>
    <w:rsid w:val="00360D0F"/>
    <w:rsid w:val="0036120C"/>
    <w:rsid w:val="00361420"/>
    <w:rsid w:val="00361461"/>
    <w:rsid w:val="003617A3"/>
    <w:rsid w:val="00361AAA"/>
    <w:rsid w:val="00361B6F"/>
    <w:rsid w:val="00361C3A"/>
    <w:rsid w:val="00361C5E"/>
    <w:rsid w:val="00361D41"/>
    <w:rsid w:val="00361F25"/>
    <w:rsid w:val="00362016"/>
    <w:rsid w:val="0036212B"/>
    <w:rsid w:val="00362133"/>
    <w:rsid w:val="0036224D"/>
    <w:rsid w:val="003624F8"/>
    <w:rsid w:val="003628A5"/>
    <w:rsid w:val="00362AAC"/>
    <w:rsid w:val="00362AC6"/>
    <w:rsid w:val="00362C3B"/>
    <w:rsid w:val="00362E74"/>
    <w:rsid w:val="00362FE3"/>
    <w:rsid w:val="003633C0"/>
    <w:rsid w:val="00363461"/>
    <w:rsid w:val="00363563"/>
    <w:rsid w:val="003636C1"/>
    <w:rsid w:val="003637E3"/>
    <w:rsid w:val="0036385C"/>
    <w:rsid w:val="0036391F"/>
    <w:rsid w:val="00363A1F"/>
    <w:rsid w:val="00363CE9"/>
    <w:rsid w:val="00363D60"/>
    <w:rsid w:val="00363FE7"/>
    <w:rsid w:val="00364004"/>
    <w:rsid w:val="003640F4"/>
    <w:rsid w:val="00364251"/>
    <w:rsid w:val="003642F2"/>
    <w:rsid w:val="003643EA"/>
    <w:rsid w:val="0036482B"/>
    <w:rsid w:val="003648EF"/>
    <w:rsid w:val="0036494F"/>
    <w:rsid w:val="00364980"/>
    <w:rsid w:val="00364BF7"/>
    <w:rsid w:val="00364CDF"/>
    <w:rsid w:val="00364E4B"/>
    <w:rsid w:val="003650BE"/>
    <w:rsid w:val="003650F6"/>
    <w:rsid w:val="0036533B"/>
    <w:rsid w:val="0036561E"/>
    <w:rsid w:val="00365732"/>
    <w:rsid w:val="0036582D"/>
    <w:rsid w:val="00365941"/>
    <w:rsid w:val="00365A6F"/>
    <w:rsid w:val="00365BDF"/>
    <w:rsid w:val="00365C6E"/>
    <w:rsid w:val="00365CC6"/>
    <w:rsid w:val="00365D61"/>
    <w:rsid w:val="00365D79"/>
    <w:rsid w:val="00365DAC"/>
    <w:rsid w:val="00365E33"/>
    <w:rsid w:val="00365FA4"/>
    <w:rsid w:val="00366050"/>
    <w:rsid w:val="003660E2"/>
    <w:rsid w:val="00366B75"/>
    <w:rsid w:val="00366CC5"/>
    <w:rsid w:val="00366E1E"/>
    <w:rsid w:val="00366ECB"/>
    <w:rsid w:val="003670B7"/>
    <w:rsid w:val="0036742F"/>
    <w:rsid w:val="003674E8"/>
    <w:rsid w:val="00367780"/>
    <w:rsid w:val="0036781B"/>
    <w:rsid w:val="00367820"/>
    <w:rsid w:val="00367937"/>
    <w:rsid w:val="00367B75"/>
    <w:rsid w:val="00367FD2"/>
    <w:rsid w:val="00370325"/>
    <w:rsid w:val="0037032A"/>
    <w:rsid w:val="0037039C"/>
    <w:rsid w:val="00370789"/>
    <w:rsid w:val="00370BCA"/>
    <w:rsid w:val="00370CED"/>
    <w:rsid w:val="00370E9D"/>
    <w:rsid w:val="00370F70"/>
    <w:rsid w:val="003710A4"/>
    <w:rsid w:val="0037113D"/>
    <w:rsid w:val="003711F8"/>
    <w:rsid w:val="003716DB"/>
    <w:rsid w:val="003719B3"/>
    <w:rsid w:val="00371E1C"/>
    <w:rsid w:val="00372421"/>
    <w:rsid w:val="00372475"/>
    <w:rsid w:val="003724BE"/>
    <w:rsid w:val="003724FF"/>
    <w:rsid w:val="00372693"/>
    <w:rsid w:val="0037269D"/>
    <w:rsid w:val="0037284E"/>
    <w:rsid w:val="0037296E"/>
    <w:rsid w:val="00372C06"/>
    <w:rsid w:val="00372C12"/>
    <w:rsid w:val="00372DC3"/>
    <w:rsid w:val="0037303C"/>
    <w:rsid w:val="003731DB"/>
    <w:rsid w:val="00373294"/>
    <w:rsid w:val="003732D8"/>
    <w:rsid w:val="00373323"/>
    <w:rsid w:val="0037338F"/>
    <w:rsid w:val="003733B6"/>
    <w:rsid w:val="003733DD"/>
    <w:rsid w:val="003734A6"/>
    <w:rsid w:val="003735B5"/>
    <w:rsid w:val="0037374D"/>
    <w:rsid w:val="00373807"/>
    <w:rsid w:val="00373C05"/>
    <w:rsid w:val="00373FA0"/>
    <w:rsid w:val="0037406F"/>
    <w:rsid w:val="003740ED"/>
    <w:rsid w:val="003741E9"/>
    <w:rsid w:val="003745EA"/>
    <w:rsid w:val="0037461C"/>
    <w:rsid w:val="003748E7"/>
    <w:rsid w:val="0037497B"/>
    <w:rsid w:val="003749C2"/>
    <w:rsid w:val="00374A46"/>
    <w:rsid w:val="00374AF5"/>
    <w:rsid w:val="00374B19"/>
    <w:rsid w:val="00374B4B"/>
    <w:rsid w:val="00374C03"/>
    <w:rsid w:val="00374D01"/>
    <w:rsid w:val="00374EC6"/>
    <w:rsid w:val="00374F65"/>
    <w:rsid w:val="00374FF3"/>
    <w:rsid w:val="00375061"/>
    <w:rsid w:val="00375069"/>
    <w:rsid w:val="003750B8"/>
    <w:rsid w:val="00375462"/>
    <w:rsid w:val="00375528"/>
    <w:rsid w:val="0037552C"/>
    <w:rsid w:val="00375625"/>
    <w:rsid w:val="003756BF"/>
    <w:rsid w:val="003758ED"/>
    <w:rsid w:val="00375A8D"/>
    <w:rsid w:val="00375C33"/>
    <w:rsid w:val="00375DC3"/>
    <w:rsid w:val="00375F84"/>
    <w:rsid w:val="00375FC5"/>
    <w:rsid w:val="00376186"/>
    <w:rsid w:val="00376236"/>
    <w:rsid w:val="0037660D"/>
    <w:rsid w:val="00376BE1"/>
    <w:rsid w:val="00376C25"/>
    <w:rsid w:val="00376CB3"/>
    <w:rsid w:val="00376D74"/>
    <w:rsid w:val="00376D76"/>
    <w:rsid w:val="00376F03"/>
    <w:rsid w:val="00377145"/>
    <w:rsid w:val="0037737F"/>
    <w:rsid w:val="00377388"/>
    <w:rsid w:val="00377459"/>
    <w:rsid w:val="003775E5"/>
    <w:rsid w:val="003776A5"/>
    <w:rsid w:val="0037777A"/>
    <w:rsid w:val="00377ED4"/>
    <w:rsid w:val="00377EED"/>
    <w:rsid w:val="0038001B"/>
    <w:rsid w:val="0038001F"/>
    <w:rsid w:val="0038009B"/>
    <w:rsid w:val="003801EE"/>
    <w:rsid w:val="00380318"/>
    <w:rsid w:val="0038039A"/>
    <w:rsid w:val="00380422"/>
    <w:rsid w:val="00380461"/>
    <w:rsid w:val="003804CC"/>
    <w:rsid w:val="00380629"/>
    <w:rsid w:val="003808B5"/>
    <w:rsid w:val="003808D3"/>
    <w:rsid w:val="00380A2B"/>
    <w:rsid w:val="0038100B"/>
    <w:rsid w:val="00381027"/>
    <w:rsid w:val="003810B2"/>
    <w:rsid w:val="00381148"/>
    <w:rsid w:val="003812A6"/>
    <w:rsid w:val="0038154B"/>
    <w:rsid w:val="00381702"/>
    <w:rsid w:val="0038191A"/>
    <w:rsid w:val="00381AB2"/>
    <w:rsid w:val="00381AB6"/>
    <w:rsid w:val="00381B97"/>
    <w:rsid w:val="00381C85"/>
    <w:rsid w:val="00381C92"/>
    <w:rsid w:val="00381CAF"/>
    <w:rsid w:val="00381CC2"/>
    <w:rsid w:val="00381F3D"/>
    <w:rsid w:val="00382005"/>
    <w:rsid w:val="00382129"/>
    <w:rsid w:val="003821EF"/>
    <w:rsid w:val="00382280"/>
    <w:rsid w:val="003823FE"/>
    <w:rsid w:val="00382541"/>
    <w:rsid w:val="003825EE"/>
    <w:rsid w:val="0038261B"/>
    <w:rsid w:val="00382842"/>
    <w:rsid w:val="003828A8"/>
    <w:rsid w:val="00382B57"/>
    <w:rsid w:val="00382D24"/>
    <w:rsid w:val="00382E98"/>
    <w:rsid w:val="00382FCA"/>
    <w:rsid w:val="00382FE6"/>
    <w:rsid w:val="00383251"/>
    <w:rsid w:val="003833AD"/>
    <w:rsid w:val="003835CC"/>
    <w:rsid w:val="003836C6"/>
    <w:rsid w:val="003838B7"/>
    <w:rsid w:val="003838C9"/>
    <w:rsid w:val="00383BDD"/>
    <w:rsid w:val="00383E7B"/>
    <w:rsid w:val="00383EAC"/>
    <w:rsid w:val="00383EE1"/>
    <w:rsid w:val="0038420C"/>
    <w:rsid w:val="003843D4"/>
    <w:rsid w:val="00384414"/>
    <w:rsid w:val="003848FD"/>
    <w:rsid w:val="0038492E"/>
    <w:rsid w:val="00384A85"/>
    <w:rsid w:val="00384B1C"/>
    <w:rsid w:val="00384BA5"/>
    <w:rsid w:val="00385576"/>
    <w:rsid w:val="003855B4"/>
    <w:rsid w:val="003855EF"/>
    <w:rsid w:val="00385704"/>
    <w:rsid w:val="003858B7"/>
    <w:rsid w:val="003859A7"/>
    <w:rsid w:val="00385CCE"/>
    <w:rsid w:val="00385DD6"/>
    <w:rsid w:val="00385FAC"/>
    <w:rsid w:val="00385FAD"/>
    <w:rsid w:val="00385FB2"/>
    <w:rsid w:val="00386071"/>
    <w:rsid w:val="00386168"/>
    <w:rsid w:val="00386250"/>
    <w:rsid w:val="00386357"/>
    <w:rsid w:val="003868F1"/>
    <w:rsid w:val="00386980"/>
    <w:rsid w:val="00386ACC"/>
    <w:rsid w:val="00386BEF"/>
    <w:rsid w:val="00386C9E"/>
    <w:rsid w:val="00386DB6"/>
    <w:rsid w:val="00386DF4"/>
    <w:rsid w:val="0038731C"/>
    <w:rsid w:val="003875DF"/>
    <w:rsid w:val="0038760E"/>
    <w:rsid w:val="0038767C"/>
    <w:rsid w:val="003876E9"/>
    <w:rsid w:val="00387777"/>
    <w:rsid w:val="003878A2"/>
    <w:rsid w:val="00387930"/>
    <w:rsid w:val="00387A27"/>
    <w:rsid w:val="00387AAF"/>
    <w:rsid w:val="00390133"/>
    <w:rsid w:val="003901B6"/>
    <w:rsid w:val="00390577"/>
    <w:rsid w:val="003905FE"/>
    <w:rsid w:val="003908B8"/>
    <w:rsid w:val="003909DD"/>
    <w:rsid w:val="00390BBD"/>
    <w:rsid w:val="00390C80"/>
    <w:rsid w:val="00390E17"/>
    <w:rsid w:val="00390EB5"/>
    <w:rsid w:val="00390FD6"/>
    <w:rsid w:val="00391083"/>
    <w:rsid w:val="00391087"/>
    <w:rsid w:val="0039121C"/>
    <w:rsid w:val="00391343"/>
    <w:rsid w:val="003915B4"/>
    <w:rsid w:val="003915B8"/>
    <w:rsid w:val="003917B3"/>
    <w:rsid w:val="00391899"/>
    <w:rsid w:val="0039190E"/>
    <w:rsid w:val="003919E9"/>
    <w:rsid w:val="00391AD1"/>
    <w:rsid w:val="00391F9D"/>
    <w:rsid w:val="003920DF"/>
    <w:rsid w:val="003925CE"/>
    <w:rsid w:val="003926CA"/>
    <w:rsid w:val="0039272D"/>
    <w:rsid w:val="0039289F"/>
    <w:rsid w:val="003928D6"/>
    <w:rsid w:val="00392981"/>
    <w:rsid w:val="00392B63"/>
    <w:rsid w:val="00392E87"/>
    <w:rsid w:val="003931B9"/>
    <w:rsid w:val="003932C1"/>
    <w:rsid w:val="0039349A"/>
    <w:rsid w:val="0039370B"/>
    <w:rsid w:val="00393B47"/>
    <w:rsid w:val="00393BD2"/>
    <w:rsid w:val="00393BE9"/>
    <w:rsid w:val="00393E6D"/>
    <w:rsid w:val="00394290"/>
    <w:rsid w:val="0039431C"/>
    <w:rsid w:val="0039459B"/>
    <w:rsid w:val="003946FA"/>
    <w:rsid w:val="003946FC"/>
    <w:rsid w:val="00394707"/>
    <w:rsid w:val="0039496C"/>
    <w:rsid w:val="00394B9F"/>
    <w:rsid w:val="00394DB6"/>
    <w:rsid w:val="00394E2C"/>
    <w:rsid w:val="003951C4"/>
    <w:rsid w:val="00395584"/>
    <w:rsid w:val="0039558D"/>
    <w:rsid w:val="003956F1"/>
    <w:rsid w:val="003958DA"/>
    <w:rsid w:val="00395A15"/>
    <w:rsid w:val="00395A5A"/>
    <w:rsid w:val="00395B17"/>
    <w:rsid w:val="00395C79"/>
    <w:rsid w:val="00395CDB"/>
    <w:rsid w:val="0039602C"/>
    <w:rsid w:val="003962CC"/>
    <w:rsid w:val="00396307"/>
    <w:rsid w:val="003965F6"/>
    <w:rsid w:val="00396782"/>
    <w:rsid w:val="003967F1"/>
    <w:rsid w:val="003969F2"/>
    <w:rsid w:val="00396A0D"/>
    <w:rsid w:val="00396A15"/>
    <w:rsid w:val="00396A9A"/>
    <w:rsid w:val="00396B1F"/>
    <w:rsid w:val="00396C6C"/>
    <w:rsid w:val="00396D90"/>
    <w:rsid w:val="00396E71"/>
    <w:rsid w:val="0039727B"/>
    <w:rsid w:val="00397322"/>
    <w:rsid w:val="0039746F"/>
    <w:rsid w:val="003976A4"/>
    <w:rsid w:val="0039773B"/>
    <w:rsid w:val="00397A7B"/>
    <w:rsid w:val="00397C4E"/>
    <w:rsid w:val="00397CD2"/>
    <w:rsid w:val="00397D37"/>
    <w:rsid w:val="003A01F2"/>
    <w:rsid w:val="003A02AD"/>
    <w:rsid w:val="003A0376"/>
    <w:rsid w:val="003A0538"/>
    <w:rsid w:val="003A0966"/>
    <w:rsid w:val="003A0DAC"/>
    <w:rsid w:val="003A1037"/>
    <w:rsid w:val="003A11F7"/>
    <w:rsid w:val="003A168F"/>
    <w:rsid w:val="003A1DE3"/>
    <w:rsid w:val="003A1DF6"/>
    <w:rsid w:val="003A1E51"/>
    <w:rsid w:val="003A1E95"/>
    <w:rsid w:val="003A20DF"/>
    <w:rsid w:val="003A215D"/>
    <w:rsid w:val="003A21B3"/>
    <w:rsid w:val="003A2207"/>
    <w:rsid w:val="003A22FD"/>
    <w:rsid w:val="003A232E"/>
    <w:rsid w:val="003A2478"/>
    <w:rsid w:val="003A255B"/>
    <w:rsid w:val="003A29B5"/>
    <w:rsid w:val="003A2C0B"/>
    <w:rsid w:val="003A2EC6"/>
    <w:rsid w:val="003A2F4C"/>
    <w:rsid w:val="003A2F61"/>
    <w:rsid w:val="003A2FE9"/>
    <w:rsid w:val="003A3055"/>
    <w:rsid w:val="003A30E0"/>
    <w:rsid w:val="003A31B1"/>
    <w:rsid w:val="003A31E3"/>
    <w:rsid w:val="003A32FA"/>
    <w:rsid w:val="003A3326"/>
    <w:rsid w:val="003A33C2"/>
    <w:rsid w:val="003A34A2"/>
    <w:rsid w:val="003A36D4"/>
    <w:rsid w:val="003A3825"/>
    <w:rsid w:val="003A3889"/>
    <w:rsid w:val="003A3975"/>
    <w:rsid w:val="003A3A0C"/>
    <w:rsid w:val="003A40B1"/>
    <w:rsid w:val="003A4130"/>
    <w:rsid w:val="003A4188"/>
    <w:rsid w:val="003A41BF"/>
    <w:rsid w:val="003A41CF"/>
    <w:rsid w:val="003A422C"/>
    <w:rsid w:val="003A45A5"/>
    <w:rsid w:val="003A45D7"/>
    <w:rsid w:val="003A4768"/>
    <w:rsid w:val="003A47CA"/>
    <w:rsid w:val="003A49D9"/>
    <w:rsid w:val="003A4B57"/>
    <w:rsid w:val="003A4D6D"/>
    <w:rsid w:val="003A4F4D"/>
    <w:rsid w:val="003A4FA5"/>
    <w:rsid w:val="003A51F4"/>
    <w:rsid w:val="003A5402"/>
    <w:rsid w:val="003A55BF"/>
    <w:rsid w:val="003A56AB"/>
    <w:rsid w:val="003A5813"/>
    <w:rsid w:val="003A5867"/>
    <w:rsid w:val="003A593D"/>
    <w:rsid w:val="003A593F"/>
    <w:rsid w:val="003A59D8"/>
    <w:rsid w:val="003A5B10"/>
    <w:rsid w:val="003A5B9E"/>
    <w:rsid w:val="003A5C68"/>
    <w:rsid w:val="003A606A"/>
    <w:rsid w:val="003A62AC"/>
    <w:rsid w:val="003A6482"/>
    <w:rsid w:val="003A655B"/>
    <w:rsid w:val="003A664E"/>
    <w:rsid w:val="003A6A6B"/>
    <w:rsid w:val="003A6A77"/>
    <w:rsid w:val="003A6D50"/>
    <w:rsid w:val="003A6D8A"/>
    <w:rsid w:val="003A6E85"/>
    <w:rsid w:val="003A6FD0"/>
    <w:rsid w:val="003A703C"/>
    <w:rsid w:val="003A717E"/>
    <w:rsid w:val="003A72A5"/>
    <w:rsid w:val="003A72BC"/>
    <w:rsid w:val="003A75F8"/>
    <w:rsid w:val="003A796C"/>
    <w:rsid w:val="003A7A5D"/>
    <w:rsid w:val="003A7AB3"/>
    <w:rsid w:val="003A7BB1"/>
    <w:rsid w:val="003B0210"/>
    <w:rsid w:val="003B03A4"/>
    <w:rsid w:val="003B0572"/>
    <w:rsid w:val="003B0620"/>
    <w:rsid w:val="003B062F"/>
    <w:rsid w:val="003B0C19"/>
    <w:rsid w:val="003B0CB5"/>
    <w:rsid w:val="003B0E15"/>
    <w:rsid w:val="003B0F47"/>
    <w:rsid w:val="003B1071"/>
    <w:rsid w:val="003B11B1"/>
    <w:rsid w:val="003B12B2"/>
    <w:rsid w:val="003B13EC"/>
    <w:rsid w:val="003B15CB"/>
    <w:rsid w:val="003B178E"/>
    <w:rsid w:val="003B197E"/>
    <w:rsid w:val="003B1E80"/>
    <w:rsid w:val="003B205F"/>
    <w:rsid w:val="003B22B4"/>
    <w:rsid w:val="003B22BF"/>
    <w:rsid w:val="003B23D2"/>
    <w:rsid w:val="003B26A7"/>
    <w:rsid w:val="003B275E"/>
    <w:rsid w:val="003B27ED"/>
    <w:rsid w:val="003B2803"/>
    <w:rsid w:val="003B280E"/>
    <w:rsid w:val="003B2891"/>
    <w:rsid w:val="003B2CCD"/>
    <w:rsid w:val="003B2ED7"/>
    <w:rsid w:val="003B2EEC"/>
    <w:rsid w:val="003B2F6E"/>
    <w:rsid w:val="003B30C2"/>
    <w:rsid w:val="003B31E7"/>
    <w:rsid w:val="003B3265"/>
    <w:rsid w:val="003B3377"/>
    <w:rsid w:val="003B35DC"/>
    <w:rsid w:val="003B3A73"/>
    <w:rsid w:val="003B3B64"/>
    <w:rsid w:val="003B3BD4"/>
    <w:rsid w:val="003B3F4D"/>
    <w:rsid w:val="003B4040"/>
    <w:rsid w:val="003B42B0"/>
    <w:rsid w:val="003B4636"/>
    <w:rsid w:val="003B4667"/>
    <w:rsid w:val="003B48D9"/>
    <w:rsid w:val="003B4910"/>
    <w:rsid w:val="003B49AC"/>
    <w:rsid w:val="003B49CD"/>
    <w:rsid w:val="003B4A83"/>
    <w:rsid w:val="003B4AD2"/>
    <w:rsid w:val="003B4BD3"/>
    <w:rsid w:val="003B4C63"/>
    <w:rsid w:val="003B4E12"/>
    <w:rsid w:val="003B50D8"/>
    <w:rsid w:val="003B53FA"/>
    <w:rsid w:val="003B55BD"/>
    <w:rsid w:val="003B59A3"/>
    <w:rsid w:val="003B5B5A"/>
    <w:rsid w:val="003B6018"/>
    <w:rsid w:val="003B607E"/>
    <w:rsid w:val="003B6181"/>
    <w:rsid w:val="003B650E"/>
    <w:rsid w:val="003B65B9"/>
    <w:rsid w:val="003B65FA"/>
    <w:rsid w:val="003B660A"/>
    <w:rsid w:val="003B67B2"/>
    <w:rsid w:val="003B67CB"/>
    <w:rsid w:val="003B68A2"/>
    <w:rsid w:val="003B6955"/>
    <w:rsid w:val="003B69B6"/>
    <w:rsid w:val="003B6BAD"/>
    <w:rsid w:val="003B6BF7"/>
    <w:rsid w:val="003B6C16"/>
    <w:rsid w:val="003B6C1F"/>
    <w:rsid w:val="003B6D84"/>
    <w:rsid w:val="003B71E8"/>
    <w:rsid w:val="003B73B8"/>
    <w:rsid w:val="003B73E7"/>
    <w:rsid w:val="003B744C"/>
    <w:rsid w:val="003B74BC"/>
    <w:rsid w:val="003B76C9"/>
    <w:rsid w:val="003B79A3"/>
    <w:rsid w:val="003B7A39"/>
    <w:rsid w:val="003B7B58"/>
    <w:rsid w:val="003B7BB0"/>
    <w:rsid w:val="003B7F77"/>
    <w:rsid w:val="003C00CE"/>
    <w:rsid w:val="003C03DE"/>
    <w:rsid w:val="003C0513"/>
    <w:rsid w:val="003C0613"/>
    <w:rsid w:val="003C0794"/>
    <w:rsid w:val="003C0884"/>
    <w:rsid w:val="003C091A"/>
    <w:rsid w:val="003C0C0D"/>
    <w:rsid w:val="003C0C94"/>
    <w:rsid w:val="003C0EBD"/>
    <w:rsid w:val="003C106A"/>
    <w:rsid w:val="003C10A0"/>
    <w:rsid w:val="003C117D"/>
    <w:rsid w:val="003C12AD"/>
    <w:rsid w:val="003C136E"/>
    <w:rsid w:val="003C1571"/>
    <w:rsid w:val="003C1597"/>
    <w:rsid w:val="003C15C8"/>
    <w:rsid w:val="003C1799"/>
    <w:rsid w:val="003C1A55"/>
    <w:rsid w:val="003C1B4E"/>
    <w:rsid w:val="003C1C4F"/>
    <w:rsid w:val="003C1CBE"/>
    <w:rsid w:val="003C1D08"/>
    <w:rsid w:val="003C1D64"/>
    <w:rsid w:val="003C1E0D"/>
    <w:rsid w:val="003C1E7F"/>
    <w:rsid w:val="003C20D7"/>
    <w:rsid w:val="003C2213"/>
    <w:rsid w:val="003C2503"/>
    <w:rsid w:val="003C2533"/>
    <w:rsid w:val="003C2709"/>
    <w:rsid w:val="003C289B"/>
    <w:rsid w:val="003C28E5"/>
    <w:rsid w:val="003C29C4"/>
    <w:rsid w:val="003C29E9"/>
    <w:rsid w:val="003C2ADC"/>
    <w:rsid w:val="003C2BA2"/>
    <w:rsid w:val="003C2DFA"/>
    <w:rsid w:val="003C2E92"/>
    <w:rsid w:val="003C31EF"/>
    <w:rsid w:val="003C355A"/>
    <w:rsid w:val="003C3A15"/>
    <w:rsid w:val="003C3A9A"/>
    <w:rsid w:val="003C3B05"/>
    <w:rsid w:val="003C3DB3"/>
    <w:rsid w:val="003C3EA0"/>
    <w:rsid w:val="003C4283"/>
    <w:rsid w:val="003C43E2"/>
    <w:rsid w:val="003C4531"/>
    <w:rsid w:val="003C46C1"/>
    <w:rsid w:val="003C474F"/>
    <w:rsid w:val="003C4AB8"/>
    <w:rsid w:val="003C5151"/>
    <w:rsid w:val="003C5448"/>
    <w:rsid w:val="003C5510"/>
    <w:rsid w:val="003C5791"/>
    <w:rsid w:val="003C57FA"/>
    <w:rsid w:val="003C5C1A"/>
    <w:rsid w:val="003C5D08"/>
    <w:rsid w:val="003C5D38"/>
    <w:rsid w:val="003C5DB4"/>
    <w:rsid w:val="003C5F25"/>
    <w:rsid w:val="003C5FAF"/>
    <w:rsid w:val="003C6021"/>
    <w:rsid w:val="003C60FB"/>
    <w:rsid w:val="003C6105"/>
    <w:rsid w:val="003C62C5"/>
    <w:rsid w:val="003C6420"/>
    <w:rsid w:val="003C661A"/>
    <w:rsid w:val="003C6911"/>
    <w:rsid w:val="003C69A7"/>
    <w:rsid w:val="003C6B00"/>
    <w:rsid w:val="003C6FE4"/>
    <w:rsid w:val="003C7156"/>
    <w:rsid w:val="003C72A6"/>
    <w:rsid w:val="003C7446"/>
    <w:rsid w:val="003C7636"/>
    <w:rsid w:val="003C76DB"/>
    <w:rsid w:val="003C7A58"/>
    <w:rsid w:val="003C7A75"/>
    <w:rsid w:val="003C7B47"/>
    <w:rsid w:val="003C7C10"/>
    <w:rsid w:val="003C7C72"/>
    <w:rsid w:val="003C7D1F"/>
    <w:rsid w:val="003C7E17"/>
    <w:rsid w:val="003D02A5"/>
    <w:rsid w:val="003D0496"/>
    <w:rsid w:val="003D0887"/>
    <w:rsid w:val="003D08E3"/>
    <w:rsid w:val="003D0A66"/>
    <w:rsid w:val="003D0BAB"/>
    <w:rsid w:val="003D0BB5"/>
    <w:rsid w:val="003D0FB5"/>
    <w:rsid w:val="003D1158"/>
    <w:rsid w:val="003D115C"/>
    <w:rsid w:val="003D13D7"/>
    <w:rsid w:val="003D13EC"/>
    <w:rsid w:val="003D1413"/>
    <w:rsid w:val="003D1509"/>
    <w:rsid w:val="003D1516"/>
    <w:rsid w:val="003D15EB"/>
    <w:rsid w:val="003D1EA6"/>
    <w:rsid w:val="003D2081"/>
    <w:rsid w:val="003D208F"/>
    <w:rsid w:val="003D20A1"/>
    <w:rsid w:val="003D20A3"/>
    <w:rsid w:val="003D20D1"/>
    <w:rsid w:val="003D20F6"/>
    <w:rsid w:val="003D232F"/>
    <w:rsid w:val="003D2498"/>
    <w:rsid w:val="003D28ED"/>
    <w:rsid w:val="003D2C6E"/>
    <w:rsid w:val="003D2C84"/>
    <w:rsid w:val="003D2CB3"/>
    <w:rsid w:val="003D2DAA"/>
    <w:rsid w:val="003D319B"/>
    <w:rsid w:val="003D376F"/>
    <w:rsid w:val="003D3787"/>
    <w:rsid w:val="003D379A"/>
    <w:rsid w:val="003D38E0"/>
    <w:rsid w:val="003D3DA2"/>
    <w:rsid w:val="003D3E81"/>
    <w:rsid w:val="003D40E9"/>
    <w:rsid w:val="003D4103"/>
    <w:rsid w:val="003D414A"/>
    <w:rsid w:val="003D4155"/>
    <w:rsid w:val="003D41D8"/>
    <w:rsid w:val="003D4230"/>
    <w:rsid w:val="003D430B"/>
    <w:rsid w:val="003D4331"/>
    <w:rsid w:val="003D4537"/>
    <w:rsid w:val="003D4581"/>
    <w:rsid w:val="003D479B"/>
    <w:rsid w:val="003D49E3"/>
    <w:rsid w:val="003D4AB6"/>
    <w:rsid w:val="003D550D"/>
    <w:rsid w:val="003D56F5"/>
    <w:rsid w:val="003D5906"/>
    <w:rsid w:val="003D5DA7"/>
    <w:rsid w:val="003D5E89"/>
    <w:rsid w:val="003D5F12"/>
    <w:rsid w:val="003D6070"/>
    <w:rsid w:val="003D614D"/>
    <w:rsid w:val="003D6190"/>
    <w:rsid w:val="003D6449"/>
    <w:rsid w:val="003D661F"/>
    <w:rsid w:val="003D674B"/>
    <w:rsid w:val="003D6BE8"/>
    <w:rsid w:val="003D6C9A"/>
    <w:rsid w:val="003D6CBC"/>
    <w:rsid w:val="003D6CCF"/>
    <w:rsid w:val="003D6D14"/>
    <w:rsid w:val="003D6ECF"/>
    <w:rsid w:val="003D7139"/>
    <w:rsid w:val="003D726B"/>
    <w:rsid w:val="003D739C"/>
    <w:rsid w:val="003D74DE"/>
    <w:rsid w:val="003D773F"/>
    <w:rsid w:val="003D7791"/>
    <w:rsid w:val="003D790F"/>
    <w:rsid w:val="003D7BE9"/>
    <w:rsid w:val="003D7C68"/>
    <w:rsid w:val="003D7C6D"/>
    <w:rsid w:val="003D7D78"/>
    <w:rsid w:val="003D7DE4"/>
    <w:rsid w:val="003D7EBF"/>
    <w:rsid w:val="003D7F7A"/>
    <w:rsid w:val="003E017C"/>
    <w:rsid w:val="003E01CD"/>
    <w:rsid w:val="003E022B"/>
    <w:rsid w:val="003E0399"/>
    <w:rsid w:val="003E04FC"/>
    <w:rsid w:val="003E082A"/>
    <w:rsid w:val="003E09D4"/>
    <w:rsid w:val="003E0A58"/>
    <w:rsid w:val="003E0E3D"/>
    <w:rsid w:val="003E1479"/>
    <w:rsid w:val="003E149B"/>
    <w:rsid w:val="003E14A0"/>
    <w:rsid w:val="003E1576"/>
    <w:rsid w:val="003E161E"/>
    <w:rsid w:val="003E16DD"/>
    <w:rsid w:val="003E1929"/>
    <w:rsid w:val="003E1A6B"/>
    <w:rsid w:val="003E1A80"/>
    <w:rsid w:val="003E1E92"/>
    <w:rsid w:val="003E1FC9"/>
    <w:rsid w:val="003E20BE"/>
    <w:rsid w:val="003E2126"/>
    <w:rsid w:val="003E214D"/>
    <w:rsid w:val="003E2157"/>
    <w:rsid w:val="003E2204"/>
    <w:rsid w:val="003E2268"/>
    <w:rsid w:val="003E2380"/>
    <w:rsid w:val="003E2400"/>
    <w:rsid w:val="003E268F"/>
    <w:rsid w:val="003E285D"/>
    <w:rsid w:val="003E29D7"/>
    <w:rsid w:val="003E2A0F"/>
    <w:rsid w:val="003E2A49"/>
    <w:rsid w:val="003E2A8F"/>
    <w:rsid w:val="003E2D33"/>
    <w:rsid w:val="003E2DE9"/>
    <w:rsid w:val="003E327D"/>
    <w:rsid w:val="003E32FD"/>
    <w:rsid w:val="003E33BD"/>
    <w:rsid w:val="003E33EC"/>
    <w:rsid w:val="003E3476"/>
    <w:rsid w:val="003E3538"/>
    <w:rsid w:val="003E353F"/>
    <w:rsid w:val="003E356D"/>
    <w:rsid w:val="003E370B"/>
    <w:rsid w:val="003E3830"/>
    <w:rsid w:val="003E383D"/>
    <w:rsid w:val="003E38A3"/>
    <w:rsid w:val="003E38E8"/>
    <w:rsid w:val="003E3D34"/>
    <w:rsid w:val="003E3D65"/>
    <w:rsid w:val="003E40D2"/>
    <w:rsid w:val="003E42EF"/>
    <w:rsid w:val="003E4362"/>
    <w:rsid w:val="003E46DA"/>
    <w:rsid w:val="003E49EC"/>
    <w:rsid w:val="003E4B2B"/>
    <w:rsid w:val="003E4DAB"/>
    <w:rsid w:val="003E4F1D"/>
    <w:rsid w:val="003E4FE0"/>
    <w:rsid w:val="003E5011"/>
    <w:rsid w:val="003E507B"/>
    <w:rsid w:val="003E5246"/>
    <w:rsid w:val="003E540B"/>
    <w:rsid w:val="003E54D6"/>
    <w:rsid w:val="003E553F"/>
    <w:rsid w:val="003E5876"/>
    <w:rsid w:val="003E5A4F"/>
    <w:rsid w:val="003E5B4D"/>
    <w:rsid w:val="003E5E33"/>
    <w:rsid w:val="003E5EC6"/>
    <w:rsid w:val="003E60AA"/>
    <w:rsid w:val="003E6389"/>
    <w:rsid w:val="003E63C4"/>
    <w:rsid w:val="003E684E"/>
    <w:rsid w:val="003E6891"/>
    <w:rsid w:val="003E6901"/>
    <w:rsid w:val="003E6C14"/>
    <w:rsid w:val="003E6C4B"/>
    <w:rsid w:val="003E6D98"/>
    <w:rsid w:val="003E6DB3"/>
    <w:rsid w:val="003E6E65"/>
    <w:rsid w:val="003E6EA5"/>
    <w:rsid w:val="003E7060"/>
    <w:rsid w:val="003E71B1"/>
    <w:rsid w:val="003E71C3"/>
    <w:rsid w:val="003E7382"/>
    <w:rsid w:val="003E747E"/>
    <w:rsid w:val="003E76C8"/>
    <w:rsid w:val="003E7EC0"/>
    <w:rsid w:val="003F0069"/>
    <w:rsid w:val="003F007E"/>
    <w:rsid w:val="003F00C2"/>
    <w:rsid w:val="003F00C6"/>
    <w:rsid w:val="003F0288"/>
    <w:rsid w:val="003F03AA"/>
    <w:rsid w:val="003F04C4"/>
    <w:rsid w:val="003F050D"/>
    <w:rsid w:val="003F0529"/>
    <w:rsid w:val="003F06C5"/>
    <w:rsid w:val="003F0BCE"/>
    <w:rsid w:val="003F0C0A"/>
    <w:rsid w:val="003F0C77"/>
    <w:rsid w:val="003F1227"/>
    <w:rsid w:val="003F1252"/>
    <w:rsid w:val="003F1C74"/>
    <w:rsid w:val="003F1CF9"/>
    <w:rsid w:val="003F1FC0"/>
    <w:rsid w:val="003F21E3"/>
    <w:rsid w:val="003F23E8"/>
    <w:rsid w:val="003F2488"/>
    <w:rsid w:val="003F28A6"/>
    <w:rsid w:val="003F2E41"/>
    <w:rsid w:val="003F2EEA"/>
    <w:rsid w:val="003F2F1A"/>
    <w:rsid w:val="003F31F8"/>
    <w:rsid w:val="003F3224"/>
    <w:rsid w:val="003F33EE"/>
    <w:rsid w:val="003F3599"/>
    <w:rsid w:val="003F369B"/>
    <w:rsid w:val="003F381A"/>
    <w:rsid w:val="003F3859"/>
    <w:rsid w:val="003F3A32"/>
    <w:rsid w:val="003F408A"/>
    <w:rsid w:val="003F4463"/>
    <w:rsid w:val="003F4641"/>
    <w:rsid w:val="003F4A74"/>
    <w:rsid w:val="003F4E88"/>
    <w:rsid w:val="003F5076"/>
    <w:rsid w:val="003F509B"/>
    <w:rsid w:val="003F5178"/>
    <w:rsid w:val="003F55D7"/>
    <w:rsid w:val="003F5716"/>
    <w:rsid w:val="003F58CD"/>
    <w:rsid w:val="003F5BBD"/>
    <w:rsid w:val="003F5BE7"/>
    <w:rsid w:val="003F6536"/>
    <w:rsid w:val="003F65B9"/>
    <w:rsid w:val="003F66E4"/>
    <w:rsid w:val="003F69A2"/>
    <w:rsid w:val="003F6AC7"/>
    <w:rsid w:val="003F6C7D"/>
    <w:rsid w:val="003F6C8D"/>
    <w:rsid w:val="003F6E32"/>
    <w:rsid w:val="003F6E42"/>
    <w:rsid w:val="003F7287"/>
    <w:rsid w:val="003F7541"/>
    <w:rsid w:val="003F79E9"/>
    <w:rsid w:val="003F79EF"/>
    <w:rsid w:val="003F7FC4"/>
    <w:rsid w:val="0040004F"/>
    <w:rsid w:val="004002BA"/>
    <w:rsid w:val="004002C2"/>
    <w:rsid w:val="0040056F"/>
    <w:rsid w:val="00400577"/>
    <w:rsid w:val="00400767"/>
    <w:rsid w:val="00400839"/>
    <w:rsid w:val="0040087B"/>
    <w:rsid w:val="0040096C"/>
    <w:rsid w:val="00400A0F"/>
    <w:rsid w:val="00400AD7"/>
    <w:rsid w:val="00400B64"/>
    <w:rsid w:val="00400B97"/>
    <w:rsid w:val="00400C74"/>
    <w:rsid w:val="00400D5A"/>
    <w:rsid w:val="00401200"/>
    <w:rsid w:val="0040125E"/>
    <w:rsid w:val="00401729"/>
    <w:rsid w:val="00401892"/>
    <w:rsid w:val="00401898"/>
    <w:rsid w:val="00401DAE"/>
    <w:rsid w:val="0040206B"/>
    <w:rsid w:val="00402132"/>
    <w:rsid w:val="0040213C"/>
    <w:rsid w:val="004021EC"/>
    <w:rsid w:val="004021FC"/>
    <w:rsid w:val="00402203"/>
    <w:rsid w:val="00402484"/>
    <w:rsid w:val="004024BA"/>
    <w:rsid w:val="004025E1"/>
    <w:rsid w:val="004027CC"/>
    <w:rsid w:val="004029BC"/>
    <w:rsid w:val="00402C1B"/>
    <w:rsid w:val="00402C32"/>
    <w:rsid w:val="00402F1B"/>
    <w:rsid w:val="00402F47"/>
    <w:rsid w:val="00402F59"/>
    <w:rsid w:val="0040321A"/>
    <w:rsid w:val="00403282"/>
    <w:rsid w:val="004033E7"/>
    <w:rsid w:val="00403467"/>
    <w:rsid w:val="0040395D"/>
    <w:rsid w:val="00403C89"/>
    <w:rsid w:val="00403CC9"/>
    <w:rsid w:val="00403CFD"/>
    <w:rsid w:val="00404078"/>
    <w:rsid w:val="00404220"/>
    <w:rsid w:val="00404264"/>
    <w:rsid w:val="0040428A"/>
    <w:rsid w:val="004042FA"/>
    <w:rsid w:val="00404319"/>
    <w:rsid w:val="00404384"/>
    <w:rsid w:val="00404434"/>
    <w:rsid w:val="0040444E"/>
    <w:rsid w:val="004046D8"/>
    <w:rsid w:val="00404B8A"/>
    <w:rsid w:val="00404D0E"/>
    <w:rsid w:val="00404D5C"/>
    <w:rsid w:val="00404FEE"/>
    <w:rsid w:val="004050FE"/>
    <w:rsid w:val="0040519C"/>
    <w:rsid w:val="004052DE"/>
    <w:rsid w:val="00405364"/>
    <w:rsid w:val="0040537B"/>
    <w:rsid w:val="00405392"/>
    <w:rsid w:val="004056A5"/>
    <w:rsid w:val="004058F1"/>
    <w:rsid w:val="00405C23"/>
    <w:rsid w:val="00405CC0"/>
    <w:rsid w:val="00405D30"/>
    <w:rsid w:val="004060A3"/>
    <w:rsid w:val="004061C6"/>
    <w:rsid w:val="00406241"/>
    <w:rsid w:val="0040668A"/>
    <w:rsid w:val="00406752"/>
    <w:rsid w:val="0040695E"/>
    <w:rsid w:val="00406DCF"/>
    <w:rsid w:val="00406F45"/>
    <w:rsid w:val="004071A2"/>
    <w:rsid w:val="004071AF"/>
    <w:rsid w:val="004071B3"/>
    <w:rsid w:val="004071C9"/>
    <w:rsid w:val="004071E5"/>
    <w:rsid w:val="004072FE"/>
    <w:rsid w:val="0040733D"/>
    <w:rsid w:val="004073BA"/>
    <w:rsid w:val="00407460"/>
    <w:rsid w:val="0040753B"/>
    <w:rsid w:val="00407951"/>
    <w:rsid w:val="00407C43"/>
    <w:rsid w:val="00407C62"/>
    <w:rsid w:val="00407DAC"/>
    <w:rsid w:val="00407E41"/>
    <w:rsid w:val="00407EDD"/>
    <w:rsid w:val="00407F2A"/>
    <w:rsid w:val="00407FE5"/>
    <w:rsid w:val="0041007B"/>
    <w:rsid w:val="004101DA"/>
    <w:rsid w:val="0041049F"/>
    <w:rsid w:val="0041058B"/>
    <w:rsid w:val="0041070F"/>
    <w:rsid w:val="00410866"/>
    <w:rsid w:val="00410C38"/>
    <w:rsid w:val="00410E0E"/>
    <w:rsid w:val="00410F54"/>
    <w:rsid w:val="00411161"/>
    <w:rsid w:val="004112DB"/>
    <w:rsid w:val="004114A9"/>
    <w:rsid w:val="00411575"/>
    <w:rsid w:val="00411AB2"/>
    <w:rsid w:val="00411CA1"/>
    <w:rsid w:val="00411D03"/>
    <w:rsid w:val="00411E0D"/>
    <w:rsid w:val="00412155"/>
    <w:rsid w:val="0041224D"/>
    <w:rsid w:val="0041247C"/>
    <w:rsid w:val="0041289C"/>
    <w:rsid w:val="004129FA"/>
    <w:rsid w:val="00412D08"/>
    <w:rsid w:val="00412EF7"/>
    <w:rsid w:val="0041308E"/>
    <w:rsid w:val="004134E4"/>
    <w:rsid w:val="00413833"/>
    <w:rsid w:val="0041390D"/>
    <w:rsid w:val="00413968"/>
    <w:rsid w:val="00413B46"/>
    <w:rsid w:val="00413D41"/>
    <w:rsid w:val="00413DCB"/>
    <w:rsid w:val="00413DCC"/>
    <w:rsid w:val="00413E29"/>
    <w:rsid w:val="00413E70"/>
    <w:rsid w:val="00414107"/>
    <w:rsid w:val="004141E3"/>
    <w:rsid w:val="0041437D"/>
    <w:rsid w:val="00414517"/>
    <w:rsid w:val="0041459B"/>
    <w:rsid w:val="004145AF"/>
    <w:rsid w:val="0041461C"/>
    <w:rsid w:val="004147CC"/>
    <w:rsid w:val="00414873"/>
    <w:rsid w:val="004148BA"/>
    <w:rsid w:val="00414C8F"/>
    <w:rsid w:val="00414C95"/>
    <w:rsid w:val="00414CE5"/>
    <w:rsid w:val="00414E31"/>
    <w:rsid w:val="00414E4D"/>
    <w:rsid w:val="00414F75"/>
    <w:rsid w:val="00415016"/>
    <w:rsid w:val="004150D0"/>
    <w:rsid w:val="004150E7"/>
    <w:rsid w:val="004151D5"/>
    <w:rsid w:val="00415396"/>
    <w:rsid w:val="00415452"/>
    <w:rsid w:val="0041567D"/>
    <w:rsid w:val="00415955"/>
    <w:rsid w:val="004159F0"/>
    <w:rsid w:val="00415A68"/>
    <w:rsid w:val="00415DD2"/>
    <w:rsid w:val="00415EA5"/>
    <w:rsid w:val="00416084"/>
    <w:rsid w:val="004160AF"/>
    <w:rsid w:val="00416186"/>
    <w:rsid w:val="0041659D"/>
    <w:rsid w:val="004167F5"/>
    <w:rsid w:val="004169E8"/>
    <w:rsid w:val="004169F8"/>
    <w:rsid w:val="00416AC3"/>
    <w:rsid w:val="00416B41"/>
    <w:rsid w:val="00416B5B"/>
    <w:rsid w:val="00416C0B"/>
    <w:rsid w:val="00416C27"/>
    <w:rsid w:val="00416D5E"/>
    <w:rsid w:val="00416E66"/>
    <w:rsid w:val="004170E3"/>
    <w:rsid w:val="0041711D"/>
    <w:rsid w:val="0041720C"/>
    <w:rsid w:val="00417300"/>
    <w:rsid w:val="00417613"/>
    <w:rsid w:val="0041769E"/>
    <w:rsid w:val="004176CB"/>
    <w:rsid w:val="0041774C"/>
    <w:rsid w:val="00417A08"/>
    <w:rsid w:val="00417D95"/>
    <w:rsid w:val="00417E1E"/>
    <w:rsid w:val="00417EA3"/>
    <w:rsid w:val="00417F01"/>
    <w:rsid w:val="00420369"/>
    <w:rsid w:val="0042053B"/>
    <w:rsid w:val="0042093C"/>
    <w:rsid w:val="004209DE"/>
    <w:rsid w:val="00420A33"/>
    <w:rsid w:val="00420BB1"/>
    <w:rsid w:val="00420BC8"/>
    <w:rsid w:val="00420CDA"/>
    <w:rsid w:val="00420D88"/>
    <w:rsid w:val="00420D8A"/>
    <w:rsid w:val="00420FEE"/>
    <w:rsid w:val="004210F9"/>
    <w:rsid w:val="004211B4"/>
    <w:rsid w:val="00421273"/>
    <w:rsid w:val="00421421"/>
    <w:rsid w:val="0042150F"/>
    <w:rsid w:val="00421563"/>
    <w:rsid w:val="004218C0"/>
    <w:rsid w:val="004219BA"/>
    <w:rsid w:val="00421BC0"/>
    <w:rsid w:val="00421C79"/>
    <w:rsid w:val="00421C81"/>
    <w:rsid w:val="0042216F"/>
    <w:rsid w:val="00422273"/>
    <w:rsid w:val="0042234A"/>
    <w:rsid w:val="00422495"/>
    <w:rsid w:val="00422924"/>
    <w:rsid w:val="00422CA9"/>
    <w:rsid w:val="00422CF6"/>
    <w:rsid w:val="00422E70"/>
    <w:rsid w:val="00422E88"/>
    <w:rsid w:val="00422FF0"/>
    <w:rsid w:val="00423060"/>
    <w:rsid w:val="0042364C"/>
    <w:rsid w:val="004237B4"/>
    <w:rsid w:val="00423BCC"/>
    <w:rsid w:val="00423C17"/>
    <w:rsid w:val="00423DE7"/>
    <w:rsid w:val="00423E0C"/>
    <w:rsid w:val="00423E2A"/>
    <w:rsid w:val="00423F4D"/>
    <w:rsid w:val="00424170"/>
    <w:rsid w:val="00424859"/>
    <w:rsid w:val="00424862"/>
    <w:rsid w:val="0042489E"/>
    <w:rsid w:val="00424AE5"/>
    <w:rsid w:val="00424B9E"/>
    <w:rsid w:val="00424EF7"/>
    <w:rsid w:val="004253F1"/>
    <w:rsid w:val="004254B7"/>
    <w:rsid w:val="00425500"/>
    <w:rsid w:val="00425864"/>
    <w:rsid w:val="00425A6C"/>
    <w:rsid w:val="00425A8C"/>
    <w:rsid w:val="00425BC3"/>
    <w:rsid w:val="00425DB2"/>
    <w:rsid w:val="00425DE5"/>
    <w:rsid w:val="00425E97"/>
    <w:rsid w:val="00425EDC"/>
    <w:rsid w:val="0042623A"/>
    <w:rsid w:val="004263CB"/>
    <w:rsid w:val="00426407"/>
    <w:rsid w:val="00426743"/>
    <w:rsid w:val="004267E3"/>
    <w:rsid w:val="0042680A"/>
    <w:rsid w:val="00426939"/>
    <w:rsid w:val="00426C1B"/>
    <w:rsid w:val="00426D33"/>
    <w:rsid w:val="00426D4F"/>
    <w:rsid w:val="00426D9F"/>
    <w:rsid w:val="00426DA9"/>
    <w:rsid w:val="0042713E"/>
    <w:rsid w:val="00427384"/>
    <w:rsid w:val="004273BD"/>
    <w:rsid w:val="004275D0"/>
    <w:rsid w:val="00427822"/>
    <w:rsid w:val="00427866"/>
    <w:rsid w:val="00427885"/>
    <w:rsid w:val="00427A3E"/>
    <w:rsid w:val="00427C3A"/>
    <w:rsid w:val="00427F3B"/>
    <w:rsid w:val="00430189"/>
    <w:rsid w:val="00430212"/>
    <w:rsid w:val="0043026F"/>
    <w:rsid w:val="00430433"/>
    <w:rsid w:val="004304DD"/>
    <w:rsid w:val="0043076D"/>
    <w:rsid w:val="00430AA2"/>
    <w:rsid w:val="00430BD9"/>
    <w:rsid w:val="00430F57"/>
    <w:rsid w:val="00430FEA"/>
    <w:rsid w:val="00430FF9"/>
    <w:rsid w:val="00431034"/>
    <w:rsid w:val="004310D5"/>
    <w:rsid w:val="00431157"/>
    <w:rsid w:val="00431163"/>
    <w:rsid w:val="004313E1"/>
    <w:rsid w:val="00431481"/>
    <w:rsid w:val="004314B1"/>
    <w:rsid w:val="004314C2"/>
    <w:rsid w:val="004315FC"/>
    <w:rsid w:val="0043163D"/>
    <w:rsid w:val="00431AED"/>
    <w:rsid w:val="00431B14"/>
    <w:rsid w:val="00431C39"/>
    <w:rsid w:val="00431D9F"/>
    <w:rsid w:val="00431DF2"/>
    <w:rsid w:val="00431F4E"/>
    <w:rsid w:val="004323AF"/>
    <w:rsid w:val="004326EC"/>
    <w:rsid w:val="0043279C"/>
    <w:rsid w:val="00432842"/>
    <w:rsid w:val="004329AC"/>
    <w:rsid w:val="00432A5D"/>
    <w:rsid w:val="00432E22"/>
    <w:rsid w:val="004330F6"/>
    <w:rsid w:val="0043312C"/>
    <w:rsid w:val="00433452"/>
    <w:rsid w:val="004335A8"/>
    <w:rsid w:val="0043362E"/>
    <w:rsid w:val="0043373E"/>
    <w:rsid w:val="00433855"/>
    <w:rsid w:val="004338A5"/>
    <w:rsid w:val="004339EB"/>
    <w:rsid w:val="00433BF2"/>
    <w:rsid w:val="00433C41"/>
    <w:rsid w:val="00433E2E"/>
    <w:rsid w:val="00433E69"/>
    <w:rsid w:val="00433EA3"/>
    <w:rsid w:val="00434073"/>
    <w:rsid w:val="004343A7"/>
    <w:rsid w:val="004343EA"/>
    <w:rsid w:val="004345C7"/>
    <w:rsid w:val="004347DB"/>
    <w:rsid w:val="00434824"/>
    <w:rsid w:val="004348C4"/>
    <w:rsid w:val="00434DAB"/>
    <w:rsid w:val="00435157"/>
    <w:rsid w:val="0043543C"/>
    <w:rsid w:val="00435476"/>
    <w:rsid w:val="0043548E"/>
    <w:rsid w:val="0043591C"/>
    <w:rsid w:val="00435951"/>
    <w:rsid w:val="00435986"/>
    <w:rsid w:val="00435C87"/>
    <w:rsid w:val="00435FBA"/>
    <w:rsid w:val="00436354"/>
    <w:rsid w:val="004364E4"/>
    <w:rsid w:val="00436667"/>
    <w:rsid w:val="00436727"/>
    <w:rsid w:val="004367DB"/>
    <w:rsid w:val="00436C43"/>
    <w:rsid w:val="00436CDD"/>
    <w:rsid w:val="00436E51"/>
    <w:rsid w:val="004372AA"/>
    <w:rsid w:val="004375B9"/>
    <w:rsid w:val="00437758"/>
    <w:rsid w:val="00437850"/>
    <w:rsid w:val="00437E47"/>
    <w:rsid w:val="00437F6F"/>
    <w:rsid w:val="004400A3"/>
    <w:rsid w:val="004400B0"/>
    <w:rsid w:val="0044012E"/>
    <w:rsid w:val="004402D6"/>
    <w:rsid w:val="00440427"/>
    <w:rsid w:val="00440465"/>
    <w:rsid w:val="004406C5"/>
    <w:rsid w:val="00440826"/>
    <w:rsid w:val="004408E8"/>
    <w:rsid w:val="00440B9A"/>
    <w:rsid w:val="00440BFC"/>
    <w:rsid w:val="00440EB2"/>
    <w:rsid w:val="00440ED4"/>
    <w:rsid w:val="00440EE4"/>
    <w:rsid w:val="00440EF9"/>
    <w:rsid w:val="00440F3D"/>
    <w:rsid w:val="004415B5"/>
    <w:rsid w:val="004417ED"/>
    <w:rsid w:val="0044192B"/>
    <w:rsid w:val="00441ADC"/>
    <w:rsid w:val="004421A2"/>
    <w:rsid w:val="004422DF"/>
    <w:rsid w:val="004422EE"/>
    <w:rsid w:val="004423D0"/>
    <w:rsid w:val="00442426"/>
    <w:rsid w:val="00442538"/>
    <w:rsid w:val="004426C2"/>
    <w:rsid w:val="0044282C"/>
    <w:rsid w:val="004429C4"/>
    <w:rsid w:val="00442B68"/>
    <w:rsid w:val="00442C31"/>
    <w:rsid w:val="00442C47"/>
    <w:rsid w:val="00442CA1"/>
    <w:rsid w:val="00442D6A"/>
    <w:rsid w:val="00442DE2"/>
    <w:rsid w:val="00442EF4"/>
    <w:rsid w:val="004432FE"/>
    <w:rsid w:val="00443314"/>
    <w:rsid w:val="00443320"/>
    <w:rsid w:val="00443431"/>
    <w:rsid w:val="00443685"/>
    <w:rsid w:val="00443B3F"/>
    <w:rsid w:val="00443CE3"/>
    <w:rsid w:val="00443DE4"/>
    <w:rsid w:val="00444055"/>
    <w:rsid w:val="00444168"/>
    <w:rsid w:val="00444346"/>
    <w:rsid w:val="0044461E"/>
    <w:rsid w:val="0044482F"/>
    <w:rsid w:val="00444BF3"/>
    <w:rsid w:val="00444C6C"/>
    <w:rsid w:val="00444CD8"/>
    <w:rsid w:val="00444D59"/>
    <w:rsid w:val="00444DFA"/>
    <w:rsid w:val="00444E65"/>
    <w:rsid w:val="00444FC8"/>
    <w:rsid w:val="00444FEB"/>
    <w:rsid w:val="00445122"/>
    <w:rsid w:val="004454CC"/>
    <w:rsid w:val="00445596"/>
    <w:rsid w:val="004455FA"/>
    <w:rsid w:val="004456B4"/>
    <w:rsid w:val="00445A08"/>
    <w:rsid w:val="00445B64"/>
    <w:rsid w:val="00445D06"/>
    <w:rsid w:val="00445DD6"/>
    <w:rsid w:val="00445E09"/>
    <w:rsid w:val="0044614C"/>
    <w:rsid w:val="00446250"/>
    <w:rsid w:val="00446304"/>
    <w:rsid w:val="00446360"/>
    <w:rsid w:val="00446367"/>
    <w:rsid w:val="004463D7"/>
    <w:rsid w:val="0044645F"/>
    <w:rsid w:val="00446483"/>
    <w:rsid w:val="004468E1"/>
    <w:rsid w:val="00446995"/>
    <w:rsid w:val="00446A84"/>
    <w:rsid w:val="00446BC2"/>
    <w:rsid w:val="00446D3B"/>
    <w:rsid w:val="00446DFA"/>
    <w:rsid w:val="00446F10"/>
    <w:rsid w:val="00446FD3"/>
    <w:rsid w:val="004470BE"/>
    <w:rsid w:val="004471B1"/>
    <w:rsid w:val="0044738C"/>
    <w:rsid w:val="00447645"/>
    <w:rsid w:val="00447699"/>
    <w:rsid w:val="004476F8"/>
    <w:rsid w:val="00447895"/>
    <w:rsid w:val="004479DB"/>
    <w:rsid w:val="00447A0C"/>
    <w:rsid w:val="00447A93"/>
    <w:rsid w:val="00447FF2"/>
    <w:rsid w:val="00450192"/>
    <w:rsid w:val="004501A5"/>
    <w:rsid w:val="00450254"/>
    <w:rsid w:val="004502CB"/>
    <w:rsid w:val="00450462"/>
    <w:rsid w:val="00450499"/>
    <w:rsid w:val="00450539"/>
    <w:rsid w:val="0045062B"/>
    <w:rsid w:val="004507A7"/>
    <w:rsid w:val="00450816"/>
    <w:rsid w:val="00450AA4"/>
    <w:rsid w:val="00450B02"/>
    <w:rsid w:val="00450BC1"/>
    <w:rsid w:val="00450C46"/>
    <w:rsid w:val="00450EA5"/>
    <w:rsid w:val="00450EC9"/>
    <w:rsid w:val="00450F47"/>
    <w:rsid w:val="00451027"/>
    <w:rsid w:val="004511D0"/>
    <w:rsid w:val="00451213"/>
    <w:rsid w:val="0045128D"/>
    <w:rsid w:val="00451482"/>
    <w:rsid w:val="00451572"/>
    <w:rsid w:val="00451627"/>
    <w:rsid w:val="00451A74"/>
    <w:rsid w:val="00451B35"/>
    <w:rsid w:val="00451C1D"/>
    <w:rsid w:val="00451C5F"/>
    <w:rsid w:val="00451E00"/>
    <w:rsid w:val="00451FC3"/>
    <w:rsid w:val="0045204F"/>
    <w:rsid w:val="004520AE"/>
    <w:rsid w:val="004520C5"/>
    <w:rsid w:val="0045221C"/>
    <w:rsid w:val="004522D0"/>
    <w:rsid w:val="004523B8"/>
    <w:rsid w:val="004524EC"/>
    <w:rsid w:val="004525FC"/>
    <w:rsid w:val="00452649"/>
    <w:rsid w:val="004528A5"/>
    <w:rsid w:val="00452A12"/>
    <w:rsid w:val="00452A5D"/>
    <w:rsid w:val="00452C83"/>
    <w:rsid w:val="00452D57"/>
    <w:rsid w:val="00453114"/>
    <w:rsid w:val="00453252"/>
    <w:rsid w:val="004532F6"/>
    <w:rsid w:val="0045340E"/>
    <w:rsid w:val="00453429"/>
    <w:rsid w:val="00453638"/>
    <w:rsid w:val="00453699"/>
    <w:rsid w:val="004537DC"/>
    <w:rsid w:val="004537E8"/>
    <w:rsid w:val="00453940"/>
    <w:rsid w:val="00453973"/>
    <w:rsid w:val="004539CF"/>
    <w:rsid w:val="00453A1C"/>
    <w:rsid w:val="00453A2E"/>
    <w:rsid w:val="00453B39"/>
    <w:rsid w:val="00453B7B"/>
    <w:rsid w:val="00453DF8"/>
    <w:rsid w:val="00453F94"/>
    <w:rsid w:val="00453FD4"/>
    <w:rsid w:val="004544B0"/>
    <w:rsid w:val="004544E5"/>
    <w:rsid w:val="0045451C"/>
    <w:rsid w:val="004546F1"/>
    <w:rsid w:val="0045473D"/>
    <w:rsid w:val="0045477C"/>
    <w:rsid w:val="00454BC6"/>
    <w:rsid w:val="00454D15"/>
    <w:rsid w:val="00454DD9"/>
    <w:rsid w:val="0045511C"/>
    <w:rsid w:val="0045549C"/>
    <w:rsid w:val="0045550D"/>
    <w:rsid w:val="0045572D"/>
    <w:rsid w:val="0045577B"/>
    <w:rsid w:val="004557D4"/>
    <w:rsid w:val="00455B10"/>
    <w:rsid w:val="00455B85"/>
    <w:rsid w:val="00455F53"/>
    <w:rsid w:val="00455F82"/>
    <w:rsid w:val="00455FDA"/>
    <w:rsid w:val="00456055"/>
    <w:rsid w:val="00456088"/>
    <w:rsid w:val="004566A8"/>
    <w:rsid w:val="004566EF"/>
    <w:rsid w:val="00456769"/>
    <w:rsid w:val="00456A19"/>
    <w:rsid w:val="00456A89"/>
    <w:rsid w:val="00456DD3"/>
    <w:rsid w:val="00456E84"/>
    <w:rsid w:val="004570AB"/>
    <w:rsid w:val="004570CC"/>
    <w:rsid w:val="00457271"/>
    <w:rsid w:val="004572D3"/>
    <w:rsid w:val="00457320"/>
    <w:rsid w:val="00457341"/>
    <w:rsid w:val="00457347"/>
    <w:rsid w:val="00457385"/>
    <w:rsid w:val="00457420"/>
    <w:rsid w:val="00457503"/>
    <w:rsid w:val="00457610"/>
    <w:rsid w:val="004576CB"/>
    <w:rsid w:val="004576F4"/>
    <w:rsid w:val="00457876"/>
    <w:rsid w:val="00457CDA"/>
    <w:rsid w:val="00457CF9"/>
    <w:rsid w:val="00457E0C"/>
    <w:rsid w:val="00457F14"/>
    <w:rsid w:val="00457F6C"/>
    <w:rsid w:val="0045E612"/>
    <w:rsid w:val="00460062"/>
    <w:rsid w:val="00460235"/>
    <w:rsid w:val="0046074D"/>
    <w:rsid w:val="004608C9"/>
    <w:rsid w:val="004608DC"/>
    <w:rsid w:val="004608F4"/>
    <w:rsid w:val="00460A4B"/>
    <w:rsid w:val="00460B70"/>
    <w:rsid w:val="00460CC2"/>
    <w:rsid w:val="00460D69"/>
    <w:rsid w:val="00460DCD"/>
    <w:rsid w:val="00460FA1"/>
    <w:rsid w:val="004612AF"/>
    <w:rsid w:val="00461377"/>
    <w:rsid w:val="004613E2"/>
    <w:rsid w:val="00461490"/>
    <w:rsid w:val="0046149F"/>
    <w:rsid w:val="00461657"/>
    <w:rsid w:val="004616A3"/>
    <w:rsid w:val="004616D9"/>
    <w:rsid w:val="004617A5"/>
    <w:rsid w:val="00461A79"/>
    <w:rsid w:val="00461BBB"/>
    <w:rsid w:val="00461BED"/>
    <w:rsid w:val="00461CBA"/>
    <w:rsid w:val="00461D7C"/>
    <w:rsid w:val="00461E3C"/>
    <w:rsid w:val="004622DD"/>
    <w:rsid w:val="00462530"/>
    <w:rsid w:val="00462635"/>
    <w:rsid w:val="0046283A"/>
    <w:rsid w:val="004629D4"/>
    <w:rsid w:val="004629F6"/>
    <w:rsid w:val="00462A26"/>
    <w:rsid w:val="00462CDF"/>
    <w:rsid w:val="00462E62"/>
    <w:rsid w:val="00462EBE"/>
    <w:rsid w:val="00462F65"/>
    <w:rsid w:val="00463090"/>
    <w:rsid w:val="00463147"/>
    <w:rsid w:val="00463434"/>
    <w:rsid w:val="0046363E"/>
    <w:rsid w:val="00463B37"/>
    <w:rsid w:val="004642E8"/>
    <w:rsid w:val="004643E5"/>
    <w:rsid w:val="004646D8"/>
    <w:rsid w:val="00464706"/>
    <w:rsid w:val="00464C47"/>
    <w:rsid w:val="00464CA2"/>
    <w:rsid w:val="00464CB1"/>
    <w:rsid w:val="00464D2C"/>
    <w:rsid w:val="00464FD0"/>
    <w:rsid w:val="004650B1"/>
    <w:rsid w:val="004650BC"/>
    <w:rsid w:val="004651C8"/>
    <w:rsid w:val="004653F6"/>
    <w:rsid w:val="0046540A"/>
    <w:rsid w:val="0046549A"/>
    <w:rsid w:val="0046558B"/>
    <w:rsid w:val="004655F0"/>
    <w:rsid w:val="00465B2E"/>
    <w:rsid w:val="00465BC9"/>
    <w:rsid w:val="00465BE9"/>
    <w:rsid w:val="00466031"/>
    <w:rsid w:val="0046613D"/>
    <w:rsid w:val="004661C7"/>
    <w:rsid w:val="004662B7"/>
    <w:rsid w:val="0046630D"/>
    <w:rsid w:val="004667B1"/>
    <w:rsid w:val="00466AEE"/>
    <w:rsid w:val="00466BEE"/>
    <w:rsid w:val="00466C28"/>
    <w:rsid w:val="00466FB9"/>
    <w:rsid w:val="00467146"/>
    <w:rsid w:val="00467170"/>
    <w:rsid w:val="00467461"/>
    <w:rsid w:val="004674B7"/>
    <w:rsid w:val="004675F9"/>
    <w:rsid w:val="0046775F"/>
    <w:rsid w:val="00467A01"/>
    <w:rsid w:val="00467A41"/>
    <w:rsid w:val="00467DA7"/>
    <w:rsid w:val="00467DBD"/>
    <w:rsid w:val="00467F04"/>
    <w:rsid w:val="0047019E"/>
    <w:rsid w:val="0047020A"/>
    <w:rsid w:val="004702FF"/>
    <w:rsid w:val="00470576"/>
    <w:rsid w:val="0047095E"/>
    <w:rsid w:val="00470AD3"/>
    <w:rsid w:val="00470BB5"/>
    <w:rsid w:val="00470C45"/>
    <w:rsid w:val="00470C86"/>
    <w:rsid w:val="00470D65"/>
    <w:rsid w:val="0047113E"/>
    <w:rsid w:val="00471445"/>
    <w:rsid w:val="004717D0"/>
    <w:rsid w:val="004718A1"/>
    <w:rsid w:val="004718E5"/>
    <w:rsid w:val="004718FB"/>
    <w:rsid w:val="00471919"/>
    <w:rsid w:val="0047199C"/>
    <w:rsid w:val="00471A91"/>
    <w:rsid w:val="00471ADD"/>
    <w:rsid w:val="00471B56"/>
    <w:rsid w:val="00471C6F"/>
    <w:rsid w:val="0047244E"/>
    <w:rsid w:val="004725FA"/>
    <w:rsid w:val="0047269F"/>
    <w:rsid w:val="00472876"/>
    <w:rsid w:val="0047294D"/>
    <w:rsid w:val="00472D60"/>
    <w:rsid w:val="00472E14"/>
    <w:rsid w:val="00473308"/>
    <w:rsid w:val="00473396"/>
    <w:rsid w:val="004733C1"/>
    <w:rsid w:val="00473633"/>
    <w:rsid w:val="00473777"/>
    <w:rsid w:val="004738CC"/>
    <w:rsid w:val="00473E03"/>
    <w:rsid w:val="00473EAF"/>
    <w:rsid w:val="00473F48"/>
    <w:rsid w:val="00473FEE"/>
    <w:rsid w:val="00474279"/>
    <w:rsid w:val="004742AD"/>
    <w:rsid w:val="0047444E"/>
    <w:rsid w:val="00474540"/>
    <w:rsid w:val="0047455C"/>
    <w:rsid w:val="00474571"/>
    <w:rsid w:val="004746CE"/>
    <w:rsid w:val="004747A9"/>
    <w:rsid w:val="004748A5"/>
    <w:rsid w:val="0047497C"/>
    <w:rsid w:val="00474AA6"/>
    <w:rsid w:val="00474B70"/>
    <w:rsid w:val="00474B83"/>
    <w:rsid w:val="00474DEA"/>
    <w:rsid w:val="004750C8"/>
    <w:rsid w:val="004754D8"/>
    <w:rsid w:val="004754F2"/>
    <w:rsid w:val="004755D0"/>
    <w:rsid w:val="004757E8"/>
    <w:rsid w:val="0047580D"/>
    <w:rsid w:val="00475883"/>
    <w:rsid w:val="0047591F"/>
    <w:rsid w:val="00475A60"/>
    <w:rsid w:val="00475B23"/>
    <w:rsid w:val="00475BAE"/>
    <w:rsid w:val="00475C67"/>
    <w:rsid w:val="00475DFF"/>
    <w:rsid w:val="00475E17"/>
    <w:rsid w:val="00475ECB"/>
    <w:rsid w:val="004760AC"/>
    <w:rsid w:val="00476446"/>
    <w:rsid w:val="004764C7"/>
    <w:rsid w:val="004767E8"/>
    <w:rsid w:val="00476847"/>
    <w:rsid w:val="00476A01"/>
    <w:rsid w:val="00476A44"/>
    <w:rsid w:val="00476B32"/>
    <w:rsid w:val="00476F39"/>
    <w:rsid w:val="00476F59"/>
    <w:rsid w:val="00476FD6"/>
    <w:rsid w:val="00477142"/>
    <w:rsid w:val="00477227"/>
    <w:rsid w:val="0047723D"/>
    <w:rsid w:val="00477635"/>
    <w:rsid w:val="0047768A"/>
    <w:rsid w:val="00477719"/>
    <w:rsid w:val="0047784B"/>
    <w:rsid w:val="00477926"/>
    <w:rsid w:val="0047794C"/>
    <w:rsid w:val="00477A4F"/>
    <w:rsid w:val="00477AAD"/>
    <w:rsid w:val="00477FA2"/>
    <w:rsid w:val="0048000F"/>
    <w:rsid w:val="004800F5"/>
    <w:rsid w:val="00480328"/>
    <w:rsid w:val="00480441"/>
    <w:rsid w:val="00480460"/>
    <w:rsid w:val="00480464"/>
    <w:rsid w:val="004805F5"/>
    <w:rsid w:val="00480619"/>
    <w:rsid w:val="004807E4"/>
    <w:rsid w:val="004809CF"/>
    <w:rsid w:val="004809DF"/>
    <w:rsid w:val="00480CC4"/>
    <w:rsid w:val="0048107A"/>
    <w:rsid w:val="00481403"/>
    <w:rsid w:val="00481424"/>
    <w:rsid w:val="00481568"/>
    <w:rsid w:val="004819BF"/>
    <w:rsid w:val="00481A58"/>
    <w:rsid w:val="00481C18"/>
    <w:rsid w:val="00481EA3"/>
    <w:rsid w:val="00481F13"/>
    <w:rsid w:val="00481F1A"/>
    <w:rsid w:val="00481FDE"/>
    <w:rsid w:val="00482028"/>
    <w:rsid w:val="004820A6"/>
    <w:rsid w:val="004825AD"/>
    <w:rsid w:val="00482609"/>
    <w:rsid w:val="004826AB"/>
    <w:rsid w:val="00482CD9"/>
    <w:rsid w:val="00482D7F"/>
    <w:rsid w:val="00482FCD"/>
    <w:rsid w:val="004830EB"/>
    <w:rsid w:val="004831B2"/>
    <w:rsid w:val="004831FA"/>
    <w:rsid w:val="0048321D"/>
    <w:rsid w:val="004832E5"/>
    <w:rsid w:val="004836BC"/>
    <w:rsid w:val="00483737"/>
    <w:rsid w:val="00483831"/>
    <w:rsid w:val="00483918"/>
    <w:rsid w:val="0048394B"/>
    <w:rsid w:val="00483972"/>
    <w:rsid w:val="004839F5"/>
    <w:rsid w:val="00483A34"/>
    <w:rsid w:val="00483DBE"/>
    <w:rsid w:val="00483EE9"/>
    <w:rsid w:val="00483F27"/>
    <w:rsid w:val="0048401B"/>
    <w:rsid w:val="004840D5"/>
    <w:rsid w:val="00484403"/>
    <w:rsid w:val="0048471B"/>
    <w:rsid w:val="0048491C"/>
    <w:rsid w:val="00484950"/>
    <w:rsid w:val="00484B58"/>
    <w:rsid w:val="00484C6F"/>
    <w:rsid w:val="00484C80"/>
    <w:rsid w:val="00484CD6"/>
    <w:rsid w:val="00485003"/>
    <w:rsid w:val="004850B7"/>
    <w:rsid w:val="00485331"/>
    <w:rsid w:val="0048545D"/>
    <w:rsid w:val="004856A8"/>
    <w:rsid w:val="00485709"/>
    <w:rsid w:val="004857EA"/>
    <w:rsid w:val="00485892"/>
    <w:rsid w:val="00485993"/>
    <w:rsid w:val="00485A20"/>
    <w:rsid w:val="00485C7A"/>
    <w:rsid w:val="00486402"/>
    <w:rsid w:val="004864CC"/>
    <w:rsid w:val="004866FC"/>
    <w:rsid w:val="00486B55"/>
    <w:rsid w:val="00486CD1"/>
    <w:rsid w:val="00486EBF"/>
    <w:rsid w:val="00486F79"/>
    <w:rsid w:val="00486F95"/>
    <w:rsid w:val="004871F1"/>
    <w:rsid w:val="00487351"/>
    <w:rsid w:val="004873C6"/>
    <w:rsid w:val="004875EA"/>
    <w:rsid w:val="00487662"/>
    <w:rsid w:val="004876B5"/>
    <w:rsid w:val="004876E9"/>
    <w:rsid w:val="004877D0"/>
    <w:rsid w:val="00487932"/>
    <w:rsid w:val="00487A25"/>
    <w:rsid w:val="00487A5F"/>
    <w:rsid w:val="00487B4C"/>
    <w:rsid w:val="00487B6A"/>
    <w:rsid w:val="00487DE2"/>
    <w:rsid w:val="00487EF8"/>
    <w:rsid w:val="00487F3F"/>
    <w:rsid w:val="004900E0"/>
    <w:rsid w:val="004903E8"/>
    <w:rsid w:val="00490773"/>
    <w:rsid w:val="00490B11"/>
    <w:rsid w:val="00490B85"/>
    <w:rsid w:val="00490F48"/>
    <w:rsid w:val="00490F7F"/>
    <w:rsid w:val="0049105C"/>
    <w:rsid w:val="00491187"/>
    <w:rsid w:val="00491233"/>
    <w:rsid w:val="00491247"/>
    <w:rsid w:val="004914EB"/>
    <w:rsid w:val="004915AC"/>
    <w:rsid w:val="0049167D"/>
    <w:rsid w:val="0049178D"/>
    <w:rsid w:val="004919A7"/>
    <w:rsid w:val="00491AC5"/>
    <w:rsid w:val="00491ACB"/>
    <w:rsid w:val="00491BCD"/>
    <w:rsid w:val="00491FC3"/>
    <w:rsid w:val="00492067"/>
    <w:rsid w:val="00492534"/>
    <w:rsid w:val="004928CE"/>
    <w:rsid w:val="00492A3A"/>
    <w:rsid w:val="00492AA2"/>
    <w:rsid w:val="00492CAF"/>
    <w:rsid w:val="00492DD4"/>
    <w:rsid w:val="00492E72"/>
    <w:rsid w:val="00493497"/>
    <w:rsid w:val="004937EC"/>
    <w:rsid w:val="004938F7"/>
    <w:rsid w:val="004939EC"/>
    <w:rsid w:val="00493A3C"/>
    <w:rsid w:val="00493D29"/>
    <w:rsid w:val="00493F7C"/>
    <w:rsid w:val="00493F95"/>
    <w:rsid w:val="0049417D"/>
    <w:rsid w:val="004942D7"/>
    <w:rsid w:val="00494546"/>
    <w:rsid w:val="00494549"/>
    <w:rsid w:val="004945C7"/>
    <w:rsid w:val="00494638"/>
    <w:rsid w:val="004946A3"/>
    <w:rsid w:val="0049477A"/>
    <w:rsid w:val="00494789"/>
    <w:rsid w:val="00494A86"/>
    <w:rsid w:val="00494A89"/>
    <w:rsid w:val="00494B62"/>
    <w:rsid w:val="00495044"/>
    <w:rsid w:val="004952C0"/>
    <w:rsid w:val="0049542D"/>
    <w:rsid w:val="00495AFF"/>
    <w:rsid w:val="00495B94"/>
    <w:rsid w:val="00495D3D"/>
    <w:rsid w:val="00495F59"/>
    <w:rsid w:val="00496010"/>
    <w:rsid w:val="00496277"/>
    <w:rsid w:val="00496392"/>
    <w:rsid w:val="00496752"/>
    <w:rsid w:val="0049686A"/>
    <w:rsid w:val="004968BA"/>
    <w:rsid w:val="00496996"/>
    <w:rsid w:val="00497189"/>
    <w:rsid w:val="00497363"/>
    <w:rsid w:val="0049738D"/>
    <w:rsid w:val="0049753A"/>
    <w:rsid w:val="0049758C"/>
    <w:rsid w:val="0049783E"/>
    <w:rsid w:val="00497AEF"/>
    <w:rsid w:val="00497D93"/>
    <w:rsid w:val="00497DAE"/>
    <w:rsid w:val="00497EBE"/>
    <w:rsid w:val="004A006B"/>
    <w:rsid w:val="004A02DC"/>
    <w:rsid w:val="004A0486"/>
    <w:rsid w:val="004A0530"/>
    <w:rsid w:val="004A0696"/>
    <w:rsid w:val="004A089C"/>
    <w:rsid w:val="004A0925"/>
    <w:rsid w:val="004A0A1D"/>
    <w:rsid w:val="004A0ABD"/>
    <w:rsid w:val="004A0BF3"/>
    <w:rsid w:val="004A0EC0"/>
    <w:rsid w:val="004A105E"/>
    <w:rsid w:val="004A1436"/>
    <w:rsid w:val="004A14A6"/>
    <w:rsid w:val="004A157F"/>
    <w:rsid w:val="004A1986"/>
    <w:rsid w:val="004A1DA4"/>
    <w:rsid w:val="004A1E62"/>
    <w:rsid w:val="004A2238"/>
    <w:rsid w:val="004A2367"/>
    <w:rsid w:val="004A237A"/>
    <w:rsid w:val="004A2673"/>
    <w:rsid w:val="004A2679"/>
    <w:rsid w:val="004A26C6"/>
    <w:rsid w:val="004A288B"/>
    <w:rsid w:val="004A2974"/>
    <w:rsid w:val="004A2A01"/>
    <w:rsid w:val="004A2A24"/>
    <w:rsid w:val="004A2C52"/>
    <w:rsid w:val="004A2C74"/>
    <w:rsid w:val="004A2D07"/>
    <w:rsid w:val="004A2E58"/>
    <w:rsid w:val="004A2FBA"/>
    <w:rsid w:val="004A30E4"/>
    <w:rsid w:val="004A32A3"/>
    <w:rsid w:val="004A3308"/>
    <w:rsid w:val="004A36E4"/>
    <w:rsid w:val="004A380D"/>
    <w:rsid w:val="004A390B"/>
    <w:rsid w:val="004A39D1"/>
    <w:rsid w:val="004A3AF3"/>
    <w:rsid w:val="004A3FB4"/>
    <w:rsid w:val="004A3FD2"/>
    <w:rsid w:val="004A3FF1"/>
    <w:rsid w:val="004A4110"/>
    <w:rsid w:val="004A4184"/>
    <w:rsid w:val="004A4428"/>
    <w:rsid w:val="004A46CB"/>
    <w:rsid w:val="004A47C6"/>
    <w:rsid w:val="004A4988"/>
    <w:rsid w:val="004A4A6A"/>
    <w:rsid w:val="004A4B2F"/>
    <w:rsid w:val="004A4B47"/>
    <w:rsid w:val="004A5264"/>
    <w:rsid w:val="004A5568"/>
    <w:rsid w:val="004A560E"/>
    <w:rsid w:val="004A5706"/>
    <w:rsid w:val="004A5772"/>
    <w:rsid w:val="004A57AE"/>
    <w:rsid w:val="004A5810"/>
    <w:rsid w:val="004A5873"/>
    <w:rsid w:val="004A59A9"/>
    <w:rsid w:val="004A618D"/>
    <w:rsid w:val="004A6231"/>
    <w:rsid w:val="004A6361"/>
    <w:rsid w:val="004A65C4"/>
    <w:rsid w:val="004A6908"/>
    <w:rsid w:val="004A6A09"/>
    <w:rsid w:val="004A6B18"/>
    <w:rsid w:val="004A6C3C"/>
    <w:rsid w:val="004A6E55"/>
    <w:rsid w:val="004A6ED2"/>
    <w:rsid w:val="004A718F"/>
    <w:rsid w:val="004A7191"/>
    <w:rsid w:val="004A7534"/>
    <w:rsid w:val="004A7754"/>
    <w:rsid w:val="004A78AC"/>
    <w:rsid w:val="004A7AEB"/>
    <w:rsid w:val="004A7C33"/>
    <w:rsid w:val="004A7D67"/>
    <w:rsid w:val="004A7F30"/>
    <w:rsid w:val="004B042F"/>
    <w:rsid w:val="004B0485"/>
    <w:rsid w:val="004B04A3"/>
    <w:rsid w:val="004B06C9"/>
    <w:rsid w:val="004B089E"/>
    <w:rsid w:val="004B08C4"/>
    <w:rsid w:val="004B09B0"/>
    <w:rsid w:val="004B0AA4"/>
    <w:rsid w:val="004B0BCF"/>
    <w:rsid w:val="004B0C18"/>
    <w:rsid w:val="004B116A"/>
    <w:rsid w:val="004B11D0"/>
    <w:rsid w:val="004B1566"/>
    <w:rsid w:val="004B1655"/>
    <w:rsid w:val="004B1938"/>
    <w:rsid w:val="004B1D61"/>
    <w:rsid w:val="004B1F05"/>
    <w:rsid w:val="004B2099"/>
    <w:rsid w:val="004B22D6"/>
    <w:rsid w:val="004B25C2"/>
    <w:rsid w:val="004B2714"/>
    <w:rsid w:val="004B2A1C"/>
    <w:rsid w:val="004B2B7C"/>
    <w:rsid w:val="004B2EB8"/>
    <w:rsid w:val="004B30BF"/>
    <w:rsid w:val="004B35A1"/>
    <w:rsid w:val="004B3669"/>
    <w:rsid w:val="004B3701"/>
    <w:rsid w:val="004B3C00"/>
    <w:rsid w:val="004B404B"/>
    <w:rsid w:val="004B4216"/>
    <w:rsid w:val="004B42F9"/>
    <w:rsid w:val="004B4420"/>
    <w:rsid w:val="004B460B"/>
    <w:rsid w:val="004B4717"/>
    <w:rsid w:val="004B48C3"/>
    <w:rsid w:val="004B4AF3"/>
    <w:rsid w:val="004B4E44"/>
    <w:rsid w:val="004B4ED9"/>
    <w:rsid w:val="004B4F6F"/>
    <w:rsid w:val="004B4FD9"/>
    <w:rsid w:val="004B543F"/>
    <w:rsid w:val="004B55CB"/>
    <w:rsid w:val="004B56B7"/>
    <w:rsid w:val="004B5A44"/>
    <w:rsid w:val="004B5A73"/>
    <w:rsid w:val="004B5BAE"/>
    <w:rsid w:val="004B5CC6"/>
    <w:rsid w:val="004B5CF2"/>
    <w:rsid w:val="004B5EA3"/>
    <w:rsid w:val="004B604C"/>
    <w:rsid w:val="004B62A1"/>
    <w:rsid w:val="004B62B4"/>
    <w:rsid w:val="004B62CE"/>
    <w:rsid w:val="004B6325"/>
    <w:rsid w:val="004B63EE"/>
    <w:rsid w:val="004B65A4"/>
    <w:rsid w:val="004B66BC"/>
    <w:rsid w:val="004B6702"/>
    <w:rsid w:val="004B679C"/>
    <w:rsid w:val="004B68A6"/>
    <w:rsid w:val="004B694D"/>
    <w:rsid w:val="004B69A9"/>
    <w:rsid w:val="004B6B62"/>
    <w:rsid w:val="004B6CC6"/>
    <w:rsid w:val="004B6D9A"/>
    <w:rsid w:val="004B6E65"/>
    <w:rsid w:val="004B6F1A"/>
    <w:rsid w:val="004B71D2"/>
    <w:rsid w:val="004B741D"/>
    <w:rsid w:val="004B7458"/>
    <w:rsid w:val="004B7607"/>
    <w:rsid w:val="004B766C"/>
    <w:rsid w:val="004B788F"/>
    <w:rsid w:val="004B79AE"/>
    <w:rsid w:val="004B79B1"/>
    <w:rsid w:val="004B7D26"/>
    <w:rsid w:val="004B7D54"/>
    <w:rsid w:val="004B7DCA"/>
    <w:rsid w:val="004B7EB5"/>
    <w:rsid w:val="004B7FD8"/>
    <w:rsid w:val="004BA3E2"/>
    <w:rsid w:val="004C01D1"/>
    <w:rsid w:val="004C0402"/>
    <w:rsid w:val="004C08F3"/>
    <w:rsid w:val="004C0D45"/>
    <w:rsid w:val="004C0FC0"/>
    <w:rsid w:val="004C0FDC"/>
    <w:rsid w:val="004C144D"/>
    <w:rsid w:val="004C14A2"/>
    <w:rsid w:val="004C156A"/>
    <w:rsid w:val="004C159A"/>
    <w:rsid w:val="004C15B0"/>
    <w:rsid w:val="004C1845"/>
    <w:rsid w:val="004C1A85"/>
    <w:rsid w:val="004C1B9A"/>
    <w:rsid w:val="004C1CF3"/>
    <w:rsid w:val="004C1D10"/>
    <w:rsid w:val="004C1D36"/>
    <w:rsid w:val="004C1F09"/>
    <w:rsid w:val="004C1F17"/>
    <w:rsid w:val="004C212A"/>
    <w:rsid w:val="004C216F"/>
    <w:rsid w:val="004C238D"/>
    <w:rsid w:val="004C242A"/>
    <w:rsid w:val="004C2469"/>
    <w:rsid w:val="004C2A74"/>
    <w:rsid w:val="004C2AE1"/>
    <w:rsid w:val="004C2F61"/>
    <w:rsid w:val="004C2F71"/>
    <w:rsid w:val="004C3075"/>
    <w:rsid w:val="004C30A6"/>
    <w:rsid w:val="004C321A"/>
    <w:rsid w:val="004C3330"/>
    <w:rsid w:val="004C3455"/>
    <w:rsid w:val="004C35CC"/>
    <w:rsid w:val="004C37A5"/>
    <w:rsid w:val="004C37D3"/>
    <w:rsid w:val="004C3B0D"/>
    <w:rsid w:val="004C3B78"/>
    <w:rsid w:val="004C3BF7"/>
    <w:rsid w:val="004C3CB3"/>
    <w:rsid w:val="004C3E69"/>
    <w:rsid w:val="004C3E8C"/>
    <w:rsid w:val="004C3FEA"/>
    <w:rsid w:val="004C4492"/>
    <w:rsid w:val="004C45AD"/>
    <w:rsid w:val="004C486A"/>
    <w:rsid w:val="004C49B5"/>
    <w:rsid w:val="004C4A4F"/>
    <w:rsid w:val="004C4CC2"/>
    <w:rsid w:val="004C502F"/>
    <w:rsid w:val="004C519E"/>
    <w:rsid w:val="004C51A8"/>
    <w:rsid w:val="004C5238"/>
    <w:rsid w:val="004C5309"/>
    <w:rsid w:val="004C5347"/>
    <w:rsid w:val="004C535F"/>
    <w:rsid w:val="004C54FD"/>
    <w:rsid w:val="004C5647"/>
    <w:rsid w:val="004C56D9"/>
    <w:rsid w:val="004C5863"/>
    <w:rsid w:val="004C5AF9"/>
    <w:rsid w:val="004C5EDD"/>
    <w:rsid w:val="004C5F08"/>
    <w:rsid w:val="004C5FA2"/>
    <w:rsid w:val="004C60BA"/>
    <w:rsid w:val="004C6161"/>
    <w:rsid w:val="004C6310"/>
    <w:rsid w:val="004C6352"/>
    <w:rsid w:val="004C64F0"/>
    <w:rsid w:val="004C675A"/>
    <w:rsid w:val="004C67D8"/>
    <w:rsid w:val="004C6897"/>
    <w:rsid w:val="004C69F2"/>
    <w:rsid w:val="004C6B82"/>
    <w:rsid w:val="004C6BD6"/>
    <w:rsid w:val="004C6C47"/>
    <w:rsid w:val="004C6F02"/>
    <w:rsid w:val="004C6F1B"/>
    <w:rsid w:val="004C6F73"/>
    <w:rsid w:val="004C6FA0"/>
    <w:rsid w:val="004C7002"/>
    <w:rsid w:val="004C722C"/>
    <w:rsid w:val="004C7497"/>
    <w:rsid w:val="004C77B2"/>
    <w:rsid w:val="004C7AEE"/>
    <w:rsid w:val="004C7BFE"/>
    <w:rsid w:val="004C7C82"/>
    <w:rsid w:val="004C7E4E"/>
    <w:rsid w:val="004C7EEA"/>
    <w:rsid w:val="004D005D"/>
    <w:rsid w:val="004D01F4"/>
    <w:rsid w:val="004D03B4"/>
    <w:rsid w:val="004D04BB"/>
    <w:rsid w:val="004D0635"/>
    <w:rsid w:val="004D0666"/>
    <w:rsid w:val="004D070E"/>
    <w:rsid w:val="004D0732"/>
    <w:rsid w:val="004D0851"/>
    <w:rsid w:val="004D0858"/>
    <w:rsid w:val="004D0A6C"/>
    <w:rsid w:val="004D0C41"/>
    <w:rsid w:val="004D0FBC"/>
    <w:rsid w:val="004D1009"/>
    <w:rsid w:val="004D1482"/>
    <w:rsid w:val="004D1582"/>
    <w:rsid w:val="004D178F"/>
    <w:rsid w:val="004D17F5"/>
    <w:rsid w:val="004D1B69"/>
    <w:rsid w:val="004D1CE7"/>
    <w:rsid w:val="004D1D22"/>
    <w:rsid w:val="004D1D45"/>
    <w:rsid w:val="004D1EDB"/>
    <w:rsid w:val="004D208A"/>
    <w:rsid w:val="004D2106"/>
    <w:rsid w:val="004D21B1"/>
    <w:rsid w:val="004D21B2"/>
    <w:rsid w:val="004D237A"/>
    <w:rsid w:val="004D256D"/>
    <w:rsid w:val="004D27AA"/>
    <w:rsid w:val="004D28CE"/>
    <w:rsid w:val="004D2C6B"/>
    <w:rsid w:val="004D2CAE"/>
    <w:rsid w:val="004D2E74"/>
    <w:rsid w:val="004D328C"/>
    <w:rsid w:val="004D35E8"/>
    <w:rsid w:val="004D374B"/>
    <w:rsid w:val="004D3950"/>
    <w:rsid w:val="004D3A81"/>
    <w:rsid w:val="004D3C80"/>
    <w:rsid w:val="004D3CE1"/>
    <w:rsid w:val="004D3D46"/>
    <w:rsid w:val="004D3DA8"/>
    <w:rsid w:val="004D3E77"/>
    <w:rsid w:val="004D3ECB"/>
    <w:rsid w:val="004D3F38"/>
    <w:rsid w:val="004D403D"/>
    <w:rsid w:val="004D4083"/>
    <w:rsid w:val="004D42AC"/>
    <w:rsid w:val="004D42D1"/>
    <w:rsid w:val="004D43A0"/>
    <w:rsid w:val="004D43A2"/>
    <w:rsid w:val="004D4755"/>
    <w:rsid w:val="004D4771"/>
    <w:rsid w:val="004D4862"/>
    <w:rsid w:val="004D48B7"/>
    <w:rsid w:val="004D4986"/>
    <w:rsid w:val="004D4AC6"/>
    <w:rsid w:val="004D4AEC"/>
    <w:rsid w:val="004D4B61"/>
    <w:rsid w:val="004D4B6A"/>
    <w:rsid w:val="004D4C98"/>
    <w:rsid w:val="004D4F19"/>
    <w:rsid w:val="004D4FEC"/>
    <w:rsid w:val="004D5125"/>
    <w:rsid w:val="004D519B"/>
    <w:rsid w:val="004D51A4"/>
    <w:rsid w:val="004D525F"/>
    <w:rsid w:val="004D52C6"/>
    <w:rsid w:val="004D53DE"/>
    <w:rsid w:val="004D559B"/>
    <w:rsid w:val="004D55D8"/>
    <w:rsid w:val="004D56FC"/>
    <w:rsid w:val="004D58D0"/>
    <w:rsid w:val="004D59CD"/>
    <w:rsid w:val="004D5EA0"/>
    <w:rsid w:val="004D5F24"/>
    <w:rsid w:val="004D5FA7"/>
    <w:rsid w:val="004D6086"/>
    <w:rsid w:val="004D6163"/>
    <w:rsid w:val="004D653E"/>
    <w:rsid w:val="004D6688"/>
    <w:rsid w:val="004D6725"/>
    <w:rsid w:val="004D6816"/>
    <w:rsid w:val="004D6915"/>
    <w:rsid w:val="004D6AD8"/>
    <w:rsid w:val="004D6C21"/>
    <w:rsid w:val="004D6E75"/>
    <w:rsid w:val="004D6E89"/>
    <w:rsid w:val="004D6F7E"/>
    <w:rsid w:val="004D6FEA"/>
    <w:rsid w:val="004D70B7"/>
    <w:rsid w:val="004D71A3"/>
    <w:rsid w:val="004D71E5"/>
    <w:rsid w:val="004D72DD"/>
    <w:rsid w:val="004D73CB"/>
    <w:rsid w:val="004D796F"/>
    <w:rsid w:val="004D7A0D"/>
    <w:rsid w:val="004D7C7C"/>
    <w:rsid w:val="004E0103"/>
    <w:rsid w:val="004E0124"/>
    <w:rsid w:val="004E01A9"/>
    <w:rsid w:val="004E02D4"/>
    <w:rsid w:val="004E02D5"/>
    <w:rsid w:val="004E0539"/>
    <w:rsid w:val="004E06BC"/>
    <w:rsid w:val="004E06C5"/>
    <w:rsid w:val="004E0779"/>
    <w:rsid w:val="004E0985"/>
    <w:rsid w:val="004E0A35"/>
    <w:rsid w:val="004E0B1A"/>
    <w:rsid w:val="004E0CCD"/>
    <w:rsid w:val="004E0CFD"/>
    <w:rsid w:val="004E0E11"/>
    <w:rsid w:val="004E0F77"/>
    <w:rsid w:val="004E1079"/>
    <w:rsid w:val="004E108B"/>
    <w:rsid w:val="004E1544"/>
    <w:rsid w:val="004E1634"/>
    <w:rsid w:val="004E172B"/>
    <w:rsid w:val="004E1731"/>
    <w:rsid w:val="004E1737"/>
    <w:rsid w:val="004E1794"/>
    <w:rsid w:val="004E197F"/>
    <w:rsid w:val="004E1A7B"/>
    <w:rsid w:val="004E1D50"/>
    <w:rsid w:val="004E2133"/>
    <w:rsid w:val="004E2156"/>
    <w:rsid w:val="004E21EF"/>
    <w:rsid w:val="004E23C7"/>
    <w:rsid w:val="004E27B5"/>
    <w:rsid w:val="004E27CB"/>
    <w:rsid w:val="004E27F9"/>
    <w:rsid w:val="004E288A"/>
    <w:rsid w:val="004E2927"/>
    <w:rsid w:val="004E2A3F"/>
    <w:rsid w:val="004E2C83"/>
    <w:rsid w:val="004E2DF7"/>
    <w:rsid w:val="004E2EDD"/>
    <w:rsid w:val="004E2F03"/>
    <w:rsid w:val="004E307F"/>
    <w:rsid w:val="004E31E5"/>
    <w:rsid w:val="004E3260"/>
    <w:rsid w:val="004E33CC"/>
    <w:rsid w:val="004E346C"/>
    <w:rsid w:val="004E3507"/>
    <w:rsid w:val="004E366E"/>
    <w:rsid w:val="004E380C"/>
    <w:rsid w:val="004E39A8"/>
    <w:rsid w:val="004E3AEB"/>
    <w:rsid w:val="004E3DB4"/>
    <w:rsid w:val="004E3F59"/>
    <w:rsid w:val="004E3FDB"/>
    <w:rsid w:val="004E40A5"/>
    <w:rsid w:val="004E415D"/>
    <w:rsid w:val="004E416E"/>
    <w:rsid w:val="004E41AB"/>
    <w:rsid w:val="004E41AF"/>
    <w:rsid w:val="004E4216"/>
    <w:rsid w:val="004E4364"/>
    <w:rsid w:val="004E4671"/>
    <w:rsid w:val="004E46FD"/>
    <w:rsid w:val="004E47AF"/>
    <w:rsid w:val="004E4874"/>
    <w:rsid w:val="004E4B8E"/>
    <w:rsid w:val="004E4C6A"/>
    <w:rsid w:val="004E4EC1"/>
    <w:rsid w:val="004E4F0C"/>
    <w:rsid w:val="004E4F24"/>
    <w:rsid w:val="004E51BA"/>
    <w:rsid w:val="004E51D2"/>
    <w:rsid w:val="004E579E"/>
    <w:rsid w:val="004E58A2"/>
    <w:rsid w:val="004E58AF"/>
    <w:rsid w:val="004E59A5"/>
    <w:rsid w:val="004E5B18"/>
    <w:rsid w:val="004E5D1E"/>
    <w:rsid w:val="004E5E61"/>
    <w:rsid w:val="004E5F88"/>
    <w:rsid w:val="004E61A8"/>
    <w:rsid w:val="004E6212"/>
    <w:rsid w:val="004E62A4"/>
    <w:rsid w:val="004E62B6"/>
    <w:rsid w:val="004E632B"/>
    <w:rsid w:val="004E642A"/>
    <w:rsid w:val="004E6523"/>
    <w:rsid w:val="004E69CE"/>
    <w:rsid w:val="004E6A56"/>
    <w:rsid w:val="004E6C2D"/>
    <w:rsid w:val="004E6C53"/>
    <w:rsid w:val="004E6E81"/>
    <w:rsid w:val="004E6E95"/>
    <w:rsid w:val="004E701D"/>
    <w:rsid w:val="004E70D5"/>
    <w:rsid w:val="004E71B3"/>
    <w:rsid w:val="004E727B"/>
    <w:rsid w:val="004E73C4"/>
    <w:rsid w:val="004E7601"/>
    <w:rsid w:val="004E77A3"/>
    <w:rsid w:val="004E785D"/>
    <w:rsid w:val="004E79B1"/>
    <w:rsid w:val="004E79B4"/>
    <w:rsid w:val="004E7A86"/>
    <w:rsid w:val="004E7AAE"/>
    <w:rsid w:val="004E7BBD"/>
    <w:rsid w:val="004E7D45"/>
    <w:rsid w:val="004E7D47"/>
    <w:rsid w:val="004E7D95"/>
    <w:rsid w:val="004E7DF7"/>
    <w:rsid w:val="004F0267"/>
    <w:rsid w:val="004F034D"/>
    <w:rsid w:val="004F03DB"/>
    <w:rsid w:val="004F05CD"/>
    <w:rsid w:val="004F06DD"/>
    <w:rsid w:val="004F0737"/>
    <w:rsid w:val="004F08A5"/>
    <w:rsid w:val="004F0920"/>
    <w:rsid w:val="004F0994"/>
    <w:rsid w:val="004F0DDE"/>
    <w:rsid w:val="004F0DF7"/>
    <w:rsid w:val="004F0E68"/>
    <w:rsid w:val="004F0E72"/>
    <w:rsid w:val="004F0E97"/>
    <w:rsid w:val="004F0F11"/>
    <w:rsid w:val="004F0F18"/>
    <w:rsid w:val="004F130B"/>
    <w:rsid w:val="004F1604"/>
    <w:rsid w:val="004F1672"/>
    <w:rsid w:val="004F18BF"/>
    <w:rsid w:val="004F1A00"/>
    <w:rsid w:val="004F1B6F"/>
    <w:rsid w:val="004F1C7B"/>
    <w:rsid w:val="004F1DB6"/>
    <w:rsid w:val="004F1E16"/>
    <w:rsid w:val="004F1EB1"/>
    <w:rsid w:val="004F1FE5"/>
    <w:rsid w:val="004F22A0"/>
    <w:rsid w:val="004F2626"/>
    <w:rsid w:val="004F27D1"/>
    <w:rsid w:val="004F27F7"/>
    <w:rsid w:val="004F2B75"/>
    <w:rsid w:val="004F2C8C"/>
    <w:rsid w:val="004F2D09"/>
    <w:rsid w:val="004F31A4"/>
    <w:rsid w:val="004F3225"/>
    <w:rsid w:val="004F343E"/>
    <w:rsid w:val="004F3495"/>
    <w:rsid w:val="004F34C9"/>
    <w:rsid w:val="004F34FF"/>
    <w:rsid w:val="004F3691"/>
    <w:rsid w:val="004F36AC"/>
    <w:rsid w:val="004F36B5"/>
    <w:rsid w:val="004F36CE"/>
    <w:rsid w:val="004F36FD"/>
    <w:rsid w:val="004F3724"/>
    <w:rsid w:val="004F3A21"/>
    <w:rsid w:val="004F3B2E"/>
    <w:rsid w:val="004F3C39"/>
    <w:rsid w:val="004F3D04"/>
    <w:rsid w:val="004F3DB6"/>
    <w:rsid w:val="004F40CF"/>
    <w:rsid w:val="004F4602"/>
    <w:rsid w:val="004F460D"/>
    <w:rsid w:val="004F462E"/>
    <w:rsid w:val="004F4687"/>
    <w:rsid w:val="004F4792"/>
    <w:rsid w:val="004F4825"/>
    <w:rsid w:val="004F4ACE"/>
    <w:rsid w:val="004F4B7E"/>
    <w:rsid w:val="004F5043"/>
    <w:rsid w:val="004F51EA"/>
    <w:rsid w:val="004F521C"/>
    <w:rsid w:val="004F56E2"/>
    <w:rsid w:val="004F570C"/>
    <w:rsid w:val="004F5907"/>
    <w:rsid w:val="004F5976"/>
    <w:rsid w:val="004F5AF0"/>
    <w:rsid w:val="004F5B17"/>
    <w:rsid w:val="004F625B"/>
    <w:rsid w:val="004F64D1"/>
    <w:rsid w:val="004F6851"/>
    <w:rsid w:val="004F693E"/>
    <w:rsid w:val="004F6A00"/>
    <w:rsid w:val="004F6ABD"/>
    <w:rsid w:val="004F6B0E"/>
    <w:rsid w:val="004F6C8B"/>
    <w:rsid w:val="004F6CC1"/>
    <w:rsid w:val="004F6D28"/>
    <w:rsid w:val="004F6EBF"/>
    <w:rsid w:val="004F6F9F"/>
    <w:rsid w:val="004F6FB1"/>
    <w:rsid w:val="004F709B"/>
    <w:rsid w:val="004F70B3"/>
    <w:rsid w:val="004F7236"/>
    <w:rsid w:val="004F7288"/>
    <w:rsid w:val="004F738F"/>
    <w:rsid w:val="004F73C6"/>
    <w:rsid w:val="004F73FD"/>
    <w:rsid w:val="004F77E4"/>
    <w:rsid w:val="004F78C7"/>
    <w:rsid w:val="004F7A84"/>
    <w:rsid w:val="004F7AB7"/>
    <w:rsid w:val="004F7C00"/>
    <w:rsid w:val="005002BF"/>
    <w:rsid w:val="00500504"/>
    <w:rsid w:val="0050056E"/>
    <w:rsid w:val="005009DC"/>
    <w:rsid w:val="00500F08"/>
    <w:rsid w:val="00500F1F"/>
    <w:rsid w:val="00501061"/>
    <w:rsid w:val="00501167"/>
    <w:rsid w:val="005014A3"/>
    <w:rsid w:val="00501571"/>
    <w:rsid w:val="0050163B"/>
    <w:rsid w:val="00501712"/>
    <w:rsid w:val="005017EC"/>
    <w:rsid w:val="005018A3"/>
    <w:rsid w:val="005018D7"/>
    <w:rsid w:val="00501B94"/>
    <w:rsid w:val="00501D28"/>
    <w:rsid w:val="005021C0"/>
    <w:rsid w:val="005021E4"/>
    <w:rsid w:val="0050222D"/>
    <w:rsid w:val="005022C1"/>
    <w:rsid w:val="0050235B"/>
    <w:rsid w:val="00502376"/>
    <w:rsid w:val="00502507"/>
    <w:rsid w:val="0050264D"/>
    <w:rsid w:val="00502653"/>
    <w:rsid w:val="005026BE"/>
    <w:rsid w:val="005026C8"/>
    <w:rsid w:val="005029C8"/>
    <w:rsid w:val="00502C02"/>
    <w:rsid w:val="00502D1D"/>
    <w:rsid w:val="00502D70"/>
    <w:rsid w:val="00502E38"/>
    <w:rsid w:val="00502ED8"/>
    <w:rsid w:val="005030F4"/>
    <w:rsid w:val="00503333"/>
    <w:rsid w:val="00503387"/>
    <w:rsid w:val="00503613"/>
    <w:rsid w:val="00503AD6"/>
    <w:rsid w:val="00503C7C"/>
    <w:rsid w:val="00503CBD"/>
    <w:rsid w:val="00503CCD"/>
    <w:rsid w:val="00503E6D"/>
    <w:rsid w:val="00503EC6"/>
    <w:rsid w:val="00503F40"/>
    <w:rsid w:val="00503FA2"/>
    <w:rsid w:val="0050402C"/>
    <w:rsid w:val="0050419A"/>
    <w:rsid w:val="005045BE"/>
    <w:rsid w:val="005046F1"/>
    <w:rsid w:val="005049F1"/>
    <w:rsid w:val="00504A85"/>
    <w:rsid w:val="00504C32"/>
    <w:rsid w:val="00504C5A"/>
    <w:rsid w:val="00504E50"/>
    <w:rsid w:val="00504E77"/>
    <w:rsid w:val="00505213"/>
    <w:rsid w:val="005052B5"/>
    <w:rsid w:val="00505516"/>
    <w:rsid w:val="0050555C"/>
    <w:rsid w:val="005055EA"/>
    <w:rsid w:val="005055F9"/>
    <w:rsid w:val="00505842"/>
    <w:rsid w:val="0050599E"/>
    <w:rsid w:val="00505A52"/>
    <w:rsid w:val="00505C5C"/>
    <w:rsid w:val="00505DDC"/>
    <w:rsid w:val="00505F5B"/>
    <w:rsid w:val="0050600F"/>
    <w:rsid w:val="005060E8"/>
    <w:rsid w:val="00506186"/>
    <w:rsid w:val="0050637C"/>
    <w:rsid w:val="00506391"/>
    <w:rsid w:val="005064C2"/>
    <w:rsid w:val="005064D7"/>
    <w:rsid w:val="005065CC"/>
    <w:rsid w:val="00506647"/>
    <w:rsid w:val="005066BA"/>
    <w:rsid w:val="005066F3"/>
    <w:rsid w:val="00506825"/>
    <w:rsid w:val="00506936"/>
    <w:rsid w:val="005069CD"/>
    <w:rsid w:val="00506D28"/>
    <w:rsid w:val="00506DAC"/>
    <w:rsid w:val="00506EB2"/>
    <w:rsid w:val="0050700F"/>
    <w:rsid w:val="00507746"/>
    <w:rsid w:val="00507786"/>
    <w:rsid w:val="0050782B"/>
    <w:rsid w:val="00507A03"/>
    <w:rsid w:val="00507D42"/>
    <w:rsid w:val="00507F92"/>
    <w:rsid w:val="005101F3"/>
    <w:rsid w:val="00510327"/>
    <w:rsid w:val="00510393"/>
    <w:rsid w:val="005107DA"/>
    <w:rsid w:val="00510BDE"/>
    <w:rsid w:val="00510CFD"/>
    <w:rsid w:val="00510D56"/>
    <w:rsid w:val="00510DD7"/>
    <w:rsid w:val="005113AA"/>
    <w:rsid w:val="00511753"/>
    <w:rsid w:val="005117DB"/>
    <w:rsid w:val="00511848"/>
    <w:rsid w:val="00511AF7"/>
    <w:rsid w:val="00511B31"/>
    <w:rsid w:val="00511EB7"/>
    <w:rsid w:val="0051228F"/>
    <w:rsid w:val="0051253E"/>
    <w:rsid w:val="005125FC"/>
    <w:rsid w:val="005128AA"/>
    <w:rsid w:val="00512976"/>
    <w:rsid w:val="00512D3A"/>
    <w:rsid w:val="00512E81"/>
    <w:rsid w:val="00512F2D"/>
    <w:rsid w:val="005131F7"/>
    <w:rsid w:val="005134E1"/>
    <w:rsid w:val="0051355C"/>
    <w:rsid w:val="005136C8"/>
    <w:rsid w:val="005137D0"/>
    <w:rsid w:val="00513836"/>
    <w:rsid w:val="00513859"/>
    <w:rsid w:val="00513914"/>
    <w:rsid w:val="00513C38"/>
    <w:rsid w:val="00513EE0"/>
    <w:rsid w:val="00513F85"/>
    <w:rsid w:val="00514177"/>
    <w:rsid w:val="005142DA"/>
    <w:rsid w:val="0051449F"/>
    <w:rsid w:val="005147B0"/>
    <w:rsid w:val="005147DF"/>
    <w:rsid w:val="00514921"/>
    <w:rsid w:val="0051494B"/>
    <w:rsid w:val="005149C6"/>
    <w:rsid w:val="00514A4A"/>
    <w:rsid w:val="00514A57"/>
    <w:rsid w:val="00514B9B"/>
    <w:rsid w:val="00514C0D"/>
    <w:rsid w:val="00514CE9"/>
    <w:rsid w:val="00514F20"/>
    <w:rsid w:val="00514F65"/>
    <w:rsid w:val="0051514D"/>
    <w:rsid w:val="005156D8"/>
    <w:rsid w:val="005157E5"/>
    <w:rsid w:val="005159B8"/>
    <w:rsid w:val="00515A17"/>
    <w:rsid w:val="00515A4F"/>
    <w:rsid w:val="00515BAD"/>
    <w:rsid w:val="00515BF7"/>
    <w:rsid w:val="00515C08"/>
    <w:rsid w:val="00515CC2"/>
    <w:rsid w:val="00515FC7"/>
    <w:rsid w:val="0051603F"/>
    <w:rsid w:val="005163C1"/>
    <w:rsid w:val="00516487"/>
    <w:rsid w:val="005164B0"/>
    <w:rsid w:val="00516AAD"/>
    <w:rsid w:val="00516B3E"/>
    <w:rsid w:val="00517063"/>
    <w:rsid w:val="005172A4"/>
    <w:rsid w:val="005172EB"/>
    <w:rsid w:val="005173BC"/>
    <w:rsid w:val="00517433"/>
    <w:rsid w:val="0051758D"/>
    <w:rsid w:val="00517663"/>
    <w:rsid w:val="00517870"/>
    <w:rsid w:val="00517AC9"/>
    <w:rsid w:val="00517B7D"/>
    <w:rsid w:val="00517F85"/>
    <w:rsid w:val="00517FDB"/>
    <w:rsid w:val="0052006B"/>
    <w:rsid w:val="005202E4"/>
    <w:rsid w:val="00520317"/>
    <w:rsid w:val="00520585"/>
    <w:rsid w:val="00520652"/>
    <w:rsid w:val="00520720"/>
    <w:rsid w:val="0052082D"/>
    <w:rsid w:val="005208E2"/>
    <w:rsid w:val="00520AE5"/>
    <w:rsid w:val="00520B60"/>
    <w:rsid w:val="00520BFD"/>
    <w:rsid w:val="00520CAC"/>
    <w:rsid w:val="00520F8B"/>
    <w:rsid w:val="00521038"/>
    <w:rsid w:val="00521271"/>
    <w:rsid w:val="0052185C"/>
    <w:rsid w:val="0052193D"/>
    <w:rsid w:val="00521B85"/>
    <w:rsid w:val="00521BB8"/>
    <w:rsid w:val="00521D35"/>
    <w:rsid w:val="00522134"/>
    <w:rsid w:val="0052213E"/>
    <w:rsid w:val="0052227E"/>
    <w:rsid w:val="005223DD"/>
    <w:rsid w:val="0052240F"/>
    <w:rsid w:val="0052247D"/>
    <w:rsid w:val="00522BEA"/>
    <w:rsid w:val="00522D5C"/>
    <w:rsid w:val="00522FF8"/>
    <w:rsid w:val="00523049"/>
    <w:rsid w:val="00523056"/>
    <w:rsid w:val="00523057"/>
    <w:rsid w:val="005230B6"/>
    <w:rsid w:val="005231DA"/>
    <w:rsid w:val="0052320F"/>
    <w:rsid w:val="0052326A"/>
    <w:rsid w:val="005237C7"/>
    <w:rsid w:val="0052382E"/>
    <w:rsid w:val="005239DC"/>
    <w:rsid w:val="00523C1B"/>
    <w:rsid w:val="00523C6B"/>
    <w:rsid w:val="00523DDD"/>
    <w:rsid w:val="005241B3"/>
    <w:rsid w:val="00524458"/>
    <w:rsid w:val="005244D1"/>
    <w:rsid w:val="00524738"/>
    <w:rsid w:val="005248CA"/>
    <w:rsid w:val="00524BFD"/>
    <w:rsid w:val="00524C81"/>
    <w:rsid w:val="00525014"/>
    <w:rsid w:val="0052530F"/>
    <w:rsid w:val="00525338"/>
    <w:rsid w:val="00525720"/>
    <w:rsid w:val="00525738"/>
    <w:rsid w:val="0052595E"/>
    <w:rsid w:val="00525B30"/>
    <w:rsid w:val="00525B5B"/>
    <w:rsid w:val="00525D2F"/>
    <w:rsid w:val="0052633E"/>
    <w:rsid w:val="00526384"/>
    <w:rsid w:val="00526514"/>
    <w:rsid w:val="005265BA"/>
    <w:rsid w:val="0052667D"/>
    <w:rsid w:val="005268C7"/>
    <w:rsid w:val="00526922"/>
    <w:rsid w:val="0052695C"/>
    <w:rsid w:val="005269F9"/>
    <w:rsid w:val="00526C0F"/>
    <w:rsid w:val="00526E56"/>
    <w:rsid w:val="0052702C"/>
    <w:rsid w:val="005272DA"/>
    <w:rsid w:val="00527330"/>
    <w:rsid w:val="00527402"/>
    <w:rsid w:val="00527588"/>
    <w:rsid w:val="00527636"/>
    <w:rsid w:val="00527847"/>
    <w:rsid w:val="00527C21"/>
    <w:rsid w:val="00527CFD"/>
    <w:rsid w:val="00527D14"/>
    <w:rsid w:val="00527F5E"/>
    <w:rsid w:val="00530239"/>
    <w:rsid w:val="005304F8"/>
    <w:rsid w:val="005305F7"/>
    <w:rsid w:val="00530698"/>
    <w:rsid w:val="00530771"/>
    <w:rsid w:val="00530788"/>
    <w:rsid w:val="00530995"/>
    <w:rsid w:val="00530A46"/>
    <w:rsid w:val="00530ABF"/>
    <w:rsid w:val="00530CEA"/>
    <w:rsid w:val="00530D91"/>
    <w:rsid w:val="00530FF0"/>
    <w:rsid w:val="005313AB"/>
    <w:rsid w:val="0053150A"/>
    <w:rsid w:val="00531785"/>
    <w:rsid w:val="00531857"/>
    <w:rsid w:val="005319FE"/>
    <w:rsid w:val="00531C7F"/>
    <w:rsid w:val="00531C8B"/>
    <w:rsid w:val="00531CFB"/>
    <w:rsid w:val="00531D97"/>
    <w:rsid w:val="00531FB0"/>
    <w:rsid w:val="00531FF2"/>
    <w:rsid w:val="00531FF7"/>
    <w:rsid w:val="005321E2"/>
    <w:rsid w:val="0053222C"/>
    <w:rsid w:val="005324D1"/>
    <w:rsid w:val="00532934"/>
    <w:rsid w:val="0053299B"/>
    <w:rsid w:val="005329C7"/>
    <w:rsid w:val="00532A9B"/>
    <w:rsid w:val="00532B54"/>
    <w:rsid w:val="00532C57"/>
    <w:rsid w:val="00532C5F"/>
    <w:rsid w:val="00532C93"/>
    <w:rsid w:val="00532CB6"/>
    <w:rsid w:val="00532CE7"/>
    <w:rsid w:val="00532CE8"/>
    <w:rsid w:val="00532DC5"/>
    <w:rsid w:val="00532E39"/>
    <w:rsid w:val="00532EB9"/>
    <w:rsid w:val="005330C7"/>
    <w:rsid w:val="00533178"/>
    <w:rsid w:val="00533227"/>
    <w:rsid w:val="00533277"/>
    <w:rsid w:val="005332A8"/>
    <w:rsid w:val="005332DD"/>
    <w:rsid w:val="005333FA"/>
    <w:rsid w:val="00533528"/>
    <w:rsid w:val="00533572"/>
    <w:rsid w:val="0053363F"/>
    <w:rsid w:val="00533800"/>
    <w:rsid w:val="00533845"/>
    <w:rsid w:val="005338B1"/>
    <w:rsid w:val="005339C7"/>
    <w:rsid w:val="00533A55"/>
    <w:rsid w:val="00533AB2"/>
    <w:rsid w:val="00533B0A"/>
    <w:rsid w:val="00533C5F"/>
    <w:rsid w:val="0053415C"/>
    <w:rsid w:val="005343AA"/>
    <w:rsid w:val="00534436"/>
    <w:rsid w:val="005344A9"/>
    <w:rsid w:val="00534521"/>
    <w:rsid w:val="0053456A"/>
    <w:rsid w:val="005345FD"/>
    <w:rsid w:val="00534915"/>
    <w:rsid w:val="00534962"/>
    <w:rsid w:val="005349E3"/>
    <w:rsid w:val="00534B8B"/>
    <w:rsid w:val="00534E49"/>
    <w:rsid w:val="00534F01"/>
    <w:rsid w:val="005350A6"/>
    <w:rsid w:val="0053516D"/>
    <w:rsid w:val="0053521D"/>
    <w:rsid w:val="0053561D"/>
    <w:rsid w:val="00535798"/>
    <w:rsid w:val="00535830"/>
    <w:rsid w:val="0053587D"/>
    <w:rsid w:val="00535B27"/>
    <w:rsid w:val="00535BD7"/>
    <w:rsid w:val="00535D49"/>
    <w:rsid w:val="00535FB7"/>
    <w:rsid w:val="00535FF7"/>
    <w:rsid w:val="0053602E"/>
    <w:rsid w:val="0053612F"/>
    <w:rsid w:val="005361C8"/>
    <w:rsid w:val="005362A8"/>
    <w:rsid w:val="005363EA"/>
    <w:rsid w:val="00536658"/>
    <w:rsid w:val="0053668A"/>
    <w:rsid w:val="0053690D"/>
    <w:rsid w:val="00536B37"/>
    <w:rsid w:val="00536D6A"/>
    <w:rsid w:val="00536F22"/>
    <w:rsid w:val="0053726A"/>
    <w:rsid w:val="0053747E"/>
    <w:rsid w:val="00537702"/>
    <w:rsid w:val="00537711"/>
    <w:rsid w:val="005377D0"/>
    <w:rsid w:val="0053780E"/>
    <w:rsid w:val="0053786F"/>
    <w:rsid w:val="00537CBF"/>
    <w:rsid w:val="00537E16"/>
    <w:rsid w:val="00537ED7"/>
    <w:rsid w:val="00537F29"/>
    <w:rsid w:val="0054029C"/>
    <w:rsid w:val="00540657"/>
    <w:rsid w:val="005408F6"/>
    <w:rsid w:val="005409FA"/>
    <w:rsid w:val="00540AC2"/>
    <w:rsid w:val="00540C05"/>
    <w:rsid w:val="00540C6D"/>
    <w:rsid w:val="00540C74"/>
    <w:rsid w:val="00540D68"/>
    <w:rsid w:val="00540D74"/>
    <w:rsid w:val="00540DA8"/>
    <w:rsid w:val="00540EA4"/>
    <w:rsid w:val="00540EFA"/>
    <w:rsid w:val="00540F66"/>
    <w:rsid w:val="0054101D"/>
    <w:rsid w:val="005410AC"/>
    <w:rsid w:val="0054117A"/>
    <w:rsid w:val="005412D3"/>
    <w:rsid w:val="00541351"/>
    <w:rsid w:val="005413B5"/>
    <w:rsid w:val="005416CB"/>
    <w:rsid w:val="005416D8"/>
    <w:rsid w:val="0054172C"/>
    <w:rsid w:val="0054185B"/>
    <w:rsid w:val="00541A9B"/>
    <w:rsid w:val="00541B02"/>
    <w:rsid w:val="00541B5D"/>
    <w:rsid w:val="00541CDF"/>
    <w:rsid w:val="00541DC3"/>
    <w:rsid w:val="00541EBE"/>
    <w:rsid w:val="0054212F"/>
    <w:rsid w:val="0054223D"/>
    <w:rsid w:val="0054226F"/>
    <w:rsid w:val="00542317"/>
    <w:rsid w:val="0054255E"/>
    <w:rsid w:val="00542587"/>
    <w:rsid w:val="00542600"/>
    <w:rsid w:val="00542620"/>
    <w:rsid w:val="00542638"/>
    <w:rsid w:val="00542654"/>
    <w:rsid w:val="00542743"/>
    <w:rsid w:val="005427A9"/>
    <w:rsid w:val="005427EC"/>
    <w:rsid w:val="00542826"/>
    <w:rsid w:val="00542A75"/>
    <w:rsid w:val="00542BB3"/>
    <w:rsid w:val="00542C8A"/>
    <w:rsid w:val="00542F5F"/>
    <w:rsid w:val="00542F6B"/>
    <w:rsid w:val="00543050"/>
    <w:rsid w:val="00543103"/>
    <w:rsid w:val="0054323E"/>
    <w:rsid w:val="0054353B"/>
    <w:rsid w:val="005436A7"/>
    <w:rsid w:val="00543750"/>
    <w:rsid w:val="005438E2"/>
    <w:rsid w:val="0054391B"/>
    <w:rsid w:val="00543A33"/>
    <w:rsid w:val="00543BC0"/>
    <w:rsid w:val="005440EF"/>
    <w:rsid w:val="00544280"/>
    <w:rsid w:val="005443AB"/>
    <w:rsid w:val="005443CB"/>
    <w:rsid w:val="00544442"/>
    <w:rsid w:val="00544534"/>
    <w:rsid w:val="00544559"/>
    <w:rsid w:val="00544968"/>
    <w:rsid w:val="005449E1"/>
    <w:rsid w:val="00544AEC"/>
    <w:rsid w:val="00544CC5"/>
    <w:rsid w:val="00544D08"/>
    <w:rsid w:val="00545009"/>
    <w:rsid w:val="00545179"/>
    <w:rsid w:val="005453C1"/>
    <w:rsid w:val="0054559A"/>
    <w:rsid w:val="005456A7"/>
    <w:rsid w:val="00545876"/>
    <w:rsid w:val="0054588F"/>
    <w:rsid w:val="00545930"/>
    <w:rsid w:val="00545B16"/>
    <w:rsid w:val="00545BFA"/>
    <w:rsid w:val="00545D21"/>
    <w:rsid w:val="005460D9"/>
    <w:rsid w:val="005464A7"/>
    <w:rsid w:val="005464E4"/>
    <w:rsid w:val="0054656A"/>
    <w:rsid w:val="00546577"/>
    <w:rsid w:val="00546833"/>
    <w:rsid w:val="005468E2"/>
    <w:rsid w:val="005469FD"/>
    <w:rsid w:val="00546A32"/>
    <w:rsid w:val="00546E0C"/>
    <w:rsid w:val="00546E59"/>
    <w:rsid w:val="005470E4"/>
    <w:rsid w:val="005470ED"/>
    <w:rsid w:val="0054716D"/>
    <w:rsid w:val="00547175"/>
    <w:rsid w:val="0054760F"/>
    <w:rsid w:val="005477A1"/>
    <w:rsid w:val="00547A34"/>
    <w:rsid w:val="00547ABC"/>
    <w:rsid w:val="00547B67"/>
    <w:rsid w:val="00547F2F"/>
    <w:rsid w:val="005500F9"/>
    <w:rsid w:val="0055015B"/>
    <w:rsid w:val="00550388"/>
    <w:rsid w:val="00550450"/>
    <w:rsid w:val="00550507"/>
    <w:rsid w:val="005506CF"/>
    <w:rsid w:val="0055077E"/>
    <w:rsid w:val="00550793"/>
    <w:rsid w:val="00550A5B"/>
    <w:rsid w:val="00550B9E"/>
    <w:rsid w:val="00551002"/>
    <w:rsid w:val="00551093"/>
    <w:rsid w:val="0055114A"/>
    <w:rsid w:val="00551924"/>
    <w:rsid w:val="00551BB3"/>
    <w:rsid w:val="00551CFC"/>
    <w:rsid w:val="00551E41"/>
    <w:rsid w:val="00551F02"/>
    <w:rsid w:val="0055229D"/>
    <w:rsid w:val="005523D4"/>
    <w:rsid w:val="0055240D"/>
    <w:rsid w:val="005524D8"/>
    <w:rsid w:val="00552612"/>
    <w:rsid w:val="0055264E"/>
    <w:rsid w:val="00552681"/>
    <w:rsid w:val="005526B9"/>
    <w:rsid w:val="005528DB"/>
    <w:rsid w:val="005529F0"/>
    <w:rsid w:val="00552AB3"/>
    <w:rsid w:val="00552AD1"/>
    <w:rsid w:val="00552AD5"/>
    <w:rsid w:val="00552BA1"/>
    <w:rsid w:val="00552BB6"/>
    <w:rsid w:val="00552C15"/>
    <w:rsid w:val="00552C52"/>
    <w:rsid w:val="00552ED0"/>
    <w:rsid w:val="00553181"/>
    <w:rsid w:val="00553193"/>
    <w:rsid w:val="005531EF"/>
    <w:rsid w:val="00553289"/>
    <w:rsid w:val="00553318"/>
    <w:rsid w:val="00553392"/>
    <w:rsid w:val="00553433"/>
    <w:rsid w:val="0055375B"/>
    <w:rsid w:val="005537AC"/>
    <w:rsid w:val="00553CDA"/>
    <w:rsid w:val="00553D10"/>
    <w:rsid w:val="00553D91"/>
    <w:rsid w:val="00553E67"/>
    <w:rsid w:val="00554170"/>
    <w:rsid w:val="005543AF"/>
    <w:rsid w:val="005543C2"/>
    <w:rsid w:val="00554418"/>
    <w:rsid w:val="005545E3"/>
    <w:rsid w:val="005545F5"/>
    <w:rsid w:val="00554612"/>
    <w:rsid w:val="005546AB"/>
    <w:rsid w:val="005549BE"/>
    <w:rsid w:val="005549D5"/>
    <w:rsid w:val="00554A30"/>
    <w:rsid w:val="00554C04"/>
    <w:rsid w:val="00554C64"/>
    <w:rsid w:val="00554D41"/>
    <w:rsid w:val="00554E03"/>
    <w:rsid w:val="0055503F"/>
    <w:rsid w:val="00555193"/>
    <w:rsid w:val="00555475"/>
    <w:rsid w:val="005554BF"/>
    <w:rsid w:val="00555594"/>
    <w:rsid w:val="00555606"/>
    <w:rsid w:val="0055568F"/>
    <w:rsid w:val="00555867"/>
    <w:rsid w:val="0055590B"/>
    <w:rsid w:val="00555BE1"/>
    <w:rsid w:val="00555C64"/>
    <w:rsid w:val="00555CC1"/>
    <w:rsid w:val="00555DE9"/>
    <w:rsid w:val="00555FC5"/>
    <w:rsid w:val="00555FD4"/>
    <w:rsid w:val="0055600B"/>
    <w:rsid w:val="005562F0"/>
    <w:rsid w:val="00556327"/>
    <w:rsid w:val="0055645C"/>
    <w:rsid w:val="00556511"/>
    <w:rsid w:val="00556656"/>
    <w:rsid w:val="005566E1"/>
    <w:rsid w:val="005566E2"/>
    <w:rsid w:val="005567EB"/>
    <w:rsid w:val="00556838"/>
    <w:rsid w:val="00556919"/>
    <w:rsid w:val="00556A12"/>
    <w:rsid w:val="00556A37"/>
    <w:rsid w:val="00556BE1"/>
    <w:rsid w:val="00556C7C"/>
    <w:rsid w:val="00556F22"/>
    <w:rsid w:val="00556F86"/>
    <w:rsid w:val="00556F90"/>
    <w:rsid w:val="0055708D"/>
    <w:rsid w:val="005570E7"/>
    <w:rsid w:val="00557128"/>
    <w:rsid w:val="0055737D"/>
    <w:rsid w:val="00557396"/>
    <w:rsid w:val="00557449"/>
    <w:rsid w:val="00557629"/>
    <w:rsid w:val="005579AF"/>
    <w:rsid w:val="00557A6D"/>
    <w:rsid w:val="00557CCF"/>
    <w:rsid w:val="00557FF9"/>
    <w:rsid w:val="0056002B"/>
    <w:rsid w:val="0056016D"/>
    <w:rsid w:val="00560301"/>
    <w:rsid w:val="005603A7"/>
    <w:rsid w:val="00560437"/>
    <w:rsid w:val="0056044E"/>
    <w:rsid w:val="00560523"/>
    <w:rsid w:val="005606D0"/>
    <w:rsid w:val="00560770"/>
    <w:rsid w:val="00560947"/>
    <w:rsid w:val="00560F59"/>
    <w:rsid w:val="00561261"/>
    <w:rsid w:val="005612EE"/>
    <w:rsid w:val="00561444"/>
    <w:rsid w:val="00561467"/>
    <w:rsid w:val="0056167C"/>
    <w:rsid w:val="00561769"/>
    <w:rsid w:val="00561875"/>
    <w:rsid w:val="00561CC3"/>
    <w:rsid w:val="00561CC7"/>
    <w:rsid w:val="00561E94"/>
    <w:rsid w:val="0056200C"/>
    <w:rsid w:val="0056208A"/>
    <w:rsid w:val="005620B4"/>
    <w:rsid w:val="005620CC"/>
    <w:rsid w:val="005620D3"/>
    <w:rsid w:val="00562114"/>
    <w:rsid w:val="0056224E"/>
    <w:rsid w:val="00562260"/>
    <w:rsid w:val="0056230C"/>
    <w:rsid w:val="005625C4"/>
    <w:rsid w:val="005626B3"/>
    <w:rsid w:val="005628A5"/>
    <w:rsid w:val="005628E0"/>
    <w:rsid w:val="00562E01"/>
    <w:rsid w:val="00562E51"/>
    <w:rsid w:val="00562E91"/>
    <w:rsid w:val="00562ECF"/>
    <w:rsid w:val="00562ED3"/>
    <w:rsid w:val="00563097"/>
    <w:rsid w:val="00563115"/>
    <w:rsid w:val="0056315A"/>
    <w:rsid w:val="005633F0"/>
    <w:rsid w:val="00563427"/>
    <w:rsid w:val="005636C2"/>
    <w:rsid w:val="0056372F"/>
    <w:rsid w:val="005638A7"/>
    <w:rsid w:val="00563A62"/>
    <w:rsid w:val="00563D2A"/>
    <w:rsid w:val="00563E46"/>
    <w:rsid w:val="0056418E"/>
    <w:rsid w:val="005643C5"/>
    <w:rsid w:val="0056442F"/>
    <w:rsid w:val="005646B7"/>
    <w:rsid w:val="005647BE"/>
    <w:rsid w:val="00564858"/>
    <w:rsid w:val="00564954"/>
    <w:rsid w:val="00564AB4"/>
    <w:rsid w:val="00564B56"/>
    <w:rsid w:val="00564BBF"/>
    <w:rsid w:val="00564D15"/>
    <w:rsid w:val="00564E31"/>
    <w:rsid w:val="00564E60"/>
    <w:rsid w:val="00564EC4"/>
    <w:rsid w:val="0056507C"/>
    <w:rsid w:val="005652B3"/>
    <w:rsid w:val="0056594A"/>
    <w:rsid w:val="00565959"/>
    <w:rsid w:val="005659F3"/>
    <w:rsid w:val="00565B81"/>
    <w:rsid w:val="00565B88"/>
    <w:rsid w:val="00565FB6"/>
    <w:rsid w:val="00566118"/>
    <w:rsid w:val="005661D3"/>
    <w:rsid w:val="00566269"/>
    <w:rsid w:val="005662B2"/>
    <w:rsid w:val="00566498"/>
    <w:rsid w:val="005664E5"/>
    <w:rsid w:val="0056657B"/>
    <w:rsid w:val="005668BF"/>
    <w:rsid w:val="005668EF"/>
    <w:rsid w:val="00566926"/>
    <w:rsid w:val="00566AE3"/>
    <w:rsid w:val="00566AEE"/>
    <w:rsid w:val="00566D5C"/>
    <w:rsid w:val="00566DB5"/>
    <w:rsid w:val="00567055"/>
    <w:rsid w:val="0056714B"/>
    <w:rsid w:val="00567373"/>
    <w:rsid w:val="0056741A"/>
    <w:rsid w:val="0056746A"/>
    <w:rsid w:val="00567985"/>
    <w:rsid w:val="00567A26"/>
    <w:rsid w:val="00567B23"/>
    <w:rsid w:val="00567CAD"/>
    <w:rsid w:val="00567E31"/>
    <w:rsid w:val="00567E7F"/>
    <w:rsid w:val="005701DD"/>
    <w:rsid w:val="00570546"/>
    <w:rsid w:val="0057057D"/>
    <w:rsid w:val="00570B1E"/>
    <w:rsid w:val="00570B2E"/>
    <w:rsid w:val="00570C06"/>
    <w:rsid w:val="00570C71"/>
    <w:rsid w:val="00570F0B"/>
    <w:rsid w:val="0057103E"/>
    <w:rsid w:val="00571125"/>
    <w:rsid w:val="0057126C"/>
    <w:rsid w:val="0057129E"/>
    <w:rsid w:val="005715F9"/>
    <w:rsid w:val="005716A0"/>
    <w:rsid w:val="00571718"/>
    <w:rsid w:val="0057174A"/>
    <w:rsid w:val="00571887"/>
    <w:rsid w:val="005718CF"/>
    <w:rsid w:val="005718EE"/>
    <w:rsid w:val="0057194A"/>
    <w:rsid w:val="00571A24"/>
    <w:rsid w:val="00571B41"/>
    <w:rsid w:val="00571C1E"/>
    <w:rsid w:val="00571C59"/>
    <w:rsid w:val="00571C92"/>
    <w:rsid w:val="00571D7E"/>
    <w:rsid w:val="00571DFD"/>
    <w:rsid w:val="00571F2B"/>
    <w:rsid w:val="005721E0"/>
    <w:rsid w:val="0057235C"/>
    <w:rsid w:val="005723BD"/>
    <w:rsid w:val="005724FE"/>
    <w:rsid w:val="00572646"/>
    <w:rsid w:val="005726E2"/>
    <w:rsid w:val="0057270B"/>
    <w:rsid w:val="00572972"/>
    <w:rsid w:val="00572A5F"/>
    <w:rsid w:val="00572D69"/>
    <w:rsid w:val="00573316"/>
    <w:rsid w:val="0057341C"/>
    <w:rsid w:val="0057360B"/>
    <w:rsid w:val="005736A3"/>
    <w:rsid w:val="005736B6"/>
    <w:rsid w:val="00573726"/>
    <w:rsid w:val="0057376D"/>
    <w:rsid w:val="00573948"/>
    <w:rsid w:val="0057396A"/>
    <w:rsid w:val="00573ADD"/>
    <w:rsid w:val="00573E35"/>
    <w:rsid w:val="00574009"/>
    <w:rsid w:val="00574025"/>
    <w:rsid w:val="0057412A"/>
    <w:rsid w:val="00574174"/>
    <w:rsid w:val="005742C4"/>
    <w:rsid w:val="00574458"/>
    <w:rsid w:val="00574741"/>
    <w:rsid w:val="005748B9"/>
    <w:rsid w:val="00574B65"/>
    <w:rsid w:val="00574EFE"/>
    <w:rsid w:val="00575166"/>
    <w:rsid w:val="005751E7"/>
    <w:rsid w:val="0057524A"/>
    <w:rsid w:val="00575461"/>
    <w:rsid w:val="005754EA"/>
    <w:rsid w:val="005755B9"/>
    <w:rsid w:val="0057568B"/>
    <w:rsid w:val="00575978"/>
    <w:rsid w:val="00575BB8"/>
    <w:rsid w:val="00575C46"/>
    <w:rsid w:val="0057605F"/>
    <w:rsid w:val="00576207"/>
    <w:rsid w:val="0057620A"/>
    <w:rsid w:val="005762EA"/>
    <w:rsid w:val="00576516"/>
    <w:rsid w:val="0057674F"/>
    <w:rsid w:val="005767D6"/>
    <w:rsid w:val="005769EC"/>
    <w:rsid w:val="00576A61"/>
    <w:rsid w:val="00576BC5"/>
    <w:rsid w:val="00576C0B"/>
    <w:rsid w:val="00576C46"/>
    <w:rsid w:val="00576D48"/>
    <w:rsid w:val="00577019"/>
    <w:rsid w:val="005770AE"/>
    <w:rsid w:val="005770E2"/>
    <w:rsid w:val="00577289"/>
    <w:rsid w:val="00577356"/>
    <w:rsid w:val="00577406"/>
    <w:rsid w:val="0057790F"/>
    <w:rsid w:val="00577E34"/>
    <w:rsid w:val="00577E7F"/>
    <w:rsid w:val="00577FD0"/>
    <w:rsid w:val="005800DC"/>
    <w:rsid w:val="0058018B"/>
    <w:rsid w:val="005801DE"/>
    <w:rsid w:val="005801EA"/>
    <w:rsid w:val="0058023E"/>
    <w:rsid w:val="005802F6"/>
    <w:rsid w:val="005803A6"/>
    <w:rsid w:val="005803BA"/>
    <w:rsid w:val="005803DC"/>
    <w:rsid w:val="005804FD"/>
    <w:rsid w:val="00580737"/>
    <w:rsid w:val="0058085F"/>
    <w:rsid w:val="00580AA9"/>
    <w:rsid w:val="00580C3F"/>
    <w:rsid w:val="00580DF1"/>
    <w:rsid w:val="00580E4D"/>
    <w:rsid w:val="00580E53"/>
    <w:rsid w:val="00580EC1"/>
    <w:rsid w:val="0058133B"/>
    <w:rsid w:val="0058140A"/>
    <w:rsid w:val="0058149A"/>
    <w:rsid w:val="0058153F"/>
    <w:rsid w:val="0058168A"/>
    <w:rsid w:val="00581690"/>
    <w:rsid w:val="005816FE"/>
    <w:rsid w:val="0058172C"/>
    <w:rsid w:val="0058187B"/>
    <w:rsid w:val="00581A66"/>
    <w:rsid w:val="00581BC8"/>
    <w:rsid w:val="00581D22"/>
    <w:rsid w:val="00581FE8"/>
    <w:rsid w:val="005821EF"/>
    <w:rsid w:val="005824F2"/>
    <w:rsid w:val="005825AC"/>
    <w:rsid w:val="00582843"/>
    <w:rsid w:val="00582844"/>
    <w:rsid w:val="00582B01"/>
    <w:rsid w:val="00582B81"/>
    <w:rsid w:val="00582C1D"/>
    <w:rsid w:val="00582E48"/>
    <w:rsid w:val="0058319E"/>
    <w:rsid w:val="00583207"/>
    <w:rsid w:val="00583227"/>
    <w:rsid w:val="0058339C"/>
    <w:rsid w:val="005833AA"/>
    <w:rsid w:val="0058355D"/>
    <w:rsid w:val="005835C2"/>
    <w:rsid w:val="0058385A"/>
    <w:rsid w:val="0058397A"/>
    <w:rsid w:val="005839E3"/>
    <w:rsid w:val="00583C4D"/>
    <w:rsid w:val="00583D09"/>
    <w:rsid w:val="00583DED"/>
    <w:rsid w:val="00583F10"/>
    <w:rsid w:val="005840C0"/>
    <w:rsid w:val="005841E7"/>
    <w:rsid w:val="00584215"/>
    <w:rsid w:val="005842F4"/>
    <w:rsid w:val="00584322"/>
    <w:rsid w:val="0058450D"/>
    <w:rsid w:val="005847C4"/>
    <w:rsid w:val="005848D4"/>
    <w:rsid w:val="00584AD7"/>
    <w:rsid w:val="00584B03"/>
    <w:rsid w:val="00584C3E"/>
    <w:rsid w:val="00584C61"/>
    <w:rsid w:val="00584CF9"/>
    <w:rsid w:val="00584D47"/>
    <w:rsid w:val="005851C7"/>
    <w:rsid w:val="00585302"/>
    <w:rsid w:val="00585303"/>
    <w:rsid w:val="0058542B"/>
    <w:rsid w:val="005854A7"/>
    <w:rsid w:val="005854D6"/>
    <w:rsid w:val="00585818"/>
    <w:rsid w:val="0058581A"/>
    <w:rsid w:val="00585A50"/>
    <w:rsid w:val="00585DD9"/>
    <w:rsid w:val="00585E5D"/>
    <w:rsid w:val="00585EEA"/>
    <w:rsid w:val="00586095"/>
    <w:rsid w:val="00586122"/>
    <w:rsid w:val="005863A8"/>
    <w:rsid w:val="005863BA"/>
    <w:rsid w:val="005864A1"/>
    <w:rsid w:val="005864F9"/>
    <w:rsid w:val="005865FB"/>
    <w:rsid w:val="00586723"/>
    <w:rsid w:val="00586803"/>
    <w:rsid w:val="005868E4"/>
    <w:rsid w:val="00586D7B"/>
    <w:rsid w:val="005870A1"/>
    <w:rsid w:val="0058739A"/>
    <w:rsid w:val="00587856"/>
    <w:rsid w:val="005878F7"/>
    <w:rsid w:val="00587B9E"/>
    <w:rsid w:val="00587BB8"/>
    <w:rsid w:val="00587CDB"/>
    <w:rsid w:val="00587DC4"/>
    <w:rsid w:val="00587E73"/>
    <w:rsid w:val="00587FA1"/>
    <w:rsid w:val="00590000"/>
    <w:rsid w:val="00590343"/>
    <w:rsid w:val="0059079A"/>
    <w:rsid w:val="00590810"/>
    <w:rsid w:val="0059087C"/>
    <w:rsid w:val="00590887"/>
    <w:rsid w:val="0059099B"/>
    <w:rsid w:val="00590A23"/>
    <w:rsid w:val="00590AD2"/>
    <w:rsid w:val="00590C2E"/>
    <w:rsid w:val="00590C80"/>
    <w:rsid w:val="00590D84"/>
    <w:rsid w:val="00590D98"/>
    <w:rsid w:val="00590EFB"/>
    <w:rsid w:val="00590F0D"/>
    <w:rsid w:val="00590F29"/>
    <w:rsid w:val="0059199F"/>
    <w:rsid w:val="00591A8C"/>
    <w:rsid w:val="00591C58"/>
    <w:rsid w:val="00591C71"/>
    <w:rsid w:val="00591C98"/>
    <w:rsid w:val="00591DC3"/>
    <w:rsid w:val="00592380"/>
    <w:rsid w:val="00592401"/>
    <w:rsid w:val="0059270D"/>
    <w:rsid w:val="005929FD"/>
    <w:rsid w:val="00592A61"/>
    <w:rsid w:val="00592FB0"/>
    <w:rsid w:val="00592FCB"/>
    <w:rsid w:val="00593064"/>
    <w:rsid w:val="005933F7"/>
    <w:rsid w:val="005934BC"/>
    <w:rsid w:val="00593540"/>
    <w:rsid w:val="00593585"/>
    <w:rsid w:val="005935D4"/>
    <w:rsid w:val="0059369B"/>
    <w:rsid w:val="0059370B"/>
    <w:rsid w:val="005937B1"/>
    <w:rsid w:val="005938F7"/>
    <w:rsid w:val="00593D68"/>
    <w:rsid w:val="00593E8A"/>
    <w:rsid w:val="00593EE3"/>
    <w:rsid w:val="00593F92"/>
    <w:rsid w:val="00594165"/>
    <w:rsid w:val="00594223"/>
    <w:rsid w:val="005942FA"/>
    <w:rsid w:val="00594353"/>
    <w:rsid w:val="00594599"/>
    <w:rsid w:val="005947F2"/>
    <w:rsid w:val="00594932"/>
    <w:rsid w:val="00594BC7"/>
    <w:rsid w:val="00594E0D"/>
    <w:rsid w:val="00595154"/>
    <w:rsid w:val="00595390"/>
    <w:rsid w:val="005953FF"/>
    <w:rsid w:val="0059559A"/>
    <w:rsid w:val="005955D0"/>
    <w:rsid w:val="00595642"/>
    <w:rsid w:val="005957EB"/>
    <w:rsid w:val="00595F6F"/>
    <w:rsid w:val="00595F7B"/>
    <w:rsid w:val="00595FA6"/>
    <w:rsid w:val="005962A3"/>
    <w:rsid w:val="005965C5"/>
    <w:rsid w:val="005967F3"/>
    <w:rsid w:val="0059685C"/>
    <w:rsid w:val="005968EB"/>
    <w:rsid w:val="0059692B"/>
    <w:rsid w:val="00596AE0"/>
    <w:rsid w:val="00596B81"/>
    <w:rsid w:val="00596CA3"/>
    <w:rsid w:val="00596FEE"/>
    <w:rsid w:val="0059712B"/>
    <w:rsid w:val="00597184"/>
    <w:rsid w:val="0059747A"/>
    <w:rsid w:val="005974EF"/>
    <w:rsid w:val="005974FC"/>
    <w:rsid w:val="005978A1"/>
    <w:rsid w:val="00597A4A"/>
    <w:rsid w:val="00597B10"/>
    <w:rsid w:val="00597BBE"/>
    <w:rsid w:val="00597BC8"/>
    <w:rsid w:val="00597C02"/>
    <w:rsid w:val="00597D7D"/>
    <w:rsid w:val="00597ECB"/>
    <w:rsid w:val="00597FAA"/>
    <w:rsid w:val="005A035B"/>
    <w:rsid w:val="005A0463"/>
    <w:rsid w:val="005A06E6"/>
    <w:rsid w:val="005A09E7"/>
    <w:rsid w:val="005A0A00"/>
    <w:rsid w:val="005A0AF4"/>
    <w:rsid w:val="005A0C19"/>
    <w:rsid w:val="005A0D07"/>
    <w:rsid w:val="005A0D21"/>
    <w:rsid w:val="005A0F68"/>
    <w:rsid w:val="005A0FF8"/>
    <w:rsid w:val="005A1171"/>
    <w:rsid w:val="005A1181"/>
    <w:rsid w:val="005A128E"/>
    <w:rsid w:val="005A1486"/>
    <w:rsid w:val="005A15C6"/>
    <w:rsid w:val="005A1719"/>
    <w:rsid w:val="005A187E"/>
    <w:rsid w:val="005A1C91"/>
    <w:rsid w:val="005A1D29"/>
    <w:rsid w:val="005A1F42"/>
    <w:rsid w:val="005A23EA"/>
    <w:rsid w:val="005A245A"/>
    <w:rsid w:val="005A2583"/>
    <w:rsid w:val="005A2616"/>
    <w:rsid w:val="005A26B9"/>
    <w:rsid w:val="005A26EE"/>
    <w:rsid w:val="005A2A1C"/>
    <w:rsid w:val="005A2B90"/>
    <w:rsid w:val="005A2E63"/>
    <w:rsid w:val="005A2F32"/>
    <w:rsid w:val="005A31B7"/>
    <w:rsid w:val="005A3261"/>
    <w:rsid w:val="005A3432"/>
    <w:rsid w:val="005A3A82"/>
    <w:rsid w:val="005A3A89"/>
    <w:rsid w:val="005A3BDD"/>
    <w:rsid w:val="005A3BF2"/>
    <w:rsid w:val="005A3D28"/>
    <w:rsid w:val="005A3EA2"/>
    <w:rsid w:val="005A3F5E"/>
    <w:rsid w:val="005A40B4"/>
    <w:rsid w:val="005A42A8"/>
    <w:rsid w:val="005A433E"/>
    <w:rsid w:val="005A444E"/>
    <w:rsid w:val="005A44C8"/>
    <w:rsid w:val="005A458D"/>
    <w:rsid w:val="005A45C6"/>
    <w:rsid w:val="005A463E"/>
    <w:rsid w:val="005A4688"/>
    <w:rsid w:val="005A46BE"/>
    <w:rsid w:val="005A48D4"/>
    <w:rsid w:val="005A4B0F"/>
    <w:rsid w:val="005A4DCB"/>
    <w:rsid w:val="005A4E65"/>
    <w:rsid w:val="005A5086"/>
    <w:rsid w:val="005A51A9"/>
    <w:rsid w:val="005A5777"/>
    <w:rsid w:val="005A5878"/>
    <w:rsid w:val="005A5B9D"/>
    <w:rsid w:val="005A5D41"/>
    <w:rsid w:val="005A61F2"/>
    <w:rsid w:val="005A62B4"/>
    <w:rsid w:val="005A6330"/>
    <w:rsid w:val="005A65A2"/>
    <w:rsid w:val="005A65AA"/>
    <w:rsid w:val="005A68F5"/>
    <w:rsid w:val="005A6EDC"/>
    <w:rsid w:val="005A6EE3"/>
    <w:rsid w:val="005A6F24"/>
    <w:rsid w:val="005A7166"/>
    <w:rsid w:val="005A719F"/>
    <w:rsid w:val="005A7526"/>
    <w:rsid w:val="005A7561"/>
    <w:rsid w:val="005A7704"/>
    <w:rsid w:val="005A7872"/>
    <w:rsid w:val="005A78C3"/>
    <w:rsid w:val="005A7993"/>
    <w:rsid w:val="005A7AC4"/>
    <w:rsid w:val="005A7C47"/>
    <w:rsid w:val="005A7DA2"/>
    <w:rsid w:val="005A7EDF"/>
    <w:rsid w:val="005A7F65"/>
    <w:rsid w:val="005A7FCA"/>
    <w:rsid w:val="005B0052"/>
    <w:rsid w:val="005B034F"/>
    <w:rsid w:val="005B0358"/>
    <w:rsid w:val="005B048A"/>
    <w:rsid w:val="005B0602"/>
    <w:rsid w:val="005B0652"/>
    <w:rsid w:val="005B0A4A"/>
    <w:rsid w:val="005B0EAC"/>
    <w:rsid w:val="005B0ECF"/>
    <w:rsid w:val="005B0FC7"/>
    <w:rsid w:val="005B1033"/>
    <w:rsid w:val="005B1049"/>
    <w:rsid w:val="005B1257"/>
    <w:rsid w:val="005B129A"/>
    <w:rsid w:val="005B12D2"/>
    <w:rsid w:val="005B138F"/>
    <w:rsid w:val="005B14E0"/>
    <w:rsid w:val="005B1656"/>
    <w:rsid w:val="005B1682"/>
    <w:rsid w:val="005B1A07"/>
    <w:rsid w:val="005B1C50"/>
    <w:rsid w:val="005B20CE"/>
    <w:rsid w:val="005B21D7"/>
    <w:rsid w:val="005B22FD"/>
    <w:rsid w:val="005B2396"/>
    <w:rsid w:val="005B2619"/>
    <w:rsid w:val="005B2668"/>
    <w:rsid w:val="005B2850"/>
    <w:rsid w:val="005B29CE"/>
    <w:rsid w:val="005B2DAF"/>
    <w:rsid w:val="005B2FEC"/>
    <w:rsid w:val="005B3092"/>
    <w:rsid w:val="005B318E"/>
    <w:rsid w:val="005B328B"/>
    <w:rsid w:val="005B3453"/>
    <w:rsid w:val="005B34AB"/>
    <w:rsid w:val="005B3519"/>
    <w:rsid w:val="005B362A"/>
    <w:rsid w:val="005B381D"/>
    <w:rsid w:val="005B3889"/>
    <w:rsid w:val="005B38C2"/>
    <w:rsid w:val="005B394E"/>
    <w:rsid w:val="005B3ABB"/>
    <w:rsid w:val="005B3B7E"/>
    <w:rsid w:val="005B3BEC"/>
    <w:rsid w:val="005B3E3F"/>
    <w:rsid w:val="005B3FF5"/>
    <w:rsid w:val="005B4300"/>
    <w:rsid w:val="005B4425"/>
    <w:rsid w:val="005B4445"/>
    <w:rsid w:val="005B45F5"/>
    <w:rsid w:val="005B4838"/>
    <w:rsid w:val="005B4954"/>
    <w:rsid w:val="005B4A47"/>
    <w:rsid w:val="005B4A4D"/>
    <w:rsid w:val="005B4ADE"/>
    <w:rsid w:val="005B4B8D"/>
    <w:rsid w:val="005B4C51"/>
    <w:rsid w:val="005B4C7F"/>
    <w:rsid w:val="005B4D9F"/>
    <w:rsid w:val="005B4DE3"/>
    <w:rsid w:val="005B4E40"/>
    <w:rsid w:val="005B54B9"/>
    <w:rsid w:val="005B55EC"/>
    <w:rsid w:val="005B56CE"/>
    <w:rsid w:val="005B57A5"/>
    <w:rsid w:val="005B57DA"/>
    <w:rsid w:val="005B58C0"/>
    <w:rsid w:val="005B5B60"/>
    <w:rsid w:val="005B5D6B"/>
    <w:rsid w:val="005B5EBA"/>
    <w:rsid w:val="005B5FEB"/>
    <w:rsid w:val="005B6043"/>
    <w:rsid w:val="005B6182"/>
    <w:rsid w:val="005B627A"/>
    <w:rsid w:val="005B63C4"/>
    <w:rsid w:val="005B63F0"/>
    <w:rsid w:val="005B6839"/>
    <w:rsid w:val="005B69FB"/>
    <w:rsid w:val="005B6AB0"/>
    <w:rsid w:val="005B6E01"/>
    <w:rsid w:val="005B6F26"/>
    <w:rsid w:val="005B71C7"/>
    <w:rsid w:val="005B7291"/>
    <w:rsid w:val="005B7317"/>
    <w:rsid w:val="005B7904"/>
    <w:rsid w:val="005B79A8"/>
    <w:rsid w:val="005B79AF"/>
    <w:rsid w:val="005B7CBC"/>
    <w:rsid w:val="005B7DBF"/>
    <w:rsid w:val="005BA5E4"/>
    <w:rsid w:val="005C0078"/>
    <w:rsid w:val="005C042A"/>
    <w:rsid w:val="005C04DD"/>
    <w:rsid w:val="005C0567"/>
    <w:rsid w:val="005C0578"/>
    <w:rsid w:val="005C057D"/>
    <w:rsid w:val="005C0739"/>
    <w:rsid w:val="005C0786"/>
    <w:rsid w:val="005C0848"/>
    <w:rsid w:val="005C0AB6"/>
    <w:rsid w:val="005C0BF4"/>
    <w:rsid w:val="005C0EE9"/>
    <w:rsid w:val="005C1102"/>
    <w:rsid w:val="005C1299"/>
    <w:rsid w:val="005C13D7"/>
    <w:rsid w:val="005C146A"/>
    <w:rsid w:val="005C14B3"/>
    <w:rsid w:val="005C14C6"/>
    <w:rsid w:val="005C14CC"/>
    <w:rsid w:val="005C1691"/>
    <w:rsid w:val="005C1829"/>
    <w:rsid w:val="005C1996"/>
    <w:rsid w:val="005C1ADA"/>
    <w:rsid w:val="005C1E89"/>
    <w:rsid w:val="005C1F94"/>
    <w:rsid w:val="005C2024"/>
    <w:rsid w:val="005C21D4"/>
    <w:rsid w:val="005C2385"/>
    <w:rsid w:val="005C2425"/>
    <w:rsid w:val="005C2514"/>
    <w:rsid w:val="005C2529"/>
    <w:rsid w:val="005C2592"/>
    <w:rsid w:val="005C25FB"/>
    <w:rsid w:val="005C292B"/>
    <w:rsid w:val="005C2975"/>
    <w:rsid w:val="005C2A82"/>
    <w:rsid w:val="005C2A85"/>
    <w:rsid w:val="005C2ADF"/>
    <w:rsid w:val="005C2C1A"/>
    <w:rsid w:val="005C302D"/>
    <w:rsid w:val="005C35A1"/>
    <w:rsid w:val="005C3676"/>
    <w:rsid w:val="005C36FF"/>
    <w:rsid w:val="005C3DCF"/>
    <w:rsid w:val="005C3E21"/>
    <w:rsid w:val="005C3F89"/>
    <w:rsid w:val="005C404C"/>
    <w:rsid w:val="005C4254"/>
    <w:rsid w:val="005C42EF"/>
    <w:rsid w:val="005C4324"/>
    <w:rsid w:val="005C438C"/>
    <w:rsid w:val="005C4757"/>
    <w:rsid w:val="005C4788"/>
    <w:rsid w:val="005C4A87"/>
    <w:rsid w:val="005C4B9E"/>
    <w:rsid w:val="005C4C21"/>
    <w:rsid w:val="005C4C6A"/>
    <w:rsid w:val="005C4DA5"/>
    <w:rsid w:val="005C4DC1"/>
    <w:rsid w:val="005C4F0C"/>
    <w:rsid w:val="005C504C"/>
    <w:rsid w:val="005C536E"/>
    <w:rsid w:val="005C5632"/>
    <w:rsid w:val="005C56D6"/>
    <w:rsid w:val="005C575C"/>
    <w:rsid w:val="005C579C"/>
    <w:rsid w:val="005C57FF"/>
    <w:rsid w:val="005C5C3F"/>
    <w:rsid w:val="005C5E24"/>
    <w:rsid w:val="005C5FC7"/>
    <w:rsid w:val="005C6091"/>
    <w:rsid w:val="005C630A"/>
    <w:rsid w:val="005C6350"/>
    <w:rsid w:val="005C6402"/>
    <w:rsid w:val="005C65DD"/>
    <w:rsid w:val="005C6637"/>
    <w:rsid w:val="005C6C31"/>
    <w:rsid w:val="005C6CF1"/>
    <w:rsid w:val="005C6CFB"/>
    <w:rsid w:val="005C6FCD"/>
    <w:rsid w:val="005C7087"/>
    <w:rsid w:val="005C7191"/>
    <w:rsid w:val="005C7198"/>
    <w:rsid w:val="005C741F"/>
    <w:rsid w:val="005C758A"/>
    <w:rsid w:val="005C7591"/>
    <w:rsid w:val="005C76C9"/>
    <w:rsid w:val="005C7735"/>
    <w:rsid w:val="005C77FF"/>
    <w:rsid w:val="005C7897"/>
    <w:rsid w:val="005C79C9"/>
    <w:rsid w:val="005C7A1F"/>
    <w:rsid w:val="005C7A4C"/>
    <w:rsid w:val="005C7B32"/>
    <w:rsid w:val="005C7DF9"/>
    <w:rsid w:val="005CCE00"/>
    <w:rsid w:val="005D01BD"/>
    <w:rsid w:val="005D01F1"/>
    <w:rsid w:val="005D0276"/>
    <w:rsid w:val="005D02A1"/>
    <w:rsid w:val="005D035C"/>
    <w:rsid w:val="005D03EF"/>
    <w:rsid w:val="005D04AF"/>
    <w:rsid w:val="005D059D"/>
    <w:rsid w:val="005D0662"/>
    <w:rsid w:val="005D0752"/>
    <w:rsid w:val="005D0859"/>
    <w:rsid w:val="005D088A"/>
    <w:rsid w:val="005D0A58"/>
    <w:rsid w:val="005D0A77"/>
    <w:rsid w:val="005D0B5A"/>
    <w:rsid w:val="005D0CF7"/>
    <w:rsid w:val="005D0D44"/>
    <w:rsid w:val="005D0D6C"/>
    <w:rsid w:val="005D0E28"/>
    <w:rsid w:val="005D1037"/>
    <w:rsid w:val="005D106A"/>
    <w:rsid w:val="005D1202"/>
    <w:rsid w:val="005D121A"/>
    <w:rsid w:val="005D1391"/>
    <w:rsid w:val="005D13E7"/>
    <w:rsid w:val="005D1498"/>
    <w:rsid w:val="005D15DF"/>
    <w:rsid w:val="005D1A27"/>
    <w:rsid w:val="005D1A54"/>
    <w:rsid w:val="005D1BFB"/>
    <w:rsid w:val="005D1CC7"/>
    <w:rsid w:val="005D2568"/>
    <w:rsid w:val="005D28DF"/>
    <w:rsid w:val="005D292A"/>
    <w:rsid w:val="005D2983"/>
    <w:rsid w:val="005D2A0A"/>
    <w:rsid w:val="005D2B37"/>
    <w:rsid w:val="005D2C7A"/>
    <w:rsid w:val="005D2F39"/>
    <w:rsid w:val="005D3489"/>
    <w:rsid w:val="005D35BE"/>
    <w:rsid w:val="005D368A"/>
    <w:rsid w:val="005D36B1"/>
    <w:rsid w:val="005D3B80"/>
    <w:rsid w:val="005D3CA0"/>
    <w:rsid w:val="005D3F2E"/>
    <w:rsid w:val="005D42D0"/>
    <w:rsid w:val="005D448A"/>
    <w:rsid w:val="005D4819"/>
    <w:rsid w:val="005D48A3"/>
    <w:rsid w:val="005D4A92"/>
    <w:rsid w:val="005D4C6E"/>
    <w:rsid w:val="005D50E4"/>
    <w:rsid w:val="005D524D"/>
    <w:rsid w:val="005D52B0"/>
    <w:rsid w:val="005D53BC"/>
    <w:rsid w:val="005D54B2"/>
    <w:rsid w:val="005D54EF"/>
    <w:rsid w:val="005D56E0"/>
    <w:rsid w:val="005D580E"/>
    <w:rsid w:val="005D5846"/>
    <w:rsid w:val="005D5936"/>
    <w:rsid w:val="005D5991"/>
    <w:rsid w:val="005D5A28"/>
    <w:rsid w:val="005D5A8A"/>
    <w:rsid w:val="005D5BC4"/>
    <w:rsid w:val="005D5C73"/>
    <w:rsid w:val="005D5CE4"/>
    <w:rsid w:val="005D5D14"/>
    <w:rsid w:val="005D5FCC"/>
    <w:rsid w:val="005D5FFE"/>
    <w:rsid w:val="005D601A"/>
    <w:rsid w:val="005D606E"/>
    <w:rsid w:val="005D6401"/>
    <w:rsid w:val="005D642F"/>
    <w:rsid w:val="005D64CC"/>
    <w:rsid w:val="005D64E9"/>
    <w:rsid w:val="005D65A7"/>
    <w:rsid w:val="005D6606"/>
    <w:rsid w:val="005D66B0"/>
    <w:rsid w:val="005D673D"/>
    <w:rsid w:val="005D6789"/>
    <w:rsid w:val="005D6CF6"/>
    <w:rsid w:val="005D6D3E"/>
    <w:rsid w:val="005D71C2"/>
    <w:rsid w:val="005D746B"/>
    <w:rsid w:val="005D7540"/>
    <w:rsid w:val="005D75F5"/>
    <w:rsid w:val="005D77A9"/>
    <w:rsid w:val="005D79B2"/>
    <w:rsid w:val="005D7A1A"/>
    <w:rsid w:val="005D7A4E"/>
    <w:rsid w:val="005D7AE1"/>
    <w:rsid w:val="005E035A"/>
    <w:rsid w:val="005E0467"/>
    <w:rsid w:val="005E061E"/>
    <w:rsid w:val="005E062A"/>
    <w:rsid w:val="005E08F4"/>
    <w:rsid w:val="005E09A5"/>
    <w:rsid w:val="005E0A47"/>
    <w:rsid w:val="005E0CF1"/>
    <w:rsid w:val="005E0E81"/>
    <w:rsid w:val="005E13C3"/>
    <w:rsid w:val="005E1402"/>
    <w:rsid w:val="005E1416"/>
    <w:rsid w:val="005E14FE"/>
    <w:rsid w:val="005E177A"/>
    <w:rsid w:val="005E1A1A"/>
    <w:rsid w:val="005E20D9"/>
    <w:rsid w:val="005E216D"/>
    <w:rsid w:val="005E2292"/>
    <w:rsid w:val="005E2475"/>
    <w:rsid w:val="005E2648"/>
    <w:rsid w:val="005E2731"/>
    <w:rsid w:val="005E2909"/>
    <w:rsid w:val="005E2A8E"/>
    <w:rsid w:val="005E2B9B"/>
    <w:rsid w:val="005E2C79"/>
    <w:rsid w:val="005E2D75"/>
    <w:rsid w:val="005E2EBE"/>
    <w:rsid w:val="005E3146"/>
    <w:rsid w:val="005E319A"/>
    <w:rsid w:val="005E330C"/>
    <w:rsid w:val="005E371D"/>
    <w:rsid w:val="005E3800"/>
    <w:rsid w:val="005E381D"/>
    <w:rsid w:val="005E3856"/>
    <w:rsid w:val="005E3866"/>
    <w:rsid w:val="005E3913"/>
    <w:rsid w:val="005E3A51"/>
    <w:rsid w:val="005E3E47"/>
    <w:rsid w:val="005E434A"/>
    <w:rsid w:val="005E44FA"/>
    <w:rsid w:val="005E4530"/>
    <w:rsid w:val="005E4583"/>
    <w:rsid w:val="005E4599"/>
    <w:rsid w:val="005E46E8"/>
    <w:rsid w:val="005E47C4"/>
    <w:rsid w:val="005E48B4"/>
    <w:rsid w:val="005E48DB"/>
    <w:rsid w:val="005E4DCA"/>
    <w:rsid w:val="005E4E8F"/>
    <w:rsid w:val="005E502F"/>
    <w:rsid w:val="005E51F9"/>
    <w:rsid w:val="005E540B"/>
    <w:rsid w:val="005E543D"/>
    <w:rsid w:val="005E5533"/>
    <w:rsid w:val="005E58F9"/>
    <w:rsid w:val="005E593C"/>
    <w:rsid w:val="005E6125"/>
    <w:rsid w:val="005E63B1"/>
    <w:rsid w:val="005E649F"/>
    <w:rsid w:val="005E6774"/>
    <w:rsid w:val="005E67C9"/>
    <w:rsid w:val="005E6AAA"/>
    <w:rsid w:val="005E6BEE"/>
    <w:rsid w:val="005E6C6D"/>
    <w:rsid w:val="005E6CA8"/>
    <w:rsid w:val="005E6CF6"/>
    <w:rsid w:val="005E6F2F"/>
    <w:rsid w:val="005E7055"/>
    <w:rsid w:val="005E723E"/>
    <w:rsid w:val="005E72E1"/>
    <w:rsid w:val="005E7302"/>
    <w:rsid w:val="005E73A9"/>
    <w:rsid w:val="005E74B6"/>
    <w:rsid w:val="005E75E5"/>
    <w:rsid w:val="005E76D0"/>
    <w:rsid w:val="005E7908"/>
    <w:rsid w:val="005E79FF"/>
    <w:rsid w:val="005E7B89"/>
    <w:rsid w:val="005E7F95"/>
    <w:rsid w:val="005F00F5"/>
    <w:rsid w:val="005F0145"/>
    <w:rsid w:val="005F01DD"/>
    <w:rsid w:val="005F02D2"/>
    <w:rsid w:val="005F079E"/>
    <w:rsid w:val="005F08D4"/>
    <w:rsid w:val="005F0941"/>
    <w:rsid w:val="005F097A"/>
    <w:rsid w:val="005F0A04"/>
    <w:rsid w:val="005F0A46"/>
    <w:rsid w:val="005F0A83"/>
    <w:rsid w:val="005F0A87"/>
    <w:rsid w:val="005F0BBA"/>
    <w:rsid w:val="005F0CB4"/>
    <w:rsid w:val="005F0D2E"/>
    <w:rsid w:val="005F0DAC"/>
    <w:rsid w:val="005F0DE2"/>
    <w:rsid w:val="005F0E04"/>
    <w:rsid w:val="005F0FEE"/>
    <w:rsid w:val="005F101F"/>
    <w:rsid w:val="005F1326"/>
    <w:rsid w:val="005F13F7"/>
    <w:rsid w:val="005F14A5"/>
    <w:rsid w:val="005F1714"/>
    <w:rsid w:val="005F1C0D"/>
    <w:rsid w:val="005F1C86"/>
    <w:rsid w:val="005F1CBE"/>
    <w:rsid w:val="005F1D0C"/>
    <w:rsid w:val="005F2281"/>
    <w:rsid w:val="005F229C"/>
    <w:rsid w:val="005F278F"/>
    <w:rsid w:val="005F27CB"/>
    <w:rsid w:val="005F2C7E"/>
    <w:rsid w:val="005F2F1E"/>
    <w:rsid w:val="005F2F8C"/>
    <w:rsid w:val="005F329C"/>
    <w:rsid w:val="005F3A0E"/>
    <w:rsid w:val="005F3F62"/>
    <w:rsid w:val="005F40A2"/>
    <w:rsid w:val="005F416F"/>
    <w:rsid w:val="005F4202"/>
    <w:rsid w:val="005F43F8"/>
    <w:rsid w:val="005F4481"/>
    <w:rsid w:val="005F45B9"/>
    <w:rsid w:val="005F48AD"/>
    <w:rsid w:val="005F4ADE"/>
    <w:rsid w:val="005F4B29"/>
    <w:rsid w:val="005F4C09"/>
    <w:rsid w:val="005F4EF8"/>
    <w:rsid w:val="005F4F25"/>
    <w:rsid w:val="005F4F78"/>
    <w:rsid w:val="005F5003"/>
    <w:rsid w:val="005F5034"/>
    <w:rsid w:val="005F50C1"/>
    <w:rsid w:val="005F5165"/>
    <w:rsid w:val="005F518F"/>
    <w:rsid w:val="005F5211"/>
    <w:rsid w:val="005F5344"/>
    <w:rsid w:val="005F53C5"/>
    <w:rsid w:val="005F551C"/>
    <w:rsid w:val="005F57BC"/>
    <w:rsid w:val="005F5975"/>
    <w:rsid w:val="005F5ED3"/>
    <w:rsid w:val="005F5F3B"/>
    <w:rsid w:val="005F6195"/>
    <w:rsid w:val="005F61BA"/>
    <w:rsid w:val="005F6217"/>
    <w:rsid w:val="005F63E2"/>
    <w:rsid w:val="005F64B3"/>
    <w:rsid w:val="005F671B"/>
    <w:rsid w:val="005F688A"/>
    <w:rsid w:val="005F68B1"/>
    <w:rsid w:val="005F6A7C"/>
    <w:rsid w:val="005F6E11"/>
    <w:rsid w:val="005F6F9C"/>
    <w:rsid w:val="005F720F"/>
    <w:rsid w:val="005F72A1"/>
    <w:rsid w:val="005F736D"/>
    <w:rsid w:val="005F74DD"/>
    <w:rsid w:val="005F75ED"/>
    <w:rsid w:val="005F76A4"/>
    <w:rsid w:val="005F78F8"/>
    <w:rsid w:val="005F7904"/>
    <w:rsid w:val="005F7A41"/>
    <w:rsid w:val="005F7A86"/>
    <w:rsid w:val="005F7EC0"/>
    <w:rsid w:val="00600152"/>
    <w:rsid w:val="00600285"/>
    <w:rsid w:val="00600326"/>
    <w:rsid w:val="00600347"/>
    <w:rsid w:val="00600405"/>
    <w:rsid w:val="00600462"/>
    <w:rsid w:val="00600737"/>
    <w:rsid w:val="006008A5"/>
    <w:rsid w:val="0060093E"/>
    <w:rsid w:val="00600B66"/>
    <w:rsid w:val="006011A2"/>
    <w:rsid w:val="0060131E"/>
    <w:rsid w:val="0060136F"/>
    <w:rsid w:val="006016FB"/>
    <w:rsid w:val="0060174D"/>
    <w:rsid w:val="006017B8"/>
    <w:rsid w:val="006017DE"/>
    <w:rsid w:val="00601835"/>
    <w:rsid w:val="00601A78"/>
    <w:rsid w:val="00601A9F"/>
    <w:rsid w:val="00601C36"/>
    <w:rsid w:val="00601D13"/>
    <w:rsid w:val="00601DAB"/>
    <w:rsid w:val="00602045"/>
    <w:rsid w:val="00602476"/>
    <w:rsid w:val="006026A9"/>
    <w:rsid w:val="006028ED"/>
    <w:rsid w:val="00602A6B"/>
    <w:rsid w:val="00602BD3"/>
    <w:rsid w:val="00602E41"/>
    <w:rsid w:val="00603019"/>
    <w:rsid w:val="006031FD"/>
    <w:rsid w:val="0060321C"/>
    <w:rsid w:val="006034D6"/>
    <w:rsid w:val="0060381A"/>
    <w:rsid w:val="00603856"/>
    <w:rsid w:val="0060387E"/>
    <w:rsid w:val="006039EE"/>
    <w:rsid w:val="00603A73"/>
    <w:rsid w:val="00603CBA"/>
    <w:rsid w:val="00603D15"/>
    <w:rsid w:val="00603EC1"/>
    <w:rsid w:val="00603FA0"/>
    <w:rsid w:val="0060409E"/>
    <w:rsid w:val="00604103"/>
    <w:rsid w:val="00604210"/>
    <w:rsid w:val="00604351"/>
    <w:rsid w:val="00604419"/>
    <w:rsid w:val="0060441C"/>
    <w:rsid w:val="00604495"/>
    <w:rsid w:val="00604548"/>
    <w:rsid w:val="0060469C"/>
    <w:rsid w:val="0060471A"/>
    <w:rsid w:val="00604736"/>
    <w:rsid w:val="00604788"/>
    <w:rsid w:val="006047AA"/>
    <w:rsid w:val="00604CAB"/>
    <w:rsid w:val="00604CF0"/>
    <w:rsid w:val="00604F72"/>
    <w:rsid w:val="00604FCB"/>
    <w:rsid w:val="00605085"/>
    <w:rsid w:val="0060543B"/>
    <w:rsid w:val="00605669"/>
    <w:rsid w:val="006057B6"/>
    <w:rsid w:val="00605822"/>
    <w:rsid w:val="00605C7C"/>
    <w:rsid w:val="00605D01"/>
    <w:rsid w:val="00605D92"/>
    <w:rsid w:val="00605EA6"/>
    <w:rsid w:val="00605FC6"/>
    <w:rsid w:val="00606370"/>
    <w:rsid w:val="006063E1"/>
    <w:rsid w:val="00606478"/>
    <w:rsid w:val="0060650A"/>
    <w:rsid w:val="00606703"/>
    <w:rsid w:val="00606798"/>
    <w:rsid w:val="006067AC"/>
    <w:rsid w:val="0060686D"/>
    <w:rsid w:val="0060689E"/>
    <w:rsid w:val="00606BD6"/>
    <w:rsid w:val="00606BDF"/>
    <w:rsid w:val="00606D02"/>
    <w:rsid w:val="00606D3C"/>
    <w:rsid w:val="00606FF8"/>
    <w:rsid w:val="006070F7"/>
    <w:rsid w:val="00607168"/>
    <w:rsid w:val="006073FB"/>
    <w:rsid w:val="006074DD"/>
    <w:rsid w:val="0060756D"/>
    <w:rsid w:val="00607639"/>
    <w:rsid w:val="00607657"/>
    <w:rsid w:val="00607B29"/>
    <w:rsid w:val="00607D3C"/>
    <w:rsid w:val="00607FFD"/>
    <w:rsid w:val="0061021F"/>
    <w:rsid w:val="00610488"/>
    <w:rsid w:val="006104FC"/>
    <w:rsid w:val="00610575"/>
    <w:rsid w:val="00610947"/>
    <w:rsid w:val="00610A78"/>
    <w:rsid w:val="00610C9D"/>
    <w:rsid w:val="00610E61"/>
    <w:rsid w:val="00611090"/>
    <w:rsid w:val="0061124B"/>
    <w:rsid w:val="006112D5"/>
    <w:rsid w:val="006114AA"/>
    <w:rsid w:val="00611741"/>
    <w:rsid w:val="006118B0"/>
    <w:rsid w:val="00611B6B"/>
    <w:rsid w:val="00611F41"/>
    <w:rsid w:val="00611F78"/>
    <w:rsid w:val="006120CB"/>
    <w:rsid w:val="0061215B"/>
    <w:rsid w:val="00612283"/>
    <w:rsid w:val="006125D5"/>
    <w:rsid w:val="006127E6"/>
    <w:rsid w:val="00612826"/>
    <w:rsid w:val="006128B4"/>
    <w:rsid w:val="00612A5F"/>
    <w:rsid w:val="00612A93"/>
    <w:rsid w:val="00612AE5"/>
    <w:rsid w:val="00612DC5"/>
    <w:rsid w:val="00612FF8"/>
    <w:rsid w:val="006131B8"/>
    <w:rsid w:val="0061339E"/>
    <w:rsid w:val="00613491"/>
    <w:rsid w:val="00613522"/>
    <w:rsid w:val="0061357B"/>
    <w:rsid w:val="00613B1A"/>
    <w:rsid w:val="00613D40"/>
    <w:rsid w:val="00614069"/>
    <w:rsid w:val="0061423B"/>
    <w:rsid w:val="00614264"/>
    <w:rsid w:val="006142B9"/>
    <w:rsid w:val="006142EF"/>
    <w:rsid w:val="00614440"/>
    <w:rsid w:val="00614808"/>
    <w:rsid w:val="00614A86"/>
    <w:rsid w:val="00614ECE"/>
    <w:rsid w:val="00614FE9"/>
    <w:rsid w:val="0061560A"/>
    <w:rsid w:val="006158AD"/>
    <w:rsid w:val="00615A8C"/>
    <w:rsid w:val="00615B67"/>
    <w:rsid w:val="00615BA0"/>
    <w:rsid w:val="00615C89"/>
    <w:rsid w:val="00615C98"/>
    <w:rsid w:val="00615D51"/>
    <w:rsid w:val="00615F73"/>
    <w:rsid w:val="00616286"/>
    <w:rsid w:val="006168BC"/>
    <w:rsid w:val="00616D69"/>
    <w:rsid w:val="00616E6B"/>
    <w:rsid w:val="00616F10"/>
    <w:rsid w:val="00616F41"/>
    <w:rsid w:val="00617263"/>
    <w:rsid w:val="0061760C"/>
    <w:rsid w:val="00617BC3"/>
    <w:rsid w:val="00617C76"/>
    <w:rsid w:val="00617CD3"/>
    <w:rsid w:val="00617D1A"/>
    <w:rsid w:val="00617D3B"/>
    <w:rsid w:val="00617E66"/>
    <w:rsid w:val="00617FF2"/>
    <w:rsid w:val="006200EB"/>
    <w:rsid w:val="0062012F"/>
    <w:rsid w:val="00620193"/>
    <w:rsid w:val="006202BE"/>
    <w:rsid w:val="00620382"/>
    <w:rsid w:val="006204ED"/>
    <w:rsid w:val="0062053B"/>
    <w:rsid w:val="0062060A"/>
    <w:rsid w:val="0062086F"/>
    <w:rsid w:val="00620EEA"/>
    <w:rsid w:val="00620FAD"/>
    <w:rsid w:val="0062103B"/>
    <w:rsid w:val="0062110B"/>
    <w:rsid w:val="00621428"/>
    <w:rsid w:val="00621459"/>
    <w:rsid w:val="00621750"/>
    <w:rsid w:val="0062187A"/>
    <w:rsid w:val="006218AD"/>
    <w:rsid w:val="00621968"/>
    <w:rsid w:val="00621BE6"/>
    <w:rsid w:val="00621E45"/>
    <w:rsid w:val="00621E89"/>
    <w:rsid w:val="00621F5B"/>
    <w:rsid w:val="0062202F"/>
    <w:rsid w:val="00622054"/>
    <w:rsid w:val="00622231"/>
    <w:rsid w:val="0062255F"/>
    <w:rsid w:val="006225BC"/>
    <w:rsid w:val="006226BE"/>
    <w:rsid w:val="00622B1A"/>
    <w:rsid w:val="00622D11"/>
    <w:rsid w:val="00622D39"/>
    <w:rsid w:val="0062308E"/>
    <w:rsid w:val="006232DB"/>
    <w:rsid w:val="00623405"/>
    <w:rsid w:val="0062347A"/>
    <w:rsid w:val="0062373E"/>
    <w:rsid w:val="0062385E"/>
    <w:rsid w:val="0062388D"/>
    <w:rsid w:val="00623896"/>
    <w:rsid w:val="006238B0"/>
    <w:rsid w:val="00623A84"/>
    <w:rsid w:val="00623B98"/>
    <w:rsid w:val="00623C33"/>
    <w:rsid w:val="006240C6"/>
    <w:rsid w:val="0062469D"/>
    <w:rsid w:val="00624707"/>
    <w:rsid w:val="00624710"/>
    <w:rsid w:val="006248DE"/>
    <w:rsid w:val="00624938"/>
    <w:rsid w:val="0062499B"/>
    <w:rsid w:val="00624AE0"/>
    <w:rsid w:val="00624BBF"/>
    <w:rsid w:val="00624C13"/>
    <w:rsid w:val="00624C9B"/>
    <w:rsid w:val="00624E02"/>
    <w:rsid w:val="00624E47"/>
    <w:rsid w:val="00624E95"/>
    <w:rsid w:val="00624FD2"/>
    <w:rsid w:val="00625116"/>
    <w:rsid w:val="00625284"/>
    <w:rsid w:val="00625413"/>
    <w:rsid w:val="00625707"/>
    <w:rsid w:val="00625825"/>
    <w:rsid w:val="00625988"/>
    <w:rsid w:val="00625B41"/>
    <w:rsid w:val="00625CFB"/>
    <w:rsid w:val="00625E32"/>
    <w:rsid w:val="0062616C"/>
    <w:rsid w:val="00626272"/>
    <w:rsid w:val="0062631A"/>
    <w:rsid w:val="006264DA"/>
    <w:rsid w:val="00626575"/>
    <w:rsid w:val="0062661A"/>
    <w:rsid w:val="00626ADA"/>
    <w:rsid w:val="00626D32"/>
    <w:rsid w:val="00626D64"/>
    <w:rsid w:val="00626D86"/>
    <w:rsid w:val="00626EF4"/>
    <w:rsid w:val="00627036"/>
    <w:rsid w:val="006271B3"/>
    <w:rsid w:val="00627255"/>
    <w:rsid w:val="00627414"/>
    <w:rsid w:val="00627571"/>
    <w:rsid w:val="006277BA"/>
    <w:rsid w:val="00627B61"/>
    <w:rsid w:val="00627DBE"/>
    <w:rsid w:val="00627F4F"/>
    <w:rsid w:val="00630239"/>
    <w:rsid w:val="00630368"/>
    <w:rsid w:val="00630467"/>
    <w:rsid w:val="006304B8"/>
    <w:rsid w:val="00630556"/>
    <w:rsid w:val="00630650"/>
    <w:rsid w:val="00630906"/>
    <w:rsid w:val="00630908"/>
    <w:rsid w:val="00630982"/>
    <w:rsid w:val="00630C29"/>
    <w:rsid w:val="0063124D"/>
    <w:rsid w:val="006317D1"/>
    <w:rsid w:val="00631903"/>
    <w:rsid w:val="00631C0D"/>
    <w:rsid w:val="00631CA2"/>
    <w:rsid w:val="00631D90"/>
    <w:rsid w:val="00632110"/>
    <w:rsid w:val="006323A5"/>
    <w:rsid w:val="00632590"/>
    <w:rsid w:val="00632648"/>
    <w:rsid w:val="006326CB"/>
    <w:rsid w:val="006326EB"/>
    <w:rsid w:val="00632725"/>
    <w:rsid w:val="006328FC"/>
    <w:rsid w:val="0063291C"/>
    <w:rsid w:val="006329CC"/>
    <w:rsid w:val="00632A11"/>
    <w:rsid w:val="00632BF2"/>
    <w:rsid w:val="00632DAB"/>
    <w:rsid w:val="00632DB7"/>
    <w:rsid w:val="0063307D"/>
    <w:rsid w:val="006330F7"/>
    <w:rsid w:val="0063352A"/>
    <w:rsid w:val="00633624"/>
    <w:rsid w:val="00633709"/>
    <w:rsid w:val="00633739"/>
    <w:rsid w:val="00633795"/>
    <w:rsid w:val="00633826"/>
    <w:rsid w:val="00633DAB"/>
    <w:rsid w:val="00633E8B"/>
    <w:rsid w:val="00633F20"/>
    <w:rsid w:val="00633F35"/>
    <w:rsid w:val="006341D2"/>
    <w:rsid w:val="006342BF"/>
    <w:rsid w:val="00634304"/>
    <w:rsid w:val="006344C0"/>
    <w:rsid w:val="0063460B"/>
    <w:rsid w:val="00634639"/>
    <w:rsid w:val="00634693"/>
    <w:rsid w:val="006346EE"/>
    <w:rsid w:val="00634782"/>
    <w:rsid w:val="00634A00"/>
    <w:rsid w:val="00634A57"/>
    <w:rsid w:val="00634AC0"/>
    <w:rsid w:val="00634DCB"/>
    <w:rsid w:val="00634EE6"/>
    <w:rsid w:val="00634FB9"/>
    <w:rsid w:val="006354B1"/>
    <w:rsid w:val="006355FA"/>
    <w:rsid w:val="006357FA"/>
    <w:rsid w:val="00635B6D"/>
    <w:rsid w:val="00635B81"/>
    <w:rsid w:val="00635BC0"/>
    <w:rsid w:val="00635BE0"/>
    <w:rsid w:val="00635BF5"/>
    <w:rsid w:val="00635C6F"/>
    <w:rsid w:val="00635CA2"/>
    <w:rsid w:val="00635E0E"/>
    <w:rsid w:val="00635E51"/>
    <w:rsid w:val="006361B9"/>
    <w:rsid w:val="006362CE"/>
    <w:rsid w:val="00636376"/>
    <w:rsid w:val="006367C4"/>
    <w:rsid w:val="006368AB"/>
    <w:rsid w:val="00636955"/>
    <w:rsid w:val="00636960"/>
    <w:rsid w:val="006369BE"/>
    <w:rsid w:val="00636A4A"/>
    <w:rsid w:val="00636AD9"/>
    <w:rsid w:val="00636BA3"/>
    <w:rsid w:val="00637029"/>
    <w:rsid w:val="006370AE"/>
    <w:rsid w:val="00637291"/>
    <w:rsid w:val="006374D8"/>
    <w:rsid w:val="0063751F"/>
    <w:rsid w:val="006378E8"/>
    <w:rsid w:val="00637974"/>
    <w:rsid w:val="00637AC1"/>
    <w:rsid w:val="00637AF9"/>
    <w:rsid w:val="00637C6D"/>
    <w:rsid w:val="00637EA7"/>
    <w:rsid w:val="006400D2"/>
    <w:rsid w:val="006401A8"/>
    <w:rsid w:val="0064028A"/>
    <w:rsid w:val="0064029E"/>
    <w:rsid w:val="00640334"/>
    <w:rsid w:val="00640419"/>
    <w:rsid w:val="00640567"/>
    <w:rsid w:val="006405ED"/>
    <w:rsid w:val="00640607"/>
    <w:rsid w:val="0064081D"/>
    <w:rsid w:val="00640A06"/>
    <w:rsid w:val="00640C6B"/>
    <w:rsid w:val="00641195"/>
    <w:rsid w:val="006415AD"/>
    <w:rsid w:val="006415AF"/>
    <w:rsid w:val="00641809"/>
    <w:rsid w:val="0064182E"/>
    <w:rsid w:val="006418C4"/>
    <w:rsid w:val="006418CB"/>
    <w:rsid w:val="00641B4E"/>
    <w:rsid w:val="00641B6D"/>
    <w:rsid w:val="00641D30"/>
    <w:rsid w:val="00641F89"/>
    <w:rsid w:val="00642322"/>
    <w:rsid w:val="006425DB"/>
    <w:rsid w:val="00642882"/>
    <w:rsid w:val="00642C9A"/>
    <w:rsid w:val="00642CC6"/>
    <w:rsid w:val="006430CD"/>
    <w:rsid w:val="00643219"/>
    <w:rsid w:val="00643380"/>
    <w:rsid w:val="006433F9"/>
    <w:rsid w:val="0064352B"/>
    <w:rsid w:val="00643762"/>
    <w:rsid w:val="00643773"/>
    <w:rsid w:val="00643A12"/>
    <w:rsid w:val="00643C1B"/>
    <w:rsid w:val="00643C1C"/>
    <w:rsid w:val="00643C3B"/>
    <w:rsid w:val="00643D77"/>
    <w:rsid w:val="00643D89"/>
    <w:rsid w:val="00643DF1"/>
    <w:rsid w:val="00643EE1"/>
    <w:rsid w:val="00643FA4"/>
    <w:rsid w:val="006441CC"/>
    <w:rsid w:val="0064428E"/>
    <w:rsid w:val="00644790"/>
    <w:rsid w:val="00644802"/>
    <w:rsid w:val="0064496C"/>
    <w:rsid w:val="00644977"/>
    <w:rsid w:val="00644C29"/>
    <w:rsid w:val="00644DB8"/>
    <w:rsid w:val="0064501F"/>
    <w:rsid w:val="00645221"/>
    <w:rsid w:val="006453FA"/>
    <w:rsid w:val="00645667"/>
    <w:rsid w:val="00645960"/>
    <w:rsid w:val="00645CE2"/>
    <w:rsid w:val="00645D0B"/>
    <w:rsid w:val="00645DEE"/>
    <w:rsid w:val="00645F2A"/>
    <w:rsid w:val="006461E9"/>
    <w:rsid w:val="00646263"/>
    <w:rsid w:val="00646338"/>
    <w:rsid w:val="0064651D"/>
    <w:rsid w:val="006466B6"/>
    <w:rsid w:val="00646946"/>
    <w:rsid w:val="0064694F"/>
    <w:rsid w:val="00646A15"/>
    <w:rsid w:val="00646B00"/>
    <w:rsid w:val="00646D2C"/>
    <w:rsid w:val="00646DCC"/>
    <w:rsid w:val="00646DEB"/>
    <w:rsid w:val="00647258"/>
    <w:rsid w:val="00647289"/>
    <w:rsid w:val="006472E6"/>
    <w:rsid w:val="006475C1"/>
    <w:rsid w:val="00647720"/>
    <w:rsid w:val="0064774F"/>
    <w:rsid w:val="00647896"/>
    <w:rsid w:val="00647A0C"/>
    <w:rsid w:val="00647C81"/>
    <w:rsid w:val="0064BEE4"/>
    <w:rsid w:val="0064E08B"/>
    <w:rsid w:val="0065025F"/>
    <w:rsid w:val="00650317"/>
    <w:rsid w:val="006503F4"/>
    <w:rsid w:val="00650406"/>
    <w:rsid w:val="006506E7"/>
    <w:rsid w:val="006506FF"/>
    <w:rsid w:val="0065086E"/>
    <w:rsid w:val="00650883"/>
    <w:rsid w:val="00650A00"/>
    <w:rsid w:val="00650BB0"/>
    <w:rsid w:val="00650BC5"/>
    <w:rsid w:val="00650F05"/>
    <w:rsid w:val="00651586"/>
    <w:rsid w:val="006516F7"/>
    <w:rsid w:val="00651C06"/>
    <w:rsid w:val="00651C27"/>
    <w:rsid w:val="00651C91"/>
    <w:rsid w:val="00651CF8"/>
    <w:rsid w:val="00651E08"/>
    <w:rsid w:val="00651EB7"/>
    <w:rsid w:val="00652109"/>
    <w:rsid w:val="00652390"/>
    <w:rsid w:val="006523AE"/>
    <w:rsid w:val="0065258C"/>
    <w:rsid w:val="00652763"/>
    <w:rsid w:val="0065279B"/>
    <w:rsid w:val="00652814"/>
    <w:rsid w:val="00652932"/>
    <w:rsid w:val="00652958"/>
    <w:rsid w:val="00652CBD"/>
    <w:rsid w:val="00652F1D"/>
    <w:rsid w:val="006530DE"/>
    <w:rsid w:val="00653106"/>
    <w:rsid w:val="006532FE"/>
    <w:rsid w:val="00653317"/>
    <w:rsid w:val="00653393"/>
    <w:rsid w:val="00653451"/>
    <w:rsid w:val="00653581"/>
    <w:rsid w:val="00653585"/>
    <w:rsid w:val="00653713"/>
    <w:rsid w:val="0065377B"/>
    <w:rsid w:val="00653B4D"/>
    <w:rsid w:val="00653B9F"/>
    <w:rsid w:val="00653C08"/>
    <w:rsid w:val="00653CFE"/>
    <w:rsid w:val="00653D61"/>
    <w:rsid w:val="00653D7C"/>
    <w:rsid w:val="00653E26"/>
    <w:rsid w:val="006542B5"/>
    <w:rsid w:val="0065460F"/>
    <w:rsid w:val="00654636"/>
    <w:rsid w:val="00654ED8"/>
    <w:rsid w:val="00654EF2"/>
    <w:rsid w:val="00654FEA"/>
    <w:rsid w:val="00655152"/>
    <w:rsid w:val="00655524"/>
    <w:rsid w:val="006555A5"/>
    <w:rsid w:val="006555AA"/>
    <w:rsid w:val="00655D5B"/>
    <w:rsid w:val="00655D8D"/>
    <w:rsid w:val="00655E1A"/>
    <w:rsid w:val="00655EA3"/>
    <w:rsid w:val="00655FAF"/>
    <w:rsid w:val="00656136"/>
    <w:rsid w:val="00656326"/>
    <w:rsid w:val="00656334"/>
    <w:rsid w:val="006566A3"/>
    <w:rsid w:val="00656821"/>
    <w:rsid w:val="00656975"/>
    <w:rsid w:val="00656C5A"/>
    <w:rsid w:val="006570FC"/>
    <w:rsid w:val="0065745F"/>
    <w:rsid w:val="0065753C"/>
    <w:rsid w:val="006575FD"/>
    <w:rsid w:val="00657628"/>
    <w:rsid w:val="00657634"/>
    <w:rsid w:val="00657BD3"/>
    <w:rsid w:val="0066006E"/>
    <w:rsid w:val="006600EC"/>
    <w:rsid w:val="00660423"/>
    <w:rsid w:val="006604DB"/>
    <w:rsid w:val="0066065C"/>
    <w:rsid w:val="0066068D"/>
    <w:rsid w:val="0066074A"/>
    <w:rsid w:val="0066095F"/>
    <w:rsid w:val="00660BAC"/>
    <w:rsid w:val="00660D41"/>
    <w:rsid w:val="0066116F"/>
    <w:rsid w:val="006614E5"/>
    <w:rsid w:val="0066186F"/>
    <w:rsid w:val="006619C7"/>
    <w:rsid w:val="00661B00"/>
    <w:rsid w:val="00661CAC"/>
    <w:rsid w:val="00661CD3"/>
    <w:rsid w:val="00661D88"/>
    <w:rsid w:val="00662048"/>
    <w:rsid w:val="006620E5"/>
    <w:rsid w:val="0066222C"/>
    <w:rsid w:val="0066232E"/>
    <w:rsid w:val="0066238C"/>
    <w:rsid w:val="006623CA"/>
    <w:rsid w:val="0066270C"/>
    <w:rsid w:val="0066288E"/>
    <w:rsid w:val="00662CBE"/>
    <w:rsid w:val="00662DFC"/>
    <w:rsid w:val="00662EB1"/>
    <w:rsid w:val="006631B5"/>
    <w:rsid w:val="006631DD"/>
    <w:rsid w:val="00663460"/>
    <w:rsid w:val="006637C6"/>
    <w:rsid w:val="0066386E"/>
    <w:rsid w:val="006638AF"/>
    <w:rsid w:val="006638CB"/>
    <w:rsid w:val="006639AF"/>
    <w:rsid w:val="00663A14"/>
    <w:rsid w:val="00663BCB"/>
    <w:rsid w:val="00663BEB"/>
    <w:rsid w:val="00663C2A"/>
    <w:rsid w:val="00663ECD"/>
    <w:rsid w:val="00663F6D"/>
    <w:rsid w:val="00664024"/>
    <w:rsid w:val="0066405E"/>
    <w:rsid w:val="00664079"/>
    <w:rsid w:val="006640AA"/>
    <w:rsid w:val="006645CD"/>
    <w:rsid w:val="00664718"/>
    <w:rsid w:val="00664987"/>
    <w:rsid w:val="006649E4"/>
    <w:rsid w:val="00664A70"/>
    <w:rsid w:val="00664B64"/>
    <w:rsid w:val="00664C2D"/>
    <w:rsid w:val="00664EA0"/>
    <w:rsid w:val="00664F06"/>
    <w:rsid w:val="006650D8"/>
    <w:rsid w:val="00665136"/>
    <w:rsid w:val="00665196"/>
    <w:rsid w:val="006652C8"/>
    <w:rsid w:val="006654D6"/>
    <w:rsid w:val="00665514"/>
    <w:rsid w:val="00665610"/>
    <w:rsid w:val="00665BB1"/>
    <w:rsid w:val="00665BC3"/>
    <w:rsid w:val="00665F58"/>
    <w:rsid w:val="00666071"/>
    <w:rsid w:val="006660F3"/>
    <w:rsid w:val="0066614E"/>
    <w:rsid w:val="006663A1"/>
    <w:rsid w:val="0066642B"/>
    <w:rsid w:val="006664C9"/>
    <w:rsid w:val="00666670"/>
    <w:rsid w:val="00666790"/>
    <w:rsid w:val="006667F0"/>
    <w:rsid w:val="00666856"/>
    <w:rsid w:val="00666926"/>
    <w:rsid w:val="00666A08"/>
    <w:rsid w:val="00666A2D"/>
    <w:rsid w:val="00666AC8"/>
    <w:rsid w:val="00666BE7"/>
    <w:rsid w:val="00666E06"/>
    <w:rsid w:val="00666F43"/>
    <w:rsid w:val="006674B7"/>
    <w:rsid w:val="006674C2"/>
    <w:rsid w:val="0066750E"/>
    <w:rsid w:val="0066787A"/>
    <w:rsid w:val="006678E4"/>
    <w:rsid w:val="006678F4"/>
    <w:rsid w:val="00667A70"/>
    <w:rsid w:val="00667AD8"/>
    <w:rsid w:val="006703E2"/>
    <w:rsid w:val="0067065F"/>
    <w:rsid w:val="00670908"/>
    <w:rsid w:val="00670B98"/>
    <w:rsid w:val="00670C89"/>
    <w:rsid w:val="00670D87"/>
    <w:rsid w:val="00670F59"/>
    <w:rsid w:val="00671043"/>
    <w:rsid w:val="006710D8"/>
    <w:rsid w:val="006712A7"/>
    <w:rsid w:val="0067140F"/>
    <w:rsid w:val="00671428"/>
    <w:rsid w:val="0067145E"/>
    <w:rsid w:val="006715D2"/>
    <w:rsid w:val="006715F8"/>
    <w:rsid w:val="00671626"/>
    <w:rsid w:val="0067175E"/>
    <w:rsid w:val="006717DE"/>
    <w:rsid w:val="0067185B"/>
    <w:rsid w:val="00671943"/>
    <w:rsid w:val="00671AE2"/>
    <w:rsid w:val="00671BD0"/>
    <w:rsid w:val="00671D50"/>
    <w:rsid w:val="006720C4"/>
    <w:rsid w:val="006725C5"/>
    <w:rsid w:val="00672630"/>
    <w:rsid w:val="00672E93"/>
    <w:rsid w:val="00672EBC"/>
    <w:rsid w:val="006730B4"/>
    <w:rsid w:val="00673242"/>
    <w:rsid w:val="00673256"/>
    <w:rsid w:val="006732C2"/>
    <w:rsid w:val="00673419"/>
    <w:rsid w:val="0067354E"/>
    <w:rsid w:val="0067373C"/>
    <w:rsid w:val="00673A90"/>
    <w:rsid w:val="00673B19"/>
    <w:rsid w:val="00673B3C"/>
    <w:rsid w:val="00673C2B"/>
    <w:rsid w:val="00674143"/>
    <w:rsid w:val="0067435B"/>
    <w:rsid w:val="006743EE"/>
    <w:rsid w:val="006747D8"/>
    <w:rsid w:val="00674865"/>
    <w:rsid w:val="00674CBA"/>
    <w:rsid w:val="00674CCB"/>
    <w:rsid w:val="00674DB7"/>
    <w:rsid w:val="00674ECA"/>
    <w:rsid w:val="00674EEC"/>
    <w:rsid w:val="00674F07"/>
    <w:rsid w:val="00674F57"/>
    <w:rsid w:val="00674F64"/>
    <w:rsid w:val="006750C1"/>
    <w:rsid w:val="00675682"/>
    <w:rsid w:val="00675735"/>
    <w:rsid w:val="0067581D"/>
    <w:rsid w:val="00675839"/>
    <w:rsid w:val="00675892"/>
    <w:rsid w:val="006758DF"/>
    <w:rsid w:val="00675BEC"/>
    <w:rsid w:val="00675C80"/>
    <w:rsid w:val="00675CFC"/>
    <w:rsid w:val="00675D1A"/>
    <w:rsid w:val="00675F76"/>
    <w:rsid w:val="006761E4"/>
    <w:rsid w:val="006761F6"/>
    <w:rsid w:val="00676330"/>
    <w:rsid w:val="006763AD"/>
    <w:rsid w:val="006766C5"/>
    <w:rsid w:val="006767E3"/>
    <w:rsid w:val="00676810"/>
    <w:rsid w:val="006769F1"/>
    <w:rsid w:val="00676CB8"/>
    <w:rsid w:val="00676FE8"/>
    <w:rsid w:val="00677001"/>
    <w:rsid w:val="0067700A"/>
    <w:rsid w:val="00677091"/>
    <w:rsid w:val="00677216"/>
    <w:rsid w:val="00677250"/>
    <w:rsid w:val="0067725D"/>
    <w:rsid w:val="0067738F"/>
    <w:rsid w:val="00677513"/>
    <w:rsid w:val="0067756F"/>
    <w:rsid w:val="00677683"/>
    <w:rsid w:val="006776A2"/>
    <w:rsid w:val="006776CF"/>
    <w:rsid w:val="006776D8"/>
    <w:rsid w:val="006777A8"/>
    <w:rsid w:val="00677818"/>
    <w:rsid w:val="006778A9"/>
    <w:rsid w:val="0067790D"/>
    <w:rsid w:val="00677998"/>
    <w:rsid w:val="00677BFD"/>
    <w:rsid w:val="00677C61"/>
    <w:rsid w:val="00677CB5"/>
    <w:rsid w:val="00677CFE"/>
    <w:rsid w:val="00677D37"/>
    <w:rsid w:val="00677D74"/>
    <w:rsid w:val="00677F27"/>
    <w:rsid w:val="00677F36"/>
    <w:rsid w:val="00677F5D"/>
    <w:rsid w:val="00677FBE"/>
    <w:rsid w:val="00680631"/>
    <w:rsid w:val="0068065B"/>
    <w:rsid w:val="0068067C"/>
    <w:rsid w:val="0068074A"/>
    <w:rsid w:val="006808FF"/>
    <w:rsid w:val="0068099D"/>
    <w:rsid w:val="00680B47"/>
    <w:rsid w:val="00680C35"/>
    <w:rsid w:val="00680D27"/>
    <w:rsid w:val="00680DA7"/>
    <w:rsid w:val="00680E2C"/>
    <w:rsid w:val="00680E72"/>
    <w:rsid w:val="00680F8D"/>
    <w:rsid w:val="0068103B"/>
    <w:rsid w:val="0068130E"/>
    <w:rsid w:val="0068131D"/>
    <w:rsid w:val="0068137B"/>
    <w:rsid w:val="006814C6"/>
    <w:rsid w:val="006815E6"/>
    <w:rsid w:val="006815FE"/>
    <w:rsid w:val="0068161E"/>
    <w:rsid w:val="00681655"/>
    <w:rsid w:val="0068172A"/>
    <w:rsid w:val="00681763"/>
    <w:rsid w:val="00681815"/>
    <w:rsid w:val="0068194B"/>
    <w:rsid w:val="00681A71"/>
    <w:rsid w:val="00681ABB"/>
    <w:rsid w:val="00681CFF"/>
    <w:rsid w:val="00681D98"/>
    <w:rsid w:val="00681E25"/>
    <w:rsid w:val="00682288"/>
    <w:rsid w:val="00682416"/>
    <w:rsid w:val="0068241B"/>
    <w:rsid w:val="0068242C"/>
    <w:rsid w:val="006828E0"/>
    <w:rsid w:val="00682AD9"/>
    <w:rsid w:val="00682C74"/>
    <w:rsid w:val="00682E4E"/>
    <w:rsid w:val="00683163"/>
    <w:rsid w:val="0068317A"/>
    <w:rsid w:val="00683227"/>
    <w:rsid w:val="006832EC"/>
    <w:rsid w:val="00683555"/>
    <w:rsid w:val="006836C2"/>
    <w:rsid w:val="0068376D"/>
    <w:rsid w:val="00683812"/>
    <w:rsid w:val="00683C40"/>
    <w:rsid w:val="00683C4D"/>
    <w:rsid w:val="00683F12"/>
    <w:rsid w:val="00683F69"/>
    <w:rsid w:val="006841FE"/>
    <w:rsid w:val="006842F5"/>
    <w:rsid w:val="006843E1"/>
    <w:rsid w:val="006846D3"/>
    <w:rsid w:val="00684779"/>
    <w:rsid w:val="0068486C"/>
    <w:rsid w:val="00684BA8"/>
    <w:rsid w:val="00684CA9"/>
    <w:rsid w:val="00684D4C"/>
    <w:rsid w:val="00684E27"/>
    <w:rsid w:val="0068503F"/>
    <w:rsid w:val="006850E8"/>
    <w:rsid w:val="0068528D"/>
    <w:rsid w:val="006854D9"/>
    <w:rsid w:val="006855A3"/>
    <w:rsid w:val="00685738"/>
    <w:rsid w:val="00685833"/>
    <w:rsid w:val="006858D6"/>
    <w:rsid w:val="00685ACA"/>
    <w:rsid w:val="0068602D"/>
    <w:rsid w:val="0068605E"/>
    <w:rsid w:val="00686094"/>
    <w:rsid w:val="0068619B"/>
    <w:rsid w:val="0068656E"/>
    <w:rsid w:val="00686917"/>
    <w:rsid w:val="00686998"/>
    <w:rsid w:val="006869EC"/>
    <w:rsid w:val="00686BFB"/>
    <w:rsid w:val="00686C33"/>
    <w:rsid w:val="00686D71"/>
    <w:rsid w:val="00686F58"/>
    <w:rsid w:val="0068729E"/>
    <w:rsid w:val="00687611"/>
    <w:rsid w:val="00687A51"/>
    <w:rsid w:val="00687AC3"/>
    <w:rsid w:val="00687CDD"/>
    <w:rsid w:val="00690030"/>
    <w:rsid w:val="006900B6"/>
    <w:rsid w:val="00690110"/>
    <w:rsid w:val="0069019C"/>
    <w:rsid w:val="006902FB"/>
    <w:rsid w:val="0069045D"/>
    <w:rsid w:val="0069047B"/>
    <w:rsid w:val="006904A0"/>
    <w:rsid w:val="006904E6"/>
    <w:rsid w:val="0069060E"/>
    <w:rsid w:val="00690700"/>
    <w:rsid w:val="006907B9"/>
    <w:rsid w:val="006908AF"/>
    <w:rsid w:val="006909BC"/>
    <w:rsid w:val="00690BD3"/>
    <w:rsid w:val="00690C25"/>
    <w:rsid w:val="00690C7B"/>
    <w:rsid w:val="00690D97"/>
    <w:rsid w:val="00690E7A"/>
    <w:rsid w:val="00690EF5"/>
    <w:rsid w:val="00690F49"/>
    <w:rsid w:val="00690F5C"/>
    <w:rsid w:val="00690FBF"/>
    <w:rsid w:val="0069140E"/>
    <w:rsid w:val="006914E6"/>
    <w:rsid w:val="00691785"/>
    <w:rsid w:val="00691F65"/>
    <w:rsid w:val="00691FDF"/>
    <w:rsid w:val="006921FA"/>
    <w:rsid w:val="006926BD"/>
    <w:rsid w:val="006927A6"/>
    <w:rsid w:val="006927AC"/>
    <w:rsid w:val="006928F2"/>
    <w:rsid w:val="00692945"/>
    <w:rsid w:val="00692A9C"/>
    <w:rsid w:val="00692BF0"/>
    <w:rsid w:val="00692D91"/>
    <w:rsid w:val="00692F79"/>
    <w:rsid w:val="006931BA"/>
    <w:rsid w:val="00693242"/>
    <w:rsid w:val="00693360"/>
    <w:rsid w:val="006937BE"/>
    <w:rsid w:val="00693963"/>
    <w:rsid w:val="00693CC3"/>
    <w:rsid w:val="00693FB2"/>
    <w:rsid w:val="0069418F"/>
    <w:rsid w:val="006942D2"/>
    <w:rsid w:val="0069435F"/>
    <w:rsid w:val="0069449F"/>
    <w:rsid w:val="006944CA"/>
    <w:rsid w:val="0069492D"/>
    <w:rsid w:val="00694A4B"/>
    <w:rsid w:val="006950F3"/>
    <w:rsid w:val="00695150"/>
    <w:rsid w:val="006951D3"/>
    <w:rsid w:val="006952A8"/>
    <w:rsid w:val="00695459"/>
    <w:rsid w:val="0069547B"/>
    <w:rsid w:val="006954DE"/>
    <w:rsid w:val="00695575"/>
    <w:rsid w:val="00695980"/>
    <w:rsid w:val="00695C77"/>
    <w:rsid w:val="00695D08"/>
    <w:rsid w:val="00695D68"/>
    <w:rsid w:val="00695FFB"/>
    <w:rsid w:val="0069621A"/>
    <w:rsid w:val="006962D6"/>
    <w:rsid w:val="0069686E"/>
    <w:rsid w:val="00696A1F"/>
    <w:rsid w:val="00696BE8"/>
    <w:rsid w:val="00696F38"/>
    <w:rsid w:val="00697125"/>
    <w:rsid w:val="00697239"/>
    <w:rsid w:val="006972C8"/>
    <w:rsid w:val="006974FC"/>
    <w:rsid w:val="0069755A"/>
    <w:rsid w:val="006975D4"/>
    <w:rsid w:val="00697603"/>
    <w:rsid w:val="00697622"/>
    <w:rsid w:val="0069779D"/>
    <w:rsid w:val="006977B2"/>
    <w:rsid w:val="006979EF"/>
    <w:rsid w:val="006979FA"/>
    <w:rsid w:val="00697D7A"/>
    <w:rsid w:val="00697DFF"/>
    <w:rsid w:val="00697F78"/>
    <w:rsid w:val="006A0601"/>
    <w:rsid w:val="006A068A"/>
    <w:rsid w:val="006A070E"/>
    <w:rsid w:val="006A0718"/>
    <w:rsid w:val="006A079D"/>
    <w:rsid w:val="006A099F"/>
    <w:rsid w:val="006A0A4D"/>
    <w:rsid w:val="006A0B79"/>
    <w:rsid w:val="006A0CDD"/>
    <w:rsid w:val="006A0DB9"/>
    <w:rsid w:val="006A0E0F"/>
    <w:rsid w:val="006A0FBE"/>
    <w:rsid w:val="006A1039"/>
    <w:rsid w:val="006A1085"/>
    <w:rsid w:val="006A110C"/>
    <w:rsid w:val="006A1116"/>
    <w:rsid w:val="006A1332"/>
    <w:rsid w:val="006A15B5"/>
    <w:rsid w:val="006A16A3"/>
    <w:rsid w:val="006A1AD9"/>
    <w:rsid w:val="006A1B2F"/>
    <w:rsid w:val="006A1EF6"/>
    <w:rsid w:val="006A1F71"/>
    <w:rsid w:val="006A1FA1"/>
    <w:rsid w:val="006A20D0"/>
    <w:rsid w:val="006A21A9"/>
    <w:rsid w:val="006A22CC"/>
    <w:rsid w:val="006A2606"/>
    <w:rsid w:val="006A262A"/>
    <w:rsid w:val="006A268C"/>
    <w:rsid w:val="006A294B"/>
    <w:rsid w:val="006A2B75"/>
    <w:rsid w:val="006A2B93"/>
    <w:rsid w:val="006A2BA0"/>
    <w:rsid w:val="006A2CA3"/>
    <w:rsid w:val="006A2F08"/>
    <w:rsid w:val="006A3103"/>
    <w:rsid w:val="006A3353"/>
    <w:rsid w:val="006A34C2"/>
    <w:rsid w:val="006A361C"/>
    <w:rsid w:val="006A3A0E"/>
    <w:rsid w:val="006A3BB1"/>
    <w:rsid w:val="006A3C49"/>
    <w:rsid w:val="006A3EB8"/>
    <w:rsid w:val="006A3F0A"/>
    <w:rsid w:val="006A3F61"/>
    <w:rsid w:val="006A41AF"/>
    <w:rsid w:val="006A4325"/>
    <w:rsid w:val="006A446F"/>
    <w:rsid w:val="006A4558"/>
    <w:rsid w:val="006A45C3"/>
    <w:rsid w:val="006A45EF"/>
    <w:rsid w:val="006A4658"/>
    <w:rsid w:val="006A4760"/>
    <w:rsid w:val="006A4999"/>
    <w:rsid w:val="006A49CE"/>
    <w:rsid w:val="006A4AA9"/>
    <w:rsid w:val="006A4DC6"/>
    <w:rsid w:val="006A4F36"/>
    <w:rsid w:val="006A4F44"/>
    <w:rsid w:val="006A5140"/>
    <w:rsid w:val="006A514A"/>
    <w:rsid w:val="006A514B"/>
    <w:rsid w:val="006A5387"/>
    <w:rsid w:val="006A567A"/>
    <w:rsid w:val="006A5932"/>
    <w:rsid w:val="006A5BE2"/>
    <w:rsid w:val="006A5D87"/>
    <w:rsid w:val="006A5EA8"/>
    <w:rsid w:val="006A60C1"/>
    <w:rsid w:val="006A642C"/>
    <w:rsid w:val="006A644F"/>
    <w:rsid w:val="006A6671"/>
    <w:rsid w:val="006A66A7"/>
    <w:rsid w:val="006A66EC"/>
    <w:rsid w:val="006A6A01"/>
    <w:rsid w:val="006A6B0F"/>
    <w:rsid w:val="006A6B5C"/>
    <w:rsid w:val="006A6C83"/>
    <w:rsid w:val="006A6E05"/>
    <w:rsid w:val="006A6E49"/>
    <w:rsid w:val="006A6E9F"/>
    <w:rsid w:val="006A6ED2"/>
    <w:rsid w:val="006A7464"/>
    <w:rsid w:val="006A75E3"/>
    <w:rsid w:val="006A76DB"/>
    <w:rsid w:val="006A776F"/>
    <w:rsid w:val="006A7779"/>
    <w:rsid w:val="006A77B6"/>
    <w:rsid w:val="006A77ED"/>
    <w:rsid w:val="006A78DD"/>
    <w:rsid w:val="006A78F4"/>
    <w:rsid w:val="006A79A3"/>
    <w:rsid w:val="006A7AE4"/>
    <w:rsid w:val="006B0006"/>
    <w:rsid w:val="006B01ED"/>
    <w:rsid w:val="006B02D3"/>
    <w:rsid w:val="006B02D6"/>
    <w:rsid w:val="006B03A1"/>
    <w:rsid w:val="006B03FF"/>
    <w:rsid w:val="006B0529"/>
    <w:rsid w:val="006B09BA"/>
    <w:rsid w:val="006B0A10"/>
    <w:rsid w:val="006B0BC4"/>
    <w:rsid w:val="006B0F93"/>
    <w:rsid w:val="006B1378"/>
    <w:rsid w:val="006B15E1"/>
    <w:rsid w:val="006B1759"/>
    <w:rsid w:val="006B17AD"/>
    <w:rsid w:val="006B17DD"/>
    <w:rsid w:val="006B1AE9"/>
    <w:rsid w:val="006B1BEA"/>
    <w:rsid w:val="006B1C22"/>
    <w:rsid w:val="006B1C7B"/>
    <w:rsid w:val="006B1D5B"/>
    <w:rsid w:val="006B1F7E"/>
    <w:rsid w:val="006B1F95"/>
    <w:rsid w:val="006B1FAA"/>
    <w:rsid w:val="006B201D"/>
    <w:rsid w:val="006B25EF"/>
    <w:rsid w:val="006B2709"/>
    <w:rsid w:val="006B283A"/>
    <w:rsid w:val="006B283C"/>
    <w:rsid w:val="006B2A5C"/>
    <w:rsid w:val="006B2AD6"/>
    <w:rsid w:val="006B2BDF"/>
    <w:rsid w:val="006B2CB5"/>
    <w:rsid w:val="006B2D7C"/>
    <w:rsid w:val="006B2E00"/>
    <w:rsid w:val="006B2E2A"/>
    <w:rsid w:val="006B2F7D"/>
    <w:rsid w:val="006B3104"/>
    <w:rsid w:val="006B32D4"/>
    <w:rsid w:val="006B3317"/>
    <w:rsid w:val="006B35BB"/>
    <w:rsid w:val="006B36CC"/>
    <w:rsid w:val="006B3799"/>
    <w:rsid w:val="006B3B77"/>
    <w:rsid w:val="006B3D53"/>
    <w:rsid w:val="006B3F7F"/>
    <w:rsid w:val="006B4397"/>
    <w:rsid w:val="006B4441"/>
    <w:rsid w:val="006B44C6"/>
    <w:rsid w:val="006B45C3"/>
    <w:rsid w:val="006B46B7"/>
    <w:rsid w:val="006B482F"/>
    <w:rsid w:val="006B4926"/>
    <w:rsid w:val="006B4944"/>
    <w:rsid w:val="006B4A58"/>
    <w:rsid w:val="006B4A72"/>
    <w:rsid w:val="006B4D93"/>
    <w:rsid w:val="006B4E91"/>
    <w:rsid w:val="006B4FFB"/>
    <w:rsid w:val="006B5060"/>
    <w:rsid w:val="006B5122"/>
    <w:rsid w:val="006B51C5"/>
    <w:rsid w:val="006B51DD"/>
    <w:rsid w:val="006B5209"/>
    <w:rsid w:val="006B568F"/>
    <w:rsid w:val="006B5743"/>
    <w:rsid w:val="006B5956"/>
    <w:rsid w:val="006B5C25"/>
    <w:rsid w:val="006B63B3"/>
    <w:rsid w:val="006B64C9"/>
    <w:rsid w:val="006B662A"/>
    <w:rsid w:val="006B666E"/>
    <w:rsid w:val="006B6B0E"/>
    <w:rsid w:val="006B6CDA"/>
    <w:rsid w:val="006B6D1E"/>
    <w:rsid w:val="006B6E5F"/>
    <w:rsid w:val="006B711F"/>
    <w:rsid w:val="006B71D0"/>
    <w:rsid w:val="006B7378"/>
    <w:rsid w:val="006B74CD"/>
    <w:rsid w:val="006B75A4"/>
    <w:rsid w:val="006B76F5"/>
    <w:rsid w:val="006B76FD"/>
    <w:rsid w:val="006B7B1A"/>
    <w:rsid w:val="006B7C04"/>
    <w:rsid w:val="006C0032"/>
    <w:rsid w:val="006C0068"/>
    <w:rsid w:val="006C00BE"/>
    <w:rsid w:val="006C04BE"/>
    <w:rsid w:val="006C075C"/>
    <w:rsid w:val="006C0923"/>
    <w:rsid w:val="006C0CB7"/>
    <w:rsid w:val="006C0D1F"/>
    <w:rsid w:val="006C0EA3"/>
    <w:rsid w:val="006C0FAD"/>
    <w:rsid w:val="006C1399"/>
    <w:rsid w:val="006C1552"/>
    <w:rsid w:val="006C186C"/>
    <w:rsid w:val="006C1886"/>
    <w:rsid w:val="006C19E2"/>
    <w:rsid w:val="006C1B77"/>
    <w:rsid w:val="006C1B78"/>
    <w:rsid w:val="006C1C1C"/>
    <w:rsid w:val="006C1D7A"/>
    <w:rsid w:val="006C1DC5"/>
    <w:rsid w:val="006C1E72"/>
    <w:rsid w:val="006C211E"/>
    <w:rsid w:val="006C21CE"/>
    <w:rsid w:val="006C224E"/>
    <w:rsid w:val="006C2288"/>
    <w:rsid w:val="006C2314"/>
    <w:rsid w:val="006C2359"/>
    <w:rsid w:val="006C23D1"/>
    <w:rsid w:val="006C24B9"/>
    <w:rsid w:val="006C2711"/>
    <w:rsid w:val="006C2796"/>
    <w:rsid w:val="006C2912"/>
    <w:rsid w:val="006C2932"/>
    <w:rsid w:val="006C296B"/>
    <w:rsid w:val="006C2A87"/>
    <w:rsid w:val="006C3087"/>
    <w:rsid w:val="006C324C"/>
    <w:rsid w:val="006C34BF"/>
    <w:rsid w:val="006C3657"/>
    <w:rsid w:val="006C3A07"/>
    <w:rsid w:val="006C3A4E"/>
    <w:rsid w:val="006C3B21"/>
    <w:rsid w:val="006C3D25"/>
    <w:rsid w:val="006C40A6"/>
    <w:rsid w:val="006C41FB"/>
    <w:rsid w:val="006C4967"/>
    <w:rsid w:val="006C4A41"/>
    <w:rsid w:val="006C4AB3"/>
    <w:rsid w:val="006C4B40"/>
    <w:rsid w:val="006C4E4B"/>
    <w:rsid w:val="006C51BF"/>
    <w:rsid w:val="006C5323"/>
    <w:rsid w:val="006C541C"/>
    <w:rsid w:val="006C55FA"/>
    <w:rsid w:val="006C583F"/>
    <w:rsid w:val="006C5939"/>
    <w:rsid w:val="006C59FF"/>
    <w:rsid w:val="006C5A70"/>
    <w:rsid w:val="006C5C00"/>
    <w:rsid w:val="006C5C9D"/>
    <w:rsid w:val="006C5EC2"/>
    <w:rsid w:val="006C5FB9"/>
    <w:rsid w:val="006C6055"/>
    <w:rsid w:val="006C686D"/>
    <w:rsid w:val="006C68C3"/>
    <w:rsid w:val="006C6CF2"/>
    <w:rsid w:val="006C6D6C"/>
    <w:rsid w:val="006C6F3D"/>
    <w:rsid w:val="006C7312"/>
    <w:rsid w:val="006C7657"/>
    <w:rsid w:val="006C7706"/>
    <w:rsid w:val="006C7895"/>
    <w:rsid w:val="006C7BFE"/>
    <w:rsid w:val="006C7EE8"/>
    <w:rsid w:val="006D0197"/>
    <w:rsid w:val="006D0363"/>
    <w:rsid w:val="006D04CC"/>
    <w:rsid w:val="006D06D3"/>
    <w:rsid w:val="006D07A5"/>
    <w:rsid w:val="006D085B"/>
    <w:rsid w:val="006D0897"/>
    <w:rsid w:val="006D0B48"/>
    <w:rsid w:val="006D0D45"/>
    <w:rsid w:val="006D0D95"/>
    <w:rsid w:val="006D0DB6"/>
    <w:rsid w:val="006D1103"/>
    <w:rsid w:val="006D110B"/>
    <w:rsid w:val="006D1140"/>
    <w:rsid w:val="006D11D9"/>
    <w:rsid w:val="006D135D"/>
    <w:rsid w:val="006D1577"/>
    <w:rsid w:val="006D15D9"/>
    <w:rsid w:val="006D15F7"/>
    <w:rsid w:val="006D171E"/>
    <w:rsid w:val="006D1A1E"/>
    <w:rsid w:val="006D1A73"/>
    <w:rsid w:val="006D1AF9"/>
    <w:rsid w:val="006D1B24"/>
    <w:rsid w:val="006D1B6E"/>
    <w:rsid w:val="006D1BA3"/>
    <w:rsid w:val="006D1BBA"/>
    <w:rsid w:val="006D1C78"/>
    <w:rsid w:val="006D1CC5"/>
    <w:rsid w:val="006D1F39"/>
    <w:rsid w:val="006D1F8C"/>
    <w:rsid w:val="006D210F"/>
    <w:rsid w:val="006D212B"/>
    <w:rsid w:val="006D22B5"/>
    <w:rsid w:val="006D23AA"/>
    <w:rsid w:val="006D25A5"/>
    <w:rsid w:val="006D2733"/>
    <w:rsid w:val="006D2777"/>
    <w:rsid w:val="006D2818"/>
    <w:rsid w:val="006D281B"/>
    <w:rsid w:val="006D2E6A"/>
    <w:rsid w:val="006D32F5"/>
    <w:rsid w:val="006D330B"/>
    <w:rsid w:val="006D331B"/>
    <w:rsid w:val="006D3324"/>
    <w:rsid w:val="006D33D5"/>
    <w:rsid w:val="006D35F8"/>
    <w:rsid w:val="006D366D"/>
    <w:rsid w:val="006D36FD"/>
    <w:rsid w:val="006D376D"/>
    <w:rsid w:val="006D3815"/>
    <w:rsid w:val="006D39AA"/>
    <w:rsid w:val="006D3E10"/>
    <w:rsid w:val="006D3EA9"/>
    <w:rsid w:val="006D4102"/>
    <w:rsid w:val="006D416D"/>
    <w:rsid w:val="006D41DD"/>
    <w:rsid w:val="006D4238"/>
    <w:rsid w:val="006D4269"/>
    <w:rsid w:val="006D42EF"/>
    <w:rsid w:val="006D4314"/>
    <w:rsid w:val="006D4418"/>
    <w:rsid w:val="006D44B7"/>
    <w:rsid w:val="006D44C7"/>
    <w:rsid w:val="006D452F"/>
    <w:rsid w:val="006D456D"/>
    <w:rsid w:val="006D469C"/>
    <w:rsid w:val="006D470F"/>
    <w:rsid w:val="006D4710"/>
    <w:rsid w:val="006D4976"/>
    <w:rsid w:val="006D4BD7"/>
    <w:rsid w:val="006D4CE4"/>
    <w:rsid w:val="006D4DAD"/>
    <w:rsid w:val="006D4E28"/>
    <w:rsid w:val="006D4F93"/>
    <w:rsid w:val="006D5465"/>
    <w:rsid w:val="006D5780"/>
    <w:rsid w:val="006D5848"/>
    <w:rsid w:val="006D5C81"/>
    <w:rsid w:val="006D5CC3"/>
    <w:rsid w:val="006D5E2E"/>
    <w:rsid w:val="006D5F02"/>
    <w:rsid w:val="006D6122"/>
    <w:rsid w:val="006D645D"/>
    <w:rsid w:val="006D64A8"/>
    <w:rsid w:val="006D64DC"/>
    <w:rsid w:val="006D670C"/>
    <w:rsid w:val="006D681E"/>
    <w:rsid w:val="006D690B"/>
    <w:rsid w:val="006D6F36"/>
    <w:rsid w:val="006D717C"/>
    <w:rsid w:val="006D7243"/>
    <w:rsid w:val="006D7338"/>
    <w:rsid w:val="006D74FF"/>
    <w:rsid w:val="006D7518"/>
    <w:rsid w:val="006D7946"/>
    <w:rsid w:val="006D7A3A"/>
    <w:rsid w:val="006D7AE7"/>
    <w:rsid w:val="006D7B1D"/>
    <w:rsid w:val="006D7B9C"/>
    <w:rsid w:val="006D7C47"/>
    <w:rsid w:val="006E00FB"/>
    <w:rsid w:val="006E0103"/>
    <w:rsid w:val="006E019B"/>
    <w:rsid w:val="006E02E5"/>
    <w:rsid w:val="006E04E2"/>
    <w:rsid w:val="006E05AD"/>
    <w:rsid w:val="006E0D6C"/>
    <w:rsid w:val="006E109D"/>
    <w:rsid w:val="006E112E"/>
    <w:rsid w:val="006E1287"/>
    <w:rsid w:val="006E12F0"/>
    <w:rsid w:val="006E15F6"/>
    <w:rsid w:val="006E1875"/>
    <w:rsid w:val="006E1911"/>
    <w:rsid w:val="006E1AFE"/>
    <w:rsid w:val="006E1B57"/>
    <w:rsid w:val="006E1CFA"/>
    <w:rsid w:val="006E210D"/>
    <w:rsid w:val="006E21EA"/>
    <w:rsid w:val="006E22C5"/>
    <w:rsid w:val="006E24A1"/>
    <w:rsid w:val="006E24A8"/>
    <w:rsid w:val="006E2779"/>
    <w:rsid w:val="006E282F"/>
    <w:rsid w:val="006E2A68"/>
    <w:rsid w:val="006E2AC7"/>
    <w:rsid w:val="006E2B26"/>
    <w:rsid w:val="006E2BA4"/>
    <w:rsid w:val="006E2CDC"/>
    <w:rsid w:val="006E2E4B"/>
    <w:rsid w:val="006E32B1"/>
    <w:rsid w:val="006E330D"/>
    <w:rsid w:val="006E33BA"/>
    <w:rsid w:val="006E340A"/>
    <w:rsid w:val="006E3681"/>
    <w:rsid w:val="006E36D3"/>
    <w:rsid w:val="006E3732"/>
    <w:rsid w:val="006E37A7"/>
    <w:rsid w:val="006E4110"/>
    <w:rsid w:val="006E414D"/>
    <w:rsid w:val="006E41B1"/>
    <w:rsid w:val="006E41C5"/>
    <w:rsid w:val="006E43E7"/>
    <w:rsid w:val="006E45FA"/>
    <w:rsid w:val="006E4646"/>
    <w:rsid w:val="006E4948"/>
    <w:rsid w:val="006E4AD2"/>
    <w:rsid w:val="006E4B36"/>
    <w:rsid w:val="006E4B88"/>
    <w:rsid w:val="006E4C77"/>
    <w:rsid w:val="006E4DE0"/>
    <w:rsid w:val="006E4DFF"/>
    <w:rsid w:val="006E4F81"/>
    <w:rsid w:val="006E4FE9"/>
    <w:rsid w:val="006E5070"/>
    <w:rsid w:val="006E51B2"/>
    <w:rsid w:val="006E52E8"/>
    <w:rsid w:val="006E536E"/>
    <w:rsid w:val="006E5416"/>
    <w:rsid w:val="006E54DC"/>
    <w:rsid w:val="006E5901"/>
    <w:rsid w:val="006E5A0D"/>
    <w:rsid w:val="006E5B7D"/>
    <w:rsid w:val="006E5BEE"/>
    <w:rsid w:val="006E5EF0"/>
    <w:rsid w:val="006E6045"/>
    <w:rsid w:val="006E6250"/>
    <w:rsid w:val="006E65F3"/>
    <w:rsid w:val="006E664C"/>
    <w:rsid w:val="006E6659"/>
    <w:rsid w:val="006E670B"/>
    <w:rsid w:val="006E6AD6"/>
    <w:rsid w:val="006E6BC8"/>
    <w:rsid w:val="006E6BD5"/>
    <w:rsid w:val="006E6BEF"/>
    <w:rsid w:val="006E6C27"/>
    <w:rsid w:val="006E6F2F"/>
    <w:rsid w:val="006E750F"/>
    <w:rsid w:val="006E7560"/>
    <w:rsid w:val="006E7581"/>
    <w:rsid w:val="006E76C6"/>
    <w:rsid w:val="006E76DC"/>
    <w:rsid w:val="006E78D4"/>
    <w:rsid w:val="006E7ACD"/>
    <w:rsid w:val="006E7B22"/>
    <w:rsid w:val="006E7B36"/>
    <w:rsid w:val="006E7DAC"/>
    <w:rsid w:val="006E7E6E"/>
    <w:rsid w:val="006E7F99"/>
    <w:rsid w:val="006EF91E"/>
    <w:rsid w:val="006F0076"/>
    <w:rsid w:val="006F03DD"/>
    <w:rsid w:val="006F043A"/>
    <w:rsid w:val="006F0455"/>
    <w:rsid w:val="006F04EB"/>
    <w:rsid w:val="006F0523"/>
    <w:rsid w:val="006F0A2E"/>
    <w:rsid w:val="006F0E2D"/>
    <w:rsid w:val="006F0FFF"/>
    <w:rsid w:val="006F1058"/>
    <w:rsid w:val="006F106C"/>
    <w:rsid w:val="006F14C2"/>
    <w:rsid w:val="006F15D2"/>
    <w:rsid w:val="006F1A0C"/>
    <w:rsid w:val="006F1A5E"/>
    <w:rsid w:val="006F1BA1"/>
    <w:rsid w:val="006F1BB1"/>
    <w:rsid w:val="006F1C58"/>
    <w:rsid w:val="006F1D06"/>
    <w:rsid w:val="006F1D31"/>
    <w:rsid w:val="006F1D7E"/>
    <w:rsid w:val="006F1DEE"/>
    <w:rsid w:val="006F20BF"/>
    <w:rsid w:val="006F212A"/>
    <w:rsid w:val="006F2151"/>
    <w:rsid w:val="006F2182"/>
    <w:rsid w:val="006F21D7"/>
    <w:rsid w:val="006F2287"/>
    <w:rsid w:val="006F22B0"/>
    <w:rsid w:val="006F2340"/>
    <w:rsid w:val="006F24A1"/>
    <w:rsid w:val="006F24AE"/>
    <w:rsid w:val="006F24DD"/>
    <w:rsid w:val="006F254F"/>
    <w:rsid w:val="006F274D"/>
    <w:rsid w:val="006F2856"/>
    <w:rsid w:val="006F2D4C"/>
    <w:rsid w:val="006F2DF4"/>
    <w:rsid w:val="006F2FFD"/>
    <w:rsid w:val="006F3131"/>
    <w:rsid w:val="006F3133"/>
    <w:rsid w:val="006F33E9"/>
    <w:rsid w:val="006F3698"/>
    <w:rsid w:val="006F36EA"/>
    <w:rsid w:val="006F38C8"/>
    <w:rsid w:val="006F394A"/>
    <w:rsid w:val="006F3967"/>
    <w:rsid w:val="006F3F98"/>
    <w:rsid w:val="006F3FD7"/>
    <w:rsid w:val="006F4224"/>
    <w:rsid w:val="006F4231"/>
    <w:rsid w:val="006F4249"/>
    <w:rsid w:val="006F44D5"/>
    <w:rsid w:val="006F45A6"/>
    <w:rsid w:val="006F45B7"/>
    <w:rsid w:val="006F478D"/>
    <w:rsid w:val="006F4909"/>
    <w:rsid w:val="006F4A8C"/>
    <w:rsid w:val="006F4BCA"/>
    <w:rsid w:val="006F5020"/>
    <w:rsid w:val="006F507C"/>
    <w:rsid w:val="006F5337"/>
    <w:rsid w:val="006F5398"/>
    <w:rsid w:val="006F539A"/>
    <w:rsid w:val="006F5674"/>
    <w:rsid w:val="006F56AF"/>
    <w:rsid w:val="006F56CB"/>
    <w:rsid w:val="006F5A66"/>
    <w:rsid w:val="006F5A6A"/>
    <w:rsid w:val="006F5CF5"/>
    <w:rsid w:val="006F6002"/>
    <w:rsid w:val="006F613B"/>
    <w:rsid w:val="006F6342"/>
    <w:rsid w:val="006F6344"/>
    <w:rsid w:val="006F6378"/>
    <w:rsid w:val="006F64E8"/>
    <w:rsid w:val="006F66C3"/>
    <w:rsid w:val="006F66E0"/>
    <w:rsid w:val="006F6803"/>
    <w:rsid w:val="006F69CA"/>
    <w:rsid w:val="006F6A09"/>
    <w:rsid w:val="006F6F3C"/>
    <w:rsid w:val="006F70F7"/>
    <w:rsid w:val="006F7426"/>
    <w:rsid w:val="006F7434"/>
    <w:rsid w:val="006F7824"/>
    <w:rsid w:val="006F78EA"/>
    <w:rsid w:val="006F7A3E"/>
    <w:rsid w:val="006F7A61"/>
    <w:rsid w:val="006F7E71"/>
    <w:rsid w:val="006F7FFB"/>
    <w:rsid w:val="007001BA"/>
    <w:rsid w:val="007002D6"/>
    <w:rsid w:val="007002F9"/>
    <w:rsid w:val="0070033C"/>
    <w:rsid w:val="00700580"/>
    <w:rsid w:val="007005C0"/>
    <w:rsid w:val="007007EA"/>
    <w:rsid w:val="007008A6"/>
    <w:rsid w:val="00700CED"/>
    <w:rsid w:val="00700F8F"/>
    <w:rsid w:val="007010F7"/>
    <w:rsid w:val="00701348"/>
    <w:rsid w:val="0070136E"/>
    <w:rsid w:val="0070145D"/>
    <w:rsid w:val="00701745"/>
    <w:rsid w:val="00701848"/>
    <w:rsid w:val="00701EA9"/>
    <w:rsid w:val="00702049"/>
    <w:rsid w:val="00702189"/>
    <w:rsid w:val="00702556"/>
    <w:rsid w:val="0070269B"/>
    <w:rsid w:val="00702794"/>
    <w:rsid w:val="007029E2"/>
    <w:rsid w:val="00702B4D"/>
    <w:rsid w:val="00702C19"/>
    <w:rsid w:val="00702E01"/>
    <w:rsid w:val="00702E94"/>
    <w:rsid w:val="00702F8C"/>
    <w:rsid w:val="00703070"/>
    <w:rsid w:val="00703149"/>
    <w:rsid w:val="00703491"/>
    <w:rsid w:val="00703503"/>
    <w:rsid w:val="00703559"/>
    <w:rsid w:val="007035C4"/>
    <w:rsid w:val="0070373A"/>
    <w:rsid w:val="007037A9"/>
    <w:rsid w:val="007038F8"/>
    <w:rsid w:val="007038F9"/>
    <w:rsid w:val="00703960"/>
    <w:rsid w:val="00703C98"/>
    <w:rsid w:val="00703CAB"/>
    <w:rsid w:val="00703F12"/>
    <w:rsid w:val="00704021"/>
    <w:rsid w:val="00704465"/>
    <w:rsid w:val="00704615"/>
    <w:rsid w:val="0070464A"/>
    <w:rsid w:val="00704751"/>
    <w:rsid w:val="00704829"/>
    <w:rsid w:val="00704841"/>
    <w:rsid w:val="00704993"/>
    <w:rsid w:val="00704D51"/>
    <w:rsid w:val="00704E8D"/>
    <w:rsid w:val="00704F14"/>
    <w:rsid w:val="00704FB1"/>
    <w:rsid w:val="0070503B"/>
    <w:rsid w:val="007051E2"/>
    <w:rsid w:val="0070546D"/>
    <w:rsid w:val="0070582B"/>
    <w:rsid w:val="007059A7"/>
    <w:rsid w:val="00705A11"/>
    <w:rsid w:val="00705CE7"/>
    <w:rsid w:val="00705E39"/>
    <w:rsid w:val="00705E40"/>
    <w:rsid w:val="00705E44"/>
    <w:rsid w:val="00705F18"/>
    <w:rsid w:val="007060FE"/>
    <w:rsid w:val="00706173"/>
    <w:rsid w:val="007062A9"/>
    <w:rsid w:val="007062AB"/>
    <w:rsid w:val="007062EC"/>
    <w:rsid w:val="0070632E"/>
    <w:rsid w:val="0070647C"/>
    <w:rsid w:val="007064FA"/>
    <w:rsid w:val="0070654E"/>
    <w:rsid w:val="00706585"/>
    <w:rsid w:val="00706719"/>
    <w:rsid w:val="0070694E"/>
    <w:rsid w:val="00706C48"/>
    <w:rsid w:val="00706CAA"/>
    <w:rsid w:val="00706DCC"/>
    <w:rsid w:val="00707274"/>
    <w:rsid w:val="00707503"/>
    <w:rsid w:val="00707712"/>
    <w:rsid w:val="0070778C"/>
    <w:rsid w:val="00707A3F"/>
    <w:rsid w:val="00707B4C"/>
    <w:rsid w:val="00707BE1"/>
    <w:rsid w:val="00707BFD"/>
    <w:rsid w:val="00707C09"/>
    <w:rsid w:val="00707E6E"/>
    <w:rsid w:val="007100EC"/>
    <w:rsid w:val="007101C0"/>
    <w:rsid w:val="007101C5"/>
    <w:rsid w:val="0071028A"/>
    <w:rsid w:val="0071039C"/>
    <w:rsid w:val="00710525"/>
    <w:rsid w:val="0071057F"/>
    <w:rsid w:val="00710739"/>
    <w:rsid w:val="00710A1B"/>
    <w:rsid w:val="00710A9D"/>
    <w:rsid w:val="00710CE7"/>
    <w:rsid w:val="00710EAD"/>
    <w:rsid w:val="00710F76"/>
    <w:rsid w:val="007110E3"/>
    <w:rsid w:val="0071126B"/>
    <w:rsid w:val="007114D5"/>
    <w:rsid w:val="0071168E"/>
    <w:rsid w:val="00711976"/>
    <w:rsid w:val="00711E19"/>
    <w:rsid w:val="00711EAA"/>
    <w:rsid w:val="00712006"/>
    <w:rsid w:val="007120AC"/>
    <w:rsid w:val="007121FD"/>
    <w:rsid w:val="007123D3"/>
    <w:rsid w:val="00712462"/>
    <w:rsid w:val="007124D0"/>
    <w:rsid w:val="00712514"/>
    <w:rsid w:val="00712580"/>
    <w:rsid w:val="0071281F"/>
    <w:rsid w:val="00712825"/>
    <w:rsid w:val="007129B1"/>
    <w:rsid w:val="00712A1B"/>
    <w:rsid w:val="00712E51"/>
    <w:rsid w:val="00712ED6"/>
    <w:rsid w:val="00713035"/>
    <w:rsid w:val="00713041"/>
    <w:rsid w:val="00713108"/>
    <w:rsid w:val="0071310D"/>
    <w:rsid w:val="007131B6"/>
    <w:rsid w:val="007132E7"/>
    <w:rsid w:val="00713716"/>
    <w:rsid w:val="0071380E"/>
    <w:rsid w:val="00713CCA"/>
    <w:rsid w:val="00713CD5"/>
    <w:rsid w:val="00713E28"/>
    <w:rsid w:val="00713EB2"/>
    <w:rsid w:val="0071413E"/>
    <w:rsid w:val="0071442D"/>
    <w:rsid w:val="0071449D"/>
    <w:rsid w:val="00714580"/>
    <w:rsid w:val="0071478D"/>
    <w:rsid w:val="00714B29"/>
    <w:rsid w:val="00714C86"/>
    <w:rsid w:val="00714ECC"/>
    <w:rsid w:val="0071501E"/>
    <w:rsid w:val="007150B8"/>
    <w:rsid w:val="00715146"/>
    <w:rsid w:val="00715403"/>
    <w:rsid w:val="007155E0"/>
    <w:rsid w:val="007156CC"/>
    <w:rsid w:val="007158D7"/>
    <w:rsid w:val="0071590A"/>
    <w:rsid w:val="00715A59"/>
    <w:rsid w:val="00715ABF"/>
    <w:rsid w:val="00715AC1"/>
    <w:rsid w:val="00715B84"/>
    <w:rsid w:val="00715C21"/>
    <w:rsid w:val="00715C4F"/>
    <w:rsid w:val="00715DCC"/>
    <w:rsid w:val="00715F15"/>
    <w:rsid w:val="00716108"/>
    <w:rsid w:val="0071638D"/>
    <w:rsid w:val="0071647A"/>
    <w:rsid w:val="00716624"/>
    <w:rsid w:val="00716626"/>
    <w:rsid w:val="007166A2"/>
    <w:rsid w:val="00716CB4"/>
    <w:rsid w:val="00716CF6"/>
    <w:rsid w:val="00716F06"/>
    <w:rsid w:val="00716F89"/>
    <w:rsid w:val="007170A1"/>
    <w:rsid w:val="0071726A"/>
    <w:rsid w:val="007172F7"/>
    <w:rsid w:val="00717353"/>
    <w:rsid w:val="007175F1"/>
    <w:rsid w:val="00717744"/>
    <w:rsid w:val="00717AEE"/>
    <w:rsid w:val="00717BB5"/>
    <w:rsid w:val="00717BE1"/>
    <w:rsid w:val="00717C13"/>
    <w:rsid w:val="007201E5"/>
    <w:rsid w:val="00720249"/>
    <w:rsid w:val="007203D6"/>
    <w:rsid w:val="007204B1"/>
    <w:rsid w:val="0072074C"/>
    <w:rsid w:val="007207BB"/>
    <w:rsid w:val="0072094B"/>
    <w:rsid w:val="00720A1E"/>
    <w:rsid w:val="00720D18"/>
    <w:rsid w:val="00720E55"/>
    <w:rsid w:val="00720E60"/>
    <w:rsid w:val="00721291"/>
    <w:rsid w:val="0072130C"/>
    <w:rsid w:val="0072162E"/>
    <w:rsid w:val="0072199F"/>
    <w:rsid w:val="00721A9D"/>
    <w:rsid w:val="00721C26"/>
    <w:rsid w:val="00721C2D"/>
    <w:rsid w:val="0072216E"/>
    <w:rsid w:val="00722272"/>
    <w:rsid w:val="0072250B"/>
    <w:rsid w:val="00722555"/>
    <w:rsid w:val="00722770"/>
    <w:rsid w:val="007229EC"/>
    <w:rsid w:val="00722B29"/>
    <w:rsid w:val="00722B92"/>
    <w:rsid w:val="00722C30"/>
    <w:rsid w:val="00722CE8"/>
    <w:rsid w:val="00722D26"/>
    <w:rsid w:val="00722EB1"/>
    <w:rsid w:val="00722F40"/>
    <w:rsid w:val="00723130"/>
    <w:rsid w:val="00723134"/>
    <w:rsid w:val="0072329C"/>
    <w:rsid w:val="007232A1"/>
    <w:rsid w:val="007232AA"/>
    <w:rsid w:val="007232CC"/>
    <w:rsid w:val="00723343"/>
    <w:rsid w:val="00723543"/>
    <w:rsid w:val="0072364B"/>
    <w:rsid w:val="007238C4"/>
    <w:rsid w:val="00723EA3"/>
    <w:rsid w:val="00723FB1"/>
    <w:rsid w:val="007240C2"/>
    <w:rsid w:val="00724317"/>
    <w:rsid w:val="00724383"/>
    <w:rsid w:val="007244DF"/>
    <w:rsid w:val="00724566"/>
    <w:rsid w:val="007245F7"/>
    <w:rsid w:val="00724B31"/>
    <w:rsid w:val="00724BFE"/>
    <w:rsid w:val="00724CF1"/>
    <w:rsid w:val="00724D16"/>
    <w:rsid w:val="00724D33"/>
    <w:rsid w:val="00724E10"/>
    <w:rsid w:val="00724F9D"/>
    <w:rsid w:val="0072508F"/>
    <w:rsid w:val="007251D8"/>
    <w:rsid w:val="007252E2"/>
    <w:rsid w:val="0072546B"/>
    <w:rsid w:val="00725501"/>
    <w:rsid w:val="007257AB"/>
    <w:rsid w:val="00725A28"/>
    <w:rsid w:val="00725A3D"/>
    <w:rsid w:val="00725BC3"/>
    <w:rsid w:val="00725C2A"/>
    <w:rsid w:val="00725CD5"/>
    <w:rsid w:val="00725F9B"/>
    <w:rsid w:val="0072603A"/>
    <w:rsid w:val="0072619D"/>
    <w:rsid w:val="0072632B"/>
    <w:rsid w:val="00726393"/>
    <w:rsid w:val="00726409"/>
    <w:rsid w:val="007264C3"/>
    <w:rsid w:val="00726546"/>
    <w:rsid w:val="007268A0"/>
    <w:rsid w:val="007269CC"/>
    <w:rsid w:val="00726BD8"/>
    <w:rsid w:val="00726E16"/>
    <w:rsid w:val="00726E44"/>
    <w:rsid w:val="00726F20"/>
    <w:rsid w:val="007270DF"/>
    <w:rsid w:val="00727291"/>
    <w:rsid w:val="00727548"/>
    <w:rsid w:val="007275F4"/>
    <w:rsid w:val="00727831"/>
    <w:rsid w:val="00727889"/>
    <w:rsid w:val="00727AB5"/>
    <w:rsid w:val="00727B52"/>
    <w:rsid w:val="00727B54"/>
    <w:rsid w:val="00727CC2"/>
    <w:rsid w:val="00727CD8"/>
    <w:rsid w:val="00727DB7"/>
    <w:rsid w:val="00727E16"/>
    <w:rsid w:val="007302B3"/>
    <w:rsid w:val="00730340"/>
    <w:rsid w:val="00730429"/>
    <w:rsid w:val="0073049A"/>
    <w:rsid w:val="007305AB"/>
    <w:rsid w:val="0073061A"/>
    <w:rsid w:val="007306BE"/>
    <w:rsid w:val="007306DD"/>
    <w:rsid w:val="0073076F"/>
    <w:rsid w:val="00730890"/>
    <w:rsid w:val="007308E6"/>
    <w:rsid w:val="00730C3D"/>
    <w:rsid w:val="007310A6"/>
    <w:rsid w:val="00731288"/>
    <w:rsid w:val="0073129C"/>
    <w:rsid w:val="0073154C"/>
    <w:rsid w:val="00731B03"/>
    <w:rsid w:val="00731CA5"/>
    <w:rsid w:val="00731D64"/>
    <w:rsid w:val="00731E6A"/>
    <w:rsid w:val="00731EBA"/>
    <w:rsid w:val="007320D1"/>
    <w:rsid w:val="007321EB"/>
    <w:rsid w:val="00732304"/>
    <w:rsid w:val="007324A9"/>
    <w:rsid w:val="00732885"/>
    <w:rsid w:val="00732AAC"/>
    <w:rsid w:val="00732AE9"/>
    <w:rsid w:val="00732B60"/>
    <w:rsid w:val="00732C0A"/>
    <w:rsid w:val="00732CFF"/>
    <w:rsid w:val="00732D28"/>
    <w:rsid w:val="00732EE1"/>
    <w:rsid w:val="00733474"/>
    <w:rsid w:val="00733515"/>
    <w:rsid w:val="00733592"/>
    <w:rsid w:val="007335E4"/>
    <w:rsid w:val="00733643"/>
    <w:rsid w:val="007337FF"/>
    <w:rsid w:val="007339C0"/>
    <w:rsid w:val="00733AB7"/>
    <w:rsid w:val="00733E15"/>
    <w:rsid w:val="00734189"/>
    <w:rsid w:val="00734506"/>
    <w:rsid w:val="00734753"/>
    <w:rsid w:val="00734C0F"/>
    <w:rsid w:val="00734FA6"/>
    <w:rsid w:val="00734FC9"/>
    <w:rsid w:val="0073506F"/>
    <w:rsid w:val="0073530A"/>
    <w:rsid w:val="007353CE"/>
    <w:rsid w:val="00735495"/>
    <w:rsid w:val="007355AE"/>
    <w:rsid w:val="00735A6C"/>
    <w:rsid w:val="00735B00"/>
    <w:rsid w:val="00735C63"/>
    <w:rsid w:val="00735C83"/>
    <w:rsid w:val="00736200"/>
    <w:rsid w:val="007362A6"/>
    <w:rsid w:val="007363A9"/>
    <w:rsid w:val="007367E6"/>
    <w:rsid w:val="00736841"/>
    <w:rsid w:val="00736AC9"/>
    <w:rsid w:val="0073725B"/>
    <w:rsid w:val="007374D0"/>
    <w:rsid w:val="007374EF"/>
    <w:rsid w:val="00737743"/>
    <w:rsid w:val="007377E8"/>
    <w:rsid w:val="0073795A"/>
    <w:rsid w:val="00737967"/>
    <w:rsid w:val="00737B02"/>
    <w:rsid w:val="00737BC2"/>
    <w:rsid w:val="00737C4B"/>
    <w:rsid w:val="00737C55"/>
    <w:rsid w:val="0074007A"/>
    <w:rsid w:val="00740294"/>
    <w:rsid w:val="0074029F"/>
    <w:rsid w:val="0074056A"/>
    <w:rsid w:val="007407B9"/>
    <w:rsid w:val="007408B3"/>
    <w:rsid w:val="00740940"/>
    <w:rsid w:val="0074098B"/>
    <w:rsid w:val="00740AFA"/>
    <w:rsid w:val="00740C14"/>
    <w:rsid w:val="007411F0"/>
    <w:rsid w:val="00741260"/>
    <w:rsid w:val="0074128B"/>
    <w:rsid w:val="007412ED"/>
    <w:rsid w:val="007413EA"/>
    <w:rsid w:val="0074144D"/>
    <w:rsid w:val="007415B8"/>
    <w:rsid w:val="00741638"/>
    <w:rsid w:val="00741853"/>
    <w:rsid w:val="00741FF9"/>
    <w:rsid w:val="00742082"/>
    <w:rsid w:val="00742089"/>
    <w:rsid w:val="00742315"/>
    <w:rsid w:val="007423C1"/>
    <w:rsid w:val="00742551"/>
    <w:rsid w:val="00742579"/>
    <w:rsid w:val="00742902"/>
    <w:rsid w:val="0074299A"/>
    <w:rsid w:val="00742BA8"/>
    <w:rsid w:val="00742BE7"/>
    <w:rsid w:val="00742CE0"/>
    <w:rsid w:val="00742D7C"/>
    <w:rsid w:val="0074300B"/>
    <w:rsid w:val="0074302C"/>
    <w:rsid w:val="007432B8"/>
    <w:rsid w:val="00743544"/>
    <w:rsid w:val="0074384F"/>
    <w:rsid w:val="00743B15"/>
    <w:rsid w:val="00743B2B"/>
    <w:rsid w:val="00743B81"/>
    <w:rsid w:val="00743C6B"/>
    <w:rsid w:val="00743E33"/>
    <w:rsid w:val="00743E39"/>
    <w:rsid w:val="00743F87"/>
    <w:rsid w:val="00743FDC"/>
    <w:rsid w:val="007440D7"/>
    <w:rsid w:val="00744229"/>
    <w:rsid w:val="0074426A"/>
    <w:rsid w:val="007446D8"/>
    <w:rsid w:val="00744C1B"/>
    <w:rsid w:val="00744CC9"/>
    <w:rsid w:val="00744CEB"/>
    <w:rsid w:val="00744D24"/>
    <w:rsid w:val="0074501E"/>
    <w:rsid w:val="007456F6"/>
    <w:rsid w:val="00745732"/>
    <w:rsid w:val="007457E2"/>
    <w:rsid w:val="0074586F"/>
    <w:rsid w:val="007458F2"/>
    <w:rsid w:val="00745A4F"/>
    <w:rsid w:val="00745A72"/>
    <w:rsid w:val="00745AAF"/>
    <w:rsid w:val="00745BEE"/>
    <w:rsid w:val="00745D7A"/>
    <w:rsid w:val="00745F37"/>
    <w:rsid w:val="00745FDB"/>
    <w:rsid w:val="007462DD"/>
    <w:rsid w:val="00746445"/>
    <w:rsid w:val="0074662D"/>
    <w:rsid w:val="00746677"/>
    <w:rsid w:val="00746685"/>
    <w:rsid w:val="00746812"/>
    <w:rsid w:val="00746B71"/>
    <w:rsid w:val="00746CBD"/>
    <w:rsid w:val="00746E0E"/>
    <w:rsid w:val="00746ED9"/>
    <w:rsid w:val="00747053"/>
    <w:rsid w:val="0074715B"/>
    <w:rsid w:val="0074725E"/>
    <w:rsid w:val="00747359"/>
    <w:rsid w:val="007473D2"/>
    <w:rsid w:val="0074740D"/>
    <w:rsid w:val="00747521"/>
    <w:rsid w:val="007476FE"/>
    <w:rsid w:val="00747926"/>
    <w:rsid w:val="00747957"/>
    <w:rsid w:val="00747A25"/>
    <w:rsid w:val="00747C58"/>
    <w:rsid w:val="00747C90"/>
    <w:rsid w:val="00747E81"/>
    <w:rsid w:val="007500B9"/>
    <w:rsid w:val="007503C1"/>
    <w:rsid w:val="007503E4"/>
    <w:rsid w:val="0075093C"/>
    <w:rsid w:val="00750EA5"/>
    <w:rsid w:val="00750ED5"/>
    <w:rsid w:val="00750EE8"/>
    <w:rsid w:val="0075117A"/>
    <w:rsid w:val="00751412"/>
    <w:rsid w:val="00751640"/>
    <w:rsid w:val="0075189F"/>
    <w:rsid w:val="00751AF8"/>
    <w:rsid w:val="00751D2E"/>
    <w:rsid w:val="0075212E"/>
    <w:rsid w:val="00752168"/>
    <w:rsid w:val="00752289"/>
    <w:rsid w:val="00752333"/>
    <w:rsid w:val="00752435"/>
    <w:rsid w:val="0075253F"/>
    <w:rsid w:val="00752643"/>
    <w:rsid w:val="007526C1"/>
    <w:rsid w:val="0075276A"/>
    <w:rsid w:val="0075293A"/>
    <w:rsid w:val="00752965"/>
    <w:rsid w:val="00752B3A"/>
    <w:rsid w:val="00752B78"/>
    <w:rsid w:val="00752BF1"/>
    <w:rsid w:val="00752E6D"/>
    <w:rsid w:val="00753032"/>
    <w:rsid w:val="007530B7"/>
    <w:rsid w:val="007530D1"/>
    <w:rsid w:val="0075324F"/>
    <w:rsid w:val="007532A7"/>
    <w:rsid w:val="007533FA"/>
    <w:rsid w:val="0075344E"/>
    <w:rsid w:val="00753741"/>
    <w:rsid w:val="007537DA"/>
    <w:rsid w:val="007539D1"/>
    <w:rsid w:val="00753CC2"/>
    <w:rsid w:val="00753CFE"/>
    <w:rsid w:val="00753D79"/>
    <w:rsid w:val="00753DB0"/>
    <w:rsid w:val="00753E01"/>
    <w:rsid w:val="00753E28"/>
    <w:rsid w:val="00753E60"/>
    <w:rsid w:val="00753EB8"/>
    <w:rsid w:val="007542E6"/>
    <w:rsid w:val="007545DC"/>
    <w:rsid w:val="007545FE"/>
    <w:rsid w:val="00754672"/>
    <w:rsid w:val="007546AF"/>
    <w:rsid w:val="007547B8"/>
    <w:rsid w:val="00754A23"/>
    <w:rsid w:val="00754C3B"/>
    <w:rsid w:val="00754C7F"/>
    <w:rsid w:val="00754CBF"/>
    <w:rsid w:val="00754F41"/>
    <w:rsid w:val="00755146"/>
    <w:rsid w:val="007551D2"/>
    <w:rsid w:val="00755215"/>
    <w:rsid w:val="00755367"/>
    <w:rsid w:val="0075546B"/>
    <w:rsid w:val="007555CF"/>
    <w:rsid w:val="007559C2"/>
    <w:rsid w:val="00755A40"/>
    <w:rsid w:val="00755E32"/>
    <w:rsid w:val="00756329"/>
    <w:rsid w:val="007565F9"/>
    <w:rsid w:val="00756655"/>
    <w:rsid w:val="0075674B"/>
    <w:rsid w:val="00756815"/>
    <w:rsid w:val="00756874"/>
    <w:rsid w:val="00756926"/>
    <w:rsid w:val="0075698D"/>
    <w:rsid w:val="00756CBF"/>
    <w:rsid w:val="00756CE2"/>
    <w:rsid w:val="00756DEA"/>
    <w:rsid w:val="00756E50"/>
    <w:rsid w:val="00756FAD"/>
    <w:rsid w:val="00757242"/>
    <w:rsid w:val="00757AA7"/>
    <w:rsid w:val="00757B8A"/>
    <w:rsid w:val="00757BF4"/>
    <w:rsid w:val="00757E74"/>
    <w:rsid w:val="0076025E"/>
    <w:rsid w:val="0076034A"/>
    <w:rsid w:val="0076039A"/>
    <w:rsid w:val="00760482"/>
    <w:rsid w:val="00760A41"/>
    <w:rsid w:val="00760A6C"/>
    <w:rsid w:val="00760B79"/>
    <w:rsid w:val="00760DE7"/>
    <w:rsid w:val="00760DF7"/>
    <w:rsid w:val="00760EE2"/>
    <w:rsid w:val="007611B0"/>
    <w:rsid w:val="007612BC"/>
    <w:rsid w:val="007612EC"/>
    <w:rsid w:val="007614E7"/>
    <w:rsid w:val="00761582"/>
    <w:rsid w:val="0076169B"/>
    <w:rsid w:val="00761702"/>
    <w:rsid w:val="00761742"/>
    <w:rsid w:val="007618F2"/>
    <w:rsid w:val="007619D9"/>
    <w:rsid w:val="00761A92"/>
    <w:rsid w:val="00761EBF"/>
    <w:rsid w:val="00761EFC"/>
    <w:rsid w:val="00761F85"/>
    <w:rsid w:val="00762078"/>
    <w:rsid w:val="00762110"/>
    <w:rsid w:val="007622E1"/>
    <w:rsid w:val="0076236D"/>
    <w:rsid w:val="00762614"/>
    <w:rsid w:val="00762683"/>
    <w:rsid w:val="007626AA"/>
    <w:rsid w:val="007626AD"/>
    <w:rsid w:val="0076271D"/>
    <w:rsid w:val="00762766"/>
    <w:rsid w:val="0076280B"/>
    <w:rsid w:val="0076283B"/>
    <w:rsid w:val="007629D5"/>
    <w:rsid w:val="007629DE"/>
    <w:rsid w:val="00762AE7"/>
    <w:rsid w:val="00762D60"/>
    <w:rsid w:val="00763004"/>
    <w:rsid w:val="00763496"/>
    <w:rsid w:val="0076355C"/>
    <w:rsid w:val="007635C1"/>
    <w:rsid w:val="00763677"/>
    <w:rsid w:val="00763745"/>
    <w:rsid w:val="00763818"/>
    <w:rsid w:val="00763BF9"/>
    <w:rsid w:val="00763C0C"/>
    <w:rsid w:val="00763CBD"/>
    <w:rsid w:val="00763D92"/>
    <w:rsid w:val="00763E0F"/>
    <w:rsid w:val="007641E9"/>
    <w:rsid w:val="00764294"/>
    <w:rsid w:val="007642BB"/>
    <w:rsid w:val="00764303"/>
    <w:rsid w:val="007644B5"/>
    <w:rsid w:val="0076466C"/>
    <w:rsid w:val="00764992"/>
    <w:rsid w:val="00764B54"/>
    <w:rsid w:val="00764B5E"/>
    <w:rsid w:val="00764BB8"/>
    <w:rsid w:val="00764D34"/>
    <w:rsid w:val="00764DF5"/>
    <w:rsid w:val="00764F44"/>
    <w:rsid w:val="00764F71"/>
    <w:rsid w:val="0076518C"/>
    <w:rsid w:val="00765700"/>
    <w:rsid w:val="00765799"/>
    <w:rsid w:val="007657F8"/>
    <w:rsid w:val="00765B78"/>
    <w:rsid w:val="00765C6B"/>
    <w:rsid w:val="0076644F"/>
    <w:rsid w:val="00766518"/>
    <w:rsid w:val="007665AA"/>
    <w:rsid w:val="007667EC"/>
    <w:rsid w:val="00766A82"/>
    <w:rsid w:val="00766C3C"/>
    <w:rsid w:val="00766D0F"/>
    <w:rsid w:val="00766F64"/>
    <w:rsid w:val="00766FAB"/>
    <w:rsid w:val="0076742A"/>
    <w:rsid w:val="00767600"/>
    <w:rsid w:val="00767931"/>
    <w:rsid w:val="00767A94"/>
    <w:rsid w:val="00767BA6"/>
    <w:rsid w:val="00767CBA"/>
    <w:rsid w:val="00767EBA"/>
    <w:rsid w:val="00767F4B"/>
    <w:rsid w:val="00767FAA"/>
    <w:rsid w:val="00767FC5"/>
    <w:rsid w:val="00770017"/>
    <w:rsid w:val="00770163"/>
    <w:rsid w:val="00770170"/>
    <w:rsid w:val="007702BB"/>
    <w:rsid w:val="00770328"/>
    <w:rsid w:val="00770404"/>
    <w:rsid w:val="00770532"/>
    <w:rsid w:val="00770559"/>
    <w:rsid w:val="00770751"/>
    <w:rsid w:val="0077085E"/>
    <w:rsid w:val="00770A3C"/>
    <w:rsid w:val="00770AE3"/>
    <w:rsid w:val="00771047"/>
    <w:rsid w:val="00771498"/>
    <w:rsid w:val="007715E5"/>
    <w:rsid w:val="0077170E"/>
    <w:rsid w:val="0077181F"/>
    <w:rsid w:val="00771D57"/>
    <w:rsid w:val="00772179"/>
    <w:rsid w:val="00772231"/>
    <w:rsid w:val="00772315"/>
    <w:rsid w:val="0077246E"/>
    <w:rsid w:val="0077276C"/>
    <w:rsid w:val="00772910"/>
    <w:rsid w:val="00772A22"/>
    <w:rsid w:val="00772D6B"/>
    <w:rsid w:val="00772DEA"/>
    <w:rsid w:val="00772EDC"/>
    <w:rsid w:val="007730F0"/>
    <w:rsid w:val="00773487"/>
    <w:rsid w:val="00773633"/>
    <w:rsid w:val="007737C6"/>
    <w:rsid w:val="007737D6"/>
    <w:rsid w:val="00773962"/>
    <w:rsid w:val="00773AD9"/>
    <w:rsid w:val="00773C2B"/>
    <w:rsid w:val="00773E0F"/>
    <w:rsid w:val="00774035"/>
    <w:rsid w:val="0077406C"/>
    <w:rsid w:val="00774117"/>
    <w:rsid w:val="00774361"/>
    <w:rsid w:val="0077436A"/>
    <w:rsid w:val="007747DC"/>
    <w:rsid w:val="007749AE"/>
    <w:rsid w:val="00774BE5"/>
    <w:rsid w:val="00774D8F"/>
    <w:rsid w:val="00774DB6"/>
    <w:rsid w:val="00774E96"/>
    <w:rsid w:val="00774ECC"/>
    <w:rsid w:val="00774F2D"/>
    <w:rsid w:val="00775070"/>
    <w:rsid w:val="0077523F"/>
    <w:rsid w:val="00775376"/>
    <w:rsid w:val="007753D8"/>
    <w:rsid w:val="00775658"/>
    <w:rsid w:val="0077576D"/>
    <w:rsid w:val="0077594A"/>
    <w:rsid w:val="00775C78"/>
    <w:rsid w:val="00775C82"/>
    <w:rsid w:val="00775D0E"/>
    <w:rsid w:val="00775D41"/>
    <w:rsid w:val="00775D9A"/>
    <w:rsid w:val="00775E4B"/>
    <w:rsid w:val="00775F70"/>
    <w:rsid w:val="007761A3"/>
    <w:rsid w:val="00776227"/>
    <w:rsid w:val="0077623B"/>
    <w:rsid w:val="00776525"/>
    <w:rsid w:val="00776607"/>
    <w:rsid w:val="007768D2"/>
    <w:rsid w:val="00776908"/>
    <w:rsid w:val="00776964"/>
    <w:rsid w:val="00776A6E"/>
    <w:rsid w:val="00776FD7"/>
    <w:rsid w:val="00777172"/>
    <w:rsid w:val="00777267"/>
    <w:rsid w:val="007772E8"/>
    <w:rsid w:val="00777309"/>
    <w:rsid w:val="007776B0"/>
    <w:rsid w:val="00777A7F"/>
    <w:rsid w:val="00777B9A"/>
    <w:rsid w:val="007800BA"/>
    <w:rsid w:val="0078047F"/>
    <w:rsid w:val="0078061E"/>
    <w:rsid w:val="007806EF"/>
    <w:rsid w:val="00780733"/>
    <w:rsid w:val="00780ADF"/>
    <w:rsid w:val="00780EE0"/>
    <w:rsid w:val="00781347"/>
    <w:rsid w:val="007813AF"/>
    <w:rsid w:val="007815DF"/>
    <w:rsid w:val="00781647"/>
    <w:rsid w:val="00781791"/>
    <w:rsid w:val="00781A47"/>
    <w:rsid w:val="00781C4B"/>
    <w:rsid w:val="00781CF6"/>
    <w:rsid w:val="00782242"/>
    <w:rsid w:val="0078228A"/>
    <w:rsid w:val="0078240C"/>
    <w:rsid w:val="0078262E"/>
    <w:rsid w:val="00782688"/>
    <w:rsid w:val="007826ED"/>
    <w:rsid w:val="007827BC"/>
    <w:rsid w:val="00782D52"/>
    <w:rsid w:val="00782D97"/>
    <w:rsid w:val="007830AF"/>
    <w:rsid w:val="007830FC"/>
    <w:rsid w:val="00783167"/>
    <w:rsid w:val="00783286"/>
    <w:rsid w:val="007832E0"/>
    <w:rsid w:val="007834C9"/>
    <w:rsid w:val="00783691"/>
    <w:rsid w:val="00783730"/>
    <w:rsid w:val="007838BA"/>
    <w:rsid w:val="00783AA5"/>
    <w:rsid w:val="00783B03"/>
    <w:rsid w:val="00783CA7"/>
    <w:rsid w:val="00783CBB"/>
    <w:rsid w:val="00783E0D"/>
    <w:rsid w:val="00783E82"/>
    <w:rsid w:val="00783F0E"/>
    <w:rsid w:val="007841CB"/>
    <w:rsid w:val="00784286"/>
    <w:rsid w:val="007844BD"/>
    <w:rsid w:val="007845C8"/>
    <w:rsid w:val="00784742"/>
    <w:rsid w:val="007848C6"/>
    <w:rsid w:val="00784E39"/>
    <w:rsid w:val="0078503F"/>
    <w:rsid w:val="0078527E"/>
    <w:rsid w:val="00785378"/>
    <w:rsid w:val="007853DB"/>
    <w:rsid w:val="007854D2"/>
    <w:rsid w:val="007854FA"/>
    <w:rsid w:val="0078554A"/>
    <w:rsid w:val="007855DF"/>
    <w:rsid w:val="007856A2"/>
    <w:rsid w:val="0078578F"/>
    <w:rsid w:val="00785BC0"/>
    <w:rsid w:val="00785BC9"/>
    <w:rsid w:val="00785D40"/>
    <w:rsid w:val="00785DD5"/>
    <w:rsid w:val="0078601C"/>
    <w:rsid w:val="00786029"/>
    <w:rsid w:val="0078631F"/>
    <w:rsid w:val="00786429"/>
    <w:rsid w:val="00786454"/>
    <w:rsid w:val="007865B6"/>
    <w:rsid w:val="007865CE"/>
    <w:rsid w:val="00786C41"/>
    <w:rsid w:val="00786CB5"/>
    <w:rsid w:val="007870C5"/>
    <w:rsid w:val="00787622"/>
    <w:rsid w:val="0078783C"/>
    <w:rsid w:val="007878D6"/>
    <w:rsid w:val="007878FC"/>
    <w:rsid w:val="00787AB6"/>
    <w:rsid w:val="00787C7F"/>
    <w:rsid w:val="00787CA7"/>
    <w:rsid w:val="00787E99"/>
    <w:rsid w:val="00787F40"/>
    <w:rsid w:val="00787FFE"/>
    <w:rsid w:val="007904CC"/>
    <w:rsid w:val="00790879"/>
    <w:rsid w:val="00790886"/>
    <w:rsid w:val="007908D2"/>
    <w:rsid w:val="00790A96"/>
    <w:rsid w:val="00790BE3"/>
    <w:rsid w:val="00790EDF"/>
    <w:rsid w:val="00790FC4"/>
    <w:rsid w:val="0079106C"/>
    <w:rsid w:val="007910DC"/>
    <w:rsid w:val="007911A3"/>
    <w:rsid w:val="0079149A"/>
    <w:rsid w:val="007914E2"/>
    <w:rsid w:val="007918AB"/>
    <w:rsid w:val="0079196F"/>
    <w:rsid w:val="00791AB0"/>
    <w:rsid w:val="00791FE7"/>
    <w:rsid w:val="007924DA"/>
    <w:rsid w:val="007925D1"/>
    <w:rsid w:val="0079261F"/>
    <w:rsid w:val="00792709"/>
    <w:rsid w:val="007927C6"/>
    <w:rsid w:val="00792800"/>
    <w:rsid w:val="00792969"/>
    <w:rsid w:val="007929BB"/>
    <w:rsid w:val="007929EB"/>
    <w:rsid w:val="00792E6B"/>
    <w:rsid w:val="00793121"/>
    <w:rsid w:val="007932A8"/>
    <w:rsid w:val="007935B5"/>
    <w:rsid w:val="007935FA"/>
    <w:rsid w:val="00793946"/>
    <w:rsid w:val="00793A61"/>
    <w:rsid w:val="00793AB7"/>
    <w:rsid w:val="00793AF5"/>
    <w:rsid w:val="00793B34"/>
    <w:rsid w:val="00793C18"/>
    <w:rsid w:val="00793D38"/>
    <w:rsid w:val="00793D57"/>
    <w:rsid w:val="00793EB8"/>
    <w:rsid w:val="00793ECD"/>
    <w:rsid w:val="0079400F"/>
    <w:rsid w:val="0079407D"/>
    <w:rsid w:val="00794090"/>
    <w:rsid w:val="0079413D"/>
    <w:rsid w:val="00794425"/>
    <w:rsid w:val="00794441"/>
    <w:rsid w:val="0079466E"/>
    <w:rsid w:val="007947ED"/>
    <w:rsid w:val="0079480A"/>
    <w:rsid w:val="00794AE4"/>
    <w:rsid w:val="00794CC8"/>
    <w:rsid w:val="00794CF9"/>
    <w:rsid w:val="00794D74"/>
    <w:rsid w:val="00794E1D"/>
    <w:rsid w:val="00794EB1"/>
    <w:rsid w:val="00794F3C"/>
    <w:rsid w:val="00795015"/>
    <w:rsid w:val="007952F5"/>
    <w:rsid w:val="00795328"/>
    <w:rsid w:val="00795340"/>
    <w:rsid w:val="0079542D"/>
    <w:rsid w:val="00795A1A"/>
    <w:rsid w:val="00795C7A"/>
    <w:rsid w:val="00795CB4"/>
    <w:rsid w:val="00795CE1"/>
    <w:rsid w:val="00795D16"/>
    <w:rsid w:val="00795D7A"/>
    <w:rsid w:val="00796008"/>
    <w:rsid w:val="00796312"/>
    <w:rsid w:val="00796416"/>
    <w:rsid w:val="0079684E"/>
    <w:rsid w:val="00796941"/>
    <w:rsid w:val="00796BF6"/>
    <w:rsid w:val="00796FEA"/>
    <w:rsid w:val="00797064"/>
    <w:rsid w:val="00797155"/>
    <w:rsid w:val="0079750A"/>
    <w:rsid w:val="0079750E"/>
    <w:rsid w:val="007976CB"/>
    <w:rsid w:val="00797773"/>
    <w:rsid w:val="0079784A"/>
    <w:rsid w:val="007979AB"/>
    <w:rsid w:val="007979F6"/>
    <w:rsid w:val="00797AD2"/>
    <w:rsid w:val="00797B04"/>
    <w:rsid w:val="00797B26"/>
    <w:rsid w:val="00797CA0"/>
    <w:rsid w:val="00797E6D"/>
    <w:rsid w:val="00797EC5"/>
    <w:rsid w:val="007A00AF"/>
    <w:rsid w:val="007A01C3"/>
    <w:rsid w:val="007A0422"/>
    <w:rsid w:val="007A079F"/>
    <w:rsid w:val="007A0B2E"/>
    <w:rsid w:val="007A0B4A"/>
    <w:rsid w:val="007A0EE4"/>
    <w:rsid w:val="007A10E4"/>
    <w:rsid w:val="007A11D0"/>
    <w:rsid w:val="007A13BD"/>
    <w:rsid w:val="007A1421"/>
    <w:rsid w:val="007A16C0"/>
    <w:rsid w:val="007A190E"/>
    <w:rsid w:val="007A1A50"/>
    <w:rsid w:val="007A1C62"/>
    <w:rsid w:val="007A1E3C"/>
    <w:rsid w:val="007A1FF1"/>
    <w:rsid w:val="007A20C5"/>
    <w:rsid w:val="007A21B6"/>
    <w:rsid w:val="007A2246"/>
    <w:rsid w:val="007A2267"/>
    <w:rsid w:val="007A22C5"/>
    <w:rsid w:val="007A234C"/>
    <w:rsid w:val="007A24C0"/>
    <w:rsid w:val="007A26C6"/>
    <w:rsid w:val="007A285F"/>
    <w:rsid w:val="007A2BDF"/>
    <w:rsid w:val="007A2CAA"/>
    <w:rsid w:val="007A2D09"/>
    <w:rsid w:val="007A3111"/>
    <w:rsid w:val="007A322C"/>
    <w:rsid w:val="007A33FE"/>
    <w:rsid w:val="007A3416"/>
    <w:rsid w:val="007A344F"/>
    <w:rsid w:val="007A34B5"/>
    <w:rsid w:val="007A3556"/>
    <w:rsid w:val="007A356B"/>
    <w:rsid w:val="007A38B2"/>
    <w:rsid w:val="007A390E"/>
    <w:rsid w:val="007A39FB"/>
    <w:rsid w:val="007A3A7E"/>
    <w:rsid w:val="007A3B7C"/>
    <w:rsid w:val="007A3C54"/>
    <w:rsid w:val="007A3D04"/>
    <w:rsid w:val="007A3D48"/>
    <w:rsid w:val="007A3DCF"/>
    <w:rsid w:val="007A3E4F"/>
    <w:rsid w:val="007A3F79"/>
    <w:rsid w:val="007A3FDD"/>
    <w:rsid w:val="007A42EE"/>
    <w:rsid w:val="007A433A"/>
    <w:rsid w:val="007A442E"/>
    <w:rsid w:val="007A4579"/>
    <w:rsid w:val="007A45B3"/>
    <w:rsid w:val="007A462A"/>
    <w:rsid w:val="007A466A"/>
    <w:rsid w:val="007A4825"/>
    <w:rsid w:val="007A490D"/>
    <w:rsid w:val="007A4A33"/>
    <w:rsid w:val="007A4A90"/>
    <w:rsid w:val="007A4DCA"/>
    <w:rsid w:val="007A4E19"/>
    <w:rsid w:val="007A4E9B"/>
    <w:rsid w:val="007A51A3"/>
    <w:rsid w:val="007A55E3"/>
    <w:rsid w:val="007A566A"/>
    <w:rsid w:val="007A571A"/>
    <w:rsid w:val="007A5745"/>
    <w:rsid w:val="007A57A6"/>
    <w:rsid w:val="007A5803"/>
    <w:rsid w:val="007A58A6"/>
    <w:rsid w:val="007A599C"/>
    <w:rsid w:val="007A5A0E"/>
    <w:rsid w:val="007A5A2B"/>
    <w:rsid w:val="007A5BC9"/>
    <w:rsid w:val="007A5BEC"/>
    <w:rsid w:val="007A5C61"/>
    <w:rsid w:val="007A5CA2"/>
    <w:rsid w:val="007A5EBC"/>
    <w:rsid w:val="007A6014"/>
    <w:rsid w:val="007A6340"/>
    <w:rsid w:val="007A65B1"/>
    <w:rsid w:val="007A662D"/>
    <w:rsid w:val="007A66C0"/>
    <w:rsid w:val="007A675F"/>
    <w:rsid w:val="007A67CA"/>
    <w:rsid w:val="007A69A3"/>
    <w:rsid w:val="007A6A44"/>
    <w:rsid w:val="007A6A7F"/>
    <w:rsid w:val="007A6B26"/>
    <w:rsid w:val="007A6C32"/>
    <w:rsid w:val="007A6E30"/>
    <w:rsid w:val="007A7050"/>
    <w:rsid w:val="007A73DF"/>
    <w:rsid w:val="007A7704"/>
    <w:rsid w:val="007A7725"/>
    <w:rsid w:val="007A780B"/>
    <w:rsid w:val="007A7884"/>
    <w:rsid w:val="007A793B"/>
    <w:rsid w:val="007A799B"/>
    <w:rsid w:val="007A7D40"/>
    <w:rsid w:val="007B0007"/>
    <w:rsid w:val="007B00FC"/>
    <w:rsid w:val="007B0194"/>
    <w:rsid w:val="007B049C"/>
    <w:rsid w:val="007B04DD"/>
    <w:rsid w:val="007B050B"/>
    <w:rsid w:val="007B0741"/>
    <w:rsid w:val="007B0AAC"/>
    <w:rsid w:val="007B0B54"/>
    <w:rsid w:val="007B0C2D"/>
    <w:rsid w:val="007B0D81"/>
    <w:rsid w:val="007B0D8B"/>
    <w:rsid w:val="007B0E7C"/>
    <w:rsid w:val="007B0F2D"/>
    <w:rsid w:val="007B0FF6"/>
    <w:rsid w:val="007B10B3"/>
    <w:rsid w:val="007B118D"/>
    <w:rsid w:val="007B11EF"/>
    <w:rsid w:val="007B151C"/>
    <w:rsid w:val="007B1556"/>
    <w:rsid w:val="007B18BC"/>
    <w:rsid w:val="007B1929"/>
    <w:rsid w:val="007B192A"/>
    <w:rsid w:val="007B1948"/>
    <w:rsid w:val="007B1955"/>
    <w:rsid w:val="007B1D0E"/>
    <w:rsid w:val="007B1E0F"/>
    <w:rsid w:val="007B1F5F"/>
    <w:rsid w:val="007B1F9C"/>
    <w:rsid w:val="007B20ED"/>
    <w:rsid w:val="007B227A"/>
    <w:rsid w:val="007B22D2"/>
    <w:rsid w:val="007B2317"/>
    <w:rsid w:val="007B23BA"/>
    <w:rsid w:val="007B2575"/>
    <w:rsid w:val="007B2A19"/>
    <w:rsid w:val="007B2A30"/>
    <w:rsid w:val="007B2A50"/>
    <w:rsid w:val="007B2BAE"/>
    <w:rsid w:val="007B2C12"/>
    <w:rsid w:val="007B2F3F"/>
    <w:rsid w:val="007B2F41"/>
    <w:rsid w:val="007B335E"/>
    <w:rsid w:val="007B3500"/>
    <w:rsid w:val="007B3546"/>
    <w:rsid w:val="007B355B"/>
    <w:rsid w:val="007B3860"/>
    <w:rsid w:val="007B39B4"/>
    <w:rsid w:val="007B3A56"/>
    <w:rsid w:val="007B3D4A"/>
    <w:rsid w:val="007B3F99"/>
    <w:rsid w:val="007B4025"/>
    <w:rsid w:val="007B4166"/>
    <w:rsid w:val="007B4310"/>
    <w:rsid w:val="007B433D"/>
    <w:rsid w:val="007B43B5"/>
    <w:rsid w:val="007B449F"/>
    <w:rsid w:val="007B46CC"/>
    <w:rsid w:val="007B4757"/>
    <w:rsid w:val="007B48F0"/>
    <w:rsid w:val="007B49C7"/>
    <w:rsid w:val="007B4AA5"/>
    <w:rsid w:val="007B4E2C"/>
    <w:rsid w:val="007B4EC9"/>
    <w:rsid w:val="007B5063"/>
    <w:rsid w:val="007B528F"/>
    <w:rsid w:val="007B547B"/>
    <w:rsid w:val="007B5627"/>
    <w:rsid w:val="007B5D96"/>
    <w:rsid w:val="007B5DCC"/>
    <w:rsid w:val="007B5EB1"/>
    <w:rsid w:val="007B6063"/>
    <w:rsid w:val="007B6337"/>
    <w:rsid w:val="007B65FE"/>
    <w:rsid w:val="007B67EA"/>
    <w:rsid w:val="007B680C"/>
    <w:rsid w:val="007B6CD2"/>
    <w:rsid w:val="007B6ED9"/>
    <w:rsid w:val="007B7035"/>
    <w:rsid w:val="007B70CC"/>
    <w:rsid w:val="007B718B"/>
    <w:rsid w:val="007B71F4"/>
    <w:rsid w:val="007B74BC"/>
    <w:rsid w:val="007B74DD"/>
    <w:rsid w:val="007B7600"/>
    <w:rsid w:val="007B76DA"/>
    <w:rsid w:val="007B770F"/>
    <w:rsid w:val="007B7781"/>
    <w:rsid w:val="007B77E1"/>
    <w:rsid w:val="007B7809"/>
    <w:rsid w:val="007B78F0"/>
    <w:rsid w:val="007B7BD5"/>
    <w:rsid w:val="007B7D1D"/>
    <w:rsid w:val="007B7E8E"/>
    <w:rsid w:val="007B7F60"/>
    <w:rsid w:val="007C0024"/>
    <w:rsid w:val="007C00CF"/>
    <w:rsid w:val="007C01DC"/>
    <w:rsid w:val="007C01ED"/>
    <w:rsid w:val="007C0217"/>
    <w:rsid w:val="007C0302"/>
    <w:rsid w:val="007C0333"/>
    <w:rsid w:val="007C0841"/>
    <w:rsid w:val="007C0A29"/>
    <w:rsid w:val="007C0A8D"/>
    <w:rsid w:val="007C0B88"/>
    <w:rsid w:val="007C0BD0"/>
    <w:rsid w:val="007C0BD3"/>
    <w:rsid w:val="007C109D"/>
    <w:rsid w:val="007C1349"/>
    <w:rsid w:val="007C134D"/>
    <w:rsid w:val="007C1373"/>
    <w:rsid w:val="007C1653"/>
    <w:rsid w:val="007C167A"/>
    <w:rsid w:val="007C1703"/>
    <w:rsid w:val="007C18D2"/>
    <w:rsid w:val="007C1994"/>
    <w:rsid w:val="007C19E0"/>
    <w:rsid w:val="007C1B1E"/>
    <w:rsid w:val="007C1B9F"/>
    <w:rsid w:val="007C1CCF"/>
    <w:rsid w:val="007C1E31"/>
    <w:rsid w:val="007C209D"/>
    <w:rsid w:val="007C20C7"/>
    <w:rsid w:val="007C2215"/>
    <w:rsid w:val="007C2584"/>
    <w:rsid w:val="007C25CB"/>
    <w:rsid w:val="007C25D7"/>
    <w:rsid w:val="007C261F"/>
    <w:rsid w:val="007C27FC"/>
    <w:rsid w:val="007C282C"/>
    <w:rsid w:val="007C2926"/>
    <w:rsid w:val="007C2982"/>
    <w:rsid w:val="007C2A17"/>
    <w:rsid w:val="007C2A9F"/>
    <w:rsid w:val="007C2BAB"/>
    <w:rsid w:val="007C2D4B"/>
    <w:rsid w:val="007C3238"/>
    <w:rsid w:val="007C32A5"/>
    <w:rsid w:val="007C333A"/>
    <w:rsid w:val="007C3491"/>
    <w:rsid w:val="007C34C1"/>
    <w:rsid w:val="007C36F8"/>
    <w:rsid w:val="007C3769"/>
    <w:rsid w:val="007C3BF3"/>
    <w:rsid w:val="007C3C9F"/>
    <w:rsid w:val="007C3CBE"/>
    <w:rsid w:val="007C3FD6"/>
    <w:rsid w:val="007C4014"/>
    <w:rsid w:val="007C4040"/>
    <w:rsid w:val="007C4074"/>
    <w:rsid w:val="007C41D1"/>
    <w:rsid w:val="007C4421"/>
    <w:rsid w:val="007C4555"/>
    <w:rsid w:val="007C46B2"/>
    <w:rsid w:val="007C47EB"/>
    <w:rsid w:val="007C480E"/>
    <w:rsid w:val="007C49BF"/>
    <w:rsid w:val="007C49F3"/>
    <w:rsid w:val="007C4A3F"/>
    <w:rsid w:val="007C4A7B"/>
    <w:rsid w:val="007C4DB1"/>
    <w:rsid w:val="007C50B2"/>
    <w:rsid w:val="007C5207"/>
    <w:rsid w:val="007C5560"/>
    <w:rsid w:val="007C557F"/>
    <w:rsid w:val="007C55B7"/>
    <w:rsid w:val="007C56BA"/>
    <w:rsid w:val="007C5795"/>
    <w:rsid w:val="007C5849"/>
    <w:rsid w:val="007C5A4D"/>
    <w:rsid w:val="007C5AD7"/>
    <w:rsid w:val="007C5B28"/>
    <w:rsid w:val="007C5C02"/>
    <w:rsid w:val="007C5C33"/>
    <w:rsid w:val="007C5C7B"/>
    <w:rsid w:val="007C5CCC"/>
    <w:rsid w:val="007C5DA4"/>
    <w:rsid w:val="007C5DFC"/>
    <w:rsid w:val="007C6323"/>
    <w:rsid w:val="007C67DB"/>
    <w:rsid w:val="007C68FF"/>
    <w:rsid w:val="007C698F"/>
    <w:rsid w:val="007C6C85"/>
    <w:rsid w:val="007C6CF0"/>
    <w:rsid w:val="007C6FC0"/>
    <w:rsid w:val="007C719D"/>
    <w:rsid w:val="007C733C"/>
    <w:rsid w:val="007C790A"/>
    <w:rsid w:val="007C7914"/>
    <w:rsid w:val="007C7CED"/>
    <w:rsid w:val="007C7FE0"/>
    <w:rsid w:val="007D02CD"/>
    <w:rsid w:val="007D0318"/>
    <w:rsid w:val="007D03A4"/>
    <w:rsid w:val="007D03FE"/>
    <w:rsid w:val="007D07C8"/>
    <w:rsid w:val="007D094B"/>
    <w:rsid w:val="007D0AF1"/>
    <w:rsid w:val="007D0C63"/>
    <w:rsid w:val="007D0DC1"/>
    <w:rsid w:val="007D0ED9"/>
    <w:rsid w:val="007D0F60"/>
    <w:rsid w:val="007D0F91"/>
    <w:rsid w:val="007D117B"/>
    <w:rsid w:val="007D12F8"/>
    <w:rsid w:val="007D162A"/>
    <w:rsid w:val="007D16DF"/>
    <w:rsid w:val="007D1945"/>
    <w:rsid w:val="007D1FA7"/>
    <w:rsid w:val="007D1FB6"/>
    <w:rsid w:val="007D1FDA"/>
    <w:rsid w:val="007D2105"/>
    <w:rsid w:val="007D2128"/>
    <w:rsid w:val="007D2253"/>
    <w:rsid w:val="007D2493"/>
    <w:rsid w:val="007D25A0"/>
    <w:rsid w:val="007D276C"/>
    <w:rsid w:val="007D2791"/>
    <w:rsid w:val="007D2877"/>
    <w:rsid w:val="007D2912"/>
    <w:rsid w:val="007D2A2F"/>
    <w:rsid w:val="007D2AF7"/>
    <w:rsid w:val="007D2B6B"/>
    <w:rsid w:val="007D2C11"/>
    <w:rsid w:val="007D2D3C"/>
    <w:rsid w:val="007D2EA1"/>
    <w:rsid w:val="007D2F3A"/>
    <w:rsid w:val="007D2FAC"/>
    <w:rsid w:val="007D2FB9"/>
    <w:rsid w:val="007D3093"/>
    <w:rsid w:val="007D32BE"/>
    <w:rsid w:val="007D3932"/>
    <w:rsid w:val="007D3E90"/>
    <w:rsid w:val="007D3FBC"/>
    <w:rsid w:val="007D4298"/>
    <w:rsid w:val="007D4497"/>
    <w:rsid w:val="007D4808"/>
    <w:rsid w:val="007D496A"/>
    <w:rsid w:val="007D4A64"/>
    <w:rsid w:val="007D4BE3"/>
    <w:rsid w:val="007D4D2B"/>
    <w:rsid w:val="007D5099"/>
    <w:rsid w:val="007D5213"/>
    <w:rsid w:val="007D540A"/>
    <w:rsid w:val="007D55BE"/>
    <w:rsid w:val="007D5DED"/>
    <w:rsid w:val="007D615C"/>
    <w:rsid w:val="007D6407"/>
    <w:rsid w:val="007D642F"/>
    <w:rsid w:val="007D69BA"/>
    <w:rsid w:val="007D6BC9"/>
    <w:rsid w:val="007D6BD6"/>
    <w:rsid w:val="007D6CE0"/>
    <w:rsid w:val="007D6CE8"/>
    <w:rsid w:val="007D6EB7"/>
    <w:rsid w:val="007D6F88"/>
    <w:rsid w:val="007D71B5"/>
    <w:rsid w:val="007D71C9"/>
    <w:rsid w:val="007D7500"/>
    <w:rsid w:val="007D7567"/>
    <w:rsid w:val="007D7597"/>
    <w:rsid w:val="007D75DB"/>
    <w:rsid w:val="007D78A4"/>
    <w:rsid w:val="007D7B40"/>
    <w:rsid w:val="007D7D49"/>
    <w:rsid w:val="007D7E3C"/>
    <w:rsid w:val="007D7E8E"/>
    <w:rsid w:val="007D7FD9"/>
    <w:rsid w:val="007E005B"/>
    <w:rsid w:val="007E018D"/>
    <w:rsid w:val="007E022B"/>
    <w:rsid w:val="007E05D9"/>
    <w:rsid w:val="007E0614"/>
    <w:rsid w:val="007E0662"/>
    <w:rsid w:val="007E099F"/>
    <w:rsid w:val="007E09A2"/>
    <w:rsid w:val="007E09E6"/>
    <w:rsid w:val="007E0A48"/>
    <w:rsid w:val="007E0A54"/>
    <w:rsid w:val="007E0AF1"/>
    <w:rsid w:val="007E0B52"/>
    <w:rsid w:val="007E0D84"/>
    <w:rsid w:val="007E0F39"/>
    <w:rsid w:val="007E0F53"/>
    <w:rsid w:val="007E0FEB"/>
    <w:rsid w:val="007E1197"/>
    <w:rsid w:val="007E124B"/>
    <w:rsid w:val="007E1336"/>
    <w:rsid w:val="007E138D"/>
    <w:rsid w:val="007E13C1"/>
    <w:rsid w:val="007E13DD"/>
    <w:rsid w:val="007E1542"/>
    <w:rsid w:val="007E154E"/>
    <w:rsid w:val="007E1595"/>
    <w:rsid w:val="007E1791"/>
    <w:rsid w:val="007E199C"/>
    <w:rsid w:val="007E1A47"/>
    <w:rsid w:val="007E1D77"/>
    <w:rsid w:val="007E1E5A"/>
    <w:rsid w:val="007E1F27"/>
    <w:rsid w:val="007E28E1"/>
    <w:rsid w:val="007E28FE"/>
    <w:rsid w:val="007E2AA9"/>
    <w:rsid w:val="007E2FBE"/>
    <w:rsid w:val="007E2FE1"/>
    <w:rsid w:val="007E31EE"/>
    <w:rsid w:val="007E32FD"/>
    <w:rsid w:val="007E3470"/>
    <w:rsid w:val="007E356E"/>
    <w:rsid w:val="007E3606"/>
    <w:rsid w:val="007E3AC7"/>
    <w:rsid w:val="007E3B99"/>
    <w:rsid w:val="007E3EAF"/>
    <w:rsid w:val="007E41F3"/>
    <w:rsid w:val="007E41F5"/>
    <w:rsid w:val="007E4293"/>
    <w:rsid w:val="007E42C6"/>
    <w:rsid w:val="007E42E7"/>
    <w:rsid w:val="007E4538"/>
    <w:rsid w:val="007E473F"/>
    <w:rsid w:val="007E47BD"/>
    <w:rsid w:val="007E4932"/>
    <w:rsid w:val="007E4B32"/>
    <w:rsid w:val="007E4BDF"/>
    <w:rsid w:val="007E4CF3"/>
    <w:rsid w:val="007E4E23"/>
    <w:rsid w:val="007E4EAD"/>
    <w:rsid w:val="007E5041"/>
    <w:rsid w:val="007E50DF"/>
    <w:rsid w:val="007E511A"/>
    <w:rsid w:val="007E5273"/>
    <w:rsid w:val="007E52E2"/>
    <w:rsid w:val="007E5449"/>
    <w:rsid w:val="007E552B"/>
    <w:rsid w:val="007E56DE"/>
    <w:rsid w:val="007E5C8C"/>
    <w:rsid w:val="007E5DE3"/>
    <w:rsid w:val="007E60FC"/>
    <w:rsid w:val="007E61CE"/>
    <w:rsid w:val="007E636E"/>
    <w:rsid w:val="007E6544"/>
    <w:rsid w:val="007E655E"/>
    <w:rsid w:val="007E677C"/>
    <w:rsid w:val="007E67AE"/>
    <w:rsid w:val="007E693D"/>
    <w:rsid w:val="007E6BB5"/>
    <w:rsid w:val="007E6CB1"/>
    <w:rsid w:val="007E6E14"/>
    <w:rsid w:val="007E7114"/>
    <w:rsid w:val="007E7150"/>
    <w:rsid w:val="007E721C"/>
    <w:rsid w:val="007E737C"/>
    <w:rsid w:val="007E75BD"/>
    <w:rsid w:val="007E76BE"/>
    <w:rsid w:val="007E7A6E"/>
    <w:rsid w:val="007E7DA5"/>
    <w:rsid w:val="007E7DDA"/>
    <w:rsid w:val="007E7E29"/>
    <w:rsid w:val="007F00DA"/>
    <w:rsid w:val="007F013A"/>
    <w:rsid w:val="007F0190"/>
    <w:rsid w:val="007F050A"/>
    <w:rsid w:val="007F063B"/>
    <w:rsid w:val="007F0777"/>
    <w:rsid w:val="007F0833"/>
    <w:rsid w:val="007F08FF"/>
    <w:rsid w:val="007F09C2"/>
    <w:rsid w:val="007F0DF3"/>
    <w:rsid w:val="007F0E06"/>
    <w:rsid w:val="007F0EBC"/>
    <w:rsid w:val="007F0F5C"/>
    <w:rsid w:val="007F1036"/>
    <w:rsid w:val="007F1111"/>
    <w:rsid w:val="007F1186"/>
    <w:rsid w:val="007F11FB"/>
    <w:rsid w:val="007F12BE"/>
    <w:rsid w:val="007F13F1"/>
    <w:rsid w:val="007F162E"/>
    <w:rsid w:val="007F1690"/>
    <w:rsid w:val="007F1846"/>
    <w:rsid w:val="007F1B01"/>
    <w:rsid w:val="007F1B76"/>
    <w:rsid w:val="007F1FC3"/>
    <w:rsid w:val="007F202D"/>
    <w:rsid w:val="007F2145"/>
    <w:rsid w:val="007F21BF"/>
    <w:rsid w:val="007F2327"/>
    <w:rsid w:val="007F2356"/>
    <w:rsid w:val="007F236C"/>
    <w:rsid w:val="007F2443"/>
    <w:rsid w:val="007F246A"/>
    <w:rsid w:val="007F2519"/>
    <w:rsid w:val="007F27D8"/>
    <w:rsid w:val="007F2CCF"/>
    <w:rsid w:val="007F2F5D"/>
    <w:rsid w:val="007F300C"/>
    <w:rsid w:val="007F31EF"/>
    <w:rsid w:val="007F3206"/>
    <w:rsid w:val="007F32F8"/>
    <w:rsid w:val="007F349D"/>
    <w:rsid w:val="007F380A"/>
    <w:rsid w:val="007F392F"/>
    <w:rsid w:val="007F3BD6"/>
    <w:rsid w:val="007F3E44"/>
    <w:rsid w:val="007F3F17"/>
    <w:rsid w:val="007F42A2"/>
    <w:rsid w:val="007F4310"/>
    <w:rsid w:val="007F436C"/>
    <w:rsid w:val="007F4390"/>
    <w:rsid w:val="007F4470"/>
    <w:rsid w:val="007F462A"/>
    <w:rsid w:val="007F46FC"/>
    <w:rsid w:val="007F4837"/>
    <w:rsid w:val="007F48AA"/>
    <w:rsid w:val="007F4A7C"/>
    <w:rsid w:val="007F4C35"/>
    <w:rsid w:val="007F5160"/>
    <w:rsid w:val="007F522C"/>
    <w:rsid w:val="007F5461"/>
    <w:rsid w:val="007F5500"/>
    <w:rsid w:val="007F552B"/>
    <w:rsid w:val="007F562C"/>
    <w:rsid w:val="007F5783"/>
    <w:rsid w:val="007F596C"/>
    <w:rsid w:val="007F5A15"/>
    <w:rsid w:val="007F5A4C"/>
    <w:rsid w:val="007F5AFF"/>
    <w:rsid w:val="007F5ED3"/>
    <w:rsid w:val="007F624F"/>
    <w:rsid w:val="007F6283"/>
    <w:rsid w:val="007F62F5"/>
    <w:rsid w:val="007F64A4"/>
    <w:rsid w:val="007F66E7"/>
    <w:rsid w:val="007F6D27"/>
    <w:rsid w:val="007F6DFD"/>
    <w:rsid w:val="007F6E99"/>
    <w:rsid w:val="007F711E"/>
    <w:rsid w:val="007F7235"/>
    <w:rsid w:val="007F72C5"/>
    <w:rsid w:val="007F7393"/>
    <w:rsid w:val="007F73D7"/>
    <w:rsid w:val="007F7552"/>
    <w:rsid w:val="007F78A0"/>
    <w:rsid w:val="007F79DD"/>
    <w:rsid w:val="007F79EA"/>
    <w:rsid w:val="007F7AB2"/>
    <w:rsid w:val="007F7D96"/>
    <w:rsid w:val="0080002A"/>
    <w:rsid w:val="008002DF"/>
    <w:rsid w:val="00800514"/>
    <w:rsid w:val="008007B1"/>
    <w:rsid w:val="008009A2"/>
    <w:rsid w:val="00800A1D"/>
    <w:rsid w:val="00800AAF"/>
    <w:rsid w:val="00800B62"/>
    <w:rsid w:val="00800E0B"/>
    <w:rsid w:val="00800E5A"/>
    <w:rsid w:val="0080123B"/>
    <w:rsid w:val="008013F6"/>
    <w:rsid w:val="00801448"/>
    <w:rsid w:val="00801C7F"/>
    <w:rsid w:val="00801C98"/>
    <w:rsid w:val="00801E39"/>
    <w:rsid w:val="00802145"/>
    <w:rsid w:val="00802188"/>
    <w:rsid w:val="0080227C"/>
    <w:rsid w:val="00802523"/>
    <w:rsid w:val="008025A5"/>
    <w:rsid w:val="0080274E"/>
    <w:rsid w:val="008029FC"/>
    <w:rsid w:val="00802B4D"/>
    <w:rsid w:val="00802FDE"/>
    <w:rsid w:val="00803102"/>
    <w:rsid w:val="0080325A"/>
    <w:rsid w:val="008035E5"/>
    <w:rsid w:val="00803622"/>
    <w:rsid w:val="00803672"/>
    <w:rsid w:val="008036EC"/>
    <w:rsid w:val="00803726"/>
    <w:rsid w:val="008038F0"/>
    <w:rsid w:val="00803A8D"/>
    <w:rsid w:val="00803AB0"/>
    <w:rsid w:val="00803B00"/>
    <w:rsid w:val="00803C05"/>
    <w:rsid w:val="00803ECD"/>
    <w:rsid w:val="0080424A"/>
    <w:rsid w:val="0080440D"/>
    <w:rsid w:val="00804643"/>
    <w:rsid w:val="008046A4"/>
    <w:rsid w:val="008047C4"/>
    <w:rsid w:val="00804A38"/>
    <w:rsid w:val="00804D1E"/>
    <w:rsid w:val="00804D3A"/>
    <w:rsid w:val="00804DFD"/>
    <w:rsid w:val="00805407"/>
    <w:rsid w:val="00805530"/>
    <w:rsid w:val="0080560E"/>
    <w:rsid w:val="00805623"/>
    <w:rsid w:val="00805798"/>
    <w:rsid w:val="00805824"/>
    <w:rsid w:val="0080599B"/>
    <w:rsid w:val="008059DB"/>
    <w:rsid w:val="00805A5D"/>
    <w:rsid w:val="00805B72"/>
    <w:rsid w:val="00805BB0"/>
    <w:rsid w:val="00805DC1"/>
    <w:rsid w:val="00805E5E"/>
    <w:rsid w:val="0080617A"/>
    <w:rsid w:val="00806545"/>
    <w:rsid w:val="0080658F"/>
    <w:rsid w:val="008065E8"/>
    <w:rsid w:val="008066B1"/>
    <w:rsid w:val="00806968"/>
    <w:rsid w:val="00806A8D"/>
    <w:rsid w:val="00806B32"/>
    <w:rsid w:val="00806D35"/>
    <w:rsid w:val="00806DB6"/>
    <w:rsid w:val="00806E9B"/>
    <w:rsid w:val="00807359"/>
    <w:rsid w:val="008074A2"/>
    <w:rsid w:val="008075DF"/>
    <w:rsid w:val="008076A1"/>
    <w:rsid w:val="0080778B"/>
    <w:rsid w:val="00807822"/>
    <w:rsid w:val="00807A0D"/>
    <w:rsid w:val="00807B2F"/>
    <w:rsid w:val="00807B56"/>
    <w:rsid w:val="00807D9F"/>
    <w:rsid w:val="008104DB"/>
    <w:rsid w:val="00810615"/>
    <w:rsid w:val="008106A7"/>
    <w:rsid w:val="0081073B"/>
    <w:rsid w:val="0081076B"/>
    <w:rsid w:val="008107E4"/>
    <w:rsid w:val="00810D4B"/>
    <w:rsid w:val="00810DB5"/>
    <w:rsid w:val="00810FF7"/>
    <w:rsid w:val="008111CB"/>
    <w:rsid w:val="00811312"/>
    <w:rsid w:val="008113E7"/>
    <w:rsid w:val="008115FE"/>
    <w:rsid w:val="008116EB"/>
    <w:rsid w:val="00811873"/>
    <w:rsid w:val="00811BDD"/>
    <w:rsid w:val="00811F2E"/>
    <w:rsid w:val="0081207A"/>
    <w:rsid w:val="008120C8"/>
    <w:rsid w:val="0081210A"/>
    <w:rsid w:val="0081229E"/>
    <w:rsid w:val="00812681"/>
    <w:rsid w:val="0081278C"/>
    <w:rsid w:val="0081297D"/>
    <w:rsid w:val="008129A2"/>
    <w:rsid w:val="00812AD7"/>
    <w:rsid w:val="00812B38"/>
    <w:rsid w:val="00812B43"/>
    <w:rsid w:val="00812D73"/>
    <w:rsid w:val="00812DB5"/>
    <w:rsid w:val="00812E91"/>
    <w:rsid w:val="008130B8"/>
    <w:rsid w:val="0081367A"/>
    <w:rsid w:val="008136E7"/>
    <w:rsid w:val="00813704"/>
    <w:rsid w:val="0081383E"/>
    <w:rsid w:val="00813AA0"/>
    <w:rsid w:val="00813B46"/>
    <w:rsid w:val="00813C1F"/>
    <w:rsid w:val="00813E8A"/>
    <w:rsid w:val="00813F3B"/>
    <w:rsid w:val="008140B4"/>
    <w:rsid w:val="00814168"/>
    <w:rsid w:val="008142B6"/>
    <w:rsid w:val="008145B1"/>
    <w:rsid w:val="00814668"/>
    <w:rsid w:val="008147B4"/>
    <w:rsid w:val="008149A3"/>
    <w:rsid w:val="00814A90"/>
    <w:rsid w:val="00814AC7"/>
    <w:rsid w:val="00814B45"/>
    <w:rsid w:val="00814BE8"/>
    <w:rsid w:val="00814CEA"/>
    <w:rsid w:val="00814FC6"/>
    <w:rsid w:val="008150D7"/>
    <w:rsid w:val="008156A2"/>
    <w:rsid w:val="008156BE"/>
    <w:rsid w:val="008159FC"/>
    <w:rsid w:val="00815A56"/>
    <w:rsid w:val="00815A5C"/>
    <w:rsid w:val="00815C47"/>
    <w:rsid w:val="00815C49"/>
    <w:rsid w:val="00815CB5"/>
    <w:rsid w:val="00815CC4"/>
    <w:rsid w:val="00815E3B"/>
    <w:rsid w:val="00815F8C"/>
    <w:rsid w:val="00816029"/>
    <w:rsid w:val="008162CA"/>
    <w:rsid w:val="008162E0"/>
    <w:rsid w:val="008164DA"/>
    <w:rsid w:val="008165C0"/>
    <w:rsid w:val="00816A89"/>
    <w:rsid w:val="00816F4A"/>
    <w:rsid w:val="00816FE3"/>
    <w:rsid w:val="008170A9"/>
    <w:rsid w:val="00817234"/>
    <w:rsid w:val="0081743C"/>
    <w:rsid w:val="00817507"/>
    <w:rsid w:val="008175B8"/>
    <w:rsid w:val="008175D9"/>
    <w:rsid w:val="008175E8"/>
    <w:rsid w:val="008178D8"/>
    <w:rsid w:val="00817B75"/>
    <w:rsid w:val="00817BEE"/>
    <w:rsid w:val="00817CBD"/>
    <w:rsid w:val="00817CCC"/>
    <w:rsid w:val="00817D2C"/>
    <w:rsid w:val="00817D83"/>
    <w:rsid w:val="00817DD0"/>
    <w:rsid w:val="00817E78"/>
    <w:rsid w:val="00817F53"/>
    <w:rsid w:val="00820086"/>
    <w:rsid w:val="00820197"/>
    <w:rsid w:val="00820276"/>
    <w:rsid w:val="0082047E"/>
    <w:rsid w:val="00820513"/>
    <w:rsid w:val="00820628"/>
    <w:rsid w:val="00820633"/>
    <w:rsid w:val="008206BB"/>
    <w:rsid w:val="00820707"/>
    <w:rsid w:val="008208EE"/>
    <w:rsid w:val="00820AAD"/>
    <w:rsid w:val="00820AC9"/>
    <w:rsid w:val="00820B3F"/>
    <w:rsid w:val="00820C13"/>
    <w:rsid w:val="00820DBC"/>
    <w:rsid w:val="00820EA2"/>
    <w:rsid w:val="00820F43"/>
    <w:rsid w:val="008210CC"/>
    <w:rsid w:val="008211FC"/>
    <w:rsid w:val="0082135B"/>
    <w:rsid w:val="008215FC"/>
    <w:rsid w:val="008216D4"/>
    <w:rsid w:val="008219E1"/>
    <w:rsid w:val="00821C24"/>
    <w:rsid w:val="00821D0F"/>
    <w:rsid w:val="00821EEF"/>
    <w:rsid w:val="00822054"/>
    <w:rsid w:val="008221AF"/>
    <w:rsid w:val="008225E3"/>
    <w:rsid w:val="008225E4"/>
    <w:rsid w:val="008225F9"/>
    <w:rsid w:val="00822617"/>
    <w:rsid w:val="00822697"/>
    <w:rsid w:val="00822748"/>
    <w:rsid w:val="008227BA"/>
    <w:rsid w:val="00822816"/>
    <w:rsid w:val="00822883"/>
    <w:rsid w:val="00822E4E"/>
    <w:rsid w:val="00822EFB"/>
    <w:rsid w:val="00822F02"/>
    <w:rsid w:val="00822FED"/>
    <w:rsid w:val="0082312E"/>
    <w:rsid w:val="0082335A"/>
    <w:rsid w:val="0082342A"/>
    <w:rsid w:val="00823661"/>
    <w:rsid w:val="00823EA2"/>
    <w:rsid w:val="008240D0"/>
    <w:rsid w:val="00824297"/>
    <w:rsid w:val="0082458E"/>
    <w:rsid w:val="00824781"/>
    <w:rsid w:val="00824D70"/>
    <w:rsid w:val="00825630"/>
    <w:rsid w:val="0082576E"/>
    <w:rsid w:val="00825860"/>
    <w:rsid w:val="00825865"/>
    <w:rsid w:val="00825956"/>
    <w:rsid w:val="00825A33"/>
    <w:rsid w:val="00825B4F"/>
    <w:rsid w:val="00825D08"/>
    <w:rsid w:val="00825D0C"/>
    <w:rsid w:val="00825E5C"/>
    <w:rsid w:val="00825EE7"/>
    <w:rsid w:val="00826013"/>
    <w:rsid w:val="00826064"/>
    <w:rsid w:val="008260FB"/>
    <w:rsid w:val="00826690"/>
    <w:rsid w:val="00826C23"/>
    <w:rsid w:val="00826C82"/>
    <w:rsid w:val="00826D2F"/>
    <w:rsid w:val="00826E9E"/>
    <w:rsid w:val="00827070"/>
    <w:rsid w:val="008270AB"/>
    <w:rsid w:val="008271DA"/>
    <w:rsid w:val="00827260"/>
    <w:rsid w:val="008275FC"/>
    <w:rsid w:val="00827829"/>
    <w:rsid w:val="00827901"/>
    <w:rsid w:val="00827945"/>
    <w:rsid w:val="00827963"/>
    <w:rsid w:val="00827A31"/>
    <w:rsid w:val="00827CD4"/>
    <w:rsid w:val="00827D5A"/>
    <w:rsid w:val="00827DB6"/>
    <w:rsid w:val="00827F3E"/>
    <w:rsid w:val="00827F41"/>
    <w:rsid w:val="00827FCA"/>
    <w:rsid w:val="00830097"/>
    <w:rsid w:val="008302E4"/>
    <w:rsid w:val="00830335"/>
    <w:rsid w:val="00830353"/>
    <w:rsid w:val="008304FA"/>
    <w:rsid w:val="00830541"/>
    <w:rsid w:val="008305AD"/>
    <w:rsid w:val="00830779"/>
    <w:rsid w:val="008307C9"/>
    <w:rsid w:val="00830839"/>
    <w:rsid w:val="00830CFB"/>
    <w:rsid w:val="00830E3D"/>
    <w:rsid w:val="008311B7"/>
    <w:rsid w:val="00831350"/>
    <w:rsid w:val="00831420"/>
    <w:rsid w:val="00831482"/>
    <w:rsid w:val="008314C1"/>
    <w:rsid w:val="00831552"/>
    <w:rsid w:val="0083159A"/>
    <w:rsid w:val="00831838"/>
    <w:rsid w:val="008319FE"/>
    <w:rsid w:val="00831BC7"/>
    <w:rsid w:val="00831C04"/>
    <w:rsid w:val="00831CDA"/>
    <w:rsid w:val="00831E3C"/>
    <w:rsid w:val="00831FCF"/>
    <w:rsid w:val="00832162"/>
    <w:rsid w:val="008321FA"/>
    <w:rsid w:val="008324A7"/>
    <w:rsid w:val="00832587"/>
    <w:rsid w:val="008325C4"/>
    <w:rsid w:val="00832926"/>
    <w:rsid w:val="00832A3A"/>
    <w:rsid w:val="00832ABC"/>
    <w:rsid w:val="00832AC4"/>
    <w:rsid w:val="00832B0C"/>
    <w:rsid w:val="00832CD7"/>
    <w:rsid w:val="00832D25"/>
    <w:rsid w:val="00832E2C"/>
    <w:rsid w:val="00832F36"/>
    <w:rsid w:val="008333FF"/>
    <w:rsid w:val="008334EF"/>
    <w:rsid w:val="008335C3"/>
    <w:rsid w:val="008335E6"/>
    <w:rsid w:val="00833735"/>
    <w:rsid w:val="0083383F"/>
    <w:rsid w:val="00833ADF"/>
    <w:rsid w:val="00833BDB"/>
    <w:rsid w:val="00833C17"/>
    <w:rsid w:val="00833CE3"/>
    <w:rsid w:val="00833E3D"/>
    <w:rsid w:val="00833E8A"/>
    <w:rsid w:val="0083404B"/>
    <w:rsid w:val="0083411C"/>
    <w:rsid w:val="008341DB"/>
    <w:rsid w:val="008342E6"/>
    <w:rsid w:val="00834363"/>
    <w:rsid w:val="0083440A"/>
    <w:rsid w:val="00834553"/>
    <w:rsid w:val="00834845"/>
    <w:rsid w:val="00834989"/>
    <w:rsid w:val="00834A02"/>
    <w:rsid w:val="00834D23"/>
    <w:rsid w:val="00834E5F"/>
    <w:rsid w:val="0083549B"/>
    <w:rsid w:val="00835562"/>
    <w:rsid w:val="008359F5"/>
    <w:rsid w:val="00835E38"/>
    <w:rsid w:val="00835E8B"/>
    <w:rsid w:val="00836067"/>
    <w:rsid w:val="00836167"/>
    <w:rsid w:val="0083631C"/>
    <w:rsid w:val="008364BB"/>
    <w:rsid w:val="008364C5"/>
    <w:rsid w:val="00836511"/>
    <w:rsid w:val="00836591"/>
    <w:rsid w:val="0083690C"/>
    <w:rsid w:val="00836A7A"/>
    <w:rsid w:val="00836B5B"/>
    <w:rsid w:val="00836C99"/>
    <w:rsid w:val="00836CA4"/>
    <w:rsid w:val="00836CE4"/>
    <w:rsid w:val="00836E0E"/>
    <w:rsid w:val="00836E13"/>
    <w:rsid w:val="00836F7F"/>
    <w:rsid w:val="008371D9"/>
    <w:rsid w:val="00837320"/>
    <w:rsid w:val="00837512"/>
    <w:rsid w:val="00837898"/>
    <w:rsid w:val="008378AF"/>
    <w:rsid w:val="00837D37"/>
    <w:rsid w:val="00840213"/>
    <w:rsid w:val="0084022D"/>
    <w:rsid w:val="00840232"/>
    <w:rsid w:val="00840667"/>
    <w:rsid w:val="008406AD"/>
    <w:rsid w:val="00840ABB"/>
    <w:rsid w:val="00840C7A"/>
    <w:rsid w:val="00840EA7"/>
    <w:rsid w:val="00840F72"/>
    <w:rsid w:val="008410B2"/>
    <w:rsid w:val="008415C9"/>
    <w:rsid w:val="00841787"/>
    <w:rsid w:val="0084188C"/>
    <w:rsid w:val="00841951"/>
    <w:rsid w:val="00841970"/>
    <w:rsid w:val="00841AE0"/>
    <w:rsid w:val="00841AE4"/>
    <w:rsid w:val="00841B6F"/>
    <w:rsid w:val="00841D27"/>
    <w:rsid w:val="00841E11"/>
    <w:rsid w:val="00841F33"/>
    <w:rsid w:val="0084205C"/>
    <w:rsid w:val="008420A6"/>
    <w:rsid w:val="008423DD"/>
    <w:rsid w:val="008426A2"/>
    <w:rsid w:val="0084271D"/>
    <w:rsid w:val="00842829"/>
    <w:rsid w:val="0084288D"/>
    <w:rsid w:val="008428BE"/>
    <w:rsid w:val="00842AB5"/>
    <w:rsid w:val="00842B32"/>
    <w:rsid w:val="00842C64"/>
    <w:rsid w:val="00842CF4"/>
    <w:rsid w:val="00842F57"/>
    <w:rsid w:val="00842FE6"/>
    <w:rsid w:val="00843023"/>
    <w:rsid w:val="00843295"/>
    <w:rsid w:val="008432C1"/>
    <w:rsid w:val="008432DB"/>
    <w:rsid w:val="0084332F"/>
    <w:rsid w:val="00843476"/>
    <w:rsid w:val="0084361E"/>
    <w:rsid w:val="00843675"/>
    <w:rsid w:val="0084372B"/>
    <w:rsid w:val="008438A9"/>
    <w:rsid w:val="00843AC3"/>
    <w:rsid w:val="00844419"/>
    <w:rsid w:val="00844886"/>
    <w:rsid w:val="008448AF"/>
    <w:rsid w:val="0084537D"/>
    <w:rsid w:val="0084544E"/>
    <w:rsid w:val="008459DE"/>
    <w:rsid w:val="00845A4B"/>
    <w:rsid w:val="00845A9E"/>
    <w:rsid w:val="00845B18"/>
    <w:rsid w:val="00845C72"/>
    <w:rsid w:val="00845DFE"/>
    <w:rsid w:val="008460A9"/>
    <w:rsid w:val="00846145"/>
    <w:rsid w:val="0084644A"/>
    <w:rsid w:val="008468B1"/>
    <w:rsid w:val="00846B53"/>
    <w:rsid w:val="00846E3D"/>
    <w:rsid w:val="00846EB3"/>
    <w:rsid w:val="00846F24"/>
    <w:rsid w:val="008470C2"/>
    <w:rsid w:val="008471DF"/>
    <w:rsid w:val="0084727A"/>
    <w:rsid w:val="00847339"/>
    <w:rsid w:val="00847622"/>
    <w:rsid w:val="00847863"/>
    <w:rsid w:val="0084798F"/>
    <w:rsid w:val="008479DF"/>
    <w:rsid w:val="00847A6F"/>
    <w:rsid w:val="00847D3D"/>
    <w:rsid w:val="00847E35"/>
    <w:rsid w:val="00847EC9"/>
    <w:rsid w:val="00847F82"/>
    <w:rsid w:val="0085017A"/>
    <w:rsid w:val="008501DD"/>
    <w:rsid w:val="00850213"/>
    <w:rsid w:val="008503E8"/>
    <w:rsid w:val="00850412"/>
    <w:rsid w:val="008504C0"/>
    <w:rsid w:val="0085058D"/>
    <w:rsid w:val="0085077A"/>
    <w:rsid w:val="0085086A"/>
    <w:rsid w:val="0085094E"/>
    <w:rsid w:val="00850986"/>
    <w:rsid w:val="00850A77"/>
    <w:rsid w:val="00850C7F"/>
    <w:rsid w:val="00850D2C"/>
    <w:rsid w:val="00851012"/>
    <w:rsid w:val="00851031"/>
    <w:rsid w:val="008511A7"/>
    <w:rsid w:val="008512F4"/>
    <w:rsid w:val="008515C1"/>
    <w:rsid w:val="00851920"/>
    <w:rsid w:val="00851A01"/>
    <w:rsid w:val="00851A21"/>
    <w:rsid w:val="00851D39"/>
    <w:rsid w:val="00851E4E"/>
    <w:rsid w:val="00852232"/>
    <w:rsid w:val="00852316"/>
    <w:rsid w:val="0085237D"/>
    <w:rsid w:val="008523D5"/>
    <w:rsid w:val="0085265C"/>
    <w:rsid w:val="008526B0"/>
    <w:rsid w:val="00852725"/>
    <w:rsid w:val="00852945"/>
    <w:rsid w:val="00852AA0"/>
    <w:rsid w:val="00852BDE"/>
    <w:rsid w:val="00852FA8"/>
    <w:rsid w:val="00853192"/>
    <w:rsid w:val="0085319F"/>
    <w:rsid w:val="0085330B"/>
    <w:rsid w:val="008534CE"/>
    <w:rsid w:val="00853754"/>
    <w:rsid w:val="00853C89"/>
    <w:rsid w:val="00853FDF"/>
    <w:rsid w:val="0085427A"/>
    <w:rsid w:val="008542E1"/>
    <w:rsid w:val="00854BCC"/>
    <w:rsid w:val="00854CD5"/>
    <w:rsid w:val="00854D42"/>
    <w:rsid w:val="00854ECC"/>
    <w:rsid w:val="00854FDE"/>
    <w:rsid w:val="0085573E"/>
    <w:rsid w:val="00855910"/>
    <w:rsid w:val="00855A6B"/>
    <w:rsid w:val="00855AB6"/>
    <w:rsid w:val="00855BF9"/>
    <w:rsid w:val="00855D16"/>
    <w:rsid w:val="00855E44"/>
    <w:rsid w:val="00856375"/>
    <w:rsid w:val="008563EE"/>
    <w:rsid w:val="0085640E"/>
    <w:rsid w:val="00856428"/>
    <w:rsid w:val="0085643B"/>
    <w:rsid w:val="0085645D"/>
    <w:rsid w:val="00856727"/>
    <w:rsid w:val="00856EDE"/>
    <w:rsid w:val="00856FD0"/>
    <w:rsid w:val="0085760D"/>
    <w:rsid w:val="0085764A"/>
    <w:rsid w:val="008576C3"/>
    <w:rsid w:val="0085798F"/>
    <w:rsid w:val="008579C1"/>
    <w:rsid w:val="00857B53"/>
    <w:rsid w:val="00860071"/>
    <w:rsid w:val="008603D3"/>
    <w:rsid w:val="00860663"/>
    <w:rsid w:val="0086079C"/>
    <w:rsid w:val="0086083C"/>
    <w:rsid w:val="0086094B"/>
    <w:rsid w:val="00860C99"/>
    <w:rsid w:val="0086108B"/>
    <w:rsid w:val="00861205"/>
    <w:rsid w:val="0086172C"/>
    <w:rsid w:val="0086182B"/>
    <w:rsid w:val="00861916"/>
    <w:rsid w:val="00861A49"/>
    <w:rsid w:val="00861AEE"/>
    <w:rsid w:val="00861BFC"/>
    <w:rsid w:val="00861E25"/>
    <w:rsid w:val="00862006"/>
    <w:rsid w:val="00862098"/>
    <w:rsid w:val="0086209D"/>
    <w:rsid w:val="008624B4"/>
    <w:rsid w:val="008626B0"/>
    <w:rsid w:val="008627A0"/>
    <w:rsid w:val="00862932"/>
    <w:rsid w:val="00862D32"/>
    <w:rsid w:val="00862D77"/>
    <w:rsid w:val="00862DB9"/>
    <w:rsid w:val="00862DC0"/>
    <w:rsid w:val="00862E99"/>
    <w:rsid w:val="00863231"/>
    <w:rsid w:val="0086324F"/>
    <w:rsid w:val="008634D0"/>
    <w:rsid w:val="008634F4"/>
    <w:rsid w:val="00863634"/>
    <w:rsid w:val="0086369A"/>
    <w:rsid w:val="00863713"/>
    <w:rsid w:val="008637FC"/>
    <w:rsid w:val="00863813"/>
    <w:rsid w:val="00863D4E"/>
    <w:rsid w:val="00863EA6"/>
    <w:rsid w:val="00863F7F"/>
    <w:rsid w:val="008640D7"/>
    <w:rsid w:val="00864101"/>
    <w:rsid w:val="008641D0"/>
    <w:rsid w:val="008644AD"/>
    <w:rsid w:val="0086460A"/>
    <w:rsid w:val="008646FB"/>
    <w:rsid w:val="00864969"/>
    <w:rsid w:val="00864D1D"/>
    <w:rsid w:val="00864ECE"/>
    <w:rsid w:val="00864EE0"/>
    <w:rsid w:val="00865035"/>
    <w:rsid w:val="008650A9"/>
    <w:rsid w:val="008651B8"/>
    <w:rsid w:val="00865300"/>
    <w:rsid w:val="00865304"/>
    <w:rsid w:val="008654F0"/>
    <w:rsid w:val="00865847"/>
    <w:rsid w:val="008658E4"/>
    <w:rsid w:val="00865A27"/>
    <w:rsid w:val="00865B77"/>
    <w:rsid w:val="00865BFB"/>
    <w:rsid w:val="00865C61"/>
    <w:rsid w:val="00865CF9"/>
    <w:rsid w:val="00866041"/>
    <w:rsid w:val="0086617F"/>
    <w:rsid w:val="00866182"/>
    <w:rsid w:val="008661DA"/>
    <w:rsid w:val="008661DE"/>
    <w:rsid w:val="00866388"/>
    <w:rsid w:val="00866493"/>
    <w:rsid w:val="008664C2"/>
    <w:rsid w:val="008665B8"/>
    <w:rsid w:val="00866657"/>
    <w:rsid w:val="00866690"/>
    <w:rsid w:val="008668A6"/>
    <w:rsid w:val="00866E9E"/>
    <w:rsid w:val="00866FDA"/>
    <w:rsid w:val="008672D4"/>
    <w:rsid w:val="00867305"/>
    <w:rsid w:val="00867313"/>
    <w:rsid w:val="0086744F"/>
    <w:rsid w:val="0086764A"/>
    <w:rsid w:val="0086784D"/>
    <w:rsid w:val="0086797B"/>
    <w:rsid w:val="00867AFA"/>
    <w:rsid w:val="00867B80"/>
    <w:rsid w:val="00867ECB"/>
    <w:rsid w:val="00867F97"/>
    <w:rsid w:val="00870006"/>
    <w:rsid w:val="00870219"/>
    <w:rsid w:val="00870505"/>
    <w:rsid w:val="00870630"/>
    <w:rsid w:val="00870770"/>
    <w:rsid w:val="00870901"/>
    <w:rsid w:val="00870B24"/>
    <w:rsid w:val="00870D31"/>
    <w:rsid w:val="00870E06"/>
    <w:rsid w:val="00870F24"/>
    <w:rsid w:val="00871083"/>
    <w:rsid w:val="0087140E"/>
    <w:rsid w:val="008715B4"/>
    <w:rsid w:val="00871AF9"/>
    <w:rsid w:val="00871CFA"/>
    <w:rsid w:val="00871E57"/>
    <w:rsid w:val="008720CC"/>
    <w:rsid w:val="008720E1"/>
    <w:rsid w:val="008722B8"/>
    <w:rsid w:val="0087246B"/>
    <w:rsid w:val="0087270E"/>
    <w:rsid w:val="00872963"/>
    <w:rsid w:val="00872A63"/>
    <w:rsid w:val="00872AF1"/>
    <w:rsid w:val="00872F7E"/>
    <w:rsid w:val="00872FCF"/>
    <w:rsid w:val="008730EF"/>
    <w:rsid w:val="00873274"/>
    <w:rsid w:val="00873332"/>
    <w:rsid w:val="00873758"/>
    <w:rsid w:val="00873873"/>
    <w:rsid w:val="008738EF"/>
    <w:rsid w:val="00873A2C"/>
    <w:rsid w:val="00873BF5"/>
    <w:rsid w:val="00873C8F"/>
    <w:rsid w:val="00873CAF"/>
    <w:rsid w:val="00873D2F"/>
    <w:rsid w:val="00873F8B"/>
    <w:rsid w:val="00873FA7"/>
    <w:rsid w:val="008742E8"/>
    <w:rsid w:val="008742FA"/>
    <w:rsid w:val="008748B5"/>
    <w:rsid w:val="008748C8"/>
    <w:rsid w:val="00874939"/>
    <w:rsid w:val="008749CA"/>
    <w:rsid w:val="00874AEE"/>
    <w:rsid w:val="00874BD0"/>
    <w:rsid w:val="00874FB7"/>
    <w:rsid w:val="00875082"/>
    <w:rsid w:val="008750B4"/>
    <w:rsid w:val="0087511E"/>
    <w:rsid w:val="0087538B"/>
    <w:rsid w:val="0087551A"/>
    <w:rsid w:val="00875537"/>
    <w:rsid w:val="008756FC"/>
    <w:rsid w:val="008757D2"/>
    <w:rsid w:val="008758EB"/>
    <w:rsid w:val="00875ABA"/>
    <w:rsid w:val="00875C28"/>
    <w:rsid w:val="00875C2A"/>
    <w:rsid w:val="00875D5F"/>
    <w:rsid w:val="00875EC4"/>
    <w:rsid w:val="00875F27"/>
    <w:rsid w:val="00875F73"/>
    <w:rsid w:val="00875F76"/>
    <w:rsid w:val="00876304"/>
    <w:rsid w:val="00876381"/>
    <w:rsid w:val="008764FF"/>
    <w:rsid w:val="008766EF"/>
    <w:rsid w:val="0087684F"/>
    <w:rsid w:val="00876A87"/>
    <w:rsid w:val="00876AAD"/>
    <w:rsid w:val="00876B98"/>
    <w:rsid w:val="00876C43"/>
    <w:rsid w:val="00876F9F"/>
    <w:rsid w:val="008771D0"/>
    <w:rsid w:val="00877312"/>
    <w:rsid w:val="008775CB"/>
    <w:rsid w:val="00877626"/>
    <w:rsid w:val="0087769F"/>
    <w:rsid w:val="008777EE"/>
    <w:rsid w:val="00877A54"/>
    <w:rsid w:val="00877AAF"/>
    <w:rsid w:val="00877AE8"/>
    <w:rsid w:val="00877B94"/>
    <w:rsid w:val="00877C50"/>
    <w:rsid w:val="00877C66"/>
    <w:rsid w:val="00877EA4"/>
    <w:rsid w:val="00877F3D"/>
    <w:rsid w:val="00877FA1"/>
    <w:rsid w:val="0088002C"/>
    <w:rsid w:val="00880196"/>
    <w:rsid w:val="00880280"/>
    <w:rsid w:val="00880371"/>
    <w:rsid w:val="00880398"/>
    <w:rsid w:val="0088043F"/>
    <w:rsid w:val="0088063F"/>
    <w:rsid w:val="00880686"/>
    <w:rsid w:val="008806CA"/>
    <w:rsid w:val="008806F2"/>
    <w:rsid w:val="0088072D"/>
    <w:rsid w:val="00880C95"/>
    <w:rsid w:val="00880D64"/>
    <w:rsid w:val="00880E62"/>
    <w:rsid w:val="00880ECF"/>
    <w:rsid w:val="00880ED8"/>
    <w:rsid w:val="00881127"/>
    <w:rsid w:val="00881176"/>
    <w:rsid w:val="0088138F"/>
    <w:rsid w:val="008813A0"/>
    <w:rsid w:val="0088155A"/>
    <w:rsid w:val="00881658"/>
    <w:rsid w:val="008818F9"/>
    <w:rsid w:val="00881A0E"/>
    <w:rsid w:val="00881B98"/>
    <w:rsid w:val="00881BAB"/>
    <w:rsid w:val="00881BE5"/>
    <w:rsid w:val="0088206B"/>
    <w:rsid w:val="0088239C"/>
    <w:rsid w:val="00882864"/>
    <w:rsid w:val="00882979"/>
    <w:rsid w:val="00882A32"/>
    <w:rsid w:val="00882BBB"/>
    <w:rsid w:val="00882BCA"/>
    <w:rsid w:val="00882D0C"/>
    <w:rsid w:val="00882E56"/>
    <w:rsid w:val="00882EF7"/>
    <w:rsid w:val="00883003"/>
    <w:rsid w:val="008835BD"/>
    <w:rsid w:val="00883936"/>
    <w:rsid w:val="00883D88"/>
    <w:rsid w:val="00883DE1"/>
    <w:rsid w:val="00883F62"/>
    <w:rsid w:val="0088427A"/>
    <w:rsid w:val="0088428E"/>
    <w:rsid w:val="008847A3"/>
    <w:rsid w:val="008849DA"/>
    <w:rsid w:val="00884ABD"/>
    <w:rsid w:val="00884BB7"/>
    <w:rsid w:val="00884BD2"/>
    <w:rsid w:val="00884DD8"/>
    <w:rsid w:val="00884E71"/>
    <w:rsid w:val="00884E81"/>
    <w:rsid w:val="00884EA9"/>
    <w:rsid w:val="00884ED0"/>
    <w:rsid w:val="00884EDA"/>
    <w:rsid w:val="00884FF8"/>
    <w:rsid w:val="0088520F"/>
    <w:rsid w:val="008853CC"/>
    <w:rsid w:val="008855F7"/>
    <w:rsid w:val="0088581F"/>
    <w:rsid w:val="00885826"/>
    <w:rsid w:val="008858EA"/>
    <w:rsid w:val="008858FF"/>
    <w:rsid w:val="008859C8"/>
    <w:rsid w:val="00885AA7"/>
    <w:rsid w:val="00885B5B"/>
    <w:rsid w:val="00885D05"/>
    <w:rsid w:val="00885D68"/>
    <w:rsid w:val="00885E92"/>
    <w:rsid w:val="00885FE2"/>
    <w:rsid w:val="00885FF9"/>
    <w:rsid w:val="00886135"/>
    <w:rsid w:val="00886145"/>
    <w:rsid w:val="00886227"/>
    <w:rsid w:val="00886276"/>
    <w:rsid w:val="00886321"/>
    <w:rsid w:val="008863CB"/>
    <w:rsid w:val="008864F0"/>
    <w:rsid w:val="008865FD"/>
    <w:rsid w:val="0088661A"/>
    <w:rsid w:val="00886644"/>
    <w:rsid w:val="00886762"/>
    <w:rsid w:val="0088677C"/>
    <w:rsid w:val="008867BE"/>
    <w:rsid w:val="008868E9"/>
    <w:rsid w:val="00886C14"/>
    <w:rsid w:val="00886CF9"/>
    <w:rsid w:val="00886DCA"/>
    <w:rsid w:val="00886FF8"/>
    <w:rsid w:val="00887019"/>
    <w:rsid w:val="00887101"/>
    <w:rsid w:val="00887263"/>
    <w:rsid w:val="00887299"/>
    <w:rsid w:val="0088733B"/>
    <w:rsid w:val="008873B7"/>
    <w:rsid w:val="008873CB"/>
    <w:rsid w:val="00887693"/>
    <w:rsid w:val="0088775C"/>
    <w:rsid w:val="0088779C"/>
    <w:rsid w:val="008877F4"/>
    <w:rsid w:val="00887817"/>
    <w:rsid w:val="0088786A"/>
    <w:rsid w:val="00887883"/>
    <w:rsid w:val="00887894"/>
    <w:rsid w:val="008879E6"/>
    <w:rsid w:val="00887A87"/>
    <w:rsid w:val="00887BEB"/>
    <w:rsid w:val="00887D5F"/>
    <w:rsid w:val="00887D70"/>
    <w:rsid w:val="00887E59"/>
    <w:rsid w:val="00887E7D"/>
    <w:rsid w:val="00887EC9"/>
    <w:rsid w:val="00890197"/>
    <w:rsid w:val="00890373"/>
    <w:rsid w:val="00890551"/>
    <w:rsid w:val="00890672"/>
    <w:rsid w:val="00890823"/>
    <w:rsid w:val="008908E7"/>
    <w:rsid w:val="00890A7B"/>
    <w:rsid w:val="00890B24"/>
    <w:rsid w:val="00890B88"/>
    <w:rsid w:val="00890C49"/>
    <w:rsid w:val="00890CAE"/>
    <w:rsid w:val="00890F87"/>
    <w:rsid w:val="0089113A"/>
    <w:rsid w:val="0089122A"/>
    <w:rsid w:val="00891543"/>
    <w:rsid w:val="008915E7"/>
    <w:rsid w:val="00891C8C"/>
    <w:rsid w:val="00891F35"/>
    <w:rsid w:val="00891FE6"/>
    <w:rsid w:val="0089202E"/>
    <w:rsid w:val="008921E9"/>
    <w:rsid w:val="0089233B"/>
    <w:rsid w:val="0089239B"/>
    <w:rsid w:val="0089270A"/>
    <w:rsid w:val="008927D9"/>
    <w:rsid w:val="008928CB"/>
    <w:rsid w:val="00892C70"/>
    <w:rsid w:val="00892C7C"/>
    <w:rsid w:val="00892FF9"/>
    <w:rsid w:val="00892FFF"/>
    <w:rsid w:val="00893235"/>
    <w:rsid w:val="008932E5"/>
    <w:rsid w:val="0089335E"/>
    <w:rsid w:val="0089347B"/>
    <w:rsid w:val="00893762"/>
    <w:rsid w:val="00893955"/>
    <w:rsid w:val="008939A9"/>
    <w:rsid w:val="00893AD6"/>
    <w:rsid w:val="00893C33"/>
    <w:rsid w:val="00893C78"/>
    <w:rsid w:val="00893F0B"/>
    <w:rsid w:val="0089414B"/>
    <w:rsid w:val="00894579"/>
    <w:rsid w:val="008945E9"/>
    <w:rsid w:val="008946CE"/>
    <w:rsid w:val="008948D4"/>
    <w:rsid w:val="00894B67"/>
    <w:rsid w:val="00894B7C"/>
    <w:rsid w:val="00894E74"/>
    <w:rsid w:val="00895032"/>
    <w:rsid w:val="008952E0"/>
    <w:rsid w:val="00895572"/>
    <w:rsid w:val="008955A5"/>
    <w:rsid w:val="0089570C"/>
    <w:rsid w:val="00895BA4"/>
    <w:rsid w:val="00895F54"/>
    <w:rsid w:val="008961D9"/>
    <w:rsid w:val="0089628B"/>
    <w:rsid w:val="008963C2"/>
    <w:rsid w:val="008964B1"/>
    <w:rsid w:val="008966CA"/>
    <w:rsid w:val="0089672D"/>
    <w:rsid w:val="00896929"/>
    <w:rsid w:val="00896ABA"/>
    <w:rsid w:val="00896B25"/>
    <w:rsid w:val="00896B6E"/>
    <w:rsid w:val="00896D66"/>
    <w:rsid w:val="00896DDB"/>
    <w:rsid w:val="00896E09"/>
    <w:rsid w:val="00896F12"/>
    <w:rsid w:val="00896FC8"/>
    <w:rsid w:val="008978C0"/>
    <w:rsid w:val="00897ABF"/>
    <w:rsid w:val="00897B51"/>
    <w:rsid w:val="00897EC1"/>
    <w:rsid w:val="008A0170"/>
    <w:rsid w:val="008A02B5"/>
    <w:rsid w:val="008A0306"/>
    <w:rsid w:val="008A0378"/>
    <w:rsid w:val="008A05F9"/>
    <w:rsid w:val="008A0668"/>
    <w:rsid w:val="008A0782"/>
    <w:rsid w:val="008A0833"/>
    <w:rsid w:val="008A091D"/>
    <w:rsid w:val="008A0AB3"/>
    <w:rsid w:val="008A0CB4"/>
    <w:rsid w:val="008A0DD0"/>
    <w:rsid w:val="008A0DD1"/>
    <w:rsid w:val="008A0FB6"/>
    <w:rsid w:val="008A0FFD"/>
    <w:rsid w:val="008A10A2"/>
    <w:rsid w:val="008A1175"/>
    <w:rsid w:val="008A1196"/>
    <w:rsid w:val="008A1518"/>
    <w:rsid w:val="008A182D"/>
    <w:rsid w:val="008A1985"/>
    <w:rsid w:val="008A19D4"/>
    <w:rsid w:val="008A1C7E"/>
    <w:rsid w:val="008A1C8F"/>
    <w:rsid w:val="008A213A"/>
    <w:rsid w:val="008A2375"/>
    <w:rsid w:val="008A23B4"/>
    <w:rsid w:val="008A24DD"/>
    <w:rsid w:val="008A25D3"/>
    <w:rsid w:val="008A29C3"/>
    <w:rsid w:val="008A2AD5"/>
    <w:rsid w:val="008A2D39"/>
    <w:rsid w:val="008A2E4D"/>
    <w:rsid w:val="008A2E61"/>
    <w:rsid w:val="008A2EA3"/>
    <w:rsid w:val="008A2EED"/>
    <w:rsid w:val="008A310B"/>
    <w:rsid w:val="008A3422"/>
    <w:rsid w:val="008A371F"/>
    <w:rsid w:val="008A378F"/>
    <w:rsid w:val="008A3821"/>
    <w:rsid w:val="008A3851"/>
    <w:rsid w:val="008A39F5"/>
    <w:rsid w:val="008A3AB8"/>
    <w:rsid w:val="008A3B02"/>
    <w:rsid w:val="008A3CF4"/>
    <w:rsid w:val="008A3DC6"/>
    <w:rsid w:val="008A3E9A"/>
    <w:rsid w:val="008A406C"/>
    <w:rsid w:val="008A424F"/>
    <w:rsid w:val="008A436B"/>
    <w:rsid w:val="008A4500"/>
    <w:rsid w:val="008A4589"/>
    <w:rsid w:val="008A4611"/>
    <w:rsid w:val="008A4619"/>
    <w:rsid w:val="008A488E"/>
    <w:rsid w:val="008A48B0"/>
    <w:rsid w:val="008A48CE"/>
    <w:rsid w:val="008A49E4"/>
    <w:rsid w:val="008A4B22"/>
    <w:rsid w:val="008A4B6F"/>
    <w:rsid w:val="008A4DE5"/>
    <w:rsid w:val="008A5095"/>
    <w:rsid w:val="008A514B"/>
    <w:rsid w:val="008A5429"/>
    <w:rsid w:val="008A553D"/>
    <w:rsid w:val="008A5635"/>
    <w:rsid w:val="008A5727"/>
    <w:rsid w:val="008A5927"/>
    <w:rsid w:val="008A59B0"/>
    <w:rsid w:val="008A5B1A"/>
    <w:rsid w:val="008A5C75"/>
    <w:rsid w:val="008A5CA4"/>
    <w:rsid w:val="008A5D84"/>
    <w:rsid w:val="008A5E5C"/>
    <w:rsid w:val="008A5F56"/>
    <w:rsid w:val="008A6190"/>
    <w:rsid w:val="008A61C0"/>
    <w:rsid w:val="008A6231"/>
    <w:rsid w:val="008A623D"/>
    <w:rsid w:val="008A62AD"/>
    <w:rsid w:val="008A6685"/>
    <w:rsid w:val="008A668A"/>
    <w:rsid w:val="008A6884"/>
    <w:rsid w:val="008A6885"/>
    <w:rsid w:val="008A6962"/>
    <w:rsid w:val="008A6983"/>
    <w:rsid w:val="008A6DFD"/>
    <w:rsid w:val="008A6E66"/>
    <w:rsid w:val="008A7138"/>
    <w:rsid w:val="008A715F"/>
    <w:rsid w:val="008A794B"/>
    <w:rsid w:val="008A7A0E"/>
    <w:rsid w:val="008A7ACC"/>
    <w:rsid w:val="008A7C28"/>
    <w:rsid w:val="008A7D39"/>
    <w:rsid w:val="008A7D40"/>
    <w:rsid w:val="008B00F4"/>
    <w:rsid w:val="008B0265"/>
    <w:rsid w:val="008B02D5"/>
    <w:rsid w:val="008B03D9"/>
    <w:rsid w:val="008B0779"/>
    <w:rsid w:val="008B07E4"/>
    <w:rsid w:val="008B07FC"/>
    <w:rsid w:val="008B08B2"/>
    <w:rsid w:val="008B08DC"/>
    <w:rsid w:val="008B0C67"/>
    <w:rsid w:val="008B0C84"/>
    <w:rsid w:val="008B0CDB"/>
    <w:rsid w:val="008B0D69"/>
    <w:rsid w:val="008B0D7F"/>
    <w:rsid w:val="008B0DB4"/>
    <w:rsid w:val="008B0EB6"/>
    <w:rsid w:val="008B0F61"/>
    <w:rsid w:val="008B0F9F"/>
    <w:rsid w:val="008B10F6"/>
    <w:rsid w:val="008B11CB"/>
    <w:rsid w:val="008B1686"/>
    <w:rsid w:val="008B177A"/>
    <w:rsid w:val="008B1A90"/>
    <w:rsid w:val="008B1C33"/>
    <w:rsid w:val="008B1E50"/>
    <w:rsid w:val="008B1FBA"/>
    <w:rsid w:val="008B1FC1"/>
    <w:rsid w:val="008B21E4"/>
    <w:rsid w:val="008B21F5"/>
    <w:rsid w:val="008B227F"/>
    <w:rsid w:val="008B2415"/>
    <w:rsid w:val="008B255E"/>
    <w:rsid w:val="008B28A8"/>
    <w:rsid w:val="008B2953"/>
    <w:rsid w:val="008B3092"/>
    <w:rsid w:val="008B30F2"/>
    <w:rsid w:val="008B32F3"/>
    <w:rsid w:val="008B35C8"/>
    <w:rsid w:val="008B3AAD"/>
    <w:rsid w:val="008B3B1F"/>
    <w:rsid w:val="008B3B2C"/>
    <w:rsid w:val="008B3BD3"/>
    <w:rsid w:val="008B3DEF"/>
    <w:rsid w:val="008B4056"/>
    <w:rsid w:val="008B4105"/>
    <w:rsid w:val="008B4203"/>
    <w:rsid w:val="008B437A"/>
    <w:rsid w:val="008B43A6"/>
    <w:rsid w:val="008B43C6"/>
    <w:rsid w:val="008B4471"/>
    <w:rsid w:val="008B4517"/>
    <w:rsid w:val="008B4591"/>
    <w:rsid w:val="008B470B"/>
    <w:rsid w:val="008B4792"/>
    <w:rsid w:val="008B4893"/>
    <w:rsid w:val="008B498B"/>
    <w:rsid w:val="008B4B18"/>
    <w:rsid w:val="008B4DB5"/>
    <w:rsid w:val="008B4DCC"/>
    <w:rsid w:val="008B4E1F"/>
    <w:rsid w:val="008B4E5D"/>
    <w:rsid w:val="008B4ECB"/>
    <w:rsid w:val="008B5091"/>
    <w:rsid w:val="008B5254"/>
    <w:rsid w:val="008B5266"/>
    <w:rsid w:val="008B56CC"/>
    <w:rsid w:val="008B587A"/>
    <w:rsid w:val="008B59D1"/>
    <w:rsid w:val="008B5A75"/>
    <w:rsid w:val="008B5AD6"/>
    <w:rsid w:val="008B5E9F"/>
    <w:rsid w:val="008B6104"/>
    <w:rsid w:val="008B622F"/>
    <w:rsid w:val="008B62D0"/>
    <w:rsid w:val="008B6516"/>
    <w:rsid w:val="008B6574"/>
    <w:rsid w:val="008B66B2"/>
    <w:rsid w:val="008B67AA"/>
    <w:rsid w:val="008B67BB"/>
    <w:rsid w:val="008B6800"/>
    <w:rsid w:val="008B6821"/>
    <w:rsid w:val="008B6AC0"/>
    <w:rsid w:val="008B6AED"/>
    <w:rsid w:val="008B6FDE"/>
    <w:rsid w:val="008B7026"/>
    <w:rsid w:val="008B71E6"/>
    <w:rsid w:val="008B71F8"/>
    <w:rsid w:val="008B7245"/>
    <w:rsid w:val="008B72E3"/>
    <w:rsid w:val="008B7315"/>
    <w:rsid w:val="008B74E8"/>
    <w:rsid w:val="008B7725"/>
    <w:rsid w:val="008B7826"/>
    <w:rsid w:val="008B7898"/>
    <w:rsid w:val="008B7AFD"/>
    <w:rsid w:val="008B7DE2"/>
    <w:rsid w:val="008B7EDE"/>
    <w:rsid w:val="008B7EF5"/>
    <w:rsid w:val="008C0122"/>
    <w:rsid w:val="008C0789"/>
    <w:rsid w:val="008C0872"/>
    <w:rsid w:val="008C093A"/>
    <w:rsid w:val="008C0A7B"/>
    <w:rsid w:val="008C0E45"/>
    <w:rsid w:val="008C0EEE"/>
    <w:rsid w:val="008C13EF"/>
    <w:rsid w:val="008C156C"/>
    <w:rsid w:val="008C1590"/>
    <w:rsid w:val="008C1599"/>
    <w:rsid w:val="008C159B"/>
    <w:rsid w:val="008C1767"/>
    <w:rsid w:val="008C178E"/>
    <w:rsid w:val="008C17A8"/>
    <w:rsid w:val="008C18CA"/>
    <w:rsid w:val="008C1A4D"/>
    <w:rsid w:val="008C1B5F"/>
    <w:rsid w:val="008C1BEF"/>
    <w:rsid w:val="008C1CA3"/>
    <w:rsid w:val="008C1CBF"/>
    <w:rsid w:val="008C1DE2"/>
    <w:rsid w:val="008C2197"/>
    <w:rsid w:val="008C21D8"/>
    <w:rsid w:val="008C2267"/>
    <w:rsid w:val="008C2356"/>
    <w:rsid w:val="008C2822"/>
    <w:rsid w:val="008C2B63"/>
    <w:rsid w:val="008C2DA4"/>
    <w:rsid w:val="008C2DAA"/>
    <w:rsid w:val="008C2DEC"/>
    <w:rsid w:val="008C2E22"/>
    <w:rsid w:val="008C2E23"/>
    <w:rsid w:val="008C2ED1"/>
    <w:rsid w:val="008C2F48"/>
    <w:rsid w:val="008C30AE"/>
    <w:rsid w:val="008C319D"/>
    <w:rsid w:val="008C323C"/>
    <w:rsid w:val="008C334B"/>
    <w:rsid w:val="008C36B8"/>
    <w:rsid w:val="008C36C6"/>
    <w:rsid w:val="008C3AED"/>
    <w:rsid w:val="008C3B26"/>
    <w:rsid w:val="008C3F65"/>
    <w:rsid w:val="008C4088"/>
    <w:rsid w:val="008C409D"/>
    <w:rsid w:val="008C4128"/>
    <w:rsid w:val="008C46C6"/>
    <w:rsid w:val="008C4707"/>
    <w:rsid w:val="008C48AF"/>
    <w:rsid w:val="008C48CE"/>
    <w:rsid w:val="008C493A"/>
    <w:rsid w:val="008C498B"/>
    <w:rsid w:val="008C4B30"/>
    <w:rsid w:val="008C4DD8"/>
    <w:rsid w:val="008C5633"/>
    <w:rsid w:val="008C570A"/>
    <w:rsid w:val="008C5771"/>
    <w:rsid w:val="008C5A8F"/>
    <w:rsid w:val="008C5AC5"/>
    <w:rsid w:val="008C5C24"/>
    <w:rsid w:val="008C5D6C"/>
    <w:rsid w:val="008C5E10"/>
    <w:rsid w:val="008C6069"/>
    <w:rsid w:val="008C60D7"/>
    <w:rsid w:val="008C6368"/>
    <w:rsid w:val="008C641C"/>
    <w:rsid w:val="008C6476"/>
    <w:rsid w:val="008C64B9"/>
    <w:rsid w:val="008C6560"/>
    <w:rsid w:val="008C656E"/>
    <w:rsid w:val="008C6614"/>
    <w:rsid w:val="008C6713"/>
    <w:rsid w:val="008C6744"/>
    <w:rsid w:val="008C6ACB"/>
    <w:rsid w:val="008C6AD4"/>
    <w:rsid w:val="008C6C55"/>
    <w:rsid w:val="008C6C84"/>
    <w:rsid w:val="008C6E07"/>
    <w:rsid w:val="008C6F9A"/>
    <w:rsid w:val="008C7110"/>
    <w:rsid w:val="008C7271"/>
    <w:rsid w:val="008C72B6"/>
    <w:rsid w:val="008C737F"/>
    <w:rsid w:val="008C74A3"/>
    <w:rsid w:val="008C74EE"/>
    <w:rsid w:val="008C76D8"/>
    <w:rsid w:val="008C7781"/>
    <w:rsid w:val="008C7877"/>
    <w:rsid w:val="008C78C4"/>
    <w:rsid w:val="008C78D2"/>
    <w:rsid w:val="008C78DD"/>
    <w:rsid w:val="008C7AFA"/>
    <w:rsid w:val="008C7B59"/>
    <w:rsid w:val="008C7D38"/>
    <w:rsid w:val="008C7DEE"/>
    <w:rsid w:val="008C7F7E"/>
    <w:rsid w:val="008D040B"/>
    <w:rsid w:val="008D05EF"/>
    <w:rsid w:val="008D065E"/>
    <w:rsid w:val="008D0773"/>
    <w:rsid w:val="008D07B0"/>
    <w:rsid w:val="008D0A54"/>
    <w:rsid w:val="008D0B9B"/>
    <w:rsid w:val="008D0D35"/>
    <w:rsid w:val="008D0DA5"/>
    <w:rsid w:val="008D0DD7"/>
    <w:rsid w:val="008D1151"/>
    <w:rsid w:val="008D117F"/>
    <w:rsid w:val="008D1756"/>
    <w:rsid w:val="008D178B"/>
    <w:rsid w:val="008D1A86"/>
    <w:rsid w:val="008D1CF1"/>
    <w:rsid w:val="008D1E31"/>
    <w:rsid w:val="008D21A4"/>
    <w:rsid w:val="008D22DB"/>
    <w:rsid w:val="008D240F"/>
    <w:rsid w:val="008D2471"/>
    <w:rsid w:val="008D267F"/>
    <w:rsid w:val="008D268F"/>
    <w:rsid w:val="008D2836"/>
    <w:rsid w:val="008D2A1F"/>
    <w:rsid w:val="008D2BFC"/>
    <w:rsid w:val="008D2EBA"/>
    <w:rsid w:val="008D2F5D"/>
    <w:rsid w:val="008D2F8D"/>
    <w:rsid w:val="008D3242"/>
    <w:rsid w:val="008D324A"/>
    <w:rsid w:val="008D3267"/>
    <w:rsid w:val="008D334A"/>
    <w:rsid w:val="008D334C"/>
    <w:rsid w:val="008D361D"/>
    <w:rsid w:val="008D3633"/>
    <w:rsid w:val="008D36C5"/>
    <w:rsid w:val="008D3802"/>
    <w:rsid w:val="008D3AB3"/>
    <w:rsid w:val="008D3F0E"/>
    <w:rsid w:val="008D3F1C"/>
    <w:rsid w:val="008D411E"/>
    <w:rsid w:val="008D427F"/>
    <w:rsid w:val="008D45FF"/>
    <w:rsid w:val="008D4766"/>
    <w:rsid w:val="008D47BB"/>
    <w:rsid w:val="008D47E3"/>
    <w:rsid w:val="008D488B"/>
    <w:rsid w:val="008D49D3"/>
    <w:rsid w:val="008D4B32"/>
    <w:rsid w:val="008D4CC5"/>
    <w:rsid w:val="008D4D93"/>
    <w:rsid w:val="008D4DEC"/>
    <w:rsid w:val="008D5146"/>
    <w:rsid w:val="008D52F7"/>
    <w:rsid w:val="008D52FE"/>
    <w:rsid w:val="008D5391"/>
    <w:rsid w:val="008D5510"/>
    <w:rsid w:val="008D576B"/>
    <w:rsid w:val="008D5B64"/>
    <w:rsid w:val="008D5BB4"/>
    <w:rsid w:val="008D5C17"/>
    <w:rsid w:val="008D5CD7"/>
    <w:rsid w:val="008D5D2E"/>
    <w:rsid w:val="008D5F23"/>
    <w:rsid w:val="008D6098"/>
    <w:rsid w:val="008D6102"/>
    <w:rsid w:val="008D615A"/>
    <w:rsid w:val="008D6180"/>
    <w:rsid w:val="008D62A9"/>
    <w:rsid w:val="008D65EE"/>
    <w:rsid w:val="008D6853"/>
    <w:rsid w:val="008D6893"/>
    <w:rsid w:val="008D69BE"/>
    <w:rsid w:val="008D6A20"/>
    <w:rsid w:val="008D6C05"/>
    <w:rsid w:val="008D6C7A"/>
    <w:rsid w:val="008D6D51"/>
    <w:rsid w:val="008D6D73"/>
    <w:rsid w:val="008D6DA3"/>
    <w:rsid w:val="008D6DE7"/>
    <w:rsid w:val="008D7042"/>
    <w:rsid w:val="008D705A"/>
    <w:rsid w:val="008D709F"/>
    <w:rsid w:val="008D70A4"/>
    <w:rsid w:val="008D70F6"/>
    <w:rsid w:val="008D7178"/>
    <w:rsid w:val="008D717D"/>
    <w:rsid w:val="008D7195"/>
    <w:rsid w:val="008D7309"/>
    <w:rsid w:val="008D73EE"/>
    <w:rsid w:val="008D7679"/>
    <w:rsid w:val="008D76DF"/>
    <w:rsid w:val="008D7973"/>
    <w:rsid w:val="008D79C2"/>
    <w:rsid w:val="008D79C3"/>
    <w:rsid w:val="008D7C37"/>
    <w:rsid w:val="008D7E08"/>
    <w:rsid w:val="008D7E98"/>
    <w:rsid w:val="008D7F31"/>
    <w:rsid w:val="008E00D4"/>
    <w:rsid w:val="008E0151"/>
    <w:rsid w:val="008E01FF"/>
    <w:rsid w:val="008E02AD"/>
    <w:rsid w:val="008E05C9"/>
    <w:rsid w:val="008E07C6"/>
    <w:rsid w:val="008E07F5"/>
    <w:rsid w:val="008E0A20"/>
    <w:rsid w:val="008E0B20"/>
    <w:rsid w:val="008E0DF9"/>
    <w:rsid w:val="008E0EE8"/>
    <w:rsid w:val="008E12DF"/>
    <w:rsid w:val="008E13CB"/>
    <w:rsid w:val="008E13E3"/>
    <w:rsid w:val="008E14BF"/>
    <w:rsid w:val="008E160D"/>
    <w:rsid w:val="008E183D"/>
    <w:rsid w:val="008E1912"/>
    <w:rsid w:val="008E1C74"/>
    <w:rsid w:val="008E2287"/>
    <w:rsid w:val="008E243F"/>
    <w:rsid w:val="008E26DB"/>
    <w:rsid w:val="008E26EA"/>
    <w:rsid w:val="008E27E4"/>
    <w:rsid w:val="008E2B9F"/>
    <w:rsid w:val="008E2BAD"/>
    <w:rsid w:val="008E2D69"/>
    <w:rsid w:val="008E2DBE"/>
    <w:rsid w:val="008E2DEA"/>
    <w:rsid w:val="008E3028"/>
    <w:rsid w:val="008E3094"/>
    <w:rsid w:val="008E30C0"/>
    <w:rsid w:val="008E314D"/>
    <w:rsid w:val="008E3151"/>
    <w:rsid w:val="008E3274"/>
    <w:rsid w:val="008E36F1"/>
    <w:rsid w:val="008E37A6"/>
    <w:rsid w:val="008E3AC4"/>
    <w:rsid w:val="008E3BDC"/>
    <w:rsid w:val="008E3D17"/>
    <w:rsid w:val="008E3D24"/>
    <w:rsid w:val="008E3E0F"/>
    <w:rsid w:val="008E4120"/>
    <w:rsid w:val="008E43B8"/>
    <w:rsid w:val="008E46A9"/>
    <w:rsid w:val="008E482E"/>
    <w:rsid w:val="008E4BB5"/>
    <w:rsid w:val="008E4CFE"/>
    <w:rsid w:val="008E4F24"/>
    <w:rsid w:val="008E543A"/>
    <w:rsid w:val="008E54E2"/>
    <w:rsid w:val="008E58E2"/>
    <w:rsid w:val="008E5B4F"/>
    <w:rsid w:val="008E5B6A"/>
    <w:rsid w:val="008E5C85"/>
    <w:rsid w:val="008E6051"/>
    <w:rsid w:val="008E6082"/>
    <w:rsid w:val="008E63A5"/>
    <w:rsid w:val="008E66F9"/>
    <w:rsid w:val="008E6A18"/>
    <w:rsid w:val="008E6E79"/>
    <w:rsid w:val="008E7058"/>
    <w:rsid w:val="008E72FB"/>
    <w:rsid w:val="008E73AF"/>
    <w:rsid w:val="008E7473"/>
    <w:rsid w:val="008E7478"/>
    <w:rsid w:val="008E7846"/>
    <w:rsid w:val="008E7864"/>
    <w:rsid w:val="008E78FB"/>
    <w:rsid w:val="008E7A3B"/>
    <w:rsid w:val="008E7AED"/>
    <w:rsid w:val="008E7DFF"/>
    <w:rsid w:val="008F00FE"/>
    <w:rsid w:val="008F02B4"/>
    <w:rsid w:val="008F0379"/>
    <w:rsid w:val="008F057C"/>
    <w:rsid w:val="008F0C76"/>
    <w:rsid w:val="008F0D57"/>
    <w:rsid w:val="008F0E02"/>
    <w:rsid w:val="008F0EF5"/>
    <w:rsid w:val="008F14D1"/>
    <w:rsid w:val="008F171A"/>
    <w:rsid w:val="008F1856"/>
    <w:rsid w:val="008F1BD9"/>
    <w:rsid w:val="008F1C53"/>
    <w:rsid w:val="008F1D7A"/>
    <w:rsid w:val="008F2268"/>
    <w:rsid w:val="008F26C7"/>
    <w:rsid w:val="008F2B08"/>
    <w:rsid w:val="008F2D5E"/>
    <w:rsid w:val="008F2ED8"/>
    <w:rsid w:val="008F3179"/>
    <w:rsid w:val="008F32DF"/>
    <w:rsid w:val="008F3629"/>
    <w:rsid w:val="008F36D2"/>
    <w:rsid w:val="008F3B4F"/>
    <w:rsid w:val="008F3B8A"/>
    <w:rsid w:val="008F3BE5"/>
    <w:rsid w:val="008F3C46"/>
    <w:rsid w:val="008F3D44"/>
    <w:rsid w:val="008F3D89"/>
    <w:rsid w:val="008F3FA6"/>
    <w:rsid w:val="008F4041"/>
    <w:rsid w:val="008F4189"/>
    <w:rsid w:val="008F429E"/>
    <w:rsid w:val="008F43A1"/>
    <w:rsid w:val="008F4432"/>
    <w:rsid w:val="008F45C4"/>
    <w:rsid w:val="008F466E"/>
    <w:rsid w:val="008F46AF"/>
    <w:rsid w:val="008F46E3"/>
    <w:rsid w:val="008F46F2"/>
    <w:rsid w:val="008F47D6"/>
    <w:rsid w:val="008F4807"/>
    <w:rsid w:val="008F4ABF"/>
    <w:rsid w:val="008F4AC4"/>
    <w:rsid w:val="008F4B4F"/>
    <w:rsid w:val="008F4E07"/>
    <w:rsid w:val="008F4EBB"/>
    <w:rsid w:val="008F50BD"/>
    <w:rsid w:val="008F51CB"/>
    <w:rsid w:val="008F5339"/>
    <w:rsid w:val="008F5399"/>
    <w:rsid w:val="008F5DD7"/>
    <w:rsid w:val="008F60B2"/>
    <w:rsid w:val="008F63CC"/>
    <w:rsid w:val="008F6423"/>
    <w:rsid w:val="008F690C"/>
    <w:rsid w:val="008F6C78"/>
    <w:rsid w:val="008F6D60"/>
    <w:rsid w:val="008F6FD5"/>
    <w:rsid w:val="008F7268"/>
    <w:rsid w:val="008F72B8"/>
    <w:rsid w:val="008F72BF"/>
    <w:rsid w:val="008F762F"/>
    <w:rsid w:val="008F7EB3"/>
    <w:rsid w:val="008F7EC8"/>
    <w:rsid w:val="008F7F66"/>
    <w:rsid w:val="008F7F8B"/>
    <w:rsid w:val="0090009A"/>
    <w:rsid w:val="009001FC"/>
    <w:rsid w:val="00900331"/>
    <w:rsid w:val="00900391"/>
    <w:rsid w:val="009003B2"/>
    <w:rsid w:val="0090064E"/>
    <w:rsid w:val="009006BD"/>
    <w:rsid w:val="009006BF"/>
    <w:rsid w:val="00900A0E"/>
    <w:rsid w:val="00900B5C"/>
    <w:rsid w:val="00901109"/>
    <w:rsid w:val="009011F0"/>
    <w:rsid w:val="00901237"/>
    <w:rsid w:val="0090145A"/>
    <w:rsid w:val="00901683"/>
    <w:rsid w:val="00901B18"/>
    <w:rsid w:val="00901CAE"/>
    <w:rsid w:val="00901D3F"/>
    <w:rsid w:val="0090232C"/>
    <w:rsid w:val="00902489"/>
    <w:rsid w:val="009025A4"/>
    <w:rsid w:val="0090278A"/>
    <w:rsid w:val="0090283B"/>
    <w:rsid w:val="009028DD"/>
    <w:rsid w:val="009028ED"/>
    <w:rsid w:val="00902997"/>
    <w:rsid w:val="00902CFA"/>
    <w:rsid w:val="00902D09"/>
    <w:rsid w:val="00902D0E"/>
    <w:rsid w:val="00902E56"/>
    <w:rsid w:val="009035F9"/>
    <w:rsid w:val="0090363C"/>
    <w:rsid w:val="00903951"/>
    <w:rsid w:val="0090397B"/>
    <w:rsid w:val="00903B11"/>
    <w:rsid w:val="00903C46"/>
    <w:rsid w:val="00903CE8"/>
    <w:rsid w:val="009040A4"/>
    <w:rsid w:val="009045B8"/>
    <w:rsid w:val="009046EC"/>
    <w:rsid w:val="00904720"/>
    <w:rsid w:val="00904D3D"/>
    <w:rsid w:val="0090516D"/>
    <w:rsid w:val="0090517F"/>
    <w:rsid w:val="00905191"/>
    <w:rsid w:val="00905299"/>
    <w:rsid w:val="009052A9"/>
    <w:rsid w:val="0090540A"/>
    <w:rsid w:val="009056D4"/>
    <w:rsid w:val="009058FE"/>
    <w:rsid w:val="009059AB"/>
    <w:rsid w:val="00905A67"/>
    <w:rsid w:val="00905B0E"/>
    <w:rsid w:val="00905BB5"/>
    <w:rsid w:val="00905E6B"/>
    <w:rsid w:val="00905F08"/>
    <w:rsid w:val="00905FC4"/>
    <w:rsid w:val="0090604D"/>
    <w:rsid w:val="009062ED"/>
    <w:rsid w:val="00906388"/>
    <w:rsid w:val="0090673B"/>
    <w:rsid w:val="00906AF0"/>
    <w:rsid w:val="00906BF6"/>
    <w:rsid w:val="00906CC2"/>
    <w:rsid w:val="00906EEB"/>
    <w:rsid w:val="009070A1"/>
    <w:rsid w:val="00907272"/>
    <w:rsid w:val="00907817"/>
    <w:rsid w:val="00907829"/>
    <w:rsid w:val="00907AEE"/>
    <w:rsid w:val="00907D1E"/>
    <w:rsid w:val="00907F1C"/>
    <w:rsid w:val="00907F9D"/>
    <w:rsid w:val="009100F9"/>
    <w:rsid w:val="009104E5"/>
    <w:rsid w:val="00910586"/>
    <w:rsid w:val="009105DD"/>
    <w:rsid w:val="00910603"/>
    <w:rsid w:val="00910655"/>
    <w:rsid w:val="009106F5"/>
    <w:rsid w:val="00910C01"/>
    <w:rsid w:val="00910C0A"/>
    <w:rsid w:val="00910C18"/>
    <w:rsid w:val="00910C31"/>
    <w:rsid w:val="00910EFD"/>
    <w:rsid w:val="00910F99"/>
    <w:rsid w:val="00911011"/>
    <w:rsid w:val="00911175"/>
    <w:rsid w:val="009113D1"/>
    <w:rsid w:val="009113E0"/>
    <w:rsid w:val="00911453"/>
    <w:rsid w:val="00911571"/>
    <w:rsid w:val="009118E8"/>
    <w:rsid w:val="00911A0C"/>
    <w:rsid w:val="00911D37"/>
    <w:rsid w:val="00911DD9"/>
    <w:rsid w:val="00911DDA"/>
    <w:rsid w:val="00911DE6"/>
    <w:rsid w:val="0091214E"/>
    <w:rsid w:val="00912215"/>
    <w:rsid w:val="00912468"/>
    <w:rsid w:val="009125D0"/>
    <w:rsid w:val="00912A0D"/>
    <w:rsid w:val="00912A42"/>
    <w:rsid w:val="00912C27"/>
    <w:rsid w:val="00913037"/>
    <w:rsid w:val="00913145"/>
    <w:rsid w:val="009135A1"/>
    <w:rsid w:val="00913777"/>
    <w:rsid w:val="0091396A"/>
    <w:rsid w:val="009139E8"/>
    <w:rsid w:val="00913AD6"/>
    <w:rsid w:val="00913B43"/>
    <w:rsid w:val="00913E36"/>
    <w:rsid w:val="0091410B"/>
    <w:rsid w:val="009141C8"/>
    <w:rsid w:val="009141E0"/>
    <w:rsid w:val="00914351"/>
    <w:rsid w:val="00914608"/>
    <w:rsid w:val="00914A69"/>
    <w:rsid w:val="00914C58"/>
    <w:rsid w:val="00914F27"/>
    <w:rsid w:val="00915087"/>
    <w:rsid w:val="0091512A"/>
    <w:rsid w:val="00915545"/>
    <w:rsid w:val="009158B6"/>
    <w:rsid w:val="00915AE3"/>
    <w:rsid w:val="00915BCE"/>
    <w:rsid w:val="00915C7B"/>
    <w:rsid w:val="00915CCB"/>
    <w:rsid w:val="00915FD1"/>
    <w:rsid w:val="009161A4"/>
    <w:rsid w:val="00916269"/>
    <w:rsid w:val="009163E0"/>
    <w:rsid w:val="0091659A"/>
    <w:rsid w:val="009166EA"/>
    <w:rsid w:val="0091672E"/>
    <w:rsid w:val="009167CB"/>
    <w:rsid w:val="009167E7"/>
    <w:rsid w:val="00916852"/>
    <w:rsid w:val="00916881"/>
    <w:rsid w:val="009168ED"/>
    <w:rsid w:val="00916956"/>
    <w:rsid w:val="009169BB"/>
    <w:rsid w:val="009169E3"/>
    <w:rsid w:val="00916A15"/>
    <w:rsid w:val="00916B67"/>
    <w:rsid w:val="00916DD3"/>
    <w:rsid w:val="00916ED5"/>
    <w:rsid w:val="00916F02"/>
    <w:rsid w:val="00916FB3"/>
    <w:rsid w:val="00917096"/>
    <w:rsid w:val="009171A8"/>
    <w:rsid w:val="00917260"/>
    <w:rsid w:val="00917597"/>
    <w:rsid w:val="00917B75"/>
    <w:rsid w:val="00917CF5"/>
    <w:rsid w:val="00917F26"/>
    <w:rsid w:val="00920188"/>
    <w:rsid w:val="009201EF"/>
    <w:rsid w:val="0092040E"/>
    <w:rsid w:val="00920519"/>
    <w:rsid w:val="00920583"/>
    <w:rsid w:val="00920770"/>
    <w:rsid w:val="009209D9"/>
    <w:rsid w:val="00920A71"/>
    <w:rsid w:val="00920BA4"/>
    <w:rsid w:val="00920D1D"/>
    <w:rsid w:val="009210D1"/>
    <w:rsid w:val="0092122E"/>
    <w:rsid w:val="00921571"/>
    <w:rsid w:val="0092197E"/>
    <w:rsid w:val="00921A55"/>
    <w:rsid w:val="00921ACA"/>
    <w:rsid w:val="00921AFD"/>
    <w:rsid w:val="00921BA7"/>
    <w:rsid w:val="00921D04"/>
    <w:rsid w:val="00922010"/>
    <w:rsid w:val="009222A6"/>
    <w:rsid w:val="0092237A"/>
    <w:rsid w:val="00922434"/>
    <w:rsid w:val="009225D4"/>
    <w:rsid w:val="00922B05"/>
    <w:rsid w:val="00922B21"/>
    <w:rsid w:val="00922C75"/>
    <w:rsid w:val="0092306E"/>
    <w:rsid w:val="009230B6"/>
    <w:rsid w:val="0092314A"/>
    <w:rsid w:val="00923384"/>
    <w:rsid w:val="009234BF"/>
    <w:rsid w:val="009236BC"/>
    <w:rsid w:val="0092372C"/>
    <w:rsid w:val="0092381D"/>
    <w:rsid w:val="00923AB8"/>
    <w:rsid w:val="00923C12"/>
    <w:rsid w:val="00923C4F"/>
    <w:rsid w:val="00923D02"/>
    <w:rsid w:val="00923E96"/>
    <w:rsid w:val="0092437B"/>
    <w:rsid w:val="0092441F"/>
    <w:rsid w:val="00924566"/>
    <w:rsid w:val="00924668"/>
    <w:rsid w:val="0092469A"/>
    <w:rsid w:val="009246AC"/>
    <w:rsid w:val="009246C1"/>
    <w:rsid w:val="00924902"/>
    <w:rsid w:val="009249EE"/>
    <w:rsid w:val="00924B2B"/>
    <w:rsid w:val="00924B4D"/>
    <w:rsid w:val="0092532D"/>
    <w:rsid w:val="0092536C"/>
    <w:rsid w:val="00925463"/>
    <w:rsid w:val="00925624"/>
    <w:rsid w:val="00925696"/>
    <w:rsid w:val="00925749"/>
    <w:rsid w:val="009257C5"/>
    <w:rsid w:val="00925BFC"/>
    <w:rsid w:val="00925EEA"/>
    <w:rsid w:val="009261FD"/>
    <w:rsid w:val="00926433"/>
    <w:rsid w:val="00926603"/>
    <w:rsid w:val="00926720"/>
    <w:rsid w:val="009267BA"/>
    <w:rsid w:val="009268A0"/>
    <w:rsid w:val="00926972"/>
    <w:rsid w:val="009269B2"/>
    <w:rsid w:val="00926A47"/>
    <w:rsid w:val="00926C3C"/>
    <w:rsid w:val="0092707A"/>
    <w:rsid w:val="009271F9"/>
    <w:rsid w:val="009272EF"/>
    <w:rsid w:val="00927546"/>
    <w:rsid w:val="009275CA"/>
    <w:rsid w:val="0092780B"/>
    <w:rsid w:val="009278E6"/>
    <w:rsid w:val="00927916"/>
    <w:rsid w:val="009279BB"/>
    <w:rsid w:val="00927BB4"/>
    <w:rsid w:val="00927E18"/>
    <w:rsid w:val="00930080"/>
    <w:rsid w:val="009301E7"/>
    <w:rsid w:val="009303F6"/>
    <w:rsid w:val="009305D0"/>
    <w:rsid w:val="009306D0"/>
    <w:rsid w:val="00930726"/>
    <w:rsid w:val="00930C6F"/>
    <w:rsid w:val="00930CEC"/>
    <w:rsid w:val="00931301"/>
    <w:rsid w:val="0093140C"/>
    <w:rsid w:val="00931429"/>
    <w:rsid w:val="00931469"/>
    <w:rsid w:val="009317B6"/>
    <w:rsid w:val="009317CE"/>
    <w:rsid w:val="009317F9"/>
    <w:rsid w:val="00931830"/>
    <w:rsid w:val="009318AF"/>
    <w:rsid w:val="00931979"/>
    <w:rsid w:val="00931AF4"/>
    <w:rsid w:val="00931B79"/>
    <w:rsid w:val="00931B7D"/>
    <w:rsid w:val="00931D84"/>
    <w:rsid w:val="00931E4B"/>
    <w:rsid w:val="00931F95"/>
    <w:rsid w:val="00931FC2"/>
    <w:rsid w:val="009321CA"/>
    <w:rsid w:val="0093225F"/>
    <w:rsid w:val="009323EC"/>
    <w:rsid w:val="00932B5C"/>
    <w:rsid w:val="00932CB6"/>
    <w:rsid w:val="00932ED8"/>
    <w:rsid w:val="0093302E"/>
    <w:rsid w:val="0093307B"/>
    <w:rsid w:val="009330FC"/>
    <w:rsid w:val="00933580"/>
    <w:rsid w:val="00933629"/>
    <w:rsid w:val="009337B8"/>
    <w:rsid w:val="00933874"/>
    <w:rsid w:val="00933988"/>
    <w:rsid w:val="009339E6"/>
    <w:rsid w:val="00933A60"/>
    <w:rsid w:val="00933B75"/>
    <w:rsid w:val="00933BC2"/>
    <w:rsid w:val="00933BE4"/>
    <w:rsid w:val="00933F79"/>
    <w:rsid w:val="00934079"/>
    <w:rsid w:val="0093409F"/>
    <w:rsid w:val="00934197"/>
    <w:rsid w:val="009341E4"/>
    <w:rsid w:val="00934403"/>
    <w:rsid w:val="00934701"/>
    <w:rsid w:val="00934772"/>
    <w:rsid w:val="00934BAC"/>
    <w:rsid w:val="00934D59"/>
    <w:rsid w:val="00934E5D"/>
    <w:rsid w:val="0093508E"/>
    <w:rsid w:val="009351AE"/>
    <w:rsid w:val="00935223"/>
    <w:rsid w:val="009356CD"/>
    <w:rsid w:val="00935AEB"/>
    <w:rsid w:val="00935B10"/>
    <w:rsid w:val="00935B65"/>
    <w:rsid w:val="00935BC9"/>
    <w:rsid w:val="00935DB5"/>
    <w:rsid w:val="009360E1"/>
    <w:rsid w:val="0093634E"/>
    <w:rsid w:val="009364BE"/>
    <w:rsid w:val="00936750"/>
    <w:rsid w:val="00936944"/>
    <w:rsid w:val="00936BAC"/>
    <w:rsid w:val="00937015"/>
    <w:rsid w:val="0093727C"/>
    <w:rsid w:val="00937416"/>
    <w:rsid w:val="00937423"/>
    <w:rsid w:val="0093748B"/>
    <w:rsid w:val="0093758C"/>
    <w:rsid w:val="00937799"/>
    <w:rsid w:val="00937AE9"/>
    <w:rsid w:val="00937EC9"/>
    <w:rsid w:val="00940548"/>
    <w:rsid w:val="00940709"/>
    <w:rsid w:val="0094074C"/>
    <w:rsid w:val="00940759"/>
    <w:rsid w:val="00940785"/>
    <w:rsid w:val="00940994"/>
    <w:rsid w:val="00940B6F"/>
    <w:rsid w:val="00940CFB"/>
    <w:rsid w:val="00940D81"/>
    <w:rsid w:val="00940ECB"/>
    <w:rsid w:val="00941221"/>
    <w:rsid w:val="00941274"/>
    <w:rsid w:val="00941289"/>
    <w:rsid w:val="00941562"/>
    <w:rsid w:val="0094177F"/>
    <w:rsid w:val="00941A40"/>
    <w:rsid w:val="00941C03"/>
    <w:rsid w:val="00941C7E"/>
    <w:rsid w:val="00941D63"/>
    <w:rsid w:val="00941D6F"/>
    <w:rsid w:val="00941E86"/>
    <w:rsid w:val="00941F37"/>
    <w:rsid w:val="00941FC2"/>
    <w:rsid w:val="00942053"/>
    <w:rsid w:val="00942078"/>
    <w:rsid w:val="0094213E"/>
    <w:rsid w:val="0094224D"/>
    <w:rsid w:val="00942419"/>
    <w:rsid w:val="009424AA"/>
    <w:rsid w:val="009427C5"/>
    <w:rsid w:val="009428DE"/>
    <w:rsid w:val="0094297A"/>
    <w:rsid w:val="00942FB9"/>
    <w:rsid w:val="0094325C"/>
    <w:rsid w:val="00943431"/>
    <w:rsid w:val="009434D6"/>
    <w:rsid w:val="00943524"/>
    <w:rsid w:val="0094360C"/>
    <w:rsid w:val="009437DF"/>
    <w:rsid w:val="0094380C"/>
    <w:rsid w:val="009438D4"/>
    <w:rsid w:val="00943B0C"/>
    <w:rsid w:val="00943D89"/>
    <w:rsid w:val="009440DB"/>
    <w:rsid w:val="00944194"/>
    <w:rsid w:val="0094425D"/>
    <w:rsid w:val="009442C6"/>
    <w:rsid w:val="00944672"/>
    <w:rsid w:val="009446CB"/>
    <w:rsid w:val="009446F5"/>
    <w:rsid w:val="00944706"/>
    <w:rsid w:val="009447E6"/>
    <w:rsid w:val="00944BD9"/>
    <w:rsid w:val="00944BF0"/>
    <w:rsid w:val="00944D9E"/>
    <w:rsid w:val="00944E04"/>
    <w:rsid w:val="0094518A"/>
    <w:rsid w:val="009451DB"/>
    <w:rsid w:val="00945207"/>
    <w:rsid w:val="00945235"/>
    <w:rsid w:val="009452CD"/>
    <w:rsid w:val="00945300"/>
    <w:rsid w:val="009453AE"/>
    <w:rsid w:val="00945641"/>
    <w:rsid w:val="009456D8"/>
    <w:rsid w:val="00945868"/>
    <w:rsid w:val="00945A00"/>
    <w:rsid w:val="00945A60"/>
    <w:rsid w:val="00945BC0"/>
    <w:rsid w:val="009462EE"/>
    <w:rsid w:val="00946365"/>
    <w:rsid w:val="00946393"/>
    <w:rsid w:val="009467AE"/>
    <w:rsid w:val="00946862"/>
    <w:rsid w:val="009468C0"/>
    <w:rsid w:val="009468C2"/>
    <w:rsid w:val="00946ADC"/>
    <w:rsid w:val="00946DD3"/>
    <w:rsid w:val="00946F32"/>
    <w:rsid w:val="00946FE1"/>
    <w:rsid w:val="0094700E"/>
    <w:rsid w:val="009470B7"/>
    <w:rsid w:val="0094716B"/>
    <w:rsid w:val="0094760D"/>
    <w:rsid w:val="009476D4"/>
    <w:rsid w:val="0094778A"/>
    <w:rsid w:val="009478E9"/>
    <w:rsid w:val="00947AC4"/>
    <w:rsid w:val="00947D4B"/>
    <w:rsid w:val="00947E32"/>
    <w:rsid w:val="00947E5B"/>
    <w:rsid w:val="00947F91"/>
    <w:rsid w:val="00950068"/>
    <w:rsid w:val="00950148"/>
    <w:rsid w:val="0095016A"/>
    <w:rsid w:val="0095021B"/>
    <w:rsid w:val="009503DA"/>
    <w:rsid w:val="00950576"/>
    <w:rsid w:val="00950B33"/>
    <w:rsid w:val="00950EB6"/>
    <w:rsid w:val="0095149F"/>
    <w:rsid w:val="0095180F"/>
    <w:rsid w:val="00951849"/>
    <w:rsid w:val="009518AD"/>
    <w:rsid w:val="009519E0"/>
    <w:rsid w:val="009519FB"/>
    <w:rsid w:val="00951A65"/>
    <w:rsid w:val="00951B1B"/>
    <w:rsid w:val="00951B30"/>
    <w:rsid w:val="00951BA0"/>
    <w:rsid w:val="00951C91"/>
    <w:rsid w:val="00951CDD"/>
    <w:rsid w:val="00951D57"/>
    <w:rsid w:val="00951ED7"/>
    <w:rsid w:val="00951F4B"/>
    <w:rsid w:val="00951F72"/>
    <w:rsid w:val="0095227E"/>
    <w:rsid w:val="00952405"/>
    <w:rsid w:val="009524A1"/>
    <w:rsid w:val="00952559"/>
    <w:rsid w:val="00952628"/>
    <w:rsid w:val="0095293A"/>
    <w:rsid w:val="00952982"/>
    <w:rsid w:val="009529A9"/>
    <w:rsid w:val="00952D99"/>
    <w:rsid w:val="00952E9C"/>
    <w:rsid w:val="00953014"/>
    <w:rsid w:val="009530B0"/>
    <w:rsid w:val="00953338"/>
    <w:rsid w:val="00953678"/>
    <w:rsid w:val="009539E9"/>
    <w:rsid w:val="00953C3F"/>
    <w:rsid w:val="00953E26"/>
    <w:rsid w:val="009540FF"/>
    <w:rsid w:val="00954247"/>
    <w:rsid w:val="00954294"/>
    <w:rsid w:val="0095448A"/>
    <w:rsid w:val="00954554"/>
    <w:rsid w:val="009545D0"/>
    <w:rsid w:val="009545E2"/>
    <w:rsid w:val="009546E7"/>
    <w:rsid w:val="00954BB4"/>
    <w:rsid w:val="00954C13"/>
    <w:rsid w:val="00954F39"/>
    <w:rsid w:val="00955141"/>
    <w:rsid w:val="009551AA"/>
    <w:rsid w:val="009551BB"/>
    <w:rsid w:val="009552E4"/>
    <w:rsid w:val="00955324"/>
    <w:rsid w:val="0095548F"/>
    <w:rsid w:val="009555AF"/>
    <w:rsid w:val="0095564A"/>
    <w:rsid w:val="009557D7"/>
    <w:rsid w:val="009557F9"/>
    <w:rsid w:val="00955867"/>
    <w:rsid w:val="00955924"/>
    <w:rsid w:val="00955CD0"/>
    <w:rsid w:val="00955E87"/>
    <w:rsid w:val="00956013"/>
    <w:rsid w:val="009564CB"/>
    <w:rsid w:val="0095660F"/>
    <w:rsid w:val="009566F5"/>
    <w:rsid w:val="0095672E"/>
    <w:rsid w:val="0095676E"/>
    <w:rsid w:val="009567D7"/>
    <w:rsid w:val="00956897"/>
    <w:rsid w:val="00956979"/>
    <w:rsid w:val="009569DD"/>
    <w:rsid w:val="009569FF"/>
    <w:rsid w:val="00956C75"/>
    <w:rsid w:val="00956E09"/>
    <w:rsid w:val="00956EBA"/>
    <w:rsid w:val="00956F40"/>
    <w:rsid w:val="0095706E"/>
    <w:rsid w:val="009570DB"/>
    <w:rsid w:val="0095749A"/>
    <w:rsid w:val="0095762F"/>
    <w:rsid w:val="00957775"/>
    <w:rsid w:val="009577F9"/>
    <w:rsid w:val="0095782C"/>
    <w:rsid w:val="00957A6A"/>
    <w:rsid w:val="00957C14"/>
    <w:rsid w:val="00957DE7"/>
    <w:rsid w:val="00957E2C"/>
    <w:rsid w:val="00957E71"/>
    <w:rsid w:val="00957F1D"/>
    <w:rsid w:val="00957F72"/>
    <w:rsid w:val="009602A4"/>
    <w:rsid w:val="009602DE"/>
    <w:rsid w:val="009603AB"/>
    <w:rsid w:val="009605CD"/>
    <w:rsid w:val="0096061F"/>
    <w:rsid w:val="00960E1F"/>
    <w:rsid w:val="009610CA"/>
    <w:rsid w:val="009610EA"/>
    <w:rsid w:val="0096135B"/>
    <w:rsid w:val="0096137B"/>
    <w:rsid w:val="0096158D"/>
    <w:rsid w:val="009617EF"/>
    <w:rsid w:val="00961961"/>
    <w:rsid w:val="0096196F"/>
    <w:rsid w:val="00961D73"/>
    <w:rsid w:val="009620EA"/>
    <w:rsid w:val="009621BB"/>
    <w:rsid w:val="009621E4"/>
    <w:rsid w:val="009622CF"/>
    <w:rsid w:val="0096236A"/>
    <w:rsid w:val="0096267A"/>
    <w:rsid w:val="00962894"/>
    <w:rsid w:val="00962DA8"/>
    <w:rsid w:val="00962F67"/>
    <w:rsid w:val="00963004"/>
    <w:rsid w:val="00963237"/>
    <w:rsid w:val="00963331"/>
    <w:rsid w:val="009633AF"/>
    <w:rsid w:val="009633D0"/>
    <w:rsid w:val="0096374B"/>
    <w:rsid w:val="00963865"/>
    <w:rsid w:val="00963ABE"/>
    <w:rsid w:val="00963B9B"/>
    <w:rsid w:val="00963CD4"/>
    <w:rsid w:val="00963D55"/>
    <w:rsid w:val="00963E33"/>
    <w:rsid w:val="00964024"/>
    <w:rsid w:val="00964076"/>
    <w:rsid w:val="009642FA"/>
    <w:rsid w:val="009645A5"/>
    <w:rsid w:val="00964699"/>
    <w:rsid w:val="009647EE"/>
    <w:rsid w:val="00964876"/>
    <w:rsid w:val="0096494B"/>
    <w:rsid w:val="00964B31"/>
    <w:rsid w:val="00964DC4"/>
    <w:rsid w:val="00964DE6"/>
    <w:rsid w:val="00964E9D"/>
    <w:rsid w:val="009650E0"/>
    <w:rsid w:val="009654EB"/>
    <w:rsid w:val="00965622"/>
    <w:rsid w:val="009656F1"/>
    <w:rsid w:val="00965A7C"/>
    <w:rsid w:val="00965C93"/>
    <w:rsid w:val="00966086"/>
    <w:rsid w:val="0096609C"/>
    <w:rsid w:val="00966162"/>
    <w:rsid w:val="0096639F"/>
    <w:rsid w:val="00966A00"/>
    <w:rsid w:val="00966B6B"/>
    <w:rsid w:val="00966C9B"/>
    <w:rsid w:val="00966E04"/>
    <w:rsid w:val="00966EFF"/>
    <w:rsid w:val="009670BA"/>
    <w:rsid w:val="00967195"/>
    <w:rsid w:val="00967394"/>
    <w:rsid w:val="009675D7"/>
    <w:rsid w:val="0096768E"/>
    <w:rsid w:val="009678F8"/>
    <w:rsid w:val="00967974"/>
    <w:rsid w:val="00967C4F"/>
    <w:rsid w:val="00967C58"/>
    <w:rsid w:val="00967D9D"/>
    <w:rsid w:val="00967F02"/>
    <w:rsid w:val="00967FAE"/>
    <w:rsid w:val="00967FE1"/>
    <w:rsid w:val="009700F6"/>
    <w:rsid w:val="00970446"/>
    <w:rsid w:val="009705A6"/>
    <w:rsid w:val="00970792"/>
    <w:rsid w:val="00970A76"/>
    <w:rsid w:val="00970B7B"/>
    <w:rsid w:val="00970B91"/>
    <w:rsid w:val="00970C46"/>
    <w:rsid w:val="00970E68"/>
    <w:rsid w:val="00970ED2"/>
    <w:rsid w:val="00971036"/>
    <w:rsid w:val="00971083"/>
    <w:rsid w:val="009710AC"/>
    <w:rsid w:val="0097125B"/>
    <w:rsid w:val="009712D0"/>
    <w:rsid w:val="0097180C"/>
    <w:rsid w:val="00971B17"/>
    <w:rsid w:val="00971BEA"/>
    <w:rsid w:val="00971BF7"/>
    <w:rsid w:val="00971C81"/>
    <w:rsid w:val="00971E66"/>
    <w:rsid w:val="00971ED7"/>
    <w:rsid w:val="00972446"/>
    <w:rsid w:val="0097245A"/>
    <w:rsid w:val="009725F1"/>
    <w:rsid w:val="00972929"/>
    <w:rsid w:val="00972A73"/>
    <w:rsid w:val="00972AA2"/>
    <w:rsid w:val="00972F7D"/>
    <w:rsid w:val="0097352F"/>
    <w:rsid w:val="009735E4"/>
    <w:rsid w:val="009736F6"/>
    <w:rsid w:val="0097398B"/>
    <w:rsid w:val="00973C93"/>
    <w:rsid w:val="00973FD5"/>
    <w:rsid w:val="009741C8"/>
    <w:rsid w:val="00974B0F"/>
    <w:rsid w:val="00974BE9"/>
    <w:rsid w:val="00974C41"/>
    <w:rsid w:val="00974E50"/>
    <w:rsid w:val="00975200"/>
    <w:rsid w:val="0097529D"/>
    <w:rsid w:val="00975344"/>
    <w:rsid w:val="009754A7"/>
    <w:rsid w:val="0097551F"/>
    <w:rsid w:val="009755A5"/>
    <w:rsid w:val="0097579A"/>
    <w:rsid w:val="009757E3"/>
    <w:rsid w:val="00975806"/>
    <w:rsid w:val="009759FB"/>
    <w:rsid w:val="00975D19"/>
    <w:rsid w:val="00975DE4"/>
    <w:rsid w:val="009764AC"/>
    <w:rsid w:val="00976759"/>
    <w:rsid w:val="00976914"/>
    <w:rsid w:val="0097698C"/>
    <w:rsid w:val="00976C21"/>
    <w:rsid w:val="00976D20"/>
    <w:rsid w:val="009770B2"/>
    <w:rsid w:val="009770DA"/>
    <w:rsid w:val="00977418"/>
    <w:rsid w:val="009776D0"/>
    <w:rsid w:val="0097774A"/>
    <w:rsid w:val="009778BF"/>
    <w:rsid w:val="00977A55"/>
    <w:rsid w:val="00977DDE"/>
    <w:rsid w:val="00977E2F"/>
    <w:rsid w:val="00977EC0"/>
    <w:rsid w:val="00977FD5"/>
    <w:rsid w:val="0097E192"/>
    <w:rsid w:val="0098009D"/>
    <w:rsid w:val="0098020B"/>
    <w:rsid w:val="009802E9"/>
    <w:rsid w:val="0098054A"/>
    <w:rsid w:val="009805E4"/>
    <w:rsid w:val="009806BD"/>
    <w:rsid w:val="009806DF"/>
    <w:rsid w:val="00980715"/>
    <w:rsid w:val="00980CB0"/>
    <w:rsid w:val="00980EED"/>
    <w:rsid w:val="00981193"/>
    <w:rsid w:val="0098140B"/>
    <w:rsid w:val="00981655"/>
    <w:rsid w:val="009817DA"/>
    <w:rsid w:val="009818BD"/>
    <w:rsid w:val="00981AE0"/>
    <w:rsid w:val="00981B79"/>
    <w:rsid w:val="00981C25"/>
    <w:rsid w:val="00981C84"/>
    <w:rsid w:val="00981D0A"/>
    <w:rsid w:val="0098204F"/>
    <w:rsid w:val="00982A80"/>
    <w:rsid w:val="00982B39"/>
    <w:rsid w:val="00982E2A"/>
    <w:rsid w:val="00983000"/>
    <w:rsid w:val="00983075"/>
    <w:rsid w:val="00983219"/>
    <w:rsid w:val="00983255"/>
    <w:rsid w:val="0098337F"/>
    <w:rsid w:val="00983688"/>
    <w:rsid w:val="009837A3"/>
    <w:rsid w:val="009837FD"/>
    <w:rsid w:val="009838CA"/>
    <w:rsid w:val="00983B8E"/>
    <w:rsid w:val="00983BAD"/>
    <w:rsid w:val="00983D61"/>
    <w:rsid w:val="00984168"/>
    <w:rsid w:val="00984249"/>
    <w:rsid w:val="009842E6"/>
    <w:rsid w:val="0098442A"/>
    <w:rsid w:val="00984752"/>
    <w:rsid w:val="00984878"/>
    <w:rsid w:val="009848D1"/>
    <w:rsid w:val="00984A26"/>
    <w:rsid w:val="00985189"/>
    <w:rsid w:val="009851F9"/>
    <w:rsid w:val="00985408"/>
    <w:rsid w:val="0098561C"/>
    <w:rsid w:val="00985A34"/>
    <w:rsid w:val="00985AE1"/>
    <w:rsid w:val="00985B99"/>
    <w:rsid w:val="00985BA3"/>
    <w:rsid w:val="00985BB3"/>
    <w:rsid w:val="00985BF1"/>
    <w:rsid w:val="00985D61"/>
    <w:rsid w:val="00985EE1"/>
    <w:rsid w:val="0098621A"/>
    <w:rsid w:val="009863B1"/>
    <w:rsid w:val="009863C9"/>
    <w:rsid w:val="009865AF"/>
    <w:rsid w:val="009866B8"/>
    <w:rsid w:val="009866D2"/>
    <w:rsid w:val="00986713"/>
    <w:rsid w:val="0098676E"/>
    <w:rsid w:val="00986777"/>
    <w:rsid w:val="009868BD"/>
    <w:rsid w:val="009869BA"/>
    <w:rsid w:val="00986BEB"/>
    <w:rsid w:val="00986C08"/>
    <w:rsid w:val="00986D9D"/>
    <w:rsid w:val="00986F2A"/>
    <w:rsid w:val="00986F61"/>
    <w:rsid w:val="0098730E"/>
    <w:rsid w:val="009876C9"/>
    <w:rsid w:val="009879B0"/>
    <w:rsid w:val="00987ADF"/>
    <w:rsid w:val="00987BD7"/>
    <w:rsid w:val="00987D11"/>
    <w:rsid w:val="00987D92"/>
    <w:rsid w:val="00987DB0"/>
    <w:rsid w:val="00987E2D"/>
    <w:rsid w:val="00987E5F"/>
    <w:rsid w:val="0099048E"/>
    <w:rsid w:val="009906A6"/>
    <w:rsid w:val="00990981"/>
    <w:rsid w:val="00990AE4"/>
    <w:rsid w:val="00990C3E"/>
    <w:rsid w:val="00990C8B"/>
    <w:rsid w:val="00990D4C"/>
    <w:rsid w:val="009912D3"/>
    <w:rsid w:val="009913B2"/>
    <w:rsid w:val="0099152A"/>
    <w:rsid w:val="0099159B"/>
    <w:rsid w:val="009915E0"/>
    <w:rsid w:val="009916EA"/>
    <w:rsid w:val="00991803"/>
    <w:rsid w:val="00991963"/>
    <w:rsid w:val="00991BB2"/>
    <w:rsid w:val="00991BF6"/>
    <w:rsid w:val="00991D63"/>
    <w:rsid w:val="00991EC8"/>
    <w:rsid w:val="00991FF9"/>
    <w:rsid w:val="009922FE"/>
    <w:rsid w:val="0099236B"/>
    <w:rsid w:val="00992486"/>
    <w:rsid w:val="00992525"/>
    <w:rsid w:val="00992592"/>
    <w:rsid w:val="009925D2"/>
    <w:rsid w:val="0099279F"/>
    <w:rsid w:val="00992915"/>
    <w:rsid w:val="00992A18"/>
    <w:rsid w:val="00992CFA"/>
    <w:rsid w:val="00992D4B"/>
    <w:rsid w:val="00992E60"/>
    <w:rsid w:val="00992ED4"/>
    <w:rsid w:val="00992F35"/>
    <w:rsid w:val="00992F50"/>
    <w:rsid w:val="00992F90"/>
    <w:rsid w:val="00993102"/>
    <w:rsid w:val="00993189"/>
    <w:rsid w:val="009932BA"/>
    <w:rsid w:val="0099338B"/>
    <w:rsid w:val="00993390"/>
    <w:rsid w:val="0099381F"/>
    <w:rsid w:val="00993955"/>
    <w:rsid w:val="00993AFF"/>
    <w:rsid w:val="00993B0E"/>
    <w:rsid w:val="00993B90"/>
    <w:rsid w:val="00993C7E"/>
    <w:rsid w:val="00993C9D"/>
    <w:rsid w:val="00993E42"/>
    <w:rsid w:val="00993F36"/>
    <w:rsid w:val="00993F96"/>
    <w:rsid w:val="00994053"/>
    <w:rsid w:val="009943D4"/>
    <w:rsid w:val="009944DE"/>
    <w:rsid w:val="0099469A"/>
    <w:rsid w:val="009948AC"/>
    <w:rsid w:val="00994BAA"/>
    <w:rsid w:val="00994D3A"/>
    <w:rsid w:val="00994F78"/>
    <w:rsid w:val="00994F8D"/>
    <w:rsid w:val="00994FEA"/>
    <w:rsid w:val="00995089"/>
    <w:rsid w:val="0099524D"/>
    <w:rsid w:val="0099528E"/>
    <w:rsid w:val="0099571F"/>
    <w:rsid w:val="009957C9"/>
    <w:rsid w:val="009959D5"/>
    <w:rsid w:val="00995CC2"/>
    <w:rsid w:val="00995E59"/>
    <w:rsid w:val="009966AB"/>
    <w:rsid w:val="009969AF"/>
    <w:rsid w:val="00996D15"/>
    <w:rsid w:val="00996DF8"/>
    <w:rsid w:val="0099706E"/>
    <w:rsid w:val="009971A6"/>
    <w:rsid w:val="009973DB"/>
    <w:rsid w:val="009974B9"/>
    <w:rsid w:val="009975C0"/>
    <w:rsid w:val="0099779B"/>
    <w:rsid w:val="00997899"/>
    <w:rsid w:val="00997A84"/>
    <w:rsid w:val="00997B71"/>
    <w:rsid w:val="00997C57"/>
    <w:rsid w:val="009A000D"/>
    <w:rsid w:val="009A0147"/>
    <w:rsid w:val="009A0326"/>
    <w:rsid w:val="009A03F0"/>
    <w:rsid w:val="009A04C2"/>
    <w:rsid w:val="009A0589"/>
    <w:rsid w:val="009A05F7"/>
    <w:rsid w:val="009A0603"/>
    <w:rsid w:val="009A0626"/>
    <w:rsid w:val="009A06A1"/>
    <w:rsid w:val="009A077C"/>
    <w:rsid w:val="009A0987"/>
    <w:rsid w:val="009A0AC6"/>
    <w:rsid w:val="009A0C88"/>
    <w:rsid w:val="009A0DEB"/>
    <w:rsid w:val="009A0E78"/>
    <w:rsid w:val="009A0F8B"/>
    <w:rsid w:val="009A1064"/>
    <w:rsid w:val="009A1122"/>
    <w:rsid w:val="009A124E"/>
    <w:rsid w:val="009A137E"/>
    <w:rsid w:val="009A1495"/>
    <w:rsid w:val="009A1658"/>
    <w:rsid w:val="009A1966"/>
    <w:rsid w:val="009A19AA"/>
    <w:rsid w:val="009A1AC2"/>
    <w:rsid w:val="009A1B5B"/>
    <w:rsid w:val="009A1DA0"/>
    <w:rsid w:val="009A2198"/>
    <w:rsid w:val="009A2233"/>
    <w:rsid w:val="009A22E6"/>
    <w:rsid w:val="009A253B"/>
    <w:rsid w:val="009A27F6"/>
    <w:rsid w:val="009A284D"/>
    <w:rsid w:val="009A2A80"/>
    <w:rsid w:val="009A2B84"/>
    <w:rsid w:val="009A2BC2"/>
    <w:rsid w:val="009A2C28"/>
    <w:rsid w:val="009A2DBB"/>
    <w:rsid w:val="009A2E56"/>
    <w:rsid w:val="009A2EE8"/>
    <w:rsid w:val="009A2FDC"/>
    <w:rsid w:val="009A3221"/>
    <w:rsid w:val="009A322E"/>
    <w:rsid w:val="009A39D7"/>
    <w:rsid w:val="009A3AB3"/>
    <w:rsid w:val="009A3C13"/>
    <w:rsid w:val="009A3D32"/>
    <w:rsid w:val="009A3F95"/>
    <w:rsid w:val="009A4234"/>
    <w:rsid w:val="009A42F3"/>
    <w:rsid w:val="009A43E4"/>
    <w:rsid w:val="009A4521"/>
    <w:rsid w:val="009A4563"/>
    <w:rsid w:val="009A456C"/>
    <w:rsid w:val="009A469D"/>
    <w:rsid w:val="009A46BB"/>
    <w:rsid w:val="009A46CA"/>
    <w:rsid w:val="009A4A36"/>
    <w:rsid w:val="009A4B44"/>
    <w:rsid w:val="009A4F4B"/>
    <w:rsid w:val="009A4F5E"/>
    <w:rsid w:val="009A4F7C"/>
    <w:rsid w:val="009A4FDD"/>
    <w:rsid w:val="009A518C"/>
    <w:rsid w:val="009A5595"/>
    <w:rsid w:val="009A55C0"/>
    <w:rsid w:val="009A55D8"/>
    <w:rsid w:val="009A59A6"/>
    <w:rsid w:val="009A5A97"/>
    <w:rsid w:val="009A5AA1"/>
    <w:rsid w:val="009A5B28"/>
    <w:rsid w:val="009A5BEF"/>
    <w:rsid w:val="009A5C15"/>
    <w:rsid w:val="009A5CE8"/>
    <w:rsid w:val="009A5D4C"/>
    <w:rsid w:val="009A5F54"/>
    <w:rsid w:val="009A6105"/>
    <w:rsid w:val="009A623B"/>
    <w:rsid w:val="009A63F6"/>
    <w:rsid w:val="009A64AD"/>
    <w:rsid w:val="009A68BF"/>
    <w:rsid w:val="009A68C4"/>
    <w:rsid w:val="009A6982"/>
    <w:rsid w:val="009A720E"/>
    <w:rsid w:val="009A72A4"/>
    <w:rsid w:val="009A736E"/>
    <w:rsid w:val="009A7533"/>
    <w:rsid w:val="009A7A53"/>
    <w:rsid w:val="009A7B17"/>
    <w:rsid w:val="009B0002"/>
    <w:rsid w:val="009B0254"/>
    <w:rsid w:val="009B0354"/>
    <w:rsid w:val="009B03DB"/>
    <w:rsid w:val="009B051F"/>
    <w:rsid w:val="009B06FF"/>
    <w:rsid w:val="009B071D"/>
    <w:rsid w:val="009B0D64"/>
    <w:rsid w:val="009B0F1B"/>
    <w:rsid w:val="009B1A62"/>
    <w:rsid w:val="009B1A76"/>
    <w:rsid w:val="009B1B8C"/>
    <w:rsid w:val="009B1BEB"/>
    <w:rsid w:val="009B1E1D"/>
    <w:rsid w:val="009B1F75"/>
    <w:rsid w:val="009B1FAA"/>
    <w:rsid w:val="009B2185"/>
    <w:rsid w:val="009B23F7"/>
    <w:rsid w:val="009B2679"/>
    <w:rsid w:val="009B28FD"/>
    <w:rsid w:val="009B2A4F"/>
    <w:rsid w:val="009B2BE3"/>
    <w:rsid w:val="009B2CCA"/>
    <w:rsid w:val="009B2FD8"/>
    <w:rsid w:val="009B303E"/>
    <w:rsid w:val="009B3346"/>
    <w:rsid w:val="009B348D"/>
    <w:rsid w:val="009B35F5"/>
    <w:rsid w:val="009B36E2"/>
    <w:rsid w:val="009B374A"/>
    <w:rsid w:val="009B37DF"/>
    <w:rsid w:val="009B3942"/>
    <w:rsid w:val="009B395F"/>
    <w:rsid w:val="009B3A2A"/>
    <w:rsid w:val="009B3A86"/>
    <w:rsid w:val="009B3B13"/>
    <w:rsid w:val="009B3BED"/>
    <w:rsid w:val="009B3CC1"/>
    <w:rsid w:val="009B3D10"/>
    <w:rsid w:val="009B3DD4"/>
    <w:rsid w:val="009B3E23"/>
    <w:rsid w:val="009B3E77"/>
    <w:rsid w:val="009B3F3A"/>
    <w:rsid w:val="009B3FFE"/>
    <w:rsid w:val="009B4028"/>
    <w:rsid w:val="009B403F"/>
    <w:rsid w:val="009B40A6"/>
    <w:rsid w:val="009B410E"/>
    <w:rsid w:val="009B4198"/>
    <w:rsid w:val="009B42A1"/>
    <w:rsid w:val="009B4583"/>
    <w:rsid w:val="009B462A"/>
    <w:rsid w:val="009B4643"/>
    <w:rsid w:val="009B46C1"/>
    <w:rsid w:val="009B4756"/>
    <w:rsid w:val="009B48D6"/>
    <w:rsid w:val="009B4902"/>
    <w:rsid w:val="009B4944"/>
    <w:rsid w:val="009B4B42"/>
    <w:rsid w:val="009B4E05"/>
    <w:rsid w:val="009B4EDC"/>
    <w:rsid w:val="009B4EDF"/>
    <w:rsid w:val="009B50E1"/>
    <w:rsid w:val="009B515E"/>
    <w:rsid w:val="009B5284"/>
    <w:rsid w:val="009B546D"/>
    <w:rsid w:val="009B555C"/>
    <w:rsid w:val="009B55F1"/>
    <w:rsid w:val="009B5615"/>
    <w:rsid w:val="009B56AF"/>
    <w:rsid w:val="009B59D2"/>
    <w:rsid w:val="009B5A16"/>
    <w:rsid w:val="009B5D18"/>
    <w:rsid w:val="009B5DC6"/>
    <w:rsid w:val="009B5DF3"/>
    <w:rsid w:val="009B608D"/>
    <w:rsid w:val="009B60A1"/>
    <w:rsid w:val="009B61E1"/>
    <w:rsid w:val="009B62BC"/>
    <w:rsid w:val="009B631F"/>
    <w:rsid w:val="009B6398"/>
    <w:rsid w:val="009B6834"/>
    <w:rsid w:val="009B6919"/>
    <w:rsid w:val="009B6995"/>
    <w:rsid w:val="009B69C7"/>
    <w:rsid w:val="009B6B02"/>
    <w:rsid w:val="009B6CAE"/>
    <w:rsid w:val="009B6FD2"/>
    <w:rsid w:val="009B71BA"/>
    <w:rsid w:val="009B7280"/>
    <w:rsid w:val="009B7471"/>
    <w:rsid w:val="009B7614"/>
    <w:rsid w:val="009B77C5"/>
    <w:rsid w:val="009B7AD1"/>
    <w:rsid w:val="009C02E0"/>
    <w:rsid w:val="009C02E7"/>
    <w:rsid w:val="009C05AC"/>
    <w:rsid w:val="009C0992"/>
    <w:rsid w:val="009C0A41"/>
    <w:rsid w:val="009C0A66"/>
    <w:rsid w:val="009C0C82"/>
    <w:rsid w:val="009C0D42"/>
    <w:rsid w:val="009C0F46"/>
    <w:rsid w:val="009C1088"/>
    <w:rsid w:val="009C1373"/>
    <w:rsid w:val="009C1394"/>
    <w:rsid w:val="009C1515"/>
    <w:rsid w:val="009C171E"/>
    <w:rsid w:val="009C18A7"/>
    <w:rsid w:val="009C19C2"/>
    <w:rsid w:val="009C1A58"/>
    <w:rsid w:val="009C1B34"/>
    <w:rsid w:val="009C1D4A"/>
    <w:rsid w:val="009C1EB9"/>
    <w:rsid w:val="009C2008"/>
    <w:rsid w:val="009C210B"/>
    <w:rsid w:val="009C22E1"/>
    <w:rsid w:val="009C234C"/>
    <w:rsid w:val="009C2545"/>
    <w:rsid w:val="009C2573"/>
    <w:rsid w:val="009C2870"/>
    <w:rsid w:val="009C28C9"/>
    <w:rsid w:val="009C2A68"/>
    <w:rsid w:val="009C2E73"/>
    <w:rsid w:val="009C2F06"/>
    <w:rsid w:val="009C3110"/>
    <w:rsid w:val="009C315C"/>
    <w:rsid w:val="009C3170"/>
    <w:rsid w:val="009C33FC"/>
    <w:rsid w:val="009C357F"/>
    <w:rsid w:val="009C367A"/>
    <w:rsid w:val="009C3B4A"/>
    <w:rsid w:val="009C3B79"/>
    <w:rsid w:val="009C3C16"/>
    <w:rsid w:val="009C3C93"/>
    <w:rsid w:val="009C3DF6"/>
    <w:rsid w:val="009C4088"/>
    <w:rsid w:val="009C40F8"/>
    <w:rsid w:val="009C4550"/>
    <w:rsid w:val="009C4C10"/>
    <w:rsid w:val="009C4F5C"/>
    <w:rsid w:val="009C513B"/>
    <w:rsid w:val="009C52A6"/>
    <w:rsid w:val="009C52C1"/>
    <w:rsid w:val="009C54A8"/>
    <w:rsid w:val="009C55F8"/>
    <w:rsid w:val="009C56A4"/>
    <w:rsid w:val="009C5794"/>
    <w:rsid w:val="009C5893"/>
    <w:rsid w:val="009C5995"/>
    <w:rsid w:val="009C59C7"/>
    <w:rsid w:val="009C5DD6"/>
    <w:rsid w:val="009C5EFE"/>
    <w:rsid w:val="009C60D3"/>
    <w:rsid w:val="009C64C4"/>
    <w:rsid w:val="009C696F"/>
    <w:rsid w:val="009C6B26"/>
    <w:rsid w:val="009C6BB0"/>
    <w:rsid w:val="009C6BE3"/>
    <w:rsid w:val="009C6E10"/>
    <w:rsid w:val="009C73F5"/>
    <w:rsid w:val="009C73F9"/>
    <w:rsid w:val="009C74C9"/>
    <w:rsid w:val="009C75AA"/>
    <w:rsid w:val="009C76B4"/>
    <w:rsid w:val="009C7B18"/>
    <w:rsid w:val="009C7C72"/>
    <w:rsid w:val="009C7D57"/>
    <w:rsid w:val="009C7E40"/>
    <w:rsid w:val="009D04C0"/>
    <w:rsid w:val="009D0554"/>
    <w:rsid w:val="009D07C2"/>
    <w:rsid w:val="009D0A20"/>
    <w:rsid w:val="009D0B0B"/>
    <w:rsid w:val="009D0B4F"/>
    <w:rsid w:val="009D0C0E"/>
    <w:rsid w:val="009D1130"/>
    <w:rsid w:val="009D13A6"/>
    <w:rsid w:val="009D141F"/>
    <w:rsid w:val="009D15AF"/>
    <w:rsid w:val="009D1798"/>
    <w:rsid w:val="009D1906"/>
    <w:rsid w:val="009D1B31"/>
    <w:rsid w:val="009D1D37"/>
    <w:rsid w:val="009D1DD6"/>
    <w:rsid w:val="009D1F5D"/>
    <w:rsid w:val="009D1FDB"/>
    <w:rsid w:val="009D214C"/>
    <w:rsid w:val="009D2277"/>
    <w:rsid w:val="009D2332"/>
    <w:rsid w:val="009D26BA"/>
    <w:rsid w:val="009D27B9"/>
    <w:rsid w:val="009D2A70"/>
    <w:rsid w:val="009D2B03"/>
    <w:rsid w:val="009D2DBC"/>
    <w:rsid w:val="009D2DEF"/>
    <w:rsid w:val="009D320C"/>
    <w:rsid w:val="009D3372"/>
    <w:rsid w:val="009D34FD"/>
    <w:rsid w:val="009D3569"/>
    <w:rsid w:val="009D38F8"/>
    <w:rsid w:val="009D3979"/>
    <w:rsid w:val="009D3A5A"/>
    <w:rsid w:val="009D3AB9"/>
    <w:rsid w:val="009D3B76"/>
    <w:rsid w:val="009D3E70"/>
    <w:rsid w:val="009D3EFF"/>
    <w:rsid w:val="009D406A"/>
    <w:rsid w:val="009D45AA"/>
    <w:rsid w:val="009D4711"/>
    <w:rsid w:val="009D48C3"/>
    <w:rsid w:val="009D4A61"/>
    <w:rsid w:val="009D506A"/>
    <w:rsid w:val="009D537C"/>
    <w:rsid w:val="009D538A"/>
    <w:rsid w:val="009D53E2"/>
    <w:rsid w:val="009D55F1"/>
    <w:rsid w:val="009D5856"/>
    <w:rsid w:val="009D59AE"/>
    <w:rsid w:val="009D5A4F"/>
    <w:rsid w:val="009D5D7B"/>
    <w:rsid w:val="009D5DF5"/>
    <w:rsid w:val="009D5FB3"/>
    <w:rsid w:val="009D6099"/>
    <w:rsid w:val="009D60A7"/>
    <w:rsid w:val="009D61C1"/>
    <w:rsid w:val="009D62A4"/>
    <w:rsid w:val="009D644F"/>
    <w:rsid w:val="009D64B2"/>
    <w:rsid w:val="009D64BD"/>
    <w:rsid w:val="009D68A3"/>
    <w:rsid w:val="009D6C60"/>
    <w:rsid w:val="009D6F8C"/>
    <w:rsid w:val="009D71FE"/>
    <w:rsid w:val="009D72E0"/>
    <w:rsid w:val="009D74D3"/>
    <w:rsid w:val="009D7521"/>
    <w:rsid w:val="009D7794"/>
    <w:rsid w:val="009D7902"/>
    <w:rsid w:val="009D79EF"/>
    <w:rsid w:val="009D79FC"/>
    <w:rsid w:val="009D7BF9"/>
    <w:rsid w:val="009D7D8C"/>
    <w:rsid w:val="009D7E4A"/>
    <w:rsid w:val="009D7E8E"/>
    <w:rsid w:val="009D7F38"/>
    <w:rsid w:val="009E03FB"/>
    <w:rsid w:val="009E0529"/>
    <w:rsid w:val="009E0602"/>
    <w:rsid w:val="009E065D"/>
    <w:rsid w:val="009E0A3E"/>
    <w:rsid w:val="009E0B6F"/>
    <w:rsid w:val="009E0C4C"/>
    <w:rsid w:val="009E0C7F"/>
    <w:rsid w:val="009E0D61"/>
    <w:rsid w:val="009E0F3C"/>
    <w:rsid w:val="009E10BC"/>
    <w:rsid w:val="009E116F"/>
    <w:rsid w:val="009E11A0"/>
    <w:rsid w:val="009E11E7"/>
    <w:rsid w:val="009E1200"/>
    <w:rsid w:val="009E1270"/>
    <w:rsid w:val="009E1512"/>
    <w:rsid w:val="009E1569"/>
    <w:rsid w:val="009E159D"/>
    <w:rsid w:val="009E1606"/>
    <w:rsid w:val="009E16F4"/>
    <w:rsid w:val="009E19BA"/>
    <w:rsid w:val="009E1D06"/>
    <w:rsid w:val="009E200E"/>
    <w:rsid w:val="009E2203"/>
    <w:rsid w:val="009E236D"/>
    <w:rsid w:val="009E23E8"/>
    <w:rsid w:val="009E2534"/>
    <w:rsid w:val="009E263B"/>
    <w:rsid w:val="009E27B3"/>
    <w:rsid w:val="009E2AD4"/>
    <w:rsid w:val="009E2C95"/>
    <w:rsid w:val="009E2E27"/>
    <w:rsid w:val="009E30AD"/>
    <w:rsid w:val="009E31E1"/>
    <w:rsid w:val="009E31ED"/>
    <w:rsid w:val="009E34B4"/>
    <w:rsid w:val="009E37AF"/>
    <w:rsid w:val="009E398C"/>
    <w:rsid w:val="009E39D5"/>
    <w:rsid w:val="009E3B35"/>
    <w:rsid w:val="009E3BEC"/>
    <w:rsid w:val="009E3CC5"/>
    <w:rsid w:val="009E3D4C"/>
    <w:rsid w:val="009E4191"/>
    <w:rsid w:val="009E4657"/>
    <w:rsid w:val="009E4A03"/>
    <w:rsid w:val="009E4CF7"/>
    <w:rsid w:val="009E4E7C"/>
    <w:rsid w:val="009E4EC2"/>
    <w:rsid w:val="009E4FD2"/>
    <w:rsid w:val="009E5040"/>
    <w:rsid w:val="009E5081"/>
    <w:rsid w:val="009E50A3"/>
    <w:rsid w:val="009E50EB"/>
    <w:rsid w:val="009E51E2"/>
    <w:rsid w:val="009E5256"/>
    <w:rsid w:val="009E5373"/>
    <w:rsid w:val="009E5534"/>
    <w:rsid w:val="009E5697"/>
    <w:rsid w:val="009E56F1"/>
    <w:rsid w:val="009E578A"/>
    <w:rsid w:val="009E5977"/>
    <w:rsid w:val="009E5A17"/>
    <w:rsid w:val="009E5CB2"/>
    <w:rsid w:val="009E5EA5"/>
    <w:rsid w:val="009E5F51"/>
    <w:rsid w:val="009E5F8A"/>
    <w:rsid w:val="009E606E"/>
    <w:rsid w:val="009E6280"/>
    <w:rsid w:val="009E66CC"/>
    <w:rsid w:val="009E67B7"/>
    <w:rsid w:val="009E6859"/>
    <w:rsid w:val="009E6C87"/>
    <w:rsid w:val="009E6D2A"/>
    <w:rsid w:val="009E6D5A"/>
    <w:rsid w:val="009E6DCF"/>
    <w:rsid w:val="009E6E87"/>
    <w:rsid w:val="009E6EF0"/>
    <w:rsid w:val="009E7048"/>
    <w:rsid w:val="009E7143"/>
    <w:rsid w:val="009E7247"/>
    <w:rsid w:val="009E724C"/>
    <w:rsid w:val="009E7731"/>
    <w:rsid w:val="009E7894"/>
    <w:rsid w:val="009E7AB8"/>
    <w:rsid w:val="009E7D74"/>
    <w:rsid w:val="009E7E49"/>
    <w:rsid w:val="009E7E4E"/>
    <w:rsid w:val="009E7F15"/>
    <w:rsid w:val="009E7F1E"/>
    <w:rsid w:val="009E7F6F"/>
    <w:rsid w:val="009E7FF1"/>
    <w:rsid w:val="009ECC2C"/>
    <w:rsid w:val="009F018A"/>
    <w:rsid w:val="009F03CD"/>
    <w:rsid w:val="009F0502"/>
    <w:rsid w:val="009F05D3"/>
    <w:rsid w:val="009F05EC"/>
    <w:rsid w:val="009F0978"/>
    <w:rsid w:val="009F099C"/>
    <w:rsid w:val="009F0A54"/>
    <w:rsid w:val="009F0D72"/>
    <w:rsid w:val="009F0E16"/>
    <w:rsid w:val="009F0EF7"/>
    <w:rsid w:val="009F0F1E"/>
    <w:rsid w:val="009F10B8"/>
    <w:rsid w:val="009F11CC"/>
    <w:rsid w:val="009F1495"/>
    <w:rsid w:val="009F1500"/>
    <w:rsid w:val="009F1A6D"/>
    <w:rsid w:val="009F1CC9"/>
    <w:rsid w:val="009F1E74"/>
    <w:rsid w:val="009F2155"/>
    <w:rsid w:val="009F2273"/>
    <w:rsid w:val="009F2299"/>
    <w:rsid w:val="009F235D"/>
    <w:rsid w:val="009F24B9"/>
    <w:rsid w:val="009F2561"/>
    <w:rsid w:val="009F2608"/>
    <w:rsid w:val="009F2654"/>
    <w:rsid w:val="009F2659"/>
    <w:rsid w:val="009F26B1"/>
    <w:rsid w:val="009F29BF"/>
    <w:rsid w:val="009F2BD6"/>
    <w:rsid w:val="009F2CF5"/>
    <w:rsid w:val="009F2D44"/>
    <w:rsid w:val="009F2D72"/>
    <w:rsid w:val="009F3397"/>
    <w:rsid w:val="009F3427"/>
    <w:rsid w:val="009F3733"/>
    <w:rsid w:val="009F3738"/>
    <w:rsid w:val="009F378D"/>
    <w:rsid w:val="009F3809"/>
    <w:rsid w:val="009F3945"/>
    <w:rsid w:val="009F39AB"/>
    <w:rsid w:val="009F3A6C"/>
    <w:rsid w:val="009F3B27"/>
    <w:rsid w:val="009F3BEF"/>
    <w:rsid w:val="009F3C70"/>
    <w:rsid w:val="009F3C9E"/>
    <w:rsid w:val="009F3E26"/>
    <w:rsid w:val="009F3E62"/>
    <w:rsid w:val="009F3EE9"/>
    <w:rsid w:val="009F3F34"/>
    <w:rsid w:val="009F4021"/>
    <w:rsid w:val="009F405D"/>
    <w:rsid w:val="009F40E1"/>
    <w:rsid w:val="009F44A6"/>
    <w:rsid w:val="009F456C"/>
    <w:rsid w:val="009F4814"/>
    <w:rsid w:val="009F4A10"/>
    <w:rsid w:val="009F4A35"/>
    <w:rsid w:val="009F4C03"/>
    <w:rsid w:val="009F4C87"/>
    <w:rsid w:val="009F4D43"/>
    <w:rsid w:val="009F5222"/>
    <w:rsid w:val="009F5653"/>
    <w:rsid w:val="009F5812"/>
    <w:rsid w:val="009F5892"/>
    <w:rsid w:val="009F5943"/>
    <w:rsid w:val="009F5ADD"/>
    <w:rsid w:val="009F5D97"/>
    <w:rsid w:val="009F64C9"/>
    <w:rsid w:val="009F66D6"/>
    <w:rsid w:val="009F66F5"/>
    <w:rsid w:val="009F680F"/>
    <w:rsid w:val="009F684C"/>
    <w:rsid w:val="009F68C1"/>
    <w:rsid w:val="009F68E4"/>
    <w:rsid w:val="009F6924"/>
    <w:rsid w:val="009F6A73"/>
    <w:rsid w:val="009F6BD8"/>
    <w:rsid w:val="009F6C27"/>
    <w:rsid w:val="009F724F"/>
    <w:rsid w:val="009F73D0"/>
    <w:rsid w:val="009F776D"/>
    <w:rsid w:val="009F781D"/>
    <w:rsid w:val="009F782D"/>
    <w:rsid w:val="009F788D"/>
    <w:rsid w:val="009F794E"/>
    <w:rsid w:val="009F7965"/>
    <w:rsid w:val="009F7E4E"/>
    <w:rsid w:val="009F7FCF"/>
    <w:rsid w:val="00A0005B"/>
    <w:rsid w:val="00A000CA"/>
    <w:rsid w:val="00A00142"/>
    <w:rsid w:val="00A00176"/>
    <w:rsid w:val="00A00287"/>
    <w:rsid w:val="00A0032F"/>
    <w:rsid w:val="00A00358"/>
    <w:rsid w:val="00A0041C"/>
    <w:rsid w:val="00A005F8"/>
    <w:rsid w:val="00A0073B"/>
    <w:rsid w:val="00A00AC4"/>
    <w:rsid w:val="00A00B10"/>
    <w:rsid w:val="00A00B26"/>
    <w:rsid w:val="00A00ED0"/>
    <w:rsid w:val="00A00FE9"/>
    <w:rsid w:val="00A0110F"/>
    <w:rsid w:val="00A01243"/>
    <w:rsid w:val="00A0149E"/>
    <w:rsid w:val="00A01510"/>
    <w:rsid w:val="00A01665"/>
    <w:rsid w:val="00A016E0"/>
    <w:rsid w:val="00A016F7"/>
    <w:rsid w:val="00A01958"/>
    <w:rsid w:val="00A019DA"/>
    <w:rsid w:val="00A01B79"/>
    <w:rsid w:val="00A01F6E"/>
    <w:rsid w:val="00A020BB"/>
    <w:rsid w:val="00A0214D"/>
    <w:rsid w:val="00A0222C"/>
    <w:rsid w:val="00A023DC"/>
    <w:rsid w:val="00A023E5"/>
    <w:rsid w:val="00A02777"/>
    <w:rsid w:val="00A028B4"/>
    <w:rsid w:val="00A028E4"/>
    <w:rsid w:val="00A02C73"/>
    <w:rsid w:val="00A02CDC"/>
    <w:rsid w:val="00A02DAB"/>
    <w:rsid w:val="00A02E1B"/>
    <w:rsid w:val="00A02F9D"/>
    <w:rsid w:val="00A02FF4"/>
    <w:rsid w:val="00A03017"/>
    <w:rsid w:val="00A03158"/>
    <w:rsid w:val="00A03507"/>
    <w:rsid w:val="00A0375C"/>
    <w:rsid w:val="00A03772"/>
    <w:rsid w:val="00A038DB"/>
    <w:rsid w:val="00A038FE"/>
    <w:rsid w:val="00A039AF"/>
    <w:rsid w:val="00A03C11"/>
    <w:rsid w:val="00A03C24"/>
    <w:rsid w:val="00A03F30"/>
    <w:rsid w:val="00A03FB3"/>
    <w:rsid w:val="00A03FD0"/>
    <w:rsid w:val="00A041F7"/>
    <w:rsid w:val="00A04234"/>
    <w:rsid w:val="00A0426A"/>
    <w:rsid w:val="00A0426C"/>
    <w:rsid w:val="00A043C6"/>
    <w:rsid w:val="00A043E2"/>
    <w:rsid w:val="00A04434"/>
    <w:rsid w:val="00A04464"/>
    <w:rsid w:val="00A044A6"/>
    <w:rsid w:val="00A04552"/>
    <w:rsid w:val="00A048A1"/>
    <w:rsid w:val="00A04923"/>
    <w:rsid w:val="00A04A81"/>
    <w:rsid w:val="00A04B34"/>
    <w:rsid w:val="00A04D18"/>
    <w:rsid w:val="00A0574D"/>
    <w:rsid w:val="00A05B5A"/>
    <w:rsid w:val="00A05B5E"/>
    <w:rsid w:val="00A05CF3"/>
    <w:rsid w:val="00A0601E"/>
    <w:rsid w:val="00A060D8"/>
    <w:rsid w:val="00A0613C"/>
    <w:rsid w:val="00A0632E"/>
    <w:rsid w:val="00A063F5"/>
    <w:rsid w:val="00A06692"/>
    <w:rsid w:val="00A0669A"/>
    <w:rsid w:val="00A06851"/>
    <w:rsid w:val="00A06983"/>
    <w:rsid w:val="00A0707A"/>
    <w:rsid w:val="00A07089"/>
    <w:rsid w:val="00A0712D"/>
    <w:rsid w:val="00A07172"/>
    <w:rsid w:val="00A0729F"/>
    <w:rsid w:val="00A075C0"/>
    <w:rsid w:val="00A07794"/>
    <w:rsid w:val="00A077A2"/>
    <w:rsid w:val="00A07843"/>
    <w:rsid w:val="00A07E3B"/>
    <w:rsid w:val="00A07FEE"/>
    <w:rsid w:val="00A10346"/>
    <w:rsid w:val="00A103F0"/>
    <w:rsid w:val="00A1045D"/>
    <w:rsid w:val="00A10615"/>
    <w:rsid w:val="00A1072D"/>
    <w:rsid w:val="00A107B9"/>
    <w:rsid w:val="00A107BB"/>
    <w:rsid w:val="00A1086D"/>
    <w:rsid w:val="00A10BFD"/>
    <w:rsid w:val="00A10D69"/>
    <w:rsid w:val="00A10DB8"/>
    <w:rsid w:val="00A110E9"/>
    <w:rsid w:val="00A11408"/>
    <w:rsid w:val="00A11632"/>
    <w:rsid w:val="00A11701"/>
    <w:rsid w:val="00A1183E"/>
    <w:rsid w:val="00A1190B"/>
    <w:rsid w:val="00A119BB"/>
    <w:rsid w:val="00A11A80"/>
    <w:rsid w:val="00A11C18"/>
    <w:rsid w:val="00A11F45"/>
    <w:rsid w:val="00A11F9A"/>
    <w:rsid w:val="00A11FC6"/>
    <w:rsid w:val="00A11FE9"/>
    <w:rsid w:val="00A12002"/>
    <w:rsid w:val="00A12036"/>
    <w:rsid w:val="00A120D0"/>
    <w:rsid w:val="00A1213D"/>
    <w:rsid w:val="00A123FF"/>
    <w:rsid w:val="00A125B0"/>
    <w:rsid w:val="00A125E8"/>
    <w:rsid w:val="00A126B5"/>
    <w:rsid w:val="00A127CC"/>
    <w:rsid w:val="00A127D4"/>
    <w:rsid w:val="00A12B06"/>
    <w:rsid w:val="00A12C2A"/>
    <w:rsid w:val="00A12DB9"/>
    <w:rsid w:val="00A130FF"/>
    <w:rsid w:val="00A13204"/>
    <w:rsid w:val="00A13292"/>
    <w:rsid w:val="00A134DB"/>
    <w:rsid w:val="00A13505"/>
    <w:rsid w:val="00A1361F"/>
    <w:rsid w:val="00A1362F"/>
    <w:rsid w:val="00A1378E"/>
    <w:rsid w:val="00A137C5"/>
    <w:rsid w:val="00A13876"/>
    <w:rsid w:val="00A13CC1"/>
    <w:rsid w:val="00A13CC8"/>
    <w:rsid w:val="00A13F8B"/>
    <w:rsid w:val="00A142C3"/>
    <w:rsid w:val="00A14529"/>
    <w:rsid w:val="00A14592"/>
    <w:rsid w:val="00A14A66"/>
    <w:rsid w:val="00A14CB9"/>
    <w:rsid w:val="00A14F03"/>
    <w:rsid w:val="00A1521C"/>
    <w:rsid w:val="00A152C7"/>
    <w:rsid w:val="00A1542E"/>
    <w:rsid w:val="00A1548C"/>
    <w:rsid w:val="00A154D6"/>
    <w:rsid w:val="00A15511"/>
    <w:rsid w:val="00A155A9"/>
    <w:rsid w:val="00A15892"/>
    <w:rsid w:val="00A15931"/>
    <w:rsid w:val="00A1598A"/>
    <w:rsid w:val="00A16121"/>
    <w:rsid w:val="00A16154"/>
    <w:rsid w:val="00A1634E"/>
    <w:rsid w:val="00A16541"/>
    <w:rsid w:val="00A165DB"/>
    <w:rsid w:val="00A1662C"/>
    <w:rsid w:val="00A1671B"/>
    <w:rsid w:val="00A168F8"/>
    <w:rsid w:val="00A169F8"/>
    <w:rsid w:val="00A16B02"/>
    <w:rsid w:val="00A16BF6"/>
    <w:rsid w:val="00A16C47"/>
    <w:rsid w:val="00A16CB4"/>
    <w:rsid w:val="00A16D23"/>
    <w:rsid w:val="00A16D50"/>
    <w:rsid w:val="00A1701B"/>
    <w:rsid w:val="00A17304"/>
    <w:rsid w:val="00A17357"/>
    <w:rsid w:val="00A17534"/>
    <w:rsid w:val="00A176C6"/>
    <w:rsid w:val="00A177D2"/>
    <w:rsid w:val="00A177F3"/>
    <w:rsid w:val="00A1783D"/>
    <w:rsid w:val="00A17C02"/>
    <w:rsid w:val="00A17DD2"/>
    <w:rsid w:val="00A17DF8"/>
    <w:rsid w:val="00A17DFD"/>
    <w:rsid w:val="00A200F0"/>
    <w:rsid w:val="00A202B9"/>
    <w:rsid w:val="00A2031C"/>
    <w:rsid w:val="00A20325"/>
    <w:rsid w:val="00A2041B"/>
    <w:rsid w:val="00A204D1"/>
    <w:rsid w:val="00A2058A"/>
    <w:rsid w:val="00A2081F"/>
    <w:rsid w:val="00A20AAF"/>
    <w:rsid w:val="00A20F27"/>
    <w:rsid w:val="00A20F54"/>
    <w:rsid w:val="00A20FA4"/>
    <w:rsid w:val="00A20FF3"/>
    <w:rsid w:val="00A211EE"/>
    <w:rsid w:val="00A2123F"/>
    <w:rsid w:val="00A2176A"/>
    <w:rsid w:val="00A21785"/>
    <w:rsid w:val="00A218AE"/>
    <w:rsid w:val="00A21AE4"/>
    <w:rsid w:val="00A21B8E"/>
    <w:rsid w:val="00A21CD5"/>
    <w:rsid w:val="00A21D31"/>
    <w:rsid w:val="00A21DDC"/>
    <w:rsid w:val="00A21DEC"/>
    <w:rsid w:val="00A21F0A"/>
    <w:rsid w:val="00A22074"/>
    <w:rsid w:val="00A22276"/>
    <w:rsid w:val="00A222B4"/>
    <w:rsid w:val="00A2230D"/>
    <w:rsid w:val="00A22569"/>
    <w:rsid w:val="00A225DD"/>
    <w:rsid w:val="00A2267B"/>
    <w:rsid w:val="00A226A1"/>
    <w:rsid w:val="00A22787"/>
    <w:rsid w:val="00A22894"/>
    <w:rsid w:val="00A228C6"/>
    <w:rsid w:val="00A2298C"/>
    <w:rsid w:val="00A22A2B"/>
    <w:rsid w:val="00A22B1A"/>
    <w:rsid w:val="00A22B70"/>
    <w:rsid w:val="00A22ECD"/>
    <w:rsid w:val="00A23305"/>
    <w:rsid w:val="00A23808"/>
    <w:rsid w:val="00A2395E"/>
    <w:rsid w:val="00A23964"/>
    <w:rsid w:val="00A23B6D"/>
    <w:rsid w:val="00A23D94"/>
    <w:rsid w:val="00A23DD1"/>
    <w:rsid w:val="00A242F9"/>
    <w:rsid w:val="00A24455"/>
    <w:rsid w:val="00A24988"/>
    <w:rsid w:val="00A24B74"/>
    <w:rsid w:val="00A24BFB"/>
    <w:rsid w:val="00A25130"/>
    <w:rsid w:val="00A25188"/>
    <w:rsid w:val="00A2532D"/>
    <w:rsid w:val="00A254C7"/>
    <w:rsid w:val="00A256A8"/>
    <w:rsid w:val="00A259A6"/>
    <w:rsid w:val="00A25A11"/>
    <w:rsid w:val="00A25A5A"/>
    <w:rsid w:val="00A25D37"/>
    <w:rsid w:val="00A25E23"/>
    <w:rsid w:val="00A25F35"/>
    <w:rsid w:val="00A263A8"/>
    <w:rsid w:val="00A265BE"/>
    <w:rsid w:val="00A2662D"/>
    <w:rsid w:val="00A2687C"/>
    <w:rsid w:val="00A26918"/>
    <w:rsid w:val="00A26987"/>
    <w:rsid w:val="00A26BA9"/>
    <w:rsid w:val="00A26BD3"/>
    <w:rsid w:val="00A26BF5"/>
    <w:rsid w:val="00A270FA"/>
    <w:rsid w:val="00A27150"/>
    <w:rsid w:val="00A27203"/>
    <w:rsid w:val="00A2729D"/>
    <w:rsid w:val="00A273E2"/>
    <w:rsid w:val="00A27422"/>
    <w:rsid w:val="00A27489"/>
    <w:rsid w:val="00A278FD"/>
    <w:rsid w:val="00A27D6D"/>
    <w:rsid w:val="00A27DB2"/>
    <w:rsid w:val="00A301B5"/>
    <w:rsid w:val="00A307B6"/>
    <w:rsid w:val="00A30816"/>
    <w:rsid w:val="00A30823"/>
    <w:rsid w:val="00A30E01"/>
    <w:rsid w:val="00A30F61"/>
    <w:rsid w:val="00A3111C"/>
    <w:rsid w:val="00A3115B"/>
    <w:rsid w:val="00A311BC"/>
    <w:rsid w:val="00A31296"/>
    <w:rsid w:val="00A312F0"/>
    <w:rsid w:val="00A314C6"/>
    <w:rsid w:val="00A3162C"/>
    <w:rsid w:val="00A317F8"/>
    <w:rsid w:val="00A3193A"/>
    <w:rsid w:val="00A319A4"/>
    <w:rsid w:val="00A319D4"/>
    <w:rsid w:val="00A31A39"/>
    <w:rsid w:val="00A31ABD"/>
    <w:rsid w:val="00A31B36"/>
    <w:rsid w:val="00A31BCD"/>
    <w:rsid w:val="00A3226A"/>
    <w:rsid w:val="00A3229C"/>
    <w:rsid w:val="00A32372"/>
    <w:rsid w:val="00A3274F"/>
    <w:rsid w:val="00A327E0"/>
    <w:rsid w:val="00A3286D"/>
    <w:rsid w:val="00A3296E"/>
    <w:rsid w:val="00A32B24"/>
    <w:rsid w:val="00A32CAC"/>
    <w:rsid w:val="00A32D68"/>
    <w:rsid w:val="00A3313C"/>
    <w:rsid w:val="00A337AE"/>
    <w:rsid w:val="00A33B78"/>
    <w:rsid w:val="00A33BC1"/>
    <w:rsid w:val="00A33EB4"/>
    <w:rsid w:val="00A3402E"/>
    <w:rsid w:val="00A3415D"/>
    <w:rsid w:val="00A341CD"/>
    <w:rsid w:val="00A341F9"/>
    <w:rsid w:val="00A343EB"/>
    <w:rsid w:val="00A34A19"/>
    <w:rsid w:val="00A34DF4"/>
    <w:rsid w:val="00A350D8"/>
    <w:rsid w:val="00A3539F"/>
    <w:rsid w:val="00A3561F"/>
    <w:rsid w:val="00A3591A"/>
    <w:rsid w:val="00A3593F"/>
    <w:rsid w:val="00A35B5D"/>
    <w:rsid w:val="00A35EFB"/>
    <w:rsid w:val="00A35FEC"/>
    <w:rsid w:val="00A364D2"/>
    <w:rsid w:val="00A36554"/>
    <w:rsid w:val="00A36574"/>
    <w:rsid w:val="00A3662E"/>
    <w:rsid w:val="00A36687"/>
    <w:rsid w:val="00A366CB"/>
    <w:rsid w:val="00A36869"/>
    <w:rsid w:val="00A36BF1"/>
    <w:rsid w:val="00A36E2F"/>
    <w:rsid w:val="00A36EE6"/>
    <w:rsid w:val="00A36F77"/>
    <w:rsid w:val="00A370B6"/>
    <w:rsid w:val="00A376B4"/>
    <w:rsid w:val="00A376B9"/>
    <w:rsid w:val="00A376F9"/>
    <w:rsid w:val="00A37716"/>
    <w:rsid w:val="00A37893"/>
    <w:rsid w:val="00A3789B"/>
    <w:rsid w:val="00A379EF"/>
    <w:rsid w:val="00A37C7E"/>
    <w:rsid w:val="00A37E5A"/>
    <w:rsid w:val="00A400DB"/>
    <w:rsid w:val="00A403F7"/>
    <w:rsid w:val="00A4057E"/>
    <w:rsid w:val="00A405D6"/>
    <w:rsid w:val="00A407D8"/>
    <w:rsid w:val="00A407E0"/>
    <w:rsid w:val="00A409EC"/>
    <w:rsid w:val="00A40C63"/>
    <w:rsid w:val="00A40F57"/>
    <w:rsid w:val="00A410DF"/>
    <w:rsid w:val="00A41131"/>
    <w:rsid w:val="00A412C0"/>
    <w:rsid w:val="00A415AA"/>
    <w:rsid w:val="00A41706"/>
    <w:rsid w:val="00A41DCA"/>
    <w:rsid w:val="00A41E0D"/>
    <w:rsid w:val="00A42103"/>
    <w:rsid w:val="00A421A5"/>
    <w:rsid w:val="00A42341"/>
    <w:rsid w:val="00A42597"/>
    <w:rsid w:val="00A425B6"/>
    <w:rsid w:val="00A425E7"/>
    <w:rsid w:val="00A429C5"/>
    <w:rsid w:val="00A42B1B"/>
    <w:rsid w:val="00A42CC9"/>
    <w:rsid w:val="00A42D93"/>
    <w:rsid w:val="00A42DAD"/>
    <w:rsid w:val="00A42EF2"/>
    <w:rsid w:val="00A430AF"/>
    <w:rsid w:val="00A430D0"/>
    <w:rsid w:val="00A43230"/>
    <w:rsid w:val="00A432DA"/>
    <w:rsid w:val="00A432E4"/>
    <w:rsid w:val="00A43484"/>
    <w:rsid w:val="00A437DD"/>
    <w:rsid w:val="00A43C72"/>
    <w:rsid w:val="00A43E1D"/>
    <w:rsid w:val="00A44010"/>
    <w:rsid w:val="00A4404E"/>
    <w:rsid w:val="00A44219"/>
    <w:rsid w:val="00A442C2"/>
    <w:rsid w:val="00A443AD"/>
    <w:rsid w:val="00A443CE"/>
    <w:rsid w:val="00A44690"/>
    <w:rsid w:val="00A4470B"/>
    <w:rsid w:val="00A4491E"/>
    <w:rsid w:val="00A44968"/>
    <w:rsid w:val="00A44C37"/>
    <w:rsid w:val="00A44C84"/>
    <w:rsid w:val="00A44CD3"/>
    <w:rsid w:val="00A45021"/>
    <w:rsid w:val="00A45115"/>
    <w:rsid w:val="00A452DC"/>
    <w:rsid w:val="00A454D0"/>
    <w:rsid w:val="00A45585"/>
    <w:rsid w:val="00A456F0"/>
    <w:rsid w:val="00A45A19"/>
    <w:rsid w:val="00A45AC1"/>
    <w:rsid w:val="00A45ADC"/>
    <w:rsid w:val="00A45E11"/>
    <w:rsid w:val="00A45F1E"/>
    <w:rsid w:val="00A4600A"/>
    <w:rsid w:val="00A46771"/>
    <w:rsid w:val="00A4678C"/>
    <w:rsid w:val="00A46E50"/>
    <w:rsid w:val="00A46FA8"/>
    <w:rsid w:val="00A4722D"/>
    <w:rsid w:val="00A47296"/>
    <w:rsid w:val="00A478FC"/>
    <w:rsid w:val="00A47C2A"/>
    <w:rsid w:val="00A47C31"/>
    <w:rsid w:val="00A47D0F"/>
    <w:rsid w:val="00A47DC2"/>
    <w:rsid w:val="00A50269"/>
    <w:rsid w:val="00A50547"/>
    <w:rsid w:val="00A505D4"/>
    <w:rsid w:val="00A507BC"/>
    <w:rsid w:val="00A50AC9"/>
    <w:rsid w:val="00A50B9B"/>
    <w:rsid w:val="00A50B9E"/>
    <w:rsid w:val="00A50BB6"/>
    <w:rsid w:val="00A50BB9"/>
    <w:rsid w:val="00A50D27"/>
    <w:rsid w:val="00A510A0"/>
    <w:rsid w:val="00A510D5"/>
    <w:rsid w:val="00A5123A"/>
    <w:rsid w:val="00A512C2"/>
    <w:rsid w:val="00A5138D"/>
    <w:rsid w:val="00A513D2"/>
    <w:rsid w:val="00A515D5"/>
    <w:rsid w:val="00A515DB"/>
    <w:rsid w:val="00A5169D"/>
    <w:rsid w:val="00A518E6"/>
    <w:rsid w:val="00A519F2"/>
    <w:rsid w:val="00A51CA1"/>
    <w:rsid w:val="00A51D07"/>
    <w:rsid w:val="00A51D9F"/>
    <w:rsid w:val="00A51DAA"/>
    <w:rsid w:val="00A51EA1"/>
    <w:rsid w:val="00A5206C"/>
    <w:rsid w:val="00A521AF"/>
    <w:rsid w:val="00A52405"/>
    <w:rsid w:val="00A525BA"/>
    <w:rsid w:val="00A52A34"/>
    <w:rsid w:val="00A52A5A"/>
    <w:rsid w:val="00A52AFE"/>
    <w:rsid w:val="00A52C67"/>
    <w:rsid w:val="00A52CD1"/>
    <w:rsid w:val="00A52CD9"/>
    <w:rsid w:val="00A52D33"/>
    <w:rsid w:val="00A52E63"/>
    <w:rsid w:val="00A53095"/>
    <w:rsid w:val="00A5324F"/>
    <w:rsid w:val="00A5354F"/>
    <w:rsid w:val="00A535CD"/>
    <w:rsid w:val="00A53707"/>
    <w:rsid w:val="00A53BB9"/>
    <w:rsid w:val="00A53BF2"/>
    <w:rsid w:val="00A53D4B"/>
    <w:rsid w:val="00A53DFE"/>
    <w:rsid w:val="00A53E6D"/>
    <w:rsid w:val="00A53EA4"/>
    <w:rsid w:val="00A540A6"/>
    <w:rsid w:val="00A5421E"/>
    <w:rsid w:val="00A54310"/>
    <w:rsid w:val="00A54410"/>
    <w:rsid w:val="00A54636"/>
    <w:rsid w:val="00A54669"/>
    <w:rsid w:val="00A5491D"/>
    <w:rsid w:val="00A54C77"/>
    <w:rsid w:val="00A54FA3"/>
    <w:rsid w:val="00A5516E"/>
    <w:rsid w:val="00A553E9"/>
    <w:rsid w:val="00A5547E"/>
    <w:rsid w:val="00A55556"/>
    <w:rsid w:val="00A5570D"/>
    <w:rsid w:val="00A557B6"/>
    <w:rsid w:val="00A55853"/>
    <w:rsid w:val="00A55B12"/>
    <w:rsid w:val="00A55C1D"/>
    <w:rsid w:val="00A55CE3"/>
    <w:rsid w:val="00A55DCF"/>
    <w:rsid w:val="00A55E0A"/>
    <w:rsid w:val="00A55E50"/>
    <w:rsid w:val="00A55E72"/>
    <w:rsid w:val="00A56027"/>
    <w:rsid w:val="00A56069"/>
    <w:rsid w:val="00A565EC"/>
    <w:rsid w:val="00A56768"/>
    <w:rsid w:val="00A56888"/>
    <w:rsid w:val="00A56BA0"/>
    <w:rsid w:val="00A56C7E"/>
    <w:rsid w:val="00A56DAD"/>
    <w:rsid w:val="00A56FF0"/>
    <w:rsid w:val="00A57259"/>
    <w:rsid w:val="00A57408"/>
    <w:rsid w:val="00A57494"/>
    <w:rsid w:val="00A57579"/>
    <w:rsid w:val="00A57587"/>
    <w:rsid w:val="00A576E7"/>
    <w:rsid w:val="00A57904"/>
    <w:rsid w:val="00A57A0F"/>
    <w:rsid w:val="00A57B52"/>
    <w:rsid w:val="00A57D41"/>
    <w:rsid w:val="00A57E3F"/>
    <w:rsid w:val="00A60073"/>
    <w:rsid w:val="00A60540"/>
    <w:rsid w:val="00A60625"/>
    <w:rsid w:val="00A60697"/>
    <w:rsid w:val="00A606B1"/>
    <w:rsid w:val="00A60AA7"/>
    <w:rsid w:val="00A60AC7"/>
    <w:rsid w:val="00A60B46"/>
    <w:rsid w:val="00A60E5A"/>
    <w:rsid w:val="00A60E67"/>
    <w:rsid w:val="00A60EE7"/>
    <w:rsid w:val="00A6109D"/>
    <w:rsid w:val="00A610FE"/>
    <w:rsid w:val="00A612C8"/>
    <w:rsid w:val="00A614A4"/>
    <w:rsid w:val="00A6152E"/>
    <w:rsid w:val="00A6167F"/>
    <w:rsid w:val="00A6191B"/>
    <w:rsid w:val="00A61968"/>
    <w:rsid w:val="00A61B36"/>
    <w:rsid w:val="00A61DA7"/>
    <w:rsid w:val="00A622C2"/>
    <w:rsid w:val="00A622E1"/>
    <w:rsid w:val="00A623E1"/>
    <w:rsid w:val="00A62479"/>
    <w:rsid w:val="00A62ACF"/>
    <w:rsid w:val="00A62C37"/>
    <w:rsid w:val="00A62D31"/>
    <w:rsid w:val="00A62DFD"/>
    <w:rsid w:val="00A62DFE"/>
    <w:rsid w:val="00A63098"/>
    <w:rsid w:val="00A6370F"/>
    <w:rsid w:val="00A63B9A"/>
    <w:rsid w:val="00A63C97"/>
    <w:rsid w:val="00A63D67"/>
    <w:rsid w:val="00A64031"/>
    <w:rsid w:val="00A640C2"/>
    <w:rsid w:val="00A642B3"/>
    <w:rsid w:val="00A642F0"/>
    <w:rsid w:val="00A644FA"/>
    <w:rsid w:val="00A646E1"/>
    <w:rsid w:val="00A64819"/>
    <w:rsid w:val="00A648D5"/>
    <w:rsid w:val="00A64B86"/>
    <w:rsid w:val="00A6500D"/>
    <w:rsid w:val="00A654E1"/>
    <w:rsid w:val="00A656C8"/>
    <w:rsid w:val="00A6583D"/>
    <w:rsid w:val="00A65938"/>
    <w:rsid w:val="00A65B49"/>
    <w:rsid w:val="00A65B55"/>
    <w:rsid w:val="00A65C73"/>
    <w:rsid w:val="00A65CA2"/>
    <w:rsid w:val="00A65DE5"/>
    <w:rsid w:val="00A65F73"/>
    <w:rsid w:val="00A6610F"/>
    <w:rsid w:val="00A66322"/>
    <w:rsid w:val="00A6668F"/>
    <w:rsid w:val="00A667F8"/>
    <w:rsid w:val="00A6681D"/>
    <w:rsid w:val="00A66A28"/>
    <w:rsid w:val="00A66A40"/>
    <w:rsid w:val="00A66AEE"/>
    <w:rsid w:val="00A66C80"/>
    <w:rsid w:val="00A66F88"/>
    <w:rsid w:val="00A6784F"/>
    <w:rsid w:val="00A678A1"/>
    <w:rsid w:val="00A679D0"/>
    <w:rsid w:val="00A67C17"/>
    <w:rsid w:val="00A67C7F"/>
    <w:rsid w:val="00A67CC8"/>
    <w:rsid w:val="00A67D60"/>
    <w:rsid w:val="00A67DC4"/>
    <w:rsid w:val="00A67E18"/>
    <w:rsid w:val="00A67F8D"/>
    <w:rsid w:val="00A70002"/>
    <w:rsid w:val="00A70132"/>
    <w:rsid w:val="00A701CA"/>
    <w:rsid w:val="00A7047D"/>
    <w:rsid w:val="00A706CE"/>
    <w:rsid w:val="00A7084E"/>
    <w:rsid w:val="00A70874"/>
    <w:rsid w:val="00A70946"/>
    <w:rsid w:val="00A70C9B"/>
    <w:rsid w:val="00A70E49"/>
    <w:rsid w:val="00A70FD4"/>
    <w:rsid w:val="00A71235"/>
    <w:rsid w:val="00A71385"/>
    <w:rsid w:val="00A71719"/>
    <w:rsid w:val="00A71979"/>
    <w:rsid w:val="00A71A0E"/>
    <w:rsid w:val="00A71C1A"/>
    <w:rsid w:val="00A71D6C"/>
    <w:rsid w:val="00A71E0A"/>
    <w:rsid w:val="00A724F8"/>
    <w:rsid w:val="00A725DE"/>
    <w:rsid w:val="00A72A58"/>
    <w:rsid w:val="00A72A6A"/>
    <w:rsid w:val="00A72BBB"/>
    <w:rsid w:val="00A72C7D"/>
    <w:rsid w:val="00A72DFE"/>
    <w:rsid w:val="00A73070"/>
    <w:rsid w:val="00A736DC"/>
    <w:rsid w:val="00A738FC"/>
    <w:rsid w:val="00A73C59"/>
    <w:rsid w:val="00A73E3C"/>
    <w:rsid w:val="00A73E64"/>
    <w:rsid w:val="00A73F77"/>
    <w:rsid w:val="00A741F9"/>
    <w:rsid w:val="00A7445A"/>
    <w:rsid w:val="00A744DF"/>
    <w:rsid w:val="00A745B7"/>
    <w:rsid w:val="00A746E9"/>
    <w:rsid w:val="00A747ED"/>
    <w:rsid w:val="00A74801"/>
    <w:rsid w:val="00A7487D"/>
    <w:rsid w:val="00A74948"/>
    <w:rsid w:val="00A74BB5"/>
    <w:rsid w:val="00A75052"/>
    <w:rsid w:val="00A751E6"/>
    <w:rsid w:val="00A7531D"/>
    <w:rsid w:val="00A75627"/>
    <w:rsid w:val="00A756C0"/>
    <w:rsid w:val="00A756F5"/>
    <w:rsid w:val="00A75739"/>
    <w:rsid w:val="00A75957"/>
    <w:rsid w:val="00A7596A"/>
    <w:rsid w:val="00A75A01"/>
    <w:rsid w:val="00A75BAE"/>
    <w:rsid w:val="00A75D38"/>
    <w:rsid w:val="00A75E1E"/>
    <w:rsid w:val="00A76402"/>
    <w:rsid w:val="00A76459"/>
    <w:rsid w:val="00A7649C"/>
    <w:rsid w:val="00A764BF"/>
    <w:rsid w:val="00A765DB"/>
    <w:rsid w:val="00A769F0"/>
    <w:rsid w:val="00A76A1A"/>
    <w:rsid w:val="00A76C93"/>
    <w:rsid w:val="00A76CF4"/>
    <w:rsid w:val="00A76F0F"/>
    <w:rsid w:val="00A7718B"/>
    <w:rsid w:val="00A774F4"/>
    <w:rsid w:val="00A774F9"/>
    <w:rsid w:val="00A7775B"/>
    <w:rsid w:val="00A77761"/>
    <w:rsid w:val="00A7777E"/>
    <w:rsid w:val="00A777AE"/>
    <w:rsid w:val="00A777DE"/>
    <w:rsid w:val="00A777E6"/>
    <w:rsid w:val="00A803A3"/>
    <w:rsid w:val="00A803ED"/>
    <w:rsid w:val="00A8060F"/>
    <w:rsid w:val="00A80636"/>
    <w:rsid w:val="00A80A09"/>
    <w:rsid w:val="00A80A38"/>
    <w:rsid w:val="00A80AE1"/>
    <w:rsid w:val="00A80B8B"/>
    <w:rsid w:val="00A80C5A"/>
    <w:rsid w:val="00A80CD5"/>
    <w:rsid w:val="00A80F98"/>
    <w:rsid w:val="00A80FE5"/>
    <w:rsid w:val="00A810D0"/>
    <w:rsid w:val="00A8122D"/>
    <w:rsid w:val="00A81245"/>
    <w:rsid w:val="00A815C8"/>
    <w:rsid w:val="00A8170B"/>
    <w:rsid w:val="00A81726"/>
    <w:rsid w:val="00A81824"/>
    <w:rsid w:val="00A8189C"/>
    <w:rsid w:val="00A819F1"/>
    <w:rsid w:val="00A81A72"/>
    <w:rsid w:val="00A81D80"/>
    <w:rsid w:val="00A81DA3"/>
    <w:rsid w:val="00A81F29"/>
    <w:rsid w:val="00A8202B"/>
    <w:rsid w:val="00A821A7"/>
    <w:rsid w:val="00A821E0"/>
    <w:rsid w:val="00A821F3"/>
    <w:rsid w:val="00A825BC"/>
    <w:rsid w:val="00A82821"/>
    <w:rsid w:val="00A8291D"/>
    <w:rsid w:val="00A82D45"/>
    <w:rsid w:val="00A82DC1"/>
    <w:rsid w:val="00A8311E"/>
    <w:rsid w:val="00A83142"/>
    <w:rsid w:val="00A8321A"/>
    <w:rsid w:val="00A83220"/>
    <w:rsid w:val="00A833A1"/>
    <w:rsid w:val="00A833DD"/>
    <w:rsid w:val="00A83559"/>
    <w:rsid w:val="00A838E2"/>
    <w:rsid w:val="00A83ACD"/>
    <w:rsid w:val="00A83E63"/>
    <w:rsid w:val="00A83FA9"/>
    <w:rsid w:val="00A8415F"/>
    <w:rsid w:val="00A843F7"/>
    <w:rsid w:val="00A846A2"/>
    <w:rsid w:val="00A8478A"/>
    <w:rsid w:val="00A84883"/>
    <w:rsid w:val="00A84A45"/>
    <w:rsid w:val="00A84A98"/>
    <w:rsid w:val="00A84B0F"/>
    <w:rsid w:val="00A84B3D"/>
    <w:rsid w:val="00A84FDD"/>
    <w:rsid w:val="00A85202"/>
    <w:rsid w:val="00A8525A"/>
    <w:rsid w:val="00A85301"/>
    <w:rsid w:val="00A854B1"/>
    <w:rsid w:val="00A856C6"/>
    <w:rsid w:val="00A857B4"/>
    <w:rsid w:val="00A858FE"/>
    <w:rsid w:val="00A8594B"/>
    <w:rsid w:val="00A85E51"/>
    <w:rsid w:val="00A860C8"/>
    <w:rsid w:val="00A861F5"/>
    <w:rsid w:val="00A86314"/>
    <w:rsid w:val="00A863A5"/>
    <w:rsid w:val="00A86542"/>
    <w:rsid w:val="00A86681"/>
    <w:rsid w:val="00A866A7"/>
    <w:rsid w:val="00A86856"/>
    <w:rsid w:val="00A86BBA"/>
    <w:rsid w:val="00A86BFF"/>
    <w:rsid w:val="00A86E87"/>
    <w:rsid w:val="00A86F31"/>
    <w:rsid w:val="00A8725F"/>
    <w:rsid w:val="00A87309"/>
    <w:rsid w:val="00A87436"/>
    <w:rsid w:val="00A874B8"/>
    <w:rsid w:val="00A8750F"/>
    <w:rsid w:val="00A875D2"/>
    <w:rsid w:val="00A8764D"/>
    <w:rsid w:val="00A8784B"/>
    <w:rsid w:val="00A87BAE"/>
    <w:rsid w:val="00A87D21"/>
    <w:rsid w:val="00A87E94"/>
    <w:rsid w:val="00A9085D"/>
    <w:rsid w:val="00A90B45"/>
    <w:rsid w:val="00A90C41"/>
    <w:rsid w:val="00A90E14"/>
    <w:rsid w:val="00A90F50"/>
    <w:rsid w:val="00A910A0"/>
    <w:rsid w:val="00A9116F"/>
    <w:rsid w:val="00A91317"/>
    <w:rsid w:val="00A91570"/>
    <w:rsid w:val="00A91984"/>
    <w:rsid w:val="00A91B36"/>
    <w:rsid w:val="00A91DC5"/>
    <w:rsid w:val="00A91FDA"/>
    <w:rsid w:val="00A92168"/>
    <w:rsid w:val="00A9219C"/>
    <w:rsid w:val="00A9299A"/>
    <w:rsid w:val="00A929F4"/>
    <w:rsid w:val="00A92C3D"/>
    <w:rsid w:val="00A92CD7"/>
    <w:rsid w:val="00A92CE2"/>
    <w:rsid w:val="00A92FC8"/>
    <w:rsid w:val="00A930BA"/>
    <w:rsid w:val="00A93130"/>
    <w:rsid w:val="00A9314D"/>
    <w:rsid w:val="00A93172"/>
    <w:rsid w:val="00A9318E"/>
    <w:rsid w:val="00A93345"/>
    <w:rsid w:val="00A933B1"/>
    <w:rsid w:val="00A93428"/>
    <w:rsid w:val="00A93604"/>
    <w:rsid w:val="00A9380C"/>
    <w:rsid w:val="00A93A32"/>
    <w:rsid w:val="00A93A50"/>
    <w:rsid w:val="00A93B23"/>
    <w:rsid w:val="00A93C59"/>
    <w:rsid w:val="00A93C9F"/>
    <w:rsid w:val="00A93EB7"/>
    <w:rsid w:val="00A93F45"/>
    <w:rsid w:val="00A942D3"/>
    <w:rsid w:val="00A94341"/>
    <w:rsid w:val="00A94386"/>
    <w:rsid w:val="00A9452B"/>
    <w:rsid w:val="00A949D5"/>
    <w:rsid w:val="00A94B75"/>
    <w:rsid w:val="00A94CE7"/>
    <w:rsid w:val="00A9509A"/>
    <w:rsid w:val="00A9510D"/>
    <w:rsid w:val="00A95185"/>
    <w:rsid w:val="00A95401"/>
    <w:rsid w:val="00A95563"/>
    <w:rsid w:val="00A95642"/>
    <w:rsid w:val="00A95A55"/>
    <w:rsid w:val="00A95BAB"/>
    <w:rsid w:val="00A95D43"/>
    <w:rsid w:val="00A95D4E"/>
    <w:rsid w:val="00A95DFB"/>
    <w:rsid w:val="00A95F74"/>
    <w:rsid w:val="00A95FC9"/>
    <w:rsid w:val="00A960A7"/>
    <w:rsid w:val="00A96532"/>
    <w:rsid w:val="00A9666D"/>
    <w:rsid w:val="00A96695"/>
    <w:rsid w:val="00A9692D"/>
    <w:rsid w:val="00A96956"/>
    <w:rsid w:val="00A96E69"/>
    <w:rsid w:val="00A96EF8"/>
    <w:rsid w:val="00A970D4"/>
    <w:rsid w:val="00A97166"/>
    <w:rsid w:val="00A977DD"/>
    <w:rsid w:val="00A97860"/>
    <w:rsid w:val="00A97961"/>
    <w:rsid w:val="00A97B3A"/>
    <w:rsid w:val="00A97BE0"/>
    <w:rsid w:val="00AA0486"/>
    <w:rsid w:val="00AA050E"/>
    <w:rsid w:val="00AA051C"/>
    <w:rsid w:val="00AA0528"/>
    <w:rsid w:val="00AA058F"/>
    <w:rsid w:val="00AA05B8"/>
    <w:rsid w:val="00AA0655"/>
    <w:rsid w:val="00AA072B"/>
    <w:rsid w:val="00AA0C37"/>
    <w:rsid w:val="00AA0EE9"/>
    <w:rsid w:val="00AA0F44"/>
    <w:rsid w:val="00AA102A"/>
    <w:rsid w:val="00AA123A"/>
    <w:rsid w:val="00AA12F7"/>
    <w:rsid w:val="00AA169B"/>
    <w:rsid w:val="00AA1910"/>
    <w:rsid w:val="00AA1CFF"/>
    <w:rsid w:val="00AA1F61"/>
    <w:rsid w:val="00AA20C7"/>
    <w:rsid w:val="00AA20FB"/>
    <w:rsid w:val="00AA214E"/>
    <w:rsid w:val="00AA22A4"/>
    <w:rsid w:val="00AA2372"/>
    <w:rsid w:val="00AA2554"/>
    <w:rsid w:val="00AA25E2"/>
    <w:rsid w:val="00AA2758"/>
    <w:rsid w:val="00AA277C"/>
    <w:rsid w:val="00AA28BB"/>
    <w:rsid w:val="00AA2A7E"/>
    <w:rsid w:val="00AA2B2D"/>
    <w:rsid w:val="00AA2E9C"/>
    <w:rsid w:val="00AA2FAB"/>
    <w:rsid w:val="00AA3277"/>
    <w:rsid w:val="00AA3309"/>
    <w:rsid w:val="00AA35D3"/>
    <w:rsid w:val="00AA35F1"/>
    <w:rsid w:val="00AA3832"/>
    <w:rsid w:val="00AA39A5"/>
    <w:rsid w:val="00AA3CEE"/>
    <w:rsid w:val="00AA3D71"/>
    <w:rsid w:val="00AA3DB3"/>
    <w:rsid w:val="00AA3EB3"/>
    <w:rsid w:val="00AA427E"/>
    <w:rsid w:val="00AA42AE"/>
    <w:rsid w:val="00AA456D"/>
    <w:rsid w:val="00AA45AB"/>
    <w:rsid w:val="00AA45B9"/>
    <w:rsid w:val="00AA4998"/>
    <w:rsid w:val="00AA4CA8"/>
    <w:rsid w:val="00AA4D56"/>
    <w:rsid w:val="00AA4DA8"/>
    <w:rsid w:val="00AA4DAC"/>
    <w:rsid w:val="00AA4EAB"/>
    <w:rsid w:val="00AA4F53"/>
    <w:rsid w:val="00AA520F"/>
    <w:rsid w:val="00AA5243"/>
    <w:rsid w:val="00AA52E3"/>
    <w:rsid w:val="00AA554A"/>
    <w:rsid w:val="00AA580C"/>
    <w:rsid w:val="00AA5977"/>
    <w:rsid w:val="00AA59AB"/>
    <w:rsid w:val="00AA5B65"/>
    <w:rsid w:val="00AA5BA1"/>
    <w:rsid w:val="00AA5C74"/>
    <w:rsid w:val="00AA606E"/>
    <w:rsid w:val="00AA60C6"/>
    <w:rsid w:val="00AA63C7"/>
    <w:rsid w:val="00AA68B0"/>
    <w:rsid w:val="00AA691B"/>
    <w:rsid w:val="00AA6C72"/>
    <w:rsid w:val="00AA71ED"/>
    <w:rsid w:val="00AA7281"/>
    <w:rsid w:val="00AA735D"/>
    <w:rsid w:val="00AA73D3"/>
    <w:rsid w:val="00AA7495"/>
    <w:rsid w:val="00AA7946"/>
    <w:rsid w:val="00AA7A42"/>
    <w:rsid w:val="00AA7ACA"/>
    <w:rsid w:val="00AA7DBB"/>
    <w:rsid w:val="00AA7F3C"/>
    <w:rsid w:val="00AB07BC"/>
    <w:rsid w:val="00AB08BB"/>
    <w:rsid w:val="00AB08C3"/>
    <w:rsid w:val="00AB0A0A"/>
    <w:rsid w:val="00AB0A76"/>
    <w:rsid w:val="00AB0AD9"/>
    <w:rsid w:val="00AB0F77"/>
    <w:rsid w:val="00AB0FDA"/>
    <w:rsid w:val="00AB114C"/>
    <w:rsid w:val="00AB13E4"/>
    <w:rsid w:val="00AB14FB"/>
    <w:rsid w:val="00AB1550"/>
    <w:rsid w:val="00AB172F"/>
    <w:rsid w:val="00AB1874"/>
    <w:rsid w:val="00AB1B3B"/>
    <w:rsid w:val="00AB1DB8"/>
    <w:rsid w:val="00AB1EF1"/>
    <w:rsid w:val="00AB20AF"/>
    <w:rsid w:val="00AB23C1"/>
    <w:rsid w:val="00AB264B"/>
    <w:rsid w:val="00AB2656"/>
    <w:rsid w:val="00AB297C"/>
    <w:rsid w:val="00AB2994"/>
    <w:rsid w:val="00AB2B39"/>
    <w:rsid w:val="00AB2B72"/>
    <w:rsid w:val="00AB2C20"/>
    <w:rsid w:val="00AB2CBB"/>
    <w:rsid w:val="00AB2F7B"/>
    <w:rsid w:val="00AB3168"/>
    <w:rsid w:val="00AB33A4"/>
    <w:rsid w:val="00AB33C9"/>
    <w:rsid w:val="00AB345A"/>
    <w:rsid w:val="00AB346E"/>
    <w:rsid w:val="00AB34E3"/>
    <w:rsid w:val="00AB361D"/>
    <w:rsid w:val="00AB3623"/>
    <w:rsid w:val="00AB37A3"/>
    <w:rsid w:val="00AB3BDB"/>
    <w:rsid w:val="00AB3C12"/>
    <w:rsid w:val="00AB3D7B"/>
    <w:rsid w:val="00AB3E28"/>
    <w:rsid w:val="00AB3F32"/>
    <w:rsid w:val="00AB3FC8"/>
    <w:rsid w:val="00AB4295"/>
    <w:rsid w:val="00AB481F"/>
    <w:rsid w:val="00AB4839"/>
    <w:rsid w:val="00AB49A2"/>
    <w:rsid w:val="00AB4A0F"/>
    <w:rsid w:val="00AB4A30"/>
    <w:rsid w:val="00AB4AC2"/>
    <w:rsid w:val="00AB4B01"/>
    <w:rsid w:val="00AB4B31"/>
    <w:rsid w:val="00AB4D2E"/>
    <w:rsid w:val="00AB4E96"/>
    <w:rsid w:val="00AB4F6A"/>
    <w:rsid w:val="00AB511A"/>
    <w:rsid w:val="00AB5219"/>
    <w:rsid w:val="00AB54F0"/>
    <w:rsid w:val="00AB557B"/>
    <w:rsid w:val="00AB594C"/>
    <w:rsid w:val="00AB5FC6"/>
    <w:rsid w:val="00AB64AA"/>
    <w:rsid w:val="00AB654B"/>
    <w:rsid w:val="00AB6714"/>
    <w:rsid w:val="00AB6752"/>
    <w:rsid w:val="00AB6882"/>
    <w:rsid w:val="00AB69C1"/>
    <w:rsid w:val="00AB6B6A"/>
    <w:rsid w:val="00AB6CED"/>
    <w:rsid w:val="00AB6DB8"/>
    <w:rsid w:val="00AB6DFD"/>
    <w:rsid w:val="00AB6F48"/>
    <w:rsid w:val="00AB700C"/>
    <w:rsid w:val="00AB700D"/>
    <w:rsid w:val="00AB709B"/>
    <w:rsid w:val="00AB7369"/>
    <w:rsid w:val="00AB7524"/>
    <w:rsid w:val="00AB7844"/>
    <w:rsid w:val="00AB79DD"/>
    <w:rsid w:val="00AB7AC7"/>
    <w:rsid w:val="00AC009B"/>
    <w:rsid w:val="00AC013E"/>
    <w:rsid w:val="00AC0298"/>
    <w:rsid w:val="00AC0305"/>
    <w:rsid w:val="00AC05A8"/>
    <w:rsid w:val="00AC0951"/>
    <w:rsid w:val="00AC0A06"/>
    <w:rsid w:val="00AC0A3E"/>
    <w:rsid w:val="00AC0C01"/>
    <w:rsid w:val="00AC0EE8"/>
    <w:rsid w:val="00AC0FD7"/>
    <w:rsid w:val="00AC107E"/>
    <w:rsid w:val="00AC12E9"/>
    <w:rsid w:val="00AC13FA"/>
    <w:rsid w:val="00AC1494"/>
    <w:rsid w:val="00AC1630"/>
    <w:rsid w:val="00AC1746"/>
    <w:rsid w:val="00AC186B"/>
    <w:rsid w:val="00AC189E"/>
    <w:rsid w:val="00AC1956"/>
    <w:rsid w:val="00AC1A5F"/>
    <w:rsid w:val="00AC1E61"/>
    <w:rsid w:val="00AC1F9D"/>
    <w:rsid w:val="00AC20BA"/>
    <w:rsid w:val="00AC231B"/>
    <w:rsid w:val="00AC23FF"/>
    <w:rsid w:val="00AC2545"/>
    <w:rsid w:val="00AC255D"/>
    <w:rsid w:val="00AC2631"/>
    <w:rsid w:val="00AC2697"/>
    <w:rsid w:val="00AC2944"/>
    <w:rsid w:val="00AC2C30"/>
    <w:rsid w:val="00AC2D76"/>
    <w:rsid w:val="00AC2E4F"/>
    <w:rsid w:val="00AC2ECF"/>
    <w:rsid w:val="00AC3227"/>
    <w:rsid w:val="00AC32B0"/>
    <w:rsid w:val="00AC340B"/>
    <w:rsid w:val="00AC3422"/>
    <w:rsid w:val="00AC353D"/>
    <w:rsid w:val="00AC386A"/>
    <w:rsid w:val="00AC3A54"/>
    <w:rsid w:val="00AC3BD4"/>
    <w:rsid w:val="00AC3C71"/>
    <w:rsid w:val="00AC3EC9"/>
    <w:rsid w:val="00AC4134"/>
    <w:rsid w:val="00AC41FB"/>
    <w:rsid w:val="00AC4420"/>
    <w:rsid w:val="00AC4492"/>
    <w:rsid w:val="00AC45A5"/>
    <w:rsid w:val="00AC45B8"/>
    <w:rsid w:val="00AC474E"/>
    <w:rsid w:val="00AC48A2"/>
    <w:rsid w:val="00AC4A7A"/>
    <w:rsid w:val="00AC4CE2"/>
    <w:rsid w:val="00AC4F33"/>
    <w:rsid w:val="00AC4FDC"/>
    <w:rsid w:val="00AC56B6"/>
    <w:rsid w:val="00AC5740"/>
    <w:rsid w:val="00AC57B8"/>
    <w:rsid w:val="00AC581D"/>
    <w:rsid w:val="00AC5920"/>
    <w:rsid w:val="00AC5AB7"/>
    <w:rsid w:val="00AC5B09"/>
    <w:rsid w:val="00AC5B17"/>
    <w:rsid w:val="00AC5BA7"/>
    <w:rsid w:val="00AC5E19"/>
    <w:rsid w:val="00AC5E23"/>
    <w:rsid w:val="00AC5FD0"/>
    <w:rsid w:val="00AC6B56"/>
    <w:rsid w:val="00AC6E55"/>
    <w:rsid w:val="00AC6EB6"/>
    <w:rsid w:val="00AC6F08"/>
    <w:rsid w:val="00AC6FB4"/>
    <w:rsid w:val="00AC7339"/>
    <w:rsid w:val="00AC7395"/>
    <w:rsid w:val="00AC7511"/>
    <w:rsid w:val="00AC75E2"/>
    <w:rsid w:val="00AC780E"/>
    <w:rsid w:val="00AC780F"/>
    <w:rsid w:val="00AC7DA2"/>
    <w:rsid w:val="00AC7DAD"/>
    <w:rsid w:val="00AD0085"/>
    <w:rsid w:val="00AD02D4"/>
    <w:rsid w:val="00AD0424"/>
    <w:rsid w:val="00AD0483"/>
    <w:rsid w:val="00AD05F4"/>
    <w:rsid w:val="00AD05F8"/>
    <w:rsid w:val="00AD06C9"/>
    <w:rsid w:val="00AD0A4F"/>
    <w:rsid w:val="00AD0B48"/>
    <w:rsid w:val="00AD0C33"/>
    <w:rsid w:val="00AD0E7D"/>
    <w:rsid w:val="00AD113A"/>
    <w:rsid w:val="00AD12C9"/>
    <w:rsid w:val="00AD1524"/>
    <w:rsid w:val="00AD168C"/>
    <w:rsid w:val="00AD199A"/>
    <w:rsid w:val="00AD20CD"/>
    <w:rsid w:val="00AD20D0"/>
    <w:rsid w:val="00AD2143"/>
    <w:rsid w:val="00AD228D"/>
    <w:rsid w:val="00AD22A8"/>
    <w:rsid w:val="00AD23DF"/>
    <w:rsid w:val="00AD24C7"/>
    <w:rsid w:val="00AD2795"/>
    <w:rsid w:val="00AD29CD"/>
    <w:rsid w:val="00AD2A3F"/>
    <w:rsid w:val="00AD2C8B"/>
    <w:rsid w:val="00AD2D4E"/>
    <w:rsid w:val="00AD2F45"/>
    <w:rsid w:val="00AD305F"/>
    <w:rsid w:val="00AD3291"/>
    <w:rsid w:val="00AD34B4"/>
    <w:rsid w:val="00AD34ED"/>
    <w:rsid w:val="00AD3579"/>
    <w:rsid w:val="00AD358F"/>
    <w:rsid w:val="00AD3603"/>
    <w:rsid w:val="00AD3783"/>
    <w:rsid w:val="00AD39B1"/>
    <w:rsid w:val="00AD39C0"/>
    <w:rsid w:val="00AD3A55"/>
    <w:rsid w:val="00AD3BAD"/>
    <w:rsid w:val="00AD3C7C"/>
    <w:rsid w:val="00AD3F87"/>
    <w:rsid w:val="00AD3F94"/>
    <w:rsid w:val="00AD40C4"/>
    <w:rsid w:val="00AD41DD"/>
    <w:rsid w:val="00AD41FF"/>
    <w:rsid w:val="00AD439A"/>
    <w:rsid w:val="00AD4439"/>
    <w:rsid w:val="00AD458E"/>
    <w:rsid w:val="00AD45D0"/>
    <w:rsid w:val="00AD4744"/>
    <w:rsid w:val="00AD4771"/>
    <w:rsid w:val="00AD48E2"/>
    <w:rsid w:val="00AD4AFD"/>
    <w:rsid w:val="00AD4C0C"/>
    <w:rsid w:val="00AD4C10"/>
    <w:rsid w:val="00AD4C7E"/>
    <w:rsid w:val="00AD4CAF"/>
    <w:rsid w:val="00AD4CDB"/>
    <w:rsid w:val="00AD50E1"/>
    <w:rsid w:val="00AD52A1"/>
    <w:rsid w:val="00AD595B"/>
    <w:rsid w:val="00AD5983"/>
    <w:rsid w:val="00AD5C8B"/>
    <w:rsid w:val="00AD5CC1"/>
    <w:rsid w:val="00AD5EB1"/>
    <w:rsid w:val="00AD600B"/>
    <w:rsid w:val="00AD60D5"/>
    <w:rsid w:val="00AD6147"/>
    <w:rsid w:val="00AD6171"/>
    <w:rsid w:val="00AD61C4"/>
    <w:rsid w:val="00AD6329"/>
    <w:rsid w:val="00AD6454"/>
    <w:rsid w:val="00AD652A"/>
    <w:rsid w:val="00AD6636"/>
    <w:rsid w:val="00AD66AB"/>
    <w:rsid w:val="00AD6A9D"/>
    <w:rsid w:val="00AD6B39"/>
    <w:rsid w:val="00AD6BB1"/>
    <w:rsid w:val="00AD6CB2"/>
    <w:rsid w:val="00AD7446"/>
    <w:rsid w:val="00AD74DE"/>
    <w:rsid w:val="00AD751A"/>
    <w:rsid w:val="00AD75E4"/>
    <w:rsid w:val="00AD778D"/>
    <w:rsid w:val="00AD77FB"/>
    <w:rsid w:val="00AD7951"/>
    <w:rsid w:val="00AD7AAD"/>
    <w:rsid w:val="00AE0081"/>
    <w:rsid w:val="00AE01B9"/>
    <w:rsid w:val="00AE01FD"/>
    <w:rsid w:val="00AE0283"/>
    <w:rsid w:val="00AE035C"/>
    <w:rsid w:val="00AE0626"/>
    <w:rsid w:val="00AE0817"/>
    <w:rsid w:val="00AE08D0"/>
    <w:rsid w:val="00AE0958"/>
    <w:rsid w:val="00AE0A38"/>
    <w:rsid w:val="00AE0B94"/>
    <w:rsid w:val="00AE0CE2"/>
    <w:rsid w:val="00AE0DAF"/>
    <w:rsid w:val="00AE0E2A"/>
    <w:rsid w:val="00AE11AD"/>
    <w:rsid w:val="00AE11D0"/>
    <w:rsid w:val="00AE121A"/>
    <w:rsid w:val="00AE1530"/>
    <w:rsid w:val="00AE155F"/>
    <w:rsid w:val="00AE15A5"/>
    <w:rsid w:val="00AE15E6"/>
    <w:rsid w:val="00AE17CC"/>
    <w:rsid w:val="00AE1829"/>
    <w:rsid w:val="00AE199B"/>
    <w:rsid w:val="00AE1D17"/>
    <w:rsid w:val="00AE1DCD"/>
    <w:rsid w:val="00AE1DDD"/>
    <w:rsid w:val="00AE1E06"/>
    <w:rsid w:val="00AE1E55"/>
    <w:rsid w:val="00AE1F48"/>
    <w:rsid w:val="00AE1FD0"/>
    <w:rsid w:val="00AE22FE"/>
    <w:rsid w:val="00AE231F"/>
    <w:rsid w:val="00AE23AD"/>
    <w:rsid w:val="00AE25AC"/>
    <w:rsid w:val="00AE27E1"/>
    <w:rsid w:val="00AE29AC"/>
    <w:rsid w:val="00AE2B57"/>
    <w:rsid w:val="00AE2EA7"/>
    <w:rsid w:val="00AE3307"/>
    <w:rsid w:val="00AE3313"/>
    <w:rsid w:val="00AE3559"/>
    <w:rsid w:val="00AE3594"/>
    <w:rsid w:val="00AE35CC"/>
    <w:rsid w:val="00AE3657"/>
    <w:rsid w:val="00AE3FDE"/>
    <w:rsid w:val="00AE40BA"/>
    <w:rsid w:val="00AE4122"/>
    <w:rsid w:val="00AE4184"/>
    <w:rsid w:val="00AE45FE"/>
    <w:rsid w:val="00AE467F"/>
    <w:rsid w:val="00AE46A5"/>
    <w:rsid w:val="00AE480E"/>
    <w:rsid w:val="00AE487D"/>
    <w:rsid w:val="00AE493D"/>
    <w:rsid w:val="00AE49DC"/>
    <w:rsid w:val="00AE4B2B"/>
    <w:rsid w:val="00AE4CD9"/>
    <w:rsid w:val="00AE4E18"/>
    <w:rsid w:val="00AE4F0E"/>
    <w:rsid w:val="00AE4F1B"/>
    <w:rsid w:val="00AE51C5"/>
    <w:rsid w:val="00AE51C8"/>
    <w:rsid w:val="00AE52F6"/>
    <w:rsid w:val="00AE5331"/>
    <w:rsid w:val="00AE5348"/>
    <w:rsid w:val="00AE5401"/>
    <w:rsid w:val="00AE5423"/>
    <w:rsid w:val="00AE54F0"/>
    <w:rsid w:val="00AE54FB"/>
    <w:rsid w:val="00AE55B0"/>
    <w:rsid w:val="00AE56BF"/>
    <w:rsid w:val="00AE56C1"/>
    <w:rsid w:val="00AE5A32"/>
    <w:rsid w:val="00AE5A43"/>
    <w:rsid w:val="00AE5EBA"/>
    <w:rsid w:val="00AE608B"/>
    <w:rsid w:val="00AE627C"/>
    <w:rsid w:val="00AE6286"/>
    <w:rsid w:val="00AE62A7"/>
    <w:rsid w:val="00AE632C"/>
    <w:rsid w:val="00AE65F9"/>
    <w:rsid w:val="00AE699F"/>
    <w:rsid w:val="00AE6ACB"/>
    <w:rsid w:val="00AE6B19"/>
    <w:rsid w:val="00AE6B6D"/>
    <w:rsid w:val="00AE7124"/>
    <w:rsid w:val="00AE713A"/>
    <w:rsid w:val="00AE727F"/>
    <w:rsid w:val="00AE731B"/>
    <w:rsid w:val="00AE7536"/>
    <w:rsid w:val="00AE766D"/>
    <w:rsid w:val="00AE767B"/>
    <w:rsid w:val="00AE76DF"/>
    <w:rsid w:val="00AE770A"/>
    <w:rsid w:val="00AE7C15"/>
    <w:rsid w:val="00AE7D80"/>
    <w:rsid w:val="00AE7FA4"/>
    <w:rsid w:val="00AE7FB7"/>
    <w:rsid w:val="00AF0052"/>
    <w:rsid w:val="00AF007B"/>
    <w:rsid w:val="00AF018F"/>
    <w:rsid w:val="00AF0308"/>
    <w:rsid w:val="00AF039E"/>
    <w:rsid w:val="00AF05EA"/>
    <w:rsid w:val="00AF0684"/>
    <w:rsid w:val="00AF0779"/>
    <w:rsid w:val="00AF1178"/>
    <w:rsid w:val="00AF11A3"/>
    <w:rsid w:val="00AF11BC"/>
    <w:rsid w:val="00AF13DA"/>
    <w:rsid w:val="00AF143D"/>
    <w:rsid w:val="00AF195C"/>
    <w:rsid w:val="00AF1A47"/>
    <w:rsid w:val="00AF1B84"/>
    <w:rsid w:val="00AF1BAE"/>
    <w:rsid w:val="00AF1BEE"/>
    <w:rsid w:val="00AF1C7F"/>
    <w:rsid w:val="00AF1DF9"/>
    <w:rsid w:val="00AF1EFB"/>
    <w:rsid w:val="00AF1F53"/>
    <w:rsid w:val="00AF21DF"/>
    <w:rsid w:val="00AF2284"/>
    <w:rsid w:val="00AF22BC"/>
    <w:rsid w:val="00AF23B3"/>
    <w:rsid w:val="00AF2A32"/>
    <w:rsid w:val="00AF2B6E"/>
    <w:rsid w:val="00AF2D66"/>
    <w:rsid w:val="00AF3348"/>
    <w:rsid w:val="00AF337B"/>
    <w:rsid w:val="00AF36C6"/>
    <w:rsid w:val="00AF3968"/>
    <w:rsid w:val="00AF3A7C"/>
    <w:rsid w:val="00AF3AD9"/>
    <w:rsid w:val="00AF3D75"/>
    <w:rsid w:val="00AF3FE6"/>
    <w:rsid w:val="00AF400A"/>
    <w:rsid w:val="00AF4182"/>
    <w:rsid w:val="00AF422B"/>
    <w:rsid w:val="00AF4264"/>
    <w:rsid w:val="00AF427F"/>
    <w:rsid w:val="00AF43E1"/>
    <w:rsid w:val="00AF45C7"/>
    <w:rsid w:val="00AF4AC1"/>
    <w:rsid w:val="00AF4ACE"/>
    <w:rsid w:val="00AF4C2E"/>
    <w:rsid w:val="00AF4E46"/>
    <w:rsid w:val="00AF4F77"/>
    <w:rsid w:val="00AF5057"/>
    <w:rsid w:val="00AF5097"/>
    <w:rsid w:val="00AF50B6"/>
    <w:rsid w:val="00AF52EE"/>
    <w:rsid w:val="00AF53BA"/>
    <w:rsid w:val="00AF5748"/>
    <w:rsid w:val="00AF5803"/>
    <w:rsid w:val="00AF582A"/>
    <w:rsid w:val="00AF58D2"/>
    <w:rsid w:val="00AF58EF"/>
    <w:rsid w:val="00AF58F1"/>
    <w:rsid w:val="00AF5E87"/>
    <w:rsid w:val="00AF5FBD"/>
    <w:rsid w:val="00AF606B"/>
    <w:rsid w:val="00AF616E"/>
    <w:rsid w:val="00AF6229"/>
    <w:rsid w:val="00AF65DA"/>
    <w:rsid w:val="00AF685D"/>
    <w:rsid w:val="00AF68BC"/>
    <w:rsid w:val="00AF6971"/>
    <w:rsid w:val="00AF6988"/>
    <w:rsid w:val="00AF69E3"/>
    <w:rsid w:val="00AF6AB7"/>
    <w:rsid w:val="00AF6AE1"/>
    <w:rsid w:val="00AF6B78"/>
    <w:rsid w:val="00AF6C6F"/>
    <w:rsid w:val="00AF6E24"/>
    <w:rsid w:val="00AF6E66"/>
    <w:rsid w:val="00AF7085"/>
    <w:rsid w:val="00AF70A7"/>
    <w:rsid w:val="00AF71F2"/>
    <w:rsid w:val="00AF7212"/>
    <w:rsid w:val="00AF7263"/>
    <w:rsid w:val="00AF73ED"/>
    <w:rsid w:val="00AF7461"/>
    <w:rsid w:val="00AF755F"/>
    <w:rsid w:val="00AF794F"/>
    <w:rsid w:val="00AF799C"/>
    <w:rsid w:val="00AF7A20"/>
    <w:rsid w:val="00AF7B77"/>
    <w:rsid w:val="00AF7CD1"/>
    <w:rsid w:val="00AF7DE6"/>
    <w:rsid w:val="00AF7E28"/>
    <w:rsid w:val="00AF7F32"/>
    <w:rsid w:val="00B00056"/>
    <w:rsid w:val="00B00246"/>
    <w:rsid w:val="00B00518"/>
    <w:rsid w:val="00B009F0"/>
    <w:rsid w:val="00B00A96"/>
    <w:rsid w:val="00B00CE9"/>
    <w:rsid w:val="00B00D6A"/>
    <w:rsid w:val="00B00EB2"/>
    <w:rsid w:val="00B00FD4"/>
    <w:rsid w:val="00B00FD9"/>
    <w:rsid w:val="00B01048"/>
    <w:rsid w:val="00B01069"/>
    <w:rsid w:val="00B0126E"/>
    <w:rsid w:val="00B01295"/>
    <w:rsid w:val="00B01541"/>
    <w:rsid w:val="00B01646"/>
    <w:rsid w:val="00B016D5"/>
    <w:rsid w:val="00B01BBC"/>
    <w:rsid w:val="00B01DB7"/>
    <w:rsid w:val="00B02204"/>
    <w:rsid w:val="00B025B0"/>
    <w:rsid w:val="00B0265D"/>
    <w:rsid w:val="00B02A31"/>
    <w:rsid w:val="00B02B00"/>
    <w:rsid w:val="00B02D02"/>
    <w:rsid w:val="00B02D88"/>
    <w:rsid w:val="00B02F10"/>
    <w:rsid w:val="00B03393"/>
    <w:rsid w:val="00B033EB"/>
    <w:rsid w:val="00B03435"/>
    <w:rsid w:val="00B0343D"/>
    <w:rsid w:val="00B035C5"/>
    <w:rsid w:val="00B037AB"/>
    <w:rsid w:val="00B039A4"/>
    <w:rsid w:val="00B03A1B"/>
    <w:rsid w:val="00B03A6A"/>
    <w:rsid w:val="00B03CC5"/>
    <w:rsid w:val="00B03E80"/>
    <w:rsid w:val="00B03EAA"/>
    <w:rsid w:val="00B040BF"/>
    <w:rsid w:val="00B04611"/>
    <w:rsid w:val="00B046CD"/>
    <w:rsid w:val="00B047C0"/>
    <w:rsid w:val="00B047C6"/>
    <w:rsid w:val="00B048BD"/>
    <w:rsid w:val="00B04AB4"/>
    <w:rsid w:val="00B04E61"/>
    <w:rsid w:val="00B04EC0"/>
    <w:rsid w:val="00B04F63"/>
    <w:rsid w:val="00B04F6F"/>
    <w:rsid w:val="00B04FAF"/>
    <w:rsid w:val="00B05093"/>
    <w:rsid w:val="00B05281"/>
    <w:rsid w:val="00B05304"/>
    <w:rsid w:val="00B05322"/>
    <w:rsid w:val="00B05336"/>
    <w:rsid w:val="00B0555B"/>
    <w:rsid w:val="00B058A8"/>
    <w:rsid w:val="00B05919"/>
    <w:rsid w:val="00B05DC5"/>
    <w:rsid w:val="00B05F16"/>
    <w:rsid w:val="00B060B4"/>
    <w:rsid w:val="00B06100"/>
    <w:rsid w:val="00B06118"/>
    <w:rsid w:val="00B061EC"/>
    <w:rsid w:val="00B0629B"/>
    <w:rsid w:val="00B06453"/>
    <w:rsid w:val="00B06457"/>
    <w:rsid w:val="00B06546"/>
    <w:rsid w:val="00B06642"/>
    <w:rsid w:val="00B0684F"/>
    <w:rsid w:val="00B06982"/>
    <w:rsid w:val="00B06B19"/>
    <w:rsid w:val="00B06BCC"/>
    <w:rsid w:val="00B06E94"/>
    <w:rsid w:val="00B06FA1"/>
    <w:rsid w:val="00B06FAA"/>
    <w:rsid w:val="00B0722B"/>
    <w:rsid w:val="00B0733D"/>
    <w:rsid w:val="00B07432"/>
    <w:rsid w:val="00B074D6"/>
    <w:rsid w:val="00B0769D"/>
    <w:rsid w:val="00B076E8"/>
    <w:rsid w:val="00B07794"/>
    <w:rsid w:val="00B07AB4"/>
    <w:rsid w:val="00B07CF7"/>
    <w:rsid w:val="00B07DC8"/>
    <w:rsid w:val="00B07DDB"/>
    <w:rsid w:val="00B07E99"/>
    <w:rsid w:val="00B0FF64"/>
    <w:rsid w:val="00B102F2"/>
    <w:rsid w:val="00B10438"/>
    <w:rsid w:val="00B104CB"/>
    <w:rsid w:val="00B106CD"/>
    <w:rsid w:val="00B106E2"/>
    <w:rsid w:val="00B10827"/>
    <w:rsid w:val="00B109A4"/>
    <w:rsid w:val="00B10B1A"/>
    <w:rsid w:val="00B10D84"/>
    <w:rsid w:val="00B10E5A"/>
    <w:rsid w:val="00B10F3E"/>
    <w:rsid w:val="00B10F71"/>
    <w:rsid w:val="00B10FB2"/>
    <w:rsid w:val="00B11088"/>
    <w:rsid w:val="00B11250"/>
    <w:rsid w:val="00B11378"/>
    <w:rsid w:val="00B114DF"/>
    <w:rsid w:val="00B119F1"/>
    <w:rsid w:val="00B11CB2"/>
    <w:rsid w:val="00B11CC3"/>
    <w:rsid w:val="00B11D7A"/>
    <w:rsid w:val="00B11FEC"/>
    <w:rsid w:val="00B12009"/>
    <w:rsid w:val="00B124A2"/>
    <w:rsid w:val="00B124C9"/>
    <w:rsid w:val="00B12752"/>
    <w:rsid w:val="00B12780"/>
    <w:rsid w:val="00B128FC"/>
    <w:rsid w:val="00B1298E"/>
    <w:rsid w:val="00B12DE5"/>
    <w:rsid w:val="00B13096"/>
    <w:rsid w:val="00B1327F"/>
    <w:rsid w:val="00B132C4"/>
    <w:rsid w:val="00B13390"/>
    <w:rsid w:val="00B13612"/>
    <w:rsid w:val="00B13698"/>
    <w:rsid w:val="00B137BE"/>
    <w:rsid w:val="00B139D1"/>
    <w:rsid w:val="00B13FDE"/>
    <w:rsid w:val="00B141ED"/>
    <w:rsid w:val="00B142F5"/>
    <w:rsid w:val="00B14480"/>
    <w:rsid w:val="00B145B3"/>
    <w:rsid w:val="00B147E7"/>
    <w:rsid w:val="00B1489B"/>
    <w:rsid w:val="00B1493E"/>
    <w:rsid w:val="00B149BE"/>
    <w:rsid w:val="00B14B4F"/>
    <w:rsid w:val="00B14E9D"/>
    <w:rsid w:val="00B1500A"/>
    <w:rsid w:val="00B151C0"/>
    <w:rsid w:val="00B152B8"/>
    <w:rsid w:val="00B157F9"/>
    <w:rsid w:val="00B15859"/>
    <w:rsid w:val="00B15ECC"/>
    <w:rsid w:val="00B16621"/>
    <w:rsid w:val="00B1664A"/>
    <w:rsid w:val="00B167FE"/>
    <w:rsid w:val="00B1682B"/>
    <w:rsid w:val="00B16C3A"/>
    <w:rsid w:val="00B16CFC"/>
    <w:rsid w:val="00B16D11"/>
    <w:rsid w:val="00B16FFC"/>
    <w:rsid w:val="00B171EE"/>
    <w:rsid w:val="00B172D1"/>
    <w:rsid w:val="00B173FC"/>
    <w:rsid w:val="00B17796"/>
    <w:rsid w:val="00B17B33"/>
    <w:rsid w:val="00B17B4C"/>
    <w:rsid w:val="00B17B72"/>
    <w:rsid w:val="00B17B7B"/>
    <w:rsid w:val="00B17ED1"/>
    <w:rsid w:val="00B17F99"/>
    <w:rsid w:val="00B20397"/>
    <w:rsid w:val="00B20428"/>
    <w:rsid w:val="00B20850"/>
    <w:rsid w:val="00B208EE"/>
    <w:rsid w:val="00B20980"/>
    <w:rsid w:val="00B20ED1"/>
    <w:rsid w:val="00B20F74"/>
    <w:rsid w:val="00B21392"/>
    <w:rsid w:val="00B213D3"/>
    <w:rsid w:val="00B21610"/>
    <w:rsid w:val="00B21975"/>
    <w:rsid w:val="00B21B3C"/>
    <w:rsid w:val="00B21BE9"/>
    <w:rsid w:val="00B21C67"/>
    <w:rsid w:val="00B21D0F"/>
    <w:rsid w:val="00B21D34"/>
    <w:rsid w:val="00B225C1"/>
    <w:rsid w:val="00B226B1"/>
    <w:rsid w:val="00B226DD"/>
    <w:rsid w:val="00B22A4A"/>
    <w:rsid w:val="00B22A92"/>
    <w:rsid w:val="00B22F45"/>
    <w:rsid w:val="00B22FC3"/>
    <w:rsid w:val="00B230BC"/>
    <w:rsid w:val="00B23319"/>
    <w:rsid w:val="00B233FD"/>
    <w:rsid w:val="00B237AB"/>
    <w:rsid w:val="00B23A7F"/>
    <w:rsid w:val="00B23C6E"/>
    <w:rsid w:val="00B23FD4"/>
    <w:rsid w:val="00B24223"/>
    <w:rsid w:val="00B246CE"/>
    <w:rsid w:val="00B24842"/>
    <w:rsid w:val="00B24935"/>
    <w:rsid w:val="00B24B4A"/>
    <w:rsid w:val="00B24C43"/>
    <w:rsid w:val="00B24FF3"/>
    <w:rsid w:val="00B2520A"/>
    <w:rsid w:val="00B25211"/>
    <w:rsid w:val="00B25240"/>
    <w:rsid w:val="00B2532E"/>
    <w:rsid w:val="00B256F1"/>
    <w:rsid w:val="00B25805"/>
    <w:rsid w:val="00B259E1"/>
    <w:rsid w:val="00B25B1D"/>
    <w:rsid w:val="00B25B8D"/>
    <w:rsid w:val="00B25DC2"/>
    <w:rsid w:val="00B25E97"/>
    <w:rsid w:val="00B26369"/>
    <w:rsid w:val="00B26388"/>
    <w:rsid w:val="00B26390"/>
    <w:rsid w:val="00B263FD"/>
    <w:rsid w:val="00B26699"/>
    <w:rsid w:val="00B269BE"/>
    <w:rsid w:val="00B26B57"/>
    <w:rsid w:val="00B26BE1"/>
    <w:rsid w:val="00B26F0A"/>
    <w:rsid w:val="00B27058"/>
    <w:rsid w:val="00B27179"/>
    <w:rsid w:val="00B2727F"/>
    <w:rsid w:val="00B27338"/>
    <w:rsid w:val="00B273E7"/>
    <w:rsid w:val="00B2740A"/>
    <w:rsid w:val="00B274D9"/>
    <w:rsid w:val="00B27812"/>
    <w:rsid w:val="00B27A0C"/>
    <w:rsid w:val="00B27BE9"/>
    <w:rsid w:val="00B27D09"/>
    <w:rsid w:val="00B27F2E"/>
    <w:rsid w:val="00B27F6E"/>
    <w:rsid w:val="00B27F87"/>
    <w:rsid w:val="00B27FD0"/>
    <w:rsid w:val="00B3022A"/>
    <w:rsid w:val="00B30614"/>
    <w:rsid w:val="00B30651"/>
    <w:rsid w:val="00B30676"/>
    <w:rsid w:val="00B3070F"/>
    <w:rsid w:val="00B3080C"/>
    <w:rsid w:val="00B30838"/>
    <w:rsid w:val="00B30842"/>
    <w:rsid w:val="00B30A55"/>
    <w:rsid w:val="00B30AAB"/>
    <w:rsid w:val="00B30C52"/>
    <w:rsid w:val="00B30D5B"/>
    <w:rsid w:val="00B30D7C"/>
    <w:rsid w:val="00B30DE9"/>
    <w:rsid w:val="00B31086"/>
    <w:rsid w:val="00B31355"/>
    <w:rsid w:val="00B31533"/>
    <w:rsid w:val="00B3155F"/>
    <w:rsid w:val="00B31597"/>
    <w:rsid w:val="00B31598"/>
    <w:rsid w:val="00B31AA7"/>
    <w:rsid w:val="00B31B4D"/>
    <w:rsid w:val="00B31B5C"/>
    <w:rsid w:val="00B31C0A"/>
    <w:rsid w:val="00B31EE5"/>
    <w:rsid w:val="00B321F3"/>
    <w:rsid w:val="00B3228B"/>
    <w:rsid w:val="00B3234E"/>
    <w:rsid w:val="00B32514"/>
    <w:rsid w:val="00B3253A"/>
    <w:rsid w:val="00B32850"/>
    <w:rsid w:val="00B3290A"/>
    <w:rsid w:val="00B32A2D"/>
    <w:rsid w:val="00B32AFA"/>
    <w:rsid w:val="00B32C36"/>
    <w:rsid w:val="00B32C7B"/>
    <w:rsid w:val="00B32D56"/>
    <w:rsid w:val="00B33152"/>
    <w:rsid w:val="00B333F7"/>
    <w:rsid w:val="00B3382B"/>
    <w:rsid w:val="00B33ADE"/>
    <w:rsid w:val="00B33B56"/>
    <w:rsid w:val="00B33BF1"/>
    <w:rsid w:val="00B33D27"/>
    <w:rsid w:val="00B33E71"/>
    <w:rsid w:val="00B33EC3"/>
    <w:rsid w:val="00B33F27"/>
    <w:rsid w:val="00B33FC6"/>
    <w:rsid w:val="00B34128"/>
    <w:rsid w:val="00B34196"/>
    <w:rsid w:val="00B34387"/>
    <w:rsid w:val="00B34667"/>
    <w:rsid w:val="00B34838"/>
    <w:rsid w:val="00B34844"/>
    <w:rsid w:val="00B348DC"/>
    <w:rsid w:val="00B349E9"/>
    <w:rsid w:val="00B349F2"/>
    <w:rsid w:val="00B34C6B"/>
    <w:rsid w:val="00B34C77"/>
    <w:rsid w:val="00B34D91"/>
    <w:rsid w:val="00B3504A"/>
    <w:rsid w:val="00B35349"/>
    <w:rsid w:val="00B35532"/>
    <w:rsid w:val="00B356E8"/>
    <w:rsid w:val="00B3574F"/>
    <w:rsid w:val="00B35A79"/>
    <w:rsid w:val="00B35C8C"/>
    <w:rsid w:val="00B35E88"/>
    <w:rsid w:val="00B36108"/>
    <w:rsid w:val="00B36226"/>
    <w:rsid w:val="00B3679E"/>
    <w:rsid w:val="00B369C0"/>
    <w:rsid w:val="00B36E7A"/>
    <w:rsid w:val="00B37084"/>
    <w:rsid w:val="00B370D8"/>
    <w:rsid w:val="00B370E6"/>
    <w:rsid w:val="00B373A3"/>
    <w:rsid w:val="00B373B7"/>
    <w:rsid w:val="00B37438"/>
    <w:rsid w:val="00B374B6"/>
    <w:rsid w:val="00B3765B"/>
    <w:rsid w:val="00B377A7"/>
    <w:rsid w:val="00B37922"/>
    <w:rsid w:val="00B3792C"/>
    <w:rsid w:val="00B37964"/>
    <w:rsid w:val="00B379A8"/>
    <w:rsid w:val="00B379CF"/>
    <w:rsid w:val="00B37A08"/>
    <w:rsid w:val="00B37A25"/>
    <w:rsid w:val="00B37B90"/>
    <w:rsid w:val="00B37D53"/>
    <w:rsid w:val="00B401E2"/>
    <w:rsid w:val="00B40275"/>
    <w:rsid w:val="00B4067F"/>
    <w:rsid w:val="00B406E0"/>
    <w:rsid w:val="00B406F7"/>
    <w:rsid w:val="00B4092D"/>
    <w:rsid w:val="00B40CF0"/>
    <w:rsid w:val="00B40D3B"/>
    <w:rsid w:val="00B40F42"/>
    <w:rsid w:val="00B411B0"/>
    <w:rsid w:val="00B4172E"/>
    <w:rsid w:val="00B41825"/>
    <w:rsid w:val="00B419A4"/>
    <w:rsid w:val="00B41A0F"/>
    <w:rsid w:val="00B41AE7"/>
    <w:rsid w:val="00B41B1F"/>
    <w:rsid w:val="00B41CE3"/>
    <w:rsid w:val="00B41D5C"/>
    <w:rsid w:val="00B41E5D"/>
    <w:rsid w:val="00B41E9B"/>
    <w:rsid w:val="00B41F8F"/>
    <w:rsid w:val="00B42402"/>
    <w:rsid w:val="00B4251B"/>
    <w:rsid w:val="00B42A25"/>
    <w:rsid w:val="00B42A73"/>
    <w:rsid w:val="00B42BE3"/>
    <w:rsid w:val="00B42C15"/>
    <w:rsid w:val="00B42FFC"/>
    <w:rsid w:val="00B43103"/>
    <w:rsid w:val="00B43105"/>
    <w:rsid w:val="00B433F0"/>
    <w:rsid w:val="00B43675"/>
    <w:rsid w:val="00B439A2"/>
    <w:rsid w:val="00B439E0"/>
    <w:rsid w:val="00B444D7"/>
    <w:rsid w:val="00B4458C"/>
    <w:rsid w:val="00B44769"/>
    <w:rsid w:val="00B447BB"/>
    <w:rsid w:val="00B448AD"/>
    <w:rsid w:val="00B44E21"/>
    <w:rsid w:val="00B44E5D"/>
    <w:rsid w:val="00B44F22"/>
    <w:rsid w:val="00B45186"/>
    <w:rsid w:val="00B455BC"/>
    <w:rsid w:val="00B457F8"/>
    <w:rsid w:val="00B45822"/>
    <w:rsid w:val="00B45896"/>
    <w:rsid w:val="00B45953"/>
    <w:rsid w:val="00B4595F"/>
    <w:rsid w:val="00B45A43"/>
    <w:rsid w:val="00B45B22"/>
    <w:rsid w:val="00B45D0C"/>
    <w:rsid w:val="00B46631"/>
    <w:rsid w:val="00B4675D"/>
    <w:rsid w:val="00B46820"/>
    <w:rsid w:val="00B46848"/>
    <w:rsid w:val="00B46914"/>
    <w:rsid w:val="00B46996"/>
    <w:rsid w:val="00B469CF"/>
    <w:rsid w:val="00B469DB"/>
    <w:rsid w:val="00B469EB"/>
    <w:rsid w:val="00B46AD2"/>
    <w:rsid w:val="00B46AED"/>
    <w:rsid w:val="00B46FDE"/>
    <w:rsid w:val="00B470A9"/>
    <w:rsid w:val="00B47195"/>
    <w:rsid w:val="00B471B9"/>
    <w:rsid w:val="00B471D8"/>
    <w:rsid w:val="00B472F0"/>
    <w:rsid w:val="00B4731D"/>
    <w:rsid w:val="00B473E8"/>
    <w:rsid w:val="00B474F3"/>
    <w:rsid w:val="00B475B7"/>
    <w:rsid w:val="00B47683"/>
    <w:rsid w:val="00B477E4"/>
    <w:rsid w:val="00B4795D"/>
    <w:rsid w:val="00B47B69"/>
    <w:rsid w:val="00B47BA2"/>
    <w:rsid w:val="00B47C79"/>
    <w:rsid w:val="00B47CAA"/>
    <w:rsid w:val="00B47CF8"/>
    <w:rsid w:val="00B47DBC"/>
    <w:rsid w:val="00B47DD9"/>
    <w:rsid w:val="00B50102"/>
    <w:rsid w:val="00B5042D"/>
    <w:rsid w:val="00B50440"/>
    <w:rsid w:val="00B507B6"/>
    <w:rsid w:val="00B50A9C"/>
    <w:rsid w:val="00B50B84"/>
    <w:rsid w:val="00B50F98"/>
    <w:rsid w:val="00B50FFD"/>
    <w:rsid w:val="00B511A3"/>
    <w:rsid w:val="00B511B1"/>
    <w:rsid w:val="00B512C0"/>
    <w:rsid w:val="00B513C1"/>
    <w:rsid w:val="00B514B0"/>
    <w:rsid w:val="00B51514"/>
    <w:rsid w:val="00B51598"/>
    <w:rsid w:val="00B5164D"/>
    <w:rsid w:val="00B517CD"/>
    <w:rsid w:val="00B51899"/>
    <w:rsid w:val="00B5194A"/>
    <w:rsid w:val="00B51A00"/>
    <w:rsid w:val="00B51AF9"/>
    <w:rsid w:val="00B51D93"/>
    <w:rsid w:val="00B51DCF"/>
    <w:rsid w:val="00B52222"/>
    <w:rsid w:val="00B5228C"/>
    <w:rsid w:val="00B52504"/>
    <w:rsid w:val="00B5255E"/>
    <w:rsid w:val="00B52627"/>
    <w:rsid w:val="00B5279D"/>
    <w:rsid w:val="00B5279F"/>
    <w:rsid w:val="00B527CE"/>
    <w:rsid w:val="00B528C7"/>
    <w:rsid w:val="00B529EF"/>
    <w:rsid w:val="00B52D82"/>
    <w:rsid w:val="00B52E2B"/>
    <w:rsid w:val="00B52EC6"/>
    <w:rsid w:val="00B5328D"/>
    <w:rsid w:val="00B53334"/>
    <w:rsid w:val="00B5353C"/>
    <w:rsid w:val="00B53BED"/>
    <w:rsid w:val="00B53D54"/>
    <w:rsid w:val="00B53F1B"/>
    <w:rsid w:val="00B53F86"/>
    <w:rsid w:val="00B546C2"/>
    <w:rsid w:val="00B54784"/>
    <w:rsid w:val="00B54880"/>
    <w:rsid w:val="00B54967"/>
    <w:rsid w:val="00B54A7D"/>
    <w:rsid w:val="00B54DBF"/>
    <w:rsid w:val="00B54E6F"/>
    <w:rsid w:val="00B55085"/>
    <w:rsid w:val="00B5528C"/>
    <w:rsid w:val="00B553EE"/>
    <w:rsid w:val="00B5545C"/>
    <w:rsid w:val="00B55478"/>
    <w:rsid w:val="00B555F8"/>
    <w:rsid w:val="00B5562A"/>
    <w:rsid w:val="00B5562C"/>
    <w:rsid w:val="00B5572A"/>
    <w:rsid w:val="00B558E3"/>
    <w:rsid w:val="00B55A00"/>
    <w:rsid w:val="00B55AE1"/>
    <w:rsid w:val="00B55EA4"/>
    <w:rsid w:val="00B55F6C"/>
    <w:rsid w:val="00B56015"/>
    <w:rsid w:val="00B561CA"/>
    <w:rsid w:val="00B562A3"/>
    <w:rsid w:val="00B565C1"/>
    <w:rsid w:val="00B56726"/>
    <w:rsid w:val="00B56B16"/>
    <w:rsid w:val="00B56B36"/>
    <w:rsid w:val="00B56BD3"/>
    <w:rsid w:val="00B5709E"/>
    <w:rsid w:val="00B57219"/>
    <w:rsid w:val="00B5766F"/>
    <w:rsid w:val="00B57702"/>
    <w:rsid w:val="00B578DC"/>
    <w:rsid w:val="00B57B08"/>
    <w:rsid w:val="00B57DBB"/>
    <w:rsid w:val="00B601F5"/>
    <w:rsid w:val="00B603A8"/>
    <w:rsid w:val="00B609BD"/>
    <w:rsid w:val="00B609E7"/>
    <w:rsid w:val="00B60B72"/>
    <w:rsid w:val="00B60E86"/>
    <w:rsid w:val="00B61197"/>
    <w:rsid w:val="00B6128B"/>
    <w:rsid w:val="00B6163F"/>
    <w:rsid w:val="00B6179E"/>
    <w:rsid w:val="00B617AB"/>
    <w:rsid w:val="00B6181E"/>
    <w:rsid w:val="00B618CC"/>
    <w:rsid w:val="00B61912"/>
    <w:rsid w:val="00B61958"/>
    <w:rsid w:val="00B61D86"/>
    <w:rsid w:val="00B6213E"/>
    <w:rsid w:val="00B6223E"/>
    <w:rsid w:val="00B624FB"/>
    <w:rsid w:val="00B62504"/>
    <w:rsid w:val="00B62527"/>
    <w:rsid w:val="00B625A6"/>
    <w:rsid w:val="00B62823"/>
    <w:rsid w:val="00B62836"/>
    <w:rsid w:val="00B628AC"/>
    <w:rsid w:val="00B62A85"/>
    <w:rsid w:val="00B62AA3"/>
    <w:rsid w:val="00B62CF0"/>
    <w:rsid w:val="00B62D8D"/>
    <w:rsid w:val="00B62E52"/>
    <w:rsid w:val="00B62F41"/>
    <w:rsid w:val="00B632E4"/>
    <w:rsid w:val="00B636D2"/>
    <w:rsid w:val="00B63734"/>
    <w:rsid w:val="00B6382C"/>
    <w:rsid w:val="00B639B5"/>
    <w:rsid w:val="00B63FC3"/>
    <w:rsid w:val="00B6401F"/>
    <w:rsid w:val="00B641AD"/>
    <w:rsid w:val="00B642D6"/>
    <w:rsid w:val="00B64470"/>
    <w:rsid w:val="00B64471"/>
    <w:rsid w:val="00B646F1"/>
    <w:rsid w:val="00B648A3"/>
    <w:rsid w:val="00B64D9E"/>
    <w:rsid w:val="00B64FB4"/>
    <w:rsid w:val="00B650EC"/>
    <w:rsid w:val="00B65111"/>
    <w:rsid w:val="00B6519F"/>
    <w:rsid w:val="00B65450"/>
    <w:rsid w:val="00B65456"/>
    <w:rsid w:val="00B65629"/>
    <w:rsid w:val="00B65A21"/>
    <w:rsid w:val="00B65B25"/>
    <w:rsid w:val="00B65C78"/>
    <w:rsid w:val="00B65CF3"/>
    <w:rsid w:val="00B65D5D"/>
    <w:rsid w:val="00B65DBB"/>
    <w:rsid w:val="00B65ED7"/>
    <w:rsid w:val="00B66012"/>
    <w:rsid w:val="00B660A8"/>
    <w:rsid w:val="00B6623E"/>
    <w:rsid w:val="00B66249"/>
    <w:rsid w:val="00B666AE"/>
    <w:rsid w:val="00B66827"/>
    <w:rsid w:val="00B66917"/>
    <w:rsid w:val="00B66B87"/>
    <w:rsid w:val="00B66F35"/>
    <w:rsid w:val="00B66F67"/>
    <w:rsid w:val="00B66F8A"/>
    <w:rsid w:val="00B673EC"/>
    <w:rsid w:val="00B67C46"/>
    <w:rsid w:val="00B67EC8"/>
    <w:rsid w:val="00B67F2B"/>
    <w:rsid w:val="00B67FF6"/>
    <w:rsid w:val="00B70115"/>
    <w:rsid w:val="00B703AF"/>
    <w:rsid w:val="00B7046D"/>
    <w:rsid w:val="00B704BA"/>
    <w:rsid w:val="00B705A2"/>
    <w:rsid w:val="00B7068A"/>
    <w:rsid w:val="00B706A7"/>
    <w:rsid w:val="00B706B4"/>
    <w:rsid w:val="00B70926"/>
    <w:rsid w:val="00B70A6D"/>
    <w:rsid w:val="00B70A81"/>
    <w:rsid w:val="00B70B16"/>
    <w:rsid w:val="00B71287"/>
    <w:rsid w:val="00B712C5"/>
    <w:rsid w:val="00B71343"/>
    <w:rsid w:val="00B714A1"/>
    <w:rsid w:val="00B71517"/>
    <w:rsid w:val="00B71630"/>
    <w:rsid w:val="00B71634"/>
    <w:rsid w:val="00B71B14"/>
    <w:rsid w:val="00B71D53"/>
    <w:rsid w:val="00B71DBB"/>
    <w:rsid w:val="00B72229"/>
    <w:rsid w:val="00B722F8"/>
    <w:rsid w:val="00B72349"/>
    <w:rsid w:val="00B7238D"/>
    <w:rsid w:val="00B7293B"/>
    <w:rsid w:val="00B729F2"/>
    <w:rsid w:val="00B72A56"/>
    <w:rsid w:val="00B72C59"/>
    <w:rsid w:val="00B72D05"/>
    <w:rsid w:val="00B72EEE"/>
    <w:rsid w:val="00B7316E"/>
    <w:rsid w:val="00B73205"/>
    <w:rsid w:val="00B7361F"/>
    <w:rsid w:val="00B7374D"/>
    <w:rsid w:val="00B739D0"/>
    <w:rsid w:val="00B73D95"/>
    <w:rsid w:val="00B742A4"/>
    <w:rsid w:val="00B744E8"/>
    <w:rsid w:val="00B74723"/>
    <w:rsid w:val="00B747C8"/>
    <w:rsid w:val="00B747E0"/>
    <w:rsid w:val="00B7496C"/>
    <w:rsid w:val="00B749B0"/>
    <w:rsid w:val="00B74A23"/>
    <w:rsid w:val="00B74B20"/>
    <w:rsid w:val="00B74C1F"/>
    <w:rsid w:val="00B74F93"/>
    <w:rsid w:val="00B7500F"/>
    <w:rsid w:val="00B75038"/>
    <w:rsid w:val="00B75044"/>
    <w:rsid w:val="00B75271"/>
    <w:rsid w:val="00B75361"/>
    <w:rsid w:val="00B75588"/>
    <w:rsid w:val="00B755B3"/>
    <w:rsid w:val="00B756CA"/>
    <w:rsid w:val="00B758AC"/>
    <w:rsid w:val="00B75C71"/>
    <w:rsid w:val="00B75DB6"/>
    <w:rsid w:val="00B75E9D"/>
    <w:rsid w:val="00B75EF1"/>
    <w:rsid w:val="00B76051"/>
    <w:rsid w:val="00B760D8"/>
    <w:rsid w:val="00B76209"/>
    <w:rsid w:val="00B76427"/>
    <w:rsid w:val="00B765AA"/>
    <w:rsid w:val="00B765CD"/>
    <w:rsid w:val="00B76746"/>
    <w:rsid w:val="00B76756"/>
    <w:rsid w:val="00B7675E"/>
    <w:rsid w:val="00B7676C"/>
    <w:rsid w:val="00B767B6"/>
    <w:rsid w:val="00B7696D"/>
    <w:rsid w:val="00B76AD1"/>
    <w:rsid w:val="00B76AE2"/>
    <w:rsid w:val="00B76E3E"/>
    <w:rsid w:val="00B76F7C"/>
    <w:rsid w:val="00B770A3"/>
    <w:rsid w:val="00B7732D"/>
    <w:rsid w:val="00B77653"/>
    <w:rsid w:val="00B77702"/>
    <w:rsid w:val="00B77A99"/>
    <w:rsid w:val="00B77F2F"/>
    <w:rsid w:val="00B7C0BB"/>
    <w:rsid w:val="00B80354"/>
    <w:rsid w:val="00B803D4"/>
    <w:rsid w:val="00B80494"/>
    <w:rsid w:val="00B805E3"/>
    <w:rsid w:val="00B80769"/>
    <w:rsid w:val="00B809F9"/>
    <w:rsid w:val="00B80A64"/>
    <w:rsid w:val="00B80DB5"/>
    <w:rsid w:val="00B80EE7"/>
    <w:rsid w:val="00B811E3"/>
    <w:rsid w:val="00B81339"/>
    <w:rsid w:val="00B81666"/>
    <w:rsid w:val="00B8188F"/>
    <w:rsid w:val="00B81917"/>
    <w:rsid w:val="00B819EA"/>
    <w:rsid w:val="00B81A38"/>
    <w:rsid w:val="00B81AAE"/>
    <w:rsid w:val="00B81D99"/>
    <w:rsid w:val="00B822E9"/>
    <w:rsid w:val="00B82414"/>
    <w:rsid w:val="00B8259E"/>
    <w:rsid w:val="00B827DE"/>
    <w:rsid w:val="00B829C6"/>
    <w:rsid w:val="00B82A67"/>
    <w:rsid w:val="00B82C90"/>
    <w:rsid w:val="00B82D09"/>
    <w:rsid w:val="00B82F1B"/>
    <w:rsid w:val="00B82FEE"/>
    <w:rsid w:val="00B83275"/>
    <w:rsid w:val="00B8346F"/>
    <w:rsid w:val="00B836FC"/>
    <w:rsid w:val="00B837DF"/>
    <w:rsid w:val="00B8389D"/>
    <w:rsid w:val="00B83986"/>
    <w:rsid w:val="00B83A6B"/>
    <w:rsid w:val="00B83A79"/>
    <w:rsid w:val="00B83C18"/>
    <w:rsid w:val="00B83E9D"/>
    <w:rsid w:val="00B84042"/>
    <w:rsid w:val="00B841E3"/>
    <w:rsid w:val="00B84202"/>
    <w:rsid w:val="00B84220"/>
    <w:rsid w:val="00B8425E"/>
    <w:rsid w:val="00B8452B"/>
    <w:rsid w:val="00B845B6"/>
    <w:rsid w:val="00B84785"/>
    <w:rsid w:val="00B847A2"/>
    <w:rsid w:val="00B847F4"/>
    <w:rsid w:val="00B84A99"/>
    <w:rsid w:val="00B84BE1"/>
    <w:rsid w:val="00B84E98"/>
    <w:rsid w:val="00B84F06"/>
    <w:rsid w:val="00B850B0"/>
    <w:rsid w:val="00B85168"/>
    <w:rsid w:val="00B85348"/>
    <w:rsid w:val="00B8541E"/>
    <w:rsid w:val="00B854E3"/>
    <w:rsid w:val="00B855BF"/>
    <w:rsid w:val="00B855C6"/>
    <w:rsid w:val="00B855FE"/>
    <w:rsid w:val="00B856EF"/>
    <w:rsid w:val="00B857D2"/>
    <w:rsid w:val="00B85AB2"/>
    <w:rsid w:val="00B85DBD"/>
    <w:rsid w:val="00B85E2D"/>
    <w:rsid w:val="00B85E4D"/>
    <w:rsid w:val="00B860D0"/>
    <w:rsid w:val="00B8640E"/>
    <w:rsid w:val="00B86A21"/>
    <w:rsid w:val="00B86A28"/>
    <w:rsid w:val="00B86A9F"/>
    <w:rsid w:val="00B86B2E"/>
    <w:rsid w:val="00B86C60"/>
    <w:rsid w:val="00B86DA3"/>
    <w:rsid w:val="00B86E08"/>
    <w:rsid w:val="00B86E4B"/>
    <w:rsid w:val="00B86F28"/>
    <w:rsid w:val="00B8710A"/>
    <w:rsid w:val="00B8725B"/>
    <w:rsid w:val="00B8744E"/>
    <w:rsid w:val="00B8749B"/>
    <w:rsid w:val="00B87509"/>
    <w:rsid w:val="00B87605"/>
    <w:rsid w:val="00B87866"/>
    <w:rsid w:val="00B87C93"/>
    <w:rsid w:val="00B87E3B"/>
    <w:rsid w:val="00B87FFC"/>
    <w:rsid w:val="00B90120"/>
    <w:rsid w:val="00B901BF"/>
    <w:rsid w:val="00B90279"/>
    <w:rsid w:val="00B905B0"/>
    <w:rsid w:val="00B90719"/>
    <w:rsid w:val="00B9085F"/>
    <w:rsid w:val="00B908C8"/>
    <w:rsid w:val="00B90941"/>
    <w:rsid w:val="00B90ABB"/>
    <w:rsid w:val="00B90D08"/>
    <w:rsid w:val="00B90D88"/>
    <w:rsid w:val="00B90EFE"/>
    <w:rsid w:val="00B90F21"/>
    <w:rsid w:val="00B90F63"/>
    <w:rsid w:val="00B911FF"/>
    <w:rsid w:val="00B91493"/>
    <w:rsid w:val="00B9156D"/>
    <w:rsid w:val="00B918CD"/>
    <w:rsid w:val="00B91F6A"/>
    <w:rsid w:val="00B9216A"/>
    <w:rsid w:val="00B92413"/>
    <w:rsid w:val="00B924F0"/>
    <w:rsid w:val="00B92530"/>
    <w:rsid w:val="00B92943"/>
    <w:rsid w:val="00B92A30"/>
    <w:rsid w:val="00B92BDF"/>
    <w:rsid w:val="00B93273"/>
    <w:rsid w:val="00B938D2"/>
    <w:rsid w:val="00B93A2A"/>
    <w:rsid w:val="00B93D90"/>
    <w:rsid w:val="00B93E3D"/>
    <w:rsid w:val="00B942D0"/>
    <w:rsid w:val="00B944EE"/>
    <w:rsid w:val="00B94509"/>
    <w:rsid w:val="00B9461E"/>
    <w:rsid w:val="00B94756"/>
    <w:rsid w:val="00B94870"/>
    <w:rsid w:val="00B94AD3"/>
    <w:rsid w:val="00B94B00"/>
    <w:rsid w:val="00B94CAE"/>
    <w:rsid w:val="00B94CDD"/>
    <w:rsid w:val="00B94D9F"/>
    <w:rsid w:val="00B94EAD"/>
    <w:rsid w:val="00B94F21"/>
    <w:rsid w:val="00B9502B"/>
    <w:rsid w:val="00B95068"/>
    <w:rsid w:val="00B950A3"/>
    <w:rsid w:val="00B9514E"/>
    <w:rsid w:val="00B951C5"/>
    <w:rsid w:val="00B954F0"/>
    <w:rsid w:val="00B9579C"/>
    <w:rsid w:val="00B95961"/>
    <w:rsid w:val="00B95BD1"/>
    <w:rsid w:val="00B95C75"/>
    <w:rsid w:val="00B95E18"/>
    <w:rsid w:val="00B95EBF"/>
    <w:rsid w:val="00B95F1E"/>
    <w:rsid w:val="00B95FAA"/>
    <w:rsid w:val="00B96176"/>
    <w:rsid w:val="00B96183"/>
    <w:rsid w:val="00B9638B"/>
    <w:rsid w:val="00B963BE"/>
    <w:rsid w:val="00B96657"/>
    <w:rsid w:val="00B9668D"/>
    <w:rsid w:val="00B9669F"/>
    <w:rsid w:val="00B966EF"/>
    <w:rsid w:val="00B96AA2"/>
    <w:rsid w:val="00B96B18"/>
    <w:rsid w:val="00B96BC8"/>
    <w:rsid w:val="00B9709D"/>
    <w:rsid w:val="00B97207"/>
    <w:rsid w:val="00B97246"/>
    <w:rsid w:val="00B97445"/>
    <w:rsid w:val="00B97479"/>
    <w:rsid w:val="00B9767E"/>
    <w:rsid w:val="00B976DC"/>
    <w:rsid w:val="00B97742"/>
    <w:rsid w:val="00B97753"/>
    <w:rsid w:val="00B97870"/>
    <w:rsid w:val="00B979A4"/>
    <w:rsid w:val="00B97A0C"/>
    <w:rsid w:val="00B97D80"/>
    <w:rsid w:val="00B97FB4"/>
    <w:rsid w:val="00BA01FF"/>
    <w:rsid w:val="00BA046E"/>
    <w:rsid w:val="00BA04C4"/>
    <w:rsid w:val="00BA05A9"/>
    <w:rsid w:val="00BA0777"/>
    <w:rsid w:val="00BA0796"/>
    <w:rsid w:val="00BA0864"/>
    <w:rsid w:val="00BA0BCD"/>
    <w:rsid w:val="00BA1136"/>
    <w:rsid w:val="00BA11DD"/>
    <w:rsid w:val="00BA127C"/>
    <w:rsid w:val="00BA141A"/>
    <w:rsid w:val="00BA1424"/>
    <w:rsid w:val="00BA182F"/>
    <w:rsid w:val="00BA1B80"/>
    <w:rsid w:val="00BA1CA4"/>
    <w:rsid w:val="00BA1E60"/>
    <w:rsid w:val="00BA1E99"/>
    <w:rsid w:val="00BA1F1F"/>
    <w:rsid w:val="00BA1F2D"/>
    <w:rsid w:val="00BA1FA6"/>
    <w:rsid w:val="00BA20D9"/>
    <w:rsid w:val="00BA213A"/>
    <w:rsid w:val="00BA215E"/>
    <w:rsid w:val="00BA2341"/>
    <w:rsid w:val="00BA26FF"/>
    <w:rsid w:val="00BA2710"/>
    <w:rsid w:val="00BA27BA"/>
    <w:rsid w:val="00BA27CD"/>
    <w:rsid w:val="00BA2924"/>
    <w:rsid w:val="00BA2A66"/>
    <w:rsid w:val="00BA2A96"/>
    <w:rsid w:val="00BA2C74"/>
    <w:rsid w:val="00BA2D05"/>
    <w:rsid w:val="00BA2E7A"/>
    <w:rsid w:val="00BA2FB8"/>
    <w:rsid w:val="00BA321E"/>
    <w:rsid w:val="00BA3261"/>
    <w:rsid w:val="00BA3458"/>
    <w:rsid w:val="00BA359A"/>
    <w:rsid w:val="00BA38F7"/>
    <w:rsid w:val="00BA3E5B"/>
    <w:rsid w:val="00BA3F6C"/>
    <w:rsid w:val="00BA44E5"/>
    <w:rsid w:val="00BA481D"/>
    <w:rsid w:val="00BA4925"/>
    <w:rsid w:val="00BA4A10"/>
    <w:rsid w:val="00BA4B78"/>
    <w:rsid w:val="00BA4EAB"/>
    <w:rsid w:val="00BA5077"/>
    <w:rsid w:val="00BA50AB"/>
    <w:rsid w:val="00BA50ED"/>
    <w:rsid w:val="00BA51A4"/>
    <w:rsid w:val="00BA52AF"/>
    <w:rsid w:val="00BA53D6"/>
    <w:rsid w:val="00BA548C"/>
    <w:rsid w:val="00BA5660"/>
    <w:rsid w:val="00BA5877"/>
    <w:rsid w:val="00BA5BAE"/>
    <w:rsid w:val="00BA5BD3"/>
    <w:rsid w:val="00BA5DEB"/>
    <w:rsid w:val="00BA5E06"/>
    <w:rsid w:val="00BA5FD3"/>
    <w:rsid w:val="00BA60ED"/>
    <w:rsid w:val="00BA61AE"/>
    <w:rsid w:val="00BA64EB"/>
    <w:rsid w:val="00BA64F8"/>
    <w:rsid w:val="00BA664D"/>
    <w:rsid w:val="00BA691D"/>
    <w:rsid w:val="00BA6A34"/>
    <w:rsid w:val="00BA7118"/>
    <w:rsid w:val="00BA7259"/>
    <w:rsid w:val="00BA7269"/>
    <w:rsid w:val="00BA73F4"/>
    <w:rsid w:val="00BA745B"/>
    <w:rsid w:val="00BA75D4"/>
    <w:rsid w:val="00BA7787"/>
    <w:rsid w:val="00BA7907"/>
    <w:rsid w:val="00BA7C7A"/>
    <w:rsid w:val="00BA7E93"/>
    <w:rsid w:val="00BA7E9B"/>
    <w:rsid w:val="00BA7F5E"/>
    <w:rsid w:val="00BA7F6E"/>
    <w:rsid w:val="00BA7FBE"/>
    <w:rsid w:val="00BA7FEE"/>
    <w:rsid w:val="00BA8E51"/>
    <w:rsid w:val="00BAB652"/>
    <w:rsid w:val="00BAF463"/>
    <w:rsid w:val="00BB023A"/>
    <w:rsid w:val="00BB0282"/>
    <w:rsid w:val="00BB0339"/>
    <w:rsid w:val="00BB03CA"/>
    <w:rsid w:val="00BB04EE"/>
    <w:rsid w:val="00BB04FA"/>
    <w:rsid w:val="00BB0591"/>
    <w:rsid w:val="00BB05FB"/>
    <w:rsid w:val="00BB088F"/>
    <w:rsid w:val="00BB08FE"/>
    <w:rsid w:val="00BB0979"/>
    <w:rsid w:val="00BB0AEE"/>
    <w:rsid w:val="00BB0C48"/>
    <w:rsid w:val="00BB0C55"/>
    <w:rsid w:val="00BB0CC3"/>
    <w:rsid w:val="00BB120F"/>
    <w:rsid w:val="00BB13DC"/>
    <w:rsid w:val="00BB140F"/>
    <w:rsid w:val="00BB1421"/>
    <w:rsid w:val="00BB1702"/>
    <w:rsid w:val="00BB1773"/>
    <w:rsid w:val="00BB17EC"/>
    <w:rsid w:val="00BB183D"/>
    <w:rsid w:val="00BB1A80"/>
    <w:rsid w:val="00BB1E2D"/>
    <w:rsid w:val="00BB1E56"/>
    <w:rsid w:val="00BB1F39"/>
    <w:rsid w:val="00BB20D4"/>
    <w:rsid w:val="00BB21B0"/>
    <w:rsid w:val="00BB2539"/>
    <w:rsid w:val="00BB261B"/>
    <w:rsid w:val="00BB2902"/>
    <w:rsid w:val="00BB2A13"/>
    <w:rsid w:val="00BB2A6D"/>
    <w:rsid w:val="00BB2D44"/>
    <w:rsid w:val="00BB3003"/>
    <w:rsid w:val="00BB303A"/>
    <w:rsid w:val="00BB32B9"/>
    <w:rsid w:val="00BB3410"/>
    <w:rsid w:val="00BB3790"/>
    <w:rsid w:val="00BB3817"/>
    <w:rsid w:val="00BB38FE"/>
    <w:rsid w:val="00BB3A16"/>
    <w:rsid w:val="00BB3B27"/>
    <w:rsid w:val="00BB3BA9"/>
    <w:rsid w:val="00BB3BBD"/>
    <w:rsid w:val="00BB3E1A"/>
    <w:rsid w:val="00BB3EF7"/>
    <w:rsid w:val="00BB3F0B"/>
    <w:rsid w:val="00BB41FD"/>
    <w:rsid w:val="00BB42D5"/>
    <w:rsid w:val="00BB476D"/>
    <w:rsid w:val="00BB4A5F"/>
    <w:rsid w:val="00BB4DE1"/>
    <w:rsid w:val="00BB55D3"/>
    <w:rsid w:val="00BB5760"/>
    <w:rsid w:val="00BB57C2"/>
    <w:rsid w:val="00BB5911"/>
    <w:rsid w:val="00BB5ABD"/>
    <w:rsid w:val="00BB5BE9"/>
    <w:rsid w:val="00BB5D4B"/>
    <w:rsid w:val="00BB5E8D"/>
    <w:rsid w:val="00BB5EE7"/>
    <w:rsid w:val="00BB5F00"/>
    <w:rsid w:val="00BB5F04"/>
    <w:rsid w:val="00BB60DE"/>
    <w:rsid w:val="00BB6115"/>
    <w:rsid w:val="00BB6315"/>
    <w:rsid w:val="00BB631B"/>
    <w:rsid w:val="00BB6872"/>
    <w:rsid w:val="00BB68FE"/>
    <w:rsid w:val="00BB697A"/>
    <w:rsid w:val="00BB6AB5"/>
    <w:rsid w:val="00BB6B79"/>
    <w:rsid w:val="00BB6D32"/>
    <w:rsid w:val="00BB6F6F"/>
    <w:rsid w:val="00BB6F99"/>
    <w:rsid w:val="00BB709A"/>
    <w:rsid w:val="00BB72DB"/>
    <w:rsid w:val="00BB72FD"/>
    <w:rsid w:val="00BB75CA"/>
    <w:rsid w:val="00BB7624"/>
    <w:rsid w:val="00BB776A"/>
    <w:rsid w:val="00BB7CDB"/>
    <w:rsid w:val="00BB7ED7"/>
    <w:rsid w:val="00BC00F6"/>
    <w:rsid w:val="00BC0443"/>
    <w:rsid w:val="00BC0518"/>
    <w:rsid w:val="00BC0593"/>
    <w:rsid w:val="00BC05EB"/>
    <w:rsid w:val="00BC06FC"/>
    <w:rsid w:val="00BC074D"/>
    <w:rsid w:val="00BC0773"/>
    <w:rsid w:val="00BC0961"/>
    <w:rsid w:val="00BC0A9F"/>
    <w:rsid w:val="00BC0D51"/>
    <w:rsid w:val="00BC0DA2"/>
    <w:rsid w:val="00BC0DB7"/>
    <w:rsid w:val="00BC0F36"/>
    <w:rsid w:val="00BC1079"/>
    <w:rsid w:val="00BC1306"/>
    <w:rsid w:val="00BC1345"/>
    <w:rsid w:val="00BC13AB"/>
    <w:rsid w:val="00BC19F9"/>
    <w:rsid w:val="00BC1BAF"/>
    <w:rsid w:val="00BC1DB1"/>
    <w:rsid w:val="00BC1F74"/>
    <w:rsid w:val="00BC206F"/>
    <w:rsid w:val="00BC21C1"/>
    <w:rsid w:val="00BC228C"/>
    <w:rsid w:val="00BC22A5"/>
    <w:rsid w:val="00BC22E0"/>
    <w:rsid w:val="00BC2474"/>
    <w:rsid w:val="00BC2533"/>
    <w:rsid w:val="00BC2932"/>
    <w:rsid w:val="00BC2936"/>
    <w:rsid w:val="00BC2DDC"/>
    <w:rsid w:val="00BC2E4A"/>
    <w:rsid w:val="00BC34C1"/>
    <w:rsid w:val="00BC350B"/>
    <w:rsid w:val="00BC35C9"/>
    <w:rsid w:val="00BC38D9"/>
    <w:rsid w:val="00BC3DE4"/>
    <w:rsid w:val="00BC3DFA"/>
    <w:rsid w:val="00BC3E75"/>
    <w:rsid w:val="00BC3EBA"/>
    <w:rsid w:val="00BC3F77"/>
    <w:rsid w:val="00BC40F0"/>
    <w:rsid w:val="00BC4303"/>
    <w:rsid w:val="00BC45F5"/>
    <w:rsid w:val="00BC4A56"/>
    <w:rsid w:val="00BC4ECA"/>
    <w:rsid w:val="00BC4EED"/>
    <w:rsid w:val="00BC5235"/>
    <w:rsid w:val="00BC5331"/>
    <w:rsid w:val="00BC5676"/>
    <w:rsid w:val="00BC57C9"/>
    <w:rsid w:val="00BC5A5B"/>
    <w:rsid w:val="00BC5AE0"/>
    <w:rsid w:val="00BC5EBD"/>
    <w:rsid w:val="00BC5F2A"/>
    <w:rsid w:val="00BC6009"/>
    <w:rsid w:val="00BC6271"/>
    <w:rsid w:val="00BC637A"/>
    <w:rsid w:val="00BC648F"/>
    <w:rsid w:val="00BC64AA"/>
    <w:rsid w:val="00BC6934"/>
    <w:rsid w:val="00BC695F"/>
    <w:rsid w:val="00BC6A6F"/>
    <w:rsid w:val="00BC6AD5"/>
    <w:rsid w:val="00BC6FDB"/>
    <w:rsid w:val="00BC705E"/>
    <w:rsid w:val="00BC71DA"/>
    <w:rsid w:val="00BC74AB"/>
    <w:rsid w:val="00BC7554"/>
    <w:rsid w:val="00BC7DED"/>
    <w:rsid w:val="00BC7E64"/>
    <w:rsid w:val="00BC7E86"/>
    <w:rsid w:val="00BC7F8D"/>
    <w:rsid w:val="00BCA269"/>
    <w:rsid w:val="00BD0050"/>
    <w:rsid w:val="00BD0164"/>
    <w:rsid w:val="00BD0438"/>
    <w:rsid w:val="00BD049B"/>
    <w:rsid w:val="00BD04A2"/>
    <w:rsid w:val="00BD05F6"/>
    <w:rsid w:val="00BD070C"/>
    <w:rsid w:val="00BD0959"/>
    <w:rsid w:val="00BD0A11"/>
    <w:rsid w:val="00BD0B1A"/>
    <w:rsid w:val="00BD0BD2"/>
    <w:rsid w:val="00BD0C34"/>
    <w:rsid w:val="00BD0F41"/>
    <w:rsid w:val="00BD14D4"/>
    <w:rsid w:val="00BD156A"/>
    <w:rsid w:val="00BD16BF"/>
    <w:rsid w:val="00BD17F1"/>
    <w:rsid w:val="00BD1961"/>
    <w:rsid w:val="00BD1976"/>
    <w:rsid w:val="00BD197E"/>
    <w:rsid w:val="00BD1D93"/>
    <w:rsid w:val="00BD1DC5"/>
    <w:rsid w:val="00BD1E5E"/>
    <w:rsid w:val="00BD1E8D"/>
    <w:rsid w:val="00BD20D8"/>
    <w:rsid w:val="00BD2183"/>
    <w:rsid w:val="00BD21E2"/>
    <w:rsid w:val="00BD235B"/>
    <w:rsid w:val="00BD2749"/>
    <w:rsid w:val="00BD2796"/>
    <w:rsid w:val="00BD27D6"/>
    <w:rsid w:val="00BD27F3"/>
    <w:rsid w:val="00BD2881"/>
    <w:rsid w:val="00BD2C61"/>
    <w:rsid w:val="00BD2FD8"/>
    <w:rsid w:val="00BD304D"/>
    <w:rsid w:val="00BD3130"/>
    <w:rsid w:val="00BD32A3"/>
    <w:rsid w:val="00BD34C0"/>
    <w:rsid w:val="00BD34DC"/>
    <w:rsid w:val="00BD3620"/>
    <w:rsid w:val="00BD3ADA"/>
    <w:rsid w:val="00BD3BCC"/>
    <w:rsid w:val="00BD3DCD"/>
    <w:rsid w:val="00BD3DE9"/>
    <w:rsid w:val="00BD3EEB"/>
    <w:rsid w:val="00BD4118"/>
    <w:rsid w:val="00BD41E1"/>
    <w:rsid w:val="00BD41FB"/>
    <w:rsid w:val="00BD4409"/>
    <w:rsid w:val="00BD45FB"/>
    <w:rsid w:val="00BD470D"/>
    <w:rsid w:val="00BD4BAA"/>
    <w:rsid w:val="00BD4C4B"/>
    <w:rsid w:val="00BD4E3B"/>
    <w:rsid w:val="00BD4EC0"/>
    <w:rsid w:val="00BD51BE"/>
    <w:rsid w:val="00BD51C2"/>
    <w:rsid w:val="00BD5394"/>
    <w:rsid w:val="00BD5435"/>
    <w:rsid w:val="00BD5539"/>
    <w:rsid w:val="00BD55B8"/>
    <w:rsid w:val="00BD586D"/>
    <w:rsid w:val="00BD5A19"/>
    <w:rsid w:val="00BD5C9F"/>
    <w:rsid w:val="00BD60FB"/>
    <w:rsid w:val="00BD6508"/>
    <w:rsid w:val="00BD6763"/>
    <w:rsid w:val="00BD6884"/>
    <w:rsid w:val="00BD6B68"/>
    <w:rsid w:val="00BD6E82"/>
    <w:rsid w:val="00BD6E88"/>
    <w:rsid w:val="00BD7041"/>
    <w:rsid w:val="00BD704E"/>
    <w:rsid w:val="00BD709E"/>
    <w:rsid w:val="00BD70CA"/>
    <w:rsid w:val="00BD7198"/>
    <w:rsid w:val="00BD7393"/>
    <w:rsid w:val="00BD743E"/>
    <w:rsid w:val="00BD75EB"/>
    <w:rsid w:val="00BD770B"/>
    <w:rsid w:val="00BD7718"/>
    <w:rsid w:val="00BD7774"/>
    <w:rsid w:val="00BD77F5"/>
    <w:rsid w:val="00BD79FA"/>
    <w:rsid w:val="00BD7DA4"/>
    <w:rsid w:val="00BD7E05"/>
    <w:rsid w:val="00BD7F06"/>
    <w:rsid w:val="00BDE5C3"/>
    <w:rsid w:val="00BE015C"/>
    <w:rsid w:val="00BE024E"/>
    <w:rsid w:val="00BE0259"/>
    <w:rsid w:val="00BE03EB"/>
    <w:rsid w:val="00BE0607"/>
    <w:rsid w:val="00BE0652"/>
    <w:rsid w:val="00BE0A40"/>
    <w:rsid w:val="00BE0D8D"/>
    <w:rsid w:val="00BE0FEC"/>
    <w:rsid w:val="00BE136A"/>
    <w:rsid w:val="00BE13D9"/>
    <w:rsid w:val="00BE140A"/>
    <w:rsid w:val="00BE198E"/>
    <w:rsid w:val="00BE1ACA"/>
    <w:rsid w:val="00BE1EB0"/>
    <w:rsid w:val="00BE1F3A"/>
    <w:rsid w:val="00BE1F55"/>
    <w:rsid w:val="00BE1F91"/>
    <w:rsid w:val="00BE1FAD"/>
    <w:rsid w:val="00BE2344"/>
    <w:rsid w:val="00BE2437"/>
    <w:rsid w:val="00BE24B5"/>
    <w:rsid w:val="00BE2710"/>
    <w:rsid w:val="00BE2A1E"/>
    <w:rsid w:val="00BE2B69"/>
    <w:rsid w:val="00BE2EB1"/>
    <w:rsid w:val="00BE2FF1"/>
    <w:rsid w:val="00BE30D6"/>
    <w:rsid w:val="00BE31CC"/>
    <w:rsid w:val="00BE3493"/>
    <w:rsid w:val="00BE3AD3"/>
    <w:rsid w:val="00BE3B94"/>
    <w:rsid w:val="00BE3D83"/>
    <w:rsid w:val="00BE3E59"/>
    <w:rsid w:val="00BE40C6"/>
    <w:rsid w:val="00BE4290"/>
    <w:rsid w:val="00BE44C5"/>
    <w:rsid w:val="00BE4664"/>
    <w:rsid w:val="00BE4750"/>
    <w:rsid w:val="00BE4CFF"/>
    <w:rsid w:val="00BE4D59"/>
    <w:rsid w:val="00BE4DEB"/>
    <w:rsid w:val="00BE4E31"/>
    <w:rsid w:val="00BE4E78"/>
    <w:rsid w:val="00BE4F96"/>
    <w:rsid w:val="00BE5132"/>
    <w:rsid w:val="00BE530E"/>
    <w:rsid w:val="00BE53B7"/>
    <w:rsid w:val="00BE53C4"/>
    <w:rsid w:val="00BE541A"/>
    <w:rsid w:val="00BE5563"/>
    <w:rsid w:val="00BE56FD"/>
    <w:rsid w:val="00BE5705"/>
    <w:rsid w:val="00BE5B9C"/>
    <w:rsid w:val="00BE5E7B"/>
    <w:rsid w:val="00BE63AB"/>
    <w:rsid w:val="00BE63C6"/>
    <w:rsid w:val="00BE6519"/>
    <w:rsid w:val="00BE67A1"/>
    <w:rsid w:val="00BE67FC"/>
    <w:rsid w:val="00BE6A4E"/>
    <w:rsid w:val="00BE6B00"/>
    <w:rsid w:val="00BE6B5F"/>
    <w:rsid w:val="00BE6D82"/>
    <w:rsid w:val="00BE6F60"/>
    <w:rsid w:val="00BE6FDD"/>
    <w:rsid w:val="00BE6FE7"/>
    <w:rsid w:val="00BE7164"/>
    <w:rsid w:val="00BE71A5"/>
    <w:rsid w:val="00BE7273"/>
    <w:rsid w:val="00BE7380"/>
    <w:rsid w:val="00BE742A"/>
    <w:rsid w:val="00BE76FD"/>
    <w:rsid w:val="00BE77AF"/>
    <w:rsid w:val="00BE78BB"/>
    <w:rsid w:val="00BE78F3"/>
    <w:rsid w:val="00BE7962"/>
    <w:rsid w:val="00BE798E"/>
    <w:rsid w:val="00BE7A77"/>
    <w:rsid w:val="00BE7C5C"/>
    <w:rsid w:val="00BE7FDE"/>
    <w:rsid w:val="00BF07A8"/>
    <w:rsid w:val="00BF0829"/>
    <w:rsid w:val="00BF0AB0"/>
    <w:rsid w:val="00BF0ABE"/>
    <w:rsid w:val="00BF0AF1"/>
    <w:rsid w:val="00BF0B34"/>
    <w:rsid w:val="00BF0CAE"/>
    <w:rsid w:val="00BF0D78"/>
    <w:rsid w:val="00BF0D9B"/>
    <w:rsid w:val="00BF0E12"/>
    <w:rsid w:val="00BF0E34"/>
    <w:rsid w:val="00BF1011"/>
    <w:rsid w:val="00BF106B"/>
    <w:rsid w:val="00BF1127"/>
    <w:rsid w:val="00BF1212"/>
    <w:rsid w:val="00BF125C"/>
    <w:rsid w:val="00BF1378"/>
    <w:rsid w:val="00BF1391"/>
    <w:rsid w:val="00BF14BE"/>
    <w:rsid w:val="00BF17DF"/>
    <w:rsid w:val="00BF197B"/>
    <w:rsid w:val="00BF19E9"/>
    <w:rsid w:val="00BF1CA7"/>
    <w:rsid w:val="00BF1E54"/>
    <w:rsid w:val="00BF1FFD"/>
    <w:rsid w:val="00BF2064"/>
    <w:rsid w:val="00BF20D9"/>
    <w:rsid w:val="00BF2291"/>
    <w:rsid w:val="00BF231F"/>
    <w:rsid w:val="00BF26D3"/>
    <w:rsid w:val="00BF2708"/>
    <w:rsid w:val="00BF27E0"/>
    <w:rsid w:val="00BF286D"/>
    <w:rsid w:val="00BF287A"/>
    <w:rsid w:val="00BF28BB"/>
    <w:rsid w:val="00BF2C24"/>
    <w:rsid w:val="00BF2D43"/>
    <w:rsid w:val="00BF2D61"/>
    <w:rsid w:val="00BF2E4C"/>
    <w:rsid w:val="00BF3269"/>
    <w:rsid w:val="00BF330F"/>
    <w:rsid w:val="00BF33A4"/>
    <w:rsid w:val="00BF33AA"/>
    <w:rsid w:val="00BF3504"/>
    <w:rsid w:val="00BF352F"/>
    <w:rsid w:val="00BF3632"/>
    <w:rsid w:val="00BF3782"/>
    <w:rsid w:val="00BF37E0"/>
    <w:rsid w:val="00BF3A83"/>
    <w:rsid w:val="00BF3AFC"/>
    <w:rsid w:val="00BF3B25"/>
    <w:rsid w:val="00BF3BE7"/>
    <w:rsid w:val="00BF3D3F"/>
    <w:rsid w:val="00BF4037"/>
    <w:rsid w:val="00BF41AC"/>
    <w:rsid w:val="00BF4472"/>
    <w:rsid w:val="00BF4681"/>
    <w:rsid w:val="00BF492F"/>
    <w:rsid w:val="00BF4C55"/>
    <w:rsid w:val="00BF4DCF"/>
    <w:rsid w:val="00BF4E52"/>
    <w:rsid w:val="00BF5102"/>
    <w:rsid w:val="00BF52CD"/>
    <w:rsid w:val="00BF541B"/>
    <w:rsid w:val="00BF5629"/>
    <w:rsid w:val="00BF56F6"/>
    <w:rsid w:val="00BF575E"/>
    <w:rsid w:val="00BF5842"/>
    <w:rsid w:val="00BF5946"/>
    <w:rsid w:val="00BF5994"/>
    <w:rsid w:val="00BF59F2"/>
    <w:rsid w:val="00BF5A65"/>
    <w:rsid w:val="00BF5D3B"/>
    <w:rsid w:val="00BF5D9D"/>
    <w:rsid w:val="00BF5DD8"/>
    <w:rsid w:val="00BF5ECB"/>
    <w:rsid w:val="00BF603B"/>
    <w:rsid w:val="00BF6070"/>
    <w:rsid w:val="00BF6188"/>
    <w:rsid w:val="00BF6236"/>
    <w:rsid w:val="00BF63D5"/>
    <w:rsid w:val="00BF65D4"/>
    <w:rsid w:val="00BF6AAB"/>
    <w:rsid w:val="00BF6D18"/>
    <w:rsid w:val="00BF6F36"/>
    <w:rsid w:val="00BF6F7D"/>
    <w:rsid w:val="00BF7189"/>
    <w:rsid w:val="00BF73E6"/>
    <w:rsid w:val="00BF78DE"/>
    <w:rsid w:val="00BF7A04"/>
    <w:rsid w:val="00BF7A59"/>
    <w:rsid w:val="00BF7B52"/>
    <w:rsid w:val="00BF7CC0"/>
    <w:rsid w:val="00BF7EFC"/>
    <w:rsid w:val="00C0009C"/>
    <w:rsid w:val="00C000C7"/>
    <w:rsid w:val="00C00171"/>
    <w:rsid w:val="00C0063C"/>
    <w:rsid w:val="00C007BD"/>
    <w:rsid w:val="00C0087B"/>
    <w:rsid w:val="00C008C4"/>
    <w:rsid w:val="00C00ACB"/>
    <w:rsid w:val="00C00B08"/>
    <w:rsid w:val="00C00B83"/>
    <w:rsid w:val="00C00CEC"/>
    <w:rsid w:val="00C00D89"/>
    <w:rsid w:val="00C012D5"/>
    <w:rsid w:val="00C0174F"/>
    <w:rsid w:val="00C017FF"/>
    <w:rsid w:val="00C018E8"/>
    <w:rsid w:val="00C0209C"/>
    <w:rsid w:val="00C021EF"/>
    <w:rsid w:val="00C0236D"/>
    <w:rsid w:val="00C02371"/>
    <w:rsid w:val="00C0254A"/>
    <w:rsid w:val="00C025DC"/>
    <w:rsid w:val="00C027C7"/>
    <w:rsid w:val="00C0289B"/>
    <w:rsid w:val="00C02CB9"/>
    <w:rsid w:val="00C02F0C"/>
    <w:rsid w:val="00C0316E"/>
    <w:rsid w:val="00C0338B"/>
    <w:rsid w:val="00C033C7"/>
    <w:rsid w:val="00C033E3"/>
    <w:rsid w:val="00C037CB"/>
    <w:rsid w:val="00C03867"/>
    <w:rsid w:val="00C038A1"/>
    <w:rsid w:val="00C0390E"/>
    <w:rsid w:val="00C03AD5"/>
    <w:rsid w:val="00C03B8F"/>
    <w:rsid w:val="00C03ED6"/>
    <w:rsid w:val="00C03F46"/>
    <w:rsid w:val="00C03F98"/>
    <w:rsid w:val="00C040A6"/>
    <w:rsid w:val="00C04159"/>
    <w:rsid w:val="00C042D8"/>
    <w:rsid w:val="00C0435B"/>
    <w:rsid w:val="00C043E5"/>
    <w:rsid w:val="00C04505"/>
    <w:rsid w:val="00C04531"/>
    <w:rsid w:val="00C04802"/>
    <w:rsid w:val="00C04901"/>
    <w:rsid w:val="00C04A75"/>
    <w:rsid w:val="00C04A80"/>
    <w:rsid w:val="00C04CA6"/>
    <w:rsid w:val="00C05059"/>
    <w:rsid w:val="00C050A9"/>
    <w:rsid w:val="00C050F1"/>
    <w:rsid w:val="00C052C3"/>
    <w:rsid w:val="00C0555D"/>
    <w:rsid w:val="00C0559D"/>
    <w:rsid w:val="00C05673"/>
    <w:rsid w:val="00C0575E"/>
    <w:rsid w:val="00C05AFE"/>
    <w:rsid w:val="00C05CAD"/>
    <w:rsid w:val="00C0616D"/>
    <w:rsid w:val="00C061F2"/>
    <w:rsid w:val="00C065CC"/>
    <w:rsid w:val="00C06786"/>
    <w:rsid w:val="00C07182"/>
    <w:rsid w:val="00C073DA"/>
    <w:rsid w:val="00C0755D"/>
    <w:rsid w:val="00C075C0"/>
    <w:rsid w:val="00C0766E"/>
    <w:rsid w:val="00C077E8"/>
    <w:rsid w:val="00C077FB"/>
    <w:rsid w:val="00C07A6E"/>
    <w:rsid w:val="00C07AFE"/>
    <w:rsid w:val="00C07B5B"/>
    <w:rsid w:val="00C07B76"/>
    <w:rsid w:val="00C07DCF"/>
    <w:rsid w:val="00C07DEF"/>
    <w:rsid w:val="00C100CB"/>
    <w:rsid w:val="00C10152"/>
    <w:rsid w:val="00C1017B"/>
    <w:rsid w:val="00C102CC"/>
    <w:rsid w:val="00C10600"/>
    <w:rsid w:val="00C1066A"/>
    <w:rsid w:val="00C10708"/>
    <w:rsid w:val="00C10742"/>
    <w:rsid w:val="00C1079A"/>
    <w:rsid w:val="00C1084C"/>
    <w:rsid w:val="00C108F8"/>
    <w:rsid w:val="00C10B4D"/>
    <w:rsid w:val="00C10B6E"/>
    <w:rsid w:val="00C10B72"/>
    <w:rsid w:val="00C10BEB"/>
    <w:rsid w:val="00C10D1E"/>
    <w:rsid w:val="00C10F54"/>
    <w:rsid w:val="00C11313"/>
    <w:rsid w:val="00C11381"/>
    <w:rsid w:val="00C11383"/>
    <w:rsid w:val="00C11489"/>
    <w:rsid w:val="00C114CE"/>
    <w:rsid w:val="00C118BE"/>
    <w:rsid w:val="00C119F2"/>
    <w:rsid w:val="00C11A35"/>
    <w:rsid w:val="00C11A91"/>
    <w:rsid w:val="00C11B41"/>
    <w:rsid w:val="00C11BDE"/>
    <w:rsid w:val="00C11DE0"/>
    <w:rsid w:val="00C12041"/>
    <w:rsid w:val="00C120CC"/>
    <w:rsid w:val="00C121E5"/>
    <w:rsid w:val="00C12256"/>
    <w:rsid w:val="00C1238A"/>
    <w:rsid w:val="00C1252D"/>
    <w:rsid w:val="00C125C1"/>
    <w:rsid w:val="00C1261D"/>
    <w:rsid w:val="00C12712"/>
    <w:rsid w:val="00C12874"/>
    <w:rsid w:val="00C12922"/>
    <w:rsid w:val="00C12ACF"/>
    <w:rsid w:val="00C12DF3"/>
    <w:rsid w:val="00C12FC9"/>
    <w:rsid w:val="00C1340F"/>
    <w:rsid w:val="00C137BA"/>
    <w:rsid w:val="00C13832"/>
    <w:rsid w:val="00C13940"/>
    <w:rsid w:val="00C139BE"/>
    <w:rsid w:val="00C142A1"/>
    <w:rsid w:val="00C143A4"/>
    <w:rsid w:val="00C145FE"/>
    <w:rsid w:val="00C1490D"/>
    <w:rsid w:val="00C1492D"/>
    <w:rsid w:val="00C14B4D"/>
    <w:rsid w:val="00C14C87"/>
    <w:rsid w:val="00C14EE9"/>
    <w:rsid w:val="00C15153"/>
    <w:rsid w:val="00C152C4"/>
    <w:rsid w:val="00C154AC"/>
    <w:rsid w:val="00C15669"/>
    <w:rsid w:val="00C1572B"/>
    <w:rsid w:val="00C1577A"/>
    <w:rsid w:val="00C159F2"/>
    <w:rsid w:val="00C15A71"/>
    <w:rsid w:val="00C15BCB"/>
    <w:rsid w:val="00C15BD8"/>
    <w:rsid w:val="00C15BEA"/>
    <w:rsid w:val="00C15D2F"/>
    <w:rsid w:val="00C1617E"/>
    <w:rsid w:val="00C165B3"/>
    <w:rsid w:val="00C165CD"/>
    <w:rsid w:val="00C1671D"/>
    <w:rsid w:val="00C16729"/>
    <w:rsid w:val="00C1673A"/>
    <w:rsid w:val="00C167A4"/>
    <w:rsid w:val="00C169F0"/>
    <w:rsid w:val="00C16A61"/>
    <w:rsid w:val="00C16F34"/>
    <w:rsid w:val="00C171A0"/>
    <w:rsid w:val="00C172D1"/>
    <w:rsid w:val="00C17811"/>
    <w:rsid w:val="00C17834"/>
    <w:rsid w:val="00C1787A"/>
    <w:rsid w:val="00C17979"/>
    <w:rsid w:val="00C179D0"/>
    <w:rsid w:val="00C17B4C"/>
    <w:rsid w:val="00C17CE2"/>
    <w:rsid w:val="00C17D00"/>
    <w:rsid w:val="00C17EBF"/>
    <w:rsid w:val="00C17FAC"/>
    <w:rsid w:val="00C17FC3"/>
    <w:rsid w:val="00C20004"/>
    <w:rsid w:val="00C200A3"/>
    <w:rsid w:val="00C201C0"/>
    <w:rsid w:val="00C208D4"/>
    <w:rsid w:val="00C20A7B"/>
    <w:rsid w:val="00C20CB0"/>
    <w:rsid w:val="00C20D0A"/>
    <w:rsid w:val="00C20FB9"/>
    <w:rsid w:val="00C213C5"/>
    <w:rsid w:val="00C215BC"/>
    <w:rsid w:val="00C21965"/>
    <w:rsid w:val="00C2196D"/>
    <w:rsid w:val="00C21CAE"/>
    <w:rsid w:val="00C21CEA"/>
    <w:rsid w:val="00C21E99"/>
    <w:rsid w:val="00C22102"/>
    <w:rsid w:val="00C22108"/>
    <w:rsid w:val="00C22191"/>
    <w:rsid w:val="00C2222B"/>
    <w:rsid w:val="00C22257"/>
    <w:rsid w:val="00C22336"/>
    <w:rsid w:val="00C22994"/>
    <w:rsid w:val="00C229AF"/>
    <w:rsid w:val="00C22A36"/>
    <w:rsid w:val="00C22C7C"/>
    <w:rsid w:val="00C22CAC"/>
    <w:rsid w:val="00C22D46"/>
    <w:rsid w:val="00C22D57"/>
    <w:rsid w:val="00C22DC2"/>
    <w:rsid w:val="00C22F0C"/>
    <w:rsid w:val="00C22F8C"/>
    <w:rsid w:val="00C230BE"/>
    <w:rsid w:val="00C231D4"/>
    <w:rsid w:val="00C232B9"/>
    <w:rsid w:val="00C233D0"/>
    <w:rsid w:val="00C23444"/>
    <w:rsid w:val="00C2345E"/>
    <w:rsid w:val="00C23491"/>
    <w:rsid w:val="00C23617"/>
    <w:rsid w:val="00C23995"/>
    <w:rsid w:val="00C23BEA"/>
    <w:rsid w:val="00C23C47"/>
    <w:rsid w:val="00C23CD2"/>
    <w:rsid w:val="00C245A9"/>
    <w:rsid w:val="00C2462A"/>
    <w:rsid w:val="00C24702"/>
    <w:rsid w:val="00C24920"/>
    <w:rsid w:val="00C24947"/>
    <w:rsid w:val="00C249DA"/>
    <w:rsid w:val="00C24E25"/>
    <w:rsid w:val="00C24EC1"/>
    <w:rsid w:val="00C25081"/>
    <w:rsid w:val="00C250C5"/>
    <w:rsid w:val="00C253D6"/>
    <w:rsid w:val="00C2578C"/>
    <w:rsid w:val="00C258E5"/>
    <w:rsid w:val="00C25B8F"/>
    <w:rsid w:val="00C25D54"/>
    <w:rsid w:val="00C25DC3"/>
    <w:rsid w:val="00C25DEA"/>
    <w:rsid w:val="00C25EAA"/>
    <w:rsid w:val="00C260C2"/>
    <w:rsid w:val="00C26238"/>
    <w:rsid w:val="00C2648D"/>
    <w:rsid w:val="00C264FE"/>
    <w:rsid w:val="00C26795"/>
    <w:rsid w:val="00C268FD"/>
    <w:rsid w:val="00C26960"/>
    <w:rsid w:val="00C26AC7"/>
    <w:rsid w:val="00C26C95"/>
    <w:rsid w:val="00C26D82"/>
    <w:rsid w:val="00C27459"/>
    <w:rsid w:val="00C2761A"/>
    <w:rsid w:val="00C27725"/>
    <w:rsid w:val="00C278BC"/>
    <w:rsid w:val="00C279CB"/>
    <w:rsid w:val="00C27BAB"/>
    <w:rsid w:val="00C27DDA"/>
    <w:rsid w:val="00C27E02"/>
    <w:rsid w:val="00C27E27"/>
    <w:rsid w:val="00C27F1C"/>
    <w:rsid w:val="00C30077"/>
    <w:rsid w:val="00C30082"/>
    <w:rsid w:val="00C30164"/>
    <w:rsid w:val="00C30447"/>
    <w:rsid w:val="00C3070E"/>
    <w:rsid w:val="00C3093A"/>
    <w:rsid w:val="00C30A68"/>
    <w:rsid w:val="00C30B5B"/>
    <w:rsid w:val="00C30C43"/>
    <w:rsid w:val="00C31010"/>
    <w:rsid w:val="00C31125"/>
    <w:rsid w:val="00C31217"/>
    <w:rsid w:val="00C3121F"/>
    <w:rsid w:val="00C31267"/>
    <w:rsid w:val="00C31272"/>
    <w:rsid w:val="00C3144E"/>
    <w:rsid w:val="00C31798"/>
    <w:rsid w:val="00C3188D"/>
    <w:rsid w:val="00C319C7"/>
    <w:rsid w:val="00C31E81"/>
    <w:rsid w:val="00C31EEB"/>
    <w:rsid w:val="00C321F5"/>
    <w:rsid w:val="00C3268B"/>
    <w:rsid w:val="00C327B5"/>
    <w:rsid w:val="00C329EA"/>
    <w:rsid w:val="00C32A1F"/>
    <w:rsid w:val="00C32B61"/>
    <w:rsid w:val="00C32CC1"/>
    <w:rsid w:val="00C32DA3"/>
    <w:rsid w:val="00C32DED"/>
    <w:rsid w:val="00C32FEB"/>
    <w:rsid w:val="00C3307C"/>
    <w:rsid w:val="00C330AF"/>
    <w:rsid w:val="00C3316A"/>
    <w:rsid w:val="00C33245"/>
    <w:rsid w:val="00C335F0"/>
    <w:rsid w:val="00C3397B"/>
    <w:rsid w:val="00C33A19"/>
    <w:rsid w:val="00C33BD7"/>
    <w:rsid w:val="00C33C5E"/>
    <w:rsid w:val="00C33FE5"/>
    <w:rsid w:val="00C34106"/>
    <w:rsid w:val="00C34223"/>
    <w:rsid w:val="00C3426F"/>
    <w:rsid w:val="00C3457F"/>
    <w:rsid w:val="00C34670"/>
    <w:rsid w:val="00C34A02"/>
    <w:rsid w:val="00C34A06"/>
    <w:rsid w:val="00C34B19"/>
    <w:rsid w:val="00C34E47"/>
    <w:rsid w:val="00C35021"/>
    <w:rsid w:val="00C350B9"/>
    <w:rsid w:val="00C351C9"/>
    <w:rsid w:val="00C352DD"/>
    <w:rsid w:val="00C3530A"/>
    <w:rsid w:val="00C354BD"/>
    <w:rsid w:val="00C355E1"/>
    <w:rsid w:val="00C355E6"/>
    <w:rsid w:val="00C355EF"/>
    <w:rsid w:val="00C356B5"/>
    <w:rsid w:val="00C35856"/>
    <w:rsid w:val="00C358E2"/>
    <w:rsid w:val="00C35953"/>
    <w:rsid w:val="00C35ED3"/>
    <w:rsid w:val="00C35F84"/>
    <w:rsid w:val="00C35FB2"/>
    <w:rsid w:val="00C36023"/>
    <w:rsid w:val="00C36167"/>
    <w:rsid w:val="00C364DF"/>
    <w:rsid w:val="00C36518"/>
    <w:rsid w:val="00C365BA"/>
    <w:rsid w:val="00C36605"/>
    <w:rsid w:val="00C3660D"/>
    <w:rsid w:val="00C36797"/>
    <w:rsid w:val="00C367A9"/>
    <w:rsid w:val="00C36810"/>
    <w:rsid w:val="00C3695C"/>
    <w:rsid w:val="00C36C0D"/>
    <w:rsid w:val="00C36C73"/>
    <w:rsid w:val="00C36D76"/>
    <w:rsid w:val="00C36D83"/>
    <w:rsid w:val="00C36E72"/>
    <w:rsid w:val="00C37033"/>
    <w:rsid w:val="00C3781A"/>
    <w:rsid w:val="00C37868"/>
    <w:rsid w:val="00C3795C"/>
    <w:rsid w:val="00C37997"/>
    <w:rsid w:val="00C3799B"/>
    <w:rsid w:val="00C37A88"/>
    <w:rsid w:val="00C37A93"/>
    <w:rsid w:val="00C37B4C"/>
    <w:rsid w:val="00C37B6F"/>
    <w:rsid w:val="00C37C95"/>
    <w:rsid w:val="00C37D7D"/>
    <w:rsid w:val="00C37D83"/>
    <w:rsid w:val="00C37E31"/>
    <w:rsid w:val="00C37F46"/>
    <w:rsid w:val="00C4012F"/>
    <w:rsid w:val="00C4025B"/>
    <w:rsid w:val="00C40336"/>
    <w:rsid w:val="00C40373"/>
    <w:rsid w:val="00C4045B"/>
    <w:rsid w:val="00C40880"/>
    <w:rsid w:val="00C4090A"/>
    <w:rsid w:val="00C40A15"/>
    <w:rsid w:val="00C40A81"/>
    <w:rsid w:val="00C40BB9"/>
    <w:rsid w:val="00C40BFD"/>
    <w:rsid w:val="00C40D63"/>
    <w:rsid w:val="00C40FAD"/>
    <w:rsid w:val="00C412C4"/>
    <w:rsid w:val="00C41513"/>
    <w:rsid w:val="00C41566"/>
    <w:rsid w:val="00C415FF"/>
    <w:rsid w:val="00C41652"/>
    <w:rsid w:val="00C41870"/>
    <w:rsid w:val="00C418F9"/>
    <w:rsid w:val="00C41951"/>
    <w:rsid w:val="00C41AC5"/>
    <w:rsid w:val="00C41B9B"/>
    <w:rsid w:val="00C41D9B"/>
    <w:rsid w:val="00C41E63"/>
    <w:rsid w:val="00C42225"/>
    <w:rsid w:val="00C427B7"/>
    <w:rsid w:val="00C42B04"/>
    <w:rsid w:val="00C42B6A"/>
    <w:rsid w:val="00C42BB4"/>
    <w:rsid w:val="00C42BCE"/>
    <w:rsid w:val="00C42CA3"/>
    <w:rsid w:val="00C4305E"/>
    <w:rsid w:val="00C43519"/>
    <w:rsid w:val="00C4359A"/>
    <w:rsid w:val="00C4368C"/>
    <w:rsid w:val="00C43791"/>
    <w:rsid w:val="00C43858"/>
    <w:rsid w:val="00C4385F"/>
    <w:rsid w:val="00C439CA"/>
    <w:rsid w:val="00C43AA8"/>
    <w:rsid w:val="00C43BA4"/>
    <w:rsid w:val="00C4413A"/>
    <w:rsid w:val="00C4433F"/>
    <w:rsid w:val="00C445B0"/>
    <w:rsid w:val="00C445CF"/>
    <w:rsid w:val="00C4473B"/>
    <w:rsid w:val="00C44954"/>
    <w:rsid w:val="00C44A05"/>
    <w:rsid w:val="00C44A0D"/>
    <w:rsid w:val="00C44D45"/>
    <w:rsid w:val="00C44D7F"/>
    <w:rsid w:val="00C44F37"/>
    <w:rsid w:val="00C44FDF"/>
    <w:rsid w:val="00C45440"/>
    <w:rsid w:val="00C456EA"/>
    <w:rsid w:val="00C457C8"/>
    <w:rsid w:val="00C4583A"/>
    <w:rsid w:val="00C45A64"/>
    <w:rsid w:val="00C45A90"/>
    <w:rsid w:val="00C45B6E"/>
    <w:rsid w:val="00C45E16"/>
    <w:rsid w:val="00C45E5B"/>
    <w:rsid w:val="00C45E9A"/>
    <w:rsid w:val="00C45F9A"/>
    <w:rsid w:val="00C4606A"/>
    <w:rsid w:val="00C46137"/>
    <w:rsid w:val="00C461F1"/>
    <w:rsid w:val="00C462F5"/>
    <w:rsid w:val="00C4647C"/>
    <w:rsid w:val="00C464C7"/>
    <w:rsid w:val="00C464E0"/>
    <w:rsid w:val="00C465E7"/>
    <w:rsid w:val="00C4679C"/>
    <w:rsid w:val="00C46841"/>
    <w:rsid w:val="00C46974"/>
    <w:rsid w:val="00C4698E"/>
    <w:rsid w:val="00C46CD2"/>
    <w:rsid w:val="00C46E24"/>
    <w:rsid w:val="00C47469"/>
    <w:rsid w:val="00C477DC"/>
    <w:rsid w:val="00C47847"/>
    <w:rsid w:val="00C47A98"/>
    <w:rsid w:val="00C47D57"/>
    <w:rsid w:val="00C47E8F"/>
    <w:rsid w:val="00C47EE4"/>
    <w:rsid w:val="00C47F03"/>
    <w:rsid w:val="00C47FC7"/>
    <w:rsid w:val="00C501A2"/>
    <w:rsid w:val="00C5052C"/>
    <w:rsid w:val="00C50884"/>
    <w:rsid w:val="00C508A4"/>
    <w:rsid w:val="00C5098B"/>
    <w:rsid w:val="00C50EB3"/>
    <w:rsid w:val="00C51005"/>
    <w:rsid w:val="00C5108D"/>
    <w:rsid w:val="00C5126F"/>
    <w:rsid w:val="00C51278"/>
    <w:rsid w:val="00C512F7"/>
    <w:rsid w:val="00C514BD"/>
    <w:rsid w:val="00C514D3"/>
    <w:rsid w:val="00C5156D"/>
    <w:rsid w:val="00C517F2"/>
    <w:rsid w:val="00C51813"/>
    <w:rsid w:val="00C519C9"/>
    <w:rsid w:val="00C51C4F"/>
    <w:rsid w:val="00C51CC5"/>
    <w:rsid w:val="00C51D0B"/>
    <w:rsid w:val="00C51EB8"/>
    <w:rsid w:val="00C51F86"/>
    <w:rsid w:val="00C52011"/>
    <w:rsid w:val="00C520EE"/>
    <w:rsid w:val="00C522BF"/>
    <w:rsid w:val="00C52411"/>
    <w:rsid w:val="00C524A2"/>
    <w:rsid w:val="00C52628"/>
    <w:rsid w:val="00C526A0"/>
    <w:rsid w:val="00C5273E"/>
    <w:rsid w:val="00C52894"/>
    <w:rsid w:val="00C528B2"/>
    <w:rsid w:val="00C52958"/>
    <w:rsid w:val="00C529D9"/>
    <w:rsid w:val="00C529DD"/>
    <w:rsid w:val="00C52A28"/>
    <w:rsid w:val="00C52AC2"/>
    <w:rsid w:val="00C52B9A"/>
    <w:rsid w:val="00C52C65"/>
    <w:rsid w:val="00C533D4"/>
    <w:rsid w:val="00C5349C"/>
    <w:rsid w:val="00C539D0"/>
    <w:rsid w:val="00C53A2C"/>
    <w:rsid w:val="00C53C04"/>
    <w:rsid w:val="00C53E0B"/>
    <w:rsid w:val="00C53E75"/>
    <w:rsid w:val="00C53ED0"/>
    <w:rsid w:val="00C5442E"/>
    <w:rsid w:val="00C54440"/>
    <w:rsid w:val="00C54471"/>
    <w:rsid w:val="00C546B6"/>
    <w:rsid w:val="00C5485C"/>
    <w:rsid w:val="00C54944"/>
    <w:rsid w:val="00C54B80"/>
    <w:rsid w:val="00C54D24"/>
    <w:rsid w:val="00C54DAA"/>
    <w:rsid w:val="00C54E1B"/>
    <w:rsid w:val="00C54E53"/>
    <w:rsid w:val="00C54E74"/>
    <w:rsid w:val="00C54E8F"/>
    <w:rsid w:val="00C54FAD"/>
    <w:rsid w:val="00C55032"/>
    <w:rsid w:val="00C550F8"/>
    <w:rsid w:val="00C5510B"/>
    <w:rsid w:val="00C55123"/>
    <w:rsid w:val="00C5524C"/>
    <w:rsid w:val="00C554BE"/>
    <w:rsid w:val="00C555D7"/>
    <w:rsid w:val="00C555EB"/>
    <w:rsid w:val="00C5564B"/>
    <w:rsid w:val="00C5570C"/>
    <w:rsid w:val="00C55847"/>
    <w:rsid w:val="00C55888"/>
    <w:rsid w:val="00C55903"/>
    <w:rsid w:val="00C55ADC"/>
    <w:rsid w:val="00C55BA8"/>
    <w:rsid w:val="00C55C38"/>
    <w:rsid w:val="00C55E0E"/>
    <w:rsid w:val="00C561C2"/>
    <w:rsid w:val="00C562BC"/>
    <w:rsid w:val="00C565AA"/>
    <w:rsid w:val="00C569AB"/>
    <w:rsid w:val="00C56F14"/>
    <w:rsid w:val="00C56FC8"/>
    <w:rsid w:val="00C574A6"/>
    <w:rsid w:val="00C5752C"/>
    <w:rsid w:val="00C575CF"/>
    <w:rsid w:val="00C575FE"/>
    <w:rsid w:val="00C577AD"/>
    <w:rsid w:val="00C578FA"/>
    <w:rsid w:val="00C57997"/>
    <w:rsid w:val="00C57EAB"/>
    <w:rsid w:val="00C600B4"/>
    <w:rsid w:val="00C6010C"/>
    <w:rsid w:val="00C601E9"/>
    <w:rsid w:val="00C601ED"/>
    <w:rsid w:val="00C604A3"/>
    <w:rsid w:val="00C6061D"/>
    <w:rsid w:val="00C60841"/>
    <w:rsid w:val="00C60999"/>
    <w:rsid w:val="00C60C14"/>
    <w:rsid w:val="00C60D5D"/>
    <w:rsid w:val="00C60F60"/>
    <w:rsid w:val="00C6101B"/>
    <w:rsid w:val="00C61134"/>
    <w:rsid w:val="00C6123D"/>
    <w:rsid w:val="00C61577"/>
    <w:rsid w:val="00C61621"/>
    <w:rsid w:val="00C6163A"/>
    <w:rsid w:val="00C61651"/>
    <w:rsid w:val="00C616B7"/>
    <w:rsid w:val="00C616B8"/>
    <w:rsid w:val="00C617B6"/>
    <w:rsid w:val="00C61B07"/>
    <w:rsid w:val="00C61DC6"/>
    <w:rsid w:val="00C61EB1"/>
    <w:rsid w:val="00C6212F"/>
    <w:rsid w:val="00C62271"/>
    <w:rsid w:val="00C624B1"/>
    <w:rsid w:val="00C62551"/>
    <w:rsid w:val="00C6276D"/>
    <w:rsid w:val="00C628BF"/>
    <w:rsid w:val="00C629B0"/>
    <w:rsid w:val="00C629EC"/>
    <w:rsid w:val="00C62A04"/>
    <w:rsid w:val="00C62B00"/>
    <w:rsid w:val="00C62BC6"/>
    <w:rsid w:val="00C62DA2"/>
    <w:rsid w:val="00C62F16"/>
    <w:rsid w:val="00C6321D"/>
    <w:rsid w:val="00C632C0"/>
    <w:rsid w:val="00C63319"/>
    <w:rsid w:val="00C6354F"/>
    <w:rsid w:val="00C635AD"/>
    <w:rsid w:val="00C6366F"/>
    <w:rsid w:val="00C636C8"/>
    <w:rsid w:val="00C636C9"/>
    <w:rsid w:val="00C6373D"/>
    <w:rsid w:val="00C6375F"/>
    <w:rsid w:val="00C63775"/>
    <w:rsid w:val="00C637F8"/>
    <w:rsid w:val="00C63A85"/>
    <w:rsid w:val="00C63B05"/>
    <w:rsid w:val="00C63B7C"/>
    <w:rsid w:val="00C63D7E"/>
    <w:rsid w:val="00C63EA4"/>
    <w:rsid w:val="00C63EBE"/>
    <w:rsid w:val="00C63F63"/>
    <w:rsid w:val="00C6413D"/>
    <w:rsid w:val="00C64310"/>
    <w:rsid w:val="00C64320"/>
    <w:rsid w:val="00C643B0"/>
    <w:rsid w:val="00C64536"/>
    <w:rsid w:val="00C64663"/>
    <w:rsid w:val="00C646CA"/>
    <w:rsid w:val="00C649E2"/>
    <w:rsid w:val="00C64BA7"/>
    <w:rsid w:val="00C64D18"/>
    <w:rsid w:val="00C64E14"/>
    <w:rsid w:val="00C650A7"/>
    <w:rsid w:val="00C656E4"/>
    <w:rsid w:val="00C65821"/>
    <w:rsid w:val="00C65BB9"/>
    <w:rsid w:val="00C65C20"/>
    <w:rsid w:val="00C65CCD"/>
    <w:rsid w:val="00C65D1D"/>
    <w:rsid w:val="00C65E04"/>
    <w:rsid w:val="00C6604A"/>
    <w:rsid w:val="00C660EF"/>
    <w:rsid w:val="00C661F3"/>
    <w:rsid w:val="00C66816"/>
    <w:rsid w:val="00C66B41"/>
    <w:rsid w:val="00C66B8C"/>
    <w:rsid w:val="00C66B9B"/>
    <w:rsid w:val="00C66EAE"/>
    <w:rsid w:val="00C67090"/>
    <w:rsid w:val="00C67130"/>
    <w:rsid w:val="00C671AA"/>
    <w:rsid w:val="00C6722B"/>
    <w:rsid w:val="00C6731A"/>
    <w:rsid w:val="00C673D0"/>
    <w:rsid w:val="00C675B9"/>
    <w:rsid w:val="00C67852"/>
    <w:rsid w:val="00C678FF"/>
    <w:rsid w:val="00C67A67"/>
    <w:rsid w:val="00C67B03"/>
    <w:rsid w:val="00C700F3"/>
    <w:rsid w:val="00C70141"/>
    <w:rsid w:val="00C701DC"/>
    <w:rsid w:val="00C7026D"/>
    <w:rsid w:val="00C709B2"/>
    <w:rsid w:val="00C70AA5"/>
    <w:rsid w:val="00C70AA9"/>
    <w:rsid w:val="00C70AEC"/>
    <w:rsid w:val="00C70E36"/>
    <w:rsid w:val="00C70EA8"/>
    <w:rsid w:val="00C7117A"/>
    <w:rsid w:val="00C71543"/>
    <w:rsid w:val="00C71556"/>
    <w:rsid w:val="00C71586"/>
    <w:rsid w:val="00C7163D"/>
    <w:rsid w:val="00C71698"/>
    <w:rsid w:val="00C716D6"/>
    <w:rsid w:val="00C71BFC"/>
    <w:rsid w:val="00C71DAA"/>
    <w:rsid w:val="00C71DE1"/>
    <w:rsid w:val="00C71E3F"/>
    <w:rsid w:val="00C71E9E"/>
    <w:rsid w:val="00C720A7"/>
    <w:rsid w:val="00C72199"/>
    <w:rsid w:val="00C7227B"/>
    <w:rsid w:val="00C723EA"/>
    <w:rsid w:val="00C72593"/>
    <w:rsid w:val="00C726D8"/>
    <w:rsid w:val="00C728B4"/>
    <w:rsid w:val="00C72A64"/>
    <w:rsid w:val="00C72B0D"/>
    <w:rsid w:val="00C72C22"/>
    <w:rsid w:val="00C72C6C"/>
    <w:rsid w:val="00C72DFA"/>
    <w:rsid w:val="00C73025"/>
    <w:rsid w:val="00C7304E"/>
    <w:rsid w:val="00C7357E"/>
    <w:rsid w:val="00C73746"/>
    <w:rsid w:val="00C73777"/>
    <w:rsid w:val="00C737AB"/>
    <w:rsid w:val="00C73C9D"/>
    <w:rsid w:val="00C73CFE"/>
    <w:rsid w:val="00C73D7A"/>
    <w:rsid w:val="00C73D83"/>
    <w:rsid w:val="00C73E23"/>
    <w:rsid w:val="00C73ED9"/>
    <w:rsid w:val="00C73F60"/>
    <w:rsid w:val="00C73F78"/>
    <w:rsid w:val="00C74591"/>
    <w:rsid w:val="00C74768"/>
    <w:rsid w:val="00C748F0"/>
    <w:rsid w:val="00C74A8A"/>
    <w:rsid w:val="00C74A98"/>
    <w:rsid w:val="00C74B6B"/>
    <w:rsid w:val="00C75079"/>
    <w:rsid w:val="00C75287"/>
    <w:rsid w:val="00C75300"/>
    <w:rsid w:val="00C75802"/>
    <w:rsid w:val="00C75B0A"/>
    <w:rsid w:val="00C75DB3"/>
    <w:rsid w:val="00C75F5E"/>
    <w:rsid w:val="00C75FD4"/>
    <w:rsid w:val="00C7602B"/>
    <w:rsid w:val="00C76117"/>
    <w:rsid w:val="00C762EE"/>
    <w:rsid w:val="00C763B5"/>
    <w:rsid w:val="00C764E7"/>
    <w:rsid w:val="00C766EE"/>
    <w:rsid w:val="00C766F4"/>
    <w:rsid w:val="00C76765"/>
    <w:rsid w:val="00C76CB5"/>
    <w:rsid w:val="00C76D7F"/>
    <w:rsid w:val="00C770A7"/>
    <w:rsid w:val="00C771A7"/>
    <w:rsid w:val="00C7772C"/>
    <w:rsid w:val="00C77906"/>
    <w:rsid w:val="00C77939"/>
    <w:rsid w:val="00C77A50"/>
    <w:rsid w:val="00C77FC6"/>
    <w:rsid w:val="00C800F1"/>
    <w:rsid w:val="00C80540"/>
    <w:rsid w:val="00C80910"/>
    <w:rsid w:val="00C80A2E"/>
    <w:rsid w:val="00C80BF9"/>
    <w:rsid w:val="00C80C27"/>
    <w:rsid w:val="00C810C7"/>
    <w:rsid w:val="00C81508"/>
    <w:rsid w:val="00C81593"/>
    <w:rsid w:val="00C81726"/>
    <w:rsid w:val="00C8198A"/>
    <w:rsid w:val="00C81A4F"/>
    <w:rsid w:val="00C81A8C"/>
    <w:rsid w:val="00C81C12"/>
    <w:rsid w:val="00C81D03"/>
    <w:rsid w:val="00C81DB5"/>
    <w:rsid w:val="00C81E2A"/>
    <w:rsid w:val="00C81F8D"/>
    <w:rsid w:val="00C82052"/>
    <w:rsid w:val="00C8209F"/>
    <w:rsid w:val="00C824D9"/>
    <w:rsid w:val="00C8252A"/>
    <w:rsid w:val="00C8259B"/>
    <w:rsid w:val="00C826D7"/>
    <w:rsid w:val="00C82886"/>
    <w:rsid w:val="00C82BE1"/>
    <w:rsid w:val="00C82BE4"/>
    <w:rsid w:val="00C82E4E"/>
    <w:rsid w:val="00C83084"/>
    <w:rsid w:val="00C831B4"/>
    <w:rsid w:val="00C832A6"/>
    <w:rsid w:val="00C834FB"/>
    <w:rsid w:val="00C8352C"/>
    <w:rsid w:val="00C83544"/>
    <w:rsid w:val="00C835CE"/>
    <w:rsid w:val="00C83928"/>
    <w:rsid w:val="00C8398D"/>
    <w:rsid w:val="00C83B92"/>
    <w:rsid w:val="00C83D18"/>
    <w:rsid w:val="00C83D26"/>
    <w:rsid w:val="00C840C6"/>
    <w:rsid w:val="00C843F3"/>
    <w:rsid w:val="00C8444D"/>
    <w:rsid w:val="00C845BC"/>
    <w:rsid w:val="00C8481E"/>
    <w:rsid w:val="00C84989"/>
    <w:rsid w:val="00C84993"/>
    <w:rsid w:val="00C84B78"/>
    <w:rsid w:val="00C84D71"/>
    <w:rsid w:val="00C84DAB"/>
    <w:rsid w:val="00C84E6E"/>
    <w:rsid w:val="00C85208"/>
    <w:rsid w:val="00C8555E"/>
    <w:rsid w:val="00C85566"/>
    <w:rsid w:val="00C85793"/>
    <w:rsid w:val="00C857FA"/>
    <w:rsid w:val="00C85861"/>
    <w:rsid w:val="00C85A51"/>
    <w:rsid w:val="00C85CD0"/>
    <w:rsid w:val="00C85E8F"/>
    <w:rsid w:val="00C86047"/>
    <w:rsid w:val="00C862D5"/>
    <w:rsid w:val="00C863EF"/>
    <w:rsid w:val="00C86637"/>
    <w:rsid w:val="00C867B5"/>
    <w:rsid w:val="00C8697E"/>
    <w:rsid w:val="00C86AF8"/>
    <w:rsid w:val="00C86BC6"/>
    <w:rsid w:val="00C86C07"/>
    <w:rsid w:val="00C86C80"/>
    <w:rsid w:val="00C86DAF"/>
    <w:rsid w:val="00C86E9C"/>
    <w:rsid w:val="00C86F2F"/>
    <w:rsid w:val="00C86F8B"/>
    <w:rsid w:val="00C870C4"/>
    <w:rsid w:val="00C87259"/>
    <w:rsid w:val="00C8726B"/>
    <w:rsid w:val="00C8736F"/>
    <w:rsid w:val="00C873DF"/>
    <w:rsid w:val="00C8760E"/>
    <w:rsid w:val="00C87A1C"/>
    <w:rsid w:val="00C87A5A"/>
    <w:rsid w:val="00C900DC"/>
    <w:rsid w:val="00C903AC"/>
    <w:rsid w:val="00C906D3"/>
    <w:rsid w:val="00C9086D"/>
    <w:rsid w:val="00C909B4"/>
    <w:rsid w:val="00C909CE"/>
    <w:rsid w:val="00C909DE"/>
    <w:rsid w:val="00C90A5B"/>
    <w:rsid w:val="00C90D63"/>
    <w:rsid w:val="00C91081"/>
    <w:rsid w:val="00C91260"/>
    <w:rsid w:val="00C91389"/>
    <w:rsid w:val="00C91746"/>
    <w:rsid w:val="00C918B9"/>
    <w:rsid w:val="00C91C63"/>
    <w:rsid w:val="00C91E7B"/>
    <w:rsid w:val="00C92124"/>
    <w:rsid w:val="00C9217C"/>
    <w:rsid w:val="00C923A1"/>
    <w:rsid w:val="00C923A7"/>
    <w:rsid w:val="00C9247F"/>
    <w:rsid w:val="00C92502"/>
    <w:rsid w:val="00C926F7"/>
    <w:rsid w:val="00C9274D"/>
    <w:rsid w:val="00C927AE"/>
    <w:rsid w:val="00C929EB"/>
    <w:rsid w:val="00C92F80"/>
    <w:rsid w:val="00C92FE5"/>
    <w:rsid w:val="00C93239"/>
    <w:rsid w:val="00C93635"/>
    <w:rsid w:val="00C93641"/>
    <w:rsid w:val="00C93954"/>
    <w:rsid w:val="00C93970"/>
    <w:rsid w:val="00C93A83"/>
    <w:rsid w:val="00C93ED8"/>
    <w:rsid w:val="00C94185"/>
    <w:rsid w:val="00C9437A"/>
    <w:rsid w:val="00C94BEA"/>
    <w:rsid w:val="00C94CC5"/>
    <w:rsid w:val="00C94DC1"/>
    <w:rsid w:val="00C94E12"/>
    <w:rsid w:val="00C94E36"/>
    <w:rsid w:val="00C94F92"/>
    <w:rsid w:val="00C951E3"/>
    <w:rsid w:val="00C9556F"/>
    <w:rsid w:val="00C955F3"/>
    <w:rsid w:val="00C9561C"/>
    <w:rsid w:val="00C9571F"/>
    <w:rsid w:val="00C958AB"/>
    <w:rsid w:val="00C95B3B"/>
    <w:rsid w:val="00C95CB9"/>
    <w:rsid w:val="00C95DB4"/>
    <w:rsid w:val="00C95DD4"/>
    <w:rsid w:val="00C95F57"/>
    <w:rsid w:val="00C96086"/>
    <w:rsid w:val="00C963A3"/>
    <w:rsid w:val="00C9659C"/>
    <w:rsid w:val="00C967CD"/>
    <w:rsid w:val="00C9694E"/>
    <w:rsid w:val="00C96A38"/>
    <w:rsid w:val="00C96A56"/>
    <w:rsid w:val="00C96A86"/>
    <w:rsid w:val="00C96AD3"/>
    <w:rsid w:val="00C96B53"/>
    <w:rsid w:val="00C96B5F"/>
    <w:rsid w:val="00C96C0F"/>
    <w:rsid w:val="00C96D19"/>
    <w:rsid w:val="00C96E5A"/>
    <w:rsid w:val="00C96F3F"/>
    <w:rsid w:val="00C9702D"/>
    <w:rsid w:val="00C97252"/>
    <w:rsid w:val="00C972C2"/>
    <w:rsid w:val="00C972D4"/>
    <w:rsid w:val="00C97422"/>
    <w:rsid w:val="00C9748D"/>
    <w:rsid w:val="00C978A2"/>
    <w:rsid w:val="00C97D4E"/>
    <w:rsid w:val="00C97EA2"/>
    <w:rsid w:val="00C97ED6"/>
    <w:rsid w:val="00CA0220"/>
    <w:rsid w:val="00CA02B9"/>
    <w:rsid w:val="00CA0302"/>
    <w:rsid w:val="00CA0514"/>
    <w:rsid w:val="00CA0719"/>
    <w:rsid w:val="00CA0856"/>
    <w:rsid w:val="00CA09E4"/>
    <w:rsid w:val="00CA0AAC"/>
    <w:rsid w:val="00CA0AFB"/>
    <w:rsid w:val="00CA0BA6"/>
    <w:rsid w:val="00CA0BD6"/>
    <w:rsid w:val="00CA0BE2"/>
    <w:rsid w:val="00CA0E4B"/>
    <w:rsid w:val="00CA0E5B"/>
    <w:rsid w:val="00CA11BE"/>
    <w:rsid w:val="00CA1203"/>
    <w:rsid w:val="00CA1548"/>
    <w:rsid w:val="00CA1582"/>
    <w:rsid w:val="00CA15D2"/>
    <w:rsid w:val="00CA15EE"/>
    <w:rsid w:val="00CA1650"/>
    <w:rsid w:val="00CA1738"/>
    <w:rsid w:val="00CA1A36"/>
    <w:rsid w:val="00CA1BA1"/>
    <w:rsid w:val="00CA1BD1"/>
    <w:rsid w:val="00CA1D3B"/>
    <w:rsid w:val="00CA1D6B"/>
    <w:rsid w:val="00CA21CD"/>
    <w:rsid w:val="00CA25A3"/>
    <w:rsid w:val="00CA266A"/>
    <w:rsid w:val="00CA2AD4"/>
    <w:rsid w:val="00CA2D37"/>
    <w:rsid w:val="00CA2E09"/>
    <w:rsid w:val="00CA30E0"/>
    <w:rsid w:val="00CA30EE"/>
    <w:rsid w:val="00CA3248"/>
    <w:rsid w:val="00CA3559"/>
    <w:rsid w:val="00CA37B1"/>
    <w:rsid w:val="00CA38E4"/>
    <w:rsid w:val="00CA39AD"/>
    <w:rsid w:val="00CA3A7A"/>
    <w:rsid w:val="00CA3AD7"/>
    <w:rsid w:val="00CA3BF0"/>
    <w:rsid w:val="00CA3C03"/>
    <w:rsid w:val="00CA3D5E"/>
    <w:rsid w:val="00CA3D77"/>
    <w:rsid w:val="00CA3FB4"/>
    <w:rsid w:val="00CA3FBD"/>
    <w:rsid w:val="00CA3FFD"/>
    <w:rsid w:val="00CA40A5"/>
    <w:rsid w:val="00CA41F5"/>
    <w:rsid w:val="00CA4370"/>
    <w:rsid w:val="00CA4533"/>
    <w:rsid w:val="00CA4719"/>
    <w:rsid w:val="00CA4933"/>
    <w:rsid w:val="00CA4A4D"/>
    <w:rsid w:val="00CA4AA9"/>
    <w:rsid w:val="00CA4C3F"/>
    <w:rsid w:val="00CA4EF5"/>
    <w:rsid w:val="00CA4FB8"/>
    <w:rsid w:val="00CA4FBB"/>
    <w:rsid w:val="00CA5446"/>
    <w:rsid w:val="00CA57D2"/>
    <w:rsid w:val="00CA5DF2"/>
    <w:rsid w:val="00CA5E83"/>
    <w:rsid w:val="00CA5EAB"/>
    <w:rsid w:val="00CA5EF0"/>
    <w:rsid w:val="00CA5EF2"/>
    <w:rsid w:val="00CA5FD3"/>
    <w:rsid w:val="00CA608B"/>
    <w:rsid w:val="00CA61A4"/>
    <w:rsid w:val="00CA61CE"/>
    <w:rsid w:val="00CA61F1"/>
    <w:rsid w:val="00CA6253"/>
    <w:rsid w:val="00CA62E3"/>
    <w:rsid w:val="00CA6657"/>
    <w:rsid w:val="00CA67FC"/>
    <w:rsid w:val="00CA6B6F"/>
    <w:rsid w:val="00CA6CE1"/>
    <w:rsid w:val="00CA6D03"/>
    <w:rsid w:val="00CA7057"/>
    <w:rsid w:val="00CA70DC"/>
    <w:rsid w:val="00CA723E"/>
    <w:rsid w:val="00CA728B"/>
    <w:rsid w:val="00CA7315"/>
    <w:rsid w:val="00CA7839"/>
    <w:rsid w:val="00CA794F"/>
    <w:rsid w:val="00CA79D7"/>
    <w:rsid w:val="00CA7AA6"/>
    <w:rsid w:val="00CA7DDA"/>
    <w:rsid w:val="00CB035B"/>
    <w:rsid w:val="00CB0607"/>
    <w:rsid w:val="00CB0695"/>
    <w:rsid w:val="00CB0703"/>
    <w:rsid w:val="00CB0823"/>
    <w:rsid w:val="00CB0A09"/>
    <w:rsid w:val="00CB0A53"/>
    <w:rsid w:val="00CB0D1C"/>
    <w:rsid w:val="00CB10FF"/>
    <w:rsid w:val="00CB1142"/>
    <w:rsid w:val="00CB13BF"/>
    <w:rsid w:val="00CB15A8"/>
    <w:rsid w:val="00CB16C3"/>
    <w:rsid w:val="00CB1A91"/>
    <w:rsid w:val="00CB1BDA"/>
    <w:rsid w:val="00CB1C5D"/>
    <w:rsid w:val="00CB1CD1"/>
    <w:rsid w:val="00CB1D8B"/>
    <w:rsid w:val="00CB1D95"/>
    <w:rsid w:val="00CB225F"/>
    <w:rsid w:val="00CB2521"/>
    <w:rsid w:val="00CB25A7"/>
    <w:rsid w:val="00CB2626"/>
    <w:rsid w:val="00CB268A"/>
    <w:rsid w:val="00CB26C6"/>
    <w:rsid w:val="00CB26E0"/>
    <w:rsid w:val="00CB2981"/>
    <w:rsid w:val="00CB2B31"/>
    <w:rsid w:val="00CB2C3B"/>
    <w:rsid w:val="00CB2D04"/>
    <w:rsid w:val="00CB2E2F"/>
    <w:rsid w:val="00CB2EBF"/>
    <w:rsid w:val="00CB2FE9"/>
    <w:rsid w:val="00CB3109"/>
    <w:rsid w:val="00CB326D"/>
    <w:rsid w:val="00CB341D"/>
    <w:rsid w:val="00CB3709"/>
    <w:rsid w:val="00CB3779"/>
    <w:rsid w:val="00CB38C3"/>
    <w:rsid w:val="00CB38C5"/>
    <w:rsid w:val="00CB3C34"/>
    <w:rsid w:val="00CB3C37"/>
    <w:rsid w:val="00CB3D04"/>
    <w:rsid w:val="00CB3D84"/>
    <w:rsid w:val="00CB4062"/>
    <w:rsid w:val="00CB4158"/>
    <w:rsid w:val="00CB4288"/>
    <w:rsid w:val="00CB4340"/>
    <w:rsid w:val="00CB4435"/>
    <w:rsid w:val="00CB466D"/>
    <w:rsid w:val="00CB4D7D"/>
    <w:rsid w:val="00CB4E9D"/>
    <w:rsid w:val="00CB4FE8"/>
    <w:rsid w:val="00CB500B"/>
    <w:rsid w:val="00CB5222"/>
    <w:rsid w:val="00CB53AF"/>
    <w:rsid w:val="00CB53CF"/>
    <w:rsid w:val="00CB5616"/>
    <w:rsid w:val="00CB564A"/>
    <w:rsid w:val="00CB572F"/>
    <w:rsid w:val="00CB57B3"/>
    <w:rsid w:val="00CB5A4E"/>
    <w:rsid w:val="00CB5B14"/>
    <w:rsid w:val="00CB5B4D"/>
    <w:rsid w:val="00CB5B72"/>
    <w:rsid w:val="00CB5DD8"/>
    <w:rsid w:val="00CB605E"/>
    <w:rsid w:val="00CB60D2"/>
    <w:rsid w:val="00CB61B7"/>
    <w:rsid w:val="00CB6252"/>
    <w:rsid w:val="00CB628B"/>
    <w:rsid w:val="00CB63DB"/>
    <w:rsid w:val="00CB63FA"/>
    <w:rsid w:val="00CB64C7"/>
    <w:rsid w:val="00CB64E6"/>
    <w:rsid w:val="00CB6534"/>
    <w:rsid w:val="00CB65DD"/>
    <w:rsid w:val="00CB660C"/>
    <w:rsid w:val="00CB66B0"/>
    <w:rsid w:val="00CB6707"/>
    <w:rsid w:val="00CB6743"/>
    <w:rsid w:val="00CB69E4"/>
    <w:rsid w:val="00CB6A0B"/>
    <w:rsid w:val="00CB6CA0"/>
    <w:rsid w:val="00CB6CA5"/>
    <w:rsid w:val="00CB6D57"/>
    <w:rsid w:val="00CB6E16"/>
    <w:rsid w:val="00CB6F40"/>
    <w:rsid w:val="00CB701F"/>
    <w:rsid w:val="00CB73F2"/>
    <w:rsid w:val="00CB73F5"/>
    <w:rsid w:val="00CB7491"/>
    <w:rsid w:val="00CB775E"/>
    <w:rsid w:val="00CB7980"/>
    <w:rsid w:val="00CB7989"/>
    <w:rsid w:val="00CB79C0"/>
    <w:rsid w:val="00CB7C48"/>
    <w:rsid w:val="00CB7C56"/>
    <w:rsid w:val="00CB7E6A"/>
    <w:rsid w:val="00CC0241"/>
    <w:rsid w:val="00CC05EE"/>
    <w:rsid w:val="00CC0620"/>
    <w:rsid w:val="00CC06E7"/>
    <w:rsid w:val="00CC0ADC"/>
    <w:rsid w:val="00CC0AE4"/>
    <w:rsid w:val="00CC0B0C"/>
    <w:rsid w:val="00CC0BF9"/>
    <w:rsid w:val="00CC0C84"/>
    <w:rsid w:val="00CC0D1F"/>
    <w:rsid w:val="00CC0D5A"/>
    <w:rsid w:val="00CC0DC3"/>
    <w:rsid w:val="00CC0EA5"/>
    <w:rsid w:val="00CC0F1F"/>
    <w:rsid w:val="00CC0FA2"/>
    <w:rsid w:val="00CC12DE"/>
    <w:rsid w:val="00CC131F"/>
    <w:rsid w:val="00CC17B8"/>
    <w:rsid w:val="00CC182C"/>
    <w:rsid w:val="00CC1D06"/>
    <w:rsid w:val="00CC1F1A"/>
    <w:rsid w:val="00CC1F61"/>
    <w:rsid w:val="00CC1F65"/>
    <w:rsid w:val="00CC2112"/>
    <w:rsid w:val="00CC22ED"/>
    <w:rsid w:val="00CC22F1"/>
    <w:rsid w:val="00CC23CD"/>
    <w:rsid w:val="00CC240E"/>
    <w:rsid w:val="00CC2444"/>
    <w:rsid w:val="00CC24D0"/>
    <w:rsid w:val="00CC2528"/>
    <w:rsid w:val="00CC2C54"/>
    <w:rsid w:val="00CC2D11"/>
    <w:rsid w:val="00CC2FBB"/>
    <w:rsid w:val="00CC3013"/>
    <w:rsid w:val="00CC30C4"/>
    <w:rsid w:val="00CC325E"/>
    <w:rsid w:val="00CC32BE"/>
    <w:rsid w:val="00CC3595"/>
    <w:rsid w:val="00CC365E"/>
    <w:rsid w:val="00CC3774"/>
    <w:rsid w:val="00CC3A98"/>
    <w:rsid w:val="00CC3BBB"/>
    <w:rsid w:val="00CC3BF0"/>
    <w:rsid w:val="00CC3C35"/>
    <w:rsid w:val="00CC3E81"/>
    <w:rsid w:val="00CC3F44"/>
    <w:rsid w:val="00CC4041"/>
    <w:rsid w:val="00CC409B"/>
    <w:rsid w:val="00CC411D"/>
    <w:rsid w:val="00CC41A9"/>
    <w:rsid w:val="00CC4203"/>
    <w:rsid w:val="00CC46C5"/>
    <w:rsid w:val="00CC4B09"/>
    <w:rsid w:val="00CC4C27"/>
    <w:rsid w:val="00CC4C53"/>
    <w:rsid w:val="00CC4F4C"/>
    <w:rsid w:val="00CC4F76"/>
    <w:rsid w:val="00CC5131"/>
    <w:rsid w:val="00CC52F1"/>
    <w:rsid w:val="00CC534A"/>
    <w:rsid w:val="00CC5551"/>
    <w:rsid w:val="00CC567C"/>
    <w:rsid w:val="00CC576A"/>
    <w:rsid w:val="00CC5807"/>
    <w:rsid w:val="00CC59C0"/>
    <w:rsid w:val="00CC59CF"/>
    <w:rsid w:val="00CC5C41"/>
    <w:rsid w:val="00CC5E6F"/>
    <w:rsid w:val="00CC5F5A"/>
    <w:rsid w:val="00CC61D7"/>
    <w:rsid w:val="00CC6786"/>
    <w:rsid w:val="00CC680B"/>
    <w:rsid w:val="00CC69AD"/>
    <w:rsid w:val="00CC6A98"/>
    <w:rsid w:val="00CC71AD"/>
    <w:rsid w:val="00CC7204"/>
    <w:rsid w:val="00CC741F"/>
    <w:rsid w:val="00CC764B"/>
    <w:rsid w:val="00CC7786"/>
    <w:rsid w:val="00CC7985"/>
    <w:rsid w:val="00CC7B1E"/>
    <w:rsid w:val="00CC7B2F"/>
    <w:rsid w:val="00CC7C02"/>
    <w:rsid w:val="00CC7C3F"/>
    <w:rsid w:val="00CC7EBB"/>
    <w:rsid w:val="00CD01EF"/>
    <w:rsid w:val="00CD02E0"/>
    <w:rsid w:val="00CD0574"/>
    <w:rsid w:val="00CD078D"/>
    <w:rsid w:val="00CD09C7"/>
    <w:rsid w:val="00CD0DC3"/>
    <w:rsid w:val="00CD0FDB"/>
    <w:rsid w:val="00CD1141"/>
    <w:rsid w:val="00CD124A"/>
    <w:rsid w:val="00CD17CF"/>
    <w:rsid w:val="00CD183B"/>
    <w:rsid w:val="00CD1939"/>
    <w:rsid w:val="00CD1A26"/>
    <w:rsid w:val="00CD1C19"/>
    <w:rsid w:val="00CD1EBC"/>
    <w:rsid w:val="00CD1F03"/>
    <w:rsid w:val="00CD2005"/>
    <w:rsid w:val="00CD2054"/>
    <w:rsid w:val="00CD243E"/>
    <w:rsid w:val="00CD24A7"/>
    <w:rsid w:val="00CD24C6"/>
    <w:rsid w:val="00CD259B"/>
    <w:rsid w:val="00CD2658"/>
    <w:rsid w:val="00CD2B20"/>
    <w:rsid w:val="00CD2E43"/>
    <w:rsid w:val="00CD2F17"/>
    <w:rsid w:val="00CD306B"/>
    <w:rsid w:val="00CD30FC"/>
    <w:rsid w:val="00CD3171"/>
    <w:rsid w:val="00CD31E2"/>
    <w:rsid w:val="00CD33B5"/>
    <w:rsid w:val="00CD33FC"/>
    <w:rsid w:val="00CD347E"/>
    <w:rsid w:val="00CD3686"/>
    <w:rsid w:val="00CD36DB"/>
    <w:rsid w:val="00CD38A9"/>
    <w:rsid w:val="00CD3968"/>
    <w:rsid w:val="00CD3AE0"/>
    <w:rsid w:val="00CD3D36"/>
    <w:rsid w:val="00CD3D64"/>
    <w:rsid w:val="00CD3D98"/>
    <w:rsid w:val="00CD3DF4"/>
    <w:rsid w:val="00CD4024"/>
    <w:rsid w:val="00CD402B"/>
    <w:rsid w:val="00CD417C"/>
    <w:rsid w:val="00CD41BD"/>
    <w:rsid w:val="00CD4491"/>
    <w:rsid w:val="00CD455D"/>
    <w:rsid w:val="00CD45F5"/>
    <w:rsid w:val="00CD4638"/>
    <w:rsid w:val="00CD490D"/>
    <w:rsid w:val="00CD4ABF"/>
    <w:rsid w:val="00CD4C35"/>
    <w:rsid w:val="00CD4E14"/>
    <w:rsid w:val="00CD4E55"/>
    <w:rsid w:val="00CD4EAA"/>
    <w:rsid w:val="00CD5012"/>
    <w:rsid w:val="00CD5074"/>
    <w:rsid w:val="00CD516F"/>
    <w:rsid w:val="00CD5233"/>
    <w:rsid w:val="00CD52A8"/>
    <w:rsid w:val="00CD52D9"/>
    <w:rsid w:val="00CD534F"/>
    <w:rsid w:val="00CD582C"/>
    <w:rsid w:val="00CD5ED9"/>
    <w:rsid w:val="00CD6043"/>
    <w:rsid w:val="00CD60E7"/>
    <w:rsid w:val="00CD610C"/>
    <w:rsid w:val="00CD61CE"/>
    <w:rsid w:val="00CD6270"/>
    <w:rsid w:val="00CD6568"/>
    <w:rsid w:val="00CD6BBF"/>
    <w:rsid w:val="00CD6C6C"/>
    <w:rsid w:val="00CD6CB2"/>
    <w:rsid w:val="00CD6FAF"/>
    <w:rsid w:val="00CD6FEE"/>
    <w:rsid w:val="00CD716B"/>
    <w:rsid w:val="00CD7273"/>
    <w:rsid w:val="00CD7355"/>
    <w:rsid w:val="00CD7520"/>
    <w:rsid w:val="00CD763A"/>
    <w:rsid w:val="00CD768D"/>
    <w:rsid w:val="00CD7725"/>
    <w:rsid w:val="00CD77CD"/>
    <w:rsid w:val="00CD77E9"/>
    <w:rsid w:val="00CD77F5"/>
    <w:rsid w:val="00CD7D47"/>
    <w:rsid w:val="00CD7E25"/>
    <w:rsid w:val="00CD7F68"/>
    <w:rsid w:val="00CE014A"/>
    <w:rsid w:val="00CE0581"/>
    <w:rsid w:val="00CE06A6"/>
    <w:rsid w:val="00CE0B36"/>
    <w:rsid w:val="00CE0D4B"/>
    <w:rsid w:val="00CE0D95"/>
    <w:rsid w:val="00CE0FF0"/>
    <w:rsid w:val="00CE12D5"/>
    <w:rsid w:val="00CE1393"/>
    <w:rsid w:val="00CE1455"/>
    <w:rsid w:val="00CE15A1"/>
    <w:rsid w:val="00CE1792"/>
    <w:rsid w:val="00CE1793"/>
    <w:rsid w:val="00CE1840"/>
    <w:rsid w:val="00CE1D0A"/>
    <w:rsid w:val="00CE1D21"/>
    <w:rsid w:val="00CE1EC0"/>
    <w:rsid w:val="00CE2077"/>
    <w:rsid w:val="00CE20F9"/>
    <w:rsid w:val="00CE229F"/>
    <w:rsid w:val="00CE23F0"/>
    <w:rsid w:val="00CE246B"/>
    <w:rsid w:val="00CE260E"/>
    <w:rsid w:val="00CE26D8"/>
    <w:rsid w:val="00CE2724"/>
    <w:rsid w:val="00CE2766"/>
    <w:rsid w:val="00CE284D"/>
    <w:rsid w:val="00CE2A45"/>
    <w:rsid w:val="00CE2AD0"/>
    <w:rsid w:val="00CE2C37"/>
    <w:rsid w:val="00CE301E"/>
    <w:rsid w:val="00CE33EF"/>
    <w:rsid w:val="00CE3402"/>
    <w:rsid w:val="00CE3419"/>
    <w:rsid w:val="00CE3702"/>
    <w:rsid w:val="00CE376F"/>
    <w:rsid w:val="00CE3855"/>
    <w:rsid w:val="00CE3A0C"/>
    <w:rsid w:val="00CE3AA8"/>
    <w:rsid w:val="00CE3D35"/>
    <w:rsid w:val="00CE3E75"/>
    <w:rsid w:val="00CE3EE6"/>
    <w:rsid w:val="00CE3F29"/>
    <w:rsid w:val="00CE4052"/>
    <w:rsid w:val="00CE40A6"/>
    <w:rsid w:val="00CE40F3"/>
    <w:rsid w:val="00CE42C2"/>
    <w:rsid w:val="00CE42FD"/>
    <w:rsid w:val="00CE4340"/>
    <w:rsid w:val="00CE447C"/>
    <w:rsid w:val="00CE44A6"/>
    <w:rsid w:val="00CE45A2"/>
    <w:rsid w:val="00CE4613"/>
    <w:rsid w:val="00CE478A"/>
    <w:rsid w:val="00CE4B3A"/>
    <w:rsid w:val="00CE4B53"/>
    <w:rsid w:val="00CE4D1C"/>
    <w:rsid w:val="00CE4D5B"/>
    <w:rsid w:val="00CE4D6A"/>
    <w:rsid w:val="00CE4E61"/>
    <w:rsid w:val="00CE4F1C"/>
    <w:rsid w:val="00CE4F47"/>
    <w:rsid w:val="00CE4FD2"/>
    <w:rsid w:val="00CE510E"/>
    <w:rsid w:val="00CE5326"/>
    <w:rsid w:val="00CE5402"/>
    <w:rsid w:val="00CE5657"/>
    <w:rsid w:val="00CE58BD"/>
    <w:rsid w:val="00CE58CA"/>
    <w:rsid w:val="00CE59E0"/>
    <w:rsid w:val="00CE5D8C"/>
    <w:rsid w:val="00CE6020"/>
    <w:rsid w:val="00CE6178"/>
    <w:rsid w:val="00CE62DF"/>
    <w:rsid w:val="00CE6616"/>
    <w:rsid w:val="00CE677A"/>
    <w:rsid w:val="00CE68A0"/>
    <w:rsid w:val="00CE68B2"/>
    <w:rsid w:val="00CE6B13"/>
    <w:rsid w:val="00CE6B35"/>
    <w:rsid w:val="00CE6B5E"/>
    <w:rsid w:val="00CE708D"/>
    <w:rsid w:val="00CE70DD"/>
    <w:rsid w:val="00CE7395"/>
    <w:rsid w:val="00CE7466"/>
    <w:rsid w:val="00CE7925"/>
    <w:rsid w:val="00CE7B14"/>
    <w:rsid w:val="00CE7C06"/>
    <w:rsid w:val="00CE7C7A"/>
    <w:rsid w:val="00CE7DB6"/>
    <w:rsid w:val="00CE7FAE"/>
    <w:rsid w:val="00CED590"/>
    <w:rsid w:val="00CF018B"/>
    <w:rsid w:val="00CF028D"/>
    <w:rsid w:val="00CF049E"/>
    <w:rsid w:val="00CF0552"/>
    <w:rsid w:val="00CF077D"/>
    <w:rsid w:val="00CF0814"/>
    <w:rsid w:val="00CF084B"/>
    <w:rsid w:val="00CF0859"/>
    <w:rsid w:val="00CF0CD9"/>
    <w:rsid w:val="00CF0E31"/>
    <w:rsid w:val="00CF0E55"/>
    <w:rsid w:val="00CF0EE8"/>
    <w:rsid w:val="00CF1058"/>
    <w:rsid w:val="00CF1493"/>
    <w:rsid w:val="00CF14B5"/>
    <w:rsid w:val="00CF1580"/>
    <w:rsid w:val="00CF170E"/>
    <w:rsid w:val="00CF1AED"/>
    <w:rsid w:val="00CF1B5B"/>
    <w:rsid w:val="00CF1C91"/>
    <w:rsid w:val="00CF1D7A"/>
    <w:rsid w:val="00CF1FBC"/>
    <w:rsid w:val="00CF2028"/>
    <w:rsid w:val="00CF203D"/>
    <w:rsid w:val="00CF227A"/>
    <w:rsid w:val="00CF22C8"/>
    <w:rsid w:val="00CF2417"/>
    <w:rsid w:val="00CF2443"/>
    <w:rsid w:val="00CF2581"/>
    <w:rsid w:val="00CF2629"/>
    <w:rsid w:val="00CF28FF"/>
    <w:rsid w:val="00CF2992"/>
    <w:rsid w:val="00CF2AC3"/>
    <w:rsid w:val="00CF2AE8"/>
    <w:rsid w:val="00CF2D1A"/>
    <w:rsid w:val="00CF3015"/>
    <w:rsid w:val="00CF31BC"/>
    <w:rsid w:val="00CF3388"/>
    <w:rsid w:val="00CF33C9"/>
    <w:rsid w:val="00CF35A1"/>
    <w:rsid w:val="00CF38C6"/>
    <w:rsid w:val="00CF3905"/>
    <w:rsid w:val="00CF3C2C"/>
    <w:rsid w:val="00CF3F6D"/>
    <w:rsid w:val="00CF406F"/>
    <w:rsid w:val="00CF408C"/>
    <w:rsid w:val="00CF46AD"/>
    <w:rsid w:val="00CF4724"/>
    <w:rsid w:val="00CF496C"/>
    <w:rsid w:val="00CF4C2C"/>
    <w:rsid w:val="00CF4E2F"/>
    <w:rsid w:val="00CF52F3"/>
    <w:rsid w:val="00CF540B"/>
    <w:rsid w:val="00CF5710"/>
    <w:rsid w:val="00CF5D37"/>
    <w:rsid w:val="00CF5E3C"/>
    <w:rsid w:val="00CF5EEC"/>
    <w:rsid w:val="00CF5F93"/>
    <w:rsid w:val="00CF6057"/>
    <w:rsid w:val="00CF61ED"/>
    <w:rsid w:val="00CF6272"/>
    <w:rsid w:val="00CF6551"/>
    <w:rsid w:val="00CF6626"/>
    <w:rsid w:val="00CF6767"/>
    <w:rsid w:val="00CF6ABC"/>
    <w:rsid w:val="00CF6B46"/>
    <w:rsid w:val="00CF6BAB"/>
    <w:rsid w:val="00CF6DBB"/>
    <w:rsid w:val="00CF6F1C"/>
    <w:rsid w:val="00CF6F5F"/>
    <w:rsid w:val="00CF702B"/>
    <w:rsid w:val="00CF70DF"/>
    <w:rsid w:val="00CF71C5"/>
    <w:rsid w:val="00CF771C"/>
    <w:rsid w:val="00CF7914"/>
    <w:rsid w:val="00CF7BDE"/>
    <w:rsid w:val="00CF7CB5"/>
    <w:rsid w:val="00CF7E4B"/>
    <w:rsid w:val="00CF7F49"/>
    <w:rsid w:val="00D001C9"/>
    <w:rsid w:val="00D00F90"/>
    <w:rsid w:val="00D00FE0"/>
    <w:rsid w:val="00D010A7"/>
    <w:rsid w:val="00D01181"/>
    <w:rsid w:val="00D011F3"/>
    <w:rsid w:val="00D01462"/>
    <w:rsid w:val="00D014D1"/>
    <w:rsid w:val="00D01743"/>
    <w:rsid w:val="00D01797"/>
    <w:rsid w:val="00D01CCE"/>
    <w:rsid w:val="00D01CFE"/>
    <w:rsid w:val="00D02170"/>
    <w:rsid w:val="00D02795"/>
    <w:rsid w:val="00D027BB"/>
    <w:rsid w:val="00D02851"/>
    <w:rsid w:val="00D029B5"/>
    <w:rsid w:val="00D029C8"/>
    <w:rsid w:val="00D02A24"/>
    <w:rsid w:val="00D02A31"/>
    <w:rsid w:val="00D02A4D"/>
    <w:rsid w:val="00D02BCA"/>
    <w:rsid w:val="00D02C39"/>
    <w:rsid w:val="00D02CA0"/>
    <w:rsid w:val="00D02CA3"/>
    <w:rsid w:val="00D02E9A"/>
    <w:rsid w:val="00D02EF6"/>
    <w:rsid w:val="00D03001"/>
    <w:rsid w:val="00D0325A"/>
    <w:rsid w:val="00D03347"/>
    <w:rsid w:val="00D0338C"/>
    <w:rsid w:val="00D033D0"/>
    <w:rsid w:val="00D03725"/>
    <w:rsid w:val="00D03813"/>
    <w:rsid w:val="00D038E5"/>
    <w:rsid w:val="00D03928"/>
    <w:rsid w:val="00D03A8E"/>
    <w:rsid w:val="00D03CA1"/>
    <w:rsid w:val="00D03CA3"/>
    <w:rsid w:val="00D03F86"/>
    <w:rsid w:val="00D0405B"/>
    <w:rsid w:val="00D04148"/>
    <w:rsid w:val="00D0421E"/>
    <w:rsid w:val="00D044DD"/>
    <w:rsid w:val="00D046EF"/>
    <w:rsid w:val="00D0471A"/>
    <w:rsid w:val="00D04740"/>
    <w:rsid w:val="00D04B41"/>
    <w:rsid w:val="00D04CAD"/>
    <w:rsid w:val="00D04E5D"/>
    <w:rsid w:val="00D052F3"/>
    <w:rsid w:val="00D05378"/>
    <w:rsid w:val="00D053A5"/>
    <w:rsid w:val="00D0547E"/>
    <w:rsid w:val="00D054D4"/>
    <w:rsid w:val="00D05548"/>
    <w:rsid w:val="00D056A6"/>
    <w:rsid w:val="00D0570A"/>
    <w:rsid w:val="00D057C5"/>
    <w:rsid w:val="00D05858"/>
    <w:rsid w:val="00D05978"/>
    <w:rsid w:val="00D05A95"/>
    <w:rsid w:val="00D05D59"/>
    <w:rsid w:val="00D05E02"/>
    <w:rsid w:val="00D05E07"/>
    <w:rsid w:val="00D05ECC"/>
    <w:rsid w:val="00D05ED8"/>
    <w:rsid w:val="00D05FE1"/>
    <w:rsid w:val="00D05FF6"/>
    <w:rsid w:val="00D0608A"/>
    <w:rsid w:val="00D060F5"/>
    <w:rsid w:val="00D0618E"/>
    <w:rsid w:val="00D061EB"/>
    <w:rsid w:val="00D06229"/>
    <w:rsid w:val="00D0642D"/>
    <w:rsid w:val="00D06446"/>
    <w:rsid w:val="00D06494"/>
    <w:rsid w:val="00D06581"/>
    <w:rsid w:val="00D06771"/>
    <w:rsid w:val="00D0698A"/>
    <w:rsid w:val="00D069AF"/>
    <w:rsid w:val="00D06C9F"/>
    <w:rsid w:val="00D06DBB"/>
    <w:rsid w:val="00D06E5E"/>
    <w:rsid w:val="00D06FD3"/>
    <w:rsid w:val="00D070AB"/>
    <w:rsid w:val="00D07226"/>
    <w:rsid w:val="00D0722E"/>
    <w:rsid w:val="00D0725D"/>
    <w:rsid w:val="00D072EE"/>
    <w:rsid w:val="00D07317"/>
    <w:rsid w:val="00D074B5"/>
    <w:rsid w:val="00D076AF"/>
    <w:rsid w:val="00D0783C"/>
    <w:rsid w:val="00D078CD"/>
    <w:rsid w:val="00D07A26"/>
    <w:rsid w:val="00D07BF5"/>
    <w:rsid w:val="00D07CA3"/>
    <w:rsid w:val="00D07D61"/>
    <w:rsid w:val="00D07D63"/>
    <w:rsid w:val="00D07D6A"/>
    <w:rsid w:val="00D07ED5"/>
    <w:rsid w:val="00D1004C"/>
    <w:rsid w:val="00D10098"/>
    <w:rsid w:val="00D1016F"/>
    <w:rsid w:val="00D1025C"/>
    <w:rsid w:val="00D102C0"/>
    <w:rsid w:val="00D1046E"/>
    <w:rsid w:val="00D10571"/>
    <w:rsid w:val="00D105EF"/>
    <w:rsid w:val="00D109CA"/>
    <w:rsid w:val="00D10C27"/>
    <w:rsid w:val="00D10F0C"/>
    <w:rsid w:val="00D10F31"/>
    <w:rsid w:val="00D11264"/>
    <w:rsid w:val="00D11316"/>
    <w:rsid w:val="00D11621"/>
    <w:rsid w:val="00D11A2D"/>
    <w:rsid w:val="00D11B9A"/>
    <w:rsid w:val="00D11BA9"/>
    <w:rsid w:val="00D11BAC"/>
    <w:rsid w:val="00D11C2F"/>
    <w:rsid w:val="00D11E5B"/>
    <w:rsid w:val="00D120FE"/>
    <w:rsid w:val="00D1232F"/>
    <w:rsid w:val="00D123B9"/>
    <w:rsid w:val="00D1244B"/>
    <w:rsid w:val="00D127FB"/>
    <w:rsid w:val="00D128BA"/>
    <w:rsid w:val="00D12B5D"/>
    <w:rsid w:val="00D12E54"/>
    <w:rsid w:val="00D12F37"/>
    <w:rsid w:val="00D12FCA"/>
    <w:rsid w:val="00D1306D"/>
    <w:rsid w:val="00D134CD"/>
    <w:rsid w:val="00D135BE"/>
    <w:rsid w:val="00D135E0"/>
    <w:rsid w:val="00D136FE"/>
    <w:rsid w:val="00D13895"/>
    <w:rsid w:val="00D13A45"/>
    <w:rsid w:val="00D13DC3"/>
    <w:rsid w:val="00D13E3B"/>
    <w:rsid w:val="00D14011"/>
    <w:rsid w:val="00D14101"/>
    <w:rsid w:val="00D14173"/>
    <w:rsid w:val="00D14271"/>
    <w:rsid w:val="00D1431B"/>
    <w:rsid w:val="00D1441D"/>
    <w:rsid w:val="00D144AD"/>
    <w:rsid w:val="00D14741"/>
    <w:rsid w:val="00D14A76"/>
    <w:rsid w:val="00D14BE1"/>
    <w:rsid w:val="00D14C18"/>
    <w:rsid w:val="00D14C63"/>
    <w:rsid w:val="00D14D2C"/>
    <w:rsid w:val="00D14E17"/>
    <w:rsid w:val="00D14EFF"/>
    <w:rsid w:val="00D151C4"/>
    <w:rsid w:val="00D15209"/>
    <w:rsid w:val="00D155AE"/>
    <w:rsid w:val="00D15931"/>
    <w:rsid w:val="00D15941"/>
    <w:rsid w:val="00D159CF"/>
    <w:rsid w:val="00D16178"/>
    <w:rsid w:val="00D161BD"/>
    <w:rsid w:val="00D1636D"/>
    <w:rsid w:val="00D163AE"/>
    <w:rsid w:val="00D164DB"/>
    <w:rsid w:val="00D16565"/>
    <w:rsid w:val="00D16588"/>
    <w:rsid w:val="00D167F2"/>
    <w:rsid w:val="00D16983"/>
    <w:rsid w:val="00D16A59"/>
    <w:rsid w:val="00D16CBB"/>
    <w:rsid w:val="00D16DEE"/>
    <w:rsid w:val="00D16EB8"/>
    <w:rsid w:val="00D171F9"/>
    <w:rsid w:val="00D17376"/>
    <w:rsid w:val="00D17398"/>
    <w:rsid w:val="00D17897"/>
    <w:rsid w:val="00D178E0"/>
    <w:rsid w:val="00D17A3C"/>
    <w:rsid w:val="00D17C66"/>
    <w:rsid w:val="00D17E58"/>
    <w:rsid w:val="00D20147"/>
    <w:rsid w:val="00D201A9"/>
    <w:rsid w:val="00D202BE"/>
    <w:rsid w:val="00D20530"/>
    <w:rsid w:val="00D20575"/>
    <w:rsid w:val="00D20B61"/>
    <w:rsid w:val="00D20B6A"/>
    <w:rsid w:val="00D20BFC"/>
    <w:rsid w:val="00D20D0A"/>
    <w:rsid w:val="00D20EC6"/>
    <w:rsid w:val="00D2106F"/>
    <w:rsid w:val="00D2109E"/>
    <w:rsid w:val="00D210B1"/>
    <w:rsid w:val="00D2125F"/>
    <w:rsid w:val="00D21297"/>
    <w:rsid w:val="00D21365"/>
    <w:rsid w:val="00D214BF"/>
    <w:rsid w:val="00D21747"/>
    <w:rsid w:val="00D21A86"/>
    <w:rsid w:val="00D21B12"/>
    <w:rsid w:val="00D21B89"/>
    <w:rsid w:val="00D21B9D"/>
    <w:rsid w:val="00D21BCE"/>
    <w:rsid w:val="00D21E54"/>
    <w:rsid w:val="00D21EB0"/>
    <w:rsid w:val="00D21F75"/>
    <w:rsid w:val="00D22114"/>
    <w:rsid w:val="00D221C9"/>
    <w:rsid w:val="00D2236D"/>
    <w:rsid w:val="00D22445"/>
    <w:rsid w:val="00D2266D"/>
    <w:rsid w:val="00D2287C"/>
    <w:rsid w:val="00D22A0F"/>
    <w:rsid w:val="00D22F51"/>
    <w:rsid w:val="00D22F6B"/>
    <w:rsid w:val="00D230CA"/>
    <w:rsid w:val="00D232AE"/>
    <w:rsid w:val="00D23377"/>
    <w:rsid w:val="00D23387"/>
    <w:rsid w:val="00D235A2"/>
    <w:rsid w:val="00D23663"/>
    <w:rsid w:val="00D23730"/>
    <w:rsid w:val="00D23798"/>
    <w:rsid w:val="00D238FE"/>
    <w:rsid w:val="00D23AFF"/>
    <w:rsid w:val="00D23B20"/>
    <w:rsid w:val="00D23D8B"/>
    <w:rsid w:val="00D23F9A"/>
    <w:rsid w:val="00D2452E"/>
    <w:rsid w:val="00D2458A"/>
    <w:rsid w:val="00D246FF"/>
    <w:rsid w:val="00D24764"/>
    <w:rsid w:val="00D247D2"/>
    <w:rsid w:val="00D24B41"/>
    <w:rsid w:val="00D24D39"/>
    <w:rsid w:val="00D24F87"/>
    <w:rsid w:val="00D250DB"/>
    <w:rsid w:val="00D25157"/>
    <w:rsid w:val="00D2516D"/>
    <w:rsid w:val="00D252FA"/>
    <w:rsid w:val="00D25484"/>
    <w:rsid w:val="00D25517"/>
    <w:rsid w:val="00D25520"/>
    <w:rsid w:val="00D25548"/>
    <w:rsid w:val="00D256CD"/>
    <w:rsid w:val="00D25715"/>
    <w:rsid w:val="00D2575C"/>
    <w:rsid w:val="00D2576E"/>
    <w:rsid w:val="00D2588D"/>
    <w:rsid w:val="00D25B93"/>
    <w:rsid w:val="00D25F22"/>
    <w:rsid w:val="00D25F69"/>
    <w:rsid w:val="00D25FCC"/>
    <w:rsid w:val="00D26440"/>
    <w:rsid w:val="00D26510"/>
    <w:rsid w:val="00D26789"/>
    <w:rsid w:val="00D26AA2"/>
    <w:rsid w:val="00D26C7A"/>
    <w:rsid w:val="00D26CB6"/>
    <w:rsid w:val="00D26DB9"/>
    <w:rsid w:val="00D26E25"/>
    <w:rsid w:val="00D26F10"/>
    <w:rsid w:val="00D271EB"/>
    <w:rsid w:val="00D2797A"/>
    <w:rsid w:val="00D27B14"/>
    <w:rsid w:val="00D27BD1"/>
    <w:rsid w:val="00D27CA0"/>
    <w:rsid w:val="00D27D04"/>
    <w:rsid w:val="00D27DF7"/>
    <w:rsid w:val="00D27FF2"/>
    <w:rsid w:val="00D300C0"/>
    <w:rsid w:val="00D3025F"/>
    <w:rsid w:val="00D302CF"/>
    <w:rsid w:val="00D304E0"/>
    <w:rsid w:val="00D3050A"/>
    <w:rsid w:val="00D3062F"/>
    <w:rsid w:val="00D306C6"/>
    <w:rsid w:val="00D306EE"/>
    <w:rsid w:val="00D30798"/>
    <w:rsid w:val="00D309BA"/>
    <w:rsid w:val="00D30A74"/>
    <w:rsid w:val="00D30C4D"/>
    <w:rsid w:val="00D30C60"/>
    <w:rsid w:val="00D30DBC"/>
    <w:rsid w:val="00D30F7E"/>
    <w:rsid w:val="00D311D0"/>
    <w:rsid w:val="00D31307"/>
    <w:rsid w:val="00D313B1"/>
    <w:rsid w:val="00D313C5"/>
    <w:rsid w:val="00D31537"/>
    <w:rsid w:val="00D3160A"/>
    <w:rsid w:val="00D31762"/>
    <w:rsid w:val="00D3180B"/>
    <w:rsid w:val="00D3183C"/>
    <w:rsid w:val="00D31AB7"/>
    <w:rsid w:val="00D31CF0"/>
    <w:rsid w:val="00D31E3B"/>
    <w:rsid w:val="00D320E5"/>
    <w:rsid w:val="00D3226C"/>
    <w:rsid w:val="00D325F6"/>
    <w:rsid w:val="00D3262D"/>
    <w:rsid w:val="00D326BD"/>
    <w:rsid w:val="00D327FC"/>
    <w:rsid w:val="00D328D1"/>
    <w:rsid w:val="00D32B8A"/>
    <w:rsid w:val="00D32B8C"/>
    <w:rsid w:val="00D32BD0"/>
    <w:rsid w:val="00D32C48"/>
    <w:rsid w:val="00D32D46"/>
    <w:rsid w:val="00D32D88"/>
    <w:rsid w:val="00D33075"/>
    <w:rsid w:val="00D3333A"/>
    <w:rsid w:val="00D33612"/>
    <w:rsid w:val="00D3368E"/>
    <w:rsid w:val="00D33746"/>
    <w:rsid w:val="00D337A6"/>
    <w:rsid w:val="00D33869"/>
    <w:rsid w:val="00D3387E"/>
    <w:rsid w:val="00D33A95"/>
    <w:rsid w:val="00D33BDC"/>
    <w:rsid w:val="00D33BE1"/>
    <w:rsid w:val="00D33C3E"/>
    <w:rsid w:val="00D33CEB"/>
    <w:rsid w:val="00D33E1D"/>
    <w:rsid w:val="00D3421F"/>
    <w:rsid w:val="00D34379"/>
    <w:rsid w:val="00D344AB"/>
    <w:rsid w:val="00D344E1"/>
    <w:rsid w:val="00D3459D"/>
    <w:rsid w:val="00D345B8"/>
    <w:rsid w:val="00D345C3"/>
    <w:rsid w:val="00D347F4"/>
    <w:rsid w:val="00D348B7"/>
    <w:rsid w:val="00D34C91"/>
    <w:rsid w:val="00D34F98"/>
    <w:rsid w:val="00D35007"/>
    <w:rsid w:val="00D351C1"/>
    <w:rsid w:val="00D35648"/>
    <w:rsid w:val="00D356DF"/>
    <w:rsid w:val="00D35737"/>
    <w:rsid w:val="00D357CD"/>
    <w:rsid w:val="00D35969"/>
    <w:rsid w:val="00D35A6A"/>
    <w:rsid w:val="00D35AF4"/>
    <w:rsid w:val="00D35EDE"/>
    <w:rsid w:val="00D36031"/>
    <w:rsid w:val="00D3640C"/>
    <w:rsid w:val="00D36682"/>
    <w:rsid w:val="00D36916"/>
    <w:rsid w:val="00D3692B"/>
    <w:rsid w:val="00D36A58"/>
    <w:rsid w:val="00D36C32"/>
    <w:rsid w:val="00D36EF0"/>
    <w:rsid w:val="00D37126"/>
    <w:rsid w:val="00D3715F"/>
    <w:rsid w:val="00D372F3"/>
    <w:rsid w:val="00D3736D"/>
    <w:rsid w:val="00D37556"/>
    <w:rsid w:val="00D37877"/>
    <w:rsid w:val="00D37A21"/>
    <w:rsid w:val="00D37C7E"/>
    <w:rsid w:val="00D37E77"/>
    <w:rsid w:val="00D37EC1"/>
    <w:rsid w:val="00D40061"/>
    <w:rsid w:val="00D4012E"/>
    <w:rsid w:val="00D401B0"/>
    <w:rsid w:val="00D4039C"/>
    <w:rsid w:val="00D405A2"/>
    <w:rsid w:val="00D40653"/>
    <w:rsid w:val="00D407B0"/>
    <w:rsid w:val="00D407E2"/>
    <w:rsid w:val="00D408E8"/>
    <w:rsid w:val="00D40EBE"/>
    <w:rsid w:val="00D40F17"/>
    <w:rsid w:val="00D40F58"/>
    <w:rsid w:val="00D40F6B"/>
    <w:rsid w:val="00D40FEF"/>
    <w:rsid w:val="00D4139A"/>
    <w:rsid w:val="00D41654"/>
    <w:rsid w:val="00D419E8"/>
    <w:rsid w:val="00D41D07"/>
    <w:rsid w:val="00D41DA9"/>
    <w:rsid w:val="00D41FCE"/>
    <w:rsid w:val="00D4214C"/>
    <w:rsid w:val="00D421AF"/>
    <w:rsid w:val="00D422D6"/>
    <w:rsid w:val="00D4291E"/>
    <w:rsid w:val="00D42931"/>
    <w:rsid w:val="00D42F0A"/>
    <w:rsid w:val="00D42FE5"/>
    <w:rsid w:val="00D430B0"/>
    <w:rsid w:val="00D430D3"/>
    <w:rsid w:val="00D43123"/>
    <w:rsid w:val="00D4315A"/>
    <w:rsid w:val="00D43482"/>
    <w:rsid w:val="00D434F9"/>
    <w:rsid w:val="00D43624"/>
    <w:rsid w:val="00D43703"/>
    <w:rsid w:val="00D437D9"/>
    <w:rsid w:val="00D43827"/>
    <w:rsid w:val="00D43A7E"/>
    <w:rsid w:val="00D43B8E"/>
    <w:rsid w:val="00D43CAC"/>
    <w:rsid w:val="00D442FD"/>
    <w:rsid w:val="00D44314"/>
    <w:rsid w:val="00D44390"/>
    <w:rsid w:val="00D4440A"/>
    <w:rsid w:val="00D4446F"/>
    <w:rsid w:val="00D44724"/>
    <w:rsid w:val="00D447D9"/>
    <w:rsid w:val="00D447F3"/>
    <w:rsid w:val="00D44A89"/>
    <w:rsid w:val="00D44CFE"/>
    <w:rsid w:val="00D44E5E"/>
    <w:rsid w:val="00D45127"/>
    <w:rsid w:val="00D45143"/>
    <w:rsid w:val="00D45163"/>
    <w:rsid w:val="00D45193"/>
    <w:rsid w:val="00D45539"/>
    <w:rsid w:val="00D45588"/>
    <w:rsid w:val="00D4559C"/>
    <w:rsid w:val="00D455E7"/>
    <w:rsid w:val="00D457C1"/>
    <w:rsid w:val="00D45860"/>
    <w:rsid w:val="00D45AAF"/>
    <w:rsid w:val="00D45B27"/>
    <w:rsid w:val="00D45BAD"/>
    <w:rsid w:val="00D45BB3"/>
    <w:rsid w:val="00D45DAD"/>
    <w:rsid w:val="00D46069"/>
    <w:rsid w:val="00D4637E"/>
    <w:rsid w:val="00D46494"/>
    <w:rsid w:val="00D467A7"/>
    <w:rsid w:val="00D468C8"/>
    <w:rsid w:val="00D46943"/>
    <w:rsid w:val="00D4700D"/>
    <w:rsid w:val="00D4712D"/>
    <w:rsid w:val="00D4745E"/>
    <w:rsid w:val="00D474B9"/>
    <w:rsid w:val="00D4788B"/>
    <w:rsid w:val="00D478B7"/>
    <w:rsid w:val="00D47A97"/>
    <w:rsid w:val="00D47BA1"/>
    <w:rsid w:val="00D47DA0"/>
    <w:rsid w:val="00D47EBB"/>
    <w:rsid w:val="00D500F2"/>
    <w:rsid w:val="00D50423"/>
    <w:rsid w:val="00D5053A"/>
    <w:rsid w:val="00D507C6"/>
    <w:rsid w:val="00D50925"/>
    <w:rsid w:val="00D50AA1"/>
    <w:rsid w:val="00D50C7D"/>
    <w:rsid w:val="00D50CBF"/>
    <w:rsid w:val="00D50CE5"/>
    <w:rsid w:val="00D50E98"/>
    <w:rsid w:val="00D50F31"/>
    <w:rsid w:val="00D50FC9"/>
    <w:rsid w:val="00D50FEA"/>
    <w:rsid w:val="00D510B8"/>
    <w:rsid w:val="00D51187"/>
    <w:rsid w:val="00D511D4"/>
    <w:rsid w:val="00D51264"/>
    <w:rsid w:val="00D5130D"/>
    <w:rsid w:val="00D51474"/>
    <w:rsid w:val="00D5164E"/>
    <w:rsid w:val="00D51774"/>
    <w:rsid w:val="00D517B9"/>
    <w:rsid w:val="00D517FE"/>
    <w:rsid w:val="00D51B5B"/>
    <w:rsid w:val="00D51CE0"/>
    <w:rsid w:val="00D51CFE"/>
    <w:rsid w:val="00D51E13"/>
    <w:rsid w:val="00D51ED7"/>
    <w:rsid w:val="00D51FE3"/>
    <w:rsid w:val="00D5200B"/>
    <w:rsid w:val="00D520A3"/>
    <w:rsid w:val="00D52198"/>
    <w:rsid w:val="00D525CC"/>
    <w:rsid w:val="00D525F1"/>
    <w:rsid w:val="00D52958"/>
    <w:rsid w:val="00D52C6E"/>
    <w:rsid w:val="00D52C7B"/>
    <w:rsid w:val="00D52D75"/>
    <w:rsid w:val="00D52DEA"/>
    <w:rsid w:val="00D52FBA"/>
    <w:rsid w:val="00D52FBF"/>
    <w:rsid w:val="00D5306B"/>
    <w:rsid w:val="00D5329E"/>
    <w:rsid w:val="00D5332A"/>
    <w:rsid w:val="00D53349"/>
    <w:rsid w:val="00D53355"/>
    <w:rsid w:val="00D53542"/>
    <w:rsid w:val="00D53A1E"/>
    <w:rsid w:val="00D53FA0"/>
    <w:rsid w:val="00D540E1"/>
    <w:rsid w:val="00D544A3"/>
    <w:rsid w:val="00D544DA"/>
    <w:rsid w:val="00D546CA"/>
    <w:rsid w:val="00D54794"/>
    <w:rsid w:val="00D5480E"/>
    <w:rsid w:val="00D54875"/>
    <w:rsid w:val="00D549BC"/>
    <w:rsid w:val="00D54A10"/>
    <w:rsid w:val="00D54B7D"/>
    <w:rsid w:val="00D54BE9"/>
    <w:rsid w:val="00D54CCA"/>
    <w:rsid w:val="00D54CE6"/>
    <w:rsid w:val="00D54FF0"/>
    <w:rsid w:val="00D5503E"/>
    <w:rsid w:val="00D55081"/>
    <w:rsid w:val="00D550DB"/>
    <w:rsid w:val="00D555D6"/>
    <w:rsid w:val="00D5592F"/>
    <w:rsid w:val="00D55959"/>
    <w:rsid w:val="00D55AFB"/>
    <w:rsid w:val="00D55CA0"/>
    <w:rsid w:val="00D55CBD"/>
    <w:rsid w:val="00D56213"/>
    <w:rsid w:val="00D563CD"/>
    <w:rsid w:val="00D5653D"/>
    <w:rsid w:val="00D5678B"/>
    <w:rsid w:val="00D567E1"/>
    <w:rsid w:val="00D569C9"/>
    <w:rsid w:val="00D56C39"/>
    <w:rsid w:val="00D56C6C"/>
    <w:rsid w:val="00D56CA1"/>
    <w:rsid w:val="00D56F33"/>
    <w:rsid w:val="00D56F57"/>
    <w:rsid w:val="00D570E3"/>
    <w:rsid w:val="00D570F6"/>
    <w:rsid w:val="00D571FE"/>
    <w:rsid w:val="00D5728B"/>
    <w:rsid w:val="00D572BC"/>
    <w:rsid w:val="00D575C4"/>
    <w:rsid w:val="00D5774B"/>
    <w:rsid w:val="00D5786B"/>
    <w:rsid w:val="00D5791A"/>
    <w:rsid w:val="00D57C0D"/>
    <w:rsid w:val="00D57D82"/>
    <w:rsid w:val="00D57D9C"/>
    <w:rsid w:val="00D600AD"/>
    <w:rsid w:val="00D600C6"/>
    <w:rsid w:val="00D601CF"/>
    <w:rsid w:val="00D60278"/>
    <w:rsid w:val="00D60439"/>
    <w:rsid w:val="00D604A7"/>
    <w:rsid w:val="00D606DF"/>
    <w:rsid w:val="00D607AC"/>
    <w:rsid w:val="00D607E2"/>
    <w:rsid w:val="00D608AE"/>
    <w:rsid w:val="00D608C5"/>
    <w:rsid w:val="00D60B29"/>
    <w:rsid w:val="00D60B2B"/>
    <w:rsid w:val="00D60C1E"/>
    <w:rsid w:val="00D60D26"/>
    <w:rsid w:val="00D60E58"/>
    <w:rsid w:val="00D60F09"/>
    <w:rsid w:val="00D60F51"/>
    <w:rsid w:val="00D6180E"/>
    <w:rsid w:val="00D6191E"/>
    <w:rsid w:val="00D61AFF"/>
    <w:rsid w:val="00D61B41"/>
    <w:rsid w:val="00D61B93"/>
    <w:rsid w:val="00D61CBA"/>
    <w:rsid w:val="00D62041"/>
    <w:rsid w:val="00D620DC"/>
    <w:rsid w:val="00D6241C"/>
    <w:rsid w:val="00D62547"/>
    <w:rsid w:val="00D625BD"/>
    <w:rsid w:val="00D62783"/>
    <w:rsid w:val="00D62D71"/>
    <w:rsid w:val="00D62E61"/>
    <w:rsid w:val="00D63062"/>
    <w:rsid w:val="00D63207"/>
    <w:rsid w:val="00D63655"/>
    <w:rsid w:val="00D63736"/>
    <w:rsid w:val="00D63963"/>
    <w:rsid w:val="00D63C67"/>
    <w:rsid w:val="00D63D91"/>
    <w:rsid w:val="00D63E4A"/>
    <w:rsid w:val="00D63E9C"/>
    <w:rsid w:val="00D6419C"/>
    <w:rsid w:val="00D64301"/>
    <w:rsid w:val="00D643B0"/>
    <w:rsid w:val="00D64500"/>
    <w:rsid w:val="00D64690"/>
    <w:rsid w:val="00D64D3F"/>
    <w:rsid w:val="00D64D5F"/>
    <w:rsid w:val="00D64DB3"/>
    <w:rsid w:val="00D64DE7"/>
    <w:rsid w:val="00D64E22"/>
    <w:rsid w:val="00D64F3A"/>
    <w:rsid w:val="00D64F65"/>
    <w:rsid w:val="00D64FD9"/>
    <w:rsid w:val="00D650BE"/>
    <w:rsid w:val="00D651BB"/>
    <w:rsid w:val="00D65438"/>
    <w:rsid w:val="00D656A9"/>
    <w:rsid w:val="00D657E7"/>
    <w:rsid w:val="00D658B4"/>
    <w:rsid w:val="00D65946"/>
    <w:rsid w:val="00D659A5"/>
    <w:rsid w:val="00D65C8A"/>
    <w:rsid w:val="00D65F07"/>
    <w:rsid w:val="00D660CE"/>
    <w:rsid w:val="00D66479"/>
    <w:rsid w:val="00D66933"/>
    <w:rsid w:val="00D66D36"/>
    <w:rsid w:val="00D66E51"/>
    <w:rsid w:val="00D66E7B"/>
    <w:rsid w:val="00D66EF2"/>
    <w:rsid w:val="00D66F3A"/>
    <w:rsid w:val="00D67013"/>
    <w:rsid w:val="00D67198"/>
    <w:rsid w:val="00D671E5"/>
    <w:rsid w:val="00D67217"/>
    <w:rsid w:val="00D67649"/>
    <w:rsid w:val="00D67724"/>
    <w:rsid w:val="00D67779"/>
    <w:rsid w:val="00D6790B"/>
    <w:rsid w:val="00D6794D"/>
    <w:rsid w:val="00D67A53"/>
    <w:rsid w:val="00D67AD2"/>
    <w:rsid w:val="00D67D80"/>
    <w:rsid w:val="00D67FD3"/>
    <w:rsid w:val="00D701E9"/>
    <w:rsid w:val="00D704DD"/>
    <w:rsid w:val="00D70585"/>
    <w:rsid w:val="00D70671"/>
    <w:rsid w:val="00D70768"/>
    <w:rsid w:val="00D70915"/>
    <w:rsid w:val="00D70A49"/>
    <w:rsid w:val="00D70BE1"/>
    <w:rsid w:val="00D712B3"/>
    <w:rsid w:val="00D7134E"/>
    <w:rsid w:val="00D7148A"/>
    <w:rsid w:val="00D71C59"/>
    <w:rsid w:val="00D71C5A"/>
    <w:rsid w:val="00D71D8E"/>
    <w:rsid w:val="00D71F56"/>
    <w:rsid w:val="00D71FE0"/>
    <w:rsid w:val="00D72098"/>
    <w:rsid w:val="00D720AB"/>
    <w:rsid w:val="00D7211B"/>
    <w:rsid w:val="00D726CF"/>
    <w:rsid w:val="00D72732"/>
    <w:rsid w:val="00D72748"/>
    <w:rsid w:val="00D7285A"/>
    <w:rsid w:val="00D72896"/>
    <w:rsid w:val="00D729B5"/>
    <w:rsid w:val="00D72A33"/>
    <w:rsid w:val="00D72A36"/>
    <w:rsid w:val="00D72B16"/>
    <w:rsid w:val="00D72C6A"/>
    <w:rsid w:val="00D72DB6"/>
    <w:rsid w:val="00D72DBD"/>
    <w:rsid w:val="00D72EAE"/>
    <w:rsid w:val="00D7309A"/>
    <w:rsid w:val="00D73114"/>
    <w:rsid w:val="00D73146"/>
    <w:rsid w:val="00D73189"/>
    <w:rsid w:val="00D732E3"/>
    <w:rsid w:val="00D7350C"/>
    <w:rsid w:val="00D735FF"/>
    <w:rsid w:val="00D737BA"/>
    <w:rsid w:val="00D738DC"/>
    <w:rsid w:val="00D73921"/>
    <w:rsid w:val="00D73C07"/>
    <w:rsid w:val="00D73C31"/>
    <w:rsid w:val="00D73CBA"/>
    <w:rsid w:val="00D740FB"/>
    <w:rsid w:val="00D740FC"/>
    <w:rsid w:val="00D744B8"/>
    <w:rsid w:val="00D74505"/>
    <w:rsid w:val="00D74A0C"/>
    <w:rsid w:val="00D74BA0"/>
    <w:rsid w:val="00D74C0D"/>
    <w:rsid w:val="00D74C38"/>
    <w:rsid w:val="00D74C9A"/>
    <w:rsid w:val="00D74CC9"/>
    <w:rsid w:val="00D74EA3"/>
    <w:rsid w:val="00D74F44"/>
    <w:rsid w:val="00D74F90"/>
    <w:rsid w:val="00D75038"/>
    <w:rsid w:val="00D751BE"/>
    <w:rsid w:val="00D75211"/>
    <w:rsid w:val="00D7525F"/>
    <w:rsid w:val="00D756A5"/>
    <w:rsid w:val="00D7573F"/>
    <w:rsid w:val="00D757C1"/>
    <w:rsid w:val="00D757DA"/>
    <w:rsid w:val="00D758BF"/>
    <w:rsid w:val="00D75955"/>
    <w:rsid w:val="00D759CA"/>
    <w:rsid w:val="00D75E73"/>
    <w:rsid w:val="00D760EF"/>
    <w:rsid w:val="00D762E8"/>
    <w:rsid w:val="00D76622"/>
    <w:rsid w:val="00D76718"/>
    <w:rsid w:val="00D76767"/>
    <w:rsid w:val="00D767D4"/>
    <w:rsid w:val="00D767D5"/>
    <w:rsid w:val="00D7680C"/>
    <w:rsid w:val="00D7693E"/>
    <w:rsid w:val="00D76DEE"/>
    <w:rsid w:val="00D76F9E"/>
    <w:rsid w:val="00D77209"/>
    <w:rsid w:val="00D77399"/>
    <w:rsid w:val="00D775ED"/>
    <w:rsid w:val="00D77777"/>
    <w:rsid w:val="00D77B06"/>
    <w:rsid w:val="00D77EEE"/>
    <w:rsid w:val="00D77F91"/>
    <w:rsid w:val="00D77FAC"/>
    <w:rsid w:val="00D803C9"/>
    <w:rsid w:val="00D80527"/>
    <w:rsid w:val="00D8063D"/>
    <w:rsid w:val="00D807A8"/>
    <w:rsid w:val="00D808F0"/>
    <w:rsid w:val="00D80965"/>
    <w:rsid w:val="00D80BCA"/>
    <w:rsid w:val="00D80C2B"/>
    <w:rsid w:val="00D80F61"/>
    <w:rsid w:val="00D80FBF"/>
    <w:rsid w:val="00D80FC7"/>
    <w:rsid w:val="00D80FF5"/>
    <w:rsid w:val="00D811B2"/>
    <w:rsid w:val="00D812BF"/>
    <w:rsid w:val="00D8139C"/>
    <w:rsid w:val="00D8139E"/>
    <w:rsid w:val="00D81505"/>
    <w:rsid w:val="00D81515"/>
    <w:rsid w:val="00D815ED"/>
    <w:rsid w:val="00D815F6"/>
    <w:rsid w:val="00D81604"/>
    <w:rsid w:val="00D8170B"/>
    <w:rsid w:val="00D81E3E"/>
    <w:rsid w:val="00D81E55"/>
    <w:rsid w:val="00D81EA1"/>
    <w:rsid w:val="00D81FBA"/>
    <w:rsid w:val="00D82030"/>
    <w:rsid w:val="00D822A9"/>
    <w:rsid w:val="00D82405"/>
    <w:rsid w:val="00D827CF"/>
    <w:rsid w:val="00D827E3"/>
    <w:rsid w:val="00D828A6"/>
    <w:rsid w:val="00D82935"/>
    <w:rsid w:val="00D8293F"/>
    <w:rsid w:val="00D82AA2"/>
    <w:rsid w:val="00D83110"/>
    <w:rsid w:val="00D8311C"/>
    <w:rsid w:val="00D832FD"/>
    <w:rsid w:val="00D833B0"/>
    <w:rsid w:val="00D8346A"/>
    <w:rsid w:val="00D83530"/>
    <w:rsid w:val="00D838E4"/>
    <w:rsid w:val="00D83A62"/>
    <w:rsid w:val="00D83B83"/>
    <w:rsid w:val="00D83C10"/>
    <w:rsid w:val="00D83CA9"/>
    <w:rsid w:val="00D83FE8"/>
    <w:rsid w:val="00D84293"/>
    <w:rsid w:val="00D84342"/>
    <w:rsid w:val="00D84386"/>
    <w:rsid w:val="00D847F6"/>
    <w:rsid w:val="00D84912"/>
    <w:rsid w:val="00D8492D"/>
    <w:rsid w:val="00D8498E"/>
    <w:rsid w:val="00D84A4E"/>
    <w:rsid w:val="00D84A63"/>
    <w:rsid w:val="00D84B5F"/>
    <w:rsid w:val="00D84C82"/>
    <w:rsid w:val="00D84CF0"/>
    <w:rsid w:val="00D84D19"/>
    <w:rsid w:val="00D84E41"/>
    <w:rsid w:val="00D84ECE"/>
    <w:rsid w:val="00D84F5D"/>
    <w:rsid w:val="00D84FC6"/>
    <w:rsid w:val="00D84FD1"/>
    <w:rsid w:val="00D8500E"/>
    <w:rsid w:val="00D850CE"/>
    <w:rsid w:val="00D85196"/>
    <w:rsid w:val="00D851CA"/>
    <w:rsid w:val="00D851D6"/>
    <w:rsid w:val="00D85227"/>
    <w:rsid w:val="00D85424"/>
    <w:rsid w:val="00D855BA"/>
    <w:rsid w:val="00D856E9"/>
    <w:rsid w:val="00D8589B"/>
    <w:rsid w:val="00D858F8"/>
    <w:rsid w:val="00D8591B"/>
    <w:rsid w:val="00D85AAD"/>
    <w:rsid w:val="00D85AB7"/>
    <w:rsid w:val="00D85AE2"/>
    <w:rsid w:val="00D85B2A"/>
    <w:rsid w:val="00D85BF3"/>
    <w:rsid w:val="00D85D4B"/>
    <w:rsid w:val="00D85E2E"/>
    <w:rsid w:val="00D85F28"/>
    <w:rsid w:val="00D861BE"/>
    <w:rsid w:val="00D86204"/>
    <w:rsid w:val="00D863BD"/>
    <w:rsid w:val="00D86514"/>
    <w:rsid w:val="00D86A22"/>
    <w:rsid w:val="00D86AD4"/>
    <w:rsid w:val="00D86E85"/>
    <w:rsid w:val="00D86F37"/>
    <w:rsid w:val="00D86F71"/>
    <w:rsid w:val="00D870BF"/>
    <w:rsid w:val="00D870E0"/>
    <w:rsid w:val="00D8715A"/>
    <w:rsid w:val="00D87272"/>
    <w:rsid w:val="00D87414"/>
    <w:rsid w:val="00D874AE"/>
    <w:rsid w:val="00D874FB"/>
    <w:rsid w:val="00D8768D"/>
    <w:rsid w:val="00D876D8"/>
    <w:rsid w:val="00D878F9"/>
    <w:rsid w:val="00D87A83"/>
    <w:rsid w:val="00D87B55"/>
    <w:rsid w:val="00D87D52"/>
    <w:rsid w:val="00D87EE5"/>
    <w:rsid w:val="00D87EE8"/>
    <w:rsid w:val="00D9002D"/>
    <w:rsid w:val="00D908AE"/>
    <w:rsid w:val="00D90A07"/>
    <w:rsid w:val="00D90CDC"/>
    <w:rsid w:val="00D90E48"/>
    <w:rsid w:val="00D91040"/>
    <w:rsid w:val="00D9112F"/>
    <w:rsid w:val="00D91411"/>
    <w:rsid w:val="00D9152B"/>
    <w:rsid w:val="00D91817"/>
    <w:rsid w:val="00D91B2D"/>
    <w:rsid w:val="00D91B91"/>
    <w:rsid w:val="00D91CF2"/>
    <w:rsid w:val="00D91D07"/>
    <w:rsid w:val="00D91E8F"/>
    <w:rsid w:val="00D92074"/>
    <w:rsid w:val="00D922E1"/>
    <w:rsid w:val="00D9243A"/>
    <w:rsid w:val="00D92714"/>
    <w:rsid w:val="00D9271A"/>
    <w:rsid w:val="00D9271F"/>
    <w:rsid w:val="00D927F9"/>
    <w:rsid w:val="00D92808"/>
    <w:rsid w:val="00D9280D"/>
    <w:rsid w:val="00D92824"/>
    <w:rsid w:val="00D92A18"/>
    <w:rsid w:val="00D92A93"/>
    <w:rsid w:val="00D92DB2"/>
    <w:rsid w:val="00D92F29"/>
    <w:rsid w:val="00D934CF"/>
    <w:rsid w:val="00D935AA"/>
    <w:rsid w:val="00D935BE"/>
    <w:rsid w:val="00D93689"/>
    <w:rsid w:val="00D93771"/>
    <w:rsid w:val="00D93B20"/>
    <w:rsid w:val="00D93B74"/>
    <w:rsid w:val="00D93C12"/>
    <w:rsid w:val="00D93C95"/>
    <w:rsid w:val="00D93ECA"/>
    <w:rsid w:val="00D94099"/>
    <w:rsid w:val="00D94278"/>
    <w:rsid w:val="00D94597"/>
    <w:rsid w:val="00D945B2"/>
    <w:rsid w:val="00D94743"/>
    <w:rsid w:val="00D9480B"/>
    <w:rsid w:val="00D94AB2"/>
    <w:rsid w:val="00D951A2"/>
    <w:rsid w:val="00D951C4"/>
    <w:rsid w:val="00D954BE"/>
    <w:rsid w:val="00D95538"/>
    <w:rsid w:val="00D959B0"/>
    <w:rsid w:val="00D95BB4"/>
    <w:rsid w:val="00D95D32"/>
    <w:rsid w:val="00D95EBF"/>
    <w:rsid w:val="00D96163"/>
    <w:rsid w:val="00D962ED"/>
    <w:rsid w:val="00D9637D"/>
    <w:rsid w:val="00D963E0"/>
    <w:rsid w:val="00D96578"/>
    <w:rsid w:val="00D9678A"/>
    <w:rsid w:val="00D96893"/>
    <w:rsid w:val="00D96981"/>
    <w:rsid w:val="00D96C4F"/>
    <w:rsid w:val="00D96D60"/>
    <w:rsid w:val="00D96DD7"/>
    <w:rsid w:val="00D96E23"/>
    <w:rsid w:val="00D96E65"/>
    <w:rsid w:val="00D96F1E"/>
    <w:rsid w:val="00D972D6"/>
    <w:rsid w:val="00D97534"/>
    <w:rsid w:val="00D9766D"/>
    <w:rsid w:val="00D97917"/>
    <w:rsid w:val="00D97920"/>
    <w:rsid w:val="00D97A53"/>
    <w:rsid w:val="00D97B22"/>
    <w:rsid w:val="00D97C9C"/>
    <w:rsid w:val="00D97DA0"/>
    <w:rsid w:val="00D97E7A"/>
    <w:rsid w:val="00DA019F"/>
    <w:rsid w:val="00DA0442"/>
    <w:rsid w:val="00DA047E"/>
    <w:rsid w:val="00DA0957"/>
    <w:rsid w:val="00DA0EC8"/>
    <w:rsid w:val="00DA1135"/>
    <w:rsid w:val="00DA1279"/>
    <w:rsid w:val="00DA1293"/>
    <w:rsid w:val="00DA1375"/>
    <w:rsid w:val="00DA14E3"/>
    <w:rsid w:val="00DA196F"/>
    <w:rsid w:val="00DA1C54"/>
    <w:rsid w:val="00DA1C5F"/>
    <w:rsid w:val="00DA2378"/>
    <w:rsid w:val="00DA2528"/>
    <w:rsid w:val="00DA25A1"/>
    <w:rsid w:val="00DA2606"/>
    <w:rsid w:val="00DA2D9D"/>
    <w:rsid w:val="00DA2E0C"/>
    <w:rsid w:val="00DA3045"/>
    <w:rsid w:val="00DA308E"/>
    <w:rsid w:val="00DA3204"/>
    <w:rsid w:val="00DA32D7"/>
    <w:rsid w:val="00DA33F8"/>
    <w:rsid w:val="00DA38E1"/>
    <w:rsid w:val="00DA3A99"/>
    <w:rsid w:val="00DA3CD8"/>
    <w:rsid w:val="00DA3D48"/>
    <w:rsid w:val="00DA3E58"/>
    <w:rsid w:val="00DA40B9"/>
    <w:rsid w:val="00DA4173"/>
    <w:rsid w:val="00DA433D"/>
    <w:rsid w:val="00DA451C"/>
    <w:rsid w:val="00DA47CB"/>
    <w:rsid w:val="00DA4805"/>
    <w:rsid w:val="00DA4C33"/>
    <w:rsid w:val="00DA4F98"/>
    <w:rsid w:val="00DA5056"/>
    <w:rsid w:val="00DA50A1"/>
    <w:rsid w:val="00DA510F"/>
    <w:rsid w:val="00DA52AB"/>
    <w:rsid w:val="00DA53D5"/>
    <w:rsid w:val="00DA58E6"/>
    <w:rsid w:val="00DA5A97"/>
    <w:rsid w:val="00DA5AA2"/>
    <w:rsid w:val="00DA60E4"/>
    <w:rsid w:val="00DA626F"/>
    <w:rsid w:val="00DA62EE"/>
    <w:rsid w:val="00DA671A"/>
    <w:rsid w:val="00DA691D"/>
    <w:rsid w:val="00DA692A"/>
    <w:rsid w:val="00DA6BC7"/>
    <w:rsid w:val="00DA6C1E"/>
    <w:rsid w:val="00DA6C44"/>
    <w:rsid w:val="00DA6E38"/>
    <w:rsid w:val="00DA6EB6"/>
    <w:rsid w:val="00DA6F83"/>
    <w:rsid w:val="00DA7057"/>
    <w:rsid w:val="00DA718C"/>
    <w:rsid w:val="00DA7499"/>
    <w:rsid w:val="00DA74CD"/>
    <w:rsid w:val="00DA751F"/>
    <w:rsid w:val="00DA7643"/>
    <w:rsid w:val="00DA78EA"/>
    <w:rsid w:val="00DA79C6"/>
    <w:rsid w:val="00DA7EF1"/>
    <w:rsid w:val="00DB01F7"/>
    <w:rsid w:val="00DB0332"/>
    <w:rsid w:val="00DB051D"/>
    <w:rsid w:val="00DB0574"/>
    <w:rsid w:val="00DB05D1"/>
    <w:rsid w:val="00DB07D5"/>
    <w:rsid w:val="00DB089F"/>
    <w:rsid w:val="00DB0BBF"/>
    <w:rsid w:val="00DB0D02"/>
    <w:rsid w:val="00DB0EBE"/>
    <w:rsid w:val="00DB11B8"/>
    <w:rsid w:val="00DB12BE"/>
    <w:rsid w:val="00DB139B"/>
    <w:rsid w:val="00DB13B7"/>
    <w:rsid w:val="00DB1570"/>
    <w:rsid w:val="00DB172B"/>
    <w:rsid w:val="00DB199B"/>
    <w:rsid w:val="00DB1BD5"/>
    <w:rsid w:val="00DB1CB2"/>
    <w:rsid w:val="00DB1CF2"/>
    <w:rsid w:val="00DB214D"/>
    <w:rsid w:val="00DB21C6"/>
    <w:rsid w:val="00DB2221"/>
    <w:rsid w:val="00DB22CA"/>
    <w:rsid w:val="00DB245D"/>
    <w:rsid w:val="00DB24EA"/>
    <w:rsid w:val="00DB2D90"/>
    <w:rsid w:val="00DB3062"/>
    <w:rsid w:val="00DB3160"/>
    <w:rsid w:val="00DB325B"/>
    <w:rsid w:val="00DB3290"/>
    <w:rsid w:val="00DB32C7"/>
    <w:rsid w:val="00DB354A"/>
    <w:rsid w:val="00DB357F"/>
    <w:rsid w:val="00DB3720"/>
    <w:rsid w:val="00DB3726"/>
    <w:rsid w:val="00DB3794"/>
    <w:rsid w:val="00DB3B8C"/>
    <w:rsid w:val="00DB3ED5"/>
    <w:rsid w:val="00DB4288"/>
    <w:rsid w:val="00DB44B0"/>
    <w:rsid w:val="00DB4538"/>
    <w:rsid w:val="00DB4838"/>
    <w:rsid w:val="00DB4E61"/>
    <w:rsid w:val="00DB4EFB"/>
    <w:rsid w:val="00DB504D"/>
    <w:rsid w:val="00DB50E3"/>
    <w:rsid w:val="00DB5329"/>
    <w:rsid w:val="00DB58E8"/>
    <w:rsid w:val="00DB5A39"/>
    <w:rsid w:val="00DB5A67"/>
    <w:rsid w:val="00DB5C9A"/>
    <w:rsid w:val="00DB5F81"/>
    <w:rsid w:val="00DB6066"/>
    <w:rsid w:val="00DB607E"/>
    <w:rsid w:val="00DB61AE"/>
    <w:rsid w:val="00DB648E"/>
    <w:rsid w:val="00DB6578"/>
    <w:rsid w:val="00DB6759"/>
    <w:rsid w:val="00DB67CB"/>
    <w:rsid w:val="00DB67ED"/>
    <w:rsid w:val="00DB6AE0"/>
    <w:rsid w:val="00DB6CAD"/>
    <w:rsid w:val="00DB6D0D"/>
    <w:rsid w:val="00DB6EF9"/>
    <w:rsid w:val="00DB6F29"/>
    <w:rsid w:val="00DB6F4D"/>
    <w:rsid w:val="00DB72EB"/>
    <w:rsid w:val="00DB7452"/>
    <w:rsid w:val="00DB7583"/>
    <w:rsid w:val="00DB7670"/>
    <w:rsid w:val="00DB7708"/>
    <w:rsid w:val="00DB789D"/>
    <w:rsid w:val="00DB78D0"/>
    <w:rsid w:val="00DB7A1B"/>
    <w:rsid w:val="00DB7ADA"/>
    <w:rsid w:val="00DB7C6F"/>
    <w:rsid w:val="00DB7D21"/>
    <w:rsid w:val="00DB7E64"/>
    <w:rsid w:val="00DB7F17"/>
    <w:rsid w:val="00DB7F1C"/>
    <w:rsid w:val="00DC0150"/>
    <w:rsid w:val="00DC02CD"/>
    <w:rsid w:val="00DC0324"/>
    <w:rsid w:val="00DC0878"/>
    <w:rsid w:val="00DC08F7"/>
    <w:rsid w:val="00DC0BAC"/>
    <w:rsid w:val="00DC0C24"/>
    <w:rsid w:val="00DC0D56"/>
    <w:rsid w:val="00DC0E58"/>
    <w:rsid w:val="00DC0E7B"/>
    <w:rsid w:val="00DC0F95"/>
    <w:rsid w:val="00DC111F"/>
    <w:rsid w:val="00DC12A9"/>
    <w:rsid w:val="00DC12B8"/>
    <w:rsid w:val="00DC170B"/>
    <w:rsid w:val="00DC173D"/>
    <w:rsid w:val="00DC1773"/>
    <w:rsid w:val="00DC17AF"/>
    <w:rsid w:val="00DC1A6F"/>
    <w:rsid w:val="00DC1AFB"/>
    <w:rsid w:val="00DC20B9"/>
    <w:rsid w:val="00DC2267"/>
    <w:rsid w:val="00DC237B"/>
    <w:rsid w:val="00DC24FF"/>
    <w:rsid w:val="00DC2541"/>
    <w:rsid w:val="00DC25C7"/>
    <w:rsid w:val="00DC267B"/>
    <w:rsid w:val="00DC29A3"/>
    <w:rsid w:val="00DC2A20"/>
    <w:rsid w:val="00DC2B3D"/>
    <w:rsid w:val="00DC2CDC"/>
    <w:rsid w:val="00DC2CF7"/>
    <w:rsid w:val="00DC2DAD"/>
    <w:rsid w:val="00DC2E5B"/>
    <w:rsid w:val="00DC2FD4"/>
    <w:rsid w:val="00DC3079"/>
    <w:rsid w:val="00DC31EB"/>
    <w:rsid w:val="00DC33A6"/>
    <w:rsid w:val="00DC3649"/>
    <w:rsid w:val="00DC366F"/>
    <w:rsid w:val="00DC37D0"/>
    <w:rsid w:val="00DC3BB6"/>
    <w:rsid w:val="00DC3E43"/>
    <w:rsid w:val="00DC3E94"/>
    <w:rsid w:val="00DC3F84"/>
    <w:rsid w:val="00DC403B"/>
    <w:rsid w:val="00DC4064"/>
    <w:rsid w:val="00DC41C9"/>
    <w:rsid w:val="00DC427A"/>
    <w:rsid w:val="00DC4282"/>
    <w:rsid w:val="00DC4285"/>
    <w:rsid w:val="00DC42E0"/>
    <w:rsid w:val="00DC44FA"/>
    <w:rsid w:val="00DC46C1"/>
    <w:rsid w:val="00DC46EE"/>
    <w:rsid w:val="00DC48E9"/>
    <w:rsid w:val="00DC4A2E"/>
    <w:rsid w:val="00DC4B6F"/>
    <w:rsid w:val="00DC4B77"/>
    <w:rsid w:val="00DC4EEC"/>
    <w:rsid w:val="00DC52E7"/>
    <w:rsid w:val="00DC53F3"/>
    <w:rsid w:val="00DC54C2"/>
    <w:rsid w:val="00DC55D8"/>
    <w:rsid w:val="00DC566C"/>
    <w:rsid w:val="00DC5D15"/>
    <w:rsid w:val="00DC5E2E"/>
    <w:rsid w:val="00DC5EC4"/>
    <w:rsid w:val="00DC5F32"/>
    <w:rsid w:val="00DC6278"/>
    <w:rsid w:val="00DC6426"/>
    <w:rsid w:val="00DC64AE"/>
    <w:rsid w:val="00DC64BA"/>
    <w:rsid w:val="00DC6503"/>
    <w:rsid w:val="00DC650D"/>
    <w:rsid w:val="00DC6584"/>
    <w:rsid w:val="00DC687A"/>
    <w:rsid w:val="00DC688E"/>
    <w:rsid w:val="00DC692B"/>
    <w:rsid w:val="00DC6959"/>
    <w:rsid w:val="00DC6BC0"/>
    <w:rsid w:val="00DC6CD3"/>
    <w:rsid w:val="00DC6D12"/>
    <w:rsid w:val="00DC6D71"/>
    <w:rsid w:val="00DC6E39"/>
    <w:rsid w:val="00DC70EC"/>
    <w:rsid w:val="00DC73E4"/>
    <w:rsid w:val="00DC744A"/>
    <w:rsid w:val="00DC766D"/>
    <w:rsid w:val="00DC766E"/>
    <w:rsid w:val="00DC779D"/>
    <w:rsid w:val="00DC7A4A"/>
    <w:rsid w:val="00DC7AD1"/>
    <w:rsid w:val="00DC7D60"/>
    <w:rsid w:val="00DC7F4A"/>
    <w:rsid w:val="00DD000A"/>
    <w:rsid w:val="00DD0037"/>
    <w:rsid w:val="00DD00A7"/>
    <w:rsid w:val="00DD00DF"/>
    <w:rsid w:val="00DD0273"/>
    <w:rsid w:val="00DD0361"/>
    <w:rsid w:val="00DD0384"/>
    <w:rsid w:val="00DD0A20"/>
    <w:rsid w:val="00DD0B22"/>
    <w:rsid w:val="00DD0B7C"/>
    <w:rsid w:val="00DD0C0C"/>
    <w:rsid w:val="00DD0CB8"/>
    <w:rsid w:val="00DD0CF9"/>
    <w:rsid w:val="00DD0D96"/>
    <w:rsid w:val="00DD0DD4"/>
    <w:rsid w:val="00DD0E28"/>
    <w:rsid w:val="00DD125F"/>
    <w:rsid w:val="00DD14D5"/>
    <w:rsid w:val="00DD15E6"/>
    <w:rsid w:val="00DD18A9"/>
    <w:rsid w:val="00DD1963"/>
    <w:rsid w:val="00DD1A5E"/>
    <w:rsid w:val="00DD1BCF"/>
    <w:rsid w:val="00DD1D49"/>
    <w:rsid w:val="00DD1D8F"/>
    <w:rsid w:val="00DD1EAF"/>
    <w:rsid w:val="00DD22DF"/>
    <w:rsid w:val="00DD23A6"/>
    <w:rsid w:val="00DD24EA"/>
    <w:rsid w:val="00DD25B7"/>
    <w:rsid w:val="00DD26A5"/>
    <w:rsid w:val="00DD276A"/>
    <w:rsid w:val="00DD2782"/>
    <w:rsid w:val="00DD28E7"/>
    <w:rsid w:val="00DD2A74"/>
    <w:rsid w:val="00DD2E24"/>
    <w:rsid w:val="00DD2FFA"/>
    <w:rsid w:val="00DD30A6"/>
    <w:rsid w:val="00DD30DE"/>
    <w:rsid w:val="00DD327D"/>
    <w:rsid w:val="00DD3318"/>
    <w:rsid w:val="00DD34C8"/>
    <w:rsid w:val="00DD392D"/>
    <w:rsid w:val="00DD3BF0"/>
    <w:rsid w:val="00DD3C0D"/>
    <w:rsid w:val="00DD3C8C"/>
    <w:rsid w:val="00DD3CCF"/>
    <w:rsid w:val="00DD3D23"/>
    <w:rsid w:val="00DD3DC9"/>
    <w:rsid w:val="00DD3E66"/>
    <w:rsid w:val="00DD40C8"/>
    <w:rsid w:val="00DD4155"/>
    <w:rsid w:val="00DD4665"/>
    <w:rsid w:val="00DD46F1"/>
    <w:rsid w:val="00DD483B"/>
    <w:rsid w:val="00DD48DB"/>
    <w:rsid w:val="00DD491A"/>
    <w:rsid w:val="00DD4923"/>
    <w:rsid w:val="00DD49E7"/>
    <w:rsid w:val="00DD4B3F"/>
    <w:rsid w:val="00DD4D49"/>
    <w:rsid w:val="00DD4DA0"/>
    <w:rsid w:val="00DD4E32"/>
    <w:rsid w:val="00DD522A"/>
    <w:rsid w:val="00DD528F"/>
    <w:rsid w:val="00DD535F"/>
    <w:rsid w:val="00DD5557"/>
    <w:rsid w:val="00DD55B8"/>
    <w:rsid w:val="00DD569C"/>
    <w:rsid w:val="00DD56DF"/>
    <w:rsid w:val="00DD5700"/>
    <w:rsid w:val="00DD5973"/>
    <w:rsid w:val="00DD5999"/>
    <w:rsid w:val="00DD59AE"/>
    <w:rsid w:val="00DD5E01"/>
    <w:rsid w:val="00DD5EE6"/>
    <w:rsid w:val="00DD606A"/>
    <w:rsid w:val="00DD62DA"/>
    <w:rsid w:val="00DD62ED"/>
    <w:rsid w:val="00DD641B"/>
    <w:rsid w:val="00DD6591"/>
    <w:rsid w:val="00DD65AB"/>
    <w:rsid w:val="00DD67D7"/>
    <w:rsid w:val="00DD695C"/>
    <w:rsid w:val="00DD6995"/>
    <w:rsid w:val="00DD6AAC"/>
    <w:rsid w:val="00DD6ACD"/>
    <w:rsid w:val="00DD6E9C"/>
    <w:rsid w:val="00DD6ED1"/>
    <w:rsid w:val="00DD6F0D"/>
    <w:rsid w:val="00DD6F2D"/>
    <w:rsid w:val="00DD72B0"/>
    <w:rsid w:val="00DD72B6"/>
    <w:rsid w:val="00DD72D2"/>
    <w:rsid w:val="00DD737D"/>
    <w:rsid w:val="00DD7669"/>
    <w:rsid w:val="00DD76D4"/>
    <w:rsid w:val="00DD7A93"/>
    <w:rsid w:val="00DD7B66"/>
    <w:rsid w:val="00DD7F5F"/>
    <w:rsid w:val="00DD7FD5"/>
    <w:rsid w:val="00DE015E"/>
    <w:rsid w:val="00DE046D"/>
    <w:rsid w:val="00DE06F8"/>
    <w:rsid w:val="00DE084F"/>
    <w:rsid w:val="00DE08BB"/>
    <w:rsid w:val="00DE0972"/>
    <w:rsid w:val="00DE0A46"/>
    <w:rsid w:val="00DE0A8A"/>
    <w:rsid w:val="00DE0C97"/>
    <w:rsid w:val="00DE0D63"/>
    <w:rsid w:val="00DE0DF5"/>
    <w:rsid w:val="00DE0EC3"/>
    <w:rsid w:val="00DE1063"/>
    <w:rsid w:val="00DE1118"/>
    <w:rsid w:val="00DE1453"/>
    <w:rsid w:val="00DE1BB2"/>
    <w:rsid w:val="00DE20DF"/>
    <w:rsid w:val="00DE22BA"/>
    <w:rsid w:val="00DE257C"/>
    <w:rsid w:val="00DE2630"/>
    <w:rsid w:val="00DE27DD"/>
    <w:rsid w:val="00DE2865"/>
    <w:rsid w:val="00DE2B18"/>
    <w:rsid w:val="00DE2B80"/>
    <w:rsid w:val="00DE2E9C"/>
    <w:rsid w:val="00DE30F9"/>
    <w:rsid w:val="00DE3415"/>
    <w:rsid w:val="00DE34BA"/>
    <w:rsid w:val="00DE3801"/>
    <w:rsid w:val="00DE39B6"/>
    <w:rsid w:val="00DE39ED"/>
    <w:rsid w:val="00DE3C7D"/>
    <w:rsid w:val="00DE3CA4"/>
    <w:rsid w:val="00DE3CB0"/>
    <w:rsid w:val="00DE3E82"/>
    <w:rsid w:val="00DE3F39"/>
    <w:rsid w:val="00DE408F"/>
    <w:rsid w:val="00DE4104"/>
    <w:rsid w:val="00DE43A3"/>
    <w:rsid w:val="00DE43A9"/>
    <w:rsid w:val="00DE4406"/>
    <w:rsid w:val="00DE44DA"/>
    <w:rsid w:val="00DE462A"/>
    <w:rsid w:val="00DE4727"/>
    <w:rsid w:val="00DE4750"/>
    <w:rsid w:val="00DE48F1"/>
    <w:rsid w:val="00DE492E"/>
    <w:rsid w:val="00DE4BB7"/>
    <w:rsid w:val="00DE4DFE"/>
    <w:rsid w:val="00DE4E66"/>
    <w:rsid w:val="00DE50EC"/>
    <w:rsid w:val="00DE54E3"/>
    <w:rsid w:val="00DE54ED"/>
    <w:rsid w:val="00DE58C3"/>
    <w:rsid w:val="00DE5AA4"/>
    <w:rsid w:val="00DE5C2D"/>
    <w:rsid w:val="00DE5EC8"/>
    <w:rsid w:val="00DE6045"/>
    <w:rsid w:val="00DE630C"/>
    <w:rsid w:val="00DE63A5"/>
    <w:rsid w:val="00DE6434"/>
    <w:rsid w:val="00DE6BD8"/>
    <w:rsid w:val="00DE6C17"/>
    <w:rsid w:val="00DE6C2A"/>
    <w:rsid w:val="00DE7053"/>
    <w:rsid w:val="00DE70EA"/>
    <w:rsid w:val="00DE721C"/>
    <w:rsid w:val="00DE72FA"/>
    <w:rsid w:val="00DE76E4"/>
    <w:rsid w:val="00DE79D1"/>
    <w:rsid w:val="00DE7BC1"/>
    <w:rsid w:val="00DE7E1E"/>
    <w:rsid w:val="00DE7E54"/>
    <w:rsid w:val="00DE7FAA"/>
    <w:rsid w:val="00DF09E3"/>
    <w:rsid w:val="00DF0C66"/>
    <w:rsid w:val="00DF0F80"/>
    <w:rsid w:val="00DF15B1"/>
    <w:rsid w:val="00DF15C8"/>
    <w:rsid w:val="00DF15FE"/>
    <w:rsid w:val="00DF16E5"/>
    <w:rsid w:val="00DF1B4C"/>
    <w:rsid w:val="00DF1BA0"/>
    <w:rsid w:val="00DF1BDC"/>
    <w:rsid w:val="00DF1DAF"/>
    <w:rsid w:val="00DF1E14"/>
    <w:rsid w:val="00DF1E15"/>
    <w:rsid w:val="00DF20A7"/>
    <w:rsid w:val="00DF2197"/>
    <w:rsid w:val="00DF223C"/>
    <w:rsid w:val="00DF2394"/>
    <w:rsid w:val="00DF2442"/>
    <w:rsid w:val="00DF2578"/>
    <w:rsid w:val="00DF25A0"/>
    <w:rsid w:val="00DF265D"/>
    <w:rsid w:val="00DF278E"/>
    <w:rsid w:val="00DF2A0C"/>
    <w:rsid w:val="00DF2A61"/>
    <w:rsid w:val="00DF2A75"/>
    <w:rsid w:val="00DF2AE0"/>
    <w:rsid w:val="00DF2AFE"/>
    <w:rsid w:val="00DF2C84"/>
    <w:rsid w:val="00DF2FB1"/>
    <w:rsid w:val="00DF2FBA"/>
    <w:rsid w:val="00DF2FBD"/>
    <w:rsid w:val="00DF30F7"/>
    <w:rsid w:val="00DF3331"/>
    <w:rsid w:val="00DF34D5"/>
    <w:rsid w:val="00DF35E2"/>
    <w:rsid w:val="00DF38A0"/>
    <w:rsid w:val="00DF38B6"/>
    <w:rsid w:val="00DF3993"/>
    <w:rsid w:val="00DF3C8E"/>
    <w:rsid w:val="00DF3F1C"/>
    <w:rsid w:val="00DF40EC"/>
    <w:rsid w:val="00DF4185"/>
    <w:rsid w:val="00DF471C"/>
    <w:rsid w:val="00DF4726"/>
    <w:rsid w:val="00DF4804"/>
    <w:rsid w:val="00DF4C0C"/>
    <w:rsid w:val="00DF4C52"/>
    <w:rsid w:val="00DF5004"/>
    <w:rsid w:val="00DF50EC"/>
    <w:rsid w:val="00DF5209"/>
    <w:rsid w:val="00DF5494"/>
    <w:rsid w:val="00DF5512"/>
    <w:rsid w:val="00DF5538"/>
    <w:rsid w:val="00DF56CB"/>
    <w:rsid w:val="00DF573E"/>
    <w:rsid w:val="00DF57BB"/>
    <w:rsid w:val="00DF5962"/>
    <w:rsid w:val="00DF5A1E"/>
    <w:rsid w:val="00DF5CDD"/>
    <w:rsid w:val="00DF5D7B"/>
    <w:rsid w:val="00DF5E84"/>
    <w:rsid w:val="00DF614B"/>
    <w:rsid w:val="00DF644F"/>
    <w:rsid w:val="00DF6607"/>
    <w:rsid w:val="00DF680E"/>
    <w:rsid w:val="00DF6975"/>
    <w:rsid w:val="00DF69CA"/>
    <w:rsid w:val="00DF6C8D"/>
    <w:rsid w:val="00DF6D41"/>
    <w:rsid w:val="00DF6D50"/>
    <w:rsid w:val="00DF6E6B"/>
    <w:rsid w:val="00DF70AE"/>
    <w:rsid w:val="00DF71C3"/>
    <w:rsid w:val="00DF73F4"/>
    <w:rsid w:val="00DF751B"/>
    <w:rsid w:val="00DF75FB"/>
    <w:rsid w:val="00DF76FA"/>
    <w:rsid w:val="00DF774F"/>
    <w:rsid w:val="00DF77DE"/>
    <w:rsid w:val="00DF7951"/>
    <w:rsid w:val="00DF79A2"/>
    <w:rsid w:val="00DF7AD1"/>
    <w:rsid w:val="00DF7BE4"/>
    <w:rsid w:val="00DF7C80"/>
    <w:rsid w:val="00DF7E28"/>
    <w:rsid w:val="00DF7E97"/>
    <w:rsid w:val="00DF7FE8"/>
    <w:rsid w:val="00E00299"/>
    <w:rsid w:val="00E0029D"/>
    <w:rsid w:val="00E0039A"/>
    <w:rsid w:val="00E003E1"/>
    <w:rsid w:val="00E004F2"/>
    <w:rsid w:val="00E006D4"/>
    <w:rsid w:val="00E007C7"/>
    <w:rsid w:val="00E0082F"/>
    <w:rsid w:val="00E008DC"/>
    <w:rsid w:val="00E00A96"/>
    <w:rsid w:val="00E00B52"/>
    <w:rsid w:val="00E00C5D"/>
    <w:rsid w:val="00E00CAE"/>
    <w:rsid w:val="00E00D12"/>
    <w:rsid w:val="00E01021"/>
    <w:rsid w:val="00E012AE"/>
    <w:rsid w:val="00E0136A"/>
    <w:rsid w:val="00E01455"/>
    <w:rsid w:val="00E0150C"/>
    <w:rsid w:val="00E01775"/>
    <w:rsid w:val="00E01B2E"/>
    <w:rsid w:val="00E01F00"/>
    <w:rsid w:val="00E0202E"/>
    <w:rsid w:val="00E023B6"/>
    <w:rsid w:val="00E024F0"/>
    <w:rsid w:val="00E02632"/>
    <w:rsid w:val="00E026E2"/>
    <w:rsid w:val="00E026EE"/>
    <w:rsid w:val="00E0280D"/>
    <w:rsid w:val="00E0287F"/>
    <w:rsid w:val="00E02937"/>
    <w:rsid w:val="00E02A3F"/>
    <w:rsid w:val="00E02B77"/>
    <w:rsid w:val="00E02BB9"/>
    <w:rsid w:val="00E02C8A"/>
    <w:rsid w:val="00E02F68"/>
    <w:rsid w:val="00E030BD"/>
    <w:rsid w:val="00E03154"/>
    <w:rsid w:val="00E032A9"/>
    <w:rsid w:val="00E03378"/>
    <w:rsid w:val="00E03544"/>
    <w:rsid w:val="00E0363B"/>
    <w:rsid w:val="00E038D6"/>
    <w:rsid w:val="00E0390F"/>
    <w:rsid w:val="00E03975"/>
    <w:rsid w:val="00E03B1A"/>
    <w:rsid w:val="00E03B70"/>
    <w:rsid w:val="00E03CD4"/>
    <w:rsid w:val="00E03D3A"/>
    <w:rsid w:val="00E03E59"/>
    <w:rsid w:val="00E03F02"/>
    <w:rsid w:val="00E04113"/>
    <w:rsid w:val="00E041C7"/>
    <w:rsid w:val="00E0429C"/>
    <w:rsid w:val="00E042E4"/>
    <w:rsid w:val="00E04302"/>
    <w:rsid w:val="00E0459A"/>
    <w:rsid w:val="00E0476A"/>
    <w:rsid w:val="00E0476E"/>
    <w:rsid w:val="00E048F4"/>
    <w:rsid w:val="00E04DAA"/>
    <w:rsid w:val="00E04DB4"/>
    <w:rsid w:val="00E05215"/>
    <w:rsid w:val="00E0530C"/>
    <w:rsid w:val="00E0540E"/>
    <w:rsid w:val="00E05655"/>
    <w:rsid w:val="00E05805"/>
    <w:rsid w:val="00E05CA4"/>
    <w:rsid w:val="00E05EA7"/>
    <w:rsid w:val="00E05F2D"/>
    <w:rsid w:val="00E05F3F"/>
    <w:rsid w:val="00E05FCB"/>
    <w:rsid w:val="00E0630B"/>
    <w:rsid w:val="00E064F7"/>
    <w:rsid w:val="00E065BB"/>
    <w:rsid w:val="00E0663D"/>
    <w:rsid w:val="00E06850"/>
    <w:rsid w:val="00E06952"/>
    <w:rsid w:val="00E0714A"/>
    <w:rsid w:val="00E07199"/>
    <w:rsid w:val="00E07335"/>
    <w:rsid w:val="00E07393"/>
    <w:rsid w:val="00E0756D"/>
    <w:rsid w:val="00E077BF"/>
    <w:rsid w:val="00E078C1"/>
    <w:rsid w:val="00E078D0"/>
    <w:rsid w:val="00E07928"/>
    <w:rsid w:val="00E079AF"/>
    <w:rsid w:val="00E07B1A"/>
    <w:rsid w:val="00E07B50"/>
    <w:rsid w:val="00E07CFF"/>
    <w:rsid w:val="00E07E00"/>
    <w:rsid w:val="00E07E72"/>
    <w:rsid w:val="00E07EDF"/>
    <w:rsid w:val="00E10375"/>
    <w:rsid w:val="00E10437"/>
    <w:rsid w:val="00E104CC"/>
    <w:rsid w:val="00E10944"/>
    <w:rsid w:val="00E109B9"/>
    <w:rsid w:val="00E10B03"/>
    <w:rsid w:val="00E10B72"/>
    <w:rsid w:val="00E10D31"/>
    <w:rsid w:val="00E10FCB"/>
    <w:rsid w:val="00E11026"/>
    <w:rsid w:val="00E11027"/>
    <w:rsid w:val="00E11059"/>
    <w:rsid w:val="00E1109D"/>
    <w:rsid w:val="00E11475"/>
    <w:rsid w:val="00E114A9"/>
    <w:rsid w:val="00E114C0"/>
    <w:rsid w:val="00E1161E"/>
    <w:rsid w:val="00E117C9"/>
    <w:rsid w:val="00E11880"/>
    <w:rsid w:val="00E11B47"/>
    <w:rsid w:val="00E11BD0"/>
    <w:rsid w:val="00E11DB7"/>
    <w:rsid w:val="00E11DBD"/>
    <w:rsid w:val="00E11DCE"/>
    <w:rsid w:val="00E11E6F"/>
    <w:rsid w:val="00E12042"/>
    <w:rsid w:val="00E124C1"/>
    <w:rsid w:val="00E12569"/>
    <w:rsid w:val="00E1262E"/>
    <w:rsid w:val="00E1265B"/>
    <w:rsid w:val="00E12695"/>
    <w:rsid w:val="00E1277D"/>
    <w:rsid w:val="00E1279C"/>
    <w:rsid w:val="00E12868"/>
    <w:rsid w:val="00E12D5F"/>
    <w:rsid w:val="00E12DC5"/>
    <w:rsid w:val="00E12F95"/>
    <w:rsid w:val="00E12FBF"/>
    <w:rsid w:val="00E1300F"/>
    <w:rsid w:val="00E131F4"/>
    <w:rsid w:val="00E131FB"/>
    <w:rsid w:val="00E13395"/>
    <w:rsid w:val="00E13729"/>
    <w:rsid w:val="00E1374B"/>
    <w:rsid w:val="00E1379F"/>
    <w:rsid w:val="00E137E9"/>
    <w:rsid w:val="00E13871"/>
    <w:rsid w:val="00E1390B"/>
    <w:rsid w:val="00E13999"/>
    <w:rsid w:val="00E139A4"/>
    <w:rsid w:val="00E13A63"/>
    <w:rsid w:val="00E140DD"/>
    <w:rsid w:val="00E142F6"/>
    <w:rsid w:val="00E143FC"/>
    <w:rsid w:val="00E144E2"/>
    <w:rsid w:val="00E1490A"/>
    <w:rsid w:val="00E14951"/>
    <w:rsid w:val="00E14B50"/>
    <w:rsid w:val="00E14CC7"/>
    <w:rsid w:val="00E14D67"/>
    <w:rsid w:val="00E14DCB"/>
    <w:rsid w:val="00E14F9E"/>
    <w:rsid w:val="00E1526F"/>
    <w:rsid w:val="00E154D1"/>
    <w:rsid w:val="00E154D2"/>
    <w:rsid w:val="00E155BB"/>
    <w:rsid w:val="00E156CD"/>
    <w:rsid w:val="00E1571E"/>
    <w:rsid w:val="00E1588F"/>
    <w:rsid w:val="00E158DD"/>
    <w:rsid w:val="00E15AAE"/>
    <w:rsid w:val="00E15ADD"/>
    <w:rsid w:val="00E15BCD"/>
    <w:rsid w:val="00E15BD5"/>
    <w:rsid w:val="00E15BFB"/>
    <w:rsid w:val="00E15C22"/>
    <w:rsid w:val="00E15DA2"/>
    <w:rsid w:val="00E15F66"/>
    <w:rsid w:val="00E160CD"/>
    <w:rsid w:val="00E16225"/>
    <w:rsid w:val="00E16607"/>
    <w:rsid w:val="00E16995"/>
    <w:rsid w:val="00E16ACA"/>
    <w:rsid w:val="00E16BB2"/>
    <w:rsid w:val="00E16C24"/>
    <w:rsid w:val="00E16D28"/>
    <w:rsid w:val="00E16DDB"/>
    <w:rsid w:val="00E17028"/>
    <w:rsid w:val="00E17062"/>
    <w:rsid w:val="00E1711C"/>
    <w:rsid w:val="00E171C1"/>
    <w:rsid w:val="00E172F8"/>
    <w:rsid w:val="00E17356"/>
    <w:rsid w:val="00E173D9"/>
    <w:rsid w:val="00E1773B"/>
    <w:rsid w:val="00E179A3"/>
    <w:rsid w:val="00E179B5"/>
    <w:rsid w:val="00E17A61"/>
    <w:rsid w:val="00E17D0D"/>
    <w:rsid w:val="00E17E46"/>
    <w:rsid w:val="00E17E8E"/>
    <w:rsid w:val="00E17F93"/>
    <w:rsid w:val="00E201E4"/>
    <w:rsid w:val="00E203CB"/>
    <w:rsid w:val="00E204B6"/>
    <w:rsid w:val="00E20951"/>
    <w:rsid w:val="00E209DB"/>
    <w:rsid w:val="00E20F8C"/>
    <w:rsid w:val="00E20FA5"/>
    <w:rsid w:val="00E21113"/>
    <w:rsid w:val="00E211AA"/>
    <w:rsid w:val="00E211B7"/>
    <w:rsid w:val="00E213A3"/>
    <w:rsid w:val="00E214ED"/>
    <w:rsid w:val="00E21629"/>
    <w:rsid w:val="00E2162D"/>
    <w:rsid w:val="00E21748"/>
    <w:rsid w:val="00E218D7"/>
    <w:rsid w:val="00E21A05"/>
    <w:rsid w:val="00E21A69"/>
    <w:rsid w:val="00E21B16"/>
    <w:rsid w:val="00E21B45"/>
    <w:rsid w:val="00E2207D"/>
    <w:rsid w:val="00E221D3"/>
    <w:rsid w:val="00E223AD"/>
    <w:rsid w:val="00E224F0"/>
    <w:rsid w:val="00E225DF"/>
    <w:rsid w:val="00E22975"/>
    <w:rsid w:val="00E22DF9"/>
    <w:rsid w:val="00E2314C"/>
    <w:rsid w:val="00E2317B"/>
    <w:rsid w:val="00E23297"/>
    <w:rsid w:val="00E23560"/>
    <w:rsid w:val="00E23764"/>
    <w:rsid w:val="00E237E5"/>
    <w:rsid w:val="00E23A7E"/>
    <w:rsid w:val="00E23DB0"/>
    <w:rsid w:val="00E23ECB"/>
    <w:rsid w:val="00E24275"/>
    <w:rsid w:val="00E24338"/>
    <w:rsid w:val="00E24345"/>
    <w:rsid w:val="00E246C6"/>
    <w:rsid w:val="00E24701"/>
    <w:rsid w:val="00E248B6"/>
    <w:rsid w:val="00E24A06"/>
    <w:rsid w:val="00E24B7B"/>
    <w:rsid w:val="00E24E9F"/>
    <w:rsid w:val="00E24F03"/>
    <w:rsid w:val="00E24F53"/>
    <w:rsid w:val="00E24FA4"/>
    <w:rsid w:val="00E2529F"/>
    <w:rsid w:val="00E252D8"/>
    <w:rsid w:val="00E25551"/>
    <w:rsid w:val="00E2557B"/>
    <w:rsid w:val="00E25746"/>
    <w:rsid w:val="00E25787"/>
    <w:rsid w:val="00E25A2D"/>
    <w:rsid w:val="00E25B2C"/>
    <w:rsid w:val="00E25B35"/>
    <w:rsid w:val="00E25CD8"/>
    <w:rsid w:val="00E25FDD"/>
    <w:rsid w:val="00E260F9"/>
    <w:rsid w:val="00E261E2"/>
    <w:rsid w:val="00E26232"/>
    <w:rsid w:val="00E2634A"/>
    <w:rsid w:val="00E2637C"/>
    <w:rsid w:val="00E264EC"/>
    <w:rsid w:val="00E26501"/>
    <w:rsid w:val="00E267EC"/>
    <w:rsid w:val="00E26859"/>
    <w:rsid w:val="00E268D6"/>
    <w:rsid w:val="00E269AD"/>
    <w:rsid w:val="00E26BB9"/>
    <w:rsid w:val="00E26CFE"/>
    <w:rsid w:val="00E26E27"/>
    <w:rsid w:val="00E26FF2"/>
    <w:rsid w:val="00E27964"/>
    <w:rsid w:val="00E279B4"/>
    <w:rsid w:val="00E27A9B"/>
    <w:rsid w:val="00E27ACA"/>
    <w:rsid w:val="00E27D07"/>
    <w:rsid w:val="00E27D4C"/>
    <w:rsid w:val="00E27EAD"/>
    <w:rsid w:val="00E27F47"/>
    <w:rsid w:val="00E3003D"/>
    <w:rsid w:val="00E3012C"/>
    <w:rsid w:val="00E30257"/>
    <w:rsid w:val="00E3048B"/>
    <w:rsid w:val="00E30544"/>
    <w:rsid w:val="00E30689"/>
    <w:rsid w:val="00E30933"/>
    <w:rsid w:val="00E30D96"/>
    <w:rsid w:val="00E3111B"/>
    <w:rsid w:val="00E311FA"/>
    <w:rsid w:val="00E312AB"/>
    <w:rsid w:val="00E312E7"/>
    <w:rsid w:val="00E315A4"/>
    <w:rsid w:val="00E31620"/>
    <w:rsid w:val="00E31811"/>
    <w:rsid w:val="00E318E2"/>
    <w:rsid w:val="00E3194E"/>
    <w:rsid w:val="00E31950"/>
    <w:rsid w:val="00E31AE9"/>
    <w:rsid w:val="00E31B1F"/>
    <w:rsid w:val="00E31BC6"/>
    <w:rsid w:val="00E31C7E"/>
    <w:rsid w:val="00E31F29"/>
    <w:rsid w:val="00E320BE"/>
    <w:rsid w:val="00E322AD"/>
    <w:rsid w:val="00E32361"/>
    <w:rsid w:val="00E323D1"/>
    <w:rsid w:val="00E32430"/>
    <w:rsid w:val="00E3248D"/>
    <w:rsid w:val="00E325AE"/>
    <w:rsid w:val="00E32984"/>
    <w:rsid w:val="00E32C22"/>
    <w:rsid w:val="00E32E12"/>
    <w:rsid w:val="00E32E13"/>
    <w:rsid w:val="00E32FD4"/>
    <w:rsid w:val="00E33001"/>
    <w:rsid w:val="00E330F3"/>
    <w:rsid w:val="00E3312C"/>
    <w:rsid w:val="00E33134"/>
    <w:rsid w:val="00E332BE"/>
    <w:rsid w:val="00E3341C"/>
    <w:rsid w:val="00E334E1"/>
    <w:rsid w:val="00E33533"/>
    <w:rsid w:val="00E33537"/>
    <w:rsid w:val="00E3369A"/>
    <w:rsid w:val="00E336BF"/>
    <w:rsid w:val="00E337D4"/>
    <w:rsid w:val="00E337E9"/>
    <w:rsid w:val="00E3380D"/>
    <w:rsid w:val="00E338E5"/>
    <w:rsid w:val="00E33C79"/>
    <w:rsid w:val="00E33F55"/>
    <w:rsid w:val="00E34010"/>
    <w:rsid w:val="00E34155"/>
    <w:rsid w:val="00E341DA"/>
    <w:rsid w:val="00E34413"/>
    <w:rsid w:val="00E344DC"/>
    <w:rsid w:val="00E349CF"/>
    <w:rsid w:val="00E34C15"/>
    <w:rsid w:val="00E34C5F"/>
    <w:rsid w:val="00E34DEF"/>
    <w:rsid w:val="00E34F02"/>
    <w:rsid w:val="00E34F9F"/>
    <w:rsid w:val="00E35168"/>
    <w:rsid w:val="00E3526F"/>
    <w:rsid w:val="00E35282"/>
    <w:rsid w:val="00E3529E"/>
    <w:rsid w:val="00E352A0"/>
    <w:rsid w:val="00E35C0B"/>
    <w:rsid w:val="00E35C27"/>
    <w:rsid w:val="00E35CCA"/>
    <w:rsid w:val="00E35CE9"/>
    <w:rsid w:val="00E35D50"/>
    <w:rsid w:val="00E35E1D"/>
    <w:rsid w:val="00E35F4B"/>
    <w:rsid w:val="00E360A3"/>
    <w:rsid w:val="00E36C4E"/>
    <w:rsid w:val="00E36C8A"/>
    <w:rsid w:val="00E36D78"/>
    <w:rsid w:val="00E36EBD"/>
    <w:rsid w:val="00E36F54"/>
    <w:rsid w:val="00E36FBC"/>
    <w:rsid w:val="00E370EF"/>
    <w:rsid w:val="00E379BE"/>
    <w:rsid w:val="00E37DBC"/>
    <w:rsid w:val="00E4004F"/>
    <w:rsid w:val="00E40082"/>
    <w:rsid w:val="00E40AE6"/>
    <w:rsid w:val="00E40BDC"/>
    <w:rsid w:val="00E40DB8"/>
    <w:rsid w:val="00E40E8F"/>
    <w:rsid w:val="00E40F06"/>
    <w:rsid w:val="00E4100F"/>
    <w:rsid w:val="00E41084"/>
    <w:rsid w:val="00E410B3"/>
    <w:rsid w:val="00E4144C"/>
    <w:rsid w:val="00E41643"/>
    <w:rsid w:val="00E416F7"/>
    <w:rsid w:val="00E41991"/>
    <w:rsid w:val="00E419A4"/>
    <w:rsid w:val="00E419E2"/>
    <w:rsid w:val="00E41CBA"/>
    <w:rsid w:val="00E41D98"/>
    <w:rsid w:val="00E41DF1"/>
    <w:rsid w:val="00E41EC1"/>
    <w:rsid w:val="00E42006"/>
    <w:rsid w:val="00E4239F"/>
    <w:rsid w:val="00E4245B"/>
    <w:rsid w:val="00E424F5"/>
    <w:rsid w:val="00E4269E"/>
    <w:rsid w:val="00E426F5"/>
    <w:rsid w:val="00E428DF"/>
    <w:rsid w:val="00E429E3"/>
    <w:rsid w:val="00E4315E"/>
    <w:rsid w:val="00E431DE"/>
    <w:rsid w:val="00E4325C"/>
    <w:rsid w:val="00E433C9"/>
    <w:rsid w:val="00E433F5"/>
    <w:rsid w:val="00E43480"/>
    <w:rsid w:val="00E4353B"/>
    <w:rsid w:val="00E435FE"/>
    <w:rsid w:val="00E43692"/>
    <w:rsid w:val="00E436C9"/>
    <w:rsid w:val="00E43D29"/>
    <w:rsid w:val="00E43F6A"/>
    <w:rsid w:val="00E44144"/>
    <w:rsid w:val="00E442E4"/>
    <w:rsid w:val="00E444E1"/>
    <w:rsid w:val="00E4455A"/>
    <w:rsid w:val="00E44669"/>
    <w:rsid w:val="00E4473F"/>
    <w:rsid w:val="00E4486C"/>
    <w:rsid w:val="00E4488B"/>
    <w:rsid w:val="00E4489C"/>
    <w:rsid w:val="00E449BA"/>
    <w:rsid w:val="00E44B78"/>
    <w:rsid w:val="00E44D2C"/>
    <w:rsid w:val="00E44D9D"/>
    <w:rsid w:val="00E450E8"/>
    <w:rsid w:val="00E45209"/>
    <w:rsid w:val="00E4526D"/>
    <w:rsid w:val="00E453D7"/>
    <w:rsid w:val="00E453E6"/>
    <w:rsid w:val="00E45407"/>
    <w:rsid w:val="00E4560F"/>
    <w:rsid w:val="00E45672"/>
    <w:rsid w:val="00E457CA"/>
    <w:rsid w:val="00E45841"/>
    <w:rsid w:val="00E45894"/>
    <w:rsid w:val="00E45A9B"/>
    <w:rsid w:val="00E45B9A"/>
    <w:rsid w:val="00E45F4A"/>
    <w:rsid w:val="00E4617A"/>
    <w:rsid w:val="00E461D3"/>
    <w:rsid w:val="00E4624E"/>
    <w:rsid w:val="00E4631D"/>
    <w:rsid w:val="00E4651B"/>
    <w:rsid w:val="00E467E3"/>
    <w:rsid w:val="00E46805"/>
    <w:rsid w:val="00E46A47"/>
    <w:rsid w:val="00E46AB6"/>
    <w:rsid w:val="00E46BAE"/>
    <w:rsid w:val="00E46C74"/>
    <w:rsid w:val="00E46CA4"/>
    <w:rsid w:val="00E46DBE"/>
    <w:rsid w:val="00E46F49"/>
    <w:rsid w:val="00E472F8"/>
    <w:rsid w:val="00E473A7"/>
    <w:rsid w:val="00E47457"/>
    <w:rsid w:val="00E4757F"/>
    <w:rsid w:val="00E475C6"/>
    <w:rsid w:val="00E475E7"/>
    <w:rsid w:val="00E4775C"/>
    <w:rsid w:val="00E478F1"/>
    <w:rsid w:val="00E47CB5"/>
    <w:rsid w:val="00E47E05"/>
    <w:rsid w:val="00E47E6B"/>
    <w:rsid w:val="00E47ECE"/>
    <w:rsid w:val="00E50467"/>
    <w:rsid w:val="00E505F1"/>
    <w:rsid w:val="00E50875"/>
    <w:rsid w:val="00E508E3"/>
    <w:rsid w:val="00E508E8"/>
    <w:rsid w:val="00E509B8"/>
    <w:rsid w:val="00E50B1A"/>
    <w:rsid w:val="00E50BA0"/>
    <w:rsid w:val="00E50D95"/>
    <w:rsid w:val="00E50E58"/>
    <w:rsid w:val="00E50EC5"/>
    <w:rsid w:val="00E510E1"/>
    <w:rsid w:val="00E51112"/>
    <w:rsid w:val="00E51276"/>
    <w:rsid w:val="00E5130E"/>
    <w:rsid w:val="00E51348"/>
    <w:rsid w:val="00E51384"/>
    <w:rsid w:val="00E514FF"/>
    <w:rsid w:val="00E516C2"/>
    <w:rsid w:val="00E518E5"/>
    <w:rsid w:val="00E51952"/>
    <w:rsid w:val="00E51A37"/>
    <w:rsid w:val="00E51AB8"/>
    <w:rsid w:val="00E51B2A"/>
    <w:rsid w:val="00E51BA8"/>
    <w:rsid w:val="00E52151"/>
    <w:rsid w:val="00E522E5"/>
    <w:rsid w:val="00E52477"/>
    <w:rsid w:val="00E525A2"/>
    <w:rsid w:val="00E526F9"/>
    <w:rsid w:val="00E52770"/>
    <w:rsid w:val="00E52796"/>
    <w:rsid w:val="00E52838"/>
    <w:rsid w:val="00E5288E"/>
    <w:rsid w:val="00E52AA4"/>
    <w:rsid w:val="00E52CCE"/>
    <w:rsid w:val="00E52FEA"/>
    <w:rsid w:val="00E5302A"/>
    <w:rsid w:val="00E53093"/>
    <w:rsid w:val="00E530DD"/>
    <w:rsid w:val="00E53246"/>
    <w:rsid w:val="00E539C4"/>
    <w:rsid w:val="00E53A73"/>
    <w:rsid w:val="00E53CBB"/>
    <w:rsid w:val="00E53E21"/>
    <w:rsid w:val="00E53E7C"/>
    <w:rsid w:val="00E53EB1"/>
    <w:rsid w:val="00E53EE2"/>
    <w:rsid w:val="00E54001"/>
    <w:rsid w:val="00E5405E"/>
    <w:rsid w:val="00E54145"/>
    <w:rsid w:val="00E5429F"/>
    <w:rsid w:val="00E545DB"/>
    <w:rsid w:val="00E54711"/>
    <w:rsid w:val="00E5473A"/>
    <w:rsid w:val="00E54788"/>
    <w:rsid w:val="00E5484A"/>
    <w:rsid w:val="00E5489A"/>
    <w:rsid w:val="00E548F0"/>
    <w:rsid w:val="00E54947"/>
    <w:rsid w:val="00E54C51"/>
    <w:rsid w:val="00E54DCA"/>
    <w:rsid w:val="00E54E4E"/>
    <w:rsid w:val="00E54F96"/>
    <w:rsid w:val="00E54FD7"/>
    <w:rsid w:val="00E550BB"/>
    <w:rsid w:val="00E5563F"/>
    <w:rsid w:val="00E5568A"/>
    <w:rsid w:val="00E5580E"/>
    <w:rsid w:val="00E55D13"/>
    <w:rsid w:val="00E56328"/>
    <w:rsid w:val="00E563E0"/>
    <w:rsid w:val="00E5654B"/>
    <w:rsid w:val="00E5655B"/>
    <w:rsid w:val="00E565BB"/>
    <w:rsid w:val="00E56715"/>
    <w:rsid w:val="00E5673A"/>
    <w:rsid w:val="00E56A49"/>
    <w:rsid w:val="00E56B75"/>
    <w:rsid w:val="00E56C55"/>
    <w:rsid w:val="00E571D1"/>
    <w:rsid w:val="00E574E8"/>
    <w:rsid w:val="00E57591"/>
    <w:rsid w:val="00E575E0"/>
    <w:rsid w:val="00E5763D"/>
    <w:rsid w:val="00E576B4"/>
    <w:rsid w:val="00E5776D"/>
    <w:rsid w:val="00E5781F"/>
    <w:rsid w:val="00E5790C"/>
    <w:rsid w:val="00E57BCE"/>
    <w:rsid w:val="00E57C96"/>
    <w:rsid w:val="00E57D61"/>
    <w:rsid w:val="00E57ECE"/>
    <w:rsid w:val="00E57FE2"/>
    <w:rsid w:val="00E60008"/>
    <w:rsid w:val="00E6003B"/>
    <w:rsid w:val="00E600FA"/>
    <w:rsid w:val="00E6030E"/>
    <w:rsid w:val="00E60324"/>
    <w:rsid w:val="00E6043C"/>
    <w:rsid w:val="00E6054B"/>
    <w:rsid w:val="00E60657"/>
    <w:rsid w:val="00E60681"/>
    <w:rsid w:val="00E6079A"/>
    <w:rsid w:val="00E60AF6"/>
    <w:rsid w:val="00E60C82"/>
    <w:rsid w:val="00E60D8E"/>
    <w:rsid w:val="00E60DA6"/>
    <w:rsid w:val="00E60E5B"/>
    <w:rsid w:val="00E610AE"/>
    <w:rsid w:val="00E61549"/>
    <w:rsid w:val="00E615FC"/>
    <w:rsid w:val="00E61756"/>
    <w:rsid w:val="00E617D4"/>
    <w:rsid w:val="00E619E7"/>
    <w:rsid w:val="00E61CDA"/>
    <w:rsid w:val="00E6207B"/>
    <w:rsid w:val="00E622F6"/>
    <w:rsid w:val="00E62771"/>
    <w:rsid w:val="00E6282A"/>
    <w:rsid w:val="00E62AFF"/>
    <w:rsid w:val="00E62BFD"/>
    <w:rsid w:val="00E62C6F"/>
    <w:rsid w:val="00E62DBE"/>
    <w:rsid w:val="00E6339B"/>
    <w:rsid w:val="00E63836"/>
    <w:rsid w:val="00E63887"/>
    <w:rsid w:val="00E63919"/>
    <w:rsid w:val="00E63A2B"/>
    <w:rsid w:val="00E63E99"/>
    <w:rsid w:val="00E63EAA"/>
    <w:rsid w:val="00E64083"/>
    <w:rsid w:val="00E64542"/>
    <w:rsid w:val="00E645BC"/>
    <w:rsid w:val="00E6469C"/>
    <w:rsid w:val="00E646E2"/>
    <w:rsid w:val="00E64791"/>
    <w:rsid w:val="00E647B0"/>
    <w:rsid w:val="00E648FD"/>
    <w:rsid w:val="00E64B0D"/>
    <w:rsid w:val="00E64C7A"/>
    <w:rsid w:val="00E64E0F"/>
    <w:rsid w:val="00E64FB3"/>
    <w:rsid w:val="00E64FF0"/>
    <w:rsid w:val="00E65013"/>
    <w:rsid w:val="00E65014"/>
    <w:rsid w:val="00E650C5"/>
    <w:rsid w:val="00E650F5"/>
    <w:rsid w:val="00E651D1"/>
    <w:rsid w:val="00E65289"/>
    <w:rsid w:val="00E655FC"/>
    <w:rsid w:val="00E6566A"/>
    <w:rsid w:val="00E656DE"/>
    <w:rsid w:val="00E659EC"/>
    <w:rsid w:val="00E659F8"/>
    <w:rsid w:val="00E65B4B"/>
    <w:rsid w:val="00E66099"/>
    <w:rsid w:val="00E6615A"/>
    <w:rsid w:val="00E662A6"/>
    <w:rsid w:val="00E6634F"/>
    <w:rsid w:val="00E663AC"/>
    <w:rsid w:val="00E663D6"/>
    <w:rsid w:val="00E665AD"/>
    <w:rsid w:val="00E668B4"/>
    <w:rsid w:val="00E66AE7"/>
    <w:rsid w:val="00E66B17"/>
    <w:rsid w:val="00E66BD0"/>
    <w:rsid w:val="00E66BE4"/>
    <w:rsid w:val="00E66C0D"/>
    <w:rsid w:val="00E66C86"/>
    <w:rsid w:val="00E66D4E"/>
    <w:rsid w:val="00E66D83"/>
    <w:rsid w:val="00E66DFC"/>
    <w:rsid w:val="00E66ED9"/>
    <w:rsid w:val="00E67165"/>
    <w:rsid w:val="00E671F3"/>
    <w:rsid w:val="00E67244"/>
    <w:rsid w:val="00E673F6"/>
    <w:rsid w:val="00E67457"/>
    <w:rsid w:val="00E67472"/>
    <w:rsid w:val="00E675FB"/>
    <w:rsid w:val="00E676C4"/>
    <w:rsid w:val="00E67817"/>
    <w:rsid w:val="00E6790F"/>
    <w:rsid w:val="00E67918"/>
    <w:rsid w:val="00E6795A"/>
    <w:rsid w:val="00E67C59"/>
    <w:rsid w:val="00E67D83"/>
    <w:rsid w:val="00E67E75"/>
    <w:rsid w:val="00E67EAA"/>
    <w:rsid w:val="00E67F85"/>
    <w:rsid w:val="00E67FEE"/>
    <w:rsid w:val="00E700AA"/>
    <w:rsid w:val="00E701F2"/>
    <w:rsid w:val="00E70475"/>
    <w:rsid w:val="00E705FA"/>
    <w:rsid w:val="00E70706"/>
    <w:rsid w:val="00E7071A"/>
    <w:rsid w:val="00E70831"/>
    <w:rsid w:val="00E7088A"/>
    <w:rsid w:val="00E70E29"/>
    <w:rsid w:val="00E71032"/>
    <w:rsid w:val="00E71211"/>
    <w:rsid w:val="00E71A60"/>
    <w:rsid w:val="00E71D2B"/>
    <w:rsid w:val="00E71DD0"/>
    <w:rsid w:val="00E71DFD"/>
    <w:rsid w:val="00E71E5B"/>
    <w:rsid w:val="00E71EE7"/>
    <w:rsid w:val="00E71FCE"/>
    <w:rsid w:val="00E7272F"/>
    <w:rsid w:val="00E72820"/>
    <w:rsid w:val="00E728FA"/>
    <w:rsid w:val="00E729DB"/>
    <w:rsid w:val="00E729F5"/>
    <w:rsid w:val="00E72DCD"/>
    <w:rsid w:val="00E72FB1"/>
    <w:rsid w:val="00E72FB2"/>
    <w:rsid w:val="00E7343F"/>
    <w:rsid w:val="00E73464"/>
    <w:rsid w:val="00E737AF"/>
    <w:rsid w:val="00E73A2D"/>
    <w:rsid w:val="00E73A95"/>
    <w:rsid w:val="00E73AE2"/>
    <w:rsid w:val="00E73B1F"/>
    <w:rsid w:val="00E73B48"/>
    <w:rsid w:val="00E73B6D"/>
    <w:rsid w:val="00E73B9F"/>
    <w:rsid w:val="00E73BFE"/>
    <w:rsid w:val="00E73F26"/>
    <w:rsid w:val="00E74193"/>
    <w:rsid w:val="00E743C6"/>
    <w:rsid w:val="00E74448"/>
    <w:rsid w:val="00E7448C"/>
    <w:rsid w:val="00E747B7"/>
    <w:rsid w:val="00E74812"/>
    <w:rsid w:val="00E74BF9"/>
    <w:rsid w:val="00E74C09"/>
    <w:rsid w:val="00E74C26"/>
    <w:rsid w:val="00E74CC9"/>
    <w:rsid w:val="00E74DE6"/>
    <w:rsid w:val="00E74E28"/>
    <w:rsid w:val="00E74E5C"/>
    <w:rsid w:val="00E74E98"/>
    <w:rsid w:val="00E74F04"/>
    <w:rsid w:val="00E74F0E"/>
    <w:rsid w:val="00E750D5"/>
    <w:rsid w:val="00E75262"/>
    <w:rsid w:val="00E75530"/>
    <w:rsid w:val="00E755A7"/>
    <w:rsid w:val="00E75743"/>
    <w:rsid w:val="00E757B1"/>
    <w:rsid w:val="00E7585B"/>
    <w:rsid w:val="00E758BF"/>
    <w:rsid w:val="00E75A45"/>
    <w:rsid w:val="00E75AA6"/>
    <w:rsid w:val="00E75D7B"/>
    <w:rsid w:val="00E75FB5"/>
    <w:rsid w:val="00E761C2"/>
    <w:rsid w:val="00E7627C"/>
    <w:rsid w:val="00E762A9"/>
    <w:rsid w:val="00E7639C"/>
    <w:rsid w:val="00E7647E"/>
    <w:rsid w:val="00E76659"/>
    <w:rsid w:val="00E76B63"/>
    <w:rsid w:val="00E76B85"/>
    <w:rsid w:val="00E76C0E"/>
    <w:rsid w:val="00E76C6A"/>
    <w:rsid w:val="00E76F8C"/>
    <w:rsid w:val="00E772F9"/>
    <w:rsid w:val="00E77669"/>
    <w:rsid w:val="00E779EF"/>
    <w:rsid w:val="00E77A91"/>
    <w:rsid w:val="00E77AD3"/>
    <w:rsid w:val="00E77BC3"/>
    <w:rsid w:val="00E77F18"/>
    <w:rsid w:val="00E801C8"/>
    <w:rsid w:val="00E8032E"/>
    <w:rsid w:val="00E80345"/>
    <w:rsid w:val="00E805FB"/>
    <w:rsid w:val="00E8078C"/>
    <w:rsid w:val="00E80A58"/>
    <w:rsid w:val="00E80B05"/>
    <w:rsid w:val="00E80B0B"/>
    <w:rsid w:val="00E80B34"/>
    <w:rsid w:val="00E80B93"/>
    <w:rsid w:val="00E80E42"/>
    <w:rsid w:val="00E80E43"/>
    <w:rsid w:val="00E80E49"/>
    <w:rsid w:val="00E8107C"/>
    <w:rsid w:val="00E810EA"/>
    <w:rsid w:val="00E81387"/>
    <w:rsid w:val="00E81584"/>
    <w:rsid w:val="00E8165B"/>
    <w:rsid w:val="00E8173A"/>
    <w:rsid w:val="00E81BCA"/>
    <w:rsid w:val="00E81BDD"/>
    <w:rsid w:val="00E81BFD"/>
    <w:rsid w:val="00E81E63"/>
    <w:rsid w:val="00E81EF0"/>
    <w:rsid w:val="00E81F38"/>
    <w:rsid w:val="00E81F65"/>
    <w:rsid w:val="00E81FB6"/>
    <w:rsid w:val="00E821FC"/>
    <w:rsid w:val="00E82285"/>
    <w:rsid w:val="00E82384"/>
    <w:rsid w:val="00E823E8"/>
    <w:rsid w:val="00E8247F"/>
    <w:rsid w:val="00E82515"/>
    <w:rsid w:val="00E827BC"/>
    <w:rsid w:val="00E82817"/>
    <w:rsid w:val="00E82D3A"/>
    <w:rsid w:val="00E82E74"/>
    <w:rsid w:val="00E83211"/>
    <w:rsid w:val="00E8327E"/>
    <w:rsid w:val="00E834FE"/>
    <w:rsid w:val="00E83505"/>
    <w:rsid w:val="00E83B45"/>
    <w:rsid w:val="00E83F81"/>
    <w:rsid w:val="00E83FAE"/>
    <w:rsid w:val="00E84374"/>
    <w:rsid w:val="00E8463C"/>
    <w:rsid w:val="00E84693"/>
    <w:rsid w:val="00E846F2"/>
    <w:rsid w:val="00E84A0F"/>
    <w:rsid w:val="00E84B4A"/>
    <w:rsid w:val="00E84EFA"/>
    <w:rsid w:val="00E84FFA"/>
    <w:rsid w:val="00E85090"/>
    <w:rsid w:val="00E85231"/>
    <w:rsid w:val="00E8544B"/>
    <w:rsid w:val="00E85929"/>
    <w:rsid w:val="00E85AA6"/>
    <w:rsid w:val="00E85AE8"/>
    <w:rsid w:val="00E85B12"/>
    <w:rsid w:val="00E85C9A"/>
    <w:rsid w:val="00E85CAF"/>
    <w:rsid w:val="00E85F22"/>
    <w:rsid w:val="00E8600F"/>
    <w:rsid w:val="00E860E1"/>
    <w:rsid w:val="00E86120"/>
    <w:rsid w:val="00E861D1"/>
    <w:rsid w:val="00E86225"/>
    <w:rsid w:val="00E8640B"/>
    <w:rsid w:val="00E86422"/>
    <w:rsid w:val="00E8645B"/>
    <w:rsid w:val="00E869CF"/>
    <w:rsid w:val="00E869E3"/>
    <w:rsid w:val="00E86A8B"/>
    <w:rsid w:val="00E86B6C"/>
    <w:rsid w:val="00E86EF6"/>
    <w:rsid w:val="00E87317"/>
    <w:rsid w:val="00E8748C"/>
    <w:rsid w:val="00E878E6"/>
    <w:rsid w:val="00E87A14"/>
    <w:rsid w:val="00E87AC7"/>
    <w:rsid w:val="00E87BC6"/>
    <w:rsid w:val="00E87CBA"/>
    <w:rsid w:val="00E87D7A"/>
    <w:rsid w:val="00E87DC6"/>
    <w:rsid w:val="00E87E36"/>
    <w:rsid w:val="00E9018E"/>
    <w:rsid w:val="00E901A1"/>
    <w:rsid w:val="00E902A4"/>
    <w:rsid w:val="00E90327"/>
    <w:rsid w:val="00E90343"/>
    <w:rsid w:val="00E904F9"/>
    <w:rsid w:val="00E9056E"/>
    <w:rsid w:val="00E905B7"/>
    <w:rsid w:val="00E90795"/>
    <w:rsid w:val="00E9095F"/>
    <w:rsid w:val="00E90C14"/>
    <w:rsid w:val="00E90D3F"/>
    <w:rsid w:val="00E90DF4"/>
    <w:rsid w:val="00E90E72"/>
    <w:rsid w:val="00E90F22"/>
    <w:rsid w:val="00E90F2D"/>
    <w:rsid w:val="00E912CD"/>
    <w:rsid w:val="00E91394"/>
    <w:rsid w:val="00E913A3"/>
    <w:rsid w:val="00E9158D"/>
    <w:rsid w:val="00E9176A"/>
    <w:rsid w:val="00E918A5"/>
    <w:rsid w:val="00E91E21"/>
    <w:rsid w:val="00E91EDA"/>
    <w:rsid w:val="00E9203E"/>
    <w:rsid w:val="00E920EF"/>
    <w:rsid w:val="00E9234B"/>
    <w:rsid w:val="00E92389"/>
    <w:rsid w:val="00E92440"/>
    <w:rsid w:val="00E9291D"/>
    <w:rsid w:val="00E929F0"/>
    <w:rsid w:val="00E929F3"/>
    <w:rsid w:val="00E92DAA"/>
    <w:rsid w:val="00E92EE4"/>
    <w:rsid w:val="00E930A9"/>
    <w:rsid w:val="00E9349E"/>
    <w:rsid w:val="00E9358B"/>
    <w:rsid w:val="00E93629"/>
    <w:rsid w:val="00E9371B"/>
    <w:rsid w:val="00E93840"/>
    <w:rsid w:val="00E938BC"/>
    <w:rsid w:val="00E93A15"/>
    <w:rsid w:val="00E93C1C"/>
    <w:rsid w:val="00E93CA8"/>
    <w:rsid w:val="00E93E2A"/>
    <w:rsid w:val="00E93E46"/>
    <w:rsid w:val="00E93E82"/>
    <w:rsid w:val="00E93EDB"/>
    <w:rsid w:val="00E94072"/>
    <w:rsid w:val="00E94268"/>
    <w:rsid w:val="00E9483E"/>
    <w:rsid w:val="00E94A0C"/>
    <w:rsid w:val="00E94A6D"/>
    <w:rsid w:val="00E94B4B"/>
    <w:rsid w:val="00E94B5A"/>
    <w:rsid w:val="00E94D4C"/>
    <w:rsid w:val="00E94E3C"/>
    <w:rsid w:val="00E94E70"/>
    <w:rsid w:val="00E95185"/>
    <w:rsid w:val="00E95479"/>
    <w:rsid w:val="00E955E0"/>
    <w:rsid w:val="00E9561F"/>
    <w:rsid w:val="00E95925"/>
    <w:rsid w:val="00E95972"/>
    <w:rsid w:val="00E95A39"/>
    <w:rsid w:val="00E95B41"/>
    <w:rsid w:val="00E95C2B"/>
    <w:rsid w:val="00E95D2C"/>
    <w:rsid w:val="00E95D6D"/>
    <w:rsid w:val="00E95DCC"/>
    <w:rsid w:val="00E95EB9"/>
    <w:rsid w:val="00E96203"/>
    <w:rsid w:val="00E9625A"/>
    <w:rsid w:val="00E96276"/>
    <w:rsid w:val="00E96693"/>
    <w:rsid w:val="00E966B2"/>
    <w:rsid w:val="00E9691C"/>
    <w:rsid w:val="00E96979"/>
    <w:rsid w:val="00E96D27"/>
    <w:rsid w:val="00E96DCB"/>
    <w:rsid w:val="00E96EA6"/>
    <w:rsid w:val="00E97103"/>
    <w:rsid w:val="00E9715A"/>
    <w:rsid w:val="00E971A0"/>
    <w:rsid w:val="00E97432"/>
    <w:rsid w:val="00E97496"/>
    <w:rsid w:val="00E9756C"/>
    <w:rsid w:val="00E97652"/>
    <w:rsid w:val="00E9771E"/>
    <w:rsid w:val="00E9776A"/>
    <w:rsid w:val="00E9777B"/>
    <w:rsid w:val="00E977CA"/>
    <w:rsid w:val="00E977CC"/>
    <w:rsid w:val="00E97D90"/>
    <w:rsid w:val="00E97DF2"/>
    <w:rsid w:val="00EA016C"/>
    <w:rsid w:val="00EA0252"/>
    <w:rsid w:val="00EA02ED"/>
    <w:rsid w:val="00EA0399"/>
    <w:rsid w:val="00EA045D"/>
    <w:rsid w:val="00EA052A"/>
    <w:rsid w:val="00EA0544"/>
    <w:rsid w:val="00EA05B7"/>
    <w:rsid w:val="00EA0606"/>
    <w:rsid w:val="00EA0619"/>
    <w:rsid w:val="00EA06B7"/>
    <w:rsid w:val="00EA07AB"/>
    <w:rsid w:val="00EA0AB7"/>
    <w:rsid w:val="00EA0AF5"/>
    <w:rsid w:val="00EA0B02"/>
    <w:rsid w:val="00EA0BE5"/>
    <w:rsid w:val="00EA1013"/>
    <w:rsid w:val="00EA112A"/>
    <w:rsid w:val="00EA1332"/>
    <w:rsid w:val="00EA1378"/>
    <w:rsid w:val="00EA14D3"/>
    <w:rsid w:val="00EA152F"/>
    <w:rsid w:val="00EA168A"/>
    <w:rsid w:val="00EA16D0"/>
    <w:rsid w:val="00EA1840"/>
    <w:rsid w:val="00EA1A5F"/>
    <w:rsid w:val="00EA1A62"/>
    <w:rsid w:val="00EA1A81"/>
    <w:rsid w:val="00EA1AAC"/>
    <w:rsid w:val="00EA1E4B"/>
    <w:rsid w:val="00EA2118"/>
    <w:rsid w:val="00EA2388"/>
    <w:rsid w:val="00EA240F"/>
    <w:rsid w:val="00EA263D"/>
    <w:rsid w:val="00EA2919"/>
    <w:rsid w:val="00EA295F"/>
    <w:rsid w:val="00EA2A49"/>
    <w:rsid w:val="00EA2DD6"/>
    <w:rsid w:val="00EA2E9B"/>
    <w:rsid w:val="00EA305D"/>
    <w:rsid w:val="00EA3128"/>
    <w:rsid w:val="00EA33AE"/>
    <w:rsid w:val="00EA33EF"/>
    <w:rsid w:val="00EA3923"/>
    <w:rsid w:val="00EA3D7A"/>
    <w:rsid w:val="00EA3DE1"/>
    <w:rsid w:val="00EA3ECC"/>
    <w:rsid w:val="00EA3F91"/>
    <w:rsid w:val="00EA423D"/>
    <w:rsid w:val="00EA44E4"/>
    <w:rsid w:val="00EA455B"/>
    <w:rsid w:val="00EA4857"/>
    <w:rsid w:val="00EA4878"/>
    <w:rsid w:val="00EA4A4E"/>
    <w:rsid w:val="00EA4A57"/>
    <w:rsid w:val="00EA4D4D"/>
    <w:rsid w:val="00EA4DF5"/>
    <w:rsid w:val="00EA50E6"/>
    <w:rsid w:val="00EA5188"/>
    <w:rsid w:val="00EA519D"/>
    <w:rsid w:val="00EA52EA"/>
    <w:rsid w:val="00EA53A4"/>
    <w:rsid w:val="00EA54AD"/>
    <w:rsid w:val="00EA5696"/>
    <w:rsid w:val="00EA569D"/>
    <w:rsid w:val="00EA57D5"/>
    <w:rsid w:val="00EA5AAB"/>
    <w:rsid w:val="00EA5CDD"/>
    <w:rsid w:val="00EA5DC7"/>
    <w:rsid w:val="00EA5E2B"/>
    <w:rsid w:val="00EA5EF3"/>
    <w:rsid w:val="00EA5F65"/>
    <w:rsid w:val="00EA60B1"/>
    <w:rsid w:val="00EA6127"/>
    <w:rsid w:val="00EA62A8"/>
    <w:rsid w:val="00EA6754"/>
    <w:rsid w:val="00EA6794"/>
    <w:rsid w:val="00EA6B4F"/>
    <w:rsid w:val="00EA6BC1"/>
    <w:rsid w:val="00EA6F26"/>
    <w:rsid w:val="00EA70C4"/>
    <w:rsid w:val="00EA71C4"/>
    <w:rsid w:val="00EA71E9"/>
    <w:rsid w:val="00EA736A"/>
    <w:rsid w:val="00EA7445"/>
    <w:rsid w:val="00EA7562"/>
    <w:rsid w:val="00EA756A"/>
    <w:rsid w:val="00EA767C"/>
    <w:rsid w:val="00EA7951"/>
    <w:rsid w:val="00EA79DB"/>
    <w:rsid w:val="00EA7AE6"/>
    <w:rsid w:val="00EA7B77"/>
    <w:rsid w:val="00EA7CA6"/>
    <w:rsid w:val="00EA7CD0"/>
    <w:rsid w:val="00EA7D33"/>
    <w:rsid w:val="00EB0556"/>
    <w:rsid w:val="00EB067A"/>
    <w:rsid w:val="00EB07F8"/>
    <w:rsid w:val="00EB0AB3"/>
    <w:rsid w:val="00EB0B66"/>
    <w:rsid w:val="00EB0D3C"/>
    <w:rsid w:val="00EB0DC3"/>
    <w:rsid w:val="00EB0E09"/>
    <w:rsid w:val="00EB10F3"/>
    <w:rsid w:val="00EB1197"/>
    <w:rsid w:val="00EB119D"/>
    <w:rsid w:val="00EB12B7"/>
    <w:rsid w:val="00EB146B"/>
    <w:rsid w:val="00EB16DE"/>
    <w:rsid w:val="00EB18B5"/>
    <w:rsid w:val="00EB1935"/>
    <w:rsid w:val="00EB1A04"/>
    <w:rsid w:val="00EB1CD8"/>
    <w:rsid w:val="00EB1CF8"/>
    <w:rsid w:val="00EB1FD5"/>
    <w:rsid w:val="00EB203B"/>
    <w:rsid w:val="00EB217E"/>
    <w:rsid w:val="00EB23C9"/>
    <w:rsid w:val="00EB253D"/>
    <w:rsid w:val="00EB2738"/>
    <w:rsid w:val="00EB2753"/>
    <w:rsid w:val="00EB27D5"/>
    <w:rsid w:val="00EB27DE"/>
    <w:rsid w:val="00EB2BFD"/>
    <w:rsid w:val="00EB2D37"/>
    <w:rsid w:val="00EB2D50"/>
    <w:rsid w:val="00EB2D5C"/>
    <w:rsid w:val="00EB2F43"/>
    <w:rsid w:val="00EB2FB3"/>
    <w:rsid w:val="00EB30F3"/>
    <w:rsid w:val="00EB3191"/>
    <w:rsid w:val="00EB31CC"/>
    <w:rsid w:val="00EB3248"/>
    <w:rsid w:val="00EB3305"/>
    <w:rsid w:val="00EB33F7"/>
    <w:rsid w:val="00EB34B2"/>
    <w:rsid w:val="00EB3985"/>
    <w:rsid w:val="00EB3A0F"/>
    <w:rsid w:val="00EB3B37"/>
    <w:rsid w:val="00EB3C94"/>
    <w:rsid w:val="00EB3D4B"/>
    <w:rsid w:val="00EB3F6E"/>
    <w:rsid w:val="00EB4033"/>
    <w:rsid w:val="00EB4204"/>
    <w:rsid w:val="00EB4B97"/>
    <w:rsid w:val="00EB4F80"/>
    <w:rsid w:val="00EB4FC2"/>
    <w:rsid w:val="00EB5224"/>
    <w:rsid w:val="00EB534B"/>
    <w:rsid w:val="00EB5370"/>
    <w:rsid w:val="00EB550A"/>
    <w:rsid w:val="00EB56A8"/>
    <w:rsid w:val="00EB5776"/>
    <w:rsid w:val="00EB58CF"/>
    <w:rsid w:val="00EB5934"/>
    <w:rsid w:val="00EB59FA"/>
    <w:rsid w:val="00EB5A2A"/>
    <w:rsid w:val="00EB5A80"/>
    <w:rsid w:val="00EB5C57"/>
    <w:rsid w:val="00EB5EDA"/>
    <w:rsid w:val="00EB60F3"/>
    <w:rsid w:val="00EB622E"/>
    <w:rsid w:val="00EB6328"/>
    <w:rsid w:val="00EB65AA"/>
    <w:rsid w:val="00EB660A"/>
    <w:rsid w:val="00EB6751"/>
    <w:rsid w:val="00EB6757"/>
    <w:rsid w:val="00EB6865"/>
    <w:rsid w:val="00EB6915"/>
    <w:rsid w:val="00EB6AE7"/>
    <w:rsid w:val="00EB6B3E"/>
    <w:rsid w:val="00EB6E3C"/>
    <w:rsid w:val="00EB6F13"/>
    <w:rsid w:val="00EB708A"/>
    <w:rsid w:val="00EB7280"/>
    <w:rsid w:val="00EB7470"/>
    <w:rsid w:val="00EB7801"/>
    <w:rsid w:val="00EB7975"/>
    <w:rsid w:val="00EB7ABD"/>
    <w:rsid w:val="00EB7B72"/>
    <w:rsid w:val="00EB7C48"/>
    <w:rsid w:val="00EB7CF0"/>
    <w:rsid w:val="00EB7EFC"/>
    <w:rsid w:val="00EC012C"/>
    <w:rsid w:val="00EC0191"/>
    <w:rsid w:val="00EC0486"/>
    <w:rsid w:val="00EC0793"/>
    <w:rsid w:val="00EC07A5"/>
    <w:rsid w:val="00EC095B"/>
    <w:rsid w:val="00EC0AD5"/>
    <w:rsid w:val="00EC0B4D"/>
    <w:rsid w:val="00EC0CC0"/>
    <w:rsid w:val="00EC0D0C"/>
    <w:rsid w:val="00EC0E55"/>
    <w:rsid w:val="00EC0F5D"/>
    <w:rsid w:val="00EC0F8B"/>
    <w:rsid w:val="00EC107F"/>
    <w:rsid w:val="00EC108C"/>
    <w:rsid w:val="00EC10DD"/>
    <w:rsid w:val="00EC1211"/>
    <w:rsid w:val="00EC15FA"/>
    <w:rsid w:val="00EC1A7C"/>
    <w:rsid w:val="00EC1D52"/>
    <w:rsid w:val="00EC1D92"/>
    <w:rsid w:val="00EC1EA7"/>
    <w:rsid w:val="00EC2128"/>
    <w:rsid w:val="00EC21BF"/>
    <w:rsid w:val="00EC22B8"/>
    <w:rsid w:val="00EC2485"/>
    <w:rsid w:val="00EC2570"/>
    <w:rsid w:val="00EC2988"/>
    <w:rsid w:val="00EC2B0F"/>
    <w:rsid w:val="00EC2B18"/>
    <w:rsid w:val="00EC2B81"/>
    <w:rsid w:val="00EC2C4A"/>
    <w:rsid w:val="00EC2CAA"/>
    <w:rsid w:val="00EC2DB9"/>
    <w:rsid w:val="00EC3081"/>
    <w:rsid w:val="00EC3195"/>
    <w:rsid w:val="00EC31D3"/>
    <w:rsid w:val="00EC3303"/>
    <w:rsid w:val="00EC3460"/>
    <w:rsid w:val="00EC34D2"/>
    <w:rsid w:val="00EC35C1"/>
    <w:rsid w:val="00EC35FB"/>
    <w:rsid w:val="00EC364D"/>
    <w:rsid w:val="00EC369F"/>
    <w:rsid w:val="00EC38D4"/>
    <w:rsid w:val="00EC3A53"/>
    <w:rsid w:val="00EC3A96"/>
    <w:rsid w:val="00EC4115"/>
    <w:rsid w:val="00EC4540"/>
    <w:rsid w:val="00EC45D1"/>
    <w:rsid w:val="00EC4750"/>
    <w:rsid w:val="00EC4A40"/>
    <w:rsid w:val="00EC4C47"/>
    <w:rsid w:val="00EC4CC5"/>
    <w:rsid w:val="00EC4CFC"/>
    <w:rsid w:val="00EC4FEE"/>
    <w:rsid w:val="00EC5262"/>
    <w:rsid w:val="00EC529B"/>
    <w:rsid w:val="00EC5305"/>
    <w:rsid w:val="00EC5456"/>
    <w:rsid w:val="00EC54C0"/>
    <w:rsid w:val="00EC56D5"/>
    <w:rsid w:val="00EC5A2A"/>
    <w:rsid w:val="00EC5C3C"/>
    <w:rsid w:val="00EC5C8E"/>
    <w:rsid w:val="00EC5F66"/>
    <w:rsid w:val="00EC601D"/>
    <w:rsid w:val="00EC606A"/>
    <w:rsid w:val="00EC6101"/>
    <w:rsid w:val="00EC63B7"/>
    <w:rsid w:val="00EC6409"/>
    <w:rsid w:val="00EC66EF"/>
    <w:rsid w:val="00EC6791"/>
    <w:rsid w:val="00EC67C1"/>
    <w:rsid w:val="00EC6A92"/>
    <w:rsid w:val="00EC6B00"/>
    <w:rsid w:val="00EC6CD7"/>
    <w:rsid w:val="00EC6CED"/>
    <w:rsid w:val="00EC6CFA"/>
    <w:rsid w:val="00EC6EA4"/>
    <w:rsid w:val="00EC6FEE"/>
    <w:rsid w:val="00EC70B4"/>
    <w:rsid w:val="00EC73AC"/>
    <w:rsid w:val="00EC75CC"/>
    <w:rsid w:val="00EC7C0E"/>
    <w:rsid w:val="00EC7C97"/>
    <w:rsid w:val="00EC7EB7"/>
    <w:rsid w:val="00ED00B2"/>
    <w:rsid w:val="00ED00F9"/>
    <w:rsid w:val="00ED00FE"/>
    <w:rsid w:val="00ED0123"/>
    <w:rsid w:val="00ED01CA"/>
    <w:rsid w:val="00ED021D"/>
    <w:rsid w:val="00ED0233"/>
    <w:rsid w:val="00ED0313"/>
    <w:rsid w:val="00ED0570"/>
    <w:rsid w:val="00ED05CF"/>
    <w:rsid w:val="00ED05E0"/>
    <w:rsid w:val="00ED0747"/>
    <w:rsid w:val="00ED08AB"/>
    <w:rsid w:val="00ED0A17"/>
    <w:rsid w:val="00ED0A39"/>
    <w:rsid w:val="00ED0BBD"/>
    <w:rsid w:val="00ED0C6F"/>
    <w:rsid w:val="00ED0DCC"/>
    <w:rsid w:val="00ED0DFD"/>
    <w:rsid w:val="00ED0F1E"/>
    <w:rsid w:val="00ED0FFF"/>
    <w:rsid w:val="00ED110B"/>
    <w:rsid w:val="00ED11B1"/>
    <w:rsid w:val="00ED130C"/>
    <w:rsid w:val="00ED1579"/>
    <w:rsid w:val="00ED1747"/>
    <w:rsid w:val="00ED1C69"/>
    <w:rsid w:val="00ED1F05"/>
    <w:rsid w:val="00ED2057"/>
    <w:rsid w:val="00ED2157"/>
    <w:rsid w:val="00ED23C8"/>
    <w:rsid w:val="00ED241F"/>
    <w:rsid w:val="00ED264F"/>
    <w:rsid w:val="00ED2789"/>
    <w:rsid w:val="00ED2861"/>
    <w:rsid w:val="00ED2882"/>
    <w:rsid w:val="00ED29DB"/>
    <w:rsid w:val="00ED2A5D"/>
    <w:rsid w:val="00ED2A8E"/>
    <w:rsid w:val="00ED2AD0"/>
    <w:rsid w:val="00ED2C75"/>
    <w:rsid w:val="00ED2CA1"/>
    <w:rsid w:val="00ED2D1D"/>
    <w:rsid w:val="00ED2E8C"/>
    <w:rsid w:val="00ED2ECC"/>
    <w:rsid w:val="00ED2FA1"/>
    <w:rsid w:val="00ED3183"/>
    <w:rsid w:val="00ED31ED"/>
    <w:rsid w:val="00ED33C5"/>
    <w:rsid w:val="00ED3482"/>
    <w:rsid w:val="00ED35F5"/>
    <w:rsid w:val="00ED3650"/>
    <w:rsid w:val="00ED36FD"/>
    <w:rsid w:val="00ED3785"/>
    <w:rsid w:val="00ED3A26"/>
    <w:rsid w:val="00ED3B6E"/>
    <w:rsid w:val="00ED3BDF"/>
    <w:rsid w:val="00ED403C"/>
    <w:rsid w:val="00ED418A"/>
    <w:rsid w:val="00ED454B"/>
    <w:rsid w:val="00ED466D"/>
    <w:rsid w:val="00ED479C"/>
    <w:rsid w:val="00ED4995"/>
    <w:rsid w:val="00ED4C24"/>
    <w:rsid w:val="00ED4D00"/>
    <w:rsid w:val="00ED4E17"/>
    <w:rsid w:val="00ED50D9"/>
    <w:rsid w:val="00ED5317"/>
    <w:rsid w:val="00ED537C"/>
    <w:rsid w:val="00ED544C"/>
    <w:rsid w:val="00ED54B2"/>
    <w:rsid w:val="00ED54F1"/>
    <w:rsid w:val="00ED5584"/>
    <w:rsid w:val="00ED57AF"/>
    <w:rsid w:val="00ED5E1B"/>
    <w:rsid w:val="00ED6366"/>
    <w:rsid w:val="00ED663D"/>
    <w:rsid w:val="00ED664A"/>
    <w:rsid w:val="00ED6729"/>
    <w:rsid w:val="00ED68F2"/>
    <w:rsid w:val="00ED6B03"/>
    <w:rsid w:val="00ED6C30"/>
    <w:rsid w:val="00ED6F4A"/>
    <w:rsid w:val="00ED7028"/>
    <w:rsid w:val="00ED7583"/>
    <w:rsid w:val="00ED75C5"/>
    <w:rsid w:val="00ED77E2"/>
    <w:rsid w:val="00ED7804"/>
    <w:rsid w:val="00ED7887"/>
    <w:rsid w:val="00ED7D1F"/>
    <w:rsid w:val="00ED7D33"/>
    <w:rsid w:val="00ED7D87"/>
    <w:rsid w:val="00ED7EF1"/>
    <w:rsid w:val="00ED7F0E"/>
    <w:rsid w:val="00EE01D6"/>
    <w:rsid w:val="00EE0451"/>
    <w:rsid w:val="00EE047B"/>
    <w:rsid w:val="00EE052F"/>
    <w:rsid w:val="00EE06C2"/>
    <w:rsid w:val="00EE08D8"/>
    <w:rsid w:val="00EE0932"/>
    <w:rsid w:val="00EE0A36"/>
    <w:rsid w:val="00EE0A95"/>
    <w:rsid w:val="00EE0ADB"/>
    <w:rsid w:val="00EE0B43"/>
    <w:rsid w:val="00EE0BF3"/>
    <w:rsid w:val="00EE0C54"/>
    <w:rsid w:val="00EE0D00"/>
    <w:rsid w:val="00EE0D75"/>
    <w:rsid w:val="00EE0DC1"/>
    <w:rsid w:val="00EE0DF7"/>
    <w:rsid w:val="00EE1118"/>
    <w:rsid w:val="00EE1347"/>
    <w:rsid w:val="00EE13D0"/>
    <w:rsid w:val="00EE1409"/>
    <w:rsid w:val="00EE142C"/>
    <w:rsid w:val="00EE1603"/>
    <w:rsid w:val="00EE173E"/>
    <w:rsid w:val="00EE18DD"/>
    <w:rsid w:val="00EE1A10"/>
    <w:rsid w:val="00EE1B80"/>
    <w:rsid w:val="00EE1C4D"/>
    <w:rsid w:val="00EE1CDE"/>
    <w:rsid w:val="00EE1D21"/>
    <w:rsid w:val="00EE2466"/>
    <w:rsid w:val="00EE2593"/>
    <w:rsid w:val="00EE25C9"/>
    <w:rsid w:val="00EE2660"/>
    <w:rsid w:val="00EE28D6"/>
    <w:rsid w:val="00EE29CA"/>
    <w:rsid w:val="00EE2A72"/>
    <w:rsid w:val="00EE2C31"/>
    <w:rsid w:val="00EE31A6"/>
    <w:rsid w:val="00EE3233"/>
    <w:rsid w:val="00EE328A"/>
    <w:rsid w:val="00EE33DC"/>
    <w:rsid w:val="00EE3439"/>
    <w:rsid w:val="00EE349A"/>
    <w:rsid w:val="00EE3525"/>
    <w:rsid w:val="00EE3649"/>
    <w:rsid w:val="00EE39C9"/>
    <w:rsid w:val="00EE3A53"/>
    <w:rsid w:val="00EE3A77"/>
    <w:rsid w:val="00EE3C6B"/>
    <w:rsid w:val="00EE3E95"/>
    <w:rsid w:val="00EE3F2C"/>
    <w:rsid w:val="00EE3FCE"/>
    <w:rsid w:val="00EE431F"/>
    <w:rsid w:val="00EE4471"/>
    <w:rsid w:val="00EE455C"/>
    <w:rsid w:val="00EE463D"/>
    <w:rsid w:val="00EE4CAC"/>
    <w:rsid w:val="00EE4E83"/>
    <w:rsid w:val="00EE51F5"/>
    <w:rsid w:val="00EE5525"/>
    <w:rsid w:val="00EE570B"/>
    <w:rsid w:val="00EE5723"/>
    <w:rsid w:val="00EE5796"/>
    <w:rsid w:val="00EE5BF7"/>
    <w:rsid w:val="00EE5E2C"/>
    <w:rsid w:val="00EE5EEC"/>
    <w:rsid w:val="00EE5FA7"/>
    <w:rsid w:val="00EE6035"/>
    <w:rsid w:val="00EE6037"/>
    <w:rsid w:val="00EE61D7"/>
    <w:rsid w:val="00EE62CB"/>
    <w:rsid w:val="00EE62E4"/>
    <w:rsid w:val="00EE63C7"/>
    <w:rsid w:val="00EE6406"/>
    <w:rsid w:val="00EE6587"/>
    <w:rsid w:val="00EE6755"/>
    <w:rsid w:val="00EE685C"/>
    <w:rsid w:val="00EE6D74"/>
    <w:rsid w:val="00EE70BE"/>
    <w:rsid w:val="00EE71FE"/>
    <w:rsid w:val="00EE723C"/>
    <w:rsid w:val="00EE7635"/>
    <w:rsid w:val="00EE7985"/>
    <w:rsid w:val="00EE7AB0"/>
    <w:rsid w:val="00EF0183"/>
    <w:rsid w:val="00EF01F2"/>
    <w:rsid w:val="00EF024A"/>
    <w:rsid w:val="00EF0360"/>
    <w:rsid w:val="00EF05DC"/>
    <w:rsid w:val="00EF0606"/>
    <w:rsid w:val="00EF069A"/>
    <w:rsid w:val="00EF0B19"/>
    <w:rsid w:val="00EF0E98"/>
    <w:rsid w:val="00EF0EDE"/>
    <w:rsid w:val="00EF0EE8"/>
    <w:rsid w:val="00EF0F99"/>
    <w:rsid w:val="00EF1270"/>
    <w:rsid w:val="00EF1368"/>
    <w:rsid w:val="00EF138A"/>
    <w:rsid w:val="00EF17E1"/>
    <w:rsid w:val="00EF1850"/>
    <w:rsid w:val="00EF1E2C"/>
    <w:rsid w:val="00EF1EB0"/>
    <w:rsid w:val="00EF1EE3"/>
    <w:rsid w:val="00EF1FC3"/>
    <w:rsid w:val="00EF1FFB"/>
    <w:rsid w:val="00EF242C"/>
    <w:rsid w:val="00EF26C5"/>
    <w:rsid w:val="00EF28B2"/>
    <w:rsid w:val="00EF2971"/>
    <w:rsid w:val="00EF2A3F"/>
    <w:rsid w:val="00EF2B46"/>
    <w:rsid w:val="00EF2E10"/>
    <w:rsid w:val="00EF2E82"/>
    <w:rsid w:val="00EF2EA3"/>
    <w:rsid w:val="00EF2EB1"/>
    <w:rsid w:val="00EF2FDA"/>
    <w:rsid w:val="00EF30DD"/>
    <w:rsid w:val="00EF3458"/>
    <w:rsid w:val="00EF38C8"/>
    <w:rsid w:val="00EF39AB"/>
    <w:rsid w:val="00EF3ECA"/>
    <w:rsid w:val="00EF3EE3"/>
    <w:rsid w:val="00EF3F2D"/>
    <w:rsid w:val="00EF3FD0"/>
    <w:rsid w:val="00EF4121"/>
    <w:rsid w:val="00EF42D8"/>
    <w:rsid w:val="00EF4589"/>
    <w:rsid w:val="00EF464B"/>
    <w:rsid w:val="00EF4777"/>
    <w:rsid w:val="00EF49D8"/>
    <w:rsid w:val="00EF49EA"/>
    <w:rsid w:val="00EF4A05"/>
    <w:rsid w:val="00EF4A1E"/>
    <w:rsid w:val="00EF4A4D"/>
    <w:rsid w:val="00EF4AB2"/>
    <w:rsid w:val="00EF4C71"/>
    <w:rsid w:val="00EF4C81"/>
    <w:rsid w:val="00EF4E32"/>
    <w:rsid w:val="00EF4E8D"/>
    <w:rsid w:val="00EF4F95"/>
    <w:rsid w:val="00EF527F"/>
    <w:rsid w:val="00EF53AA"/>
    <w:rsid w:val="00EF53E0"/>
    <w:rsid w:val="00EF5486"/>
    <w:rsid w:val="00EF551E"/>
    <w:rsid w:val="00EF5744"/>
    <w:rsid w:val="00EF57F0"/>
    <w:rsid w:val="00EF57F2"/>
    <w:rsid w:val="00EF5CB4"/>
    <w:rsid w:val="00EF5D6C"/>
    <w:rsid w:val="00EF62A7"/>
    <w:rsid w:val="00EF6BD9"/>
    <w:rsid w:val="00EF6C03"/>
    <w:rsid w:val="00EF6C57"/>
    <w:rsid w:val="00EF6CCB"/>
    <w:rsid w:val="00EF6E97"/>
    <w:rsid w:val="00EF6FCB"/>
    <w:rsid w:val="00EF713B"/>
    <w:rsid w:val="00EF71F6"/>
    <w:rsid w:val="00EF721C"/>
    <w:rsid w:val="00EF75DD"/>
    <w:rsid w:val="00EF76A0"/>
    <w:rsid w:val="00EF76E8"/>
    <w:rsid w:val="00EF774E"/>
    <w:rsid w:val="00EF78B4"/>
    <w:rsid w:val="00EF7B58"/>
    <w:rsid w:val="00EF7B63"/>
    <w:rsid w:val="00EF7CAE"/>
    <w:rsid w:val="00F001F8"/>
    <w:rsid w:val="00F0035F"/>
    <w:rsid w:val="00F00A80"/>
    <w:rsid w:val="00F00C8A"/>
    <w:rsid w:val="00F00C9E"/>
    <w:rsid w:val="00F00E0F"/>
    <w:rsid w:val="00F00F24"/>
    <w:rsid w:val="00F0112B"/>
    <w:rsid w:val="00F01170"/>
    <w:rsid w:val="00F01189"/>
    <w:rsid w:val="00F0153C"/>
    <w:rsid w:val="00F018E6"/>
    <w:rsid w:val="00F018FA"/>
    <w:rsid w:val="00F019BE"/>
    <w:rsid w:val="00F01D16"/>
    <w:rsid w:val="00F01D1A"/>
    <w:rsid w:val="00F01DE7"/>
    <w:rsid w:val="00F01EB7"/>
    <w:rsid w:val="00F0201B"/>
    <w:rsid w:val="00F020E6"/>
    <w:rsid w:val="00F02126"/>
    <w:rsid w:val="00F023CA"/>
    <w:rsid w:val="00F0254C"/>
    <w:rsid w:val="00F0254D"/>
    <w:rsid w:val="00F02619"/>
    <w:rsid w:val="00F0285D"/>
    <w:rsid w:val="00F02AF2"/>
    <w:rsid w:val="00F02EE6"/>
    <w:rsid w:val="00F02F36"/>
    <w:rsid w:val="00F02F62"/>
    <w:rsid w:val="00F030C9"/>
    <w:rsid w:val="00F030ED"/>
    <w:rsid w:val="00F03171"/>
    <w:rsid w:val="00F0318D"/>
    <w:rsid w:val="00F031E2"/>
    <w:rsid w:val="00F0345C"/>
    <w:rsid w:val="00F03624"/>
    <w:rsid w:val="00F03773"/>
    <w:rsid w:val="00F03AB8"/>
    <w:rsid w:val="00F03CBA"/>
    <w:rsid w:val="00F03EA0"/>
    <w:rsid w:val="00F0415C"/>
    <w:rsid w:val="00F041A8"/>
    <w:rsid w:val="00F0428F"/>
    <w:rsid w:val="00F042D8"/>
    <w:rsid w:val="00F0439F"/>
    <w:rsid w:val="00F043EE"/>
    <w:rsid w:val="00F0455F"/>
    <w:rsid w:val="00F0488C"/>
    <w:rsid w:val="00F04AF8"/>
    <w:rsid w:val="00F04ECD"/>
    <w:rsid w:val="00F04F5B"/>
    <w:rsid w:val="00F052A9"/>
    <w:rsid w:val="00F052D5"/>
    <w:rsid w:val="00F0556A"/>
    <w:rsid w:val="00F05870"/>
    <w:rsid w:val="00F059E4"/>
    <w:rsid w:val="00F05B1C"/>
    <w:rsid w:val="00F05B61"/>
    <w:rsid w:val="00F05C53"/>
    <w:rsid w:val="00F05D34"/>
    <w:rsid w:val="00F05D3C"/>
    <w:rsid w:val="00F05D53"/>
    <w:rsid w:val="00F05E21"/>
    <w:rsid w:val="00F05F0E"/>
    <w:rsid w:val="00F05F44"/>
    <w:rsid w:val="00F05FDB"/>
    <w:rsid w:val="00F06512"/>
    <w:rsid w:val="00F06729"/>
    <w:rsid w:val="00F06851"/>
    <w:rsid w:val="00F068C7"/>
    <w:rsid w:val="00F06BFB"/>
    <w:rsid w:val="00F06F03"/>
    <w:rsid w:val="00F06F59"/>
    <w:rsid w:val="00F071A7"/>
    <w:rsid w:val="00F0741E"/>
    <w:rsid w:val="00F076A0"/>
    <w:rsid w:val="00F076BD"/>
    <w:rsid w:val="00F07776"/>
    <w:rsid w:val="00F07AF8"/>
    <w:rsid w:val="00F07E4C"/>
    <w:rsid w:val="00F07F5F"/>
    <w:rsid w:val="00F07F6C"/>
    <w:rsid w:val="00F101AF"/>
    <w:rsid w:val="00F10202"/>
    <w:rsid w:val="00F1026D"/>
    <w:rsid w:val="00F10431"/>
    <w:rsid w:val="00F1062E"/>
    <w:rsid w:val="00F1070B"/>
    <w:rsid w:val="00F10735"/>
    <w:rsid w:val="00F108ED"/>
    <w:rsid w:val="00F10AC5"/>
    <w:rsid w:val="00F10BC7"/>
    <w:rsid w:val="00F10ED6"/>
    <w:rsid w:val="00F11601"/>
    <w:rsid w:val="00F1175F"/>
    <w:rsid w:val="00F11867"/>
    <w:rsid w:val="00F11AF1"/>
    <w:rsid w:val="00F11C77"/>
    <w:rsid w:val="00F11D47"/>
    <w:rsid w:val="00F11DBD"/>
    <w:rsid w:val="00F11E19"/>
    <w:rsid w:val="00F11F64"/>
    <w:rsid w:val="00F1222C"/>
    <w:rsid w:val="00F122D1"/>
    <w:rsid w:val="00F122DB"/>
    <w:rsid w:val="00F1230E"/>
    <w:rsid w:val="00F124F6"/>
    <w:rsid w:val="00F12AA7"/>
    <w:rsid w:val="00F12B10"/>
    <w:rsid w:val="00F12DE7"/>
    <w:rsid w:val="00F12FCA"/>
    <w:rsid w:val="00F132BF"/>
    <w:rsid w:val="00F132D5"/>
    <w:rsid w:val="00F13458"/>
    <w:rsid w:val="00F1346C"/>
    <w:rsid w:val="00F134E5"/>
    <w:rsid w:val="00F1368E"/>
    <w:rsid w:val="00F137E6"/>
    <w:rsid w:val="00F13831"/>
    <w:rsid w:val="00F138E7"/>
    <w:rsid w:val="00F13906"/>
    <w:rsid w:val="00F139CE"/>
    <w:rsid w:val="00F13BFB"/>
    <w:rsid w:val="00F13D0E"/>
    <w:rsid w:val="00F13E35"/>
    <w:rsid w:val="00F13E85"/>
    <w:rsid w:val="00F1424A"/>
    <w:rsid w:val="00F1461A"/>
    <w:rsid w:val="00F14638"/>
    <w:rsid w:val="00F146BD"/>
    <w:rsid w:val="00F146CD"/>
    <w:rsid w:val="00F14704"/>
    <w:rsid w:val="00F1484A"/>
    <w:rsid w:val="00F14904"/>
    <w:rsid w:val="00F14A50"/>
    <w:rsid w:val="00F14A71"/>
    <w:rsid w:val="00F14A9E"/>
    <w:rsid w:val="00F14C47"/>
    <w:rsid w:val="00F14E42"/>
    <w:rsid w:val="00F14E5F"/>
    <w:rsid w:val="00F1501C"/>
    <w:rsid w:val="00F150D8"/>
    <w:rsid w:val="00F15164"/>
    <w:rsid w:val="00F15341"/>
    <w:rsid w:val="00F153F5"/>
    <w:rsid w:val="00F1543B"/>
    <w:rsid w:val="00F15529"/>
    <w:rsid w:val="00F157F6"/>
    <w:rsid w:val="00F1583A"/>
    <w:rsid w:val="00F159E4"/>
    <w:rsid w:val="00F15B97"/>
    <w:rsid w:val="00F15C54"/>
    <w:rsid w:val="00F15CB0"/>
    <w:rsid w:val="00F15E37"/>
    <w:rsid w:val="00F15FF5"/>
    <w:rsid w:val="00F16017"/>
    <w:rsid w:val="00F16052"/>
    <w:rsid w:val="00F1610E"/>
    <w:rsid w:val="00F1613D"/>
    <w:rsid w:val="00F161B7"/>
    <w:rsid w:val="00F16249"/>
    <w:rsid w:val="00F1654D"/>
    <w:rsid w:val="00F1666A"/>
    <w:rsid w:val="00F166FA"/>
    <w:rsid w:val="00F16C6C"/>
    <w:rsid w:val="00F16D5B"/>
    <w:rsid w:val="00F16F93"/>
    <w:rsid w:val="00F16FF5"/>
    <w:rsid w:val="00F1708F"/>
    <w:rsid w:val="00F1719F"/>
    <w:rsid w:val="00F1733F"/>
    <w:rsid w:val="00F17414"/>
    <w:rsid w:val="00F17460"/>
    <w:rsid w:val="00F1751B"/>
    <w:rsid w:val="00F1752E"/>
    <w:rsid w:val="00F1756B"/>
    <w:rsid w:val="00F1759B"/>
    <w:rsid w:val="00F176F0"/>
    <w:rsid w:val="00F178DC"/>
    <w:rsid w:val="00F17A16"/>
    <w:rsid w:val="00F17C3A"/>
    <w:rsid w:val="00F17DD5"/>
    <w:rsid w:val="00F17DE1"/>
    <w:rsid w:val="00F17FBF"/>
    <w:rsid w:val="00F1C765"/>
    <w:rsid w:val="00F2014E"/>
    <w:rsid w:val="00F202D5"/>
    <w:rsid w:val="00F20468"/>
    <w:rsid w:val="00F2050A"/>
    <w:rsid w:val="00F20599"/>
    <w:rsid w:val="00F20725"/>
    <w:rsid w:val="00F20769"/>
    <w:rsid w:val="00F208BA"/>
    <w:rsid w:val="00F20D52"/>
    <w:rsid w:val="00F20EFD"/>
    <w:rsid w:val="00F20F46"/>
    <w:rsid w:val="00F21395"/>
    <w:rsid w:val="00F21454"/>
    <w:rsid w:val="00F2150B"/>
    <w:rsid w:val="00F216C3"/>
    <w:rsid w:val="00F21B5B"/>
    <w:rsid w:val="00F21CE2"/>
    <w:rsid w:val="00F21CF1"/>
    <w:rsid w:val="00F21D32"/>
    <w:rsid w:val="00F21DB6"/>
    <w:rsid w:val="00F21FA1"/>
    <w:rsid w:val="00F223C3"/>
    <w:rsid w:val="00F223CD"/>
    <w:rsid w:val="00F2243C"/>
    <w:rsid w:val="00F2296B"/>
    <w:rsid w:val="00F22BA0"/>
    <w:rsid w:val="00F22BEF"/>
    <w:rsid w:val="00F22E40"/>
    <w:rsid w:val="00F232A8"/>
    <w:rsid w:val="00F23300"/>
    <w:rsid w:val="00F23708"/>
    <w:rsid w:val="00F2378E"/>
    <w:rsid w:val="00F2380B"/>
    <w:rsid w:val="00F2384D"/>
    <w:rsid w:val="00F239FF"/>
    <w:rsid w:val="00F23C25"/>
    <w:rsid w:val="00F23DB4"/>
    <w:rsid w:val="00F23F79"/>
    <w:rsid w:val="00F23FE4"/>
    <w:rsid w:val="00F240AB"/>
    <w:rsid w:val="00F240EA"/>
    <w:rsid w:val="00F2421E"/>
    <w:rsid w:val="00F242D1"/>
    <w:rsid w:val="00F24620"/>
    <w:rsid w:val="00F24665"/>
    <w:rsid w:val="00F24701"/>
    <w:rsid w:val="00F24711"/>
    <w:rsid w:val="00F249E8"/>
    <w:rsid w:val="00F249EF"/>
    <w:rsid w:val="00F24B04"/>
    <w:rsid w:val="00F24B1B"/>
    <w:rsid w:val="00F24C75"/>
    <w:rsid w:val="00F24DA4"/>
    <w:rsid w:val="00F24E17"/>
    <w:rsid w:val="00F24FE6"/>
    <w:rsid w:val="00F25184"/>
    <w:rsid w:val="00F2519A"/>
    <w:rsid w:val="00F251E0"/>
    <w:rsid w:val="00F25581"/>
    <w:rsid w:val="00F255D7"/>
    <w:rsid w:val="00F257AB"/>
    <w:rsid w:val="00F2581E"/>
    <w:rsid w:val="00F25937"/>
    <w:rsid w:val="00F259CB"/>
    <w:rsid w:val="00F25E42"/>
    <w:rsid w:val="00F26052"/>
    <w:rsid w:val="00F261DC"/>
    <w:rsid w:val="00F26285"/>
    <w:rsid w:val="00F26362"/>
    <w:rsid w:val="00F263DF"/>
    <w:rsid w:val="00F2655A"/>
    <w:rsid w:val="00F26600"/>
    <w:rsid w:val="00F2673B"/>
    <w:rsid w:val="00F2675E"/>
    <w:rsid w:val="00F268E4"/>
    <w:rsid w:val="00F26A89"/>
    <w:rsid w:val="00F26BC1"/>
    <w:rsid w:val="00F26BD2"/>
    <w:rsid w:val="00F26C50"/>
    <w:rsid w:val="00F26CEA"/>
    <w:rsid w:val="00F26DB7"/>
    <w:rsid w:val="00F26E38"/>
    <w:rsid w:val="00F26F8A"/>
    <w:rsid w:val="00F26FDA"/>
    <w:rsid w:val="00F27271"/>
    <w:rsid w:val="00F272A2"/>
    <w:rsid w:val="00F27301"/>
    <w:rsid w:val="00F27390"/>
    <w:rsid w:val="00F2761E"/>
    <w:rsid w:val="00F276D5"/>
    <w:rsid w:val="00F276F3"/>
    <w:rsid w:val="00F277F7"/>
    <w:rsid w:val="00F278CA"/>
    <w:rsid w:val="00F279DC"/>
    <w:rsid w:val="00F27B30"/>
    <w:rsid w:val="00F27C88"/>
    <w:rsid w:val="00F27EDF"/>
    <w:rsid w:val="00F3014E"/>
    <w:rsid w:val="00F303C5"/>
    <w:rsid w:val="00F304E2"/>
    <w:rsid w:val="00F308B7"/>
    <w:rsid w:val="00F30B6B"/>
    <w:rsid w:val="00F30C58"/>
    <w:rsid w:val="00F30D01"/>
    <w:rsid w:val="00F30E80"/>
    <w:rsid w:val="00F30E9A"/>
    <w:rsid w:val="00F30F3E"/>
    <w:rsid w:val="00F31097"/>
    <w:rsid w:val="00F31114"/>
    <w:rsid w:val="00F3150A"/>
    <w:rsid w:val="00F31991"/>
    <w:rsid w:val="00F31A38"/>
    <w:rsid w:val="00F31ADE"/>
    <w:rsid w:val="00F31D48"/>
    <w:rsid w:val="00F31DAD"/>
    <w:rsid w:val="00F31E93"/>
    <w:rsid w:val="00F31F5D"/>
    <w:rsid w:val="00F32126"/>
    <w:rsid w:val="00F322BC"/>
    <w:rsid w:val="00F32462"/>
    <w:rsid w:val="00F32495"/>
    <w:rsid w:val="00F3261F"/>
    <w:rsid w:val="00F3276B"/>
    <w:rsid w:val="00F32A36"/>
    <w:rsid w:val="00F32D9B"/>
    <w:rsid w:val="00F32DBD"/>
    <w:rsid w:val="00F32E97"/>
    <w:rsid w:val="00F32F3E"/>
    <w:rsid w:val="00F33273"/>
    <w:rsid w:val="00F334D8"/>
    <w:rsid w:val="00F3360F"/>
    <w:rsid w:val="00F33AB0"/>
    <w:rsid w:val="00F33FA2"/>
    <w:rsid w:val="00F3403C"/>
    <w:rsid w:val="00F3403D"/>
    <w:rsid w:val="00F342EE"/>
    <w:rsid w:val="00F34412"/>
    <w:rsid w:val="00F345E2"/>
    <w:rsid w:val="00F34714"/>
    <w:rsid w:val="00F34752"/>
    <w:rsid w:val="00F348FA"/>
    <w:rsid w:val="00F34D00"/>
    <w:rsid w:val="00F34F2D"/>
    <w:rsid w:val="00F35009"/>
    <w:rsid w:val="00F353F2"/>
    <w:rsid w:val="00F35459"/>
    <w:rsid w:val="00F35B5A"/>
    <w:rsid w:val="00F35C7D"/>
    <w:rsid w:val="00F35E07"/>
    <w:rsid w:val="00F35FEE"/>
    <w:rsid w:val="00F360E5"/>
    <w:rsid w:val="00F36104"/>
    <w:rsid w:val="00F363F5"/>
    <w:rsid w:val="00F364B2"/>
    <w:rsid w:val="00F3650A"/>
    <w:rsid w:val="00F365FD"/>
    <w:rsid w:val="00F366CE"/>
    <w:rsid w:val="00F36B2B"/>
    <w:rsid w:val="00F36C33"/>
    <w:rsid w:val="00F36D05"/>
    <w:rsid w:val="00F36D1D"/>
    <w:rsid w:val="00F36D95"/>
    <w:rsid w:val="00F36EC0"/>
    <w:rsid w:val="00F37075"/>
    <w:rsid w:val="00F374D1"/>
    <w:rsid w:val="00F3753F"/>
    <w:rsid w:val="00F37768"/>
    <w:rsid w:val="00F378DE"/>
    <w:rsid w:val="00F378E4"/>
    <w:rsid w:val="00F378ED"/>
    <w:rsid w:val="00F37B88"/>
    <w:rsid w:val="00F37B8C"/>
    <w:rsid w:val="00F37DE6"/>
    <w:rsid w:val="00F37F61"/>
    <w:rsid w:val="00F37FB8"/>
    <w:rsid w:val="00F4012B"/>
    <w:rsid w:val="00F402CB"/>
    <w:rsid w:val="00F40311"/>
    <w:rsid w:val="00F403E8"/>
    <w:rsid w:val="00F406E5"/>
    <w:rsid w:val="00F4092C"/>
    <w:rsid w:val="00F4096B"/>
    <w:rsid w:val="00F40A48"/>
    <w:rsid w:val="00F40B01"/>
    <w:rsid w:val="00F40B09"/>
    <w:rsid w:val="00F40C42"/>
    <w:rsid w:val="00F40D88"/>
    <w:rsid w:val="00F410C2"/>
    <w:rsid w:val="00F41197"/>
    <w:rsid w:val="00F4120F"/>
    <w:rsid w:val="00F41283"/>
    <w:rsid w:val="00F4132A"/>
    <w:rsid w:val="00F413CF"/>
    <w:rsid w:val="00F41570"/>
    <w:rsid w:val="00F4160B"/>
    <w:rsid w:val="00F416A2"/>
    <w:rsid w:val="00F41744"/>
    <w:rsid w:val="00F417C1"/>
    <w:rsid w:val="00F417C6"/>
    <w:rsid w:val="00F4194A"/>
    <w:rsid w:val="00F41D22"/>
    <w:rsid w:val="00F41DE1"/>
    <w:rsid w:val="00F41E43"/>
    <w:rsid w:val="00F4231D"/>
    <w:rsid w:val="00F42324"/>
    <w:rsid w:val="00F423BC"/>
    <w:rsid w:val="00F4249D"/>
    <w:rsid w:val="00F42639"/>
    <w:rsid w:val="00F42763"/>
    <w:rsid w:val="00F42B87"/>
    <w:rsid w:val="00F42E05"/>
    <w:rsid w:val="00F42E66"/>
    <w:rsid w:val="00F42FAB"/>
    <w:rsid w:val="00F42FBD"/>
    <w:rsid w:val="00F42FDE"/>
    <w:rsid w:val="00F43191"/>
    <w:rsid w:val="00F43280"/>
    <w:rsid w:val="00F432A6"/>
    <w:rsid w:val="00F43324"/>
    <w:rsid w:val="00F43361"/>
    <w:rsid w:val="00F43419"/>
    <w:rsid w:val="00F4343C"/>
    <w:rsid w:val="00F4348C"/>
    <w:rsid w:val="00F43500"/>
    <w:rsid w:val="00F4351F"/>
    <w:rsid w:val="00F43559"/>
    <w:rsid w:val="00F436C6"/>
    <w:rsid w:val="00F43835"/>
    <w:rsid w:val="00F43CAA"/>
    <w:rsid w:val="00F43DCA"/>
    <w:rsid w:val="00F43E0D"/>
    <w:rsid w:val="00F43E8D"/>
    <w:rsid w:val="00F43F6C"/>
    <w:rsid w:val="00F43FD2"/>
    <w:rsid w:val="00F44074"/>
    <w:rsid w:val="00F440B5"/>
    <w:rsid w:val="00F4445C"/>
    <w:rsid w:val="00F444AD"/>
    <w:rsid w:val="00F446E4"/>
    <w:rsid w:val="00F4472C"/>
    <w:rsid w:val="00F4478A"/>
    <w:rsid w:val="00F447B7"/>
    <w:rsid w:val="00F44836"/>
    <w:rsid w:val="00F4490C"/>
    <w:rsid w:val="00F44BA6"/>
    <w:rsid w:val="00F44E30"/>
    <w:rsid w:val="00F45068"/>
    <w:rsid w:val="00F45156"/>
    <w:rsid w:val="00F45191"/>
    <w:rsid w:val="00F453CD"/>
    <w:rsid w:val="00F45501"/>
    <w:rsid w:val="00F4568D"/>
    <w:rsid w:val="00F459E3"/>
    <w:rsid w:val="00F45ADB"/>
    <w:rsid w:val="00F45C8C"/>
    <w:rsid w:val="00F4604F"/>
    <w:rsid w:val="00F46212"/>
    <w:rsid w:val="00F46220"/>
    <w:rsid w:val="00F4628C"/>
    <w:rsid w:val="00F46347"/>
    <w:rsid w:val="00F46556"/>
    <w:rsid w:val="00F46602"/>
    <w:rsid w:val="00F466AE"/>
    <w:rsid w:val="00F466BE"/>
    <w:rsid w:val="00F46843"/>
    <w:rsid w:val="00F46949"/>
    <w:rsid w:val="00F469F3"/>
    <w:rsid w:val="00F46A7D"/>
    <w:rsid w:val="00F46AA4"/>
    <w:rsid w:val="00F46D0F"/>
    <w:rsid w:val="00F46DA7"/>
    <w:rsid w:val="00F46FD7"/>
    <w:rsid w:val="00F471FD"/>
    <w:rsid w:val="00F4723B"/>
    <w:rsid w:val="00F47329"/>
    <w:rsid w:val="00F474CD"/>
    <w:rsid w:val="00F47838"/>
    <w:rsid w:val="00F47A5D"/>
    <w:rsid w:val="00F47A7B"/>
    <w:rsid w:val="00F47CEB"/>
    <w:rsid w:val="00F47EEB"/>
    <w:rsid w:val="00F501AB"/>
    <w:rsid w:val="00F5049C"/>
    <w:rsid w:val="00F50663"/>
    <w:rsid w:val="00F50928"/>
    <w:rsid w:val="00F5096B"/>
    <w:rsid w:val="00F509D1"/>
    <w:rsid w:val="00F50A10"/>
    <w:rsid w:val="00F50B1A"/>
    <w:rsid w:val="00F50D99"/>
    <w:rsid w:val="00F50DAF"/>
    <w:rsid w:val="00F50E1A"/>
    <w:rsid w:val="00F50E30"/>
    <w:rsid w:val="00F50E5A"/>
    <w:rsid w:val="00F50E8B"/>
    <w:rsid w:val="00F50E8D"/>
    <w:rsid w:val="00F51208"/>
    <w:rsid w:val="00F51293"/>
    <w:rsid w:val="00F51525"/>
    <w:rsid w:val="00F51551"/>
    <w:rsid w:val="00F5166D"/>
    <w:rsid w:val="00F5177A"/>
    <w:rsid w:val="00F51FD6"/>
    <w:rsid w:val="00F5244D"/>
    <w:rsid w:val="00F52682"/>
    <w:rsid w:val="00F52770"/>
    <w:rsid w:val="00F52A35"/>
    <w:rsid w:val="00F52AB4"/>
    <w:rsid w:val="00F52C56"/>
    <w:rsid w:val="00F53015"/>
    <w:rsid w:val="00F5304F"/>
    <w:rsid w:val="00F53051"/>
    <w:rsid w:val="00F533BA"/>
    <w:rsid w:val="00F5349F"/>
    <w:rsid w:val="00F53758"/>
    <w:rsid w:val="00F5387D"/>
    <w:rsid w:val="00F53E48"/>
    <w:rsid w:val="00F53E5B"/>
    <w:rsid w:val="00F54017"/>
    <w:rsid w:val="00F541B3"/>
    <w:rsid w:val="00F541D0"/>
    <w:rsid w:val="00F545C8"/>
    <w:rsid w:val="00F548C7"/>
    <w:rsid w:val="00F549F2"/>
    <w:rsid w:val="00F54A15"/>
    <w:rsid w:val="00F54B1B"/>
    <w:rsid w:val="00F54B65"/>
    <w:rsid w:val="00F54C9F"/>
    <w:rsid w:val="00F551A2"/>
    <w:rsid w:val="00F551BE"/>
    <w:rsid w:val="00F5527F"/>
    <w:rsid w:val="00F552F8"/>
    <w:rsid w:val="00F553F9"/>
    <w:rsid w:val="00F5549F"/>
    <w:rsid w:val="00F55600"/>
    <w:rsid w:val="00F55744"/>
    <w:rsid w:val="00F557E1"/>
    <w:rsid w:val="00F55B6D"/>
    <w:rsid w:val="00F55CCE"/>
    <w:rsid w:val="00F55DB7"/>
    <w:rsid w:val="00F55E43"/>
    <w:rsid w:val="00F55F03"/>
    <w:rsid w:val="00F55FBC"/>
    <w:rsid w:val="00F5607B"/>
    <w:rsid w:val="00F5608B"/>
    <w:rsid w:val="00F5623E"/>
    <w:rsid w:val="00F56270"/>
    <w:rsid w:val="00F562D1"/>
    <w:rsid w:val="00F56827"/>
    <w:rsid w:val="00F56992"/>
    <w:rsid w:val="00F56C40"/>
    <w:rsid w:val="00F56D26"/>
    <w:rsid w:val="00F56FD7"/>
    <w:rsid w:val="00F57173"/>
    <w:rsid w:val="00F57236"/>
    <w:rsid w:val="00F572FE"/>
    <w:rsid w:val="00F5732B"/>
    <w:rsid w:val="00F5784D"/>
    <w:rsid w:val="00F5785A"/>
    <w:rsid w:val="00F57A6F"/>
    <w:rsid w:val="00F57E30"/>
    <w:rsid w:val="00F60071"/>
    <w:rsid w:val="00F60299"/>
    <w:rsid w:val="00F60459"/>
    <w:rsid w:val="00F60586"/>
    <w:rsid w:val="00F60782"/>
    <w:rsid w:val="00F60D61"/>
    <w:rsid w:val="00F60DE1"/>
    <w:rsid w:val="00F60FA9"/>
    <w:rsid w:val="00F6103D"/>
    <w:rsid w:val="00F6125A"/>
    <w:rsid w:val="00F61480"/>
    <w:rsid w:val="00F614D5"/>
    <w:rsid w:val="00F61800"/>
    <w:rsid w:val="00F61856"/>
    <w:rsid w:val="00F61958"/>
    <w:rsid w:val="00F61AE4"/>
    <w:rsid w:val="00F61B1B"/>
    <w:rsid w:val="00F61B65"/>
    <w:rsid w:val="00F61B9B"/>
    <w:rsid w:val="00F61F4D"/>
    <w:rsid w:val="00F61FB9"/>
    <w:rsid w:val="00F62109"/>
    <w:rsid w:val="00F6221C"/>
    <w:rsid w:val="00F6234A"/>
    <w:rsid w:val="00F62526"/>
    <w:rsid w:val="00F625FF"/>
    <w:rsid w:val="00F628D4"/>
    <w:rsid w:val="00F62967"/>
    <w:rsid w:val="00F629AF"/>
    <w:rsid w:val="00F62A33"/>
    <w:rsid w:val="00F62B09"/>
    <w:rsid w:val="00F62EC6"/>
    <w:rsid w:val="00F62FAE"/>
    <w:rsid w:val="00F63233"/>
    <w:rsid w:val="00F633CD"/>
    <w:rsid w:val="00F6356C"/>
    <w:rsid w:val="00F635FA"/>
    <w:rsid w:val="00F63991"/>
    <w:rsid w:val="00F63A36"/>
    <w:rsid w:val="00F6404A"/>
    <w:rsid w:val="00F641D2"/>
    <w:rsid w:val="00F64612"/>
    <w:rsid w:val="00F64656"/>
    <w:rsid w:val="00F647A9"/>
    <w:rsid w:val="00F647FD"/>
    <w:rsid w:val="00F64819"/>
    <w:rsid w:val="00F64A27"/>
    <w:rsid w:val="00F64AE5"/>
    <w:rsid w:val="00F64C0F"/>
    <w:rsid w:val="00F64E75"/>
    <w:rsid w:val="00F64EAC"/>
    <w:rsid w:val="00F64F44"/>
    <w:rsid w:val="00F651AF"/>
    <w:rsid w:val="00F6524E"/>
    <w:rsid w:val="00F6553F"/>
    <w:rsid w:val="00F65860"/>
    <w:rsid w:val="00F65E27"/>
    <w:rsid w:val="00F65E5A"/>
    <w:rsid w:val="00F65E96"/>
    <w:rsid w:val="00F65EE0"/>
    <w:rsid w:val="00F660BB"/>
    <w:rsid w:val="00F66125"/>
    <w:rsid w:val="00F66161"/>
    <w:rsid w:val="00F661F8"/>
    <w:rsid w:val="00F663FC"/>
    <w:rsid w:val="00F66644"/>
    <w:rsid w:val="00F66720"/>
    <w:rsid w:val="00F66777"/>
    <w:rsid w:val="00F66836"/>
    <w:rsid w:val="00F669B4"/>
    <w:rsid w:val="00F669E3"/>
    <w:rsid w:val="00F66A70"/>
    <w:rsid w:val="00F66BED"/>
    <w:rsid w:val="00F66E3D"/>
    <w:rsid w:val="00F66EEE"/>
    <w:rsid w:val="00F66F70"/>
    <w:rsid w:val="00F670E4"/>
    <w:rsid w:val="00F67178"/>
    <w:rsid w:val="00F67291"/>
    <w:rsid w:val="00F67639"/>
    <w:rsid w:val="00F6773E"/>
    <w:rsid w:val="00F677CE"/>
    <w:rsid w:val="00F677FF"/>
    <w:rsid w:val="00F678DC"/>
    <w:rsid w:val="00F67A4E"/>
    <w:rsid w:val="00F67D03"/>
    <w:rsid w:val="00F67D16"/>
    <w:rsid w:val="00F67ED5"/>
    <w:rsid w:val="00F67F3D"/>
    <w:rsid w:val="00F67F83"/>
    <w:rsid w:val="00F70204"/>
    <w:rsid w:val="00F70631"/>
    <w:rsid w:val="00F70689"/>
    <w:rsid w:val="00F706DF"/>
    <w:rsid w:val="00F70701"/>
    <w:rsid w:val="00F7080A"/>
    <w:rsid w:val="00F70A9C"/>
    <w:rsid w:val="00F70C47"/>
    <w:rsid w:val="00F70C8A"/>
    <w:rsid w:val="00F70D5D"/>
    <w:rsid w:val="00F70DEF"/>
    <w:rsid w:val="00F70E21"/>
    <w:rsid w:val="00F70F9C"/>
    <w:rsid w:val="00F710DF"/>
    <w:rsid w:val="00F711D1"/>
    <w:rsid w:val="00F712D8"/>
    <w:rsid w:val="00F714C6"/>
    <w:rsid w:val="00F71593"/>
    <w:rsid w:val="00F716AE"/>
    <w:rsid w:val="00F716B8"/>
    <w:rsid w:val="00F71B72"/>
    <w:rsid w:val="00F71C4D"/>
    <w:rsid w:val="00F71D63"/>
    <w:rsid w:val="00F71FFC"/>
    <w:rsid w:val="00F7205A"/>
    <w:rsid w:val="00F7208A"/>
    <w:rsid w:val="00F72288"/>
    <w:rsid w:val="00F72377"/>
    <w:rsid w:val="00F7237F"/>
    <w:rsid w:val="00F723DF"/>
    <w:rsid w:val="00F72608"/>
    <w:rsid w:val="00F728FB"/>
    <w:rsid w:val="00F72E4D"/>
    <w:rsid w:val="00F72EC1"/>
    <w:rsid w:val="00F7320C"/>
    <w:rsid w:val="00F7324F"/>
    <w:rsid w:val="00F733FA"/>
    <w:rsid w:val="00F73401"/>
    <w:rsid w:val="00F7346E"/>
    <w:rsid w:val="00F734AC"/>
    <w:rsid w:val="00F734DF"/>
    <w:rsid w:val="00F7378E"/>
    <w:rsid w:val="00F737F2"/>
    <w:rsid w:val="00F73856"/>
    <w:rsid w:val="00F73AC1"/>
    <w:rsid w:val="00F73DD9"/>
    <w:rsid w:val="00F73ED5"/>
    <w:rsid w:val="00F73F5C"/>
    <w:rsid w:val="00F74018"/>
    <w:rsid w:val="00F741DC"/>
    <w:rsid w:val="00F742F5"/>
    <w:rsid w:val="00F74433"/>
    <w:rsid w:val="00F7469E"/>
    <w:rsid w:val="00F747B5"/>
    <w:rsid w:val="00F747CE"/>
    <w:rsid w:val="00F74822"/>
    <w:rsid w:val="00F7487F"/>
    <w:rsid w:val="00F74AB1"/>
    <w:rsid w:val="00F74BC8"/>
    <w:rsid w:val="00F74E1B"/>
    <w:rsid w:val="00F74E8C"/>
    <w:rsid w:val="00F74ECB"/>
    <w:rsid w:val="00F751D0"/>
    <w:rsid w:val="00F751ED"/>
    <w:rsid w:val="00F7529B"/>
    <w:rsid w:val="00F7536A"/>
    <w:rsid w:val="00F7569B"/>
    <w:rsid w:val="00F75917"/>
    <w:rsid w:val="00F75A14"/>
    <w:rsid w:val="00F75AF2"/>
    <w:rsid w:val="00F75B10"/>
    <w:rsid w:val="00F75BB0"/>
    <w:rsid w:val="00F75C54"/>
    <w:rsid w:val="00F75CAF"/>
    <w:rsid w:val="00F75D73"/>
    <w:rsid w:val="00F75DDC"/>
    <w:rsid w:val="00F75F6B"/>
    <w:rsid w:val="00F76090"/>
    <w:rsid w:val="00F76526"/>
    <w:rsid w:val="00F7662D"/>
    <w:rsid w:val="00F7684E"/>
    <w:rsid w:val="00F76851"/>
    <w:rsid w:val="00F768E5"/>
    <w:rsid w:val="00F76B7A"/>
    <w:rsid w:val="00F76D38"/>
    <w:rsid w:val="00F76DA7"/>
    <w:rsid w:val="00F76E54"/>
    <w:rsid w:val="00F7739D"/>
    <w:rsid w:val="00F774E2"/>
    <w:rsid w:val="00F77525"/>
    <w:rsid w:val="00F775B5"/>
    <w:rsid w:val="00F77BCF"/>
    <w:rsid w:val="00F77DDE"/>
    <w:rsid w:val="00F80143"/>
    <w:rsid w:val="00F8022E"/>
    <w:rsid w:val="00F80318"/>
    <w:rsid w:val="00F8041F"/>
    <w:rsid w:val="00F80449"/>
    <w:rsid w:val="00F80470"/>
    <w:rsid w:val="00F806CE"/>
    <w:rsid w:val="00F806D3"/>
    <w:rsid w:val="00F8097F"/>
    <w:rsid w:val="00F80CDC"/>
    <w:rsid w:val="00F8111A"/>
    <w:rsid w:val="00F81482"/>
    <w:rsid w:val="00F81641"/>
    <w:rsid w:val="00F81749"/>
    <w:rsid w:val="00F819EF"/>
    <w:rsid w:val="00F81A4D"/>
    <w:rsid w:val="00F81FEC"/>
    <w:rsid w:val="00F8203F"/>
    <w:rsid w:val="00F8204F"/>
    <w:rsid w:val="00F82702"/>
    <w:rsid w:val="00F82B3C"/>
    <w:rsid w:val="00F833F8"/>
    <w:rsid w:val="00F83465"/>
    <w:rsid w:val="00F83487"/>
    <w:rsid w:val="00F8370E"/>
    <w:rsid w:val="00F838F2"/>
    <w:rsid w:val="00F83903"/>
    <w:rsid w:val="00F839D5"/>
    <w:rsid w:val="00F83BB0"/>
    <w:rsid w:val="00F83FBD"/>
    <w:rsid w:val="00F84036"/>
    <w:rsid w:val="00F840C2"/>
    <w:rsid w:val="00F84534"/>
    <w:rsid w:val="00F84742"/>
    <w:rsid w:val="00F847F4"/>
    <w:rsid w:val="00F84EB1"/>
    <w:rsid w:val="00F84F70"/>
    <w:rsid w:val="00F850AF"/>
    <w:rsid w:val="00F850B8"/>
    <w:rsid w:val="00F85289"/>
    <w:rsid w:val="00F8530C"/>
    <w:rsid w:val="00F85429"/>
    <w:rsid w:val="00F85444"/>
    <w:rsid w:val="00F857E9"/>
    <w:rsid w:val="00F859F3"/>
    <w:rsid w:val="00F85AFE"/>
    <w:rsid w:val="00F85E19"/>
    <w:rsid w:val="00F8608A"/>
    <w:rsid w:val="00F860A7"/>
    <w:rsid w:val="00F8623B"/>
    <w:rsid w:val="00F86292"/>
    <w:rsid w:val="00F86596"/>
    <w:rsid w:val="00F865A8"/>
    <w:rsid w:val="00F86677"/>
    <w:rsid w:val="00F8668B"/>
    <w:rsid w:val="00F8670E"/>
    <w:rsid w:val="00F86994"/>
    <w:rsid w:val="00F86FAA"/>
    <w:rsid w:val="00F8707D"/>
    <w:rsid w:val="00F87133"/>
    <w:rsid w:val="00F871C8"/>
    <w:rsid w:val="00F87319"/>
    <w:rsid w:val="00F8732E"/>
    <w:rsid w:val="00F8758F"/>
    <w:rsid w:val="00F8759A"/>
    <w:rsid w:val="00F875BD"/>
    <w:rsid w:val="00F87729"/>
    <w:rsid w:val="00F877B7"/>
    <w:rsid w:val="00F87932"/>
    <w:rsid w:val="00F87E27"/>
    <w:rsid w:val="00F9003B"/>
    <w:rsid w:val="00F901A3"/>
    <w:rsid w:val="00F905B6"/>
    <w:rsid w:val="00F908AE"/>
    <w:rsid w:val="00F90DAA"/>
    <w:rsid w:val="00F90F34"/>
    <w:rsid w:val="00F91045"/>
    <w:rsid w:val="00F91185"/>
    <w:rsid w:val="00F91312"/>
    <w:rsid w:val="00F9168A"/>
    <w:rsid w:val="00F9187A"/>
    <w:rsid w:val="00F918CA"/>
    <w:rsid w:val="00F91903"/>
    <w:rsid w:val="00F91B09"/>
    <w:rsid w:val="00F91C19"/>
    <w:rsid w:val="00F91CE6"/>
    <w:rsid w:val="00F91DCF"/>
    <w:rsid w:val="00F9204E"/>
    <w:rsid w:val="00F92138"/>
    <w:rsid w:val="00F921D0"/>
    <w:rsid w:val="00F92449"/>
    <w:rsid w:val="00F929EB"/>
    <w:rsid w:val="00F929F2"/>
    <w:rsid w:val="00F92BD5"/>
    <w:rsid w:val="00F92DAC"/>
    <w:rsid w:val="00F935B6"/>
    <w:rsid w:val="00F936C1"/>
    <w:rsid w:val="00F938EF"/>
    <w:rsid w:val="00F93BDE"/>
    <w:rsid w:val="00F93D89"/>
    <w:rsid w:val="00F93DAC"/>
    <w:rsid w:val="00F942D5"/>
    <w:rsid w:val="00F9441F"/>
    <w:rsid w:val="00F94853"/>
    <w:rsid w:val="00F948B1"/>
    <w:rsid w:val="00F948CD"/>
    <w:rsid w:val="00F94D09"/>
    <w:rsid w:val="00F94D34"/>
    <w:rsid w:val="00F94DE5"/>
    <w:rsid w:val="00F94EF1"/>
    <w:rsid w:val="00F94EF6"/>
    <w:rsid w:val="00F95135"/>
    <w:rsid w:val="00F95197"/>
    <w:rsid w:val="00F951F5"/>
    <w:rsid w:val="00F95212"/>
    <w:rsid w:val="00F95311"/>
    <w:rsid w:val="00F95313"/>
    <w:rsid w:val="00F95596"/>
    <w:rsid w:val="00F957EA"/>
    <w:rsid w:val="00F95AE0"/>
    <w:rsid w:val="00F95D63"/>
    <w:rsid w:val="00F95D99"/>
    <w:rsid w:val="00F95F55"/>
    <w:rsid w:val="00F95F5F"/>
    <w:rsid w:val="00F96337"/>
    <w:rsid w:val="00F963DB"/>
    <w:rsid w:val="00F9652A"/>
    <w:rsid w:val="00F96569"/>
    <w:rsid w:val="00F96692"/>
    <w:rsid w:val="00F9688B"/>
    <w:rsid w:val="00F96A87"/>
    <w:rsid w:val="00F96B5F"/>
    <w:rsid w:val="00F96C31"/>
    <w:rsid w:val="00F96DC6"/>
    <w:rsid w:val="00F96F0E"/>
    <w:rsid w:val="00F97066"/>
    <w:rsid w:val="00F97491"/>
    <w:rsid w:val="00F974CA"/>
    <w:rsid w:val="00F974EB"/>
    <w:rsid w:val="00F97592"/>
    <w:rsid w:val="00F97860"/>
    <w:rsid w:val="00F97AA7"/>
    <w:rsid w:val="00F97BFB"/>
    <w:rsid w:val="00F97F71"/>
    <w:rsid w:val="00F97FBD"/>
    <w:rsid w:val="00FA01C1"/>
    <w:rsid w:val="00FA0370"/>
    <w:rsid w:val="00FA05F9"/>
    <w:rsid w:val="00FA0825"/>
    <w:rsid w:val="00FA08F7"/>
    <w:rsid w:val="00FA09B1"/>
    <w:rsid w:val="00FA09DF"/>
    <w:rsid w:val="00FA09FD"/>
    <w:rsid w:val="00FA0A55"/>
    <w:rsid w:val="00FA0ABF"/>
    <w:rsid w:val="00FA0B6F"/>
    <w:rsid w:val="00FA0C4B"/>
    <w:rsid w:val="00FA0DD4"/>
    <w:rsid w:val="00FA0F12"/>
    <w:rsid w:val="00FA1419"/>
    <w:rsid w:val="00FA170A"/>
    <w:rsid w:val="00FA1803"/>
    <w:rsid w:val="00FA1B9C"/>
    <w:rsid w:val="00FA1CFC"/>
    <w:rsid w:val="00FA1E7E"/>
    <w:rsid w:val="00FA1EA0"/>
    <w:rsid w:val="00FA2075"/>
    <w:rsid w:val="00FA23B2"/>
    <w:rsid w:val="00FA24F6"/>
    <w:rsid w:val="00FA25DF"/>
    <w:rsid w:val="00FA262C"/>
    <w:rsid w:val="00FA26A0"/>
    <w:rsid w:val="00FA26A6"/>
    <w:rsid w:val="00FA2B75"/>
    <w:rsid w:val="00FA2D50"/>
    <w:rsid w:val="00FA2F70"/>
    <w:rsid w:val="00FA32F8"/>
    <w:rsid w:val="00FA3376"/>
    <w:rsid w:val="00FA3725"/>
    <w:rsid w:val="00FA38B3"/>
    <w:rsid w:val="00FA39E0"/>
    <w:rsid w:val="00FA3BB0"/>
    <w:rsid w:val="00FA403F"/>
    <w:rsid w:val="00FA4140"/>
    <w:rsid w:val="00FA452F"/>
    <w:rsid w:val="00FA454F"/>
    <w:rsid w:val="00FA4953"/>
    <w:rsid w:val="00FA49FE"/>
    <w:rsid w:val="00FA4A0A"/>
    <w:rsid w:val="00FA4CF4"/>
    <w:rsid w:val="00FA4F7A"/>
    <w:rsid w:val="00FA4FDD"/>
    <w:rsid w:val="00FA51E5"/>
    <w:rsid w:val="00FA5376"/>
    <w:rsid w:val="00FA5384"/>
    <w:rsid w:val="00FA5574"/>
    <w:rsid w:val="00FA562A"/>
    <w:rsid w:val="00FA57C6"/>
    <w:rsid w:val="00FA58A9"/>
    <w:rsid w:val="00FA592B"/>
    <w:rsid w:val="00FA5B32"/>
    <w:rsid w:val="00FA5BBD"/>
    <w:rsid w:val="00FA5C72"/>
    <w:rsid w:val="00FA5FB7"/>
    <w:rsid w:val="00FA6323"/>
    <w:rsid w:val="00FA644E"/>
    <w:rsid w:val="00FA64E9"/>
    <w:rsid w:val="00FA66E4"/>
    <w:rsid w:val="00FA6911"/>
    <w:rsid w:val="00FA6C50"/>
    <w:rsid w:val="00FA708C"/>
    <w:rsid w:val="00FA7149"/>
    <w:rsid w:val="00FA7202"/>
    <w:rsid w:val="00FA737D"/>
    <w:rsid w:val="00FA75F2"/>
    <w:rsid w:val="00FA78C8"/>
    <w:rsid w:val="00FA7C3C"/>
    <w:rsid w:val="00FA7FDD"/>
    <w:rsid w:val="00FB05A8"/>
    <w:rsid w:val="00FB05C0"/>
    <w:rsid w:val="00FB0845"/>
    <w:rsid w:val="00FB0A0C"/>
    <w:rsid w:val="00FB0A2E"/>
    <w:rsid w:val="00FB0A62"/>
    <w:rsid w:val="00FB0B0D"/>
    <w:rsid w:val="00FB0B13"/>
    <w:rsid w:val="00FB0F0F"/>
    <w:rsid w:val="00FB0F11"/>
    <w:rsid w:val="00FB1342"/>
    <w:rsid w:val="00FB13EE"/>
    <w:rsid w:val="00FB188F"/>
    <w:rsid w:val="00FB1962"/>
    <w:rsid w:val="00FB1A02"/>
    <w:rsid w:val="00FB1A92"/>
    <w:rsid w:val="00FB1DCC"/>
    <w:rsid w:val="00FB1E13"/>
    <w:rsid w:val="00FB1EFB"/>
    <w:rsid w:val="00FB20E9"/>
    <w:rsid w:val="00FB226E"/>
    <w:rsid w:val="00FB23A9"/>
    <w:rsid w:val="00FB244A"/>
    <w:rsid w:val="00FB2489"/>
    <w:rsid w:val="00FB24C1"/>
    <w:rsid w:val="00FB2585"/>
    <w:rsid w:val="00FB2774"/>
    <w:rsid w:val="00FB28B6"/>
    <w:rsid w:val="00FB28CB"/>
    <w:rsid w:val="00FB2BA6"/>
    <w:rsid w:val="00FB2F80"/>
    <w:rsid w:val="00FB300A"/>
    <w:rsid w:val="00FB30C1"/>
    <w:rsid w:val="00FB316F"/>
    <w:rsid w:val="00FB355F"/>
    <w:rsid w:val="00FB359A"/>
    <w:rsid w:val="00FB35BD"/>
    <w:rsid w:val="00FB37ED"/>
    <w:rsid w:val="00FB3845"/>
    <w:rsid w:val="00FB3989"/>
    <w:rsid w:val="00FB399C"/>
    <w:rsid w:val="00FB3AF3"/>
    <w:rsid w:val="00FB3BE5"/>
    <w:rsid w:val="00FB3C06"/>
    <w:rsid w:val="00FB3C35"/>
    <w:rsid w:val="00FB3FDE"/>
    <w:rsid w:val="00FB4067"/>
    <w:rsid w:val="00FB4267"/>
    <w:rsid w:val="00FB4395"/>
    <w:rsid w:val="00FB43F4"/>
    <w:rsid w:val="00FB4484"/>
    <w:rsid w:val="00FB4654"/>
    <w:rsid w:val="00FB4AB3"/>
    <w:rsid w:val="00FB4B84"/>
    <w:rsid w:val="00FB4D2C"/>
    <w:rsid w:val="00FB4E13"/>
    <w:rsid w:val="00FB4EE9"/>
    <w:rsid w:val="00FB5135"/>
    <w:rsid w:val="00FB53F1"/>
    <w:rsid w:val="00FB54A9"/>
    <w:rsid w:val="00FB5584"/>
    <w:rsid w:val="00FB559E"/>
    <w:rsid w:val="00FB572E"/>
    <w:rsid w:val="00FB5A5C"/>
    <w:rsid w:val="00FB5CE4"/>
    <w:rsid w:val="00FB5DF4"/>
    <w:rsid w:val="00FB60C2"/>
    <w:rsid w:val="00FB613E"/>
    <w:rsid w:val="00FB61DF"/>
    <w:rsid w:val="00FB630F"/>
    <w:rsid w:val="00FB6344"/>
    <w:rsid w:val="00FB6744"/>
    <w:rsid w:val="00FB6844"/>
    <w:rsid w:val="00FB6D73"/>
    <w:rsid w:val="00FB6E57"/>
    <w:rsid w:val="00FB707B"/>
    <w:rsid w:val="00FB70BF"/>
    <w:rsid w:val="00FB7229"/>
    <w:rsid w:val="00FB7245"/>
    <w:rsid w:val="00FB72AF"/>
    <w:rsid w:val="00FB7346"/>
    <w:rsid w:val="00FB73B5"/>
    <w:rsid w:val="00FB7485"/>
    <w:rsid w:val="00FB7516"/>
    <w:rsid w:val="00FB76D4"/>
    <w:rsid w:val="00FB7AEA"/>
    <w:rsid w:val="00FB7B12"/>
    <w:rsid w:val="00FB7FF0"/>
    <w:rsid w:val="00FC0069"/>
    <w:rsid w:val="00FC01BC"/>
    <w:rsid w:val="00FC0250"/>
    <w:rsid w:val="00FC0345"/>
    <w:rsid w:val="00FC0380"/>
    <w:rsid w:val="00FC0402"/>
    <w:rsid w:val="00FC040C"/>
    <w:rsid w:val="00FC07A1"/>
    <w:rsid w:val="00FC09A1"/>
    <w:rsid w:val="00FC0C43"/>
    <w:rsid w:val="00FC0C57"/>
    <w:rsid w:val="00FC0EB6"/>
    <w:rsid w:val="00FC0F75"/>
    <w:rsid w:val="00FC103B"/>
    <w:rsid w:val="00FC1117"/>
    <w:rsid w:val="00FC1219"/>
    <w:rsid w:val="00FC152A"/>
    <w:rsid w:val="00FC164C"/>
    <w:rsid w:val="00FC1672"/>
    <w:rsid w:val="00FC1753"/>
    <w:rsid w:val="00FC17B0"/>
    <w:rsid w:val="00FC1823"/>
    <w:rsid w:val="00FC1926"/>
    <w:rsid w:val="00FC1A37"/>
    <w:rsid w:val="00FC1AA9"/>
    <w:rsid w:val="00FC1E6B"/>
    <w:rsid w:val="00FC1F6C"/>
    <w:rsid w:val="00FC238A"/>
    <w:rsid w:val="00FC24B7"/>
    <w:rsid w:val="00FC27E1"/>
    <w:rsid w:val="00FC2901"/>
    <w:rsid w:val="00FC29DC"/>
    <w:rsid w:val="00FC2C19"/>
    <w:rsid w:val="00FC2C99"/>
    <w:rsid w:val="00FC2DA2"/>
    <w:rsid w:val="00FC2F7E"/>
    <w:rsid w:val="00FC309E"/>
    <w:rsid w:val="00FC30C4"/>
    <w:rsid w:val="00FC34B9"/>
    <w:rsid w:val="00FC36FE"/>
    <w:rsid w:val="00FC3888"/>
    <w:rsid w:val="00FC38BB"/>
    <w:rsid w:val="00FC3C25"/>
    <w:rsid w:val="00FC3E62"/>
    <w:rsid w:val="00FC3E91"/>
    <w:rsid w:val="00FC3EBB"/>
    <w:rsid w:val="00FC3FF9"/>
    <w:rsid w:val="00FC4004"/>
    <w:rsid w:val="00FC4055"/>
    <w:rsid w:val="00FC4099"/>
    <w:rsid w:val="00FC42FF"/>
    <w:rsid w:val="00FC43B2"/>
    <w:rsid w:val="00FC43E8"/>
    <w:rsid w:val="00FC4619"/>
    <w:rsid w:val="00FC47EF"/>
    <w:rsid w:val="00FC4B96"/>
    <w:rsid w:val="00FC4BCD"/>
    <w:rsid w:val="00FC5285"/>
    <w:rsid w:val="00FC52D9"/>
    <w:rsid w:val="00FC5916"/>
    <w:rsid w:val="00FC5980"/>
    <w:rsid w:val="00FC5A24"/>
    <w:rsid w:val="00FC5C56"/>
    <w:rsid w:val="00FC5DC1"/>
    <w:rsid w:val="00FC5F99"/>
    <w:rsid w:val="00FC61CE"/>
    <w:rsid w:val="00FC627F"/>
    <w:rsid w:val="00FC633D"/>
    <w:rsid w:val="00FC63CF"/>
    <w:rsid w:val="00FC63D6"/>
    <w:rsid w:val="00FC6ABA"/>
    <w:rsid w:val="00FC6DD5"/>
    <w:rsid w:val="00FC6DF6"/>
    <w:rsid w:val="00FC6E69"/>
    <w:rsid w:val="00FC6F55"/>
    <w:rsid w:val="00FC7195"/>
    <w:rsid w:val="00FC71C7"/>
    <w:rsid w:val="00FC7282"/>
    <w:rsid w:val="00FC765C"/>
    <w:rsid w:val="00FC76CB"/>
    <w:rsid w:val="00FC77D0"/>
    <w:rsid w:val="00FC79EB"/>
    <w:rsid w:val="00FC7EF5"/>
    <w:rsid w:val="00FC7F3B"/>
    <w:rsid w:val="00FD038A"/>
    <w:rsid w:val="00FD03FF"/>
    <w:rsid w:val="00FD0492"/>
    <w:rsid w:val="00FD04F4"/>
    <w:rsid w:val="00FD06B4"/>
    <w:rsid w:val="00FD06ED"/>
    <w:rsid w:val="00FD0895"/>
    <w:rsid w:val="00FD08D6"/>
    <w:rsid w:val="00FD08FE"/>
    <w:rsid w:val="00FD0B1B"/>
    <w:rsid w:val="00FD0BB6"/>
    <w:rsid w:val="00FD0D0B"/>
    <w:rsid w:val="00FD0D26"/>
    <w:rsid w:val="00FD0E87"/>
    <w:rsid w:val="00FD0F0A"/>
    <w:rsid w:val="00FD1180"/>
    <w:rsid w:val="00FD1201"/>
    <w:rsid w:val="00FD1237"/>
    <w:rsid w:val="00FD1250"/>
    <w:rsid w:val="00FD1392"/>
    <w:rsid w:val="00FD151E"/>
    <w:rsid w:val="00FD1664"/>
    <w:rsid w:val="00FD17AE"/>
    <w:rsid w:val="00FD194A"/>
    <w:rsid w:val="00FD19FA"/>
    <w:rsid w:val="00FD1D55"/>
    <w:rsid w:val="00FD1E2F"/>
    <w:rsid w:val="00FD200D"/>
    <w:rsid w:val="00FD208B"/>
    <w:rsid w:val="00FD2178"/>
    <w:rsid w:val="00FD2457"/>
    <w:rsid w:val="00FD2688"/>
    <w:rsid w:val="00FD26DB"/>
    <w:rsid w:val="00FD2740"/>
    <w:rsid w:val="00FD28AB"/>
    <w:rsid w:val="00FD28DA"/>
    <w:rsid w:val="00FD2964"/>
    <w:rsid w:val="00FD2A7A"/>
    <w:rsid w:val="00FD2A87"/>
    <w:rsid w:val="00FD2AF3"/>
    <w:rsid w:val="00FD2D63"/>
    <w:rsid w:val="00FD2E90"/>
    <w:rsid w:val="00FD2FD7"/>
    <w:rsid w:val="00FD3096"/>
    <w:rsid w:val="00FD3241"/>
    <w:rsid w:val="00FD3424"/>
    <w:rsid w:val="00FD3450"/>
    <w:rsid w:val="00FD3482"/>
    <w:rsid w:val="00FD34A9"/>
    <w:rsid w:val="00FD3783"/>
    <w:rsid w:val="00FD3790"/>
    <w:rsid w:val="00FD3A6A"/>
    <w:rsid w:val="00FD3B92"/>
    <w:rsid w:val="00FD3BC6"/>
    <w:rsid w:val="00FD3C0A"/>
    <w:rsid w:val="00FD3C17"/>
    <w:rsid w:val="00FD3C29"/>
    <w:rsid w:val="00FD3CCB"/>
    <w:rsid w:val="00FD3CFD"/>
    <w:rsid w:val="00FD45A6"/>
    <w:rsid w:val="00FD4ADA"/>
    <w:rsid w:val="00FD4B59"/>
    <w:rsid w:val="00FD4B85"/>
    <w:rsid w:val="00FD4DAE"/>
    <w:rsid w:val="00FD4F8B"/>
    <w:rsid w:val="00FD5156"/>
    <w:rsid w:val="00FD515F"/>
    <w:rsid w:val="00FD52F4"/>
    <w:rsid w:val="00FD5350"/>
    <w:rsid w:val="00FD53BF"/>
    <w:rsid w:val="00FD542A"/>
    <w:rsid w:val="00FD5501"/>
    <w:rsid w:val="00FD5504"/>
    <w:rsid w:val="00FD5511"/>
    <w:rsid w:val="00FD56CF"/>
    <w:rsid w:val="00FD56DE"/>
    <w:rsid w:val="00FD576B"/>
    <w:rsid w:val="00FD584D"/>
    <w:rsid w:val="00FD58A1"/>
    <w:rsid w:val="00FD5903"/>
    <w:rsid w:val="00FD5F30"/>
    <w:rsid w:val="00FD61EC"/>
    <w:rsid w:val="00FD6367"/>
    <w:rsid w:val="00FD65EA"/>
    <w:rsid w:val="00FD66CB"/>
    <w:rsid w:val="00FD6747"/>
    <w:rsid w:val="00FD6806"/>
    <w:rsid w:val="00FD68B2"/>
    <w:rsid w:val="00FD6AD9"/>
    <w:rsid w:val="00FD6C5A"/>
    <w:rsid w:val="00FD6C9E"/>
    <w:rsid w:val="00FD6E3A"/>
    <w:rsid w:val="00FD6E90"/>
    <w:rsid w:val="00FD70D4"/>
    <w:rsid w:val="00FD711D"/>
    <w:rsid w:val="00FD7531"/>
    <w:rsid w:val="00FD7580"/>
    <w:rsid w:val="00FD76A2"/>
    <w:rsid w:val="00FD77FC"/>
    <w:rsid w:val="00FD783B"/>
    <w:rsid w:val="00FD78FF"/>
    <w:rsid w:val="00FD7ABB"/>
    <w:rsid w:val="00FD7CDA"/>
    <w:rsid w:val="00FD7F14"/>
    <w:rsid w:val="00FE0343"/>
    <w:rsid w:val="00FE03E6"/>
    <w:rsid w:val="00FE0808"/>
    <w:rsid w:val="00FE087B"/>
    <w:rsid w:val="00FE087C"/>
    <w:rsid w:val="00FE09AE"/>
    <w:rsid w:val="00FE09C8"/>
    <w:rsid w:val="00FE0DDE"/>
    <w:rsid w:val="00FE128F"/>
    <w:rsid w:val="00FE16E0"/>
    <w:rsid w:val="00FE19C5"/>
    <w:rsid w:val="00FE1A60"/>
    <w:rsid w:val="00FE1BBA"/>
    <w:rsid w:val="00FE1C41"/>
    <w:rsid w:val="00FE1D43"/>
    <w:rsid w:val="00FE1FB0"/>
    <w:rsid w:val="00FE20BC"/>
    <w:rsid w:val="00FE2332"/>
    <w:rsid w:val="00FE2534"/>
    <w:rsid w:val="00FE2575"/>
    <w:rsid w:val="00FE261C"/>
    <w:rsid w:val="00FE262E"/>
    <w:rsid w:val="00FE2766"/>
    <w:rsid w:val="00FE276C"/>
    <w:rsid w:val="00FE276F"/>
    <w:rsid w:val="00FE2839"/>
    <w:rsid w:val="00FE2B78"/>
    <w:rsid w:val="00FE2BE7"/>
    <w:rsid w:val="00FE2BE9"/>
    <w:rsid w:val="00FE3103"/>
    <w:rsid w:val="00FE318A"/>
    <w:rsid w:val="00FE327D"/>
    <w:rsid w:val="00FE33C6"/>
    <w:rsid w:val="00FE37E7"/>
    <w:rsid w:val="00FE3835"/>
    <w:rsid w:val="00FE384F"/>
    <w:rsid w:val="00FE3877"/>
    <w:rsid w:val="00FE3903"/>
    <w:rsid w:val="00FE3B01"/>
    <w:rsid w:val="00FE3C70"/>
    <w:rsid w:val="00FE3D37"/>
    <w:rsid w:val="00FE3D45"/>
    <w:rsid w:val="00FE3EBD"/>
    <w:rsid w:val="00FE3F99"/>
    <w:rsid w:val="00FE41A2"/>
    <w:rsid w:val="00FE46E1"/>
    <w:rsid w:val="00FE474B"/>
    <w:rsid w:val="00FE4777"/>
    <w:rsid w:val="00FE47B5"/>
    <w:rsid w:val="00FE48AD"/>
    <w:rsid w:val="00FE4BA3"/>
    <w:rsid w:val="00FE4E9B"/>
    <w:rsid w:val="00FE50DD"/>
    <w:rsid w:val="00FE5224"/>
    <w:rsid w:val="00FE525A"/>
    <w:rsid w:val="00FE5333"/>
    <w:rsid w:val="00FE5681"/>
    <w:rsid w:val="00FE56DF"/>
    <w:rsid w:val="00FE56E1"/>
    <w:rsid w:val="00FE57AC"/>
    <w:rsid w:val="00FE5A69"/>
    <w:rsid w:val="00FE5B1A"/>
    <w:rsid w:val="00FE5B7A"/>
    <w:rsid w:val="00FE5CA4"/>
    <w:rsid w:val="00FE5D07"/>
    <w:rsid w:val="00FE5FF4"/>
    <w:rsid w:val="00FE62EB"/>
    <w:rsid w:val="00FE6358"/>
    <w:rsid w:val="00FE6461"/>
    <w:rsid w:val="00FE694C"/>
    <w:rsid w:val="00FE6B0F"/>
    <w:rsid w:val="00FE6BB3"/>
    <w:rsid w:val="00FE6E15"/>
    <w:rsid w:val="00FE72EA"/>
    <w:rsid w:val="00FE74C7"/>
    <w:rsid w:val="00FE75CA"/>
    <w:rsid w:val="00FE7668"/>
    <w:rsid w:val="00FE7670"/>
    <w:rsid w:val="00FE77D5"/>
    <w:rsid w:val="00FE77E9"/>
    <w:rsid w:val="00FE78F0"/>
    <w:rsid w:val="00FE791E"/>
    <w:rsid w:val="00FE79CB"/>
    <w:rsid w:val="00FE7BC7"/>
    <w:rsid w:val="00FE7C58"/>
    <w:rsid w:val="00FE7DDE"/>
    <w:rsid w:val="00FE7E91"/>
    <w:rsid w:val="00FE7F9A"/>
    <w:rsid w:val="00FF0181"/>
    <w:rsid w:val="00FF0231"/>
    <w:rsid w:val="00FF0236"/>
    <w:rsid w:val="00FF02EF"/>
    <w:rsid w:val="00FF036C"/>
    <w:rsid w:val="00FF0430"/>
    <w:rsid w:val="00FF04F6"/>
    <w:rsid w:val="00FF08EE"/>
    <w:rsid w:val="00FF09CB"/>
    <w:rsid w:val="00FF0AA6"/>
    <w:rsid w:val="00FF0AD0"/>
    <w:rsid w:val="00FF0B87"/>
    <w:rsid w:val="00FF0C89"/>
    <w:rsid w:val="00FF0EE8"/>
    <w:rsid w:val="00FF0F4E"/>
    <w:rsid w:val="00FF126F"/>
    <w:rsid w:val="00FF129F"/>
    <w:rsid w:val="00FF14F2"/>
    <w:rsid w:val="00FF156C"/>
    <w:rsid w:val="00FF17C8"/>
    <w:rsid w:val="00FF1881"/>
    <w:rsid w:val="00FF1A95"/>
    <w:rsid w:val="00FF1AAE"/>
    <w:rsid w:val="00FF1AFB"/>
    <w:rsid w:val="00FF1CC8"/>
    <w:rsid w:val="00FF1EDA"/>
    <w:rsid w:val="00FF1FCD"/>
    <w:rsid w:val="00FF1FF0"/>
    <w:rsid w:val="00FF20A9"/>
    <w:rsid w:val="00FF2556"/>
    <w:rsid w:val="00FF2803"/>
    <w:rsid w:val="00FF292D"/>
    <w:rsid w:val="00FF2A36"/>
    <w:rsid w:val="00FF2A6C"/>
    <w:rsid w:val="00FF2C31"/>
    <w:rsid w:val="00FF2DB0"/>
    <w:rsid w:val="00FF2E11"/>
    <w:rsid w:val="00FF2E43"/>
    <w:rsid w:val="00FF2F8B"/>
    <w:rsid w:val="00FF3332"/>
    <w:rsid w:val="00FF3380"/>
    <w:rsid w:val="00FF33D3"/>
    <w:rsid w:val="00FF33E5"/>
    <w:rsid w:val="00FF3437"/>
    <w:rsid w:val="00FF34DC"/>
    <w:rsid w:val="00FF35E5"/>
    <w:rsid w:val="00FF399D"/>
    <w:rsid w:val="00FF3C25"/>
    <w:rsid w:val="00FF3D6F"/>
    <w:rsid w:val="00FF3DD8"/>
    <w:rsid w:val="00FF3E2C"/>
    <w:rsid w:val="00FF3E4C"/>
    <w:rsid w:val="00FF3EB2"/>
    <w:rsid w:val="00FF3FE8"/>
    <w:rsid w:val="00FF4011"/>
    <w:rsid w:val="00FF4021"/>
    <w:rsid w:val="00FF409B"/>
    <w:rsid w:val="00FF40CD"/>
    <w:rsid w:val="00FF4246"/>
    <w:rsid w:val="00FF42F4"/>
    <w:rsid w:val="00FF4392"/>
    <w:rsid w:val="00FF43A4"/>
    <w:rsid w:val="00FF44DD"/>
    <w:rsid w:val="00FF47C4"/>
    <w:rsid w:val="00FF481F"/>
    <w:rsid w:val="00FF4847"/>
    <w:rsid w:val="00FF48CB"/>
    <w:rsid w:val="00FF494B"/>
    <w:rsid w:val="00FF4987"/>
    <w:rsid w:val="00FF53DC"/>
    <w:rsid w:val="00FF55A8"/>
    <w:rsid w:val="00FF5624"/>
    <w:rsid w:val="00FF5772"/>
    <w:rsid w:val="00FF577E"/>
    <w:rsid w:val="00FF598F"/>
    <w:rsid w:val="00FF5DC4"/>
    <w:rsid w:val="00FF5E90"/>
    <w:rsid w:val="00FF608E"/>
    <w:rsid w:val="00FF6133"/>
    <w:rsid w:val="00FF6148"/>
    <w:rsid w:val="00FF615E"/>
    <w:rsid w:val="00FF6235"/>
    <w:rsid w:val="00FF6993"/>
    <w:rsid w:val="00FF6B92"/>
    <w:rsid w:val="00FF6C63"/>
    <w:rsid w:val="00FF6CB4"/>
    <w:rsid w:val="00FF6D18"/>
    <w:rsid w:val="00FF6DC4"/>
    <w:rsid w:val="00FF70B3"/>
    <w:rsid w:val="00FF718E"/>
    <w:rsid w:val="00FF78F0"/>
    <w:rsid w:val="00FF79A3"/>
    <w:rsid w:val="00FF7C1E"/>
    <w:rsid w:val="00FF7D20"/>
    <w:rsid w:val="00FF7E64"/>
    <w:rsid w:val="00FF7E74"/>
    <w:rsid w:val="01065638"/>
    <w:rsid w:val="010671D2"/>
    <w:rsid w:val="010EF410"/>
    <w:rsid w:val="01195163"/>
    <w:rsid w:val="01195CE5"/>
    <w:rsid w:val="0125FD79"/>
    <w:rsid w:val="012BEA7E"/>
    <w:rsid w:val="01342E4D"/>
    <w:rsid w:val="013AE652"/>
    <w:rsid w:val="01427E2F"/>
    <w:rsid w:val="014350AF"/>
    <w:rsid w:val="01483C05"/>
    <w:rsid w:val="014C240E"/>
    <w:rsid w:val="014D08C8"/>
    <w:rsid w:val="014D8CFE"/>
    <w:rsid w:val="014E52B9"/>
    <w:rsid w:val="01504AA8"/>
    <w:rsid w:val="015203FC"/>
    <w:rsid w:val="0155E74A"/>
    <w:rsid w:val="015A008F"/>
    <w:rsid w:val="017AAA8B"/>
    <w:rsid w:val="017C2026"/>
    <w:rsid w:val="0180FC54"/>
    <w:rsid w:val="01827D71"/>
    <w:rsid w:val="01845B92"/>
    <w:rsid w:val="018B1E93"/>
    <w:rsid w:val="01991694"/>
    <w:rsid w:val="019DE80E"/>
    <w:rsid w:val="01A36337"/>
    <w:rsid w:val="01A9155F"/>
    <w:rsid w:val="01AD1B73"/>
    <w:rsid w:val="01B383E9"/>
    <w:rsid w:val="01B78EF4"/>
    <w:rsid w:val="01C345EC"/>
    <w:rsid w:val="01C6DF44"/>
    <w:rsid w:val="01CBBF87"/>
    <w:rsid w:val="01CDD5D8"/>
    <w:rsid w:val="01D09DC3"/>
    <w:rsid w:val="01D37F1F"/>
    <w:rsid w:val="01D6BB88"/>
    <w:rsid w:val="01E1976B"/>
    <w:rsid w:val="01E864BE"/>
    <w:rsid w:val="01EBA5C8"/>
    <w:rsid w:val="01F10D21"/>
    <w:rsid w:val="01F5E0EF"/>
    <w:rsid w:val="01F91202"/>
    <w:rsid w:val="01FB4EF0"/>
    <w:rsid w:val="01FCC1FA"/>
    <w:rsid w:val="01FEE93C"/>
    <w:rsid w:val="020077A4"/>
    <w:rsid w:val="020401CF"/>
    <w:rsid w:val="0211A5DB"/>
    <w:rsid w:val="02175D68"/>
    <w:rsid w:val="021B99C0"/>
    <w:rsid w:val="021BE4A3"/>
    <w:rsid w:val="02220E90"/>
    <w:rsid w:val="0223A024"/>
    <w:rsid w:val="022AA678"/>
    <w:rsid w:val="022FAECE"/>
    <w:rsid w:val="0230A3DC"/>
    <w:rsid w:val="0234F688"/>
    <w:rsid w:val="023A8245"/>
    <w:rsid w:val="02468B13"/>
    <w:rsid w:val="024F43C8"/>
    <w:rsid w:val="025287DF"/>
    <w:rsid w:val="0257E540"/>
    <w:rsid w:val="0266ED62"/>
    <w:rsid w:val="026ABDA5"/>
    <w:rsid w:val="026CC990"/>
    <w:rsid w:val="026DB55C"/>
    <w:rsid w:val="026E5862"/>
    <w:rsid w:val="026FC314"/>
    <w:rsid w:val="02750C9D"/>
    <w:rsid w:val="0276632F"/>
    <w:rsid w:val="0277D775"/>
    <w:rsid w:val="0279DA80"/>
    <w:rsid w:val="027CE82E"/>
    <w:rsid w:val="0280245A"/>
    <w:rsid w:val="02891186"/>
    <w:rsid w:val="029C3710"/>
    <w:rsid w:val="029F6982"/>
    <w:rsid w:val="02A0E5F9"/>
    <w:rsid w:val="02A436FD"/>
    <w:rsid w:val="02A6C995"/>
    <w:rsid w:val="02AB3EA4"/>
    <w:rsid w:val="02B60F08"/>
    <w:rsid w:val="02B9439E"/>
    <w:rsid w:val="02BC328B"/>
    <w:rsid w:val="02BE6390"/>
    <w:rsid w:val="02CB5098"/>
    <w:rsid w:val="02D935B6"/>
    <w:rsid w:val="02E3E377"/>
    <w:rsid w:val="02E7C3D9"/>
    <w:rsid w:val="02F3CB86"/>
    <w:rsid w:val="02F46E2F"/>
    <w:rsid w:val="02FC76AA"/>
    <w:rsid w:val="030CE5DB"/>
    <w:rsid w:val="030DC2DA"/>
    <w:rsid w:val="030E3434"/>
    <w:rsid w:val="0312AB57"/>
    <w:rsid w:val="032749DE"/>
    <w:rsid w:val="03285085"/>
    <w:rsid w:val="032D23E0"/>
    <w:rsid w:val="033CFD5A"/>
    <w:rsid w:val="0344BCC4"/>
    <w:rsid w:val="0348CE18"/>
    <w:rsid w:val="035602E5"/>
    <w:rsid w:val="03670E10"/>
    <w:rsid w:val="036B2B19"/>
    <w:rsid w:val="0370CF46"/>
    <w:rsid w:val="037DDDEA"/>
    <w:rsid w:val="03832A34"/>
    <w:rsid w:val="0383FA44"/>
    <w:rsid w:val="03847061"/>
    <w:rsid w:val="03933BDC"/>
    <w:rsid w:val="039758E0"/>
    <w:rsid w:val="0398E64B"/>
    <w:rsid w:val="03A206DF"/>
    <w:rsid w:val="03A2558A"/>
    <w:rsid w:val="03A4C15A"/>
    <w:rsid w:val="03A57FAD"/>
    <w:rsid w:val="03AEE272"/>
    <w:rsid w:val="03AF2916"/>
    <w:rsid w:val="03B0B9D1"/>
    <w:rsid w:val="03B136CD"/>
    <w:rsid w:val="03B3AF7C"/>
    <w:rsid w:val="03B59C9C"/>
    <w:rsid w:val="03BDA080"/>
    <w:rsid w:val="03BE9D2B"/>
    <w:rsid w:val="03C2CDFF"/>
    <w:rsid w:val="03C58A91"/>
    <w:rsid w:val="03C662A4"/>
    <w:rsid w:val="03CA16A1"/>
    <w:rsid w:val="03D5A7CA"/>
    <w:rsid w:val="03D6062F"/>
    <w:rsid w:val="03DB328A"/>
    <w:rsid w:val="03DCD4A1"/>
    <w:rsid w:val="03DD6E5D"/>
    <w:rsid w:val="03E44B8C"/>
    <w:rsid w:val="03E769A4"/>
    <w:rsid w:val="03E93DD7"/>
    <w:rsid w:val="03F02340"/>
    <w:rsid w:val="03F0B863"/>
    <w:rsid w:val="03F4432B"/>
    <w:rsid w:val="04063B6C"/>
    <w:rsid w:val="040C0CEC"/>
    <w:rsid w:val="040C7874"/>
    <w:rsid w:val="041227F6"/>
    <w:rsid w:val="041238AA"/>
    <w:rsid w:val="0417F57B"/>
    <w:rsid w:val="041C36A6"/>
    <w:rsid w:val="041D5E52"/>
    <w:rsid w:val="042BA07D"/>
    <w:rsid w:val="043F2306"/>
    <w:rsid w:val="0442B078"/>
    <w:rsid w:val="044D6F79"/>
    <w:rsid w:val="044F4B93"/>
    <w:rsid w:val="04539DE9"/>
    <w:rsid w:val="0453DC0F"/>
    <w:rsid w:val="04544791"/>
    <w:rsid w:val="0457771D"/>
    <w:rsid w:val="046882A8"/>
    <w:rsid w:val="0471EF9C"/>
    <w:rsid w:val="0472F24C"/>
    <w:rsid w:val="047638F6"/>
    <w:rsid w:val="047BA0C6"/>
    <w:rsid w:val="04832D15"/>
    <w:rsid w:val="04850DEE"/>
    <w:rsid w:val="0485E54F"/>
    <w:rsid w:val="0489628B"/>
    <w:rsid w:val="048ADB33"/>
    <w:rsid w:val="048C1104"/>
    <w:rsid w:val="048D06B7"/>
    <w:rsid w:val="0490B691"/>
    <w:rsid w:val="0491F23E"/>
    <w:rsid w:val="04953FE0"/>
    <w:rsid w:val="0495802A"/>
    <w:rsid w:val="04961961"/>
    <w:rsid w:val="049D4F5C"/>
    <w:rsid w:val="04A263E7"/>
    <w:rsid w:val="04A2FC5B"/>
    <w:rsid w:val="04A33322"/>
    <w:rsid w:val="04A43E1F"/>
    <w:rsid w:val="04A4FCC3"/>
    <w:rsid w:val="04AA1EE5"/>
    <w:rsid w:val="04AF0A84"/>
    <w:rsid w:val="04B072E3"/>
    <w:rsid w:val="04BCE36E"/>
    <w:rsid w:val="04C4CE63"/>
    <w:rsid w:val="04C4CFF9"/>
    <w:rsid w:val="04CD0CC9"/>
    <w:rsid w:val="04CD8D20"/>
    <w:rsid w:val="04D053EC"/>
    <w:rsid w:val="04D64835"/>
    <w:rsid w:val="04D86CCD"/>
    <w:rsid w:val="04DC311B"/>
    <w:rsid w:val="04E009B5"/>
    <w:rsid w:val="04E99A81"/>
    <w:rsid w:val="04EC1B87"/>
    <w:rsid w:val="04FC0B3D"/>
    <w:rsid w:val="05025727"/>
    <w:rsid w:val="0503655E"/>
    <w:rsid w:val="0514F78B"/>
    <w:rsid w:val="0516CE99"/>
    <w:rsid w:val="0517E049"/>
    <w:rsid w:val="0519D0CA"/>
    <w:rsid w:val="0521816C"/>
    <w:rsid w:val="05251F37"/>
    <w:rsid w:val="052796F9"/>
    <w:rsid w:val="0534721D"/>
    <w:rsid w:val="053E04FE"/>
    <w:rsid w:val="0542F6C6"/>
    <w:rsid w:val="0545013D"/>
    <w:rsid w:val="05510917"/>
    <w:rsid w:val="055992C5"/>
    <w:rsid w:val="055A120C"/>
    <w:rsid w:val="055EC4E2"/>
    <w:rsid w:val="0568CC21"/>
    <w:rsid w:val="056C390F"/>
    <w:rsid w:val="056C41E1"/>
    <w:rsid w:val="0570A558"/>
    <w:rsid w:val="0570C224"/>
    <w:rsid w:val="05722995"/>
    <w:rsid w:val="057344AA"/>
    <w:rsid w:val="0578A596"/>
    <w:rsid w:val="057C4ED1"/>
    <w:rsid w:val="057D1717"/>
    <w:rsid w:val="0583B23B"/>
    <w:rsid w:val="0589A48E"/>
    <w:rsid w:val="058D832F"/>
    <w:rsid w:val="058FC1D6"/>
    <w:rsid w:val="05916279"/>
    <w:rsid w:val="059177A6"/>
    <w:rsid w:val="0592B480"/>
    <w:rsid w:val="059468E1"/>
    <w:rsid w:val="059A7FF9"/>
    <w:rsid w:val="059AC111"/>
    <w:rsid w:val="059D4D53"/>
    <w:rsid w:val="05A17042"/>
    <w:rsid w:val="05A6668E"/>
    <w:rsid w:val="05A66A56"/>
    <w:rsid w:val="05ACE6B9"/>
    <w:rsid w:val="05AD0219"/>
    <w:rsid w:val="05AF1390"/>
    <w:rsid w:val="05AFAC72"/>
    <w:rsid w:val="05B0BAD9"/>
    <w:rsid w:val="05BB94F4"/>
    <w:rsid w:val="05BBFD33"/>
    <w:rsid w:val="05BE7860"/>
    <w:rsid w:val="05C7222D"/>
    <w:rsid w:val="05CF0973"/>
    <w:rsid w:val="05CFD641"/>
    <w:rsid w:val="05D52374"/>
    <w:rsid w:val="05D82568"/>
    <w:rsid w:val="05D8C613"/>
    <w:rsid w:val="05D9CFCC"/>
    <w:rsid w:val="05DAA251"/>
    <w:rsid w:val="05E80D8B"/>
    <w:rsid w:val="05EB2CDE"/>
    <w:rsid w:val="05EEE10C"/>
    <w:rsid w:val="05EF9090"/>
    <w:rsid w:val="05FE00ED"/>
    <w:rsid w:val="060112DE"/>
    <w:rsid w:val="0602A586"/>
    <w:rsid w:val="060BD26D"/>
    <w:rsid w:val="060D98DD"/>
    <w:rsid w:val="060F5BD3"/>
    <w:rsid w:val="06118951"/>
    <w:rsid w:val="061D5D01"/>
    <w:rsid w:val="0624CD7F"/>
    <w:rsid w:val="0625092B"/>
    <w:rsid w:val="0628EB46"/>
    <w:rsid w:val="06336558"/>
    <w:rsid w:val="06338A65"/>
    <w:rsid w:val="0634158F"/>
    <w:rsid w:val="0634D1ED"/>
    <w:rsid w:val="0640E1E0"/>
    <w:rsid w:val="0641B22A"/>
    <w:rsid w:val="06430F15"/>
    <w:rsid w:val="0658C5DF"/>
    <w:rsid w:val="06625AB8"/>
    <w:rsid w:val="0664897A"/>
    <w:rsid w:val="06659BD9"/>
    <w:rsid w:val="067B4C9C"/>
    <w:rsid w:val="068C5B36"/>
    <w:rsid w:val="068FD2F4"/>
    <w:rsid w:val="0690269F"/>
    <w:rsid w:val="06984553"/>
    <w:rsid w:val="06A58B9C"/>
    <w:rsid w:val="06A7B6DA"/>
    <w:rsid w:val="06B89AA0"/>
    <w:rsid w:val="06B8AD03"/>
    <w:rsid w:val="06BE7BE0"/>
    <w:rsid w:val="06C0DD51"/>
    <w:rsid w:val="06C3BDB7"/>
    <w:rsid w:val="06C6E104"/>
    <w:rsid w:val="06CAD27B"/>
    <w:rsid w:val="06CB225F"/>
    <w:rsid w:val="06CC8405"/>
    <w:rsid w:val="06D3B9E9"/>
    <w:rsid w:val="06DCB56E"/>
    <w:rsid w:val="06E61029"/>
    <w:rsid w:val="06E76CF2"/>
    <w:rsid w:val="06F045E2"/>
    <w:rsid w:val="06FA2631"/>
    <w:rsid w:val="06FAA36A"/>
    <w:rsid w:val="06FBF3A4"/>
    <w:rsid w:val="06FD1861"/>
    <w:rsid w:val="06FDD62D"/>
    <w:rsid w:val="07083D45"/>
    <w:rsid w:val="070A1FC2"/>
    <w:rsid w:val="070E4901"/>
    <w:rsid w:val="071003D6"/>
    <w:rsid w:val="071091F4"/>
    <w:rsid w:val="07179449"/>
    <w:rsid w:val="072905E5"/>
    <w:rsid w:val="072DA101"/>
    <w:rsid w:val="072EEB18"/>
    <w:rsid w:val="07306AE6"/>
    <w:rsid w:val="0731B886"/>
    <w:rsid w:val="074514A0"/>
    <w:rsid w:val="07486446"/>
    <w:rsid w:val="074B71DD"/>
    <w:rsid w:val="074B7F8B"/>
    <w:rsid w:val="0753F0CB"/>
    <w:rsid w:val="0757689B"/>
    <w:rsid w:val="075847EA"/>
    <w:rsid w:val="0769C8C6"/>
    <w:rsid w:val="076BCA25"/>
    <w:rsid w:val="0772AFF9"/>
    <w:rsid w:val="07753AE5"/>
    <w:rsid w:val="077DA4CB"/>
    <w:rsid w:val="0781E2FC"/>
    <w:rsid w:val="078DE91E"/>
    <w:rsid w:val="07927B9A"/>
    <w:rsid w:val="07969F93"/>
    <w:rsid w:val="0799A3F0"/>
    <w:rsid w:val="079C0AC7"/>
    <w:rsid w:val="07A19C34"/>
    <w:rsid w:val="07A4CEDB"/>
    <w:rsid w:val="07A8AB19"/>
    <w:rsid w:val="07AD20DD"/>
    <w:rsid w:val="07B76CEC"/>
    <w:rsid w:val="07B85167"/>
    <w:rsid w:val="07BEE514"/>
    <w:rsid w:val="07BF0AFB"/>
    <w:rsid w:val="07CCFA29"/>
    <w:rsid w:val="07D2DAAB"/>
    <w:rsid w:val="07D7A155"/>
    <w:rsid w:val="07D7B854"/>
    <w:rsid w:val="07D8CF1A"/>
    <w:rsid w:val="07D8D6BE"/>
    <w:rsid w:val="07DA2D2E"/>
    <w:rsid w:val="07DB68B7"/>
    <w:rsid w:val="07E154A0"/>
    <w:rsid w:val="07E4EE5F"/>
    <w:rsid w:val="07E56C75"/>
    <w:rsid w:val="07E75F94"/>
    <w:rsid w:val="07EA7D0A"/>
    <w:rsid w:val="07EE3E83"/>
    <w:rsid w:val="07EE9D90"/>
    <w:rsid w:val="07F45E1B"/>
    <w:rsid w:val="07F7F2AC"/>
    <w:rsid w:val="08003E8A"/>
    <w:rsid w:val="080B5525"/>
    <w:rsid w:val="080B619E"/>
    <w:rsid w:val="0819B104"/>
    <w:rsid w:val="081D1C1B"/>
    <w:rsid w:val="0822ACDB"/>
    <w:rsid w:val="082CC26A"/>
    <w:rsid w:val="082CE7FA"/>
    <w:rsid w:val="0843F9FC"/>
    <w:rsid w:val="08493985"/>
    <w:rsid w:val="084FC457"/>
    <w:rsid w:val="08543A61"/>
    <w:rsid w:val="085599F1"/>
    <w:rsid w:val="0858D3C7"/>
    <w:rsid w:val="0864D8EA"/>
    <w:rsid w:val="087F6597"/>
    <w:rsid w:val="087FD2D4"/>
    <w:rsid w:val="08836F1F"/>
    <w:rsid w:val="088DF37D"/>
    <w:rsid w:val="089002D4"/>
    <w:rsid w:val="089154F9"/>
    <w:rsid w:val="0891E4D6"/>
    <w:rsid w:val="089224ED"/>
    <w:rsid w:val="0894AA5E"/>
    <w:rsid w:val="0897D4DB"/>
    <w:rsid w:val="08A53256"/>
    <w:rsid w:val="08A62CB4"/>
    <w:rsid w:val="08ABA164"/>
    <w:rsid w:val="08B1DE04"/>
    <w:rsid w:val="08B292CD"/>
    <w:rsid w:val="08B43F38"/>
    <w:rsid w:val="08B618F0"/>
    <w:rsid w:val="08BA33DB"/>
    <w:rsid w:val="08D08CDE"/>
    <w:rsid w:val="08D704F9"/>
    <w:rsid w:val="08E60CFA"/>
    <w:rsid w:val="08E9062F"/>
    <w:rsid w:val="08EFED86"/>
    <w:rsid w:val="08F10527"/>
    <w:rsid w:val="08F2AEAB"/>
    <w:rsid w:val="08F534F5"/>
    <w:rsid w:val="08F9BD1E"/>
    <w:rsid w:val="08FAEB11"/>
    <w:rsid w:val="08FD34A9"/>
    <w:rsid w:val="08FEFEDF"/>
    <w:rsid w:val="0900297D"/>
    <w:rsid w:val="090551D0"/>
    <w:rsid w:val="090D1B5C"/>
    <w:rsid w:val="090FCC9E"/>
    <w:rsid w:val="09157776"/>
    <w:rsid w:val="091C8222"/>
    <w:rsid w:val="091D1EAD"/>
    <w:rsid w:val="092A0790"/>
    <w:rsid w:val="092B809B"/>
    <w:rsid w:val="092CF2F6"/>
    <w:rsid w:val="092D4CF3"/>
    <w:rsid w:val="0932A4CC"/>
    <w:rsid w:val="0934B9F3"/>
    <w:rsid w:val="0935D4D6"/>
    <w:rsid w:val="0947B5BD"/>
    <w:rsid w:val="094DBBDE"/>
    <w:rsid w:val="094E60C4"/>
    <w:rsid w:val="094FF30E"/>
    <w:rsid w:val="0951AC56"/>
    <w:rsid w:val="09539276"/>
    <w:rsid w:val="0966F079"/>
    <w:rsid w:val="09796CBB"/>
    <w:rsid w:val="097CA5C4"/>
    <w:rsid w:val="097EE9E6"/>
    <w:rsid w:val="09828053"/>
    <w:rsid w:val="0994AE9E"/>
    <w:rsid w:val="099A9335"/>
    <w:rsid w:val="09AFE235"/>
    <w:rsid w:val="09B5975E"/>
    <w:rsid w:val="09B9C856"/>
    <w:rsid w:val="09BA9E90"/>
    <w:rsid w:val="09BB646D"/>
    <w:rsid w:val="09CA02AE"/>
    <w:rsid w:val="09CB1592"/>
    <w:rsid w:val="09D5330D"/>
    <w:rsid w:val="09E33CF2"/>
    <w:rsid w:val="09E5A9B3"/>
    <w:rsid w:val="09E8BBFE"/>
    <w:rsid w:val="09EE4E5E"/>
    <w:rsid w:val="09F64AE8"/>
    <w:rsid w:val="09FA173A"/>
    <w:rsid w:val="09FA6EA0"/>
    <w:rsid w:val="09FBEDAB"/>
    <w:rsid w:val="09FC2D97"/>
    <w:rsid w:val="09FF6922"/>
    <w:rsid w:val="0A02ADA9"/>
    <w:rsid w:val="0A043288"/>
    <w:rsid w:val="0A09BFFD"/>
    <w:rsid w:val="0A1103B7"/>
    <w:rsid w:val="0A1F330B"/>
    <w:rsid w:val="0A275580"/>
    <w:rsid w:val="0A290A30"/>
    <w:rsid w:val="0A29D0C7"/>
    <w:rsid w:val="0A2C177D"/>
    <w:rsid w:val="0A2DB2ED"/>
    <w:rsid w:val="0A2F3FEB"/>
    <w:rsid w:val="0A32A2F6"/>
    <w:rsid w:val="0A362FD5"/>
    <w:rsid w:val="0A3C0BB3"/>
    <w:rsid w:val="0A49E161"/>
    <w:rsid w:val="0A4E5A98"/>
    <w:rsid w:val="0A4F6FC3"/>
    <w:rsid w:val="0A527E73"/>
    <w:rsid w:val="0A563F8A"/>
    <w:rsid w:val="0A5BEB9D"/>
    <w:rsid w:val="0A6299BC"/>
    <w:rsid w:val="0A724FCD"/>
    <w:rsid w:val="0A7B9D66"/>
    <w:rsid w:val="0A8059A4"/>
    <w:rsid w:val="0A8332A2"/>
    <w:rsid w:val="0A88B7A0"/>
    <w:rsid w:val="0A97B848"/>
    <w:rsid w:val="0AA5FB9E"/>
    <w:rsid w:val="0AA8A0B1"/>
    <w:rsid w:val="0AB15027"/>
    <w:rsid w:val="0AB34C82"/>
    <w:rsid w:val="0ABB27C3"/>
    <w:rsid w:val="0ABF0370"/>
    <w:rsid w:val="0AC3B75C"/>
    <w:rsid w:val="0AC97426"/>
    <w:rsid w:val="0ACF3310"/>
    <w:rsid w:val="0AD11F65"/>
    <w:rsid w:val="0AD1281A"/>
    <w:rsid w:val="0AD3C47C"/>
    <w:rsid w:val="0AD77118"/>
    <w:rsid w:val="0AD9E78E"/>
    <w:rsid w:val="0ADB27DB"/>
    <w:rsid w:val="0ADD9FA0"/>
    <w:rsid w:val="0AEF196E"/>
    <w:rsid w:val="0AF15FBD"/>
    <w:rsid w:val="0AF1B33D"/>
    <w:rsid w:val="0AFA09FA"/>
    <w:rsid w:val="0AFF4E37"/>
    <w:rsid w:val="0B0E8BBB"/>
    <w:rsid w:val="0B14B889"/>
    <w:rsid w:val="0B1F9D20"/>
    <w:rsid w:val="0B25F94E"/>
    <w:rsid w:val="0B2BC111"/>
    <w:rsid w:val="0B2C4D2B"/>
    <w:rsid w:val="0B3055A7"/>
    <w:rsid w:val="0B32B0B7"/>
    <w:rsid w:val="0B34CE19"/>
    <w:rsid w:val="0B3811F0"/>
    <w:rsid w:val="0B3B97DB"/>
    <w:rsid w:val="0B3E6081"/>
    <w:rsid w:val="0B3F03D6"/>
    <w:rsid w:val="0B414BBC"/>
    <w:rsid w:val="0B431C9B"/>
    <w:rsid w:val="0B4C07F8"/>
    <w:rsid w:val="0B4C0D02"/>
    <w:rsid w:val="0B5AF4C6"/>
    <w:rsid w:val="0B5BF168"/>
    <w:rsid w:val="0B5F53A5"/>
    <w:rsid w:val="0B60B1F0"/>
    <w:rsid w:val="0B6B426E"/>
    <w:rsid w:val="0B6F9B79"/>
    <w:rsid w:val="0B72ACD7"/>
    <w:rsid w:val="0B796E7F"/>
    <w:rsid w:val="0B8095BF"/>
    <w:rsid w:val="0B80E82D"/>
    <w:rsid w:val="0B90C25B"/>
    <w:rsid w:val="0B96E678"/>
    <w:rsid w:val="0B9DED4F"/>
    <w:rsid w:val="0BA1D34D"/>
    <w:rsid w:val="0BA3D944"/>
    <w:rsid w:val="0BA6666E"/>
    <w:rsid w:val="0BA86CD8"/>
    <w:rsid w:val="0BA8C9D1"/>
    <w:rsid w:val="0BAB423E"/>
    <w:rsid w:val="0BC0630D"/>
    <w:rsid w:val="0BC3A2FE"/>
    <w:rsid w:val="0BC4D848"/>
    <w:rsid w:val="0BCCD03B"/>
    <w:rsid w:val="0BD8D56D"/>
    <w:rsid w:val="0BDFDEC3"/>
    <w:rsid w:val="0BEC72BB"/>
    <w:rsid w:val="0BEFA4B2"/>
    <w:rsid w:val="0C0789D1"/>
    <w:rsid w:val="0C0F84CA"/>
    <w:rsid w:val="0C116008"/>
    <w:rsid w:val="0C1184F1"/>
    <w:rsid w:val="0C14D211"/>
    <w:rsid w:val="0C1D9159"/>
    <w:rsid w:val="0C22DCA4"/>
    <w:rsid w:val="0C2C0552"/>
    <w:rsid w:val="0C362FDF"/>
    <w:rsid w:val="0C39E725"/>
    <w:rsid w:val="0C3D8307"/>
    <w:rsid w:val="0C426EB7"/>
    <w:rsid w:val="0C441F0B"/>
    <w:rsid w:val="0C46C8FD"/>
    <w:rsid w:val="0C4A9971"/>
    <w:rsid w:val="0C4ADAFB"/>
    <w:rsid w:val="0C5289A3"/>
    <w:rsid w:val="0C54429A"/>
    <w:rsid w:val="0C54A925"/>
    <w:rsid w:val="0C54B347"/>
    <w:rsid w:val="0C592838"/>
    <w:rsid w:val="0C5F5B32"/>
    <w:rsid w:val="0C61049C"/>
    <w:rsid w:val="0C6589AF"/>
    <w:rsid w:val="0C676F32"/>
    <w:rsid w:val="0C67D5A2"/>
    <w:rsid w:val="0C69C324"/>
    <w:rsid w:val="0C6F1DB3"/>
    <w:rsid w:val="0C703612"/>
    <w:rsid w:val="0C76775B"/>
    <w:rsid w:val="0C7870E5"/>
    <w:rsid w:val="0C7D4089"/>
    <w:rsid w:val="0C7E70AC"/>
    <w:rsid w:val="0C82E4DB"/>
    <w:rsid w:val="0C8CA124"/>
    <w:rsid w:val="0C923338"/>
    <w:rsid w:val="0C9C1A89"/>
    <w:rsid w:val="0C9F8DCF"/>
    <w:rsid w:val="0CA49CAA"/>
    <w:rsid w:val="0CB319AA"/>
    <w:rsid w:val="0CB4292C"/>
    <w:rsid w:val="0CB6B41D"/>
    <w:rsid w:val="0CB73DA1"/>
    <w:rsid w:val="0CBB717E"/>
    <w:rsid w:val="0CBE52AB"/>
    <w:rsid w:val="0CC126DC"/>
    <w:rsid w:val="0CC928D4"/>
    <w:rsid w:val="0CC96A5D"/>
    <w:rsid w:val="0CD269DD"/>
    <w:rsid w:val="0CEEC28C"/>
    <w:rsid w:val="0CF86248"/>
    <w:rsid w:val="0CF92C8D"/>
    <w:rsid w:val="0D02056E"/>
    <w:rsid w:val="0D0734C1"/>
    <w:rsid w:val="0D093473"/>
    <w:rsid w:val="0D0DDBF9"/>
    <w:rsid w:val="0D0F8352"/>
    <w:rsid w:val="0D12B9D1"/>
    <w:rsid w:val="0D183912"/>
    <w:rsid w:val="0D1852EA"/>
    <w:rsid w:val="0D1A1816"/>
    <w:rsid w:val="0D20CD2B"/>
    <w:rsid w:val="0D22BD37"/>
    <w:rsid w:val="0D244E37"/>
    <w:rsid w:val="0D27D97E"/>
    <w:rsid w:val="0D32831B"/>
    <w:rsid w:val="0D33E299"/>
    <w:rsid w:val="0D3A8950"/>
    <w:rsid w:val="0D43878B"/>
    <w:rsid w:val="0D4648E3"/>
    <w:rsid w:val="0D46DE75"/>
    <w:rsid w:val="0D46F0E2"/>
    <w:rsid w:val="0D4BF989"/>
    <w:rsid w:val="0D514BB9"/>
    <w:rsid w:val="0D53D29C"/>
    <w:rsid w:val="0D626018"/>
    <w:rsid w:val="0D632B9D"/>
    <w:rsid w:val="0D6373F7"/>
    <w:rsid w:val="0D648CCA"/>
    <w:rsid w:val="0D79699B"/>
    <w:rsid w:val="0D7CAF2C"/>
    <w:rsid w:val="0D83E379"/>
    <w:rsid w:val="0D88038A"/>
    <w:rsid w:val="0D8D3BAA"/>
    <w:rsid w:val="0DA5FAE9"/>
    <w:rsid w:val="0DB7240C"/>
    <w:rsid w:val="0DB8BDB7"/>
    <w:rsid w:val="0DC0C9BA"/>
    <w:rsid w:val="0DC3AB7D"/>
    <w:rsid w:val="0DC96B35"/>
    <w:rsid w:val="0DD8B7A6"/>
    <w:rsid w:val="0DDB6AC7"/>
    <w:rsid w:val="0DDC20E7"/>
    <w:rsid w:val="0DE431B2"/>
    <w:rsid w:val="0DE62EDC"/>
    <w:rsid w:val="0DE75502"/>
    <w:rsid w:val="0DE85BB9"/>
    <w:rsid w:val="0DE9BF3B"/>
    <w:rsid w:val="0DED98ED"/>
    <w:rsid w:val="0DEFC5B0"/>
    <w:rsid w:val="0DF0B351"/>
    <w:rsid w:val="0DF17832"/>
    <w:rsid w:val="0DF5D737"/>
    <w:rsid w:val="0DF99EF2"/>
    <w:rsid w:val="0E02D9B8"/>
    <w:rsid w:val="0E07EE9F"/>
    <w:rsid w:val="0E0A2F57"/>
    <w:rsid w:val="0E0C0F26"/>
    <w:rsid w:val="0E0CA32D"/>
    <w:rsid w:val="0E151158"/>
    <w:rsid w:val="0E20F3EE"/>
    <w:rsid w:val="0E27B86A"/>
    <w:rsid w:val="0E280850"/>
    <w:rsid w:val="0E2B6F70"/>
    <w:rsid w:val="0E30B68C"/>
    <w:rsid w:val="0E3FFE8D"/>
    <w:rsid w:val="0E42E79E"/>
    <w:rsid w:val="0E45CB1A"/>
    <w:rsid w:val="0E4B09DB"/>
    <w:rsid w:val="0E4D7FFD"/>
    <w:rsid w:val="0E4DD9FD"/>
    <w:rsid w:val="0E55C7C0"/>
    <w:rsid w:val="0E5609D2"/>
    <w:rsid w:val="0E575642"/>
    <w:rsid w:val="0E57C98D"/>
    <w:rsid w:val="0E5E3FEA"/>
    <w:rsid w:val="0E5F766D"/>
    <w:rsid w:val="0E7F4EA7"/>
    <w:rsid w:val="0E7FDF36"/>
    <w:rsid w:val="0E811B03"/>
    <w:rsid w:val="0E83DD12"/>
    <w:rsid w:val="0E873C93"/>
    <w:rsid w:val="0E87A7BB"/>
    <w:rsid w:val="0E88ED9C"/>
    <w:rsid w:val="0E8BF68D"/>
    <w:rsid w:val="0E8C8636"/>
    <w:rsid w:val="0E90ED71"/>
    <w:rsid w:val="0E9431B2"/>
    <w:rsid w:val="0E94E5EE"/>
    <w:rsid w:val="0E94E724"/>
    <w:rsid w:val="0E988C45"/>
    <w:rsid w:val="0E9BABFA"/>
    <w:rsid w:val="0E9F3274"/>
    <w:rsid w:val="0EA4AB14"/>
    <w:rsid w:val="0EADD874"/>
    <w:rsid w:val="0EB5F896"/>
    <w:rsid w:val="0EB6D91A"/>
    <w:rsid w:val="0EB7EDED"/>
    <w:rsid w:val="0EB8B1EA"/>
    <w:rsid w:val="0EBA7121"/>
    <w:rsid w:val="0EBB9E3C"/>
    <w:rsid w:val="0ED3A6D1"/>
    <w:rsid w:val="0EDBBF01"/>
    <w:rsid w:val="0EDEF5FD"/>
    <w:rsid w:val="0EE0647B"/>
    <w:rsid w:val="0EE1B27E"/>
    <w:rsid w:val="0EE50AA4"/>
    <w:rsid w:val="0EE677B9"/>
    <w:rsid w:val="0EEC5F23"/>
    <w:rsid w:val="0EF14CFC"/>
    <w:rsid w:val="0EF5EEE5"/>
    <w:rsid w:val="0EF760C3"/>
    <w:rsid w:val="0EFCE708"/>
    <w:rsid w:val="0EFD6109"/>
    <w:rsid w:val="0F0E977B"/>
    <w:rsid w:val="0F0FD825"/>
    <w:rsid w:val="0F1C9D35"/>
    <w:rsid w:val="0F2139CE"/>
    <w:rsid w:val="0F3E931B"/>
    <w:rsid w:val="0F499BCC"/>
    <w:rsid w:val="0F4D38AE"/>
    <w:rsid w:val="0F50016D"/>
    <w:rsid w:val="0F503E2C"/>
    <w:rsid w:val="0F53CA44"/>
    <w:rsid w:val="0F565D35"/>
    <w:rsid w:val="0F58F702"/>
    <w:rsid w:val="0F5A80AA"/>
    <w:rsid w:val="0F5F6C98"/>
    <w:rsid w:val="0F653B96"/>
    <w:rsid w:val="0F6A4CC0"/>
    <w:rsid w:val="0F6C5A32"/>
    <w:rsid w:val="0F6DEE1D"/>
    <w:rsid w:val="0F708845"/>
    <w:rsid w:val="0F7D9EFC"/>
    <w:rsid w:val="0F89C04E"/>
    <w:rsid w:val="0F8AB7DF"/>
    <w:rsid w:val="0F8D517A"/>
    <w:rsid w:val="0F8E39E2"/>
    <w:rsid w:val="0FA06E93"/>
    <w:rsid w:val="0FA48D7B"/>
    <w:rsid w:val="0FA4E7FF"/>
    <w:rsid w:val="0FA5D464"/>
    <w:rsid w:val="0FA60A87"/>
    <w:rsid w:val="0FAFEBCA"/>
    <w:rsid w:val="0FB4A3C8"/>
    <w:rsid w:val="0FB7237E"/>
    <w:rsid w:val="0FC52910"/>
    <w:rsid w:val="0FC98D8E"/>
    <w:rsid w:val="0FCCD564"/>
    <w:rsid w:val="0FCF4649"/>
    <w:rsid w:val="0FDEEEB7"/>
    <w:rsid w:val="0FE5612B"/>
    <w:rsid w:val="0FE70F87"/>
    <w:rsid w:val="0FEAFB9B"/>
    <w:rsid w:val="0FEF9AB2"/>
    <w:rsid w:val="0FF194E9"/>
    <w:rsid w:val="0FF5957A"/>
    <w:rsid w:val="0FF5A7BB"/>
    <w:rsid w:val="1000CE4E"/>
    <w:rsid w:val="1005F0CA"/>
    <w:rsid w:val="1019AFB8"/>
    <w:rsid w:val="10230867"/>
    <w:rsid w:val="1026F4A9"/>
    <w:rsid w:val="1027F330"/>
    <w:rsid w:val="102B4207"/>
    <w:rsid w:val="102F1A53"/>
    <w:rsid w:val="10371ECE"/>
    <w:rsid w:val="10514DC7"/>
    <w:rsid w:val="1056A6A1"/>
    <w:rsid w:val="105E221D"/>
    <w:rsid w:val="105F7CD0"/>
    <w:rsid w:val="106293B1"/>
    <w:rsid w:val="10632927"/>
    <w:rsid w:val="10661343"/>
    <w:rsid w:val="106EAD6A"/>
    <w:rsid w:val="10712C03"/>
    <w:rsid w:val="1077AAF5"/>
    <w:rsid w:val="1080A219"/>
    <w:rsid w:val="1081DB15"/>
    <w:rsid w:val="108837AA"/>
    <w:rsid w:val="108DE2BC"/>
    <w:rsid w:val="109606E6"/>
    <w:rsid w:val="109A4217"/>
    <w:rsid w:val="109F8461"/>
    <w:rsid w:val="10A89523"/>
    <w:rsid w:val="10A9E87E"/>
    <w:rsid w:val="10B46CD9"/>
    <w:rsid w:val="10BA884E"/>
    <w:rsid w:val="10D30E8A"/>
    <w:rsid w:val="10D31149"/>
    <w:rsid w:val="10D7C626"/>
    <w:rsid w:val="10DBF089"/>
    <w:rsid w:val="10DED9A9"/>
    <w:rsid w:val="10E08D07"/>
    <w:rsid w:val="10E8C0E7"/>
    <w:rsid w:val="10EA1B14"/>
    <w:rsid w:val="10ECBC4B"/>
    <w:rsid w:val="10ECF7AD"/>
    <w:rsid w:val="10ED1491"/>
    <w:rsid w:val="10ED9143"/>
    <w:rsid w:val="10F58C24"/>
    <w:rsid w:val="10F6A681"/>
    <w:rsid w:val="10FA519F"/>
    <w:rsid w:val="10FC9751"/>
    <w:rsid w:val="11007092"/>
    <w:rsid w:val="11010BF7"/>
    <w:rsid w:val="110E988E"/>
    <w:rsid w:val="1119CAC5"/>
    <w:rsid w:val="111B6690"/>
    <w:rsid w:val="111F1296"/>
    <w:rsid w:val="11201873"/>
    <w:rsid w:val="11274141"/>
    <w:rsid w:val="1127F6ED"/>
    <w:rsid w:val="112A0A43"/>
    <w:rsid w:val="112EF07B"/>
    <w:rsid w:val="1135D637"/>
    <w:rsid w:val="114165F4"/>
    <w:rsid w:val="11468896"/>
    <w:rsid w:val="11480C80"/>
    <w:rsid w:val="115401BB"/>
    <w:rsid w:val="11601AA2"/>
    <w:rsid w:val="1166067C"/>
    <w:rsid w:val="11672D16"/>
    <w:rsid w:val="116D738E"/>
    <w:rsid w:val="116F43E1"/>
    <w:rsid w:val="1176F359"/>
    <w:rsid w:val="1178D09E"/>
    <w:rsid w:val="117D1985"/>
    <w:rsid w:val="11886D05"/>
    <w:rsid w:val="119377FF"/>
    <w:rsid w:val="1196D806"/>
    <w:rsid w:val="119F5D07"/>
    <w:rsid w:val="11AAFEEC"/>
    <w:rsid w:val="11BDD942"/>
    <w:rsid w:val="11C89E8A"/>
    <w:rsid w:val="11CD04AA"/>
    <w:rsid w:val="11D97C35"/>
    <w:rsid w:val="11DAE8C2"/>
    <w:rsid w:val="11DDE22C"/>
    <w:rsid w:val="11DE717E"/>
    <w:rsid w:val="11E2C7B2"/>
    <w:rsid w:val="11E35F57"/>
    <w:rsid w:val="11E64942"/>
    <w:rsid w:val="11EB71E4"/>
    <w:rsid w:val="11EB7222"/>
    <w:rsid w:val="11EBA607"/>
    <w:rsid w:val="11F6EB08"/>
    <w:rsid w:val="11FBBCEF"/>
    <w:rsid w:val="11FE98C7"/>
    <w:rsid w:val="11FEA662"/>
    <w:rsid w:val="11FF63E1"/>
    <w:rsid w:val="12089022"/>
    <w:rsid w:val="120A6E03"/>
    <w:rsid w:val="120F8F72"/>
    <w:rsid w:val="120FE5E1"/>
    <w:rsid w:val="121F7782"/>
    <w:rsid w:val="12237AEE"/>
    <w:rsid w:val="1226B62F"/>
    <w:rsid w:val="1229C987"/>
    <w:rsid w:val="122F806B"/>
    <w:rsid w:val="123093C8"/>
    <w:rsid w:val="12309A44"/>
    <w:rsid w:val="1232390D"/>
    <w:rsid w:val="12333ED2"/>
    <w:rsid w:val="12346C0C"/>
    <w:rsid w:val="1238F4C3"/>
    <w:rsid w:val="1241594B"/>
    <w:rsid w:val="12442830"/>
    <w:rsid w:val="124A43E9"/>
    <w:rsid w:val="124D9913"/>
    <w:rsid w:val="1251F9C9"/>
    <w:rsid w:val="1252F668"/>
    <w:rsid w:val="1257D57F"/>
    <w:rsid w:val="1259B2EB"/>
    <w:rsid w:val="125A4262"/>
    <w:rsid w:val="12620AD7"/>
    <w:rsid w:val="1265A683"/>
    <w:rsid w:val="1268C4F9"/>
    <w:rsid w:val="12697139"/>
    <w:rsid w:val="126E5CC2"/>
    <w:rsid w:val="1271DB49"/>
    <w:rsid w:val="1276B494"/>
    <w:rsid w:val="12790A88"/>
    <w:rsid w:val="127DA6A9"/>
    <w:rsid w:val="127E3F85"/>
    <w:rsid w:val="128714E7"/>
    <w:rsid w:val="1289FCA5"/>
    <w:rsid w:val="128D91B2"/>
    <w:rsid w:val="1290C9A8"/>
    <w:rsid w:val="1292B348"/>
    <w:rsid w:val="129E5578"/>
    <w:rsid w:val="129F1A38"/>
    <w:rsid w:val="12A97A28"/>
    <w:rsid w:val="12B13C58"/>
    <w:rsid w:val="12B3E26B"/>
    <w:rsid w:val="12BC05A5"/>
    <w:rsid w:val="12BF1211"/>
    <w:rsid w:val="12C1DFD1"/>
    <w:rsid w:val="12C86EB9"/>
    <w:rsid w:val="12CEA766"/>
    <w:rsid w:val="12D7B593"/>
    <w:rsid w:val="12E176A3"/>
    <w:rsid w:val="12E4726A"/>
    <w:rsid w:val="12F80C82"/>
    <w:rsid w:val="12F9A95C"/>
    <w:rsid w:val="13012E50"/>
    <w:rsid w:val="1305CDFC"/>
    <w:rsid w:val="130A66A3"/>
    <w:rsid w:val="130E6CC8"/>
    <w:rsid w:val="13110485"/>
    <w:rsid w:val="13131559"/>
    <w:rsid w:val="1318ECC7"/>
    <w:rsid w:val="131DAA99"/>
    <w:rsid w:val="131DCEC9"/>
    <w:rsid w:val="13209F2B"/>
    <w:rsid w:val="132656D5"/>
    <w:rsid w:val="132C969B"/>
    <w:rsid w:val="13300D8E"/>
    <w:rsid w:val="13303890"/>
    <w:rsid w:val="1331AF81"/>
    <w:rsid w:val="1336A7E0"/>
    <w:rsid w:val="133B9158"/>
    <w:rsid w:val="1343FEE3"/>
    <w:rsid w:val="1346E9C7"/>
    <w:rsid w:val="13475053"/>
    <w:rsid w:val="134AFDA3"/>
    <w:rsid w:val="13527875"/>
    <w:rsid w:val="1355BD31"/>
    <w:rsid w:val="135680DE"/>
    <w:rsid w:val="135D08EF"/>
    <w:rsid w:val="135E09AF"/>
    <w:rsid w:val="13636D7E"/>
    <w:rsid w:val="13643E9F"/>
    <w:rsid w:val="1365961A"/>
    <w:rsid w:val="1372A2D0"/>
    <w:rsid w:val="1376E8AE"/>
    <w:rsid w:val="1380CE2C"/>
    <w:rsid w:val="13831D14"/>
    <w:rsid w:val="1386CBFB"/>
    <w:rsid w:val="1388EE66"/>
    <w:rsid w:val="138C80BF"/>
    <w:rsid w:val="1393ED6F"/>
    <w:rsid w:val="13A02EE5"/>
    <w:rsid w:val="13A8D0C7"/>
    <w:rsid w:val="13AA82D5"/>
    <w:rsid w:val="13B89AB0"/>
    <w:rsid w:val="13BDF5BD"/>
    <w:rsid w:val="13C18F67"/>
    <w:rsid w:val="13C1E4C6"/>
    <w:rsid w:val="13C3B788"/>
    <w:rsid w:val="13C77DA9"/>
    <w:rsid w:val="13D6FCAD"/>
    <w:rsid w:val="13D8E9BE"/>
    <w:rsid w:val="13DD29AC"/>
    <w:rsid w:val="13E0A4E1"/>
    <w:rsid w:val="13E721F1"/>
    <w:rsid w:val="13F4CAAF"/>
    <w:rsid w:val="13FCA85D"/>
    <w:rsid w:val="14068CB8"/>
    <w:rsid w:val="14086A5D"/>
    <w:rsid w:val="140970E7"/>
    <w:rsid w:val="140C4C1E"/>
    <w:rsid w:val="140D9529"/>
    <w:rsid w:val="140FBC23"/>
    <w:rsid w:val="1429949E"/>
    <w:rsid w:val="1431810E"/>
    <w:rsid w:val="14336269"/>
    <w:rsid w:val="14397C8F"/>
    <w:rsid w:val="143E7F86"/>
    <w:rsid w:val="144440AE"/>
    <w:rsid w:val="14553331"/>
    <w:rsid w:val="1462998D"/>
    <w:rsid w:val="146A657D"/>
    <w:rsid w:val="146B2A48"/>
    <w:rsid w:val="146C655F"/>
    <w:rsid w:val="146DF72D"/>
    <w:rsid w:val="14747AAF"/>
    <w:rsid w:val="147C9A0B"/>
    <w:rsid w:val="14853173"/>
    <w:rsid w:val="148D0B3D"/>
    <w:rsid w:val="148E1BDC"/>
    <w:rsid w:val="149181DA"/>
    <w:rsid w:val="1491F5BF"/>
    <w:rsid w:val="14946F1B"/>
    <w:rsid w:val="149882B4"/>
    <w:rsid w:val="14BB6CCC"/>
    <w:rsid w:val="14BBBE3B"/>
    <w:rsid w:val="14BD8D34"/>
    <w:rsid w:val="14CA4BA8"/>
    <w:rsid w:val="14CC0EE1"/>
    <w:rsid w:val="14D8A5BC"/>
    <w:rsid w:val="14E21892"/>
    <w:rsid w:val="14E407A3"/>
    <w:rsid w:val="14E4352F"/>
    <w:rsid w:val="14E57B0F"/>
    <w:rsid w:val="14E7F2DA"/>
    <w:rsid w:val="14EF6BF3"/>
    <w:rsid w:val="14F2CA5C"/>
    <w:rsid w:val="14F562AF"/>
    <w:rsid w:val="14FA1C6C"/>
    <w:rsid w:val="14FB34F5"/>
    <w:rsid w:val="14FBF4CB"/>
    <w:rsid w:val="14FE00D6"/>
    <w:rsid w:val="15094759"/>
    <w:rsid w:val="150E8464"/>
    <w:rsid w:val="151040FD"/>
    <w:rsid w:val="1520A26B"/>
    <w:rsid w:val="152D814C"/>
    <w:rsid w:val="152E6E65"/>
    <w:rsid w:val="1530C661"/>
    <w:rsid w:val="1534F213"/>
    <w:rsid w:val="15388BB2"/>
    <w:rsid w:val="1539C80E"/>
    <w:rsid w:val="153BCD2C"/>
    <w:rsid w:val="153EE124"/>
    <w:rsid w:val="153F2F1C"/>
    <w:rsid w:val="154410B6"/>
    <w:rsid w:val="154557BA"/>
    <w:rsid w:val="15464182"/>
    <w:rsid w:val="1546EC39"/>
    <w:rsid w:val="154E9A03"/>
    <w:rsid w:val="155162DE"/>
    <w:rsid w:val="1552836D"/>
    <w:rsid w:val="155A0B51"/>
    <w:rsid w:val="155FCCCD"/>
    <w:rsid w:val="15633597"/>
    <w:rsid w:val="156E9130"/>
    <w:rsid w:val="15708A95"/>
    <w:rsid w:val="157286D1"/>
    <w:rsid w:val="1574570B"/>
    <w:rsid w:val="1585D078"/>
    <w:rsid w:val="1588F679"/>
    <w:rsid w:val="158A1DD7"/>
    <w:rsid w:val="158A4EA9"/>
    <w:rsid w:val="15918711"/>
    <w:rsid w:val="15918A10"/>
    <w:rsid w:val="159EF8C5"/>
    <w:rsid w:val="15A1548D"/>
    <w:rsid w:val="15A22363"/>
    <w:rsid w:val="15A309AD"/>
    <w:rsid w:val="15A66548"/>
    <w:rsid w:val="15B0A8AE"/>
    <w:rsid w:val="15B28680"/>
    <w:rsid w:val="15B54340"/>
    <w:rsid w:val="15C3EA07"/>
    <w:rsid w:val="15C82AF1"/>
    <w:rsid w:val="15C9064A"/>
    <w:rsid w:val="15C99350"/>
    <w:rsid w:val="15CED8AA"/>
    <w:rsid w:val="15CF9831"/>
    <w:rsid w:val="15DAEB75"/>
    <w:rsid w:val="15DB70F5"/>
    <w:rsid w:val="15DD139B"/>
    <w:rsid w:val="15DFFE4A"/>
    <w:rsid w:val="15E05DF4"/>
    <w:rsid w:val="15E35B32"/>
    <w:rsid w:val="15E472EC"/>
    <w:rsid w:val="15F0E892"/>
    <w:rsid w:val="15F1A820"/>
    <w:rsid w:val="15F2A10D"/>
    <w:rsid w:val="15F33518"/>
    <w:rsid w:val="15F4EA3E"/>
    <w:rsid w:val="15F793E8"/>
    <w:rsid w:val="15FFF102"/>
    <w:rsid w:val="160D32A7"/>
    <w:rsid w:val="1610127C"/>
    <w:rsid w:val="16131E7D"/>
    <w:rsid w:val="162193F1"/>
    <w:rsid w:val="162849B8"/>
    <w:rsid w:val="1633BDFB"/>
    <w:rsid w:val="16442194"/>
    <w:rsid w:val="164BFF6F"/>
    <w:rsid w:val="164E28B0"/>
    <w:rsid w:val="16545975"/>
    <w:rsid w:val="16588BEF"/>
    <w:rsid w:val="165EB868"/>
    <w:rsid w:val="165EEC91"/>
    <w:rsid w:val="166152B6"/>
    <w:rsid w:val="1665D745"/>
    <w:rsid w:val="16673D0E"/>
    <w:rsid w:val="16689788"/>
    <w:rsid w:val="16785F66"/>
    <w:rsid w:val="1678D44E"/>
    <w:rsid w:val="167F23E6"/>
    <w:rsid w:val="168296CA"/>
    <w:rsid w:val="168449C8"/>
    <w:rsid w:val="168806D2"/>
    <w:rsid w:val="1688D9EA"/>
    <w:rsid w:val="168D34E0"/>
    <w:rsid w:val="168D81C1"/>
    <w:rsid w:val="168D92B2"/>
    <w:rsid w:val="168E5C84"/>
    <w:rsid w:val="1690B031"/>
    <w:rsid w:val="16A2E8CD"/>
    <w:rsid w:val="16A41A4F"/>
    <w:rsid w:val="16AA54C5"/>
    <w:rsid w:val="16AC13D3"/>
    <w:rsid w:val="16AFADBA"/>
    <w:rsid w:val="16BE4C8A"/>
    <w:rsid w:val="16C36A18"/>
    <w:rsid w:val="16D170FE"/>
    <w:rsid w:val="16D7C780"/>
    <w:rsid w:val="16DD4991"/>
    <w:rsid w:val="16E34AF0"/>
    <w:rsid w:val="16F12DE0"/>
    <w:rsid w:val="16F1CF13"/>
    <w:rsid w:val="16F33A22"/>
    <w:rsid w:val="16F43F85"/>
    <w:rsid w:val="16F8754D"/>
    <w:rsid w:val="16F9E9F6"/>
    <w:rsid w:val="16FBE4D8"/>
    <w:rsid w:val="16FF1EF8"/>
    <w:rsid w:val="17050E0C"/>
    <w:rsid w:val="1705464F"/>
    <w:rsid w:val="170DB40B"/>
    <w:rsid w:val="170E6E2C"/>
    <w:rsid w:val="1717BE64"/>
    <w:rsid w:val="171C2C5F"/>
    <w:rsid w:val="171D4EF1"/>
    <w:rsid w:val="171E0478"/>
    <w:rsid w:val="1728A83A"/>
    <w:rsid w:val="172B671C"/>
    <w:rsid w:val="172C5EE9"/>
    <w:rsid w:val="1730B132"/>
    <w:rsid w:val="173B0886"/>
    <w:rsid w:val="1740F811"/>
    <w:rsid w:val="1748B379"/>
    <w:rsid w:val="174A6F55"/>
    <w:rsid w:val="174B05C6"/>
    <w:rsid w:val="174CACF6"/>
    <w:rsid w:val="174CAE56"/>
    <w:rsid w:val="175007EE"/>
    <w:rsid w:val="175608C0"/>
    <w:rsid w:val="176F0F1B"/>
    <w:rsid w:val="177041B5"/>
    <w:rsid w:val="17708040"/>
    <w:rsid w:val="1775C656"/>
    <w:rsid w:val="178FFCB5"/>
    <w:rsid w:val="17908C62"/>
    <w:rsid w:val="1790F99A"/>
    <w:rsid w:val="17A415CE"/>
    <w:rsid w:val="17A57DDF"/>
    <w:rsid w:val="17AA9585"/>
    <w:rsid w:val="17AAD103"/>
    <w:rsid w:val="17B5E353"/>
    <w:rsid w:val="17B818FA"/>
    <w:rsid w:val="17B93D52"/>
    <w:rsid w:val="17B97229"/>
    <w:rsid w:val="17C1E1AE"/>
    <w:rsid w:val="17C459C8"/>
    <w:rsid w:val="17D13E32"/>
    <w:rsid w:val="17D4A37A"/>
    <w:rsid w:val="17D585A4"/>
    <w:rsid w:val="17D5C63D"/>
    <w:rsid w:val="17E20D26"/>
    <w:rsid w:val="17E99D8E"/>
    <w:rsid w:val="17EDEEC6"/>
    <w:rsid w:val="17EF9958"/>
    <w:rsid w:val="17F8C68E"/>
    <w:rsid w:val="17FD3099"/>
    <w:rsid w:val="17FED6D3"/>
    <w:rsid w:val="18012B0D"/>
    <w:rsid w:val="18066112"/>
    <w:rsid w:val="18072C01"/>
    <w:rsid w:val="180A307C"/>
    <w:rsid w:val="180AD4CD"/>
    <w:rsid w:val="1811C170"/>
    <w:rsid w:val="182BDC41"/>
    <w:rsid w:val="1830C812"/>
    <w:rsid w:val="18317C59"/>
    <w:rsid w:val="183EBAF4"/>
    <w:rsid w:val="18473AA9"/>
    <w:rsid w:val="18499006"/>
    <w:rsid w:val="184BEADB"/>
    <w:rsid w:val="184D475E"/>
    <w:rsid w:val="18574343"/>
    <w:rsid w:val="185D5CFE"/>
    <w:rsid w:val="186DD368"/>
    <w:rsid w:val="186E5E4F"/>
    <w:rsid w:val="187211AA"/>
    <w:rsid w:val="18791591"/>
    <w:rsid w:val="187A4AFA"/>
    <w:rsid w:val="18804E9C"/>
    <w:rsid w:val="18845F70"/>
    <w:rsid w:val="189B01D7"/>
    <w:rsid w:val="189ECA5E"/>
    <w:rsid w:val="18AA2793"/>
    <w:rsid w:val="18ABD291"/>
    <w:rsid w:val="18ABE0F5"/>
    <w:rsid w:val="18ADA848"/>
    <w:rsid w:val="18AE8005"/>
    <w:rsid w:val="18B544E4"/>
    <w:rsid w:val="18BFB47F"/>
    <w:rsid w:val="18C4122F"/>
    <w:rsid w:val="18C6011B"/>
    <w:rsid w:val="18CF0425"/>
    <w:rsid w:val="18D4EFB3"/>
    <w:rsid w:val="18D4F719"/>
    <w:rsid w:val="18D7D60E"/>
    <w:rsid w:val="18DD8506"/>
    <w:rsid w:val="18DF22E5"/>
    <w:rsid w:val="18E459AB"/>
    <w:rsid w:val="18E6EB9F"/>
    <w:rsid w:val="18E70888"/>
    <w:rsid w:val="18E8F393"/>
    <w:rsid w:val="18EF9853"/>
    <w:rsid w:val="18F1F481"/>
    <w:rsid w:val="18FA415F"/>
    <w:rsid w:val="18FC4292"/>
    <w:rsid w:val="18FF8710"/>
    <w:rsid w:val="1904715A"/>
    <w:rsid w:val="1913082A"/>
    <w:rsid w:val="1915A63B"/>
    <w:rsid w:val="1917C020"/>
    <w:rsid w:val="1917C31B"/>
    <w:rsid w:val="191C4E80"/>
    <w:rsid w:val="191F9F6A"/>
    <w:rsid w:val="1920CF04"/>
    <w:rsid w:val="1922CDBC"/>
    <w:rsid w:val="1922DEB7"/>
    <w:rsid w:val="1929B802"/>
    <w:rsid w:val="192D9088"/>
    <w:rsid w:val="192EB3F0"/>
    <w:rsid w:val="193C66A3"/>
    <w:rsid w:val="193CB023"/>
    <w:rsid w:val="1948CE45"/>
    <w:rsid w:val="194CB878"/>
    <w:rsid w:val="194E518A"/>
    <w:rsid w:val="1950DE2B"/>
    <w:rsid w:val="19548F55"/>
    <w:rsid w:val="195EEAED"/>
    <w:rsid w:val="1963A928"/>
    <w:rsid w:val="19699210"/>
    <w:rsid w:val="19699E15"/>
    <w:rsid w:val="197175DB"/>
    <w:rsid w:val="197580CC"/>
    <w:rsid w:val="1979BFFE"/>
    <w:rsid w:val="197BF2E5"/>
    <w:rsid w:val="1988E22E"/>
    <w:rsid w:val="198AC9A3"/>
    <w:rsid w:val="198D6B75"/>
    <w:rsid w:val="1995BC78"/>
    <w:rsid w:val="199639A3"/>
    <w:rsid w:val="19991631"/>
    <w:rsid w:val="199A1D91"/>
    <w:rsid w:val="199ABD42"/>
    <w:rsid w:val="199F049A"/>
    <w:rsid w:val="19A06A4A"/>
    <w:rsid w:val="19A2FF1A"/>
    <w:rsid w:val="19ACDC44"/>
    <w:rsid w:val="19AE7E87"/>
    <w:rsid w:val="19BA3153"/>
    <w:rsid w:val="19C33727"/>
    <w:rsid w:val="19C3B221"/>
    <w:rsid w:val="19CCF266"/>
    <w:rsid w:val="19CFC11C"/>
    <w:rsid w:val="19DBB70A"/>
    <w:rsid w:val="19DFACE5"/>
    <w:rsid w:val="19E05491"/>
    <w:rsid w:val="19E8D5C2"/>
    <w:rsid w:val="19EA337A"/>
    <w:rsid w:val="19EEE9C6"/>
    <w:rsid w:val="19F08A96"/>
    <w:rsid w:val="19F13C0C"/>
    <w:rsid w:val="19FE4C2E"/>
    <w:rsid w:val="1A058F0A"/>
    <w:rsid w:val="1A0B619B"/>
    <w:rsid w:val="1A0CF36A"/>
    <w:rsid w:val="1A0D038D"/>
    <w:rsid w:val="1A0E54D2"/>
    <w:rsid w:val="1A0EA55B"/>
    <w:rsid w:val="1A0F6842"/>
    <w:rsid w:val="1A10DEE0"/>
    <w:rsid w:val="1A1742ED"/>
    <w:rsid w:val="1A180A94"/>
    <w:rsid w:val="1A190FE1"/>
    <w:rsid w:val="1A1A2263"/>
    <w:rsid w:val="1A1B52EC"/>
    <w:rsid w:val="1A1ED350"/>
    <w:rsid w:val="1A263D53"/>
    <w:rsid w:val="1A2697E8"/>
    <w:rsid w:val="1A297B4F"/>
    <w:rsid w:val="1A2D3A6D"/>
    <w:rsid w:val="1A2EF240"/>
    <w:rsid w:val="1A32BACA"/>
    <w:rsid w:val="1A349995"/>
    <w:rsid w:val="1A3BD2D3"/>
    <w:rsid w:val="1A3E66F9"/>
    <w:rsid w:val="1A3F1BC9"/>
    <w:rsid w:val="1A459DB5"/>
    <w:rsid w:val="1A46E360"/>
    <w:rsid w:val="1A4D07AA"/>
    <w:rsid w:val="1A4D962B"/>
    <w:rsid w:val="1A4E6F7E"/>
    <w:rsid w:val="1A53609E"/>
    <w:rsid w:val="1A5445B5"/>
    <w:rsid w:val="1A55AA4A"/>
    <w:rsid w:val="1A5843FB"/>
    <w:rsid w:val="1A5EA405"/>
    <w:rsid w:val="1A6197A3"/>
    <w:rsid w:val="1A646226"/>
    <w:rsid w:val="1A682971"/>
    <w:rsid w:val="1A6EA99C"/>
    <w:rsid w:val="1A6F691A"/>
    <w:rsid w:val="1A704E15"/>
    <w:rsid w:val="1A70F804"/>
    <w:rsid w:val="1A7537EC"/>
    <w:rsid w:val="1A78E9F5"/>
    <w:rsid w:val="1A8090D7"/>
    <w:rsid w:val="1A9FE271"/>
    <w:rsid w:val="1AA5F602"/>
    <w:rsid w:val="1AB62848"/>
    <w:rsid w:val="1AB971B8"/>
    <w:rsid w:val="1ABA232C"/>
    <w:rsid w:val="1ABA2EDB"/>
    <w:rsid w:val="1ABE8C24"/>
    <w:rsid w:val="1AC4B3B2"/>
    <w:rsid w:val="1AC79897"/>
    <w:rsid w:val="1AC8620B"/>
    <w:rsid w:val="1ACB01D2"/>
    <w:rsid w:val="1ACDDA2D"/>
    <w:rsid w:val="1ACF76E6"/>
    <w:rsid w:val="1ACFE3D4"/>
    <w:rsid w:val="1AD40D53"/>
    <w:rsid w:val="1AEB2635"/>
    <w:rsid w:val="1AEC18EF"/>
    <w:rsid w:val="1AEEA0BA"/>
    <w:rsid w:val="1AFA8B1D"/>
    <w:rsid w:val="1AFF541F"/>
    <w:rsid w:val="1B0082C6"/>
    <w:rsid w:val="1B054BED"/>
    <w:rsid w:val="1B10D35D"/>
    <w:rsid w:val="1B18B9B6"/>
    <w:rsid w:val="1B1937DB"/>
    <w:rsid w:val="1B1DFCA7"/>
    <w:rsid w:val="1B22AF5F"/>
    <w:rsid w:val="1B256663"/>
    <w:rsid w:val="1B282C93"/>
    <w:rsid w:val="1B2AD869"/>
    <w:rsid w:val="1B403AFC"/>
    <w:rsid w:val="1B408254"/>
    <w:rsid w:val="1B4C4340"/>
    <w:rsid w:val="1B583093"/>
    <w:rsid w:val="1B5FC72E"/>
    <w:rsid w:val="1B70660F"/>
    <w:rsid w:val="1B8065D5"/>
    <w:rsid w:val="1B838502"/>
    <w:rsid w:val="1B86C291"/>
    <w:rsid w:val="1B8C7F27"/>
    <w:rsid w:val="1B8D1B85"/>
    <w:rsid w:val="1B8D7363"/>
    <w:rsid w:val="1B963EA0"/>
    <w:rsid w:val="1B9CAD3A"/>
    <w:rsid w:val="1BA29721"/>
    <w:rsid w:val="1BA85375"/>
    <w:rsid w:val="1BAC155A"/>
    <w:rsid w:val="1BAFC24C"/>
    <w:rsid w:val="1BB7D116"/>
    <w:rsid w:val="1BBF655D"/>
    <w:rsid w:val="1BC0DDD9"/>
    <w:rsid w:val="1BD38F1F"/>
    <w:rsid w:val="1BD8B772"/>
    <w:rsid w:val="1BDB6B58"/>
    <w:rsid w:val="1BDBB74B"/>
    <w:rsid w:val="1BE03B80"/>
    <w:rsid w:val="1BE0B8F8"/>
    <w:rsid w:val="1BE116A9"/>
    <w:rsid w:val="1BE7CEA5"/>
    <w:rsid w:val="1BF21D4C"/>
    <w:rsid w:val="1BF31FFA"/>
    <w:rsid w:val="1C06058A"/>
    <w:rsid w:val="1C072087"/>
    <w:rsid w:val="1C209B57"/>
    <w:rsid w:val="1C245D71"/>
    <w:rsid w:val="1C25A9BB"/>
    <w:rsid w:val="1C26D10D"/>
    <w:rsid w:val="1C323F6F"/>
    <w:rsid w:val="1C4387E0"/>
    <w:rsid w:val="1C45F22D"/>
    <w:rsid w:val="1C507B55"/>
    <w:rsid w:val="1C519B10"/>
    <w:rsid w:val="1C58E243"/>
    <w:rsid w:val="1C625548"/>
    <w:rsid w:val="1C6A1E93"/>
    <w:rsid w:val="1C6DEB14"/>
    <w:rsid w:val="1C6FDB8F"/>
    <w:rsid w:val="1C76B890"/>
    <w:rsid w:val="1C7BE2DD"/>
    <w:rsid w:val="1C84E67A"/>
    <w:rsid w:val="1C85B12D"/>
    <w:rsid w:val="1C86F696"/>
    <w:rsid w:val="1C884BFE"/>
    <w:rsid w:val="1C8BD2B9"/>
    <w:rsid w:val="1C8BEB92"/>
    <w:rsid w:val="1C8C7108"/>
    <w:rsid w:val="1C971394"/>
    <w:rsid w:val="1C9927F2"/>
    <w:rsid w:val="1CA06636"/>
    <w:rsid w:val="1CA0B8EF"/>
    <w:rsid w:val="1CA2033D"/>
    <w:rsid w:val="1CAD1DCA"/>
    <w:rsid w:val="1CAD671D"/>
    <w:rsid w:val="1CB1B7AE"/>
    <w:rsid w:val="1CB649C5"/>
    <w:rsid w:val="1CB70BDD"/>
    <w:rsid w:val="1CC1DEED"/>
    <w:rsid w:val="1CC3C698"/>
    <w:rsid w:val="1CC6F263"/>
    <w:rsid w:val="1CCBAE56"/>
    <w:rsid w:val="1CDD8D38"/>
    <w:rsid w:val="1CEB0969"/>
    <w:rsid w:val="1CF604C1"/>
    <w:rsid w:val="1CFD6E62"/>
    <w:rsid w:val="1D00678D"/>
    <w:rsid w:val="1D035666"/>
    <w:rsid w:val="1D08B054"/>
    <w:rsid w:val="1D16E860"/>
    <w:rsid w:val="1D1D5B2A"/>
    <w:rsid w:val="1D237D03"/>
    <w:rsid w:val="1D23A31B"/>
    <w:rsid w:val="1D242D1D"/>
    <w:rsid w:val="1D2BDB5D"/>
    <w:rsid w:val="1D388348"/>
    <w:rsid w:val="1D3C37E2"/>
    <w:rsid w:val="1D3DFFD8"/>
    <w:rsid w:val="1D4DF48C"/>
    <w:rsid w:val="1D51E090"/>
    <w:rsid w:val="1D59D6EC"/>
    <w:rsid w:val="1D5A46F1"/>
    <w:rsid w:val="1D632FFC"/>
    <w:rsid w:val="1D711DBA"/>
    <w:rsid w:val="1D727435"/>
    <w:rsid w:val="1D77D79D"/>
    <w:rsid w:val="1D7B538C"/>
    <w:rsid w:val="1D80D53A"/>
    <w:rsid w:val="1D83184E"/>
    <w:rsid w:val="1D8DB883"/>
    <w:rsid w:val="1D8E3FBC"/>
    <w:rsid w:val="1D93DA8A"/>
    <w:rsid w:val="1DA5CEA0"/>
    <w:rsid w:val="1DA7D4ED"/>
    <w:rsid w:val="1DABA6F6"/>
    <w:rsid w:val="1DAED0EC"/>
    <w:rsid w:val="1DB6477A"/>
    <w:rsid w:val="1DBAC2E2"/>
    <w:rsid w:val="1DC666F5"/>
    <w:rsid w:val="1DC74D46"/>
    <w:rsid w:val="1DCCA446"/>
    <w:rsid w:val="1DD3D14E"/>
    <w:rsid w:val="1DD7FA98"/>
    <w:rsid w:val="1DE34454"/>
    <w:rsid w:val="1DE66152"/>
    <w:rsid w:val="1DE71C52"/>
    <w:rsid w:val="1DF344CC"/>
    <w:rsid w:val="1DF68765"/>
    <w:rsid w:val="1DFD48F8"/>
    <w:rsid w:val="1DFE3B10"/>
    <w:rsid w:val="1E028903"/>
    <w:rsid w:val="1E1CE0AF"/>
    <w:rsid w:val="1E2422E6"/>
    <w:rsid w:val="1E24C94F"/>
    <w:rsid w:val="1E24F934"/>
    <w:rsid w:val="1E2FAF83"/>
    <w:rsid w:val="1E326C34"/>
    <w:rsid w:val="1E3EE2C8"/>
    <w:rsid w:val="1E416A0B"/>
    <w:rsid w:val="1E54AB6B"/>
    <w:rsid w:val="1E57C7E3"/>
    <w:rsid w:val="1E64C36D"/>
    <w:rsid w:val="1E6ECD2F"/>
    <w:rsid w:val="1E752F40"/>
    <w:rsid w:val="1E769B12"/>
    <w:rsid w:val="1E7828E3"/>
    <w:rsid w:val="1E7CC726"/>
    <w:rsid w:val="1E8192FB"/>
    <w:rsid w:val="1E8208E2"/>
    <w:rsid w:val="1E836BB8"/>
    <w:rsid w:val="1E8BA125"/>
    <w:rsid w:val="1E8BC6A8"/>
    <w:rsid w:val="1E90AA29"/>
    <w:rsid w:val="1E9118A2"/>
    <w:rsid w:val="1E958E44"/>
    <w:rsid w:val="1EB87531"/>
    <w:rsid w:val="1EC11113"/>
    <w:rsid w:val="1EC32F2E"/>
    <w:rsid w:val="1ECAA0A5"/>
    <w:rsid w:val="1ED0B86F"/>
    <w:rsid w:val="1EDCFFF3"/>
    <w:rsid w:val="1EDFF684"/>
    <w:rsid w:val="1EE061D5"/>
    <w:rsid w:val="1EE82EDD"/>
    <w:rsid w:val="1EED3126"/>
    <w:rsid w:val="1EF4E8E0"/>
    <w:rsid w:val="1EFA9326"/>
    <w:rsid w:val="1F0809F5"/>
    <w:rsid w:val="1F11140C"/>
    <w:rsid w:val="1F15378E"/>
    <w:rsid w:val="1F16D05C"/>
    <w:rsid w:val="1F23026A"/>
    <w:rsid w:val="1F30F463"/>
    <w:rsid w:val="1F33AC95"/>
    <w:rsid w:val="1F36FF97"/>
    <w:rsid w:val="1F40F5FD"/>
    <w:rsid w:val="1F428742"/>
    <w:rsid w:val="1F4360DF"/>
    <w:rsid w:val="1F4568EA"/>
    <w:rsid w:val="1F47B9B9"/>
    <w:rsid w:val="1F4A8B90"/>
    <w:rsid w:val="1F4E12AD"/>
    <w:rsid w:val="1F5074B9"/>
    <w:rsid w:val="1F519BF0"/>
    <w:rsid w:val="1F5B6195"/>
    <w:rsid w:val="1F5DE8A9"/>
    <w:rsid w:val="1F62EE0B"/>
    <w:rsid w:val="1F646C16"/>
    <w:rsid w:val="1F6FD111"/>
    <w:rsid w:val="1F75BCBD"/>
    <w:rsid w:val="1F77F220"/>
    <w:rsid w:val="1F7C0AD9"/>
    <w:rsid w:val="1F7C28F9"/>
    <w:rsid w:val="1F804F68"/>
    <w:rsid w:val="1F8649F0"/>
    <w:rsid w:val="1F8A7563"/>
    <w:rsid w:val="1F8C0A3C"/>
    <w:rsid w:val="1F928A97"/>
    <w:rsid w:val="1F9E7002"/>
    <w:rsid w:val="1F9F2783"/>
    <w:rsid w:val="1F9F64F8"/>
    <w:rsid w:val="1FA10719"/>
    <w:rsid w:val="1FA5FB15"/>
    <w:rsid w:val="1FA9B0CA"/>
    <w:rsid w:val="1FAE3D1F"/>
    <w:rsid w:val="1FB4E2EC"/>
    <w:rsid w:val="1FB61C2F"/>
    <w:rsid w:val="1FBC9591"/>
    <w:rsid w:val="1FBD766E"/>
    <w:rsid w:val="1FCDBABA"/>
    <w:rsid w:val="1FD2C8C3"/>
    <w:rsid w:val="1FD3CFC8"/>
    <w:rsid w:val="1FD5B8D6"/>
    <w:rsid w:val="1FE92397"/>
    <w:rsid w:val="1FEAF204"/>
    <w:rsid w:val="1FF0E409"/>
    <w:rsid w:val="1FF1D9F0"/>
    <w:rsid w:val="1FF962EE"/>
    <w:rsid w:val="1FFA5740"/>
    <w:rsid w:val="20019F1E"/>
    <w:rsid w:val="200E4BC5"/>
    <w:rsid w:val="200F575C"/>
    <w:rsid w:val="20147072"/>
    <w:rsid w:val="20187A34"/>
    <w:rsid w:val="201C7949"/>
    <w:rsid w:val="20258A3F"/>
    <w:rsid w:val="2030030F"/>
    <w:rsid w:val="203DAA83"/>
    <w:rsid w:val="204382E6"/>
    <w:rsid w:val="20491F55"/>
    <w:rsid w:val="204CA4A0"/>
    <w:rsid w:val="205219B1"/>
    <w:rsid w:val="20583CA7"/>
    <w:rsid w:val="205FC379"/>
    <w:rsid w:val="2060271C"/>
    <w:rsid w:val="206D865A"/>
    <w:rsid w:val="20719F4F"/>
    <w:rsid w:val="2085448C"/>
    <w:rsid w:val="208A0919"/>
    <w:rsid w:val="20977FCB"/>
    <w:rsid w:val="209DB36C"/>
    <w:rsid w:val="20A0445B"/>
    <w:rsid w:val="20A0E347"/>
    <w:rsid w:val="20A3EC93"/>
    <w:rsid w:val="20A66F80"/>
    <w:rsid w:val="20A71AD2"/>
    <w:rsid w:val="20B40199"/>
    <w:rsid w:val="20B65B73"/>
    <w:rsid w:val="20BE0648"/>
    <w:rsid w:val="20C3D6C1"/>
    <w:rsid w:val="20C457C4"/>
    <w:rsid w:val="20D0E163"/>
    <w:rsid w:val="20D23F98"/>
    <w:rsid w:val="20DDA152"/>
    <w:rsid w:val="20DF60EC"/>
    <w:rsid w:val="20ED1323"/>
    <w:rsid w:val="20F09FAF"/>
    <w:rsid w:val="20F9189B"/>
    <w:rsid w:val="2102C363"/>
    <w:rsid w:val="210EEF93"/>
    <w:rsid w:val="2124ACD9"/>
    <w:rsid w:val="213260B7"/>
    <w:rsid w:val="213655CC"/>
    <w:rsid w:val="21374787"/>
    <w:rsid w:val="213A0F3C"/>
    <w:rsid w:val="213E3654"/>
    <w:rsid w:val="21495D3F"/>
    <w:rsid w:val="214A0D80"/>
    <w:rsid w:val="214E37EA"/>
    <w:rsid w:val="21571F37"/>
    <w:rsid w:val="2159C9C6"/>
    <w:rsid w:val="215B1A9D"/>
    <w:rsid w:val="215F01E9"/>
    <w:rsid w:val="2166AEB3"/>
    <w:rsid w:val="2167E4EC"/>
    <w:rsid w:val="216D8689"/>
    <w:rsid w:val="2173E65F"/>
    <w:rsid w:val="21757460"/>
    <w:rsid w:val="21757D89"/>
    <w:rsid w:val="2178B9F8"/>
    <w:rsid w:val="217C4038"/>
    <w:rsid w:val="217D71D1"/>
    <w:rsid w:val="2182E666"/>
    <w:rsid w:val="2183A21C"/>
    <w:rsid w:val="21858E02"/>
    <w:rsid w:val="218781E1"/>
    <w:rsid w:val="218C3AE7"/>
    <w:rsid w:val="218C86B1"/>
    <w:rsid w:val="2195DC55"/>
    <w:rsid w:val="219AC1DB"/>
    <w:rsid w:val="21A14B88"/>
    <w:rsid w:val="21A2E5C4"/>
    <w:rsid w:val="21A311E5"/>
    <w:rsid w:val="21ACD559"/>
    <w:rsid w:val="21AFEC3C"/>
    <w:rsid w:val="21D3DFA3"/>
    <w:rsid w:val="21D4E062"/>
    <w:rsid w:val="21E43BE8"/>
    <w:rsid w:val="21E57DEF"/>
    <w:rsid w:val="21ECDC0C"/>
    <w:rsid w:val="21ED145C"/>
    <w:rsid w:val="21FDFA39"/>
    <w:rsid w:val="2200FF31"/>
    <w:rsid w:val="220A7078"/>
    <w:rsid w:val="220BB516"/>
    <w:rsid w:val="220D9BC7"/>
    <w:rsid w:val="22163DFB"/>
    <w:rsid w:val="2216B7E0"/>
    <w:rsid w:val="22170DB0"/>
    <w:rsid w:val="22182FA7"/>
    <w:rsid w:val="221AA5B4"/>
    <w:rsid w:val="221D59E8"/>
    <w:rsid w:val="2222EF76"/>
    <w:rsid w:val="2229AAB2"/>
    <w:rsid w:val="222AB66B"/>
    <w:rsid w:val="2248A010"/>
    <w:rsid w:val="22497543"/>
    <w:rsid w:val="224C0CA0"/>
    <w:rsid w:val="224E6AFC"/>
    <w:rsid w:val="2254FA68"/>
    <w:rsid w:val="225667F4"/>
    <w:rsid w:val="2258D780"/>
    <w:rsid w:val="225D39AE"/>
    <w:rsid w:val="225DB3DA"/>
    <w:rsid w:val="225EECE8"/>
    <w:rsid w:val="2262AACF"/>
    <w:rsid w:val="22650AE1"/>
    <w:rsid w:val="2266815D"/>
    <w:rsid w:val="2267230F"/>
    <w:rsid w:val="2269ACC3"/>
    <w:rsid w:val="226E4C94"/>
    <w:rsid w:val="2276280C"/>
    <w:rsid w:val="227F4C8A"/>
    <w:rsid w:val="22879DB0"/>
    <w:rsid w:val="22952E02"/>
    <w:rsid w:val="22A29D3B"/>
    <w:rsid w:val="22A7800E"/>
    <w:rsid w:val="22B17B86"/>
    <w:rsid w:val="22B8C320"/>
    <w:rsid w:val="22BE8886"/>
    <w:rsid w:val="22C03CFF"/>
    <w:rsid w:val="22C69B65"/>
    <w:rsid w:val="22C6C2E6"/>
    <w:rsid w:val="22C6DB3F"/>
    <w:rsid w:val="22CAFC1D"/>
    <w:rsid w:val="22CC5184"/>
    <w:rsid w:val="22D4E2FE"/>
    <w:rsid w:val="22D6EEA3"/>
    <w:rsid w:val="22DCC534"/>
    <w:rsid w:val="22F59A27"/>
    <w:rsid w:val="22F5C437"/>
    <w:rsid w:val="22FA8F47"/>
    <w:rsid w:val="22FB6054"/>
    <w:rsid w:val="2303C56A"/>
    <w:rsid w:val="23077767"/>
    <w:rsid w:val="230A8C1D"/>
    <w:rsid w:val="2313CBEC"/>
    <w:rsid w:val="2314B1EE"/>
    <w:rsid w:val="23158607"/>
    <w:rsid w:val="231DE72E"/>
    <w:rsid w:val="231F97AF"/>
    <w:rsid w:val="23239C56"/>
    <w:rsid w:val="232AEA72"/>
    <w:rsid w:val="232D5C36"/>
    <w:rsid w:val="232E0C21"/>
    <w:rsid w:val="232E142E"/>
    <w:rsid w:val="2334EC4F"/>
    <w:rsid w:val="2342D731"/>
    <w:rsid w:val="23449B37"/>
    <w:rsid w:val="2348AA74"/>
    <w:rsid w:val="234B9DC1"/>
    <w:rsid w:val="235577F8"/>
    <w:rsid w:val="235D5DFA"/>
    <w:rsid w:val="2362C9D9"/>
    <w:rsid w:val="2366BF5F"/>
    <w:rsid w:val="236A3F50"/>
    <w:rsid w:val="236D5704"/>
    <w:rsid w:val="236D9EAB"/>
    <w:rsid w:val="237297E1"/>
    <w:rsid w:val="2372E955"/>
    <w:rsid w:val="237A04F2"/>
    <w:rsid w:val="23849A61"/>
    <w:rsid w:val="2389CA8D"/>
    <w:rsid w:val="238E27EA"/>
    <w:rsid w:val="238E71C3"/>
    <w:rsid w:val="238F56B0"/>
    <w:rsid w:val="238FE1E8"/>
    <w:rsid w:val="23997D3F"/>
    <w:rsid w:val="2399C166"/>
    <w:rsid w:val="23A5BB82"/>
    <w:rsid w:val="23A6F463"/>
    <w:rsid w:val="23A73210"/>
    <w:rsid w:val="23A9C802"/>
    <w:rsid w:val="23B31701"/>
    <w:rsid w:val="23C1B056"/>
    <w:rsid w:val="23C3DF8B"/>
    <w:rsid w:val="23CA3E03"/>
    <w:rsid w:val="23E3787B"/>
    <w:rsid w:val="23E8005B"/>
    <w:rsid w:val="23E98A0D"/>
    <w:rsid w:val="23EA7806"/>
    <w:rsid w:val="23ED0B63"/>
    <w:rsid w:val="23F68121"/>
    <w:rsid w:val="23F683FA"/>
    <w:rsid w:val="2405D793"/>
    <w:rsid w:val="2409BB4B"/>
    <w:rsid w:val="240B0061"/>
    <w:rsid w:val="24102605"/>
    <w:rsid w:val="241C00A4"/>
    <w:rsid w:val="242AC065"/>
    <w:rsid w:val="24331659"/>
    <w:rsid w:val="2435325F"/>
    <w:rsid w:val="243962DF"/>
    <w:rsid w:val="243A4542"/>
    <w:rsid w:val="244C558E"/>
    <w:rsid w:val="244C6CF7"/>
    <w:rsid w:val="244D3D8D"/>
    <w:rsid w:val="2454D980"/>
    <w:rsid w:val="2459E625"/>
    <w:rsid w:val="245E24F4"/>
    <w:rsid w:val="2468A813"/>
    <w:rsid w:val="246AE940"/>
    <w:rsid w:val="24730AC4"/>
    <w:rsid w:val="247FECF8"/>
    <w:rsid w:val="24863EB6"/>
    <w:rsid w:val="24888996"/>
    <w:rsid w:val="248AF05C"/>
    <w:rsid w:val="248BC2B5"/>
    <w:rsid w:val="24903100"/>
    <w:rsid w:val="24916D3B"/>
    <w:rsid w:val="2498C42D"/>
    <w:rsid w:val="249ED4DF"/>
    <w:rsid w:val="249EFB6A"/>
    <w:rsid w:val="24A7FD51"/>
    <w:rsid w:val="24B613F7"/>
    <w:rsid w:val="24BC1F51"/>
    <w:rsid w:val="24C2DB55"/>
    <w:rsid w:val="24C4552C"/>
    <w:rsid w:val="24C7A10E"/>
    <w:rsid w:val="24D0984B"/>
    <w:rsid w:val="24E55698"/>
    <w:rsid w:val="24E91E01"/>
    <w:rsid w:val="24EA59F2"/>
    <w:rsid w:val="24ED923C"/>
    <w:rsid w:val="24EED58E"/>
    <w:rsid w:val="24F97FBE"/>
    <w:rsid w:val="25056AFA"/>
    <w:rsid w:val="25082F39"/>
    <w:rsid w:val="2508B65F"/>
    <w:rsid w:val="250AE1FA"/>
    <w:rsid w:val="2511046F"/>
    <w:rsid w:val="25112009"/>
    <w:rsid w:val="2511B925"/>
    <w:rsid w:val="251401EC"/>
    <w:rsid w:val="2514A909"/>
    <w:rsid w:val="2514D752"/>
    <w:rsid w:val="251CE71A"/>
    <w:rsid w:val="251FF62C"/>
    <w:rsid w:val="2526C862"/>
    <w:rsid w:val="253A7AC5"/>
    <w:rsid w:val="253E749D"/>
    <w:rsid w:val="2541AC6A"/>
    <w:rsid w:val="2545EEC3"/>
    <w:rsid w:val="2549B1CB"/>
    <w:rsid w:val="254C79A1"/>
    <w:rsid w:val="2551842A"/>
    <w:rsid w:val="25526965"/>
    <w:rsid w:val="2558C4A6"/>
    <w:rsid w:val="2559FC16"/>
    <w:rsid w:val="255AA623"/>
    <w:rsid w:val="255F989F"/>
    <w:rsid w:val="25650D14"/>
    <w:rsid w:val="25694987"/>
    <w:rsid w:val="256BD59B"/>
    <w:rsid w:val="256CFE72"/>
    <w:rsid w:val="25738C0C"/>
    <w:rsid w:val="25764A5E"/>
    <w:rsid w:val="2585B001"/>
    <w:rsid w:val="258C8BDF"/>
    <w:rsid w:val="258CEDE5"/>
    <w:rsid w:val="258DFCD0"/>
    <w:rsid w:val="259060C1"/>
    <w:rsid w:val="2593AD8C"/>
    <w:rsid w:val="2593D859"/>
    <w:rsid w:val="259475C9"/>
    <w:rsid w:val="25964616"/>
    <w:rsid w:val="259D2BEA"/>
    <w:rsid w:val="25AE4013"/>
    <w:rsid w:val="25AFE7DD"/>
    <w:rsid w:val="25B26CD5"/>
    <w:rsid w:val="25B8BA4A"/>
    <w:rsid w:val="25C19DDF"/>
    <w:rsid w:val="25CCFB71"/>
    <w:rsid w:val="25D186A5"/>
    <w:rsid w:val="25D34BD0"/>
    <w:rsid w:val="25D7C03B"/>
    <w:rsid w:val="25D7E525"/>
    <w:rsid w:val="25DA85BB"/>
    <w:rsid w:val="25DBBF05"/>
    <w:rsid w:val="25E0DE58"/>
    <w:rsid w:val="25E1798B"/>
    <w:rsid w:val="25E8994F"/>
    <w:rsid w:val="25EDE63D"/>
    <w:rsid w:val="260274AC"/>
    <w:rsid w:val="260332D4"/>
    <w:rsid w:val="26068B81"/>
    <w:rsid w:val="2608250F"/>
    <w:rsid w:val="260A32C5"/>
    <w:rsid w:val="260C18F7"/>
    <w:rsid w:val="260E38E3"/>
    <w:rsid w:val="260F3994"/>
    <w:rsid w:val="26260EA9"/>
    <w:rsid w:val="26308000"/>
    <w:rsid w:val="263E7CBC"/>
    <w:rsid w:val="263F9993"/>
    <w:rsid w:val="2640914F"/>
    <w:rsid w:val="26421EB0"/>
    <w:rsid w:val="26472042"/>
    <w:rsid w:val="26524339"/>
    <w:rsid w:val="265D5CF8"/>
    <w:rsid w:val="26752AE7"/>
    <w:rsid w:val="2679927E"/>
    <w:rsid w:val="267E1F74"/>
    <w:rsid w:val="2681D05A"/>
    <w:rsid w:val="26832C65"/>
    <w:rsid w:val="2686A18B"/>
    <w:rsid w:val="26895B70"/>
    <w:rsid w:val="26918BE0"/>
    <w:rsid w:val="2694A0C9"/>
    <w:rsid w:val="2696271E"/>
    <w:rsid w:val="2697D492"/>
    <w:rsid w:val="269E6B0E"/>
    <w:rsid w:val="26A2CBAA"/>
    <w:rsid w:val="26A848FE"/>
    <w:rsid w:val="26AD7328"/>
    <w:rsid w:val="26B07160"/>
    <w:rsid w:val="26B290EF"/>
    <w:rsid w:val="26B34A3A"/>
    <w:rsid w:val="26B4D6C7"/>
    <w:rsid w:val="26B5880E"/>
    <w:rsid w:val="26B80970"/>
    <w:rsid w:val="26BA5527"/>
    <w:rsid w:val="26BB19FB"/>
    <w:rsid w:val="26C41222"/>
    <w:rsid w:val="26CA9CF7"/>
    <w:rsid w:val="26CCE602"/>
    <w:rsid w:val="26E244EC"/>
    <w:rsid w:val="26E50ECC"/>
    <w:rsid w:val="26E7A05B"/>
    <w:rsid w:val="26E94E3A"/>
    <w:rsid w:val="26E95ACE"/>
    <w:rsid w:val="26EE39C6"/>
    <w:rsid w:val="26EEB41D"/>
    <w:rsid w:val="26EF1A3A"/>
    <w:rsid w:val="26EF331A"/>
    <w:rsid w:val="26FAB07C"/>
    <w:rsid w:val="26FAB14D"/>
    <w:rsid w:val="26FD1BD5"/>
    <w:rsid w:val="26FDC2E7"/>
    <w:rsid w:val="26FE66FD"/>
    <w:rsid w:val="26FFEFCD"/>
    <w:rsid w:val="27029485"/>
    <w:rsid w:val="270946E1"/>
    <w:rsid w:val="270D8F16"/>
    <w:rsid w:val="270E725E"/>
    <w:rsid w:val="270F213E"/>
    <w:rsid w:val="2711DC2A"/>
    <w:rsid w:val="27146074"/>
    <w:rsid w:val="2719DA06"/>
    <w:rsid w:val="2719DAE7"/>
    <w:rsid w:val="271F911B"/>
    <w:rsid w:val="27223440"/>
    <w:rsid w:val="2727EA6F"/>
    <w:rsid w:val="273D9BE3"/>
    <w:rsid w:val="273F28DE"/>
    <w:rsid w:val="27460D56"/>
    <w:rsid w:val="27489039"/>
    <w:rsid w:val="274A39D7"/>
    <w:rsid w:val="2756C36B"/>
    <w:rsid w:val="27609B44"/>
    <w:rsid w:val="27636835"/>
    <w:rsid w:val="2772712F"/>
    <w:rsid w:val="27751299"/>
    <w:rsid w:val="277879BC"/>
    <w:rsid w:val="277DCE57"/>
    <w:rsid w:val="2787DBEB"/>
    <w:rsid w:val="2788B81E"/>
    <w:rsid w:val="278B6166"/>
    <w:rsid w:val="278CA71E"/>
    <w:rsid w:val="27948A50"/>
    <w:rsid w:val="27978DC9"/>
    <w:rsid w:val="2799DBD1"/>
    <w:rsid w:val="279AFB40"/>
    <w:rsid w:val="27A27BAD"/>
    <w:rsid w:val="27A3FA9E"/>
    <w:rsid w:val="27A57435"/>
    <w:rsid w:val="27A745A7"/>
    <w:rsid w:val="27B393E9"/>
    <w:rsid w:val="27B85A72"/>
    <w:rsid w:val="27CD4139"/>
    <w:rsid w:val="27CD447A"/>
    <w:rsid w:val="27CD5FD6"/>
    <w:rsid w:val="27D11D2D"/>
    <w:rsid w:val="27DA91C7"/>
    <w:rsid w:val="27E124CA"/>
    <w:rsid w:val="27E2B861"/>
    <w:rsid w:val="27E4607A"/>
    <w:rsid w:val="27E5F24D"/>
    <w:rsid w:val="27E6029A"/>
    <w:rsid w:val="27E77777"/>
    <w:rsid w:val="27E9A18A"/>
    <w:rsid w:val="27F31C27"/>
    <w:rsid w:val="27F8A917"/>
    <w:rsid w:val="27FB9D98"/>
    <w:rsid w:val="27FD5161"/>
    <w:rsid w:val="280116A3"/>
    <w:rsid w:val="28055E98"/>
    <w:rsid w:val="2806E441"/>
    <w:rsid w:val="28103CE2"/>
    <w:rsid w:val="2812600E"/>
    <w:rsid w:val="28191EE2"/>
    <w:rsid w:val="281A20B5"/>
    <w:rsid w:val="282269F3"/>
    <w:rsid w:val="28319D38"/>
    <w:rsid w:val="2836B012"/>
    <w:rsid w:val="28382928"/>
    <w:rsid w:val="28499B3C"/>
    <w:rsid w:val="284A0D9D"/>
    <w:rsid w:val="284A8F57"/>
    <w:rsid w:val="284F19FF"/>
    <w:rsid w:val="285944B9"/>
    <w:rsid w:val="2859C787"/>
    <w:rsid w:val="285BB104"/>
    <w:rsid w:val="2860DE40"/>
    <w:rsid w:val="28617916"/>
    <w:rsid w:val="286239BF"/>
    <w:rsid w:val="286307D4"/>
    <w:rsid w:val="28639A06"/>
    <w:rsid w:val="28643647"/>
    <w:rsid w:val="2868B979"/>
    <w:rsid w:val="286A7C3D"/>
    <w:rsid w:val="286FAF3A"/>
    <w:rsid w:val="28730E25"/>
    <w:rsid w:val="287F87BB"/>
    <w:rsid w:val="288124A4"/>
    <w:rsid w:val="2887B666"/>
    <w:rsid w:val="2887D606"/>
    <w:rsid w:val="2888635A"/>
    <w:rsid w:val="28888803"/>
    <w:rsid w:val="288B8AFB"/>
    <w:rsid w:val="289D2D40"/>
    <w:rsid w:val="28A0A208"/>
    <w:rsid w:val="28A1A89F"/>
    <w:rsid w:val="28ABF3F0"/>
    <w:rsid w:val="28B3187F"/>
    <w:rsid w:val="28B9EBFC"/>
    <w:rsid w:val="28C2C0F0"/>
    <w:rsid w:val="28D36A62"/>
    <w:rsid w:val="28D9C626"/>
    <w:rsid w:val="28DE67FA"/>
    <w:rsid w:val="28E5F224"/>
    <w:rsid w:val="28E9A3BF"/>
    <w:rsid w:val="28EA5F79"/>
    <w:rsid w:val="28F05E7E"/>
    <w:rsid w:val="28F87C95"/>
    <w:rsid w:val="29016AD9"/>
    <w:rsid w:val="2901D73A"/>
    <w:rsid w:val="2909281B"/>
    <w:rsid w:val="291C9E74"/>
    <w:rsid w:val="291DEBD3"/>
    <w:rsid w:val="292C5553"/>
    <w:rsid w:val="2930C778"/>
    <w:rsid w:val="29345669"/>
    <w:rsid w:val="29380C6B"/>
    <w:rsid w:val="293BF1EF"/>
    <w:rsid w:val="293D7384"/>
    <w:rsid w:val="2947BFAE"/>
    <w:rsid w:val="2948E7B1"/>
    <w:rsid w:val="2954BB8D"/>
    <w:rsid w:val="295DECB2"/>
    <w:rsid w:val="2976EE1D"/>
    <w:rsid w:val="297C6710"/>
    <w:rsid w:val="29806BF0"/>
    <w:rsid w:val="29859BF4"/>
    <w:rsid w:val="29A056F7"/>
    <w:rsid w:val="29AC6559"/>
    <w:rsid w:val="29B10571"/>
    <w:rsid w:val="29B88084"/>
    <w:rsid w:val="29C0A9F3"/>
    <w:rsid w:val="29C21A5A"/>
    <w:rsid w:val="29CD3A2D"/>
    <w:rsid w:val="29D5BF9D"/>
    <w:rsid w:val="29D948A9"/>
    <w:rsid w:val="29D9B2EE"/>
    <w:rsid w:val="29DC22D8"/>
    <w:rsid w:val="29DD4E68"/>
    <w:rsid w:val="29DFD8EF"/>
    <w:rsid w:val="29E86453"/>
    <w:rsid w:val="29EA6608"/>
    <w:rsid w:val="29F3D3E2"/>
    <w:rsid w:val="29F55283"/>
    <w:rsid w:val="29F6A841"/>
    <w:rsid w:val="2A0D3B25"/>
    <w:rsid w:val="2A0DAD5D"/>
    <w:rsid w:val="2A181F93"/>
    <w:rsid w:val="2A1D34C5"/>
    <w:rsid w:val="2A22E3FB"/>
    <w:rsid w:val="2A2416DE"/>
    <w:rsid w:val="2A24FDDF"/>
    <w:rsid w:val="2A2EBE78"/>
    <w:rsid w:val="2A31CB25"/>
    <w:rsid w:val="2A36BB6C"/>
    <w:rsid w:val="2A37579D"/>
    <w:rsid w:val="2A387EB6"/>
    <w:rsid w:val="2A4159A7"/>
    <w:rsid w:val="2A42DD85"/>
    <w:rsid w:val="2A437983"/>
    <w:rsid w:val="2A46DFF2"/>
    <w:rsid w:val="2A48002C"/>
    <w:rsid w:val="2A49A4F5"/>
    <w:rsid w:val="2A57EB46"/>
    <w:rsid w:val="2A593D8A"/>
    <w:rsid w:val="2A599E1E"/>
    <w:rsid w:val="2A5A7BCB"/>
    <w:rsid w:val="2A67B41B"/>
    <w:rsid w:val="2A87FE1A"/>
    <w:rsid w:val="2A8DB699"/>
    <w:rsid w:val="2A8DE7E6"/>
    <w:rsid w:val="2A940A32"/>
    <w:rsid w:val="2A941577"/>
    <w:rsid w:val="2A95CC23"/>
    <w:rsid w:val="2A9A38AD"/>
    <w:rsid w:val="2AA71F53"/>
    <w:rsid w:val="2AAB0BDD"/>
    <w:rsid w:val="2AACAB0A"/>
    <w:rsid w:val="2AB3453A"/>
    <w:rsid w:val="2AB5C955"/>
    <w:rsid w:val="2AB67DA0"/>
    <w:rsid w:val="2AB88C09"/>
    <w:rsid w:val="2ABDFED7"/>
    <w:rsid w:val="2ABFB92F"/>
    <w:rsid w:val="2AC00A3B"/>
    <w:rsid w:val="2AC88B14"/>
    <w:rsid w:val="2AC93650"/>
    <w:rsid w:val="2ACA9904"/>
    <w:rsid w:val="2ACB4EE4"/>
    <w:rsid w:val="2ACE0FF8"/>
    <w:rsid w:val="2AD065E4"/>
    <w:rsid w:val="2AD3F0F5"/>
    <w:rsid w:val="2AE1B1EB"/>
    <w:rsid w:val="2AEBC32A"/>
    <w:rsid w:val="2AEF2D0F"/>
    <w:rsid w:val="2AF109CE"/>
    <w:rsid w:val="2AF535C5"/>
    <w:rsid w:val="2AFAC9CD"/>
    <w:rsid w:val="2AFC916B"/>
    <w:rsid w:val="2B0277FE"/>
    <w:rsid w:val="2B02A17F"/>
    <w:rsid w:val="2B03AC96"/>
    <w:rsid w:val="2B04FA3A"/>
    <w:rsid w:val="2B053CC8"/>
    <w:rsid w:val="2B0C58F8"/>
    <w:rsid w:val="2B128521"/>
    <w:rsid w:val="2B12F530"/>
    <w:rsid w:val="2B165090"/>
    <w:rsid w:val="2B19E663"/>
    <w:rsid w:val="2B1E3EE4"/>
    <w:rsid w:val="2B20CBDA"/>
    <w:rsid w:val="2B213B41"/>
    <w:rsid w:val="2B23F4B5"/>
    <w:rsid w:val="2B2E5ECE"/>
    <w:rsid w:val="2B2F9453"/>
    <w:rsid w:val="2B36430E"/>
    <w:rsid w:val="2B391E06"/>
    <w:rsid w:val="2B3F9C06"/>
    <w:rsid w:val="2B419578"/>
    <w:rsid w:val="2B41F2BA"/>
    <w:rsid w:val="2B44B3FF"/>
    <w:rsid w:val="2B464E12"/>
    <w:rsid w:val="2B4C60A9"/>
    <w:rsid w:val="2B53BEF2"/>
    <w:rsid w:val="2B551357"/>
    <w:rsid w:val="2B607438"/>
    <w:rsid w:val="2B673930"/>
    <w:rsid w:val="2B69B8F8"/>
    <w:rsid w:val="2B722E9A"/>
    <w:rsid w:val="2B7462FB"/>
    <w:rsid w:val="2B7A3801"/>
    <w:rsid w:val="2B853532"/>
    <w:rsid w:val="2B8A6549"/>
    <w:rsid w:val="2B8EB91A"/>
    <w:rsid w:val="2BA0606F"/>
    <w:rsid w:val="2BA83DBD"/>
    <w:rsid w:val="2BAADCC7"/>
    <w:rsid w:val="2BB4356F"/>
    <w:rsid w:val="2BB4C2EB"/>
    <w:rsid w:val="2BBC5AE3"/>
    <w:rsid w:val="2BBD1D59"/>
    <w:rsid w:val="2BBE4889"/>
    <w:rsid w:val="2BBF61AA"/>
    <w:rsid w:val="2BC33BB5"/>
    <w:rsid w:val="2BC48A40"/>
    <w:rsid w:val="2BC54CB6"/>
    <w:rsid w:val="2BC8B0E3"/>
    <w:rsid w:val="2BCA93C8"/>
    <w:rsid w:val="2BCDC31E"/>
    <w:rsid w:val="2BD09754"/>
    <w:rsid w:val="2BD423B1"/>
    <w:rsid w:val="2BDF0BCA"/>
    <w:rsid w:val="2BEB1D62"/>
    <w:rsid w:val="2BEEFDAF"/>
    <w:rsid w:val="2BF3499F"/>
    <w:rsid w:val="2BFFA65B"/>
    <w:rsid w:val="2C0B86C9"/>
    <w:rsid w:val="2C10E7A7"/>
    <w:rsid w:val="2C16DB0E"/>
    <w:rsid w:val="2C1E812E"/>
    <w:rsid w:val="2C21338A"/>
    <w:rsid w:val="2C2BCC5F"/>
    <w:rsid w:val="2C3451AA"/>
    <w:rsid w:val="2C3C9261"/>
    <w:rsid w:val="2C3DAA13"/>
    <w:rsid w:val="2C42E2EE"/>
    <w:rsid w:val="2C4C1D76"/>
    <w:rsid w:val="2C53A020"/>
    <w:rsid w:val="2C55FD7A"/>
    <w:rsid w:val="2C58595A"/>
    <w:rsid w:val="2C594126"/>
    <w:rsid w:val="2C5D156C"/>
    <w:rsid w:val="2C61FAD7"/>
    <w:rsid w:val="2C6275D0"/>
    <w:rsid w:val="2C6730AC"/>
    <w:rsid w:val="2C6BE87C"/>
    <w:rsid w:val="2C7259AE"/>
    <w:rsid w:val="2C74F8EA"/>
    <w:rsid w:val="2C808C1B"/>
    <w:rsid w:val="2C84C479"/>
    <w:rsid w:val="2C878824"/>
    <w:rsid w:val="2C8BC4D7"/>
    <w:rsid w:val="2C8BE2F3"/>
    <w:rsid w:val="2C8BE3E6"/>
    <w:rsid w:val="2C906C77"/>
    <w:rsid w:val="2C91935F"/>
    <w:rsid w:val="2C983433"/>
    <w:rsid w:val="2C9AABF0"/>
    <w:rsid w:val="2CAB8B6A"/>
    <w:rsid w:val="2CAFBCAA"/>
    <w:rsid w:val="2CB03446"/>
    <w:rsid w:val="2CC14FB4"/>
    <w:rsid w:val="2CC21255"/>
    <w:rsid w:val="2CC3493A"/>
    <w:rsid w:val="2CC81CEF"/>
    <w:rsid w:val="2CC9897C"/>
    <w:rsid w:val="2CCD6330"/>
    <w:rsid w:val="2CCEA223"/>
    <w:rsid w:val="2CD25FD4"/>
    <w:rsid w:val="2CD52365"/>
    <w:rsid w:val="2CD704DF"/>
    <w:rsid w:val="2CD9974C"/>
    <w:rsid w:val="2CDACA41"/>
    <w:rsid w:val="2CDD1D73"/>
    <w:rsid w:val="2CE89CB5"/>
    <w:rsid w:val="2CECC298"/>
    <w:rsid w:val="2D022CD5"/>
    <w:rsid w:val="2D06960C"/>
    <w:rsid w:val="2D0A6DE7"/>
    <w:rsid w:val="2D17F7B0"/>
    <w:rsid w:val="2D1C794A"/>
    <w:rsid w:val="2D1FD9A3"/>
    <w:rsid w:val="2D234F60"/>
    <w:rsid w:val="2D297DD8"/>
    <w:rsid w:val="2D2E58B5"/>
    <w:rsid w:val="2D39705D"/>
    <w:rsid w:val="2D47AA21"/>
    <w:rsid w:val="2D482C07"/>
    <w:rsid w:val="2D54E474"/>
    <w:rsid w:val="2D5A22AD"/>
    <w:rsid w:val="2D6237E5"/>
    <w:rsid w:val="2D6BC90B"/>
    <w:rsid w:val="2D6F1FE0"/>
    <w:rsid w:val="2D7779C4"/>
    <w:rsid w:val="2D7DA3C3"/>
    <w:rsid w:val="2D7FFBC9"/>
    <w:rsid w:val="2D927EEF"/>
    <w:rsid w:val="2D93411E"/>
    <w:rsid w:val="2D939402"/>
    <w:rsid w:val="2D9621B8"/>
    <w:rsid w:val="2DA83602"/>
    <w:rsid w:val="2DB02AC3"/>
    <w:rsid w:val="2DB93709"/>
    <w:rsid w:val="2DBB3570"/>
    <w:rsid w:val="2DBB7B7C"/>
    <w:rsid w:val="2DC64026"/>
    <w:rsid w:val="2DC9D3D5"/>
    <w:rsid w:val="2DCB98A5"/>
    <w:rsid w:val="2DD1477C"/>
    <w:rsid w:val="2DD2C858"/>
    <w:rsid w:val="2DD4BAB0"/>
    <w:rsid w:val="2DDC2BBD"/>
    <w:rsid w:val="2DE0DBBE"/>
    <w:rsid w:val="2DE443E4"/>
    <w:rsid w:val="2DE98843"/>
    <w:rsid w:val="2DECA81E"/>
    <w:rsid w:val="2DEF48D6"/>
    <w:rsid w:val="2DF3FF65"/>
    <w:rsid w:val="2DF6D05B"/>
    <w:rsid w:val="2DF7A515"/>
    <w:rsid w:val="2E087693"/>
    <w:rsid w:val="2E08788E"/>
    <w:rsid w:val="2E0AF886"/>
    <w:rsid w:val="2E166610"/>
    <w:rsid w:val="2E1A399A"/>
    <w:rsid w:val="2E1A8246"/>
    <w:rsid w:val="2E1D52D9"/>
    <w:rsid w:val="2E257A43"/>
    <w:rsid w:val="2E369FCE"/>
    <w:rsid w:val="2E3823EF"/>
    <w:rsid w:val="2E3EBA22"/>
    <w:rsid w:val="2E40D095"/>
    <w:rsid w:val="2E46D52A"/>
    <w:rsid w:val="2E51129A"/>
    <w:rsid w:val="2E51DB7E"/>
    <w:rsid w:val="2E5A5F5D"/>
    <w:rsid w:val="2E5DF966"/>
    <w:rsid w:val="2E615374"/>
    <w:rsid w:val="2E61FD44"/>
    <w:rsid w:val="2E63FFBC"/>
    <w:rsid w:val="2E754877"/>
    <w:rsid w:val="2E95B91A"/>
    <w:rsid w:val="2E995C5A"/>
    <w:rsid w:val="2E9C17E0"/>
    <w:rsid w:val="2E9CEF31"/>
    <w:rsid w:val="2EB21074"/>
    <w:rsid w:val="2EB548BD"/>
    <w:rsid w:val="2EBB0CB8"/>
    <w:rsid w:val="2EBD84E9"/>
    <w:rsid w:val="2EC0DFA6"/>
    <w:rsid w:val="2EC0E386"/>
    <w:rsid w:val="2EC2B8EA"/>
    <w:rsid w:val="2EC44E17"/>
    <w:rsid w:val="2ED19EBE"/>
    <w:rsid w:val="2ED49AD7"/>
    <w:rsid w:val="2EDF19FE"/>
    <w:rsid w:val="2EE1D07D"/>
    <w:rsid w:val="2EE327C0"/>
    <w:rsid w:val="2EE7BFE4"/>
    <w:rsid w:val="2EE84DBC"/>
    <w:rsid w:val="2EEAF7B4"/>
    <w:rsid w:val="2EF1DECF"/>
    <w:rsid w:val="2EFE3A1C"/>
    <w:rsid w:val="2EFEA23B"/>
    <w:rsid w:val="2F04AA18"/>
    <w:rsid w:val="2F0FE5E7"/>
    <w:rsid w:val="2F166550"/>
    <w:rsid w:val="2F186FDF"/>
    <w:rsid w:val="2F247794"/>
    <w:rsid w:val="2F2D43D6"/>
    <w:rsid w:val="2F372858"/>
    <w:rsid w:val="2F5150A8"/>
    <w:rsid w:val="2F51F7D2"/>
    <w:rsid w:val="2F5217F4"/>
    <w:rsid w:val="2F53511E"/>
    <w:rsid w:val="2F5973D9"/>
    <w:rsid w:val="2F5A9D84"/>
    <w:rsid w:val="2F5DA5CC"/>
    <w:rsid w:val="2F5F408E"/>
    <w:rsid w:val="2F67951D"/>
    <w:rsid w:val="2F72AEC7"/>
    <w:rsid w:val="2F76B81A"/>
    <w:rsid w:val="2F782629"/>
    <w:rsid w:val="2F78D774"/>
    <w:rsid w:val="2F7F3EB6"/>
    <w:rsid w:val="2F809163"/>
    <w:rsid w:val="2F878CDC"/>
    <w:rsid w:val="2F8FCFC6"/>
    <w:rsid w:val="2F93235F"/>
    <w:rsid w:val="2F9413D6"/>
    <w:rsid w:val="2F97A491"/>
    <w:rsid w:val="2F99828B"/>
    <w:rsid w:val="2F9D9BC9"/>
    <w:rsid w:val="2FA00C0A"/>
    <w:rsid w:val="2FA61EAB"/>
    <w:rsid w:val="2FA67577"/>
    <w:rsid w:val="2FA75978"/>
    <w:rsid w:val="2FA884EE"/>
    <w:rsid w:val="2FAAE30A"/>
    <w:rsid w:val="2FAE19AD"/>
    <w:rsid w:val="2FB1DBE0"/>
    <w:rsid w:val="2FB37A16"/>
    <w:rsid w:val="2FB5362D"/>
    <w:rsid w:val="2FBA46A9"/>
    <w:rsid w:val="2FBCB92C"/>
    <w:rsid w:val="2FBE0BCB"/>
    <w:rsid w:val="2FC01056"/>
    <w:rsid w:val="2FC93421"/>
    <w:rsid w:val="2FCD84B4"/>
    <w:rsid w:val="2FD09182"/>
    <w:rsid w:val="2FD4F6E4"/>
    <w:rsid w:val="2FDF0DD4"/>
    <w:rsid w:val="2FE58780"/>
    <w:rsid w:val="2FE9317F"/>
    <w:rsid w:val="2FF89843"/>
    <w:rsid w:val="2FFDA6C6"/>
    <w:rsid w:val="2FFDFDAD"/>
    <w:rsid w:val="3000F5D4"/>
    <w:rsid w:val="300370AE"/>
    <w:rsid w:val="300528CE"/>
    <w:rsid w:val="300E62CF"/>
    <w:rsid w:val="3010AB77"/>
    <w:rsid w:val="30125552"/>
    <w:rsid w:val="3022B0DE"/>
    <w:rsid w:val="3024C6BD"/>
    <w:rsid w:val="30285EBD"/>
    <w:rsid w:val="302FB27A"/>
    <w:rsid w:val="303B28E7"/>
    <w:rsid w:val="304298ED"/>
    <w:rsid w:val="3043FF5C"/>
    <w:rsid w:val="30481856"/>
    <w:rsid w:val="3048785C"/>
    <w:rsid w:val="304FA73D"/>
    <w:rsid w:val="3055AB67"/>
    <w:rsid w:val="30588C59"/>
    <w:rsid w:val="305A9C06"/>
    <w:rsid w:val="305FC515"/>
    <w:rsid w:val="306C9DCE"/>
    <w:rsid w:val="306D6B7E"/>
    <w:rsid w:val="3070BEEF"/>
    <w:rsid w:val="3072202B"/>
    <w:rsid w:val="3076FC22"/>
    <w:rsid w:val="30841823"/>
    <w:rsid w:val="309A718B"/>
    <w:rsid w:val="309C888B"/>
    <w:rsid w:val="309EDED6"/>
    <w:rsid w:val="30A081F0"/>
    <w:rsid w:val="30A200FA"/>
    <w:rsid w:val="30A9E432"/>
    <w:rsid w:val="30ABE5D1"/>
    <w:rsid w:val="30ADDF91"/>
    <w:rsid w:val="30B1DBCB"/>
    <w:rsid w:val="30B2194E"/>
    <w:rsid w:val="30B56415"/>
    <w:rsid w:val="30B5ED2B"/>
    <w:rsid w:val="30B6349C"/>
    <w:rsid w:val="30B759B3"/>
    <w:rsid w:val="30B920D8"/>
    <w:rsid w:val="30B9776C"/>
    <w:rsid w:val="30BD8119"/>
    <w:rsid w:val="30C3E3BE"/>
    <w:rsid w:val="30D1D81E"/>
    <w:rsid w:val="30DB0735"/>
    <w:rsid w:val="30DB4832"/>
    <w:rsid w:val="30DC0D42"/>
    <w:rsid w:val="30E084F3"/>
    <w:rsid w:val="30E75F47"/>
    <w:rsid w:val="30E7B5BD"/>
    <w:rsid w:val="30E83654"/>
    <w:rsid w:val="30EDC6A9"/>
    <w:rsid w:val="30F66C37"/>
    <w:rsid w:val="30F7D526"/>
    <w:rsid w:val="30FB88DC"/>
    <w:rsid w:val="30FE605E"/>
    <w:rsid w:val="30FE741B"/>
    <w:rsid w:val="31002594"/>
    <w:rsid w:val="31018DDA"/>
    <w:rsid w:val="310289D7"/>
    <w:rsid w:val="3102F702"/>
    <w:rsid w:val="31065808"/>
    <w:rsid w:val="31194749"/>
    <w:rsid w:val="311BD76D"/>
    <w:rsid w:val="311EB0EA"/>
    <w:rsid w:val="311FCFD5"/>
    <w:rsid w:val="312027AC"/>
    <w:rsid w:val="31208A70"/>
    <w:rsid w:val="312A1DB1"/>
    <w:rsid w:val="312F76CF"/>
    <w:rsid w:val="3130278B"/>
    <w:rsid w:val="31331CAD"/>
    <w:rsid w:val="31373C19"/>
    <w:rsid w:val="313E6E39"/>
    <w:rsid w:val="3141A472"/>
    <w:rsid w:val="3148F7DA"/>
    <w:rsid w:val="315E9E94"/>
    <w:rsid w:val="31700E0B"/>
    <w:rsid w:val="3171577F"/>
    <w:rsid w:val="317B28B1"/>
    <w:rsid w:val="317C79C2"/>
    <w:rsid w:val="317CA1C2"/>
    <w:rsid w:val="317CE98A"/>
    <w:rsid w:val="31804C5B"/>
    <w:rsid w:val="3183D3F2"/>
    <w:rsid w:val="3186280B"/>
    <w:rsid w:val="31868A6D"/>
    <w:rsid w:val="3188DEFF"/>
    <w:rsid w:val="318C19E4"/>
    <w:rsid w:val="318DDB14"/>
    <w:rsid w:val="318ECA33"/>
    <w:rsid w:val="318F372D"/>
    <w:rsid w:val="3194791D"/>
    <w:rsid w:val="319CE6F5"/>
    <w:rsid w:val="31A1AE79"/>
    <w:rsid w:val="31A593C2"/>
    <w:rsid w:val="31A680AF"/>
    <w:rsid w:val="31A7AB1B"/>
    <w:rsid w:val="31BA907E"/>
    <w:rsid w:val="31C94C39"/>
    <w:rsid w:val="31CFC1EC"/>
    <w:rsid w:val="31D815C6"/>
    <w:rsid w:val="31D963B3"/>
    <w:rsid w:val="31D9BDC2"/>
    <w:rsid w:val="31DD4792"/>
    <w:rsid w:val="31DED4B2"/>
    <w:rsid w:val="31E060E7"/>
    <w:rsid w:val="31E0D47D"/>
    <w:rsid w:val="31E3B020"/>
    <w:rsid w:val="31E66226"/>
    <w:rsid w:val="31F1081B"/>
    <w:rsid w:val="31FB11E8"/>
    <w:rsid w:val="3202D07B"/>
    <w:rsid w:val="3214179F"/>
    <w:rsid w:val="321750DE"/>
    <w:rsid w:val="3219FE9F"/>
    <w:rsid w:val="32222B8D"/>
    <w:rsid w:val="322BDB05"/>
    <w:rsid w:val="32341837"/>
    <w:rsid w:val="323818E1"/>
    <w:rsid w:val="3238D9F3"/>
    <w:rsid w:val="323F47D8"/>
    <w:rsid w:val="3242DB24"/>
    <w:rsid w:val="324B5824"/>
    <w:rsid w:val="32501A31"/>
    <w:rsid w:val="3250580B"/>
    <w:rsid w:val="32546026"/>
    <w:rsid w:val="3256B90C"/>
    <w:rsid w:val="325B17D8"/>
    <w:rsid w:val="326553B4"/>
    <w:rsid w:val="3269156A"/>
    <w:rsid w:val="3279D821"/>
    <w:rsid w:val="327D84D8"/>
    <w:rsid w:val="3280F397"/>
    <w:rsid w:val="3286E68E"/>
    <w:rsid w:val="32871F85"/>
    <w:rsid w:val="328F0241"/>
    <w:rsid w:val="329F5C07"/>
    <w:rsid w:val="32A25433"/>
    <w:rsid w:val="32A52E68"/>
    <w:rsid w:val="32A5544E"/>
    <w:rsid w:val="32A6B7BA"/>
    <w:rsid w:val="32AA6E56"/>
    <w:rsid w:val="32B0DB4E"/>
    <w:rsid w:val="32B48279"/>
    <w:rsid w:val="32B6B5C7"/>
    <w:rsid w:val="32BCF69A"/>
    <w:rsid w:val="32C82BEF"/>
    <w:rsid w:val="32CCF22C"/>
    <w:rsid w:val="32D084B8"/>
    <w:rsid w:val="32D8BEA9"/>
    <w:rsid w:val="32DB8828"/>
    <w:rsid w:val="32DC9B15"/>
    <w:rsid w:val="32DCCDE6"/>
    <w:rsid w:val="32E0D2BA"/>
    <w:rsid w:val="32E5AECD"/>
    <w:rsid w:val="32F1BD91"/>
    <w:rsid w:val="32F47729"/>
    <w:rsid w:val="32FE31F7"/>
    <w:rsid w:val="33080C73"/>
    <w:rsid w:val="330D564A"/>
    <w:rsid w:val="3314E1DB"/>
    <w:rsid w:val="33163205"/>
    <w:rsid w:val="331C78B6"/>
    <w:rsid w:val="331EE24A"/>
    <w:rsid w:val="33217C45"/>
    <w:rsid w:val="3325216A"/>
    <w:rsid w:val="332ACDAA"/>
    <w:rsid w:val="332BB72D"/>
    <w:rsid w:val="332DD7AA"/>
    <w:rsid w:val="332E04C2"/>
    <w:rsid w:val="332F5D26"/>
    <w:rsid w:val="332F7241"/>
    <w:rsid w:val="333CB365"/>
    <w:rsid w:val="333F75EC"/>
    <w:rsid w:val="334BBC76"/>
    <w:rsid w:val="334E0C42"/>
    <w:rsid w:val="334FBDC3"/>
    <w:rsid w:val="3357CAA4"/>
    <w:rsid w:val="33594DEB"/>
    <w:rsid w:val="335B2E1B"/>
    <w:rsid w:val="33665A6A"/>
    <w:rsid w:val="33769FBA"/>
    <w:rsid w:val="3377E36D"/>
    <w:rsid w:val="337DAFB5"/>
    <w:rsid w:val="33804A0E"/>
    <w:rsid w:val="3382B4F7"/>
    <w:rsid w:val="3388548E"/>
    <w:rsid w:val="33992290"/>
    <w:rsid w:val="339BD968"/>
    <w:rsid w:val="339BE283"/>
    <w:rsid w:val="33A24F02"/>
    <w:rsid w:val="33AE867E"/>
    <w:rsid w:val="33AF86C9"/>
    <w:rsid w:val="33BB1C8A"/>
    <w:rsid w:val="33C4BFDE"/>
    <w:rsid w:val="33DF6208"/>
    <w:rsid w:val="33E04C41"/>
    <w:rsid w:val="33ECF6D9"/>
    <w:rsid w:val="33F0FA20"/>
    <w:rsid w:val="33F103A1"/>
    <w:rsid w:val="33FA70DF"/>
    <w:rsid w:val="33FC9016"/>
    <w:rsid w:val="33FD9A48"/>
    <w:rsid w:val="3400A8AF"/>
    <w:rsid w:val="34039F29"/>
    <w:rsid w:val="340903BC"/>
    <w:rsid w:val="34107B71"/>
    <w:rsid w:val="3411022D"/>
    <w:rsid w:val="34138C7B"/>
    <w:rsid w:val="3414F305"/>
    <w:rsid w:val="341CC57B"/>
    <w:rsid w:val="341EE6D1"/>
    <w:rsid w:val="3424EECB"/>
    <w:rsid w:val="342FA901"/>
    <w:rsid w:val="3438E036"/>
    <w:rsid w:val="34399AF2"/>
    <w:rsid w:val="3440523B"/>
    <w:rsid w:val="34515B96"/>
    <w:rsid w:val="3467E413"/>
    <w:rsid w:val="3469AF22"/>
    <w:rsid w:val="34705C6D"/>
    <w:rsid w:val="347224F3"/>
    <w:rsid w:val="3473048D"/>
    <w:rsid w:val="347AA42E"/>
    <w:rsid w:val="347C6316"/>
    <w:rsid w:val="347DC0B0"/>
    <w:rsid w:val="347FAB32"/>
    <w:rsid w:val="3485EF22"/>
    <w:rsid w:val="348A1440"/>
    <w:rsid w:val="348B11AF"/>
    <w:rsid w:val="349AD68C"/>
    <w:rsid w:val="34A33567"/>
    <w:rsid w:val="34AA5755"/>
    <w:rsid w:val="34AAF903"/>
    <w:rsid w:val="34AF1CE6"/>
    <w:rsid w:val="34BF619D"/>
    <w:rsid w:val="34C52C02"/>
    <w:rsid w:val="34D28656"/>
    <w:rsid w:val="34D6A81D"/>
    <w:rsid w:val="34D71F53"/>
    <w:rsid w:val="34D7A28A"/>
    <w:rsid w:val="34DAB07E"/>
    <w:rsid w:val="34DE09B4"/>
    <w:rsid w:val="34DE9B49"/>
    <w:rsid w:val="34DFCD7B"/>
    <w:rsid w:val="34DFF6B9"/>
    <w:rsid w:val="34E1BD1F"/>
    <w:rsid w:val="34F51E0D"/>
    <w:rsid w:val="34F8056E"/>
    <w:rsid w:val="34F86F78"/>
    <w:rsid w:val="34FC2C2A"/>
    <w:rsid w:val="35139E10"/>
    <w:rsid w:val="351D8BFA"/>
    <w:rsid w:val="3524B566"/>
    <w:rsid w:val="35332BC8"/>
    <w:rsid w:val="3535755E"/>
    <w:rsid w:val="353ABA94"/>
    <w:rsid w:val="3542CC82"/>
    <w:rsid w:val="35434797"/>
    <w:rsid w:val="3543B8DB"/>
    <w:rsid w:val="3544BAD8"/>
    <w:rsid w:val="354987C4"/>
    <w:rsid w:val="354F6F9F"/>
    <w:rsid w:val="35535196"/>
    <w:rsid w:val="35575A31"/>
    <w:rsid w:val="3567D798"/>
    <w:rsid w:val="35694C7A"/>
    <w:rsid w:val="3569BE77"/>
    <w:rsid w:val="356C31B0"/>
    <w:rsid w:val="356DE016"/>
    <w:rsid w:val="35713294"/>
    <w:rsid w:val="3575E023"/>
    <w:rsid w:val="357696FD"/>
    <w:rsid w:val="357C38E2"/>
    <w:rsid w:val="358FE977"/>
    <w:rsid w:val="35912B4D"/>
    <w:rsid w:val="3594668E"/>
    <w:rsid w:val="359A6A71"/>
    <w:rsid w:val="35A411A6"/>
    <w:rsid w:val="35A7CC8C"/>
    <w:rsid w:val="35A7D0AA"/>
    <w:rsid w:val="35AA0409"/>
    <w:rsid w:val="35B34B73"/>
    <w:rsid w:val="35B9E1B1"/>
    <w:rsid w:val="35C62559"/>
    <w:rsid w:val="35CA1107"/>
    <w:rsid w:val="35CAD104"/>
    <w:rsid w:val="35D08427"/>
    <w:rsid w:val="35D859EA"/>
    <w:rsid w:val="35D92B32"/>
    <w:rsid w:val="35E2AFD2"/>
    <w:rsid w:val="35E47AE1"/>
    <w:rsid w:val="35E906BF"/>
    <w:rsid w:val="35FFC862"/>
    <w:rsid w:val="36012001"/>
    <w:rsid w:val="3606F773"/>
    <w:rsid w:val="360850C2"/>
    <w:rsid w:val="36099284"/>
    <w:rsid w:val="3609D0C5"/>
    <w:rsid w:val="360BC141"/>
    <w:rsid w:val="3613F3C7"/>
    <w:rsid w:val="361C8276"/>
    <w:rsid w:val="361F89DB"/>
    <w:rsid w:val="362464D0"/>
    <w:rsid w:val="3624DCEE"/>
    <w:rsid w:val="3624FED9"/>
    <w:rsid w:val="3628194D"/>
    <w:rsid w:val="36325CF9"/>
    <w:rsid w:val="3637312F"/>
    <w:rsid w:val="36397545"/>
    <w:rsid w:val="363C8465"/>
    <w:rsid w:val="3642AEA5"/>
    <w:rsid w:val="36465559"/>
    <w:rsid w:val="364C64FC"/>
    <w:rsid w:val="36568249"/>
    <w:rsid w:val="3657997A"/>
    <w:rsid w:val="36588029"/>
    <w:rsid w:val="3659992E"/>
    <w:rsid w:val="365A88F4"/>
    <w:rsid w:val="365CDD02"/>
    <w:rsid w:val="365EC2AC"/>
    <w:rsid w:val="36641089"/>
    <w:rsid w:val="36671C2D"/>
    <w:rsid w:val="366D9C47"/>
    <w:rsid w:val="366EC5D3"/>
    <w:rsid w:val="36702D78"/>
    <w:rsid w:val="3670B28C"/>
    <w:rsid w:val="3672B532"/>
    <w:rsid w:val="36767D2A"/>
    <w:rsid w:val="367AC914"/>
    <w:rsid w:val="36802388"/>
    <w:rsid w:val="3683FD9E"/>
    <w:rsid w:val="368B828D"/>
    <w:rsid w:val="368F6D9F"/>
    <w:rsid w:val="369287CE"/>
    <w:rsid w:val="36A2CF75"/>
    <w:rsid w:val="36A6A89A"/>
    <w:rsid w:val="36B531F0"/>
    <w:rsid w:val="36B658B4"/>
    <w:rsid w:val="36BA82B5"/>
    <w:rsid w:val="36BEDE67"/>
    <w:rsid w:val="36BFD0CF"/>
    <w:rsid w:val="36C03507"/>
    <w:rsid w:val="36D24A74"/>
    <w:rsid w:val="36D3BDF8"/>
    <w:rsid w:val="36E7B394"/>
    <w:rsid w:val="36EDFC0F"/>
    <w:rsid w:val="36F82296"/>
    <w:rsid w:val="36FB0DF6"/>
    <w:rsid w:val="3701034F"/>
    <w:rsid w:val="37092AB0"/>
    <w:rsid w:val="370CA0B7"/>
    <w:rsid w:val="370DB949"/>
    <w:rsid w:val="370DBA1A"/>
    <w:rsid w:val="3721B29C"/>
    <w:rsid w:val="37228823"/>
    <w:rsid w:val="37282F26"/>
    <w:rsid w:val="372D2FBC"/>
    <w:rsid w:val="3733D5E2"/>
    <w:rsid w:val="373679D7"/>
    <w:rsid w:val="3736BBBC"/>
    <w:rsid w:val="3739A34D"/>
    <w:rsid w:val="373A4C44"/>
    <w:rsid w:val="373B875E"/>
    <w:rsid w:val="374285D0"/>
    <w:rsid w:val="37435AB0"/>
    <w:rsid w:val="374D21F4"/>
    <w:rsid w:val="3750F88B"/>
    <w:rsid w:val="3753DCBA"/>
    <w:rsid w:val="37654B4D"/>
    <w:rsid w:val="376C109E"/>
    <w:rsid w:val="376E3D72"/>
    <w:rsid w:val="3774610A"/>
    <w:rsid w:val="377E2AAD"/>
    <w:rsid w:val="377F213A"/>
    <w:rsid w:val="378BB236"/>
    <w:rsid w:val="3793B310"/>
    <w:rsid w:val="379B056A"/>
    <w:rsid w:val="37A4FA96"/>
    <w:rsid w:val="37A54387"/>
    <w:rsid w:val="37A7765E"/>
    <w:rsid w:val="37A99EB5"/>
    <w:rsid w:val="37ABCE06"/>
    <w:rsid w:val="37AD0C42"/>
    <w:rsid w:val="37AEA2F2"/>
    <w:rsid w:val="37B54A36"/>
    <w:rsid w:val="37BFACF1"/>
    <w:rsid w:val="37C89285"/>
    <w:rsid w:val="37C99C0F"/>
    <w:rsid w:val="37CAB181"/>
    <w:rsid w:val="37D1C345"/>
    <w:rsid w:val="37D1FA37"/>
    <w:rsid w:val="37E347A5"/>
    <w:rsid w:val="37E68C96"/>
    <w:rsid w:val="37EA759E"/>
    <w:rsid w:val="37ED87F2"/>
    <w:rsid w:val="37F6B661"/>
    <w:rsid w:val="37F8DFE2"/>
    <w:rsid w:val="38032F40"/>
    <w:rsid w:val="38067F9A"/>
    <w:rsid w:val="380AFBC0"/>
    <w:rsid w:val="380C2879"/>
    <w:rsid w:val="38117E58"/>
    <w:rsid w:val="3814D4A6"/>
    <w:rsid w:val="381C666B"/>
    <w:rsid w:val="381C993C"/>
    <w:rsid w:val="382200A9"/>
    <w:rsid w:val="38224E3F"/>
    <w:rsid w:val="38229B82"/>
    <w:rsid w:val="3826F014"/>
    <w:rsid w:val="3827878C"/>
    <w:rsid w:val="382787B9"/>
    <w:rsid w:val="382E783B"/>
    <w:rsid w:val="38330BC2"/>
    <w:rsid w:val="383924CF"/>
    <w:rsid w:val="383DFEAE"/>
    <w:rsid w:val="384176BC"/>
    <w:rsid w:val="38437671"/>
    <w:rsid w:val="3845515B"/>
    <w:rsid w:val="3846F658"/>
    <w:rsid w:val="384C3F23"/>
    <w:rsid w:val="3854D20E"/>
    <w:rsid w:val="385B3AEB"/>
    <w:rsid w:val="3866141B"/>
    <w:rsid w:val="386C4891"/>
    <w:rsid w:val="387025FC"/>
    <w:rsid w:val="3871E038"/>
    <w:rsid w:val="3875B2CF"/>
    <w:rsid w:val="3884D79A"/>
    <w:rsid w:val="3885DCB5"/>
    <w:rsid w:val="38863A38"/>
    <w:rsid w:val="388A36D9"/>
    <w:rsid w:val="388E9776"/>
    <w:rsid w:val="38968E22"/>
    <w:rsid w:val="38977043"/>
    <w:rsid w:val="38978098"/>
    <w:rsid w:val="389949F6"/>
    <w:rsid w:val="38A02FE1"/>
    <w:rsid w:val="38A136B2"/>
    <w:rsid w:val="38A63A70"/>
    <w:rsid w:val="38AC2158"/>
    <w:rsid w:val="38AD2083"/>
    <w:rsid w:val="38AFE71F"/>
    <w:rsid w:val="38BE149A"/>
    <w:rsid w:val="38C3377E"/>
    <w:rsid w:val="38C43250"/>
    <w:rsid w:val="38C75518"/>
    <w:rsid w:val="38C7D797"/>
    <w:rsid w:val="38CAD57D"/>
    <w:rsid w:val="38D81C82"/>
    <w:rsid w:val="38D98EA1"/>
    <w:rsid w:val="38DCAD69"/>
    <w:rsid w:val="38DD4F88"/>
    <w:rsid w:val="38DF0A55"/>
    <w:rsid w:val="38E4B512"/>
    <w:rsid w:val="38EF7600"/>
    <w:rsid w:val="38F11847"/>
    <w:rsid w:val="38F7B673"/>
    <w:rsid w:val="38F98BFD"/>
    <w:rsid w:val="3907C883"/>
    <w:rsid w:val="390DE526"/>
    <w:rsid w:val="39181F62"/>
    <w:rsid w:val="3918B2BD"/>
    <w:rsid w:val="392237F7"/>
    <w:rsid w:val="3927EE0B"/>
    <w:rsid w:val="39289E22"/>
    <w:rsid w:val="392C97FE"/>
    <w:rsid w:val="392CA7D0"/>
    <w:rsid w:val="39371038"/>
    <w:rsid w:val="39526623"/>
    <w:rsid w:val="3955A9A7"/>
    <w:rsid w:val="395A24EE"/>
    <w:rsid w:val="395A4A51"/>
    <w:rsid w:val="395B5243"/>
    <w:rsid w:val="3961650E"/>
    <w:rsid w:val="39622883"/>
    <w:rsid w:val="3962D00F"/>
    <w:rsid w:val="3964C78D"/>
    <w:rsid w:val="396D6456"/>
    <w:rsid w:val="3976899D"/>
    <w:rsid w:val="39772C98"/>
    <w:rsid w:val="398196CD"/>
    <w:rsid w:val="3984D4C3"/>
    <w:rsid w:val="39893CBA"/>
    <w:rsid w:val="398C0451"/>
    <w:rsid w:val="398F2F25"/>
    <w:rsid w:val="398F3A3C"/>
    <w:rsid w:val="398F5C27"/>
    <w:rsid w:val="3995C77C"/>
    <w:rsid w:val="3998C772"/>
    <w:rsid w:val="39A49DD9"/>
    <w:rsid w:val="39A7D0D6"/>
    <w:rsid w:val="39A891A4"/>
    <w:rsid w:val="39AC2CAE"/>
    <w:rsid w:val="39ACDB39"/>
    <w:rsid w:val="39B6D6CC"/>
    <w:rsid w:val="39B6E09E"/>
    <w:rsid w:val="39BA39D7"/>
    <w:rsid w:val="39BC4E02"/>
    <w:rsid w:val="39BE2393"/>
    <w:rsid w:val="39C62BD5"/>
    <w:rsid w:val="39CCD937"/>
    <w:rsid w:val="39CD4B70"/>
    <w:rsid w:val="39CD770E"/>
    <w:rsid w:val="39D6DC0E"/>
    <w:rsid w:val="39D6EECF"/>
    <w:rsid w:val="39DE361D"/>
    <w:rsid w:val="39E35CB4"/>
    <w:rsid w:val="39E82CBD"/>
    <w:rsid w:val="39E85977"/>
    <w:rsid w:val="3A026735"/>
    <w:rsid w:val="3A02E79C"/>
    <w:rsid w:val="3A084526"/>
    <w:rsid w:val="3A14E562"/>
    <w:rsid w:val="3A1DAB2B"/>
    <w:rsid w:val="3A20D56C"/>
    <w:rsid w:val="3A276ACE"/>
    <w:rsid w:val="3A288594"/>
    <w:rsid w:val="3A2D0741"/>
    <w:rsid w:val="3A327755"/>
    <w:rsid w:val="3A33905D"/>
    <w:rsid w:val="3A377C93"/>
    <w:rsid w:val="3A3E4A24"/>
    <w:rsid w:val="3A409C71"/>
    <w:rsid w:val="3A435A4F"/>
    <w:rsid w:val="3A436007"/>
    <w:rsid w:val="3A485F60"/>
    <w:rsid w:val="3A4C6514"/>
    <w:rsid w:val="3A4FA2F3"/>
    <w:rsid w:val="3A519AB7"/>
    <w:rsid w:val="3A52CDE7"/>
    <w:rsid w:val="3A55C0FA"/>
    <w:rsid w:val="3A5E350F"/>
    <w:rsid w:val="3A7689FC"/>
    <w:rsid w:val="3A802B2D"/>
    <w:rsid w:val="3A8431D4"/>
    <w:rsid w:val="3A87B3D7"/>
    <w:rsid w:val="3A93A3FB"/>
    <w:rsid w:val="3A9C32C6"/>
    <w:rsid w:val="3A9D5474"/>
    <w:rsid w:val="3A9DA8ED"/>
    <w:rsid w:val="3AA0FE2F"/>
    <w:rsid w:val="3AA714E8"/>
    <w:rsid w:val="3AA779CB"/>
    <w:rsid w:val="3AAF20ED"/>
    <w:rsid w:val="3AB0A8E0"/>
    <w:rsid w:val="3ABC84AB"/>
    <w:rsid w:val="3AC46F9C"/>
    <w:rsid w:val="3AC7DBAF"/>
    <w:rsid w:val="3ACAC90E"/>
    <w:rsid w:val="3ACD7C5B"/>
    <w:rsid w:val="3AE212BC"/>
    <w:rsid w:val="3AE3E843"/>
    <w:rsid w:val="3AE8E8BD"/>
    <w:rsid w:val="3AEC4E6F"/>
    <w:rsid w:val="3AEE5539"/>
    <w:rsid w:val="3AF07921"/>
    <w:rsid w:val="3AF1FC22"/>
    <w:rsid w:val="3AFC5F4E"/>
    <w:rsid w:val="3B045B77"/>
    <w:rsid w:val="3B0694BD"/>
    <w:rsid w:val="3B0736CC"/>
    <w:rsid w:val="3B093873"/>
    <w:rsid w:val="3B0A9ACA"/>
    <w:rsid w:val="3B15961C"/>
    <w:rsid w:val="3B1DD06E"/>
    <w:rsid w:val="3B25135E"/>
    <w:rsid w:val="3B26E022"/>
    <w:rsid w:val="3B2709AB"/>
    <w:rsid w:val="3B2B0A9D"/>
    <w:rsid w:val="3B2DD7E6"/>
    <w:rsid w:val="3B30BFC6"/>
    <w:rsid w:val="3B3230CD"/>
    <w:rsid w:val="3B32D055"/>
    <w:rsid w:val="3B3B465E"/>
    <w:rsid w:val="3B43A949"/>
    <w:rsid w:val="3B43C93B"/>
    <w:rsid w:val="3B46FD0B"/>
    <w:rsid w:val="3B4A0906"/>
    <w:rsid w:val="3B4B8D52"/>
    <w:rsid w:val="3B4C0212"/>
    <w:rsid w:val="3B536FB5"/>
    <w:rsid w:val="3B599FC7"/>
    <w:rsid w:val="3B5A1499"/>
    <w:rsid w:val="3B5C010A"/>
    <w:rsid w:val="3B631A72"/>
    <w:rsid w:val="3B63234E"/>
    <w:rsid w:val="3B65D4C0"/>
    <w:rsid w:val="3B67E653"/>
    <w:rsid w:val="3B73887E"/>
    <w:rsid w:val="3B7B83E9"/>
    <w:rsid w:val="3B7FB7BD"/>
    <w:rsid w:val="3B806D37"/>
    <w:rsid w:val="3B834A8A"/>
    <w:rsid w:val="3B844155"/>
    <w:rsid w:val="3B850C14"/>
    <w:rsid w:val="3B92B195"/>
    <w:rsid w:val="3B92C6FA"/>
    <w:rsid w:val="3B9540A3"/>
    <w:rsid w:val="3B96F0D8"/>
    <w:rsid w:val="3B9B2350"/>
    <w:rsid w:val="3B9CF7A8"/>
    <w:rsid w:val="3BA5C880"/>
    <w:rsid w:val="3BAB1A2D"/>
    <w:rsid w:val="3BB8E4B9"/>
    <w:rsid w:val="3BBB8942"/>
    <w:rsid w:val="3BC7AF45"/>
    <w:rsid w:val="3BC8046B"/>
    <w:rsid w:val="3BD5A107"/>
    <w:rsid w:val="3BE177F8"/>
    <w:rsid w:val="3BE64E0B"/>
    <w:rsid w:val="3BED32B1"/>
    <w:rsid w:val="3BF791D5"/>
    <w:rsid w:val="3C010EE1"/>
    <w:rsid w:val="3C0F8EA5"/>
    <w:rsid w:val="3C13C668"/>
    <w:rsid w:val="3C17F5B2"/>
    <w:rsid w:val="3C1C6E89"/>
    <w:rsid w:val="3C1EAD01"/>
    <w:rsid w:val="3C249FA0"/>
    <w:rsid w:val="3C298AE9"/>
    <w:rsid w:val="3C2A71F1"/>
    <w:rsid w:val="3C3115A3"/>
    <w:rsid w:val="3C314940"/>
    <w:rsid w:val="3C378C2E"/>
    <w:rsid w:val="3C37B37A"/>
    <w:rsid w:val="3C46A0AB"/>
    <w:rsid w:val="3C483D5A"/>
    <w:rsid w:val="3C48AB6E"/>
    <w:rsid w:val="3C4DE8A1"/>
    <w:rsid w:val="3C511E0E"/>
    <w:rsid w:val="3C57A028"/>
    <w:rsid w:val="3C5A2D39"/>
    <w:rsid w:val="3C5DBB00"/>
    <w:rsid w:val="3C628731"/>
    <w:rsid w:val="3C62A18E"/>
    <w:rsid w:val="3C635278"/>
    <w:rsid w:val="3C63C3E0"/>
    <w:rsid w:val="3C63C8D4"/>
    <w:rsid w:val="3C6BF4FF"/>
    <w:rsid w:val="3C73510F"/>
    <w:rsid w:val="3C787D41"/>
    <w:rsid w:val="3C7EECD1"/>
    <w:rsid w:val="3C7F127F"/>
    <w:rsid w:val="3C8525B4"/>
    <w:rsid w:val="3C8DF407"/>
    <w:rsid w:val="3C92F8B6"/>
    <w:rsid w:val="3C9659B2"/>
    <w:rsid w:val="3C990351"/>
    <w:rsid w:val="3CA334F4"/>
    <w:rsid w:val="3CA89006"/>
    <w:rsid w:val="3CB2BE50"/>
    <w:rsid w:val="3CBCCB95"/>
    <w:rsid w:val="3CC67376"/>
    <w:rsid w:val="3CC7DC9A"/>
    <w:rsid w:val="3CCAC697"/>
    <w:rsid w:val="3CD2DE59"/>
    <w:rsid w:val="3CDA84D3"/>
    <w:rsid w:val="3CE372A3"/>
    <w:rsid w:val="3CE84FAA"/>
    <w:rsid w:val="3CED5D08"/>
    <w:rsid w:val="3CF68012"/>
    <w:rsid w:val="3CFCDDB8"/>
    <w:rsid w:val="3D01448E"/>
    <w:rsid w:val="3D086873"/>
    <w:rsid w:val="3D090C85"/>
    <w:rsid w:val="3D0E14D1"/>
    <w:rsid w:val="3D126293"/>
    <w:rsid w:val="3D15768E"/>
    <w:rsid w:val="3D1C559C"/>
    <w:rsid w:val="3D1CAA1F"/>
    <w:rsid w:val="3D26285B"/>
    <w:rsid w:val="3D2773D5"/>
    <w:rsid w:val="3D2928D6"/>
    <w:rsid w:val="3D2E8A88"/>
    <w:rsid w:val="3D38FF75"/>
    <w:rsid w:val="3D3FABA4"/>
    <w:rsid w:val="3D412F4A"/>
    <w:rsid w:val="3D45086E"/>
    <w:rsid w:val="3D4B27BB"/>
    <w:rsid w:val="3D4D5F62"/>
    <w:rsid w:val="3D534510"/>
    <w:rsid w:val="3D53EFBA"/>
    <w:rsid w:val="3D57A511"/>
    <w:rsid w:val="3D627E79"/>
    <w:rsid w:val="3D641110"/>
    <w:rsid w:val="3D64B868"/>
    <w:rsid w:val="3D6854AF"/>
    <w:rsid w:val="3D6BFB3F"/>
    <w:rsid w:val="3D6E55F6"/>
    <w:rsid w:val="3D7337A2"/>
    <w:rsid w:val="3D75BAB2"/>
    <w:rsid w:val="3D7AD409"/>
    <w:rsid w:val="3D85F523"/>
    <w:rsid w:val="3D894155"/>
    <w:rsid w:val="3D905BAE"/>
    <w:rsid w:val="3D93909F"/>
    <w:rsid w:val="3D9F836A"/>
    <w:rsid w:val="3DA1A557"/>
    <w:rsid w:val="3DADB34B"/>
    <w:rsid w:val="3DAEF6C7"/>
    <w:rsid w:val="3DB2FCF1"/>
    <w:rsid w:val="3DB52578"/>
    <w:rsid w:val="3DB780AB"/>
    <w:rsid w:val="3DB7A1FA"/>
    <w:rsid w:val="3DBAFB70"/>
    <w:rsid w:val="3DBBC703"/>
    <w:rsid w:val="3DBD0186"/>
    <w:rsid w:val="3DC92181"/>
    <w:rsid w:val="3DC9BF70"/>
    <w:rsid w:val="3DCAEEB7"/>
    <w:rsid w:val="3DD0964B"/>
    <w:rsid w:val="3DD530E5"/>
    <w:rsid w:val="3DF1541B"/>
    <w:rsid w:val="3DF237C7"/>
    <w:rsid w:val="3DF50A41"/>
    <w:rsid w:val="3DF7E21D"/>
    <w:rsid w:val="3E00A5B8"/>
    <w:rsid w:val="3E0C726E"/>
    <w:rsid w:val="3E11624C"/>
    <w:rsid w:val="3E15675D"/>
    <w:rsid w:val="3E20A3EA"/>
    <w:rsid w:val="3E2EBCD8"/>
    <w:rsid w:val="3E30397A"/>
    <w:rsid w:val="3E311DC3"/>
    <w:rsid w:val="3E360E77"/>
    <w:rsid w:val="3E3BAC1F"/>
    <w:rsid w:val="3E411142"/>
    <w:rsid w:val="3E422D91"/>
    <w:rsid w:val="3E577285"/>
    <w:rsid w:val="3E5C2F34"/>
    <w:rsid w:val="3E5F6230"/>
    <w:rsid w:val="3E665D08"/>
    <w:rsid w:val="3E66BE44"/>
    <w:rsid w:val="3E73AF77"/>
    <w:rsid w:val="3E7D210B"/>
    <w:rsid w:val="3E7DEFC2"/>
    <w:rsid w:val="3E86649D"/>
    <w:rsid w:val="3E8EE34D"/>
    <w:rsid w:val="3E8F7B12"/>
    <w:rsid w:val="3E90BCB9"/>
    <w:rsid w:val="3E90D624"/>
    <w:rsid w:val="3E92B2B9"/>
    <w:rsid w:val="3E979442"/>
    <w:rsid w:val="3E9AB3A2"/>
    <w:rsid w:val="3E9B116F"/>
    <w:rsid w:val="3EA0FBDC"/>
    <w:rsid w:val="3EA45855"/>
    <w:rsid w:val="3EA8088A"/>
    <w:rsid w:val="3EAAB91F"/>
    <w:rsid w:val="3EAAD0F2"/>
    <w:rsid w:val="3EAC871D"/>
    <w:rsid w:val="3EB4B6CA"/>
    <w:rsid w:val="3EB702B4"/>
    <w:rsid w:val="3EC1AA11"/>
    <w:rsid w:val="3ECA83C5"/>
    <w:rsid w:val="3ECB3957"/>
    <w:rsid w:val="3ED39D73"/>
    <w:rsid w:val="3ED6F7D2"/>
    <w:rsid w:val="3ED89E03"/>
    <w:rsid w:val="3EDDFCBC"/>
    <w:rsid w:val="3EE61A2B"/>
    <w:rsid w:val="3EE9946A"/>
    <w:rsid w:val="3EEBD439"/>
    <w:rsid w:val="3EF0DA50"/>
    <w:rsid w:val="3EF381B5"/>
    <w:rsid w:val="3EF4DB2F"/>
    <w:rsid w:val="3EF6BD0C"/>
    <w:rsid w:val="3EF81214"/>
    <w:rsid w:val="3F0146F9"/>
    <w:rsid w:val="3F05C555"/>
    <w:rsid w:val="3F15D538"/>
    <w:rsid w:val="3F160D99"/>
    <w:rsid w:val="3F1FD097"/>
    <w:rsid w:val="3F30A740"/>
    <w:rsid w:val="3F36133D"/>
    <w:rsid w:val="3F3A6FB6"/>
    <w:rsid w:val="3F5027CC"/>
    <w:rsid w:val="3F5627FB"/>
    <w:rsid w:val="3F5BC80E"/>
    <w:rsid w:val="3F5F7744"/>
    <w:rsid w:val="3F5FCF6E"/>
    <w:rsid w:val="3F66907D"/>
    <w:rsid w:val="3F6EFD5C"/>
    <w:rsid w:val="3F6F4002"/>
    <w:rsid w:val="3F733F2A"/>
    <w:rsid w:val="3F7376EE"/>
    <w:rsid w:val="3F75620A"/>
    <w:rsid w:val="3F7D046C"/>
    <w:rsid w:val="3F7D8CB3"/>
    <w:rsid w:val="3F7F4D89"/>
    <w:rsid w:val="3F8DA2CB"/>
    <w:rsid w:val="3F9DAED4"/>
    <w:rsid w:val="3FA2EE11"/>
    <w:rsid w:val="3FA3A810"/>
    <w:rsid w:val="3FA8505E"/>
    <w:rsid w:val="3FAB60FC"/>
    <w:rsid w:val="3FB4332F"/>
    <w:rsid w:val="3FB9AD53"/>
    <w:rsid w:val="3FCBCE89"/>
    <w:rsid w:val="3FCDBC8A"/>
    <w:rsid w:val="3FCDFDC8"/>
    <w:rsid w:val="3FD7BB83"/>
    <w:rsid w:val="3FDA6205"/>
    <w:rsid w:val="3FE33D67"/>
    <w:rsid w:val="3FE64D9C"/>
    <w:rsid w:val="3FEC49CC"/>
    <w:rsid w:val="3FF08682"/>
    <w:rsid w:val="3FF1CD33"/>
    <w:rsid w:val="3FF54E11"/>
    <w:rsid w:val="3FF83F05"/>
    <w:rsid w:val="3FFBDCC4"/>
    <w:rsid w:val="4001CA28"/>
    <w:rsid w:val="400614B2"/>
    <w:rsid w:val="4011AD1F"/>
    <w:rsid w:val="40130D06"/>
    <w:rsid w:val="40195ED3"/>
    <w:rsid w:val="401B4F13"/>
    <w:rsid w:val="401D7D71"/>
    <w:rsid w:val="401E12AB"/>
    <w:rsid w:val="4030C2BD"/>
    <w:rsid w:val="403EFC91"/>
    <w:rsid w:val="40423B9F"/>
    <w:rsid w:val="40447483"/>
    <w:rsid w:val="404FC31A"/>
    <w:rsid w:val="405239E6"/>
    <w:rsid w:val="405AAAB7"/>
    <w:rsid w:val="405CD199"/>
    <w:rsid w:val="4063F64A"/>
    <w:rsid w:val="406C6F3F"/>
    <w:rsid w:val="406E80A3"/>
    <w:rsid w:val="406E908E"/>
    <w:rsid w:val="406EC2A3"/>
    <w:rsid w:val="40702E6D"/>
    <w:rsid w:val="40744EEA"/>
    <w:rsid w:val="40798079"/>
    <w:rsid w:val="407BE3EA"/>
    <w:rsid w:val="407E39EB"/>
    <w:rsid w:val="4080FAC1"/>
    <w:rsid w:val="40815AE1"/>
    <w:rsid w:val="40849729"/>
    <w:rsid w:val="408AE20F"/>
    <w:rsid w:val="408B2524"/>
    <w:rsid w:val="408B52C0"/>
    <w:rsid w:val="4096310A"/>
    <w:rsid w:val="40A00419"/>
    <w:rsid w:val="40A2C9C6"/>
    <w:rsid w:val="40ADFD77"/>
    <w:rsid w:val="40B20904"/>
    <w:rsid w:val="40B668F4"/>
    <w:rsid w:val="40BC8B4B"/>
    <w:rsid w:val="40BED862"/>
    <w:rsid w:val="40C0C564"/>
    <w:rsid w:val="40C333C1"/>
    <w:rsid w:val="40C3AFB2"/>
    <w:rsid w:val="40C515C1"/>
    <w:rsid w:val="40C9CC18"/>
    <w:rsid w:val="40CB0D8E"/>
    <w:rsid w:val="40CCC4B5"/>
    <w:rsid w:val="40CE6261"/>
    <w:rsid w:val="40CF9DD4"/>
    <w:rsid w:val="40D18EB8"/>
    <w:rsid w:val="40D50CCE"/>
    <w:rsid w:val="40E49347"/>
    <w:rsid w:val="40E68F65"/>
    <w:rsid w:val="40F33950"/>
    <w:rsid w:val="40F4F536"/>
    <w:rsid w:val="40F6E4E2"/>
    <w:rsid w:val="41085938"/>
    <w:rsid w:val="410AAC61"/>
    <w:rsid w:val="410BC2BE"/>
    <w:rsid w:val="410D920F"/>
    <w:rsid w:val="41144A0A"/>
    <w:rsid w:val="4125D934"/>
    <w:rsid w:val="412B547C"/>
    <w:rsid w:val="412DA491"/>
    <w:rsid w:val="412FA9F8"/>
    <w:rsid w:val="41430D5B"/>
    <w:rsid w:val="41452241"/>
    <w:rsid w:val="4150F364"/>
    <w:rsid w:val="4161B8DB"/>
    <w:rsid w:val="4169768B"/>
    <w:rsid w:val="416A6E8D"/>
    <w:rsid w:val="416B9C36"/>
    <w:rsid w:val="416D8725"/>
    <w:rsid w:val="41739CFB"/>
    <w:rsid w:val="417702E7"/>
    <w:rsid w:val="41825E47"/>
    <w:rsid w:val="4189014D"/>
    <w:rsid w:val="418A3156"/>
    <w:rsid w:val="418B8FF2"/>
    <w:rsid w:val="418F9277"/>
    <w:rsid w:val="419013D2"/>
    <w:rsid w:val="419A40DD"/>
    <w:rsid w:val="41A300BF"/>
    <w:rsid w:val="41A33388"/>
    <w:rsid w:val="41A6711D"/>
    <w:rsid w:val="41AB9D76"/>
    <w:rsid w:val="41AC1C54"/>
    <w:rsid w:val="41AE4410"/>
    <w:rsid w:val="41AFC8D0"/>
    <w:rsid w:val="41B0F365"/>
    <w:rsid w:val="41B30E58"/>
    <w:rsid w:val="41B3AACD"/>
    <w:rsid w:val="41B4F6E9"/>
    <w:rsid w:val="41B85E38"/>
    <w:rsid w:val="41C02480"/>
    <w:rsid w:val="41CF1145"/>
    <w:rsid w:val="41CF54B9"/>
    <w:rsid w:val="41D744FF"/>
    <w:rsid w:val="41DE1922"/>
    <w:rsid w:val="41DFD7BD"/>
    <w:rsid w:val="41E02EC8"/>
    <w:rsid w:val="41E1366B"/>
    <w:rsid w:val="41E70006"/>
    <w:rsid w:val="41EB9553"/>
    <w:rsid w:val="41F371F1"/>
    <w:rsid w:val="41F43881"/>
    <w:rsid w:val="41F48C04"/>
    <w:rsid w:val="41FA4C07"/>
    <w:rsid w:val="41FEC196"/>
    <w:rsid w:val="4206AC09"/>
    <w:rsid w:val="420C3FD6"/>
    <w:rsid w:val="42211042"/>
    <w:rsid w:val="4222EA1F"/>
    <w:rsid w:val="42279983"/>
    <w:rsid w:val="422E413C"/>
    <w:rsid w:val="423305FC"/>
    <w:rsid w:val="4237636A"/>
    <w:rsid w:val="423980AC"/>
    <w:rsid w:val="423C9258"/>
    <w:rsid w:val="423E8313"/>
    <w:rsid w:val="424C1FB5"/>
    <w:rsid w:val="42538040"/>
    <w:rsid w:val="42596E85"/>
    <w:rsid w:val="426199C0"/>
    <w:rsid w:val="4262B4C3"/>
    <w:rsid w:val="426C586B"/>
    <w:rsid w:val="426FAC0F"/>
    <w:rsid w:val="4271F2BB"/>
    <w:rsid w:val="4275FE4E"/>
    <w:rsid w:val="4275FF7D"/>
    <w:rsid w:val="428B3D12"/>
    <w:rsid w:val="428B6EEB"/>
    <w:rsid w:val="428E0F14"/>
    <w:rsid w:val="428FDAF5"/>
    <w:rsid w:val="4291D08F"/>
    <w:rsid w:val="4292B543"/>
    <w:rsid w:val="4295FC70"/>
    <w:rsid w:val="429C9393"/>
    <w:rsid w:val="429D0AA5"/>
    <w:rsid w:val="42A73771"/>
    <w:rsid w:val="42A7B098"/>
    <w:rsid w:val="42ABF3D9"/>
    <w:rsid w:val="42ADF2CA"/>
    <w:rsid w:val="42AEF9E7"/>
    <w:rsid w:val="42B31A2D"/>
    <w:rsid w:val="42B31B5C"/>
    <w:rsid w:val="42B5275A"/>
    <w:rsid w:val="42B8459A"/>
    <w:rsid w:val="42BDABFE"/>
    <w:rsid w:val="42C4D0DF"/>
    <w:rsid w:val="42CDE57C"/>
    <w:rsid w:val="42D4F685"/>
    <w:rsid w:val="42D84013"/>
    <w:rsid w:val="42D9836A"/>
    <w:rsid w:val="42DE64F8"/>
    <w:rsid w:val="42E806B5"/>
    <w:rsid w:val="42EBA471"/>
    <w:rsid w:val="42F2F17F"/>
    <w:rsid w:val="42F3B46C"/>
    <w:rsid w:val="42F5B1EF"/>
    <w:rsid w:val="42F68C14"/>
    <w:rsid w:val="43006018"/>
    <w:rsid w:val="430323C3"/>
    <w:rsid w:val="43073173"/>
    <w:rsid w:val="4307F512"/>
    <w:rsid w:val="430851EC"/>
    <w:rsid w:val="43098B02"/>
    <w:rsid w:val="430D7865"/>
    <w:rsid w:val="43150967"/>
    <w:rsid w:val="43174D82"/>
    <w:rsid w:val="431F0F98"/>
    <w:rsid w:val="4327D380"/>
    <w:rsid w:val="432946B4"/>
    <w:rsid w:val="432A9119"/>
    <w:rsid w:val="432CCAF2"/>
    <w:rsid w:val="432CFE26"/>
    <w:rsid w:val="432FF9E9"/>
    <w:rsid w:val="4331A3BF"/>
    <w:rsid w:val="433CBFE6"/>
    <w:rsid w:val="433E3E79"/>
    <w:rsid w:val="43426E87"/>
    <w:rsid w:val="434CD1AD"/>
    <w:rsid w:val="4352B887"/>
    <w:rsid w:val="43578915"/>
    <w:rsid w:val="4358C2BE"/>
    <w:rsid w:val="435943B7"/>
    <w:rsid w:val="435D61EF"/>
    <w:rsid w:val="43674401"/>
    <w:rsid w:val="436914D4"/>
    <w:rsid w:val="4369422B"/>
    <w:rsid w:val="436AE327"/>
    <w:rsid w:val="436F7CED"/>
    <w:rsid w:val="437086BA"/>
    <w:rsid w:val="43845444"/>
    <w:rsid w:val="43885501"/>
    <w:rsid w:val="4388ADDD"/>
    <w:rsid w:val="438E4542"/>
    <w:rsid w:val="439961B5"/>
    <w:rsid w:val="43A37889"/>
    <w:rsid w:val="43A7E258"/>
    <w:rsid w:val="43A8724F"/>
    <w:rsid w:val="43A8AE20"/>
    <w:rsid w:val="43B86011"/>
    <w:rsid w:val="43C6C331"/>
    <w:rsid w:val="43CB6AB6"/>
    <w:rsid w:val="43CF46DC"/>
    <w:rsid w:val="43CF857F"/>
    <w:rsid w:val="43D3289E"/>
    <w:rsid w:val="43D6B24D"/>
    <w:rsid w:val="43D7311A"/>
    <w:rsid w:val="43DF3633"/>
    <w:rsid w:val="43E995D2"/>
    <w:rsid w:val="43EA5E8D"/>
    <w:rsid w:val="43F2F94E"/>
    <w:rsid w:val="43F38D08"/>
    <w:rsid w:val="43F3D129"/>
    <w:rsid w:val="43FDE2B7"/>
    <w:rsid w:val="43FF852B"/>
    <w:rsid w:val="441442F4"/>
    <w:rsid w:val="4415C667"/>
    <w:rsid w:val="4418CCAF"/>
    <w:rsid w:val="4419E10C"/>
    <w:rsid w:val="442B02D0"/>
    <w:rsid w:val="442B6BEA"/>
    <w:rsid w:val="4436C1C3"/>
    <w:rsid w:val="4438AF09"/>
    <w:rsid w:val="444385CA"/>
    <w:rsid w:val="444465CD"/>
    <w:rsid w:val="444C3B59"/>
    <w:rsid w:val="44519229"/>
    <w:rsid w:val="445F9980"/>
    <w:rsid w:val="44600AC0"/>
    <w:rsid w:val="4466D2B0"/>
    <w:rsid w:val="44688E12"/>
    <w:rsid w:val="446BAC55"/>
    <w:rsid w:val="4481BCD0"/>
    <w:rsid w:val="4486761E"/>
    <w:rsid w:val="4490E131"/>
    <w:rsid w:val="44947CE2"/>
    <w:rsid w:val="44956F9C"/>
    <w:rsid w:val="449A960E"/>
    <w:rsid w:val="449C8FBB"/>
    <w:rsid w:val="449F2718"/>
    <w:rsid w:val="449FB169"/>
    <w:rsid w:val="44A46E2D"/>
    <w:rsid w:val="44A921BF"/>
    <w:rsid w:val="44AD4182"/>
    <w:rsid w:val="44AFF94D"/>
    <w:rsid w:val="44B1891F"/>
    <w:rsid w:val="44B6958F"/>
    <w:rsid w:val="44BB6F69"/>
    <w:rsid w:val="44BC4D60"/>
    <w:rsid w:val="44C6707A"/>
    <w:rsid w:val="44D1ECE3"/>
    <w:rsid w:val="44DB24D6"/>
    <w:rsid w:val="44E53A54"/>
    <w:rsid w:val="44E66AD4"/>
    <w:rsid w:val="44F39227"/>
    <w:rsid w:val="44F7E84B"/>
    <w:rsid w:val="44F7F96B"/>
    <w:rsid w:val="44FC855A"/>
    <w:rsid w:val="4501B228"/>
    <w:rsid w:val="45054FC9"/>
    <w:rsid w:val="4509583B"/>
    <w:rsid w:val="450B6662"/>
    <w:rsid w:val="450D0E67"/>
    <w:rsid w:val="450D9679"/>
    <w:rsid w:val="451071ED"/>
    <w:rsid w:val="451242D2"/>
    <w:rsid w:val="451617A3"/>
    <w:rsid w:val="45185124"/>
    <w:rsid w:val="451A52A6"/>
    <w:rsid w:val="452056F6"/>
    <w:rsid w:val="4528EE1C"/>
    <w:rsid w:val="45315AC0"/>
    <w:rsid w:val="4531A402"/>
    <w:rsid w:val="4534A762"/>
    <w:rsid w:val="453549D6"/>
    <w:rsid w:val="453620AE"/>
    <w:rsid w:val="453FE6DA"/>
    <w:rsid w:val="4543B2B9"/>
    <w:rsid w:val="45491601"/>
    <w:rsid w:val="454DC894"/>
    <w:rsid w:val="454EAC30"/>
    <w:rsid w:val="454FFCB9"/>
    <w:rsid w:val="45512E89"/>
    <w:rsid w:val="455268FE"/>
    <w:rsid w:val="455E5C32"/>
    <w:rsid w:val="456187ED"/>
    <w:rsid w:val="456303B3"/>
    <w:rsid w:val="45635FDA"/>
    <w:rsid w:val="45666F9E"/>
    <w:rsid w:val="456FA676"/>
    <w:rsid w:val="458E0154"/>
    <w:rsid w:val="459E6709"/>
    <w:rsid w:val="459E99E3"/>
    <w:rsid w:val="459F3F8D"/>
    <w:rsid w:val="45A557C0"/>
    <w:rsid w:val="45A8EE41"/>
    <w:rsid w:val="45AE26A5"/>
    <w:rsid w:val="45B231C3"/>
    <w:rsid w:val="45B25E69"/>
    <w:rsid w:val="45B6B00F"/>
    <w:rsid w:val="45BAF5B0"/>
    <w:rsid w:val="45C28E05"/>
    <w:rsid w:val="45CDFDB3"/>
    <w:rsid w:val="45D00EDD"/>
    <w:rsid w:val="45D2A1C0"/>
    <w:rsid w:val="45D778D8"/>
    <w:rsid w:val="45DEB8B3"/>
    <w:rsid w:val="45DF81DA"/>
    <w:rsid w:val="45DFA90B"/>
    <w:rsid w:val="45E0643A"/>
    <w:rsid w:val="45E27179"/>
    <w:rsid w:val="45E7663D"/>
    <w:rsid w:val="45E920EE"/>
    <w:rsid w:val="45EE8C5D"/>
    <w:rsid w:val="45EF08D4"/>
    <w:rsid w:val="45F9A30E"/>
    <w:rsid w:val="45FB0959"/>
    <w:rsid w:val="45FB1903"/>
    <w:rsid w:val="45FF36BB"/>
    <w:rsid w:val="46020BAE"/>
    <w:rsid w:val="4603F90C"/>
    <w:rsid w:val="4608CFCC"/>
    <w:rsid w:val="46164485"/>
    <w:rsid w:val="461975ED"/>
    <w:rsid w:val="4620A7B1"/>
    <w:rsid w:val="4624A983"/>
    <w:rsid w:val="462F3914"/>
    <w:rsid w:val="4630C6B6"/>
    <w:rsid w:val="463A32B3"/>
    <w:rsid w:val="463A7B4E"/>
    <w:rsid w:val="463E598A"/>
    <w:rsid w:val="4640C577"/>
    <w:rsid w:val="46420CED"/>
    <w:rsid w:val="464680CA"/>
    <w:rsid w:val="464A2A79"/>
    <w:rsid w:val="464C8C56"/>
    <w:rsid w:val="464E41A8"/>
    <w:rsid w:val="464F02DC"/>
    <w:rsid w:val="46534534"/>
    <w:rsid w:val="4654DF9D"/>
    <w:rsid w:val="46564C86"/>
    <w:rsid w:val="465D182C"/>
    <w:rsid w:val="465F817B"/>
    <w:rsid w:val="4666C7F5"/>
    <w:rsid w:val="466785C9"/>
    <w:rsid w:val="4679DF2C"/>
    <w:rsid w:val="467A9D6A"/>
    <w:rsid w:val="46843FC0"/>
    <w:rsid w:val="46858800"/>
    <w:rsid w:val="46864946"/>
    <w:rsid w:val="4695263D"/>
    <w:rsid w:val="469D3D53"/>
    <w:rsid w:val="46A02E7C"/>
    <w:rsid w:val="46A6D8FC"/>
    <w:rsid w:val="46A81493"/>
    <w:rsid w:val="46B3531F"/>
    <w:rsid w:val="46BEB621"/>
    <w:rsid w:val="46BFD3B9"/>
    <w:rsid w:val="46C0E322"/>
    <w:rsid w:val="46CA4691"/>
    <w:rsid w:val="46D89B3C"/>
    <w:rsid w:val="46E2E394"/>
    <w:rsid w:val="46E77B7F"/>
    <w:rsid w:val="46E8731A"/>
    <w:rsid w:val="46E9D3AD"/>
    <w:rsid w:val="46EF778F"/>
    <w:rsid w:val="46F0C45F"/>
    <w:rsid w:val="46F11280"/>
    <w:rsid w:val="46F18236"/>
    <w:rsid w:val="46F2E4A6"/>
    <w:rsid w:val="46F40B95"/>
    <w:rsid w:val="46F54B37"/>
    <w:rsid w:val="46FEEE7E"/>
    <w:rsid w:val="470F0752"/>
    <w:rsid w:val="4712AB22"/>
    <w:rsid w:val="471424D4"/>
    <w:rsid w:val="471496DF"/>
    <w:rsid w:val="471D5DD5"/>
    <w:rsid w:val="4723F51F"/>
    <w:rsid w:val="4725E519"/>
    <w:rsid w:val="47268D9A"/>
    <w:rsid w:val="472700A6"/>
    <w:rsid w:val="4739A9CE"/>
    <w:rsid w:val="473F3A5F"/>
    <w:rsid w:val="474A91A3"/>
    <w:rsid w:val="474BDECC"/>
    <w:rsid w:val="474D8E51"/>
    <w:rsid w:val="474DE693"/>
    <w:rsid w:val="475606BB"/>
    <w:rsid w:val="4756D1F8"/>
    <w:rsid w:val="47602166"/>
    <w:rsid w:val="47737F79"/>
    <w:rsid w:val="4773EFD6"/>
    <w:rsid w:val="4774E692"/>
    <w:rsid w:val="477C095A"/>
    <w:rsid w:val="477DC528"/>
    <w:rsid w:val="477E067C"/>
    <w:rsid w:val="4798C559"/>
    <w:rsid w:val="479F1633"/>
    <w:rsid w:val="479FB6AC"/>
    <w:rsid w:val="47A686C0"/>
    <w:rsid w:val="47B34EDF"/>
    <w:rsid w:val="47B3A5CD"/>
    <w:rsid w:val="47BF81FC"/>
    <w:rsid w:val="47C14B6B"/>
    <w:rsid w:val="47C49CBC"/>
    <w:rsid w:val="47D0A9C7"/>
    <w:rsid w:val="47D0DCCB"/>
    <w:rsid w:val="47EB1100"/>
    <w:rsid w:val="47EFB999"/>
    <w:rsid w:val="47FA1358"/>
    <w:rsid w:val="4810792E"/>
    <w:rsid w:val="4816B0F7"/>
    <w:rsid w:val="4816D3FD"/>
    <w:rsid w:val="48224B7D"/>
    <w:rsid w:val="482DA7B7"/>
    <w:rsid w:val="482F7B46"/>
    <w:rsid w:val="483FC320"/>
    <w:rsid w:val="48409541"/>
    <w:rsid w:val="484348A3"/>
    <w:rsid w:val="4844B0C7"/>
    <w:rsid w:val="48483638"/>
    <w:rsid w:val="484A8AA0"/>
    <w:rsid w:val="484A9EC9"/>
    <w:rsid w:val="484C2BB6"/>
    <w:rsid w:val="484EB6B4"/>
    <w:rsid w:val="484F0BD6"/>
    <w:rsid w:val="4861DBD7"/>
    <w:rsid w:val="486D0F7B"/>
    <w:rsid w:val="4875D034"/>
    <w:rsid w:val="4875E335"/>
    <w:rsid w:val="48767740"/>
    <w:rsid w:val="487AC0DE"/>
    <w:rsid w:val="487E08E8"/>
    <w:rsid w:val="4883CD7B"/>
    <w:rsid w:val="4883FC7A"/>
    <w:rsid w:val="488E430B"/>
    <w:rsid w:val="4895D583"/>
    <w:rsid w:val="489CA8D1"/>
    <w:rsid w:val="48A24DE2"/>
    <w:rsid w:val="48A31EE4"/>
    <w:rsid w:val="48A6E920"/>
    <w:rsid w:val="48AC121D"/>
    <w:rsid w:val="48B44044"/>
    <w:rsid w:val="48C69D15"/>
    <w:rsid w:val="48C75432"/>
    <w:rsid w:val="48CDC95F"/>
    <w:rsid w:val="48D58A68"/>
    <w:rsid w:val="48D5E871"/>
    <w:rsid w:val="48D6AB36"/>
    <w:rsid w:val="48DA7F60"/>
    <w:rsid w:val="48DC473C"/>
    <w:rsid w:val="48E06F0B"/>
    <w:rsid w:val="48E7C6DB"/>
    <w:rsid w:val="48EB3B9F"/>
    <w:rsid w:val="48F819EE"/>
    <w:rsid w:val="4900B4DA"/>
    <w:rsid w:val="4904AAAF"/>
    <w:rsid w:val="49141DFB"/>
    <w:rsid w:val="49155295"/>
    <w:rsid w:val="491C8953"/>
    <w:rsid w:val="491E9FC5"/>
    <w:rsid w:val="49237D46"/>
    <w:rsid w:val="49277382"/>
    <w:rsid w:val="49288923"/>
    <w:rsid w:val="492D7CD2"/>
    <w:rsid w:val="492E442C"/>
    <w:rsid w:val="4938B907"/>
    <w:rsid w:val="493FDA2C"/>
    <w:rsid w:val="49462E1F"/>
    <w:rsid w:val="4954AB70"/>
    <w:rsid w:val="4954DD22"/>
    <w:rsid w:val="4955699A"/>
    <w:rsid w:val="495A3B16"/>
    <w:rsid w:val="495B2532"/>
    <w:rsid w:val="496CA021"/>
    <w:rsid w:val="4975EB72"/>
    <w:rsid w:val="49785BA1"/>
    <w:rsid w:val="497AC4EC"/>
    <w:rsid w:val="497E35FB"/>
    <w:rsid w:val="49823CAB"/>
    <w:rsid w:val="498CAE57"/>
    <w:rsid w:val="49907D0E"/>
    <w:rsid w:val="499420DE"/>
    <w:rsid w:val="49973B32"/>
    <w:rsid w:val="49A45538"/>
    <w:rsid w:val="49A8F703"/>
    <w:rsid w:val="49B111E9"/>
    <w:rsid w:val="49B19665"/>
    <w:rsid w:val="49B2C43C"/>
    <w:rsid w:val="49B39FD9"/>
    <w:rsid w:val="49BA05AC"/>
    <w:rsid w:val="49BDE1E4"/>
    <w:rsid w:val="49C4BD3A"/>
    <w:rsid w:val="49CAF92C"/>
    <w:rsid w:val="49CDBA88"/>
    <w:rsid w:val="49D4DE0F"/>
    <w:rsid w:val="49D60B8A"/>
    <w:rsid w:val="49D648D2"/>
    <w:rsid w:val="49D9E6D9"/>
    <w:rsid w:val="49DED88C"/>
    <w:rsid w:val="49DFEB5C"/>
    <w:rsid w:val="49E2B4D3"/>
    <w:rsid w:val="49E8E56B"/>
    <w:rsid w:val="49F6C01F"/>
    <w:rsid w:val="49FA0952"/>
    <w:rsid w:val="49FD76D1"/>
    <w:rsid w:val="4A074D77"/>
    <w:rsid w:val="4A107C97"/>
    <w:rsid w:val="4A12BB36"/>
    <w:rsid w:val="4A2209F8"/>
    <w:rsid w:val="4A290DC7"/>
    <w:rsid w:val="4A2E307E"/>
    <w:rsid w:val="4A321BDA"/>
    <w:rsid w:val="4A345AF3"/>
    <w:rsid w:val="4A36E8CA"/>
    <w:rsid w:val="4A38D99D"/>
    <w:rsid w:val="4A3F16CA"/>
    <w:rsid w:val="4A45FBD9"/>
    <w:rsid w:val="4A52AFC7"/>
    <w:rsid w:val="4A58AA66"/>
    <w:rsid w:val="4A5A76CE"/>
    <w:rsid w:val="4A601DDF"/>
    <w:rsid w:val="4A613E86"/>
    <w:rsid w:val="4A6AE5D2"/>
    <w:rsid w:val="4A7D8B41"/>
    <w:rsid w:val="4A7DA59F"/>
    <w:rsid w:val="4A91318D"/>
    <w:rsid w:val="4A933261"/>
    <w:rsid w:val="4A9560C2"/>
    <w:rsid w:val="4A95B77F"/>
    <w:rsid w:val="4A9880D6"/>
    <w:rsid w:val="4AA162F0"/>
    <w:rsid w:val="4AA1A03A"/>
    <w:rsid w:val="4AA49476"/>
    <w:rsid w:val="4AA94BF3"/>
    <w:rsid w:val="4AAD1408"/>
    <w:rsid w:val="4AAF25E8"/>
    <w:rsid w:val="4ABEFD76"/>
    <w:rsid w:val="4AC062B4"/>
    <w:rsid w:val="4AC0E6CD"/>
    <w:rsid w:val="4AC0F7F2"/>
    <w:rsid w:val="4AC4D826"/>
    <w:rsid w:val="4AC58885"/>
    <w:rsid w:val="4AC71E07"/>
    <w:rsid w:val="4AC72E61"/>
    <w:rsid w:val="4ACE84FD"/>
    <w:rsid w:val="4AD1B42C"/>
    <w:rsid w:val="4AD27AFD"/>
    <w:rsid w:val="4AD7AB51"/>
    <w:rsid w:val="4AE1005C"/>
    <w:rsid w:val="4AE26813"/>
    <w:rsid w:val="4AE3A2CC"/>
    <w:rsid w:val="4AEE1921"/>
    <w:rsid w:val="4AF06CF7"/>
    <w:rsid w:val="4AF08AC9"/>
    <w:rsid w:val="4AF186A1"/>
    <w:rsid w:val="4AF1FB41"/>
    <w:rsid w:val="4AF294B2"/>
    <w:rsid w:val="4AFBC558"/>
    <w:rsid w:val="4B01B869"/>
    <w:rsid w:val="4B05FF75"/>
    <w:rsid w:val="4B0ABBD3"/>
    <w:rsid w:val="4B12EF37"/>
    <w:rsid w:val="4B2286DB"/>
    <w:rsid w:val="4B24D8B6"/>
    <w:rsid w:val="4B271657"/>
    <w:rsid w:val="4B3A456F"/>
    <w:rsid w:val="4B3CF037"/>
    <w:rsid w:val="4B3D814B"/>
    <w:rsid w:val="4B49B6C4"/>
    <w:rsid w:val="4B4DFEE9"/>
    <w:rsid w:val="4B5AB9DA"/>
    <w:rsid w:val="4B651443"/>
    <w:rsid w:val="4B660027"/>
    <w:rsid w:val="4B682A23"/>
    <w:rsid w:val="4B68FC07"/>
    <w:rsid w:val="4B6D07AD"/>
    <w:rsid w:val="4B6DFA3A"/>
    <w:rsid w:val="4B6E0203"/>
    <w:rsid w:val="4B70497F"/>
    <w:rsid w:val="4B73B421"/>
    <w:rsid w:val="4B77E837"/>
    <w:rsid w:val="4B874D90"/>
    <w:rsid w:val="4B8A3999"/>
    <w:rsid w:val="4B910905"/>
    <w:rsid w:val="4BA3CD81"/>
    <w:rsid w:val="4BA54A89"/>
    <w:rsid w:val="4BA7F0C9"/>
    <w:rsid w:val="4BA8486B"/>
    <w:rsid w:val="4BABA0A9"/>
    <w:rsid w:val="4BBAED1F"/>
    <w:rsid w:val="4BC077C2"/>
    <w:rsid w:val="4BCD45EB"/>
    <w:rsid w:val="4BD5374C"/>
    <w:rsid w:val="4BDBAAF7"/>
    <w:rsid w:val="4BDD28EF"/>
    <w:rsid w:val="4BDECB71"/>
    <w:rsid w:val="4BE275C6"/>
    <w:rsid w:val="4BE53EBD"/>
    <w:rsid w:val="4BF2B80F"/>
    <w:rsid w:val="4BF2C25D"/>
    <w:rsid w:val="4BF397A7"/>
    <w:rsid w:val="4BF5F3BA"/>
    <w:rsid w:val="4BF94AEC"/>
    <w:rsid w:val="4BF9B5D3"/>
    <w:rsid w:val="4BFAB9E3"/>
    <w:rsid w:val="4C039421"/>
    <w:rsid w:val="4C1AA4F0"/>
    <w:rsid w:val="4C1E8958"/>
    <w:rsid w:val="4C2828F6"/>
    <w:rsid w:val="4C2C5EE3"/>
    <w:rsid w:val="4C310B08"/>
    <w:rsid w:val="4C31EC87"/>
    <w:rsid w:val="4C32A8C0"/>
    <w:rsid w:val="4C34F15A"/>
    <w:rsid w:val="4C358F15"/>
    <w:rsid w:val="4C35E3C1"/>
    <w:rsid w:val="4C3A7984"/>
    <w:rsid w:val="4C3B23BB"/>
    <w:rsid w:val="4C400C0D"/>
    <w:rsid w:val="4C476F31"/>
    <w:rsid w:val="4C4C0EC2"/>
    <w:rsid w:val="4C4C4FF0"/>
    <w:rsid w:val="4C512F7F"/>
    <w:rsid w:val="4C54A1B6"/>
    <w:rsid w:val="4C571DC7"/>
    <w:rsid w:val="4C6AA686"/>
    <w:rsid w:val="4C6E4B79"/>
    <w:rsid w:val="4C6E65D2"/>
    <w:rsid w:val="4C7973CD"/>
    <w:rsid w:val="4C79EB60"/>
    <w:rsid w:val="4C7B8A1B"/>
    <w:rsid w:val="4C7BD02A"/>
    <w:rsid w:val="4C7C4CB8"/>
    <w:rsid w:val="4C8B516C"/>
    <w:rsid w:val="4C972572"/>
    <w:rsid w:val="4C99D5B5"/>
    <w:rsid w:val="4C9BA7F0"/>
    <w:rsid w:val="4CA6259B"/>
    <w:rsid w:val="4CA7DC45"/>
    <w:rsid w:val="4CB554F9"/>
    <w:rsid w:val="4CB9215E"/>
    <w:rsid w:val="4CCD63C8"/>
    <w:rsid w:val="4CD1C1B4"/>
    <w:rsid w:val="4CD3107A"/>
    <w:rsid w:val="4CD3A883"/>
    <w:rsid w:val="4CD68585"/>
    <w:rsid w:val="4CD80ABC"/>
    <w:rsid w:val="4CE35E6C"/>
    <w:rsid w:val="4CE3A3A9"/>
    <w:rsid w:val="4CE45F63"/>
    <w:rsid w:val="4CE6859A"/>
    <w:rsid w:val="4CED5ACD"/>
    <w:rsid w:val="4CF5E946"/>
    <w:rsid w:val="4CFA1D9E"/>
    <w:rsid w:val="4CFB43C6"/>
    <w:rsid w:val="4CFC1A2D"/>
    <w:rsid w:val="4CFF2AFC"/>
    <w:rsid w:val="4D0051A8"/>
    <w:rsid w:val="4D0136B3"/>
    <w:rsid w:val="4D0326EE"/>
    <w:rsid w:val="4D05F625"/>
    <w:rsid w:val="4D15D569"/>
    <w:rsid w:val="4D1ECC2C"/>
    <w:rsid w:val="4D2D1A05"/>
    <w:rsid w:val="4D312C4A"/>
    <w:rsid w:val="4D36F2A3"/>
    <w:rsid w:val="4D41EBA2"/>
    <w:rsid w:val="4D4D23FA"/>
    <w:rsid w:val="4D5473FB"/>
    <w:rsid w:val="4D5553EB"/>
    <w:rsid w:val="4D57FB64"/>
    <w:rsid w:val="4D65D1E2"/>
    <w:rsid w:val="4D67B111"/>
    <w:rsid w:val="4D6D09E5"/>
    <w:rsid w:val="4D75BF05"/>
    <w:rsid w:val="4D852481"/>
    <w:rsid w:val="4D873ECF"/>
    <w:rsid w:val="4D89AACA"/>
    <w:rsid w:val="4D8ACBCC"/>
    <w:rsid w:val="4D8B8152"/>
    <w:rsid w:val="4D8F1EED"/>
    <w:rsid w:val="4D9069A7"/>
    <w:rsid w:val="4D98B487"/>
    <w:rsid w:val="4D99C29B"/>
    <w:rsid w:val="4DA11CF0"/>
    <w:rsid w:val="4DA35218"/>
    <w:rsid w:val="4DA8B223"/>
    <w:rsid w:val="4DBC4AF4"/>
    <w:rsid w:val="4DBD1437"/>
    <w:rsid w:val="4DBD53AF"/>
    <w:rsid w:val="4DBD5960"/>
    <w:rsid w:val="4DC83AD7"/>
    <w:rsid w:val="4DCB2659"/>
    <w:rsid w:val="4DCF11E0"/>
    <w:rsid w:val="4DCFE9DE"/>
    <w:rsid w:val="4DD650D7"/>
    <w:rsid w:val="4DDBA6DC"/>
    <w:rsid w:val="4DDFCCA0"/>
    <w:rsid w:val="4DE114F3"/>
    <w:rsid w:val="4DE16037"/>
    <w:rsid w:val="4DF04F34"/>
    <w:rsid w:val="4DF0ADFC"/>
    <w:rsid w:val="4DF120EB"/>
    <w:rsid w:val="4DFB3CB0"/>
    <w:rsid w:val="4DFC4EDD"/>
    <w:rsid w:val="4DFD57BC"/>
    <w:rsid w:val="4E007EF9"/>
    <w:rsid w:val="4E04EB07"/>
    <w:rsid w:val="4E0563C5"/>
    <w:rsid w:val="4E0B8BDE"/>
    <w:rsid w:val="4E10F746"/>
    <w:rsid w:val="4E1A9382"/>
    <w:rsid w:val="4E2E87C0"/>
    <w:rsid w:val="4E310599"/>
    <w:rsid w:val="4E363C95"/>
    <w:rsid w:val="4E374758"/>
    <w:rsid w:val="4E3C7198"/>
    <w:rsid w:val="4E3CD179"/>
    <w:rsid w:val="4E3FDB94"/>
    <w:rsid w:val="4E55B9D8"/>
    <w:rsid w:val="4E56EC9D"/>
    <w:rsid w:val="4E596201"/>
    <w:rsid w:val="4E5DE661"/>
    <w:rsid w:val="4E6FC8F7"/>
    <w:rsid w:val="4E7002B8"/>
    <w:rsid w:val="4E7A0530"/>
    <w:rsid w:val="4E7C2E3E"/>
    <w:rsid w:val="4E7C7727"/>
    <w:rsid w:val="4E7EB948"/>
    <w:rsid w:val="4E811194"/>
    <w:rsid w:val="4E8D1FA6"/>
    <w:rsid w:val="4E989DD3"/>
    <w:rsid w:val="4EA4D7BB"/>
    <w:rsid w:val="4EB5DF42"/>
    <w:rsid w:val="4EB7B7F9"/>
    <w:rsid w:val="4EB8FA51"/>
    <w:rsid w:val="4EB9CA09"/>
    <w:rsid w:val="4EBAFF3A"/>
    <w:rsid w:val="4EC05D9B"/>
    <w:rsid w:val="4ECB8CCF"/>
    <w:rsid w:val="4ECBAE66"/>
    <w:rsid w:val="4ECCD47E"/>
    <w:rsid w:val="4ED3B8D3"/>
    <w:rsid w:val="4EDEAFB9"/>
    <w:rsid w:val="4EE1F88F"/>
    <w:rsid w:val="4EE3AA76"/>
    <w:rsid w:val="4EE8DD60"/>
    <w:rsid w:val="4EE9B3B0"/>
    <w:rsid w:val="4EE9D7DE"/>
    <w:rsid w:val="4EEFAC4D"/>
    <w:rsid w:val="4EF1C58E"/>
    <w:rsid w:val="4F00C134"/>
    <w:rsid w:val="4F02B824"/>
    <w:rsid w:val="4F034F3D"/>
    <w:rsid w:val="4F0A9DAD"/>
    <w:rsid w:val="4F1484B6"/>
    <w:rsid w:val="4F23BC76"/>
    <w:rsid w:val="4F249FA0"/>
    <w:rsid w:val="4F2AF559"/>
    <w:rsid w:val="4F2FDECD"/>
    <w:rsid w:val="4F33558A"/>
    <w:rsid w:val="4F3CE2DB"/>
    <w:rsid w:val="4F470DBB"/>
    <w:rsid w:val="4F496C67"/>
    <w:rsid w:val="4F4B9389"/>
    <w:rsid w:val="4F56BEDB"/>
    <w:rsid w:val="4F593299"/>
    <w:rsid w:val="4F5A2104"/>
    <w:rsid w:val="4F5B68CE"/>
    <w:rsid w:val="4F5FB1E4"/>
    <w:rsid w:val="4F63B913"/>
    <w:rsid w:val="4F647C9E"/>
    <w:rsid w:val="4F7655CB"/>
    <w:rsid w:val="4F7A8E3E"/>
    <w:rsid w:val="4F7B9C7B"/>
    <w:rsid w:val="4F7C48BA"/>
    <w:rsid w:val="4F7E540E"/>
    <w:rsid w:val="4F7EE53A"/>
    <w:rsid w:val="4F821E2A"/>
    <w:rsid w:val="4F87C023"/>
    <w:rsid w:val="4F8BE9A4"/>
    <w:rsid w:val="4F8EEEFB"/>
    <w:rsid w:val="4F94BBE1"/>
    <w:rsid w:val="4F97DCD6"/>
    <w:rsid w:val="4F9C8D0B"/>
    <w:rsid w:val="4FA0B8D2"/>
    <w:rsid w:val="4FA3E1C0"/>
    <w:rsid w:val="4FA9DD67"/>
    <w:rsid w:val="4FADECC0"/>
    <w:rsid w:val="4FB9F8A6"/>
    <w:rsid w:val="4FBE0F50"/>
    <w:rsid w:val="4FCC9B9A"/>
    <w:rsid w:val="4FCD7D61"/>
    <w:rsid w:val="4FD49720"/>
    <w:rsid w:val="4FD948E6"/>
    <w:rsid w:val="4FE0211B"/>
    <w:rsid w:val="4FE2BA63"/>
    <w:rsid w:val="4FE5A43B"/>
    <w:rsid w:val="4FF8C4FD"/>
    <w:rsid w:val="4FF921E5"/>
    <w:rsid w:val="4FF95D95"/>
    <w:rsid w:val="4FFAB66B"/>
    <w:rsid w:val="4FFE4670"/>
    <w:rsid w:val="5000E020"/>
    <w:rsid w:val="500D4D28"/>
    <w:rsid w:val="502837F1"/>
    <w:rsid w:val="50387954"/>
    <w:rsid w:val="5039FA3D"/>
    <w:rsid w:val="503B7D64"/>
    <w:rsid w:val="5046B806"/>
    <w:rsid w:val="504D10B1"/>
    <w:rsid w:val="504FE9EA"/>
    <w:rsid w:val="505080B3"/>
    <w:rsid w:val="50546492"/>
    <w:rsid w:val="50553537"/>
    <w:rsid w:val="50584E39"/>
    <w:rsid w:val="505FE223"/>
    <w:rsid w:val="5065C047"/>
    <w:rsid w:val="50663737"/>
    <w:rsid w:val="5066C4E6"/>
    <w:rsid w:val="50694698"/>
    <w:rsid w:val="506CCAB1"/>
    <w:rsid w:val="506DD609"/>
    <w:rsid w:val="506EDCF9"/>
    <w:rsid w:val="506EFA52"/>
    <w:rsid w:val="506FC8DC"/>
    <w:rsid w:val="5071D535"/>
    <w:rsid w:val="50761D44"/>
    <w:rsid w:val="50796868"/>
    <w:rsid w:val="507CF4E6"/>
    <w:rsid w:val="507FE746"/>
    <w:rsid w:val="508421E4"/>
    <w:rsid w:val="508789CA"/>
    <w:rsid w:val="508943DA"/>
    <w:rsid w:val="508EE0F3"/>
    <w:rsid w:val="5093A4E9"/>
    <w:rsid w:val="509FCF9D"/>
    <w:rsid w:val="50A35AEA"/>
    <w:rsid w:val="50AA7513"/>
    <w:rsid w:val="50B5978B"/>
    <w:rsid w:val="50B5AF13"/>
    <w:rsid w:val="50B9EF73"/>
    <w:rsid w:val="50BBDAA7"/>
    <w:rsid w:val="50CB9CF8"/>
    <w:rsid w:val="50D0A0B9"/>
    <w:rsid w:val="50D99968"/>
    <w:rsid w:val="50DC0228"/>
    <w:rsid w:val="50E146E7"/>
    <w:rsid w:val="50E6E1F0"/>
    <w:rsid w:val="50E978E4"/>
    <w:rsid w:val="50F0494A"/>
    <w:rsid w:val="50F1C1F6"/>
    <w:rsid w:val="50F3BA26"/>
    <w:rsid w:val="50F4EBA0"/>
    <w:rsid w:val="50FB074C"/>
    <w:rsid w:val="50FD9E39"/>
    <w:rsid w:val="50FE4A8D"/>
    <w:rsid w:val="51014E32"/>
    <w:rsid w:val="5104FB1B"/>
    <w:rsid w:val="5105F311"/>
    <w:rsid w:val="51071760"/>
    <w:rsid w:val="5108627D"/>
    <w:rsid w:val="510F48E1"/>
    <w:rsid w:val="51187C02"/>
    <w:rsid w:val="511B8E94"/>
    <w:rsid w:val="511BE9DC"/>
    <w:rsid w:val="511F8428"/>
    <w:rsid w:val="511FDEBE"/>
    <w:rsid w:val="511FF816"/>
    <w:rsid w:val="51381F17"/>
    <w:rsid w:val="513AC0B3"/>
    <w:rsid w:val="513E5526"/>
    <w:rsid w:val="5140E8F4"/>
    <w:rsid w:val="5148E859"/>
    <w:rsid w:val="514D7579"/>
    <w:rsid w:val="514E2971"/>
    <w:rsid w:val="514E34EB"/>
    <w:rsid w:val="514F2020"/>
    <w:rsid w:val="515C098F"/>
    <w:rsid w:val="515C4FFF"/>
    <w:rsid w:val="515F21E5"/>
    <w:rsid w:val="51637ADA"/>
    <w:rsid w:val="51660CEC"/>
    <w:rsid w:val="516AA0C3"/>
    <w:rsid w:val="516D2353"/>
    <w:rsid w:val="516EC522"/>
    <w:rsid w:val="517018B0"/>
    <w:rsid w:val="5170F9ED"/>
    <w:rsid w:val="5177D34B"/>
    <w:rsid w:val="5180F3D0"/>
    <w:rsid w:val="518AA589"/>
    <w:rsid w:val="5194424B"/>
    <w:rsid w:val="5196226B"/>
    <w:rsid w:val="5196B112"/>
    <w:rsid w:val="51983E5A"/>
    <w:rsid w:val="51A404F8"/>
    <w:rsid w:val="51B4D917"/>
    <w:rsid w:val="51B85D71"/>
    <w:rsid w:val="51BE9B75"/>
    <w:rsid w:val="51C715E6"/>
    <w:rsid w:val="51C7401D"/>
    <w:rsid w:val="51CFDC64"/>
    <w:rsid w:val="51D1EB01"/>
    <w:rsid w:val="51D51C0E"/>
    <w:rsid w:val="51D59415"/>
    <w:rsid w:val="51D6041F"/>
    <w:rsid w:val="51E3B8FE"/>
    <w:rsid w:val="51EBEC14"/>
    <w:rsid w:val="51EF16C3"/>
    <w:rsid w:val="51F08742"/>
    <w:rsid w:val="51F19C4E"/>
    <w:rsid w:val="520270EB"/>
    <w:rsid w:val="520EC5B6"/>
    <w:rsid w:val="52145D3D"/>
    <w:rsid w:val="521B1E8F"/>
    <w:rsid w:val="521ED239"/>
    <w:rsid w:val="52246D2F"/>
    <w:rsid w:val="522A0A52"/>
    <w:rsid w:val="522EDBFC"/>
    <w:rsid w:val="5234F0EA"/>
    <w:rsid w:val="5239C16E"/>
    <w:rsid w:val="52436EAC"/>
    <w:rsid w:val="5244A070"/>
    <w:rsid w:val="52515305"/>
    <w:rsid w:val="5254027F"/>
    <w:rsid w:val="525B7A73"/>
    <w:rsid w:val="525CE876"/>
    <w:rsid w:val="52627925"/>
    <w:rsid w:val="526BB679"/>
    <w:rsid w:val="526C1BEE"/>
    <w:rsid w:val="526EBEB9"/>
    <w:rsid w:val="52706669"/>
    <w:rsid w:val="5270BF46"/>
    <w:rsid w:val="5270EC02"/>
    <w:rsid w:val="527111AB"/>
    <w:rsid w:val="5276A2E6"/>
    <w:rsid w:val="528CA4F6"/>
    <w:rsid w:val="528CCFDB"/>
    <w:rsid w:val="5293EEA6"/>
    <w:rsid w:val="52980838"/>
    <w:rsid w:val="529AA17F"/>
    <w:rsid w:val="529AF240"/>
    <w:rsid w:val="52A05943"/>
    <w:rsid w:val="52A91B19"/>
    <w:rsid w:val="52AB5670"/>
    <w:rsid w:val="52ABC8BE"/>
    <w:rsid w:val="52AE6EF6"/>
    <w:rsid w:val="52B6DB08"/>
    <w:rsid w:val="52BA3AAF"/>
    <w:rsid w:val="52C3C0FF"/>
    <w:rsid w:val="52D489D8"/>
    <w:rsid w:val="52D954D4"/>
    <w:rsid w:val="52E9397E"/>
    <w:rsid w:val="52EABC72"/>
    <w:rsid w:val="52EDA1F9"/>
    <w:rsid w:val="52F6FA21"/>
    <w:rsid w:val="52FC90DE"/>
    <w:rsid w:val="52FDDFC2"/>
    <w:rsid w:val="530061B0"/>
    <w:rsid w:val="53018993"/>
    <w:rsid w:val="53047211"/>
    <w:rsid w:val="5304C203"/>
    <w:rsid w:val="5309C509"/>
    <w:rsid w:val="5322A1FD"/>
    <w:rsid w:val="532693C0"/>
    <w:rsid w:val="53279B5C"/>
    <w:rsid w:val="532B1743"/>
    <w:rsid w:val="532BBBB1"/>
    <w:rsid w:val="532E2A6D"/>
    <w:rsid w:val="53372406"/>
    <w:rsid w:val="533F1218"/>
    <w:rsid w:val="53453084"/>
    <w:rsid w:val="5347A903"/>
    <w:rsid w:val="534B5090"/>
    <w:rsid w:val="5350A3CC"/>
    <w:rsid w:val="535AFEDD"/>
    <w:rsid w:val="535E1998"/>
    <w:rsid w:val="53712C04"/>
    <w:rsid w:val="5371BDF2"/>
    <w:rsid w:val="5374E587"/>
    <w:rsid w:val="537C7368"/>
    <w:rsid w:val="538133B6"/>
    <w:rsid w:val="53841ACE"/>
    <w:rsid w:val="539524C2"/>
    <w:rsid w:val="53987301"/>
    <w:rsid w:val="539CAEFB"/>
    <w:rsid w:val="53A19521"/>
    <w:rsid w:val="53A7E229"/>
    <w:rsid w:val="53A83562"/>
    <w:rsid w:val="53AF348F"/>
    <w:rsid w:val="53B82DB2"/>
    <w:rsid w:val="53B856E6"/>
    <w:rsid w:val="53C3F734"/>
    <w:rsid w:val="53C724D2"/>
    <w:rsid w:val="53C946D2"/>
    <w:rsid w:val="53D5A13B"/>
    <w:rsid w:val="53D89FCB"/>
    <w:rsid w:val="53EB3213"/>
    <w:rsid w:val="53EC2ACC"/>
    <w:rsid w:val="53F002AA"/>
    <w:rsid w:val="53F8C46C"/>
    <w:rsid w:val="54000A42"/>
    <w:rsid w:val="5406781E"/>
    <w:rsid w:val="540D421D"/>
    <w:rsid w:val="54165E47"/>
    <w:rsid w:val="54252F0C"/>
    <w:rsid w:val="54261AD8"/>
    <w:rsid w:val="542F8E65"/>
    <w:rsid w:val="5434BF68"/>
    <w:rsid w:val="543AF00A"/>
    <w:rsid w:val="543D751E"/>
    <w:rsid w:val="543F1809"/>
    <w:rsid w:val="544095D4"/>
    <w:rsid w:val="544492C2"/>
    <w:rsid w:val="5446C5AC"/>
    <w:rsid w:val="5448ACEC"/>
    <w:rsid w:val="544DE14C"/>
    <w:rsid w:val="54526823"/>
    <w:rsid w:val="545F9724"/>
    <w:rsid w:val="54621457"/>
    <w:rsid w:val="54667605"/>
    <w:rsid w:val="54671520"/>
    <w:rsid w:val="5467BE1E"/>
    <w:rsid w:val="547A5B39"/>
    <w:rsid w:val="547A6065"/>
    <w:rsid w:val="547C6215"/>
    <w:rsid w:val="547FACBE"/>
    <w:rsid w:val="547FFA1D"/>
    <w:rsid w:val="5481B929"/>
    <w:rsid w:val="5485700E"/>
    <w:rsid w:val="548ADC93"/>
    <w:rsid w:val="548DD999"/>
    <w:rsid w:val="548F4F34"/>
    <w:rsid w:val="54970EEA"/>
    <w:rsid w:val="54A54F1D"/>
    <w:rsid w:val="54A89AAF"/>
    <w:rsid w:val="54B794AB"/>
    <w:rsid w:val="54BFF40B"/>
    <w:rsid w:val="54C3AA83"/>
    <w:rsid w:val="54C85F18"/>
    <w:rsid w:val="54C90C28"/>
    <w:rsid w:val="54CA80BD"/>
    <w:rsid w:val="54CD49E5"/>
    <w:rsid w:val="54D0C19D"/>
    <w:rsid w:val="54E490BE"/>
    <w:rsid w:val="54EA1D4F"/>
    <w:rsid w:val="54EEC392"/>
    <w:rsid w:val="54F26311"/>
    <w:rsid w:val="54F457CA"/>
    <w:rsid w:val="54F4C8D5"/>
    <w:rsid w:val="54FCDC25"/>
    <w:rsid w:val="5500509B"/>
    <w:rsid w:val="5510E887"/>
    <w:rsid w:val="5511E3F3"/>
    <w:rsid w:val="5514ADE5"/>
    <w:rsid w:val="5518C7F2"/>
    <w:rsid w:val="551A91A1"/>
    <w:rsid w:val="551AD65B"/>
    <w:rsid w:val="551DFC24"/>
    <w:rsid w:val="551F6024"/>
    <w:rsid w:val="5521FDE8"/>
    <w:rsid w:val="55221E8E"/>
    <w:rsid w:val="552B2DCB"/>
    <w:rsid w:val="552CA7F7"/>
    <w:rsid w:val="552FD29F"/>
    <w:rsid w:val="5535936C"/>
    <w:rsid w:val="5535C627"/>
    <w:rsid w:val="553799D7"/>
    <w:rsid w:val="553AD0D0"/>
    <w:rsid w:val="5543AA2B"/>
    <w:rsid w:val="5545FCD9"/>
    <w:rsid w:val="554A5F73"/>
    <w:rsid w:val="554A9EDE"/>
    <w:rsid w:val="554AB0D8"/>
    <w:rsid w:val="554ACC0F"/>
    <w:rsid w:val="55537168"/>
    <w:rsid w:val="555974F7"/>
    <w:rsid w:val="555B3114"/>
    <w:rsid w:val="555CE02F"/>
    <w:rsid w:val="555DD1FF"/>
    <w:rsid w:val="555E68C6"/>
    <w:rsid w:val="55648A11"/>
    <w:rsid w:val="556623B6"/>
    <w:rsid w:val="55678D48"/>
    <w:rsid w:val="5568D212"/>
    <w:rsid w:val="556AB923"/>
    <w:rsid w:val="55771CFB"/>
    <w:rsid w:val="557A3816"/>
    <w:rsid w:val="557C2F22"/>
    <w:rsid w:val="5587FC69"/>
    <w:rsid w:val="558DEDC4"/>
    <w:rsid w:val="558F022D"/>
    <w:rsid w:val="5595790A"/>
    <w:rsid w:val="559FFAA1"/>
    <w:rsid w:val="55A1BFFA"/>
    <w:rsid w:val="55A453ED"/>
    <w:rsid w:val="55B07E4B"/>
    <w:rsid w:val="55B1B2B9"/>
    <w:rsid w:val="55CAFEFC"/>
    <w:rsid w:val="55CD93FA"/>
    <w:rsid w:val="55CF9E82"/>
    <w:rsid w:val="55D558C8"/>
    <w:rsid w:val="55D5A748"/>
    <w:rsid w:val="55D621BE"/>
    <w:rsid w:val="55E6ECAE"/>
    <w:rsid w:val="55EEB2ED"/>
    <w:rsid w:val="55EF8A7E"/>
    <w:rsid w:val="55F0F1A4"/>
    <w:rsid w:val="55F47354"/>
    <w:rsid w:val="55F53757"/>
    <w:rsid w:val="55F5682E"/>
    <w:rsid w:val="55F63152"/>
    <w:rsid w:val="55F6C968"/>
    <w:rsid w:val="56084F48"/>
    <w:rsid w:val="56093B7E"/>
    <w:rsid w:val="560FB380"/>
    <w:rsid w:val="5619DD86"/>
    <w:rsid w:val="561FB290"/>
    <w:rsid w:val="5628E761"/>
    <w:rsid w:val="562A09BC"/>
    <w:rsid w:val="562B3B9D"/>
    <w:rsid w:val="56304688"/>
    <w:rsid w:val="563F0093"/>
    <w:rsid w:val="5643AE88"/>
    <w:rsid w:val="5646EBEA"/>
    <w:rsid w:val="56484F6E"/>
    <w:rsid w:val="564985CB"/>
    <w:rsid w:val="564B5BED"/>
    <w:rsid w:val="564DCD13"/>
    <w:rsid w:val="565740F5"/>
    <w:rsid w:val="5662D667"/>
    <w:rsid w:val="5667F148"/>
    <w:rsid w:val="56728BEA"/>
    <w:rsid w:val="5674A1E2"/>
    <w:rsid w:val="567C06EB"/>
    <w:rsid w:val="567DC62C"/>
    <w:rsid w:val="5687FA29"/>
    <w:rsid w:val="568DAAC0"/>
    <w:rsid w:val="568EF050"/>
    <w:rsid w:val="5696C5E3"/>
    <w:rsid w:val="56970ADF"/>
    <w:rsid w:val="569F11F6"/>
    <w:rsid w:val="56A435DA"/>
    <w:rsid w:val="56A6CE88"/>
    <w:rsid w:val="56A6F9F2"/>
    <w:rsid w:val="56B3C1D6"/>
    <w:rsid w:val="56B6B821"/>
    <w:rsid w:val="56B86DEA"/>
    <w:rsid w:val="56BDF392"/>
    <w:rsid w:val="56C08008"/>
    <w:rsid w:val="56C6D246"/>
    <w:rsid w:val="56C7198B"/>
    <w:rsid w:val="56C9F974"/>
    <w:rsid w:val="56CC854E"/>
    <w:rsid w:val="56CE4B2E"/>
    <w:rsid w:val="56CE5A2A"/>
    <w:rsid w:val="56E5C581"/>
    <w:rsid w:val="56E98FFC"/>
    <w:rsid w:val="56EF6F78"/>
    <w:rsid w:val="56F24F78"/>
    <w:rsid w:val="56F2CDE6"/>
    <w:rsid w:val="56F32E76"/>
    <w:rsid w:val="56F65085"/>
    <w:rsid w:val="56FA1F78"/>
    <w:rsid w:val="56FAC0D3"/>
    <w:rsid w:val="56FF975A"/>
    <w:rsid w:val="5702A95B"/>
    <w:rsid w:val="5707B4AD"/>
    <w:rsid w:val="571189E7"/>
    <w:rsid w:val="5714E691"/>
    <w:rsid w:val="57196778"/>
    <w:rsid w:val="571C7835"/>
    <w:rsid w:val="57231168"/>
    <w:rsid w:val="572757D3"/>
    <w:rsid w:val="5730D213"/>
    <w:rsid w:val="5736C54A"/>
    <w:rsid w:val="5737F82E"/>
    <w:rsid w:val="57387631"/>
    <w:rsid w:val="573B44F0"/>
    <w:rsid w:val="574752FB"/>
    <w:rsid w:val="5747575D"/>
    <w:rsid w:val="5747D67F"/>
    <w:rsid w:val="57483A07"/>
    <w:rsid w:val="5748E519"/>
    <w:rsid w:val="574CC1BC"/>
    <w:rsid w:val="57596B3E"/>
    <w:rsid w:val="5766462D"/>
    <w:rsid w:val="576CA8D7"/>
    <w:rsid w:val="576D56B5"/>
    <w:rsid w:val="57779F1E"/>
    <w:rsid w:val="57794C18"/>
    <w:rsid w:val="577A6FBF"/>
    <w:rsid w:val="57855579"/>
    <w:rsid w:val="57880716"/>
    <w:rsid w:val="579EA853"/>
    <w:rsid w:val="57A417EB"/>
    <w:rsid w:val="57A5455B"/>
    <w:rsid w:val="57A7A308"/>
    <w:rsid w:val="57A98050"/>
    <w:rsid w:val="57AA0317"/>
    <w:rsid w:val="57B1121A"/>
    <w:rsid w:val="57B14BB0"/>
    <w:rsid w:val="57B2B8E4"/>
    <w:rsid w:val="57B7CEC9"/>
    <w:rsid w:val="57C78784"/>
    <w:rsid w:val="57C79BB8"/>
    <w:rsid w:val="57C85E09"/>
    <w:rsid w:val="57CAE6B2"/>
    <w:rsid w:val="57CFD6B7"/>
    <w:rsid w:val="57DC99CE"/>
    <w:rsid w:val="57EB344E"/>
    <w:rsid w:val="57ECEC93"/>
    <w:rsid w:val="57F63D48"/>
    <w:rsid w:val="57FC8E9A"/>
    <w:rsid w:val="58000401"/>
    <w:rsid w:val="58001F7D"/>
    <w:rsid w:val="580C5A28"/>
    <w:rsid w:val="580FAD1C"/>
    <w:rsid w:val="5814CDA6"/>
    <w:rsid w:val="581507BA"/>
    <w:rsid w:val="5818FC50"/>
    <w:rsid w:val="5822C9C0"/>
    <w:rsid w:val="5824B8E2"/>
    <w:rsid w:val="58272BDA"/>
    <w:rsid w:val="582E8A7E"/>
    <w:rsid w:val="5831FFBE"/>
    <w:rsid w:val="5833F7AC"/>
    <w:rsid w:val="58390473"/>
    <w:rsid w:val="5846E8BF"/>
    <w:rsid w:val="584F14C7"/>
    <w:rsid w:val="5850040D"/>
    <w:rsid w:val="5857B5DA"/>
    <w:rsid w:val="586142A5"/>
    <w:rsid w:val="58637A17"/>
    <w:rsid w:val="586EBC28"/>
    <w:rsid w:val="5875758E"/>
    <w:rsid w:val="5876D4C6"/>
    <w:rsid w:val="587B1636"/>
    <w:rsid w:val="587B8EC9"/>
    <w:rsid w:val="587C9CE8"/>
    <w:rsid w:val="5886B27D"/>
    <w:rsid w:val="5886B8B7"/>
    <w:rsid w:val="58908F9C"/>
    <w:rsid w:val="589D88B1"/>
    <w:rsid w:val="589DAA62"/>
    <w:rsid w:val="589E3A1C"/>
    <w:rsid w:val="58A70316"/>
    <w:rsid w:val="58A9B15B"/>
    <w:rsid w:val="58ABD93E"/>
    <w:rsid w:val="58BE2333"/>
    <w:rsid w:val="58C6FB44"/>
    <w:rsid w:val="58CDFB38"/>
    <w:rsid w:val="58D7CE7E"/>
    <w:rsid w:val="58D8C38E"/>
    <w:rsid w:val="58D915D0"/>
    <w:rsid w:val="58E0E9E6"/>
    <w:rsid w:val="58E4C95C"/>
    <w:rsid w:val="58E69BB6"/>
    <w:rsid w:val="58E6DA0B"/>
    <w:rsid w:val="58EE4DAF"/>
    <w:rsid w:val="58EE5E88"/>
    <w:rsid w:val="58F378B4"/>
    <w:rsid w:val="58F4FBDE"/>
    <w:rsid w:val="58FD62EC"/>
    <w:rsid w:val="59005ACC"/>
    <w:rsid w:val="590311E0"/>
    <w:rsid w:val="5906D2D7"/>
    <w:rsid w:val="59084A0F"/>
    <w:rsid w:val="59129571"/>
    <w:rsid w:val="5914F06B"/>
    <w:rsid w:val="59234895"/>
    <w:rsid w:val="592634F0"/>
    <w:rsid w:val="592BB726"/>
    <w:rsid w:val="592BB84A"/>
    <w:rsid w:val="5934EEFF"/>
    <w:rsid w:val="5937218B"/>
    <w:rsid w:val="5938EFB5"/>
    <w:rsid w:val="593AB22B"/>
    <w:rsid w:val="59424DC7"/>
    <w:rsid w:val="5945FEA9"/>
    <w:rsid w:val="594B82D2"/>
    <w:rsid w:val="594FE170"/>
    <w:rsid w:val="5954E22A"/>
    <w:rsid w:val="59570BA2"/>
    <w:rsid w:val="595CEBBF"/>
    <w:rsid w:val="595D2235"/>
    <w:rsid w:val="5973985C"/>
    <w:rsid w:val="59753D85"/>
    <w:rsid w:val="597714E0"/>
    <w:rsid w:val="598013B5"/>
    <w:rsid w:val="5981E226"/>
    <w:rsid w:val="59887D43"/>
    <w:rsid w:val="598A4C9E"/>
    <w:rsid w:val="5991A66B"/>
    <w:rsid w:val="59920684"/>
    <w:rsid w:val="59955E26"/>
    <w:rsid w:val="59A8BFE2"/>
    <w:rsid w:val="59B53093"/>
    <w:rsid w:val="59B53F42"/>
    <w:rsid w:val="59B705C5"/>
    <w:rsid w:val="59BEBAA4"/>
    <w:rsid w:val="59C0A237"/>
    <w:rsid w:val="59C1AF44"/>
    <w:rsid w:val="59C61705"/>
    <w:rsid w:val="59C901CF"/>
    <w:rsid w:val="59D061B4"/>
    <w:rsid w:val="59D122F4"/>
    <w:rsid w:val="59D4D51D"/>
    <w:rsid w:val="59E2135D"/>
    <w:rsid w:val="59E6EC0B"/>
    <w:rsid w:val="59EC5A68"/>
    <w:rsid w:val="59EF29B1"/>
    <w:rsid w:val="59F0E5FF"/>
    <w:rsid w:val="59F37798"/>
    <w:rsid w:val="59FC26B0"/>
    <w:rsid w:val="5A00583C"/>
    <w:rsid w:val="5A0D9051"/>
    <w:rsid w:val="5A0DEF9D"/>
    <w:rsid w:val="5A0FD399"/>
    <w:rsid w:val="5A15273E"/>
    <w:rsid w:val="5A15D402"/>
    <w:rsid w:val="5A27573E"/>
    <w:rsid w:val="5A3895A6"/>
    <w:rsid w:val="5A3CB59B"/>
    <w:rsid w:val="5A3D533C"/>
    <w:rsid w:val="5A3D61DA"/>
    <w:rsid w:val="5A49AD94"/>
    <w:rsid w:val="5A49FEBE"/>
    <w:rsid w:val="5A4D1BEF"/>
    <w:rsid w:val="5A4E475E"/>
    <w:rsid w:val="5A4E4D6A"/>
    <w:rsid w:val="5A4F9080"/>
    <w:rsid w:val="5A534BA3"/>
    <w:rsid w:val="5A539DE2"/>
    <w:rsid w:val="5A5A9EB2"/>
    <w:rsid w:val="5A5E2D86"/>
    <w:rsid w:val="5A605C38"/>
    <w:rsid w:val="5A66061D"/>
    <w:rsid w:val="5A66079B"/>
    <w:rsid w:val="5A668D7B"/>
    <w:rsid w:val="5A6BA9B7"/>
    <w:rsid w:val="5A6EDC44"/>
    <w:rsid w:val="5A74F3F0"/>
    <w:rsid w:val="5A75E138"/>
    <w:rsid w:val="5A773388"/>
    <w:rsid w:val="5A77548B"/>
    <w:rsid w:val="5A7C840A"/>
    <w:rsid w:val="5A7C9677"/>
    <w:rsid w:val="5A7EDFC9"/>
    <w:rsid w:val="5A940F9C"/>
    <w:rsid w:val="5A960B19"/>
    <w:rsid w:val="5A985781"/>
    <w:rsid w:val="5A9BA941"/>
    <w:rsid w:val="5A9C544F"/>
    <w:rsid w:val="5AAFA6F4"/>
    <w:rsid w:val="5ABEDEE8"/>
    <w:rsid w:val="5AC05379"/>
    <w:rsid w:val="5AC84805"/>
    <w:rsid w:val="5ACF087F"/>
    <w:rsid w:val="5ADB8A0A"/>
    <w:rsid w:val="5ADCD995"/>
    <w:rsid w:val="5ADF3369"/>
    <w:rsid w:val="5AEB94DA"/>
    <w:rsid w:val="5AF19D90"/>
    <w:rsid w:val="5AF23428"/>
    <w:rsid w:val="5AF780E8"/>
    <w:rsid w:val="5AFA8CD5"/>
    <w:rsid w:val="5B016C18"/>
    <w:rsid w:val="5B0750B8"/>
    <w:rsid w:val="5B07C720"/>
    <w:rsid w:val="5B08A7C9"/>
    <w:rsid w:val="5B0BE31F"/>
    <w:rsid w:val="5B0F2499"/>
    <w:rsid w:val="5B100417"/>
    <w:rsid w:val="5B169704"/>
    <w:rsid w:val="5B1A3892"/>
    <w:rsid w:val="5B1D14C7"/>
    <w:rsid w:val="5B20268F"/>
    <w:rsid w:val="5B237153"/>
    <w:rsid w:val="5B2663AC"/>
    <w:rsid w:val="5B29628C"/>
    <w:rsid w:val="5B2A5F63"/>
    <w:rsid w:val="5B3462AA"/>
    <w:rsid w:val="5B3F9728"/>
    <w:rsid w:val="5B436E0E"/>
    <w:rsid w:val="5B4868AD"/>
    <w:rsid w:val="5B4B29CE"/>
    <w:rsid w:val="5B5122DE"/>
    <w:rsid w:val="5B51ADA3"/>
    <w:rsid w:val="5B5261EB"/>
    <w:rsid w:val="5B53E3FB"/>
    <w:rsid w:val="5B5A7004"/>
    <w:rsid w:val="5B657CCB"/>
    <w:rsid w:val="5B6979D3"/>
    <w:rsid w:val="5B6CC19D"/>
    <w:rsid w:val="5B718918"/>
    <w:rsid w:val="5B7C5890"/>
    <w:rsid w:val="5B8242DF"/>
    <w:rsid w:val="5B89D5A6"/>
    <w:rsid w:val="5B8F17F1"/>
    <w:rsid w:val="5B8F7286"/>
    <w:rsid w:val="5B8F901B"/>
    <w:rsid w:val="5B94F8FF"/>
    <w:rsid w:val="5B959C23"/>
    <w:rsid w:val="5B97B906"/>
    <w:rsid w:val="5B98EF68"/>
    <w:rsid w:val="5B9D04F5"/>
    <w:rsid w:val="5B9F31A8"/>
    <w:rsid w:val="5BAF522C"/>
    <w:rsid w:val="5BB3136C"/>
    <w:rsid w:val="5BB9FCDE"/>
    <w:rsid w:val="5BBC7E09"/>
    <w:rsid w:val="5BBD3BC2"/>
    <w:rsid w:val="5BCDA407"/>
    <w:rsid w:val="5BD23E50"/>
    <w:rsid w:val="5BD7F63C"/>
    <w:rsid w:val="5BDA36A9"/>
    <w:rsid w:val="5BE070E3"/>
    <w:rsid w:val="5BE5962D"/>
    <w:rsid w:val="5BE9D1AD"/>
    <w:rsid w:val="5BEB3822"/>
    <w:rsid w:val="5BF31A15"/>
    <w:rsid w:val="5BF6AF7B"/>
    <w:rsid w:val="5BF7FFF4"/>
    <w:rsid w:val="5BFF42CE"/>
    <w:rsid w:val="5C043F01"/>
    <w:rsid w:val="5C0E28FB"/>
    <w:rsid w:val="5C0E7FFC"/>
    <w:rsid w:val="5C10B52F"/>
    <w:rsid w:val="5C13A136"/>
    <w:rsid w:val="5C207F1B"/>
    <w:rsid w:val="5C20AF0F"/>
    <w:rsid w:val="5C233409"/>
    <w:rsid w:val="5C276010"/>
    <w:rsid w:val="5C27C8AA"/>
    <w:rsid w:val="5C29B110"/>
    <w:rsid w:val="5C2A50AC"/>
    <w:rsid w:val="5C2EEC4F"/>
    <w:rsid w:val="5C37C144"/>
    <w:rsid w:val="5C3DD372"/>
    <w:rsid w:val="5C3EAE4F"/>
    <w:rsid w:val="5C49D97C"/>
    <w:rsid w:val="5C5445D7"/>
    <w:rsid w:val="5C571819"/>
    <w:rsid w:val="5C58E883"/>
    <w:rsid w:val="5C58FF83"/>
    <w:rsid w:val="5C59ED38"/>
    <w:rsid w:val="5C5B8943"/>
    <w:rsid w:val="5C5E9C03"/>
    <w:rsid w:val="5C60C0A3"/>
    <w:rsid w:val="5C60F7EC"/>
    <w:rsid w:val="5C642973"/>
    <w:rsid w:val="5C72C29A"/>
    <w:rsid w:val="5C77B72B"/>
    <w:rsid w:val="5C80F4FA"/>
    <w:rsid w:val="5C86BF5C"/>
    <w:rsid w:val="5C86DDEE"/>
    <w:rsid w:val="5C90516E"/>
    <w:rsid w:val="5C92A035"/>
    <w:rsid w:val="5C968005"/>
    <w:rsid w:val="5C99BC30"/>
    <w:rsid w:val="5CA06F28"/>
    <w:rsid w:val="5CA6ACEE"/>
    <w:rsid w:val="5CA9F8DB"/>
    <w:rsid w:val="5CAA00EB"/>
    <w:rsid w:val="5CB49C55"/>
    <w:rsid w:val="5CB6F62D"/>
    <w:rsid w:val="5CBC7507"/>
    <w:rsid w:val="5CC8EEAF"/>
    <w:rsid w:val="5CCE41CD"/>
    <w:rsid w:val="5CCF1E4F"/>
    <w:rsid w:val="5CD79625"/>
    <w:rsid w:val="5CDAC980"/>
    <w:rsid w:val="5CDBF045"/>
    <w:rsid w:val="5CDE5905"/>
    <w:rsid w:val="5CE2113D"/>
    <w:rsid w:val="5CE6F273"/>
    <w:rsid w:val="5CF4EC24"/>
    <w:rsid w:val="5D03E85E"/>
    <w:rsid w:val="5D098FDC"/>
    <w:rsid w:val="5D0CF898"/>
    <w:rsid w:val="5D0D57D0"/>
    <w:rsid w:val="5D0E2846"/>
    <w:rsid w:val="5D1134CC"/>
    <w:rsid w:val="5D175C1B"/>
    <w:rsid w:val="5D1BCBCF"/>
    <w:rsid w:val="5D1F337A"/>
    <w:rsid w:val="5D28EEC3"/>
    <w:rsid w:val="5D2C3457"/>
    <w:rsid w:val="5D2F4794"/>
    <w:rsid w:val="5D3453DF"/>
    <w:rsid w:val="5D35DD7D"/>
    <w:rsid w:val="5D35E034"/>
    <w:rsid w:val="5D35EEB8"/>
    <w:rsid w:val="5D3A5DAD"/>
    <w:rsid w:val="5D3DF105"/>
    <w:rsid w:val="5D40CE18"/>
    <w:rsid w:val="5D411EEC"/>
    <w:rsid w:val="5D460EA2"/>
    <w:rsid w:val="5D46FEE7"/>
    <w:rsid w:val="5D4CB593"/>
    <w:rsid w:val="5D4F101A"/>
    <w:rsid w:val="5D54E03D"/>
    <w:rsid w:val="5D556B55"/>
    <w:rsid w:val="5D5C2FEE"/>
    <w:rsid w:val="5D62341A"/>
    <w:rsid w:val="5D63AD0A"/>
    <w:rsid w:val="5D6DAB9B"/>
    <w:rsid w:val="5D6E6F62"/>
    <w:rsid w:val="5D6FB027"/>
    <w:rsid w:val="5D75D89D"/>
    <w:rsid w:val="5D8965A9"/>
    <w:rsid w:val="5D9D8769"/>
    <w:rsid w:val="5DA5A79E"/>
    <w:rsid w:val="5DA68E4A"/>
    <w:rsid w:val="5DABB676"/>
    <w:rsid w:val="5DADE133"/>
    <w:rsid w:val="5DB62CE7"/>
    <w:rsid w:val="5DB79B76"/>
    <w:rsid w:val="5DB7FE15"/>
    <w:rsid w:val="5DB9D853"/>
    <w:rsid w:val="5DBAA8D2"/>
    <w:rsid w:val="5DBC7F00"/>
    <w:rsid w:val="5DC13A91"/>
    <w:rsid w:val="5DC339E9"/>
    <w:rsid w:val="5DC7F07E"/>
    <w:rsid w:val="5DCCFC5D"/>
    <w:rsid w:val="5DCDE3B2"/>
    <w:rsid w:val="5DDA349B"/>
    <w:rsid w:val="5DE0EA94"/>
    <w:rsid w:val="5DE43FA4"/>
    <w:rsid w:val="5DE4F4E8"/>
    <w:rsid w:val="5DE5392C"/>
    <w:rsid w:val="5DE72010"/>
    <w:rsid w:val="5DE8E31C"/>
    <w:rsid w:val="5DEE1218"/>
    <w:rsid w:val="5DF5FF1E"/>
    <w:rsid w:val="5DF7384D"/>
    <w:rsid w:val="5DFCCF76"/>
    <w:rsid w:val="5E33E21D"/>
    <w:rsid w:val="5E34EFBD"/>
    <w:rsid w:val="5E39F51F"/>
    <w:rsid w:val="5E4AD0E2"/>
    <w:rsid w:val="5E58A881"/>
    <w:rsid w:val="5E5F2E07"/>
    <w:rsid w:val="5E601765"/>
    <w:rsid w:val="5E61B41B"/>
    <w:rsid w:val="5E62B315"/>
    <w:rsid w:val="5E69FB13"/>
    <w:rsid w:val="5E6C2FF7"/>
    <w:rsid w:val="5E6DFF10"/>
    <w:rsid w:val="5E703153"/>
    <w:rsid w:val="5E75E904"/>
    <w:rsid w:val="5E7737EA"/>
    <w:rsid w:val="5E78BB0B"/>
    <w:rsid w:val="5E7A2E6A"/>
    <w:rsid w:val="5E80270F"/>
    <w:rsid w:val="5E9148F0"/>
    <w:rsid w:val="5E98046D"/>
    <w:rsid w:val="5E9CA870"/>
    <w:rsid w:val="5E9E88F2"/>
    <w:rsid w:val="5E9E9266"/>
    <w:rsid w:val="5EA05BF2"/>
    <w:rsid w:val="5EA2F30D"/>
    <w:rsid w:val="5EADE85F"/>
    <w:rsid w:val="5EB7F681"/>
    <w:rsid w:val="5EB8E9FB"/>
    <w:rsid w:val="5EB95346"/>
    <w:rsid w:val="5EBB24AB"/>
    <w:rsid w:val="5EBEE566"/>
    <w:rsid w:val="5ECBA441"/>
    <w:rsid w:val="5ED27B7F"/>
    <w:rsid w:val="5ED60676"/>
    <w:rsid w:val="5EDEB011"/>
    <w:rsid w:val="5EE0C138"/>
    <w:rsid w:val="5EE3948F"/>
    <w:rsid w:val="5EE59D27"/>
    <w:rsid w:val="5EE94FD3"/>
    <w:rsid w:val="5EE974D5"/>
    <w:rsid w:val="5EEEE8A4"/>
    <w:rsid w:val="5EF83C17"/>
    <w:rsid w:val="5EF9CB03"/>
    <w:rsid w:val="5EFC7D04"/>
    <w:rsid w:val="5EFCF430"/>
    <w:rsid w:val="5F051A2F"/>
    <w:rsid w:val="5F07919C"/>
    <w:rsid w:val="5F0914BA"/>
    <w:rsid w:val="5F1987B1"/>
    <w:rsid w:val="5F19A7DA"/>
    <w:rsid w:val="5F235A82"/>
    <w:rsid w:val="5F27C478"/>
    <w:rsid w:val="5F294B3A"/>
    <w:rsid w:val="5F296217"/>
    <w:rsid w:val="5F2F67FE"/>
    <w:rsid w:val="5F31B9FE"/>
    <w:rsid w:val="5F36B22E"/>
    <w:rsid w:val="5F387CF0"/>
    <w:rsid w:val="5F3C0DF6"/>
    <w:rsid w:val="5F3E0F1A"/>
    <w:rsid w:val="5F444FBE"/>
    <w:rsid w:val="5F524A2E"/>
    <w:rsid w:val="5F525374"/>
    <w:rsid w:val="5F5F4D84"/>
    <w:rsid w:val="5F69CFF4"/>
    <w:rsid w:val="5F6D5EBB"/>
    <w:rsid w:val="5F70B5C8"/>
    <w:rsid w:val="5F8168DE"/>
    <w:rsid w:val="5F82A745"/>
    <w:rsid w:val="5F8BD80F"/>
    <w:rsid w:val="5F93ADFA"/>
    <w:rsid w:val="5F9A6075"/>
    <w:rsid w:val="5F9E22D1"/>
    <w:rsid w:val="5FA55335"/>
    <w:rsid w:val="5FA8AF1A"/>
    <w:rsid w:val="5FB3BBE8"/>
    <w:rsid w:val="5FBD2F72"/>
    <w:rsid w:val="5FC207BE"/>
    <w:rsid w:val="5FC50EAB"/>
    <w:rsid w:val="5FC79A17"/>
    <w:rsid w:val="5FCAA7AD"/>
    <w:rsid w:val="5FD2E2A7"/>
    <w:rsid w:val="5FD4B4F2"/>
    <w:rsid w:val="5FD8F175"/>
    <w:rsid w:val="5FD9412A"/>
    <w:rsid w:val="5FDA5903"/>
    <w:rsid w:val="5FDD0818"/>
    <w:rsid w:val="5FF5C7F3"/>
    <w:rsid w:val="5FFBDC37"/>
    <w:rsid w:val="5FFD35E4"/>
    <w:rsid w:val="60019AA3"/>
    <w:rsid w:val="60084408"/>
    <w:rsid w:val="600AEF01"/>
    <w:rsid w:val="600D749C"/>
    <w:rsid w:val="601B2084"/>
    <w:rsid w:val="601F6209"/>
    <w:rsid w:val="601F7E99"/>
    <w:rsid w:val="6023D023"/>
    <w:rsid w:val="602D81DE"/>
    <w:rsid w:val="602DC036"/>
    <w:rsid w:val="60305B74"/>
    <w:rsid w:val="603878D1"/>
    <w:rsid w:val="6039B023"/>
    <w:rsid w:val="604B261C"/>
    <w:rsid w:val="604DA83D"/>
    <w:rsid w:val="606BE565"/>
    <w:rsid w:val="60732D2E"/>
    <w:rsid w:val="607484A2"/>
    <w:rsid w:val="6083F485"/>
    <w:rsid w:val="60901BAB"/>
    <w:rsid w:val="60B0105D"/>
    <w:rsid w:val="60B4C54C"/>
    <w:rsid w:val="60B61256"/>
    <w:rsid w:val="60B6A823"/>
    <w:rsid w:val="60B99205"/>
    <w:rsid w:val="60C69C30"/>
    <w:rsid w:val="60CB7117"/>
    <w:rsid w:val="60D3665B"/>
    <w:rsid w:val="60D563A3"/>
    <w:rsid w:val="60D74184"/>
    <w:rsid w:val="60D9D1C3"/>
    <w:rsid w:val="60E3E2CD"/>
    <w:rsid w:val="60ECA86E"/>
    <w:rsid w:val="60F4BF16"/>
    <w:rsid w:val="60F7782F"/>
    <w:rsid w:val="60F90BC6"/>
    <w:rsid w:val="60F9BD6A"/>
    <w:rsid w:val="6105C38C"/>
    <w:rsid w:val="610BD95B"/>
    <w:rsid w:val="61113F23"/>
    <w:rsid w:val="6111DB31"/>
    <w:rsid w:val="6112B0CE"/>
    <w:rsid w:val="611985FE"/>
    <w:rsid w:val="611C00A8"/>
    <w:rsid w:val="612FEFE9"/>
    <w:rsid w:val="6131330D"/>
    <w:rsid w:val="6132AABE"/>
    <w:rsid w:val="6137940F"/>
    <w:rsid w:val="613E6BDC"/>
    <w:rsid w:val="6144E8AF"/>
    <w:rsid w:val="6146CE06"/>
    <w:rsid w:val="6149198F"/>
    <w:rsid w:val="614F6B42"/>
    <w:rsid w:val="6150E653"/>
    <w:rsid w:val="6151101E"/>
    <w:rsid w:val="6153DDC6"/>
    <w:rsid w:val="6171C713"/>
    <w:rsid w:val="61725019"/>
    <w:rsid w:val="6172E2F0"/>
    <w:rsid w:val="61742904"/>
    <w:rsid w:val="617583C8"/>
    <w:rsid w:val="617716DA"/>
    <w:rsid w:val="617AFF0C"/>
    <w:rsid w:val="617B1378"/>
    <w:rsid w:val="617C5F3C"/>
    <w:rsid w:val="6184EC5C"/>
    <w:rsid w:val="6186E34C"/>
    <w:rsid w:val="61892F5B"/>
    <w:rsid w:val="61921179"/>
    <w:rsid w:val="619F60CB"/>
    <w:rsid w:val="61A5910F"/>
    <w:rsid w:val="61ACBCD8"/>
    <w:rsid w:val="61AEADD7"/>
    <w:rsid w:val="61B0FB95"/>
    <w:rsid w:val="61B2A9CE"/>
    <w:rsid w:val="61B6876D"/>
    <w:rsid w:val="61C5572F"/>
    <w:rsid w:val="61CAAC9A"/>
    <w:rsid w:val="61CDB1EA"/>
    <w:rsid w:val="61D5791B"/>
    <w:rsid w:val="61D622AE"/>
    <w:rsid w:val="61DF1A77"/>
    <w:rsid w:val="61EF75EE"/>
    <w:rsid w:val="61EFD8D8"/>
    <w:rsid w:val="61F5518E"/>
    <w:rsid w:val="61F597F4"/>
    <w:rsid w:val="61FEEC2F"/>
    <w:rsid w:val="62005B05"/>
    <w:rsid w:val="6208C03D"/>
    <w:rsid w:val="62106BE8"/>
    <w:rsid w:val="62128021"/>
    <w:rsid w:val="621A15B0"/>
    <w:rsid w:val="621C5103"/>
    <w:rsid w:val="62211062"/>
    <w:rsid w:val="6224E7FB"/>
    <w:rsid w:val="62290DD9"/>
    <w:rsid w:val="622BDB25"/>
    <w:rsid w:val="62319F71"/>
    <w:rsid w:val="6232306F"/>
    <w:rsid w:val="62387AAD"/>
    <w:rsid w:val="623C7682"/>
    <w:rsid w:val="62418795"/>
    <w:rsid w:val="6241F1C6"/>
    <w:rsid w:val="624E0890"/>
    <w:rsid w:val="62543B0F"/>
    <w:rsid w:val="6254F1E3"/>
    <w:rsid w:val="62553A8A"/>
    <w:rsid w:val="625ED723"/>
    <w:rsid w:val="62626845"/>
    <w:rsid w:val="6267CC24"/>
    <w:rsid w:val="626DB576"/>
    <w:rsid w:val="626F0E39"/>
    <w:rsid w:val="627311E5"/>
    <w:rsid w:val="62745C3E"/>
    <w:rsid w:val="627D3F6B"/>
    <w:rsid w:val="6280CFF1"/>
    <w:rsid w:val="62852978"/>
    <w:rsid w:val="62866CE8"/>
    <w:rsid w:val="62925735"/>
    <w:rsid w:val="6294EDB6"/>
    <w:rsid w:val="6299018C"/>
    <w:rsid w:val="62A193ED"/>
    <w:rsid w:val="62A29820"/>
    <w:rsid w:val="62A4379E"/>
    <w:rsid w:val="62A5F913"/>
    <w:rsid w:val="62AB4C95"/>
    <w:rsid w:val="62AC2099"/>
    <w:rsid w:val="62ADDA03"/>
    <w:rsid w:val="62AED149"/>
    <w:rsid w:val="62B09EFF"/>
    <w:rsid w:val="62B9F4BC"/>
    <w:rsid w:val="62BA5133"/>
    <w:rsid w:val="62BAB6FA"/>
    <w:rsid w:val="62BD5C93"/>
    <w:rsid w:val="62C81829"/>
    <w:rsid w:val="62CF6C3F"/>
    <w:rsid w:val="62E3494A"/>
    <w:rsid w:val="62EABE9D"/>
    <w:rsid w:val="62EC80D3"/>
    <w:rsid w:val="62ECED30"/>
    <w:rsid w:val="62F1E4B5"/>
    <w:rsid w:val="62FEB98F"/>
    <w:rsid w:val="630314B5"/>
    <w:rsid w:val="6303F1AB"/>
    <w:rsid w:val="6308F750"/>
    <w:rsid w:val="630A9BD8"/>
    <w:rsid w:val="63161A20"/>
    <w:rsid w:val="631D4106"/>
    <w:rsid w:val="631D9FEE"/>
    <w:rsid w:val="631FDF1C"/>
    <w:rsid w:val="6320377B"/>
    <w:rsid w:val="63260BCE"/>
    <w:rsid w:val="633296BC"/>
    <w:rsid w:val="6336CFDF"/>
    <w:rsid w:val="633863A3"/>
    <w:rsid w:val="63462345"/>
    <w:rsid w:val="634D5A5E"/>
    <w:rsid w:val="6354F301"/>
    <w:rsid w:val="63561D0C"/>
    <w:rsid w:val="6356DD3A"/>
    <w:rsid w:val="63574788"/>
    <w:rsid w:val="635E2C33"/>
    <w:rsid w:val="635EA153"/>
    <w:rsid w:val="63630209"/>
    <w:rsid w:val="6363D94C"/>
    <w:rsid w:val="63729380"/>
    <w:rsid w:val="63780B36"/>
    <w:rsid w:val="637F277E"/>
    <w:rsid w:val="6383D406"/>
    <w:rsid w:val="6385401D"/>
    <w:rsid w:val="63A081A3"/>
    <w:rsid w:val="63A462E4"/>
    <w:rsid w:val="63B3C2EA"/>
    <w:rsid w:val="63B50914"/>
    <w:rsid w:val="63B7528C"/>
    <w:rsid w:val="63CD0AD4"/>
    <w:rsid w:val="63CDE87A"/>
    <w:rsid w:val="63D3F995"/>
    <w:rsid w:val="63D7A50D"/>
    <w:rsid w:val="63DB4628"/>
    <w:rsid w:val="63DBFBE9"/>
    <w:rsid w:val="63E2961E"/>
    <w:rsid w:val="63EB1E21"/>
    <w:rsid w:val="63EF0347"/>
    <w:rsid w:val="63F89B18"/>
    <w:rsid w:val="63F9F8A2"/>
    <w:rsid w:val="6400ACE7"/>
    <w:rsid w:val="6402E4BD"/>
    <w:rsid w:val="6408BF69"/>
    <w:rsid w:val="640B61B3"/>
    <w:rsid w:val="640CA409"/>
    <w:rsid w:val="640F548A"/>
    <w:rsid w:val="64109648"/>
    <w:rsid w:val="64181DBB"/>
    <w:rsid w:val="642830D5"/>
    <w:rsid w:val="642AACA4"/>
    <w:rsid w:val="642AE9B2"/>
    <w:rsid w:val="642C05CC"/>
    <w:rsid w:val="642FE23F"/>
    <w:rsid w:val="6433B854"/>
    <w:rsid w:val="64428FE7"/>
    <w:rsid w:val="64499261"/>
    <w:rsid w:val="6454FDCE"/>
    <w:rsid w:val="645D26CA"/>
    <w:rsid w:val="645DE74C"/>
    <w:rsid w:val="64600495"/>
    <w:rsid w:val="6463DC86"/>
    <w:rsid w:val="6478A4B8"/>
    <w:rsid w:val="647D6FFD"/>
    <w:rsid w:val="6482E59B"/>
    <w:rsid w:val="6483BAB0"/>
    <w:rsid w:val="6487613D"/>
    <w:rsid w:val="64962FD3"/>
    <w:rsid w:val="6498DC08"/>
    <w:rsid w:val="64A37626"/>
    <w:rsid w:val="64B220FB"/>
    <w:rsid w:val="64B3E022"/>
    <w:rsid w:val="64B4E2E1"/>
    <w:rsid w:val="64B79462"/>
    <w:rsid w:val="64B9A8DE"/>
    <w:rsid w:val="64BA63A6"/>
    <w:rsid w:val="64C33CA2"/>
    <w:rsid w:val="64C55015"/>
    <w:rsid w:val="64CB18C0"/>
    <w:rsid w:val="64D5B5AE"/>
    <w:rsid w:val="64D5D13E"/>
    <w:rsid w:val="64D780CA"/>
    <w:rsid w:val="64E08145"/>
    <w:rsid w:val="64E37D85"/>
    <w:rsid w:val="64E57CE8"/>
    <w:rsid w:val="64E972CD"/>
    <w:rsid w:val="64EA0EF6"/>
    <w:rsid w:val="64F945CC"/>
    <w:rsid w:val="6506E668"/>
    <w:rsid w:val="6508C200"/>
    <w:rsid w:val="650FA8EB"/>
    <w:rsid w:val="6512399C"/>
    <w:rsid w:val="65203253"/>
    <w:rsid w:val="65226E53"/>
    <w:rsid w:val="652834F8"/>
    <w:rsid w:val="6531EBAC"/>
    <w:rsid w:val="65346A1A"/>
    <w:rsid w:val="653544B0"/>
    <w:rsid w:val="653A7492"/>
    <w:rsid w:val="65418339"/>
    <w:rsid w:val="6546ECC6"/>
    <w:rsid w:val="6548BE94"/>
    <w:rsid w:val="654A1C60"/>
    <w:rsid w:val="654D5044"/>
    <w:rsid w:val="654E5D11"/>
    <w:rsid w:val="65507F9B"/>
    <w:rsid w:val="65513D79"/>
    <w:rsid w:val="655213E1"/>
    <w:rsid w:val="6559054C"/>
    <w:rsid w:val="6562F408"/>
    <w:rsid w:val="656C8C4C"/>
    <w:rsid w:val="656E11EE"/>
    <w:rsid w:val="6572AEFF"/>
    <w:rsid w:val="6573CCFB"/>
    <w:rsid w:val="6576F939"/>
    <w:rsid w:val="657AEBE6"/>
    <w:rsid w:val="657CBB88"/>
    <w:rsid w:val="6583D22C"/>
    <w:rsid w:val="6585B9DD"/>
    <w:rsid w:val="6586BECE"/>
    <w:rsid w:val="658C61C2"/>
    <w:rsid w:val="65979D74"/>
    <w:rsid w:val="659BB87A"/>
    <w:rsid w:val="65A0E1FD"/>
    <w:rsid w:val="65A3895C"/>
    <w:rsid w:val="65A975C2"/>
    <w:rsid w:val="65B6595F"/>
    <w:rsid w:val="65B7FDCF"/>
    <w:rsid w:val="65C19D24"/>
    <w:rsid w:val="65C52C9A"/>
    <w:rsid w:val="65C5790A"/>
    <w:rsid w:val="65CB8368"/>
    <w:rsid w:val="65D05C48"/>
    <w:rsid w:val="65D951DB"/>
    <w:rsid w:val="65DDC587"/>
    <w:rsid w:val="65E7B669"/>
    <w:rsid w:val="65E816A8"/>
    <w:rsid w:val="65F89486"/>
    <w:rsid w:val="66053034"/>
    <w:rsid w:val="660D54D4"/>
    <w:rsid w:val="661468FB"/>
    <w:rsid w:val="661777A0"/>
    <w:rsid w:val="6619ACAD"/>
    <w:rsid w:val="662BAE4A"/>
    <w:rsid w:val="6632700B"/>
    <w:rsid w:val="663567E3"/>
    <w:rsid w:val="6637C4CF"/>
    <w:rsid w:val="66393228"/>
    <w:rsid w:val="663B5FC9"/>
    <w:rsid w:val="663D4C03"/>
    <w:rsid w:val="66421FB3"/>
    <w:rsid w:val="664A2723"/>
    <w:rsid w:val="66598A6C"/>
    <w:rsid w:val="6659DEC8"/>
    <w:rsid w:val="665DECBB"/>
    <w:rsid w:val="665E63BF"/>
    <w:rsid w:val="66612E29"/>
    <w:rsid w:val="66680709"/>
    <w:rsid w:val="666CF814"/>
    <w:rsid w:val="666D9A6C"/>
    <w:rsid w:val="667094A8"/>
    <w:rsid w:val="6673D55C"/>
    <w:rsid w:val="667B2289"/>
    <w:rsid w:val="6681C078"/>
    <w:rsid w:val="6682858D"/>
    <w:rsid w:val="6686E09C"/>
    <w:rsid w:val="668ABFC8"/>
    <w:rsid w:val="669B15A9"/>
    <w:rsid w:val="66A8597F"/>
    <w:rsid w:val="66AC12DC"/>
    <w:rsid w:val="66CBF074"/>
    <w:rsid w:val="66CD89E5"/>
    <w:rsid w:val="66CE9298"/>
    <w:rsid w:val="66D4D47D"/>
    <w:rsid w:val="66D8D179"/>
    <w:rsid w:val="66DB83B3"/>
    <w:rsid w:val="66EA928C"/>
    <w:rsid w:val="66ED23D4"/>
    <w:rsid w:val="66EF2537"/>
    <w:rsid w:val="66F470E8"/>
    <w:rsid w:val="66F84432"/>
    <w:rsid w:val="66FF0DA4"/>
    <w:rsid w:val="6702F24E"/>
    <w:rsid w:val="6704A5B2"/>
    <w:rsid w:val="670D2356"/>
    <w:rsid w:val="670DB336"/>
    <w:rsid w:val="670E62BA"/>
    <w:rsid w:val="6710AF68"/>
    <w:rsid w:val="671363D7"/>
    <w:rsid w:val="6717E7BF"/>
    <w:rsid w:val="671EC05F"/>
    <w:rsid w:val="6725F168"/>
    <w:rsid w:val="672A39C2"/>
    <w:rsid w:val="672DAC24"/>
    <w:rsid w:val="6744B208"/>
    <w:rsid w:val="674C4677"/>
    <w:rsid w:val="675362AA"/>
    <w:rsid w:val="6759226B"/>
    <w:rsid w:val="676698F8"/>
    <w:rsid w:val="67681B3F"/>
    <w:rsid w:val="676983D4"/>
    <w:rsid w:val="677133EF"/>
    <w:rsid w:val="6782D308"/>
    <w:rsid w:val="67870C85"/>
    <w:rsid w:val="67889A01"/>
    <w:rsid w:val="6788E9FE"/>
    <w:rsid w:val="678BC334"/>
    <w:rsid w:val="678E57E6"/>
    <w:rsid w:val="679040F6"/>
    <w:rsid w:val="6793CFC7"/>
    <w:rsid w:val="6795FB37"/>
    <w:rsid w:val="67974222"/>
    <w:rsid w:val="679A5ED0"/>
    <w:rsid w:val="679C0A28"/>
    <w:rsid w:val="67AFE03A"/>
    <w:rsid w:val="67B511AC"/>
    <w:rsid w:val="67B58552"/>
    <w:rsid w:val="67B8ACCB"/>
    <w:rsid w:val="67B8B520"/>
    <w:rsid w:val="67BEB734"/>
    <w:rsid w:val="67C1131C"/>
    <w:rsid w:val="67C4E599"/>
    <w:rsid w:val="67C7D5AC"/>
    <w:rsid w:val="67CAF7A5"/>
    <w:rsid w:val="67CF69BD"/>
    <w:rsid w:val="67CF8A23"/>
    <w:rsid w:val="67DD1D3E"/>
    <w:rsid w:val="67E68F84"/>
    <w:rsid w:val="67E83145"/>
    <w:rsid w:val="67ED8AFB"/>
    <w:rsid w:val="67EEB155"/>
    <w:rsid w:val="67F489D0"/>
    <w:rsid w:val="67F6A676"/>
    <w:rsid w:val="67FBBEE7"/>
    <w:rsid w:val="67FE96B7"/>
    <w:rsid w:val="68031F3C"/>
    <w:rsid w:val="68049912"/>
    <w:rsid w:val="68070223"/>
    <w:rsid w:val="68079E2F"/>
    <w:rsid w:val="68090ED2"/>
    <w:rsid w:val="680BB5CE"/>
    <w:rsid w:val="680C059E"/>
    <w:rsid w:val="681023C0"/>
    <w:rsid w:val="6811E2B5"/>
    <w:rsid w:val="6813FC05"/>
    <w:rsid w:val="6817F003"/>
    <w:rsid w:val="68187A14"/>
    <w:rsid w:val="681E7479"/>
    <w:rsid w:val="681E9352"/>
    <w:rsid w:val="68219DDF"/>
    <w:rsid w:val="68234CF1"/>
    <w:rsid w:val="6828FDF1"/>
    <w:rsid w:val="682A5E45"/>
    <w:rsid w:val="682BE4EF"/>
    <w:rsid w:val="682C3B2C"/>
    <w:rsid w:val="682E02E0"/>
    <w:rsid w:val="6831E8C4"/>
    <w:rsid w:val="68327D61"/>
    <w:rsid w:val="6833BB75"/>
    <w:rsid w:val="68362217"/>
    <w:rsid w:val="683FDDDC"/>
    <w:rsid w:val="6841E979"/>
    <w:rsid w:val="68458403"/>
    <w:rsid w:val="684784FD"/>
    <w:rsid w:val="6849546A"/>
    <w:rsid w:val="684D5569"/>
    <w:rsid w:val="68572278"/>
    <w:rsid w:val="685D0480"/>
    <w:rsid w:val="685E7B65"/>
    <w:rsid w:val="68619652"/>
    <w:rsid w:val="68688BD5"/>
    <w:rsid w:val="686AE1BA"/>
    <w:rsid w:val="68759122"/>
    <w:rsid w:val="6895BC69"/>
    <w:rsid w:val="689943E1"/>
    <w:rsid w:val="689C618E"/>
    <w:rsid w:val="689CC7DC"/>
    <w:rsid w:val="68A61B7C"/>
    <w:rsid w:val="68A7D944"/>
    <w:rsid w:val="68AC550A"/>
    <w:rsid w:val="68AD2499"/>
    <w:rsid w:val="68AE501C"/>
    <w:rsid w:val="68B4872D"/>
    <w:rsid w:val="68BC6E89"/>
    <w:rsid w:val="68C193EA"/>
    <w:rsid w:val="68C478A2"/>
    <w:rsid w:val="68D82BC3"/>
    <w:rsid w:val="68E2C132"/>
    <w:rsid w:val="68EA5285"/>
    <w:rsid w:val="68F3F856"/>
    <w:rsid w:val="68FA0BED"/>
    <w:rsid w:val="68FBFE4F"/>
    <w:rsid w:val="68FCD953"/>
    <w:rsid w:val="68FE4A04"/>
    <w:rsid w:val="68FEE565"/>
    <w:rsid w:val="68FF0647"/>
    <w:rsid w:val="6905F405"/>
    <w:rsid w:val="690C49B7"/>
    <w:rsid w:val="691414B5"/>
    <w:rsid w:val="691A5A34"/>
    <w:rsid w:val="692554DE"/>
    <w:rsid w:val="692836AC"/>
    <w:rsid w:val="692F36B3"/>
    <w:rsid w:val="69363665"/>
    <w:rsid w:val="6939B99D"/>
    <w:rsid w:val="693C06AE"/>
    <w:rsid w:val="6942F9A6"/>
    <w:rsid w:val="69446837"/>
    <w:rsid w:val="69488929"/>
    <w:rsid w:val="694BC5DC"/>
    <w:rsid w:val="694CC9B9"/>
    <w:rsid w:val="694EFA49"/>
    <w:rsid w:val="69565AD1"/>
    <w:rsid w:val="695A181C"/>
    <w:rsid w:val="695B1C2B"/>
    <w:rsid w:val="695BDF53"/>
    <w:rsid w:val="69639901"/>
    <w:rsid w:val="696B278B"/>
    <w:rsid w:val="696D416A"/>
    <w:rsid w:val="6970CDFA"/>
    <w:rsid w:val="69718A77"/>
    <w:rsid w:val="69749E78"/>
    <w:rsid w:val="69806921"/>
    <w:rsid w:val="69810854"/>
    <w:rsid w:val="6981C968"/>
    <w:rsid w:val="6982A66E"/>
    <w:rsid w:val="6985B95C"/>
    <w:rsid w:val="698E1E2B"/>
    <w:rsid w:val="698EC542"/>
    <w:rsid w:val="699627E5"/>
    <w:rsid w:val="69981E67"/>
    <w:rsid w:val="699937A6"/>
    <w:rsid w:val="69A34B88"/>
    <w:rsid w:val="69A581FB"/>
    <w:rsid w:val="69A941C2"/>
    <w:rsid w:val="69AE805D"/>
    <w:rsid w:val="69B67FD0"/>
    <w:rsid w:val="69B8F279"/>
    <w:rsid w:val="69B9DC52"/>
    <w:rsid w:val="69CB2002"/>
    <w:rsid w:val="69CF42D7"/>
    <w:rsid w:val="69D2E588"/>
    <w:rsid w:val="69D5882D"/>
    <w:rsid w:val="69DB679E"/>
    <w:rsid w:val="69DD839C"/>
    <w:rsid w:val="69E0DF76"/>
    <w:rsid w:val="69E13CFE"/>
    <w:rsid w:val="69E1FAC5"/>
    <w:rsid w:val="69E73C44"/>
    <w:rsid w:val="69F9DA41"/>
    <w:rsid w:val="69FAB179"/>
    <w:rsid w:val="69FF124A"/>
    <w:rsid w:val="6A000855"/>
    <w:rsid w:val="6A035D81"/>
    <w:rsid w:val="6A05B39B"/>
    <w:rsid w:val="6A0B9726"/>
    <w:rsid w:val="6A10B13E"/>
    <w:rsid w:val="6A177B52"/>
    <w:rsid w:val="6A1A1CAA"/>
    <w:rsid w:val="6A2751F6"/>
    <w:rsid w:val="6A30AB52"/>
    <w:rsid w:val="6A3738C5"/>
    <w:rsid w:val="6A39B257"/>
    <w:rsid w:val="6A3DA079"/>
    <w:rsid w:val="6A408168"/>
    <w:rsid w:val="6A480DC9"/>
    <w:rsid w:val="6A5702F4"/>
    <w:rsid w:val="6A5CA5BF"/>
    <w:rsid w:val="6A5E0E0D"/>
    <w:rsid w:val="6A6248AE"/>
    <w:rsid w:val="6A6616AE"/>
    <w:rsid w:val="6A680E71"/>
    <w:rsid w:val="6A69AD9C"/>
    <w:rsid w:val="6A6BA30F"/>
    <w:rsid w:val="6A6D2B20"/>
    <w:rsid w:val="6A71E585"/>
    <w:rsid w:val="6A759D5C"/>
    <w:rsid w:val="6A7A3D07"/>
    <w:rsid w:val="6A7CB02D"/>
    <w:rsid w:val="6A7E92D8"/>
    <w:rsid w:val="6A82DA63"/>
    <w:rsid w:val="6A83D327"/>
    <w:rsid w:val="6A87A7F6"/>
    <w:rsid w:val="6A8D7E90"/>
    <w:rsid w:val="6A8F67FA"/>
    <w:rsid w:val="6A953EFA"/>
    <w:rsid w:val="6A9645B1"/>
    <w:rsid w:val="6AA2B550"/>
    <w:rsid w:val="6AB013E7"/>
    <w:rsid w:val="6AB03E3E"/>
    <w:rsid w:val="6AB6E032"/>
    <w:rsid w:val="6ABF6C44"/>
    <w:rsid w:val="6AC59580"/>
    <w:rsid w:val="6ACE2A2A"/>
    <w:rsid w:val="6AD0DD9C"/>
    <w:rsid w:val="6AD45619"/>
    <w:rsid w:val="6AD49969"/>
    <w:rsid w:val="6AD6312C"/>
    <w:rsid w:val="6AE2B37F"/>
    <w:rsid w:val="6AE5B00D"/>
    <w:rsid w:val="6AE85377"/>
    <w:rsid w:val="6AEA73A6"/>
    <w:rsid w:val="6AED57B6"/>
    <w:rsid w:val="6AF30CFC"/>
    <w:rsid w:val="6AF4CBA6"/>
    <w:rsid w:val="6AFB0473"/>
    <w:rsid w:val="6AFC538A"/>
    <w:rsid w:val="6AFF6E1C"/>
    <w:rsid w:val="6B0000DA"/>
    <w:rsid w:val="6B02C7AC"/>
    <w:rsid w:val="6B08A27A"/>
    <w:rsid w:val="6B1213B2"/>
    <w:rsid w:val="6B13A5E5"/>
    <w:rsid w:val="6B187FD0"/>
    <w:rsid w:val="6B203147"/>
    <w:rsid w:val="6B278DC7"/>
    <w:rsid w:val="6B2F6A95"/>
    <w:rsid w:val="6B301C6B"/>
    <w:rsid w:val="6B371CF9"/>
    <w:rsid w:val="6B38902F"/>
    <w:rsid w:val="6B478B92"/>
    <w:rsid w:val="6B576771"/>
    <w:rsid w:val="6B61D133"/>
    <w:rsid w:val="6B6388C9"/>
    <w:rsid w:val="6B6959FE"/>
    <w:rsid w:val="6B6A9CB9"/>
    <w:rsid w:val="6B6BF040"/>
    <w:rsid w:val="6B6F767D"/>
    <w:rsid w:val="6B6FD40C"/>
    <w:rsid w:val="6B70007A"/>
    <w:rsid w:val="6B712633"/>
    <w:rsid w:val="6B77009C"/>
    <w:rsid w:val="6B7A2558"/>
    <w:rsid w:val="6B7A8D85"/>
    <w:rsid w:val="6B8481F6"/>
    <w:rsid w:val="6B868D97"/>
    <w:rsid w:val="6B8CD429"/>
    <w:rsid w:val="6B902967"/>
    <w:rsid w:val="6B960118"/>
    <w:rsid w:val="6B96DEC8"/>
    <w:rsid w:val="6B9BCF60"/>
    <w:rsid w:val="6BA29BD3"/>
    <w:rsid w:val="6BA7883C"/>
    <w:rsid w:val="6BA86256"/>
    <w:rsid w:val="6BB1520A"/>
    <w:rsid w:val="6BB1DAC1"/>
    <w:rsid w:val="6BB21747"/>
    <w:rsid w:val="6BB3AC42"/>
    <w:rsid w:val="6BB859E4"/>
    <w:rsid w:val="6BBCB474"/>
    <w:rsid w:val="6BC81811"/>
    <w:rsid w:val="6BCC01A5"/>
    <w:rsid w:val="6BCD2AA4"/>
    <w:rsid w:val="6BD22D39"/>
    <w:rsid w:val="6BD4C331"/>
    <w:rsid w:val="6BD6173D"/>
    <w:rsid w:val="6BDA6F5D"/>
    <w:rsid w:val="6BDED597"/>
    <w:rsid w:val="6BE72245"/>
    <w:rsid w:val="6BEA4C61"/>
    <w:rsid w:val="6BF74640"/>
    <w:rsid w:val="6BFA6003"/>
    <w:rsid w:val="6BFCDEEB"/>
    <w:rsid w:val="6BFE2824"/>
    <w:rsid w:val="6BFFAA1E"/>
    <w:rsid w:val="6C24BC2D"/>
    <w:rsid w:val="6C256504"/>
    <w:rsid w:val="6C26A20F"/>
    <w:rsid w:val="6C28626C"/>
    <w:rsid w:val="6C293477"/>
    <w:rsid w:val="6C306000"/>
    <w:rsid w:val="6C3C1942"/>
    <w:rsid w:val="6C3C48A2"/>
    <w:rsid w:val="6C3C960A"/>
    <w:rsid w:val="6C4F942D"/>
    <w:rsid w:val="6C5D3340"/>
    <w:rsid w:val="6C5F6D77"/>
    <w:rsid w:val="6C69F4E2"/>
    <w:rsid w:val="6C72AE20"/>
    <w:rsid w:val="6C73B24F"/>
    <w:rsid w:val="6C7A045B"/>
    <w:rsid w:val="6C82ED05"/>
    <w:rsid w:val="6C84893E"/>
    <w:rsid w:val="6C869A50"/>
    <w:rsid w:val="6C8913F6"/>
    <w:rsid w:val="6C9367E8"/>
    <w:rsid w:val="6C94D1F7"/>
    <w:rsid w:val="6C9B52FC"/>
    <w:rsid w:val="6CA76E67"/>
    <w:rsid w:val="6CBB358C"/>
    <w:rsid w:val="6CC009F0"/>
    <w:rsid w:val="6CC553FB"/>
    <w:rsid w:val="6CC56644"/>
    <w:rsid w:val="6CCAE711"/>
    <w:rsid w:val="6CD0C21C"/>
    <w:rsid w:val="6CD3B75E"/>
    <w:rsid w:val="6CD89093"/>
    <w:rsid w:val="6CD9045A"/>
    <w:rsid w:val="6CD94E9F"/>
    <w:rsid w:val="6CD98170"/>
    <w:rsid w:val="6CE06B9B"/>
    <w:rsid w:val="6CE2AA3D"/>
    <w:rsid w:val="6CE4AE69"/>
    <w:rsid w:val="6CE70412"/>
    <w:rsid w:val="6CEC7B98"/>
    <w:rsid w:val="6CEDC61C"/>
    <w:rsid w:val="6CF04D7B"/>
    <w:rsid w:val="6CFA20AC"/>
    <w:rsid w:val="6D0EBDD7"/>
    <w:rsid w:val="6D0F0E88"/>
    <w:rsid w:val="6D12378B"/>
    <w:rsid w:val="6D15E8AC"/>
    <w:rsid w:val="6D1E659E"/>
    <w:rsid w:val="6D218E56"/>
    <w:rsid w:val="6D27DB28"/>
    <w:rsid w:val="6D2A955C"/>
    <w:rsid w:val="6D33A85D"/>
    <w:rsid w:val="6D429806"/>
    <w:rsid w:val="6D48F8DA"/>
    <w:rsid w:val="6D4FBEED"/>
    <w:rsid w:val="6D5011C1"/>
    <w:rsid w:val="6D5465FA"/>
    <w:rsid w:val="6D551FB9"/>
    <w:rsid w:val="6D583BD3"/>
    <w:rsid w:val="6D5F2589"/>
    <w:rsid w:val="6D64C77E"/>
    <w:rsid w:val="6D6EF663"/>
    <w:rsid w:val="6D718CE0"/>
    <w:rsid w:val="6D72B737"/>
    <w:rsid w:val="6D7A4BC9"/>
    <w:rsid w:val="6D8CBBF0"/>
    <w:rsid w:val="6D8D15CE"/>
    <w:rsid w:val="6D8F2691"/>
    <w:rsid w:val="6D927A86"/>
    <w:rsid w:val="6D943457"/>
    <w:rsid w:val="6D98181D"/>
    <w:rsid w:val="6D9E47EF"/>
    <w:rsid w:val="6DA44966"/>
    <w:rsid w:val="6DAB2C0B"/>
    <w:rsid w:val="6DAD2F56"/>
    <w:rsid w:val="6DAEA94B"/>
    <w:rsid w:val="6DB76441"/>
    <w:rsid w:val="6DBAC2A0"/>
    <w:rsid w:val="6DBC0725"/>
    <w:rsid w:val="6DBC61F3"/>
    <w:rsid w:val="6DC014F3"/>
    <w:rsid w:val="6DC3414D"/>
    <w:rsid w:val="6DC6604E"/>
    <w:rsid w:val="6DCEF122"/>
    <w:rsid w:val="6DD4A5CF"/>
    <w:rsid w:val="6DD531F4"/>
    <w:rsid w:val="6DE00A1F"/>
    <w:rsid w:val="6DEBF2D5"/>
    <w:rsid w:val="6DF4D1B9"/>
    <w:rsid w:val="6DF53144"/>
    <w:rsid w:val="6DFA2ED3"/>
    <w:rsid w:val="6DFE8CAD"/>
    <w:rsid w:val="6DFEB9DE"/>
    <w:rsid w:val="6E0EBD02"/>
    <w:rsid w:val="6E17A5D4"/>
    <w:rsid w:val="6E1A1FB9"/>
    <w:rsid w:val="6E201E42"/>
    <w:rsid w:val="6E260D4B"/>
    <w:rsid w:val="6E27A40E"/>
    <w:rsid w:val="6E27E3CC"/>
    <w:rsid w:val="6E2CCE51"/>
    <w:rsid w:val="6E3272DB"/>
    <w:rsid w:val="6E35A773"/>
    <w:rsid w:val="6E35C19C"/>
    <w:rsid w:val="6E390CAC"/>
    <w:rsid w:val="6E397855"/>
    <w:rsid w:val="6E3F6BF4"/>
    <w:rsid w:val="6E3FD04C"/>
    <w:rsid w:val="6E40BF9B"/>
    <w:rsid w:val="6E436F11"/>
    <w:rsid w:val="6E459803"/>
    <w:rsid w:val="6E484259"/>
    <w:rsid w:val="6E4F921C"/>
    <w:rsid w:val="6E5127CE"/>
    <w:rsid w:val="6E576FAA"/>
    <w:rsid w:val="6E5EC4BD"/>
    <w:rsid w:val="6E5EF528"/>
    <w:rsid w:val="6E60D94C"/>
    <w:rsid w:val="6E640A73"/>
    <w:rsid w:val="6E64F198"/>
    <w:rsid w:val="6E6D7209"/>
    <w:rsid w:val="6E750395"/>
    <w:rsid w:val="6E7E54D9"/>
    <w:rsid w:val="6E878F36"/>
    <w:rsid w:val="6E87F7E3"/>
    <w:rsid w:val="6E888F49"/>
    <w:rsid w:val="6E8A866F"/>
    <w:rsid w:val="6E9016C2"/>
    <w:rsid w:val="6E954FBF"/>
    <w:rsid w:val="6E9A2A4D"/>
    <w:rsid w:val="6EA34BA1"/>
    <w:rsid w:val="6EAA5924"/>
    <w:rsid w:val="6EB0F4BF"/>
    <w:rsid w:val="6EB19044"/>
    <w:rsid w:val="6EB46487"/>
    <w:rsid w:val="6EB7FB56"/>
    <w:rsid w:val="6EBA115C"/>
    <w:rsid w:val="6EBAB9C0"/>
    <w:rsid w:val="6ED7EBA2"/>
    <w:rsid w:val="6ED8206B"/>
    <w:rsid w:val="6ED9220B"/>
    <w:rsid w:val="6EDDF308"/>
    <w:rsid w:val="6EE1D48D"/>
    <w:rsid w:val="6EE73DAC"/>
    <w:rsid w:val="6EE85066"/>
    <w:rsid w:val="6EEE09AE"/>
    <w:rsid w:val="6EEE39AB"/>
    <w:rsid w:val="6EEE5250"/>
    <w:rsid w:val="6EEFF1A5"/>
    <w:rsid w:val="6EF338C1"/>
    <w:rsid w:val="6EF4B9D8"/>
    <w:rsid w:val="6EF64EF4"/>
    <w:rsid w:val="6EF6D46E"/>
    <w:rsid w:val="6F002F03"/>
    <w:rsid w:val="6F08B6BF"/>
    <w:rsid w:val="6F0BBCCC"/>
    <w:rsid w:val="6F12010B"/>
    <w:rsid w:val="6F14D232"/>
    <w:rsid w:val="6F15B01D"/>
    <w:rsid w:val="6F245A7B"/>
    <w:rsid w:val="6F25E82A"/>
    <w:rsid w:val="6F26A4F5"/>
    <w:rsid w:val="6F2B2968"/>
    <w:rsid w:val="6F39091F"/>
    <w:rsid w:val="6F3C9619"/>
    <w:rsid w:val="6F3D1361"/>
    <w:rsid w:val="6F3E028C"/>
    <w:rsid w:val="6F3FA950"/>
    <w:rsid w:val="6F403B55"/>
    <w:rsid w:val="6F41A2C4"/>
    <w:rsid w:val="6F434CF3"/>
    <w:rsid w:val="6F483145"/>
    <w:rsid w:val="6F4EDDF2"/>
    <w:rsid w:val="6F514592"/>
    <w:rsid w:val="6F5204B5"/>
    <w:rsid w:val="6F530C7C"/>
    <w:rsid w:val="6F536DBC"/>
    <w:rsid w:val="6F54E77E"/>
    <w:rsid w:val="6F5B57FD"/>
    <w:rsid w:val="6F5D9CE9"/>
    <w:rsid w:val="6F63C45C"/>
    <w:rsid w:val="6F63F523"/>
    <w:rsid w:val="6F703BEE"/>
    <w:rsid w:val="6F7CD0AB"/>
    <w:rsid w:val="6F87BFEA"/>
    <w:rsid w:val="6F886217"/>
    <w:rsid w:val="6F8C326C"/>
    <w:rsid w:val="6F8FEC95"/>
    <w:rsid w:val="6F919900"/>
    <w:rsid w:val="6F929056"/>
    <w:rsid w:val="6F9D02B2"/>
    <w:rsid w:val="6F9E6BD3"/>
    <w:rsid w:val="6FA48CAE"/>
    <w:rsid w:val="6FA7A0AB"/>
    <w:rsid w:val="6FA8750D"/>
    <w:rsid w:val="6FB56BEF"/>
    <w:rsid w:val="6FB65CE5"/>
    <w:rsid w:val="6FBAAF42"/>
    <w:rsid w:val="6FC4048C"/>
    <w:rsid w:val="6FCC89BC"/>
    <w:rsid w:val="6FD32C3E"/>
    <w:rsid w:val="6FD5400C"/>
    <w:rsid w:val="6FDBF5CA"/>
    <w:rsid w:val="6FE04AAB"/>
    <w:rsid w:val="6FE09CBD"/>
    <w:rsid w:val="6FE0AE4F"/>
    <w:rsid w:val="6FE2833E"/>
    <w:rsid w:val="6FE8B8FD"/>
    <w:rsid w:val="6FEAD479"/>
    <w:rsid w:val="6FEBEBBC"/>
    <w:rsid w:val="6FF59EC5"/>
    <w:rsid w:val="6FF5E5C9"/>
    <w:rsid w:val="6FF6D37C"/>
    <w:rsid w:val="6FF80E08"/>
    <w:rsid w:val="6FF8E79B"/>
    <w:rsid w:val="70035DFE"/>
    <w:rsid w:val="700DD218"/>
    <w:rsid w:val="7012DD20"/>
    <w:rsid w:val="7012F507"/>
    <w:rsid w:val="701BA277"/>
    <w:rsid w:val="701CA7FA"/>
    <w:rsid w:val="702115B0"/>
    <w:rsid w:val="7029412C"/>
    <w:rsid w:val="702FFD6B"/>
    <w:rsid w:val="7033684A"/>
    <w:rsid w:val="703418B3"/>
    <w:rsid w:val="70366198"/>
    <w:rsid w:val="7036973D"/>
    <w:rsid w:val="70393CF0"/>
    <w:rsid w:val="703FB50E"/>
    <w:rsid w:val="704EA238"/>
    <w:rsid w:val="70573643"/>
    <w:rsid w:val="705C864B"/>
    <w:rsid w:val="705D098D"/>
    <w:rsid w:val="706D64B3"/>
    <w:rsid w:val="7071E0F9"/>
    <w:rsid w:val="7072E283"/>
    <w:rsid w:val="70731554"/>
    <w:rsid w:val="7074E961"/>
    <w:rsid w:val="707661BB"/>
    <w:rsid w:val="707BDEFC"/>
    <w:rsid w:val="707CBAAF"/>
    <w:rsid w:val="7081A9B7"/>
    <w:rsid w:val="70854AE9"/>
    <w:rsid w:val="708B0EC1"/>
    <w:rsid w:val="708D45A6"/>
    <w:rsid w:val="7091060E"/>
    <w:rsid w:val="70935E71"/>
    <w:rsid w:val="70A50A51"/>
    <w:rsid w:val="70A8F56D"/>
    <w:rsid w:val="70A9B1D0"/>
    <w:rsid w:val="70B487FC"/>
    <w:rsid w:val="70B69FB1"/>
    <w:rsid w:val="70BB6A2C"/>
    <w:rsid w:val="70BCB503"/>
    <w:rsid w:val="70BFEC02"/>
    <w:rsid w:val="70C1F207"/>
    <w:rsid w:val="70D37E57"/>
    <w:rsid w:val="70DCFF27"/>
    <w:rsid w:val="70DEE7A3"/>
    <w:rsid w:val="70DF4F7D"/>
    <w:rsid w:val="70E2FBEC"/>
    <w:rsid w:val="70E60531"/>
    <w:rsid w:val="70EA9FE0"/>
    <w:rsid w:val="70F60C95"/>
    <w:rsid w:val="70F9CABC"/>
    <w:rsid w:val="7103E6C9"/>
    <w:rsid w:val="71093164"/>
    <w:rsid w:val="710F5892"/>
    <w:rsid w:val="7110FD42"/>
    <w:rsid w:val="711199DD"/>
    <w:rsid w:val="71148A70"/>
    <w:rsid w:val="71261078"/>
    <w:rsid w:val="7129125C"/>
    <w:rsid w:val="712CD66F"/>
    <w:rsid w:val="71313F2C"/>
    <w:rsid w:val="713229B1"/>
    <w:rsid w:val="7140C158"/>
    <w:rsid w:val="714259A0"/>
    <w:rsid w:val="71441D59"/>
    <w:rsid w:val="7148B6E4"/>
    <w:rsid w:val="714FF9D9"/>
    <w:rsid w:val="71541BD2"/>
    <w:rsid w:val="7155140B"/>
    <w:rsid w:val="7157FBFA"/>
    <w:rsid w:val="71645D79"/>
    <w:rsid w:val="716E8A66"/>
    <w:rsid w:val="71755E85"/>
    <w:rsid w:val="7175F3D2"/>
    <w:rsid w:val="717AFDCA"/>
    <w:rsid w:val="717D6955"/>
    <w:rsid w:val="7185A99E"/>
    <w:rsid w:val="718BD5EB"/>
    <w:rsid w:val="7190669A"/>
    <w:rsid w:val="7195FFC8"/>
    <w:rsid w:val="71974A6D"/>
    <w:rsid w:val="71A1C667"/>
    <w:rsid w:val="71A4F18F"/>
    <w:rsid w:val="71A95D43"/>
    <w:rsid w:val="71AACB84"/>
    <w:rsid w:val="71AB08B4"/>
    <w:rsid w:val="71AEDDF1"/>
    <w:rsid w:val="71B737AC"/>
    <w:rsid w:val="71B7A1A5"/>
    <w:rsid w:val="71B8A93B"/>
    <w:rsid w:val="71BC2F77"/>
    <w:rsid w:val="71D5AD7F"/>
    <w:rsid w:val="71D6FC7E"/>
    <w:rsid w:val="71DAC4F6"/>
    <w:rsid w:val="71DD4A14"/>
    <w:rsid w:val="71E04911"/>
    <w:rsid w:val="71ECBA3F"/>
    <w:rsid w:val="71ED5EEF"/>
    <w:rsid w:val="71EF426C"/>
    <w:rsid w:val="71F28B22"/>
    <w:rsid w:val="71F2CDA3"/>
    <w:rsid w:val="71F48986"/>
    <w:rsid w:val="71FB974A"/>
    <w:rsid w:val="71FD9BDB"/>
    <w:rsid w:val="72017D63"/>
    <w:rsid w:val="7203533E"/>
    <w:rsid w:val="7222B33F"/>
    <w:rsid w:val="72234265"/>
    <w:rsid w:val="722CB83B"/>
    <w:rsid w:val="722DEE36"/>
    <w:rsid w:val="72311DFA"/>
    <w:rsid w:val="72340A2F"/>
    <w:rsid w:val="7235318C"/>
    <w:rsid w:val="723C6551"/>
    <w:rsid w:val="723D6D3D"/>
    <w:rsid w:val="72401D16"/>
    <w:rsid w:val="724F3E85"/>
    <w:rsid w:val="724FAD8B"/>
    <w:rsid w:val="7252FA33"/>
    <w:rsid w:val="725B4485"/>
    <w:rsid w:val="725B5F12"/>
    <w:rsid w:val="725EB3BA"/>
    <w:rsid w:val="726086F1"/>
    <w:rsid w:val="7261B0DA"/>
    <w:rsid w:val="72627497"/>
    <w:rsid w:val="72635369"/>
    <w:rsid w:val="7265DEA8"/>
    <w:rsid w:val="72697C4D"/>
    <w:rsid w:val="726AC67E"/>
    <w:rsid w:val="726BE7B2"/>
    <w:rsid w:val="726DF51D"/>
    <w:rsid w:val="726EBFD6"/>
    <w:rsid w:val="72705267"/>
    <w:rsid w:val="7270D5C4"/>
    <w:rsid w:val="72714B06"/>
    <w:rsid w:val="727B1D3C"/>
    <w:rsid w:val="72860822"/>
    <w:rsid w:val="7291AD59"/>
    <w:rsid w:val="72A10254"/>
    <w:rsid w:val="72ACD50F"/>
    <w:rsid w:val="72AFA729"/>
    <w:rsid w:val="72BB7544"/>
    <w:rsid w:val="72BBA894"/>
    <w:rsid w:val="72BED5DC"/>
    <w:rsid w:val="72C09B7E"/>
    <w:rsid w:val="72C97B1E"/>
    <w:rsid w:val="72CA4855"/>
    <w:rsid w:val="72D44403"/>
    <w:rsid w:val="72DBC8B2"/>
    <w:rsid w:val="72DE61FA"/>
    <w:rsid w:val="72E3795B"/>
    <w:rsid w:val="72EBCA02"/>
    <w:rsid w:val="72EF2401"/>
    <w:rsid w:val="72F40A3C"/>
    <w:rsid w:val="72F5858B"/>
    <w:rsid w:val="72F9CCE3"/>
    <w:rsid w:val="72FCA61A"/>
    <w:rsid w:val="7302DAE0"/>
    <w:rsid w:val="730380DA"/>
    <w:rsid w:val="7304F662"/>
    <w:rsid w:val="7305A819"/>
    <w:rsid w:val="7305FC5E"/>
    <w:rsid w:val="730B5F7C"/>
    <w:rsid w:val="73181B25"/>
    <w:rsid w:val="7318A462"/>
    <w:rsid w:val="731A4382"/>
    <w:rsid w:val="731FA281"/>
    <w:rsid w:val="732059BF"/>
    <w:rsid w:val="73286992"/>
    <w:rsid w:val="7328AD28"/>
    <w:rsid w:val="732EA456"/>
    <w:rsid w:val="732F4FF0"/>
    <w:rsid w:val="7335B91F"/>
    <w:rsid w:val="7335F69E"/>
    <w:rsid w:val="73370732"/>
    <w:rsid w:val="733AB3EB"/>
    <w:rsid w:val="7345E28B"/>
    <w:rsid w:val="734EF09D"/>
    <w:rsid w:val="7363607C"/>
    <w:rsid w:val="73688274"/>
    <w:rsid w:val="736ED222"/>
    <w:rsid w:val="73797F1C"/>
    <w:rsid w:val="7381A889"/>
    <w:rsid w:val="7382AA5A"/>
    <w:rsid w:val="7384E12C"/>
    <w:rsid w:val="738A42FE"/>
    <w:rsid w:val="738AA9B0"/>
    <w:rsid w:val="739BAFBA"/>
    <w:rsid w:val="73A3222F"/>
    <w:rsid w:val="73AF9B40"/>
    <w:rsid w:val="73BA64D9"/>
    <w:rsid w:val="73BF5D73"/>
    <w:rsid w:val="73C0D8D5"/>
    <w:rsid w:val="73C405B1"/>
    <w:rsid w:val="73CD3B65"/>
    <w:rsid w:val="73CFAB93"/>
    <w:rsid w:val="73D2D507"/>
    <w:rsid w:val="73DD987B"/>
    <w:rsid w:val="73E0F970"/>
    <w:rsid w:val="73E9CC51"/>
    <w:rsid w:val="73F0C3C5"/>
    <w:rsid w:val="73F35E13"/>
    <w:rsid w:val="73FCF22F"/>
    <w:rsid w:val="73FD4E86"/>
    <w:rsid w:val="73FF0167"/>
    <w:rsid w:val="73FFA5BE"/>
    <w:rsid w:val="7407C51A"/>
    <w:rsid w:val="7409560B"/>
    <w:rsid w:val="740B5352"/>
    <w:rsid w:val="740C0768"/>
    <w:rsid w:val="7411A5AF"/>
    <w:rsid w:val="74121A33"/>
    <w:rsid w:val="7418E3EE"/>
    <w:rsid w:val="742768ED"/>
    <w:rsid w:val="743460D6"/>
    <w:rsid w:val="74353829"/>
    <w:rsid w:val="743C2358"/>
    <w:rsid w:val="7445FB98"/>
    <w:rsid w:val="744641A4"/>
    <w:rsid w:val="7449B7F0"/>
    <w:rsid w:val="744A028B"/>
    <w:rsid w:val="744DDE43"/>
    <w:rsid w:val="744FEBCD"/>
    <w:rsid w:val="7450F8AE"/>
    <w:rsid w:val="74567317"/>
    <w:rsid w:val="7462C849"/>
    <w:rsid w:val="7462CF8A"/>
    <w:rsid w:val="746353F4"/>
    <w:rsid w:val="746F3180"/>
    <w:rsid w:val="747386B4"/>
    <w:rsid w:val="747C5E44"/>
    <w:rsid w:val="74918513"/>
    <w:rsid w:val="7494E2BC"/>
    <w:rsid w:val="7495B5AF"/>
    <w:rsid w:val="7498711C"/>
    <w:rsid w:val="7499B88F"/>
    <w:rsid w:val="7499E21B"/>
    <w:rsid w:val="74A2A2CB"/>
    <w:rsid w:val="74A52CD2"/>
    <w:rsid w:val="74A5C66E"/>
    <w:rsid w:val="74ABCD2E"/>
    <w:rsid w:val="74AC932A"/>
    <w:rsid w:val="74AF03F5"/>
    <w:rsid w:val="74B083A2"/>
    <w:rsid w:val="74B73E60"/>
    <w:rsid w:val="74CB7639"/>
    <w:rsid w:val="74D86DA3"/>
    <w:rsid w:val="74E63359"/>
    <w:rsid w:val="74EE1931"/>
    <w:rsid w:val="74FE7AC1"/>
    <w:rsid w:val="750CDF77"/>
    <w:rsid w:val="751103C9"/>
    <w:rsid w:val="75171129"/>
    <w:rsid w:val="751C93EA"/>
    <w:rsid w:val="751E80A0"/>
    <w:rsid w:val="751F259C"/>
    <w:rsid w:val="7521F7F9"/>
    <w:rsid w:val="752352C5"/>
    <w:rsid w:val="752C248E"/>
    <w:rsid w:val="7531E782"/>
    <w:rsid w:val="753243B6"/>
    <w:rsid w:val="7538BC18"/>
    <w:rsid w:val="753AA7C2"/>
    <w:rsid w:val="75409B86"/>
    <w:rsid w:val="754A34E6"/>
    <w:rsid w:val="754C67DE"/>
    <w:rsid w:val="754E3599"/>
    <w:rsid w:val="754F405F"/>
    <w:rsid w:val="75535600"/>
    <w:rsid w:val="755AABC1"/>
    <w:rsid w:val="755FA8D3"/>
    <w:rsid w:val="7560FA35"/>
    <w:rsid w:val="7563827C"/>
    <w:rsid w:val="756DB6EA"/>
    <w:rsid w:val="75838B39"/>
    <w:rsid w:val="75854C48"/>
    <w:rsid w:val="7587F2DC"/>
    <w:rsid w:val="758F6CB2"/>
    <w:rsid w:val="7592A7B2"/>
    <w:rsid w:val="759540FC"/>
    <w:rsid w:val="7597903B"/>
    <w:rsid w:val="75A1BD5C"/>
    <w:rsid w:val="75A3B207"/>
    <w:rsid w:val="75A3E882"/>
    <w:rsid w:val="75A44CA0"/>
    <w:rsid w:val="75A5CDE6"/>
    <w:rsid w:val="75A811BB"/>
    <w:rsid w:val="75AE3657"/>
    <w:rsid w:val="75AEB6C1"/>
    <w:rsid w:val="75B29566"/>
    <w:rsid w:val="75B90B6A"/>
    <w:rsid w:val="75BB18E8"/>
    <w:rsid w:val="75C32470"/>
    <w:rsid w:val="75D0760C"/>
    <w:rsid w:val="75D13D75"/>
    <w:rsid w:val="75E743F6"/>
    <w:rsid w:val="75F443FA"/>
    <w:rsid w:val="76010B70"/>
    <w:rsid w:val="76015D2F"/>
    <w:rsid w:val="7604C6EA"/>
    <w:rsid w:val="76060187"/>
    <w:rsid w:val="7606F10D"/>
    <w:rsid w:val="7616F389"/>
    <w:rsid w:val="761C3783"/>
    <w:rsid w:val="761D90D1"/>
    <w:rsid w:val="761DDA9C"/>
    <w:rsid w:val="762022A6"/>
    <w:rsid w:val="7626010B"/>
    <w:rsid w:val="76269A88"/>
    <w:rsid w:val="762EF48E"/>
    <w:rsid w:val="7630A8B5"/>
    <w:rsid w:val="76312B69"/>
    <w:rsid w:val="76313315"/>
    <w:rsid w:val="7631C18A"/>
    <w:rsid w:val="76380EED"/>
    <w:rsid w:val="7638A427"/>
    <w:rsid w:val="7638FA2D"/>
    <w:rsid w:val="763AAE11"/>
    <w:rsid w:val="763BC5B9"/>
    <w:rsid w:val="76440460"/>
    <w:rsid w:val="7644566C"/>
    <w:rsid w:val="764653FB"/>
    <w:rsid w:val="76472453"/>
    <w:rsid w:val="7648C64A"/>
    <w:rsid w:val="764A4AB9"/>
    <w:rsid w:val="764CC723"/>
    <w:rsid w:val="764E33D3"/>
    <w:rsid w:val="7653F944"/>
    <w:rsid w:val="765680C9"/>
    <w:rsid w:val="7657FE53"/>
    <w:rsid w:val="765B0E50"/>
    <w:rsid w:val="765F1F67"/>
    <w:rsid w:val="76607F63"/>
    <w:rsid w:val="7668E79A"/>
    <w:rsid w:val="766B760C"/>
    <w:rsid w:val="766BFBFA"/>
    <w:rsid w:val="766CA5E1"/>
    <w:rsid w:val="766FE307"/>
    <w:rsid w:val="768137AD"/>
    <w:rsid w:val="76854FE6"/>
    <w:rsid w:val="76860805"/>
    <w:rsid w:val="768AD85C"/>
    <w:rsid w:val="76914544"/>
    <w:rsid w:val="76947591"/>
    <w:rsid w:val="769B7F95"/>
    <w:rsid w:val="76A3CE9A"/>
    <w:rsid w:val="76A9839E"/>
    <w:rsid w:val="76AD24BF"/>
    <w:rsid w:val="76B085CB"/>
    <w:rsid w:val="76BFA44D"/>
    <w:rsid w:val="76D29459"/>
    <w:rsid w:val="76D630D5"/>
    <w:rsid w:val="76D95A1B"/>
    <w:rsid w:val="76F34A74"/>
    <w:rsid w:val="7702848C"/>
    <w:rsid w:val="7707E64F"/>
    <w:rsid w:val="77092E23"/>
    <w:rsid w:val="770A2701"/>
    <w:rsid w:val="77179AF4"/>
    <w:rsid w:val="7719CC3B"/>
    <w:rsid w:val="771C06A1"/>
    <w:rsid w:val="77212CAD"/>
    <w:rsid w:val="772D4D80"/>
    <w:rsid w:val="773975C2"/>
    <w:rsid w:val="773BE8E4"/>
    <w:rsid w:val="77412A44"/>
    <w:rsid w:val="774E0BB8"/>
    <w:rsid w:val="7751553E"/>
    <w:rsid w:val="7753A1C5"/>
    <w:rsid w:val="7757187A"/>
    <w:rsid w:val="77571C9B"/>
    <w:rsid w:val="775CE323"/>
    <w:rsid w:val="775F3523"/>
    <w:rsid w:val="775F36AB"/>
    <w:rsid w:val="776E2EB3"/>
    <w:rsid w:val="7774A61F"/>
    <w:rsid w:val="77752A91"/>
    <w:rsid w:val="77779B54"/>
    <w:rsid w:val="7777DB18"/>
    <w:rsid w:val="77799598"/>
    <w:rsid w:val="777DE6EE"/>
    <w:rsid w:val="77804416"/>
    <w:rsid w:val="7783D775"/>
    <w:rsid w:val="77846724"/>
    <w:rsid w:val="77862C8F"/>
    <w:rsid w:val="7795ACE8"/>
    <w:rsid w:val="7797F5FF"/>
    <w:rsid w:val="779E2C48"/>
    <w:rsid w:val="77A36EA8"/>
    <w:rsid w:val="77A57BDF"/>
    <w:rsid w:val="77AF9173"/>
    <w:rsid w:val="77B11D6F"/>
    <w:rsid w:val="77B52996"/>
    <w:rsid w:val="77B6D636"/>
    <w:rsid w:val="77B8D782"/>
    <w:rsid w:val="77C2640D"/>
    <w:rsid w:val="77C670D8"/>
    <w:rsid w:val="77C87672"/>
    <w:rsid w:val="77CD2346"/>
    <w:rsid w:val="77CFC99A"/>
    <w:rsid w:val="77D27BDF"/>
    <w:rsid w:val="77D8A2A0"/>
    <w:rsid w:val="77DC8F6B"/>
    <w:rsid w:val="77F1C446"/>
    <w:rsid w:val="77F353FE"/>
    <w:rsid w:val="78082DBC"/>
    <w:rsid w:val="7810D4DD"/>
    <w:rsid w:val="7815F771"/>
    <w:rsid w:val="7817DBDF"/>
    <w:rsid w:val="781EDA46"/>
    <w:rsid w:val="7821BCC3"/>
    <w:rsid w:val="782D15A5"/>
    <w:rsid w:val="7833D534"/>
    <w:rsid w:val="78361331"/>
    <w:rsid w:val="783D2720"/>
    <w:rsid w:val="783ED19D"/>
    <w:rsid w:val="78410815"/>
    <w:rsid w:val="78446627"/>
    <w:rsid w:val="784B2BEF"/>
    <w:rsid w:val="78551A4C"/>
    <w:rsid w:val="785F0ED0"/>
    <w:rsid w:val="7866A49A"/>
    <w:rsid w:val="786CEC62"/>
    <w:rsid w:val="786F63A5"/>
    <w:rsid w:val="78717E3B"/>
    <w:rsid w:val="788546C9"/>
    <w:rsid w:val="78879D2C"/>
    <w:rsid w:val="788C210F"/>
    <w:rsid w:val="7890288D"/>
    <w:rsid w:val="7890B125"/>
    <w:rsid w:val="78A0C102"/>
    <w:rsid w:val="78A2212A"/>
    <w:rsid w:val="78A25DED"/>
    <w:rsid w:val="78ABBC3B"/>
    <w:rsid w:val="78ABFC03"/>
    <w:rsid w:val="78AF83D7"/>
    <w:rsid w:val="78B46A87"/>
    <w:rsid w:val="78B73AF7"/>
    <w:rsid w:val="78BA14B2"/>
    <w:rsid w:val="78BD199B"/>
    <w:rsid w:val="78C49645"/>
    <w:rsid w:val="78CE30E3"/>
    <w:rsid w:val="78D16DDB"/>
    <w:rsid w:val="78E3F821"/>
    <w:rsid w:val="78E4A447"/>
    <w:rsid w:val="78E65836"/>
    <w:rsid w:val="78F246A2"/>
    <w:rsid w:val="78F404EE"/>
    <w:rsid w:val="78FF4B79"/>
    <w:rsid w:val="790D5B8B"/>
    <w:rsid w:val="790DA079"/>
    <w:rsid w:val="7912ABB6"/>
    <w:rsid w:val="791459C2"/>
    <w:rsid w:val="79217031"/>
    <w:rsid w:val="79266075"/>
    <w:rsid w:val="792ABEB0"/>
    <w:rsid w:val="792E9464"/>
    <w:rsid w:val="7936D5D8"/>
    <w:rsid w:val="7937D61C"/>
    <w:rsid w:val="793AC97D"/>
    <w:rsid w:val="793CC14B"/>
    <w:rsid w:val="793DCC5A"/>
    <w:rsid w:val="793DD342"/>
    <w:rsid w:val="7942E043"/>
    <w:rsid w:val="794FED35"/>
    <w:rsid w:val="7957CC69"/>
    <w:rsid w:val="7961D2B2"/>
    <w:rsid w:val="7969335A"/>
    <w:rsid w:val="79718F1D"/>
    <w:rsid w:val="79746902"/>
    <w:rsid w:val="7975DE23"/>
    <w:rsid w:val="797A14AC"/>
    <w:rsid w:val="797A8FCB"/>
    <w:rsid w:val="797B1472"/>
    <w:rsid w:val="797BFD75"/>
    <w:rsid w:val="79815262"/>
    <w:rsid w:val="798702DF"/>
    <w:rsid w:val="79890512"/>
    <w:rsid w:val="799218C5"/>
    <w:rsid w:val="7999B143"/>
    <w:rsid w:val="79A04874"/>
    <w:rsid w:val="79A2B072"/>
    <w:rsid w:val="79AB6DF1"/>
    <w:rsid w:val="79AEC408"/>
    <w:rsid w:val="79C4FDFE"/>
    <w:rsid w:val="79C7ABB8"/>
    <w:rsid w:val="79CF5583"/>
    <w:rsid w:val="79D10AE7"/>
    <w:rsid w:val="79D1B669"/>
    <w:rsid w:val="79D962C0"/>
    <w:rsid w:val="79EC2117"/>
    <w:rsid w:val="79EC99AA"/>
    <w:rsid w:val="79EDE89E"/>
    <w:rsid w:val="79EF6C75"/>
    <w:rsid w:val="79F38403"/>
    <w:rsid w:val="79FA624F"/>
    <w:rsid w:val="79FC80B9"/>
    <w:rsid w:val="79FD0FE4"/>
    <w:rsid w:val="79FEDF69"/>
    <w:rsid w:val="7A00922D"/>
    <w:rsid w:val="7A024CA5"/>
    <w:rsid w:val="7A083F28"/>
    <w:rsid w:val="7A0CA2A7"/>
    <w:rsid w:val="7A0D1A2C"/>
    <w:rsid w:val="7A0E856D"/>
    <w:rsid w:val="7A123CE5"/>
    <w:rsid w:val="7A1553D4"/>
    <w:rsid w:val="7A21A6BC"/>
    <w:rsid w:val="7A22E13F"/>
    <w:rsid w:val="7A285A16"/>
    <w:rsid w:val="7A3D9804"/>
    <w:rsid w:val="7A3DBBB1"/>
    <w:rsid w:val="7A40B64D"/>
    <w:rsid w:val="7A4858FF"/>
    <w:rsid w:val="7A4F59B2"/>
    <w:rsid w:val="7A4FB648"/>
    <w:rsid w:val="7A581780"/>
    <w:rsid w:val="7A5A901C"/>
    <w:rsid w:val="7A5B4725"/>
    <w:rsid w:val="7A5CA9FA"/>
    <w:rsid w:val="7A5DCF76"/>
    <w:rsid w:val="7A63E57C"/>
    <w:rsid w:val="7A657334"/>
    <w:rsid w:val="7A6D4010"/>
    <w:rsid w:val="7A6EA227"/>
    <w:rsid w:val="7A6FDF56"/>
    <w:rsid w:val="7A742BE7"/>
    <w:rsid w:val="7A77D67D"/>
    <w:rsid w:val="7A843156"/>
    <w:rsid w:val="7A8B4F69"/>
    <w:rsid w:val="7A91E78B"/>
    <w:rsid w:val="7AA66E4D"/>
    <w:rsid w:val="7AB12EE0"/>
    <w:rsid w:val="7AB20330"/>
    <w:rsid w:val="7AB98BD1"/>
    <w:rsid w:val="7ABEB04D"/>
    <w:rsid w:val="7AC69247"/>
    <w:rsid w:val="7AC99F60"/>
    <w:rsid w:val="7ADACE8B"/>
    <w:rsid w:val="7ADDF4B4"/>
    <w:rsid w:val="7AE715FF"/>
    <w:rsid w:val="7AE8DAD7"/>
    <w:rsid w:val="7AEC3FC3"/>
    <w:rsid w:val="7AEC91FF"/>
    <w:rsid w:val="7AEFFE7B"/>
    <w:rsid w:val="7AF57463"/>
    <w:rsid w:val="7AF5EEF7"/>
    <w:rsid w:val="7AF7758E"/>
    <w:rsid w:val="7AFFF52D"/>
    <w:rsid w:val="7B02F3C2"/>
    <w:rsid w:val="7B081EA2"/>
    <w:rsid w:val="7B0A1481"/>
    <w:rsid w:val="7B21ECBE"/>
    <w:rsid w:val="7B23D929"/>
    <w:rsid w:val="7B266F5A"/>
    <w:rsid w:val="7B29A4A5"/>
    <w:rsid w:val="7B2C1208"/>
    <w:rsid w:val="7B31C04C"/>
    <w:rsid w:val="7B33ECAC"/>
    <w:rsid w:val="7B3F562D"/>
    <w:rsid w:val="7B42FC16"/>
    <w:rsid w:val="7B45C01F"/>
    <w:rsid w:val="7B46039D"/>
    <w:rsid w:val="7B47CE5D"/>
    <w:rsid w:val="7B4AB074"/>
    <w:rsid w:val="7B54366D"/>
    <w:rsid w:val="7B5C42E2"/>
    <w:rsid w:val="7B5EE4A6"/>
    <w:rsid w:val="7B5FC7F4"/>
    <w:rsid w:val="7B64B667"/>
    <w:rsid w:val="7B6835D4"/>
    <w:rsid w:val="7B717F3A"/>
    <w:rsid w:val="7B7443AD"/>
    <w:rsid w:val="7B7B10B0"/>
    <w:rsid w:val="7B7D0664"/>
    <w:rsid w:val="7B842DEA"/>
    <w:rsid w:val="7B88ACCF"/>
    <w:rsid w:val="7B890A2B"/>
    <w:rsid w:val="7B930D07"/>
    <w:rsid w:val="7B9D13F5"/>
    <w:rsid w:val="7BAA553C"/>
    <w:rsid w:val="7BAADF0E"/>
    <w:rsid w:val="7BAF5CF3"/>
    <w:rsid w:val="7BB7E843"/>
    <w:rsid w:val="7BBD7A12"/>
    <w:rsid w:val="7BCB9A7B"/>
    <w:rsid w:val="7BCF1E58"/>
    <w:rsid w:val="7BE4B066"/>
    <w:rsid w:val="7BF156B2"/>
    <w:rsid w:val="7BF7A2CE"/>
    <w:rsid w:val="7BFBE568"/>
    <w:rsid w:val="7BFF8394"/>
    <w:rsid w:val="7C0864DC"/>
    <w:rsid w:val="7C0CED0C"/>
    <w:rsid w:val="7C0FDD45"/>
    <w:rsid w:val="7C1128E9"/>
    <w:rsid w:val="7C1E351B"/>
    <w:rsid w:val="7C20EDF9"/>
    <w:rsid w:val="7C26B4A9"/>
    <w:rsid w:val="7C3C4CC9"/>
    <w:rsid w:val="7C3F9EBA"/>
    <w:rsid w:val="7C40748F"/>
    <w:rsid w:val="7C45B4A6"/>
    <w:rsid w:val="7C468A06"/>
    <w:rsid w:val="7C52E1CC"/>
    <w:rsid w:val="7C53EA2D"/>
    <w:rsid w:val="7C57EF13"/>
    <w:rsid w:val="7C59397A"/>
    <w:rsid w:val="7C6B880F"/>
    <w:rsid w:val="7C846F14"/>
    <w:rsid w:val="7C956B61"/>
    <w:rsid w:val="7C9C4845"/>
    <w:rsid w:val="7C9FD64D"/>
    <w:rsid w:val="7CA0597E"/>
    <w:rsid w:val="7CAA3B3D"/>
    <w:rsid w:val="7CB07B5A"/>
    <w:rsid w:val="7CB216BF"/>
    <w:rsid w:val="7CB2A69D"/>
    <w:rsid w:val="7CB58694"/>
    <w:rsid w:val="7CB75B95"/>
    <w:rsid w:val="7CB98ADB"/>
    <w:rsid w:val="7CBD4608"/>
    <w:rsid w:val="7CC0C3F7"/>
    <w:rsid w:val="7CCC29F2"/>
    <w:rsid w:val="7CD54FBF"/>
    <w:rsid w:val="7CD77F7B"/>
    <w:rsid w:val="7CDA7661"/>
    <w:rsid w:val="7CDC2E90"/>
    <w:rsid w:val="7CDD979A"/>
    <w:rsid w:val="7CDEDE29"/>
    <w:rsid w:val="7CDF4020"/>
    <w:rsid w:val="7CE41C8B"/>
    <w:rsid w:val="7CE532DE"/>
    <w:rsid w:val="7CED2CFA"/>
    <w:rsid w:val="7D040B0D"/>
    <w:rsid w:val="7D0B73E3"/>
    <w:rsid w:val="7D14F39A"/>
    <w:rsid w:val="7D16E140"/>
    <w:rsid w:val="7D186D07"/>
    <w:rsid w:val="7D1B665E"/>
    <w:rsid w:val="7D1BE287"/>
    <w:rsid w:val="7D1BE4CC"/>
    <w:rsid w:val="7D1CC439"/>
    <w:rsid w:val="7D1ECB55"/>
    <w:rsid w:val="7D26AD32"/>
    <w:rsid w:val="7D2D0956"/>
    <w:rsid w:val="7D2F9087"/>
    <w:rsid w:val="7D33C13A"/>
    <w:rsid w:val="7D356347"/>
    <w:rsid w:val="7D356E4F"/>
    <w:rsid w:val="7D3643CC"/>
    <w:rsid w:val="7D37CBA7"/>
    <w:rsid w:val="7D3C50BF"/>
    <w:rsid w:val="7D413FB8"/>
    <w:rsid w:val="7D446DD3"/>
    <w:rsid w:val="7D4569C3"/>
    <w:rsid w:val="7D4B7874"/>
    <w:rsid w:val="7D4DF820"/>
    <w:rsid w:val="7D4ECD3F"/>
    <w:rsid w:val="7D503757"/>
    <w:rsid w:val="7D6039AB"/>
    <w:rsid w:val="7D61E0BB"/>
    <w:rsid w:val="7D74C5E9"/>
    <w:rsid w:val="7D7ECA96"/>
    <w:rsid w:val="7D7FCCBA"/>
    <w:rsid w:val="7D94B656"/>
    <w:rsid w:val="7D9EF17B"/>
    <w:rsid w:val="7DA3C93E"/>
    <w:rsid w:val="7DA42039"/>
    <w:rsid w:val="7DA72A6D"/>
    <w:rsid w:val="7DA8073D"/>
    <w:rsid w:val="7DA94CCA"/>
    <w:rsid w:val="7DAC1064"/>
    <w:rsid w:val="7DB69DD7"/>
    <w:rsid w:val="7DBB65D0"/>
    <w:rsid w:val="7DBDB444"/>
    <w:rsid w:val="7DBF5FAE"/>
    <w:rsid w:val="7DC5CED1"/>
    <w:rsid w:val="7DCA7C86"/>
    <w:rsid w:val="7DCDC40B"/>
    <w:rsid w:val="7DCFC4DE"/>
    <w:rsid w:val="7DDA6B4B"/>
    <w:rsid w:val="7DDA8BAB"/>
    <w:rsid w:val="7DEAFD88"/>
    <w:rsid w:val="7DED276F"/>
    <w:rsid w:val="7DEE09C3"/>
    <w:rsid w:val="7DEFDCFA"/>
    <w:rsid w:val="7DF5923D"/>
    <w:rsid w:val="7DF5E152"/>
    <w:rsid w:val="7DFA80D5"/>
    <w:rsid w:val="7DFD5F6B"/>
    <w:rsid w:val="7E021F35"/>
    <w:rsid w:val="7E03DA89"/>
    <w:rsid w:val="7E0469FB"/>
    <w:rsid w:val="7E06613F"/>
    <w:rsid w:val="7E1441DF"/>
    <w:rsid w:val="7E14BBCD"/>
    <w:rsid w:val="7E14BC9F"/>
    <w:rsid w:val="7E15EAAA"/>
    <w:rsid w:val="7E16D209"/>
    <w:rsid w:val="7E1B293E"/>
    <w:rsid w:val="7E1CA47B"/>
    <w:rsid w:val="7E1D6740"/>
    <w:rsid w:val="7E1D8A55"/>
    <w:rsid w:val="7E216BB0"/>
    <w:rsid w:val="7E23EF68"/>
    <w:rsid w:val="7E35ECA2"/>
    <w:rsid w:val="7E3EF082"/>
    <w:rsid w:val="7E3F1E73"/>
    <w:rsid w:val="7E4657A5"/>
    <w:rsid w:val="7E46EEE9"/>
    <w:rsid w:val="7E4A1F2D"/>
    <w:rsid w:val="7E4CC5CD"/>
    <w:rsid w:val="7E531E45"/>
    <w:rsid w:val="7E55EB80"/>
    <w:rsid w:val="7E5B9A86"/>
    <w:rsid w:val="7E5CDDE1"/>
    <w:rsid w:val="7E659246"/>
    <w:rsid w:val="7E679DFF"/>
    <w:rsid w:val="7E68FB49"/>
    <w:rsid w:val="7E71CB32"/>
    <w:rsid w:val="7E7E0E77"/>
    <w:rsid w:val="7E853398"/>
    <w:rsid w:val="7E8AA9D1"/>
    <w:rsid w:val="7E8EBCD1"/>
    <w:rsid w:val="7E945060"/>
    <w:rsid w:val="7E9772C5"/>
    <w:rsid w:val="7E979B9E"/>
    <w:rsid w:val="7EA0FAF1"/>
    <w:rsid w:val="7EA38519"/>
    <w:rsid w:val="7EA3C632"/>
    <w:rsid w:val="7EA54209"/>
    <w:rsid w:val="7EACBBCF"/>
    <w:rsid w:val="7EAE51B1"/>
    <w:rsid w:val="7EAFB3B3"/>
    <w:rsid w:val="7EB18405"/>
    <w:rsid w:val="7EB7BEB7"/>
    <w:rsid w:val="7ECF0F34"/>
    <w:rsid w:val="7ED01BB3"/>
    <w:rsid w:val="7ED0A7AB"/>
    <w:rsid w:val="7ED6C7D9"/>
    <w:rsid w:val="7EDA5113"/>
    <w:rsid w:val="7EDC8CD8"/>
    <w:rsid w:val="7EF4FA86"/>
    <w:rsid w:val="7EF6E49D"/>
    <w:rsid w:val="7EF95DB0"/>
    <w:rsid w:val="7EFAB16A"/>
    <w:rsid w:val="7EFBE250"/>
    <w:rsid w:val="7F01CC7C"/>
    <w:rsid w:val="7F034919"/>
    <w:rsid w:val="7F0824D9"/>
    <w:rsid w:val="7F0AC916"/>
    <w:rsid w:val="7F1116B7"/>
    <w:rsid w:val="7F1D8023"/>
    <w:rsid w:val="7F20D207"/>
    <w:rsid w:val="7F25A231"/>
    <w:rsid w:val="7F27245F"/>
    <w:rsid w:val="7F28F696"/>
    <w:rsid w:val="7F3106A7"/>
    <w:rsid w:val="7F3137E6"/>
    <w:rsid w:val="7F348EF4"/>
    <w:rsid w:val="7F385F6E"/>
    <w:rsid w:val="7F390DE3"/>
    <w:rsid w:val="7F3E0B9A"/>
    <w:rsid w:val="7F45301C"/>
    <w:rsid w:val="7F4A51C6"/>
    <w:rsid w:val="7F5804D8"/>
    <w:rsid w:val="7F582F59"/>
    <w:rsid w:val="7F5A0EB4"/>
    <w:rsid w:val="7F5EC624"/>
    <w:rsid w:val="7F69CA53"/>
    <w:rsid w:val="7F6C6555"/>
    <w:rsid w:val="7F6F17EA"/>
    <w:rsid w:val="7F756B0B"/>
    <w:rsid w:val="7F7E2DFB"/>
    <w:rsid w:val="7F7FA9A2"/>
    <w:rsid w:val="7F88615B"/>
    <w:rsid w:val="7F8DEE47"/>
    <w:rsid w:val="7F9B05D1"/>
    <w:rsid w:val="7F9CB2E1"/>
    <w:rsid w:val="7FA220A8"/>
    <w:rsid w:val="7FAE6D8C"/>
    <w:rsid w:val="7FAFEE8F"/>
    <w:rsid w:val="7FB00166"/>
    <w:rsid w:val="7FB13A36"/>
    <w:rsid w:val="7FB17535"/>
    <w:rsid w:val="7FCD12C0"/>
    <w:rsid w:val="7FCF1DFA"/>
    <w:rsid w:val="7FD04C7A"/>
    <w:rsid w:val="7FD72BA1"/>
    <w:rsid w:val="7FDA5024"/>
    <w:rsid w:val="7FDA694C"/>
    <w:rsid w:val="7FE59940"/>
    <w:rsid w:val="7FEA4F0F"/>
    <w:rsid w:val="7FF12CFF"/>
    <w:rsid w:val="7FF15A7C"/>
    <w:rsid w:val="7FFB7600"/>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BF130CAE-EFF2-4505-8A3A-4F94DCF4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1DA"/>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D63E4A"/>
    <w:pPr>
      <w:tabs>
        <w:tab w:val="left" w:pos="360"/>
        <w:tab w:val="left" w:pos="720"/>
        <w:tab w:val="left" w:pos="1080"/>
        <w:tab w:val="left" w:pos="1440"/>
        <w:tab w:val="left" w:pos="1800"/>
        <w:tab w:val="left" w:pos="2160"/>
        <w:tab w:val="left" w:pos="2520"/>
        <w:tab w:val="left" w:pos="2880"/>
      </w:tabs>
      <w:ind w:right="3600"/>
      <w:outlineLvl w:val="0"/>
    </w:pPr>
    <w:rPr>
      <w:rFonts w:ascii="Franklin Gothic Medium" w:hAnsi="Franklin Gothic Medium"/>
      <w:bCs/>
      <w:color w:val="2F5496" w:themeColor="accent5" w:themeShade="BF"/>
      <w:sz w:val="48"/>
      <w:szCs w:val="40"/>
    </w:rPr>
  </w:style>
  <w:style w:type="paragraph" w:styleId="Heading2">
    <w:name w:val="heading 2"/>
    <w:basedOn w:val="Normal"/>
    <w:next w:val="BodyTextposthead"/>
    <w:link w:val="Heading2Char"/>
    <w:uiPriority w:val="4"/>
    <w:unhideWhenUsed/>
    <w:qFormat/>
    <w:rsid w:val="00D63E4A"/>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D63E4A"/>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D63E4A"/>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D63E4A"/>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D63E4A"/>
    <w:pPr>
      <w:keepNext/>
      <w:pageBreakBefore/>
      <w:pBdr>
        <w:bottom w:val="single" w:sz="4" w:space="1" w:color="auto"/>
      </w:pBdr>
    </w:pPr>
    <w:rPr>
      <w:sz w:val="36"/>
    </w:rPr>
  </w:style>
  <w:style w:type="character" w:customStyle="1" w:styleId="SectionChar">
    <w:name w:val="Section Char"/>
    <w:basedOn w:val="DefaultParagraphFont"/>
    <w:link w:val="Section"/>
    <w:rsid w:val="00D63E4A"/>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D63E4A"/>
    <w:pPr>
      <w:keepNext/>
      <w:spacing w:before="200"/>
    </w:pPr>
    <w:rPr>
      <w:b/>
      <w:sz w:val="28"/>
    </w:rPr>
  </w:style>
  <w:style w:type="character" w:customStyle="1" w:styleId="SubsectionChar">
    <w:name w:val="Subsection Char"/>
    <w:basedOn w:val="DefaultParagraphFont"/>
    <w:link w:val="Subsection"/>
    <w:rsid w:val="00D63E4A"/>
    <w:rPr>
      <w:rFonts w:asciiTheme="minorHAnsi" w:eastAsiaTheme="minorHAnsi" w:hAnsiTheme="minorHAnsi" w:cstheme="minorBidi"/>
      <w:b/>
      <w:sz w:val="28"/>
      <w:szCs w:val="22"/>
    </w:rPr>
  </w:style>
  <w:style w:type="paragraph" w:customStyle="1" w:styleId="Standard">
    <w:name w:val="Standard"/>
    <w:basedOn w:val="Normal"/>
    <w:link w:val="StandardChar"/>
    <w:qFormat/>
    <w:rsid w:val="00D63E4A"/>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D63E4A"/>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D63E4A"/>
    <w:pPr>
      <w:tabs>
        <w:tab w:val="right" w:leader="dot" w:pos="9350"/>
      </w:tabs>
      <w:spacing w:after="100"/>
    </w:pPr>
  </w:style>
  <w:style w:type="paragraph" w:customStyle="1" w:styleId="Subsection2">
    <w:name w:val="Subsection2"/>
    <w:basedOn w:val="Normal"/>
    <w:link w:val="Subsection2Char"/>
    <w:qFormat/>
    <w:rsid w:val="00D63E4A"/>
    <w:rPr>
      <w:b/>
    </w:rPr>
  </w:style>
  <w:style w:type="character" w:customStyle="1" w:styleId="Subsection2Char">
    <w:name w:val="Subsection2 Char"/>
    <w:basedOn w:val="DefaultParagraphFont"/>
    <w:link w:val="Subsection2"/>
    <w:rsid w:val="00D63E4A"/>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D63E4A"/>
    <w:rPr>
      <w:rFonts w:asciiTheme="minorHAnsi" w:eastAsiaTheme="minorHAnsi" w:hAnsiTheme="minorHAnsi" w:cstheme="minorBidi"/>
      <w:szCs w:val="22"/>
    </w:rPr>
  </w:style>
  <w:style w:type="paragraph" w:styleId="Footer">
    <w:name w:val="footer"/>
    <w:basedOn w:val="Normal"/>
    <w:link w:val="FooterChar"/>
    <w:uiPriority w:val="99"/>
    <w:unhideWhenUsed/>
    <w:qFormat/>
    <w:rsid w:val="00D63E4A"/>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D63E4A"/>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D63E4A"/>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39"/>
    <w:rsid w:val="00D63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FE5FF4"/>
    <w:pPr>
      <w:spacing w:line="240" w:lineRule="auto"/>
    </w:pPr>
    <w:rPr>
      <w:rFonts w:ascii="Aptos" w:hAnsi="Aptos" w:cs="Aptos"/>
      <w:sz w:val="24"/>
      <w:szCs w:val="24"/>
    </w:rPr>
  </w:style>
  <w:style w:type="table" w:customStyle="1" w:styleId="TableGrid1">
    <w:name w:val="Table Grid1"/>
    <w:basedOn w:val="TableNormal"/>
    <w:next w:val="TableGrid"/>
    <w:rsid w:val="00D63E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D63E4A"/>
    <w:pPr>
      <w:tabs>
        <w:tab w:val="center" w:pos="4680"/>
        <w:tab w:val="right" w:pos="9360"/>
      </w:tabs>
      <w:spacing w:line="240" w:lineRule="auto"/>
    </w:pPr>
  </w:style>
  <w:style w:type="character" w:customStyle="1" w:styleId="HeaderChar">
    <w:name w:val="Header Char"/>
    <w:basedOn w:val="DefaultParagraphFont"/>
    <w:link w:val="Header"/>
    <w:uiPriority w:val="99"/>
    <w:rsid w:val="00D63E4A"/>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D63E4A"/>
    <w:pPr>
      <w:ind w:left="720"/>
      <w:contextualSpacing/>
    </w:pPr>
  </w:style>
  <w:style w:type="character" w:styleId="CommentReference">
    <w:name w:val="annotation reference"/>
    <w:basedOn w:val="DefaultParagraphFont"/>
    <w:uiPriority w:val="99"/>
    <w:unhideWhenUsed/>
    <w:rsid w:val="00D63E4A"/>
    <w:rPr>
      <w:sz w:val="16"/>
      <w:szCs w:val="16"/>
    </w:rPr>
  </w:style>
  <w:style w:type="paragraph" w:styleId="CommentText">
    <w:name w:val="annotation text"/>
    <w:basedOn w:val="Normal"/>
    <w:link w:val="CommentTextChar"/>
    <w:uiPriority w:val="99"/>
    <w:unhideWhenUsed/>
    <w:rsid w:val="00D63E4A"/>
    <w:pPr>
      <w:spacing w:line="240" w:lineRule="auto"/>
    </w:pPr>
    <w:rPr>
      <w:sz w:val="20"/>
      <w:szCs w:val="20"/>
    </w:rPr>
  </w:style>
  <w:style w:type="character" w:customStyle="1" w:styleId="CommentTextChar">
    <w:name w:val="Comment Text Char"/>
    <w:basedOn w:val="DefaultParagraphFont"/>
    <w:link w:val="CommentText"/>
    <w:uiPriority w:val="99"/>
    <w:rsid w:val="00D63E4A"/>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D63E4A"/>
    <w:rPr>
      <w:b/>
      <w:bCs/>
    </w:rPr>
  </w:style>
  <w:style w:type="character" w:customStyle="1" w:styleId="CommentSubjectChar">
    <w:name w:val="Comment Subject Char"/>
    <w:basedOn w:val="CommentTextChar"/>
    <w:link w:val="CommentSubject"/>
    <w:uiPriority w:val="99"/>
    <w:rsid w:val="00D63E4A"/>
    <w:rPr>
      <w:rFonts w:asciiTheme="minorHAnsi" w:eastAsiaTheme="minorHAnsi" w:hAnsiTheme="minorHAnsi" w:cstheme="minorBidi"/>
      <w:b/>
      <w:bCs/>
    </w:rPr>
  </w:style>
  <w:style w:type="table" w:customStyle="1" w:styleId="TableGrid2">
    <w:name w:val="Table Grid2"/>
    <w:basedOn w:val="TableNormal"/>
    <w:next w:val="TableGrid"/>
    <w:uiPriority w:val="59"/>
    <w:rsid w:val="00D63E4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63E4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63E4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D63E4A"/>
    <w:rPr>
      <w:color w:val="954F72" w:themeColor="followedHyperlink"/>
      <w:u w:val="single"/>
    </w:rPr>
  </w:style>
  <w:style w:type="character" w:customStyle="1" w:styleId="ListParagraphChar">
    <w:name w:val="List Paragraph Char"/>
    <w:link w:val="ListParagraph"/>
    <w:uiPriority w:val="34"/>
    <w:locked/>
    <w:rsid w:val="00D63E4A"/>
    <w:rPr>
      <w:rFonts w:asciiTheme="minorHAnsi" w:eastAsiaTheme="minorHAnsi" w:hAnsiTheme="minorHAnsi" w:cstheme="minorBidi"/>
      <w:sz w:val="22"/>
      <w:szCs w:val="22"/>
    </w:rPr>
  </w:style>
  <w:style w:type="paragraph" w:styleId="FootnoteText">
    <w:name w:val="footnote text"/>
    <w:link w:val="FootnoteTextChar"/>
    <w:uiPriority w:val="99"/>
    <w:qFormat/>
    <w:rsid w:val="00D63E4A"/>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99"/>
    <w:rsid w:val="00D63E4A"/>
    <w:rPr>
      <w:rFonts w:asciiTheme="minorHAnsi" w:eastAsiaTheme="minorEastAsia" w:hAnsiTheme="minorHAnsi" w:cstheme="minorBidi"/>
      <w:sz w:val="18"/>
      <w:szCs w:val="22"/>
    </w:rPr>
  </w:style>
  <w:style w:type="character" w:styleId="FootnoteReference">
    <w:name w:val="footnote reference"/>
    <w:uiPriority w:val="99"/>
    <w:qFormat/>
    <w:rsid w:val="00D63E4A"/>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D63E4A"/>
    <w:rPr>
      <w:i/>
      <w:iCs/>
    </w:rPr>
  </w:style>
  <w:style w:type="paragraph" w:styleId="BodyTextIndent">
    <w:name w:val="Body Text Indent"/>
    <w:basedOn w:val="Normal"/>
    <w:link w:val="BodyTextIndentChar"/>
    <w:rsid w:val="00D63E4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3E4A"/>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D63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63E4A"/>
  </w:style>
  <w:style w:type="character" w:customStyle="1" w:styleId="normaltextrun">
    <w:name w:val="normaltextrun"/>
    <w:basedOn w:val="DefaultParagraphFont"/>
    <w:rsid w:val="00D63E4A"/>
  </w:style>
  <w:style w:type="character" w:customStyle="1" w:styleId="eop">
    <w:name w:val="eop"/>
    <w:basedOn w:val="DefaultParagraphFont"/>
    <w:rsid w:val="00D63E4A"/>
  </w:style>
  <w:style w:type="character" w:styleId="Strong">
    <w:name w:val="Strong"/>
    <w:basedOn w:val="DefaultParagraphFont"/>
    <w:uiPriority w:val="22"/>
    <w:qFormat/>
    <w:rsid w:val="00D63E4A"/>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D63E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63E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63E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63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63E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63E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63E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63E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D63E4A"/>
  </w:style>
  <w:style w:type="table" w:customStyle="1" w:styleId="TableGrid17">
    <w:name w:val="Table Grid17"/>
    <w:basedOn w:val="TableNormal"/>
    <w:uiPriority w:val="59"/>
    <w:rsid w:val="00D63E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D63E4A"/>
    <w:rPr>
      <w:color w:val="0000FF"/>
      <w:u w:val="single"/>
    </w:rPr>
  </w:style>
  <w:style w:type="character" w:customStyle="1" w:styleId="FollowedHyperlink1">
    <w:name w:val="FollowedHyperlink1"/>
    <w:basedOn w:val="DefaultParagraphFont"/>
    <w:uiPriority w:val="99"/>
    <w:semiHidden/>
    <w:unhideWhenUsed/>
    <w:rsid w:val="00D63E4A"/>
    <w:rPr>
      <w:color w:val="800080"/>
      <w:u w:val="single"/>
    </w:rPr>
  </w:style>
  <w:style w:type="paragraph" w:styleId="NoSpacing">
    <w:name w:val="No Spacing"/>
    <w:uiPriority w:val="1"/>
    <w:qFormat/>
    <w:rsid w:val="00D63E4A"/>
    <w:rPr>
      <w:rFonts w:asciiTheme="minorHAnsi" w:eastAsiaTheme="minorEastAsia" w:hAnsiTheme="minorHAnsi" w:cstheme="minorBidi"/>
    </w:rPr>
  </w:style>
  <w:style w:type="paragraph" w:styleId="NormalWeb">
    <w:name w:val="Normal (Web)"/>
    <w:basedOn w:val="Normal"/>
    <w:uiPriority w:val="99"/>
    <w:unhideWhenUsed/>
    <w:rsid w:val="00D63E4A"/>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D63E4A"/>
  </w:style>
  <w:style w:type="paragraph" w:styleId="BodyText">
    <w:name w:val="Body Text"/>
    <w:link w:val="BodyTextChar"/>
    <w:uiPriority w:val="99"/>
    <w:unhideWhenUsed/>
    <w:qFormat/>
    <w:rsid w:val="00D63E4A"/>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D63E4A"/>
    <w:rPr>
      <w:rFonts w:asciiTheme="minorHAnsi" w:eastAsiaTheme="minorHAnsi" w:hAnsiTheme="minorHAnsi" w:cstheme="minorBidi"/>
      <w:sz w:val="22"/>
      <w:szCs w:val="22"/>
    </w:rPr>
  </w:style>
  <w:style w:type="paragraph" w:customStyle="1" w:styleId="TableText">
    <w:name w:val="Table Text"/>
    <w:link w:val="TableTextChar"/>
    <w:uiPriority w:val="6"/>
    <w:qFormat/>
    <w:rsid w:val="00D63E4A"/>
    <w:pPr>
      <w:spacing w:before="40" w:after="40"/>
    </w:pPr>
    <w:rPr>
      <w:rFonts w:asciiTheme="minorHAnsi" w:hAnsiTheme="minorHAnsi"/>
    </w:rPr>
  </w:style>
  <w:style w:type="paragraph" w:customStyle="1" w:styleId="TableColHeadingCenter">
    <w:name w:val="Table Col Heading Center"/>
    <w:uiPriority w:val="9"/>
    <w:qFormat/>
    <w:rsid w:val="00D63E4A"/>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D63E4A"/>
    <w:rPr>
      <w:rFonts w:asciiTheme="minorHAnsi" w:hAnsiTheme="minorHAnsi"/>
    </w:rPr>
  </w:style>
  <w:style w:type="paragraph" w:customStyle="1" w:styleId="TableTitle">
    <w:name w:val="Table Title"/>
    <w:basedOn w:val="BodyText"/>
    <w:uiPriority w:val="5"/>
    <w:qFormat/>
    <w:rsid w:val="00D63E4A"/>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D63E4A"/>
    <w:pPr>
      <w:jc w:val="center"/>
    </w:pPr>
    <w:rPr>
      <w:rFonts w:eastAsiaTheme="minorEastAsia" w:cstheme="minorHAnsi"/>
    </w:rPr>
  </w:style>
  <w:style w:type="paragraph" w:customStyle="1" w:styleId="TableColHeadingLeft">
    <w:name w:val="Table Col Heading Left"/>
    <w:basedOn w:val="TableText"/>
    <w:uiPriority w:val="9"/>
    <w:qFormat/>
    <w:rsid w:val="00D63E4A"/>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D63E4A"/>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D63E4A"/>
    <w:rPr>
      <w:rFonts w:ascii="Franklin Gothic Demi" w:eastAsia="MS Mincho" w:hAnsi="Franklin Gothic Demi" w:cs="Calibri"/>
      <w:szCs w:val="24"/>
    </w:rPr>
  </w:style>
  <w:style w:type="table" w:customStyle="1" w:styleId="MSVTable1">
    <w:name w:val="MSV Table 1"/>
    <w:basedOn w:val="TableNormal"/>
    <w:uiPriority w:val="99"/>
    <w:rsid w:val="00D63E4A"/>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D63E4A"/>
    <w:rPr>
      <w:rFonts w:ascii="Franklin Gothic Demi" w:hAnsi="Franklin Gothic Demi"/>
    </w:rPr>
  </w:style>
  <w:style w:type="character" w:customStyle="1" w:styleId="TableTextCenteredChar">
    <w:name w:val="Table Text Centered Char"/>
    <w:basedOn w:val="DefaultParagraphFont"/>
    <w:link w:val="TableTextCentered"/>
    <w:uiPriority w:val="9"/>
    <w:rsid w:val="00D63E4A"/>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D63E4A"/>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D63E4A"/>
    <w:rPr>
      <w:rFonts w:ascii="Franklin Gothic Demi" w:eastAsia="MS Mincho" w:hAnsi="Franklin Gothic Demi" w:cs="Calibri"/>
      <w:szCs w:val="24"/>
    </w:rPr>
  </w:style>
  <w:style w:type="character" w:styleId="Mention">
    <w:name w:val="Mention"/>
    <w:basedOn w:val="DefaultParagraphFont"/>
    <w:uiPriority w:val="99"/>
    <w:unhideWhenUsed/>
    <w:rsid w:val="00D63E4A"/>
    <w:rPr>
      <w:color w:val="2B579A"/>
      <w:shd w:val="clear" w:color="auto" w:fill="E6E6E6"/>
    </w:rPr>
  </w:style>
  <w:style w:type="character" w:customStyle="1" w:styleId="Heading2Char">
    <w:name w:val="Heading 2 Char"/>
    <w:basedOn w:val="DefaultParagraphFont"/>
    <w:link w:val="Heading2"/>
    <w:uiPriority w:val="4"/>
    <w:rsid w:val="00D63E4A"/>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D63E4A"/>
  </w:style>
  <w:style w:type="character" w:customStyle="1" w:styleId="superscript">
    <w:name w:val="superscript"/>
    <w:basedOn w:val="DefaultParagraphFont"/>
    <w:rsid w:val="00D63E4A"/>
  </w:style>
  <w:style w:type="paragraph" w:customStyle="1" w:styleId="Default">
    <w:name w:val="Default"/>
    <w:rsid w:val="00D63E4A"/>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D63E4A"/>
    <w:rPr>
      <w:rFonts w:ascii="Franklin Gothic Medium" w:eastAsiaTheme="minorHAnsi" w:hAnsi="Franklin Gothic Medium" w:cstheme="minorBidi"/>
      <w:bCs/>
      <w:color w:val="2F5496" w:themeColor="accent5" w:themeShade="BF"/>
      <w:sz w:val="48"/>
      <w:szCs w:val="40"/>
    </w:rPr>
  </w:style>
  <w:style w:type="paragraph" w:styleId="TOCHeading">
    <w:name w:val="TOC Heading"/>
    <w:basedOn w:val="Heading2"/>
    <w:next w:val="BodyTextposthead"/>
    <w:uiPriority w:val="39"/>
    <w:unhideWhenUsed/>
    <w:qFormat/>
    <w:rsid w:val="00D63E4A"/>
    <w:pPr>
      <w:pBdr>
        <w:bottom w:val="none" w:sz="0" w:space="0" w:color="auto"/>
      </w:pBdr>
      <w:spacing w:after="240"/>
      <w:outlineLvl w:val="9"/>
    </w:pPr>
  </w:style>
  <w:style w:type="character" w:customStyle="1" w:styleId="Heading3Char">
    <w:name w:val="Heading 3 Char"/>
    <w:basedOn w:val="DefaultParagraphFont"/>
    <w:link w:val="Heading3"/>
    <w:uiPriority w:val="4"/>
    <w:rsid w:val="00D63E4A"/>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D63E4A"/>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D63E4A"/>
    <w:rPr>
      <w:rFonts w:asciiTheme="majorHAnsi" w:hAnsiTheme="majorHAnsi"/>
      <w:bCs/>
      <w:sz w:val="22"/>
      <w:szCs w:val="26"/>
    </w:rPr>
  </w:style>
  <w:style w:type="paragraph" w:customStyle="1" w:styleId="Heading2NoTOC">
    <w:name w:val="Heading 2 No TOC"/>
    <w:basedOn w:val="Heading2"/>
    <w:next w:val="BodyTextposthead"/>
    <w:qFormat/>
    <w:rsid w:val="00D63E4A"/>
    <w:pPr>
      <w:outlineLvl w:val="9"/>
    </w:pPr>
  </w:style>
  <w:style w:type="numbering" w:customStyle="1" w:styleId="MSVBulletList">
    <w:name w:val="MSV Bullet List"/>
    <w:uiPriority w:val="99"/>
    <w:rsid w:val="00D63E4A"/>
    <w:pPr>
      <w:numPr>
        <w:numId w:val="7"/>
      </w:numPr>
    </w:pPr>
  </w:style>
  <w:style w:type="paragraph" w:customStyle="1" w:styleId="Bullet1">
    <w:name w:val="Bullet 1"/>
    <w:basedOn w:val="BodyText"/>
    <w:uiPriority w:val="2"/>
    <w:qFormat/>
    <w:rsid w:val="00D63E4A"/>
    <w:pPr>
      <w:numPr>
        <w:numId w:val="7"/>
      </w:numPr>
      <w:spacing w:before="60" w:after="60"/>
    </w:pPr>
  </w:style>
  <w:style w:type="paragraph" w:customStyle="1" w:styleId="BodyText-Rating">
    <w:name w:val="Body Text-Rating"/>
    <w:qFormat/>
    <w:rsid w:val="00D63E4A"/>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D63E4A"/>
    <w:rPr>
      <w:rFonts w:ascii="Franklin Gothic Demi" w:hAnsi="Franklin Gothic Demi"/>
    </w:rPr>
  </w:style>
  <w:style w:type="paragraph" w:customStyle="1" w:styleId="CoverSubtitle">
    <w:name w:val="Cover Subtitle"/>
    <w:link w:val="CoverSubtitleChar"/>
    <w:qFormat/>
    <w:rsid w:val="00D63E4A"/>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D63E4A"/>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D63E4A"/>
    <w:pPr>
      <w:spacing w:before="960"/>
    </w:pPr>
    <w:rPr>
      <w:i w:val="0"/>
      <w:color w:val="000000" w:themeColor="text1"/>
      <w:sz w:val="32"/>
    </w:rPr>
  </w:style>
  <w:style w:type="paragraph" w:customStyle="1" w:styleId="CoverReportNumber">
    <w:name w:val="Cover Report Number"/>
    <w:link w:val="CoverReportNumberChar"/>
    <w:qFormat/>
    <w:rsid w:val="00D63E4A"/>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D63E4A"/>
    <w:rPr>
      <w:rFonts w:asciiTheme="majorHAnsi" w:eastAsiaTheme="minorHAnsi" w:hAnsiTheme="majorHAnsi" w:cstheme="minorBidi"/>
      <w:color w:val="000000" w:themeColor="text1"/>
      <w:szCs w:val="22"/>
    </w:rPr>
  </w:style>
  <w:style w:type="paragraph" w:customStyle="1" w:styleId="Cover-AIRaddress">
    <w:name w:val="Cover - AIR address"/>
    <w:qFormat/>
    <w:rsid w:val="00D63E4A"/>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D63E4A"/>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D63E4A"/>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D63E4A"/>
    <w:pPr>
      <w:numPr>
        <w:numId w:val="10"/>
      </w:numPr>
      <w:spacing w:before="40" w:after="40"/>
    </w:pPr>
    <w:rPr>
      <w:sz w:val="20"/>
    </w:rPr>
  </w:style>
  <w:style w:type="paragraph" w:customStyle="1" w:styleId="TableNumbering">
    <w:name w:val="Table Numbering"/>
    <w:basedOn w:val="TableText"/>
    <w:uiPriority w:val="7"/>
    <w:qFormat/>
    <w:rsid w:val="00D63E4A"/>
    <w:pPr>
      <w:numPr>
        <w:numId w:val="13"/>
      </w:numPr>
    </w:pPr>
  </w:style>
  <w:style w:type="paragraph" w:customStyle="1" w:styleId="BodyTextDemi">
    <w:name w:val="Body Text Demi"/>
    <w:basedOn w:val="BodyText"/>
    <w:link w:val="BodyTextDemiChar"/>
    <w:qFormat/>
    <w:rsid w:val="00D63E4A"/>
    <w:rPr>
      <w:rFonts w:ascii="Franklin Gothic Demi" w:hAnsi="Franklin Gothic Demi"/>
    </w:rPr>
  </w:style>
  <w:style w:type="paragraph" w:customStyle="1" w:styleId="BodyTextposthead">
    <w:name w:val="Body Text post head"/>
    <w:basedOn w:val="BodyText"/>
    <w:link w:val="BodyTextpostheadChar"/>
    <w:qFormat/>
    <w:rsid w:val="00D63E4A"/>
    <w:pPr>
      <w:spacing w:before="0"/>
    </w:pPr>
  </w:style>
  <w:style w:type="paragraph" w:styleId="TOC2">
    <w:name w:val="toc 2"/>
    <w:basedOn w:val="Normal"/>
    <w:next w:val="Normal"/>
    <w:autoRedefine/>
    <w:uiPriority w:val="39"/>
    <w:unhideWhenUsed/>
    <w:rsid w:val="00D63E4A"/>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D63E4A"/>
  </w:style>
  <w:style w:type="paragraph" w:customStyle="1" w:styleId="TableColHeadingLeft-rev">
    <w:name w:val="Table Col Heading Left - rev"/>
    <w:basedOn w:val="TableColHeadingLeft"/>
    <w:qFormat/>
    <w:rsid w:val="00D63E4A"/>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D63E4A"/>
    <w:pPr>
      <w:numPr>
        <w:ilvl w:val="1"/>
        <w:numId w:val="7"/>
      </w:numPr>
      <w:spacing w:before="60" w:after="60"/>
    </w:pPr>
    <w:rPr>
      <w:rFonts w:eastAsia="Times New Roman" w:cs="Times New Roman"/>
      <w:szCs w:val="24"/>
    </w:rPr>
  </w:style>
  <w:style w:type="paragraph" w:customStyle="1" w:styleId="Bullet3">
    <w:name w:val="Bullet 3"/>
    <w:basedOn w:val="BodyText"/>
    <w:uiPriority w:val="2"/>
    <w:qFormat/>
    <w:rsid w:val="00D63E4A"/>
    <w:pPr>
      <w:numPr>
        <w:ilvl w:val="2"/>
        <w:numId w:val="7"/>
      </w:numPr>
      <w:spacing w:before="60" w:after="60"/>
    </w:pPr>
    <w:rPr>
      <w:rFonts w:eastAsia="MS Mincho"/>
      <w:sz w:val="24"/>
    </w:rPr>
  </w:style>
  <w:style w:type="paragraph" w:styleId="Caption">
    <w:name w:val="caption"/>
    <w:basedOn w:val="TableTitle"/>
    <w:next w:val="Normal"/>
    <w:uiPriority w:val="5"/>
    <w:unhideWhenUsed/>
    <w:qFormat/>
    <w:rsid w:val="00D63E4A"/>
    <w:rPr>
      <w:rFonts w:ascii="Calibri" w:eastAsia="Times New Roman" w:hAnsi="Calibri" w:cs="Calibri"/>
      <w:b/>
      <w:sz w:val="24"/>
      <w:szCs w:val="24"/>
    </w:rPr>
  </w:style>
  <w:style w:type="paragraph" w:customStyle="1" w:styleId="NumberedList">
    <w:name w:val="Numbered List"/>
    <w:basedOn w:val="Normal"/>
    <w:uiPriority w:val="2"/>
    <w:qFormat/>
    <w:rsid w:val="00D63E4A"/>
    <w:pPr>
      <w:numPr>
        <w:numId w:val="9"/>
      </w:numPr>
      <w:spacing w:before="120"/>
    </w:pPr>
    <w:rPr>
      <w:rFonts w:eastAsia="Times New Roman" w:cs="Times New Roman"/>
      <w:szCs w:val="24"/>
    </w:rPr>
  </w:style>
  <w:style w:type="paragraph" w:customStyle="1" w:styleId="TableBullet2">
    <w:name w:val="Table Bullet 2"/>
    <w:basedOn w:val="TableText"/>
    <w:uiPriority w:val="7"/>
    <w:qFormat/>
    <w:rsid w:val="00D63E4A"/>
    <w:pPr>
      <w:numPr>
        <w:ilvl w:val="1"/>
        <w:numId w:val="10"/>
      </w:numPr>
    </w:pPr>
    <w:rPr>
      <w:rFonts w:ascii="Calibri" w:eastAsia="MS Mincho" w:hAnsi="Calibri" w:cs="Calibri"/>
      <w:sz w:val="22"/>
      <w:szCs w:val="24"/>
    </w:rPr>
  </w:style>
  <w:style w:type="character" w:customStyle="1" w:styleId="CoverSubtitleChar">
    <w:name w:val="Cover Subtitle Char"/>
    <w:basedOn w:val="DefaultParagraphFont"/>
    <w:link w:val="CoverSubtitle"/>
    <w:rsid w:val="00D63E4A"/>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D63E4A"/>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D63E4A"/>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D63E4A"/>
    <w:pPr>
      <w:numPr>
        <w:numId w:val="3"/>
      </w:numPr>
    </w:pPr>
  </w:style>
  <w:style w:type="numbering" w:customStyle="1" w:styleId="Level2Bullet">
    <w:name w:val="Level 2 Bullet"/>
    <w:basedOn w:val="NoList"/>
    <w:rsid w:val="00D63E4A"/>
    <w:pPr>
      <w:numPr>
        <w:numId w:val="5"/>
      </w:numPr>
    </w:pPr>
  </w:style>
  <w:style w:type="paragraph" w:customStyle="1" w:styleId="BlockQuote">
    <w:name w:val="Block Quote"/>
    <w:basedOn w:val="BodyText"/>
    <w:uiPriority w:val="1"/>
    <w:qFormat/>
    <w:rsid w:val="008B0265"/>
    <w:pPr>
      <w:keepLines/>
      <w:spacing w:before="120"/>
      <w:ind w:left="720"/>
    </w:pPr>
    <w:rPr>
      <w:iCs/>
    </w:rPr>
  </w:style>
  <w:style w:type="paragraph" w:styleId="ListNumber4">
    <w:name w:val="List Number 4"/>
    <w:basedOn w:val="Normal"/>
    <w:uiPriority w:val="99"/>
    <w:semiHidden/>
    <w:unhideWhenUsed/>
    <w:rsid w:val="00D63E4A"/>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D63E4A"/>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D63E4A"/>
    <w:pPr>
      <w:keepLines/>
      <w:ind w:left="720" w:hanging="720"/>
    </w:pPr>
    <w:rPr>
      <w:rFonts w:eastAsia="Times New Roman" w:cs="Calibri"/>
    </w:rPr>
  </w:style>
  <w:style w:type="character" w:customStyle="1" w:styleId="ReferenceChar">
    <w:name w:val="Reference Char"/>
    <w:basedOn w:val="DefaultParagraphFont"/>
    <w:link w:val="Reference"/>
    <w:uiPriority w:val="19"/>
    <w:rsid w:val="00D63E4A"/>
    <w:rPr>
      <w:rFonts w:asciiTheme="minorHAnsi" w:hAnsiTheme="minorHAnsi" w:cs="Calibri"/>
      <w:sz w:val="22"/>
      <w:szCs w:val="22"/>
    </w:rPr>
  </w:style>
  <w:style w:type="character" w:customStyle="1" w:styleId="ReferenceItalics">
    <w:name w:val="Reference Italics"/>
    <w:basedOn w:val="DefaultParagraphFont"/>
    <w:uiPriority w:val="19"/>
    <w:qFormat/>
    <w:rsid w:val="00D63E4A"/>
    <w:rPr>
      <w:i/>
    </w:rPr>
  </w:style>
  <w:style w:type="paragraph" w:customStyle="1" w:styleId="CoverSubtitle3">
    <w:name w:val="Cover Subtitle 3"/>
    <w:basedOn w:val="CoverSubtitle"/>
    <w:qFormat/>
    <w:rsid w:val="00D63E4A"/>
    <w:pPr>
      <w:spacing w:before="120"/>
    </w:pPr>
    <w:rPr>
      <w:i w:val="0"/>
      <w:color w:val="000000" w:themeColor="text1"/>
      <w:sz w:val="28"/>
    </w:rPr>
  </w:style>
  <w:style w:type="paragraph" w:customStyle="1" w:styleId="CoverSubtitle2-SIOR">
    <w:name w:val="Cover Subtitle 2-SIOR"/>
    <w:basedOn w:val="CoverSubtitle2"/>
    <w:qFormat/>
    <w:rsid w:val="00D63E4A"/>
    <w:rPr>
      <w:spacing w:val="-2"/>
      <w:sz w:val="32"/>
      <w:szCs w:val="32"/>
    </w:rPr>
  </w:style>
  <w:style w:type="paragraph" w:customStyle="1" w:styleId="Disclaimer">
    <w:name w:val="Disclaimer"/>
    <w:basedOn w:val="Normal"/>
    <w:uiPriority w:val="4"/>
    <w:rsid w:val="00D63E4A"/>
    <w:pPr>
      <w:spacing w:line="240" w:lineRule="auto"/>
    </w:pPr>
    <w:rPr>
      <w:rFonts w:eastAsiaTheme="minorEastAsia"/>
      <w:i/>
      <w:spacing w:val="-2"/>
      <w:sz w:val="18"/>
      <w:szCs w:val="18"/>
    </w:rPr>
  </w:style>
  <w:style w:type="paragraph" w:customStyle="1" w:styleId="Heading3NoTOC">
    <w:name w:val="Heading 3 No TOC"/>
    <w:basedOn w:val="Heading3"/>
    <w:qFormat/>
    <w:rsid w:val="00D63E4A"/>
    <w:pPr>
      <w:outlineLvl w:val="9"/>
    </w:pPr>
  </w:style>
  <w:style w:type="paragraph" w:customStyle="1" w:styleId="TableSubheadingCentered">
    <w:name w:val="Table Subheading Centered"/>
    <w:basedOn w:val="TableSubheading"/>
    <w:link w:val="TableSubheadingCenteredChar"/>
    <w:qFormat/>
    <w:rsid w:val="00D63E4A"/>
    <w:pPr>
      <w:jc w:val="center"/>
    </w:pPr>
  </w:style>
  <w:style w:type="character" w:customStyle="1" w:styleId="TableSubheadingCenteredChar">
    <w:name w:val="Table Subheading Centered Char"/>
    <w:basedOn w:val="TableSubheadingChar"/>
    <w:link w:val="TableSubheadingCentered"/>
    <w:rsid w:val="00D63E4A"/>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D63E4A"/>
    <w:rPr>
      <w:i/>
    </w:rPr>
  </w:style>
  <w:style w:type="character" w:customStyle="1" w:styleId="BodyTextDemiChar">
    <w:name w:val="Body Text Demi Char"/>
    <w:basedOn w:val="DefaultParagraphFont"/>
    <w:link w:val="BodyTextDemi"/>
    <w:rsid w:val="00D63E4A"/>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D63E4A"/>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D63E4A"/>
    <w:rPr>
      <w:rFonts w:asciiTheme="minorHAnsi" w:eastAsiaTheme="minorHAnsi" w:hAnsiTheme="minorHAnsi" w:cstheme="minorBidi"/>
      <w:i/>
      <w:sz w:val="22"/>
      <w:szCs w:val="22"/>
    </w:rPr>
  </w:style>
  <w:style w:type="paragraph" w:customStyle="1" w:styleId="Heading1-SIOR">
    <w:name w:val="Heading 1 - SIOR"/>
    <w:basedOn w:val="Heading1"/>
    <w:qFormat/>
    <w:rsid w:val="00D63E4A"/>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D63E4A"/>
    <w:rPr>
      <w:rFonts w:ascii="Segoe UI" w:hAnsi="Segoe UI" w:cs="Segoe UI" w:hint="default"/>
      <w:sz w:val="18"/>
      <w:szCs w:val="18"/>
    </w:rPr>
  </w:style>
  <w:style w:type="table" w:customStyle="1" w:styleId="TableGrid18">
    <w:name w:val="Table Grid18"/>
    <w:basedOn w:val="TableNormal"/>
    <w:next w:val="TableGrid"/>
    <w:uiPriority w:val="59"/>
    <w:rsid w:val="00D63E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63E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D63E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D63E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D63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D63E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D63E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D63E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D63E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D63E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C903AC"/>
    <w:rPr>
      <w:rFonts w:ascii="Franklin Gothic Demi" w:hAnsi="Franklin Gothic Demi"/>
      <w:color w:val="auto"/>
    </w:rPr>
  </w:style>
  <w:style w:type="paragraph" w:styleId="Quote">
    <w:name w:val="Quote"/>
    <w:basedOn w:val="Normal"/>
    <w:next w:val="Normal"/>
    <w:link w:val="QuoteChar"/>
    <w:uiPriority w:val="29"/>
    <w:qFormat/>
    <w:rsid w:val="00D63E4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63E4A"/>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D63E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D63E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D63E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D63E4A"/>
    <w:pPr>
      <w:spacing w:line="240" w:lineRule="auto"/>
    </w:pPr>
    <w:rPr>
      <w:sz w:val="20"/>
      <w:szCs w:val="20"/>
    </w:rPr>
  </w:style>
  <w:style w:type="character" w:customStyle="1" w:styleId="EndnoteTextChar">
    <w:name w:val="Endnote Text Char"/>
    <w:basedOn w:val="DefaultParagraphFont"/>
    <w:link w:val="EndnoteText"/>
    <w:uiPriority w:val="99"/>
    <w:rsid w:val="00D63E4A"/>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D63E4A"/>
    <w:rPr>
      <w:vertAlign w:val="superscript"/>
    </w:rPr>
  </w:style>
  <w:style w:type="table" w:customStyle="1" w:styleId="TableGrid22">
    <w:name w:val="Table Grid22"/>
    <w:basedOn w:val="TableNormal"/>
    <w:next w:val="TableGrid"/>
    <w:rsid w:val="00D63E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D63E4A"/>
    <w:rPr>
      <w:rFonts w:ascii="Franklin Gothic Demi" w:hAnsi="Franklin Gothic Demi"/>
      <w:b w:val="0"/>
      <w:bCs/>
    </w:rPr>
  </w:style>
  <w:style w:type="character" w:customStyle="1" w:styleId="spellingerrorsuperscript">
    <w:name w:val="spellingerrorsuperscript"/>
    <w:basedOn w:val="DefaultParagraphFont"/>
    <w:rsid w:val="00D63E4A"/>
  </w:style>
  <w:style w:type="table" w:customStyle="1" w:styleId="MSVTable11">
    <w:name w:val="MSV Table 11"/>
    <w:basedOn w:val="TableNormal"/>
    <w:uiPriority w:val="99"/>
    <w:rsid w:val="00D63E4A"/>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D63E4A"/>
    <w:rPr>
      <w:color w:val="0000FF"/>
      <w:u w:val="single"/>
      <w:shd w:val="clear" w:color="auto" w:fill="F3F2F1"/>
    </w:rPr>
  </w:style>
  <w:style w:type="character" w:styleId="SmartHyperlink">
    <w:name w:val="Smart Hyperlink"/>
    <w:basedOn w:val="DefaultParagraphFont"/>
    <w:uiPriority w:val="99"/>
    <w:unhideWhenUsed/>
    <w:rsid w:val="00D63E4A"/>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D63E4A"/>
    <w:pPr>
      <w:ind w:left="720"/>
    </w:pPr>
  </w:style>
  <w:style w:type="paragraph" w:styleId="PlainText">
    <w:name w:val="Plain Text"/>
    <w:basedOn w:val="Normal"/>
    <w:link w:val="PlainTextChar"/>
    <w:unhideWhenUsed/>
    <w:rsid w:val="00D63E4A"/>
    <w:pPr>
      <w:spacing w:line="240" w:lineRule="auto"/>
    </w:pPr>
    <w:rPr>
      <w:rFonts w:ascii="Consolas" w:hAnsi="Consolas"/>
      <w:sz w:val="21"/>
      <w:szCs w:val="21"/>
    </w:rPr>
  </w:style>
  <w:style w:type="character" w:customStyle="1" w:styleId="PlainTextChar">
    <w:name w:val="Plain Text Char"/>
    <w:basedOn w:val="DefaultParagraphFont"/>
    <w:link w:val="PlainText"/>
    <w:rsid w:val="00D63E4A"/>
    <w:rPr>
      <w:rFonts w:ascii="Consolas" w:eastAsiaTheme="minorHAnsi" w:hAnsi="Consolas" w:cstheme="minorBidi"/>
      <w:sz w:val="21"/>
      <w:szCs w:val="21"/>
    </w:rPr>
  </w:style>
  <w:style w:type="paragraph" w:styleId="BlockText">
    <w:name w:val="Block Text"/>
    <w:basedOn w:val="Normal"/>
    <w:unhideWhenUsed/>
    <w:rsid w:val="00D63E4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63E4A"/>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D63E4A"/>
  </w:style>
  <w:style w:type="character" w:customStyle="1" w:styleId="SalutationChar">
    <w:name w:val="Salutation Char"/>
    <w:basedOn w:val="DefaultParagraphFont"/>
    <w:link w:val="Salutation"/>
    <w:rsid w:val="00D63E4A"/>
    <w:rPr>
      <w:rFonts w:asciiTheme="minorHAnsi" w:eastAsiaTheme="minorHAnsi" w:hAnsiTheme="minorHAnsi" w:cstheme="minorBidi"/>
      <w:sz w:val="22"/>
      <w:szCs w:val="22"/>
    </w:rPr>
  </w:style>
  <w:style w:type="numbering" w:customStyle="1" w:styleId="MSVBulletList1">
    <w:name w:val="MSV Bullet List1"/>
    <w:uiPriority w:val="99"/>
    <w:rsid w:val="00D63E4A"/>
    <w:pPr>
      <w:numPr>
        <w:numId w:val="8"/>
      </w:numPr>
    </w:pPr>
  </w:style>
  <w:style w:type="numbering" w:customStyle="1" w:styleId="TableBulletList1">
    <w:name w:val="Table Bullet List1"/>
    <w:uiPriority w:val="99"/>
    <w:rsid w:val="00D63E4A"/>
    <w:pPr>
      <w:numPr>
        <w:numId w:val="12"/>
      </w:numPr>
    </w:pPr>
  </w:style>
  <w:style w:type="numbering" w:customStyle="1" w:styleId="Level1Bullet1">
    <w:name w:val="Level 1 Bullet1"/>
    <w:basedOn w:val="NoList"/>
    <w:rsid w:val="00D63E4A"/>
    <w:pPr>
      <w:numPr>
        <w:numId w:val="4"/>
      </w:numPr>
    </w:pPr>
  </w:style>
  <w:style w:type="numbering" w:customStyle="1" w:styleId="Level2Bullet1">
    <w:name w:val="Level 2 Bullet1"/>
    <w:basedOn w:val="NoList"/>
    <w:rsid w:val="00D63E4A"/>
    <w:pPr>
      <w:numPr>
        <w:numId w:val="6"/>
      </w:numPr>
    </w:pPr>
  </w:style>
  <w:style w:type="table" w:customStyle="1" w:styleId="MSVTable12">
    <w:name w:val="MSV Table 12"/>
    <w:basedOn w:val="TableNormal"/>
    <w:uiPriority w:val="99"/>
    <w:rsid w:val="00D63E4A"/>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D63E4A"/>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D63E4A"/>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D63E4A"/>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D63E4A"/>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D63E4A"/>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D63E4A"/>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character" w:customStyle="1" w:styleId="font151">
    <w:name w:val="font151"/>
    <w:basedOn w:val="DefaultParagraphFont"/>
    <w:rsid w:val="00D63E4A"/>
    <w:rPr>
      <w:rFonts w:ascii="Calibri" w:hAnsi="Calibri" w:cs="Calibri" w:hint="default"/>
      <w:b w:val="0"/>
      <w:bCs w:val="0"/>
      <w:i w:val="0"/>
      <w:iCs w:val="0"/>
      <w:strike w:val="0"/>
      <w:dstrike w:val="0"/>
      <w:color w:val="000000"/>
      <w:sz w:val="18"/>
      <w:szCs w:val="18"/>
      <w:u w:val="none"/>
      <w:effect w:val="none"/>
    </w:rPr>
  </w:style>
  <w:style w:type="paragraph" w:customStyle="1" w:styleId="bodytext0">
    <w:name w:val="bodytext"/>
    <w:basedOn w:val="Normal"/>
    <w:rsid w:val="00D63E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rBottomLogo">
    <w:name w:val="Cover Bottom Logo"/>
    <w:basedOn w:val="CoverDate"/>
    <w:qFormat/>
    <w:rsid w:val="00D63E4A"/>
    <w:pPr>
      <w:ind w:left="4032"/>
    </w:pPr>
  </w:style>
  <w:style w:type="paragraph" w:customStyle="1" w:styleId="CoverDistrictName">
    <w:name w:val="Cover District Name"/>
    <w:basedOn w:val="CoverSubtitle"/>
    <w:qFormat/>
    <w:rsid w:val="00D63E4A"/>
    <w:pPr>
      <w:spacing w:before="1680"/>
      <w:ind w:left="4046"/>
    </w:pPr>
  </w:style>
  <w:style w:type="paragraph" w:customStyle="1" w:styleId="CoverTopLogo">
    <w:name w:val="Cover Top Logo"/>
    <w:basedOn w:val="CoverSubtitle"/>
    <w:qFormat/>
    <w:rsid w:val="00D63E4A"/>
    <w:pPr>
      <w:spacing w:before="480"/>
      <w:ind w:left="-86"/>
    </w:pPr>
    <w:rPr>
      <w:i w:val="0"/>
      <w:iCs/>
    </w:rPr>
  </w:style>
  <w:style w:type="paragraph" w:styleId="HTMLPreformatted">
    <w:name w:val="HTML Preformatted"/>
    <w:basedOn w:val="Normal"/>
    <w:link w:val="HTMLPreformattedChar"/>
    <w:uiPriority w:val="99"/>
    <w:unhideWhenUsed/>
    <w:rsid w:val="00D63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63E4A"/>
    <w:rPr>
      <w:rFonts w:ascii="Courier New" w:hAnsi="Courier New" w:cs="Courier New"/>
    </w:rPr>
  </w:style>
  <w:style w:type="numbering" w:customStyle="1" w:styleId="TableBulletList">
    <w:name w:val="Table Bullet List"/>
    <w:uiPriority w:val="99"/>
    <w:rsid w:val="00D63E4A"/>
    <w:pPr>
      <w:numPr>
        <w:numId w:val="11"/>
      </w:numPr>
    </w:pPr>
  </w:style>
  <w:style w:type="paragraph" w:customStyle="1" w:styleId="TableETitles">
    <w:name w:val="Table E Titles"/>
    <w:basedOn w:val="TableTitle"/>
    <w:qFormat/>
    <w:rsid w:val="002C01DA"/>
  </w:style>
  <w:style w:type="paragraph" w:styleId="TableofFigures">
    <w:name w:val="table of figures"/>
    <w:basedOn w:val="Normal"/>
    <w:next w:val="Normal"/>
    <w:uiPriority w:val="99"/>
    <w:unhideWhenUsed/>
    <w:rsid w:val="00D63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15159278">
      <w:bodyDiv w:val="1"/>
      <w:marLeft w:val="0"/>
      <w:marRight w:val="0"/>
      <w:marTop w:val="0"/>
      <w:marBottom w:val="0"/>
      <w:divBdr>
        <w:top w:val="none" w:sz="0" w:space="0" w:color="auto"/>
        <w:left w:val="none" w:sz="0" w:space="0" w:color="auto"/>
        <w:bottom w:val="none" w:sz="0" w:space="0" w:color="auto"/>
        <w:right w:val="none" w:sz="0" w:space="0" w:color="auto"/>
      </w:divBdr>
      <w:divsChild>
        <w:div w:id="1201091127">
          <w:marLeft w:val="0"/>
          <w:marRight w:val="0"/>
          <w:marTop w:val="0"/>
          <w:marBottom w:val="0"/>
          <w:divBdr>
            <w:top w:val="none" w:sz="0" w:space="0" w:color="auto"/>
            <w:left w:val="none" w:sz="0" w:space="0" w:color="auto"/>
            <w:bottom w:val="none" w:sz="0" w:space="0" w:color="auto"/>
            <w:right w:val="none" w:sz="0" w:space="0" w:color="auto"/>
          </w:divBdr>
        </w:div>
      </w:divsChild>
    </w:div>
    <w:div w:id="41903607">
      <w:bodyDiv w:val="1"/>
      <w:marLeft w:val="0"/>
      <w:marRight w:val="0"/>
      <w:marTop w:val="0"/>
      <w:marBottom w:val="0"/>
      <w:divBdr>
        <w:top w:val="none" w:sz="0" w:space="0" w:color="auto"/>
        <w:left w:val="none" w:sz="0" w:space="0" w:color="auto"/>
        <w:bottom w:val="none" w:sz="0" w:space="0" w:color="auto"/>
        <w:right w:val="none" w:sz="0" w:space="0" w:color="auto"/>
      </w:divBdr>
      <w:divsChild>
        <w:div w:id="99882893">
          <w:marLeft w:val="0"/>
          <w:marRight w:val="0"/>
          <w:marTop w:val="0"/>
          <w:marBottom w:val="0"/>
          <w:divBdr>
            <w:top w:val="none" w:sz="0" w:space="0" w:color="auto"/>
            <w:left w:val="none" w:sz="0" w:space="0" w:color="auto"/>
            <w:bottom w:val="none" w:sz="0" w:space="0" w:color="auto"/>
            <w:right w:val="none" w:sz="0" w:space="0" w:color="auto"/>
          </w:divBdr>
        </w:div>
      </w:divsChild>
    </w:div>
    <w:div w:id="69692269">
      <w:bodyDiv w:val="1"/>
      <w:marLeft w:val="0"/>
      <w:marRight w:val="0"/>
      <w:marTop w:val="0"/>
      <w:marBottom w:val="0"/>
      <w:divBdr>
        <w:top w:val="none" w:sz="0" w:space="0" w:color="auto"/>
        <w:left w:val="none" w:sz="0" w:space="0" w:color="auto"/>
        <w:bottom w:val="none" w:sz="0" w:space="0" w:color="auto"/>
        <w:right w:val="none" w:sz="0" w:space="0" w:color="auto"/>
      </w:divBdr>
      <w:divsChild>
        <w:div w:id="1043991209">
          <w:marLeft w:val="0"/>
          <w:marRight w:val="0"/>
          <w:marTop w:val="0"/>
          <w:marBottom w:val="0"/>
          <w:divBdr>
            <w:top w:val="none" w:sz="0" w:space="0" w:color="auto"/>
            <w:left w:val="none" w:sz="0" w:space="0" w:color="auto"/>
            <w:bottom w:val="none" w:sz="0" w:space="0" w:color="auto"/>
            <w:right w:val="none" w:sz="0" w:space="0" w:color="auto"/>
          </w:divBdr>
        </w:div>
      </w:divsChild>
    </w:div>
    <w:div w:id="71124735">
      <w:bodyDiv w:val="1"/>
      <w:marLeft w:val="0"/>
      <w:marRight w:val="0"/>
      <w:marTop w:val="0"/>
      <w:marBottom w:val="0"/>
      <w:divBdr>
        <w:top w:val="none" w:sz="0" w:space="0" w:color="auto"/>
        <w:left w:val="none" w:sz="0" w:space="0" w:color="auto"/>
        <w:bottom w:val="none" w:sz="0" w:space="0" w:color="auto"/>
        <w:right w:val="none" w:sz="0" w:space="0" w:color="auto"/>
      </w:divBdr>
      <w:divsChild>
        <w:div w:id="2143769813">
          <w:marLeft w:val="0"/>
          <w:marRight w:val="0"/>
          <w:marTop w:val="0"/>
          <w:marBottom w:val="0"/>
          <w:divBdr>
            <w:top w:val="none" w:sz="0" w:space="0" w:color="auto"/>
            <w:left w:val="none" w:sz="0" w:space="0" w:color="auto"/>
            <w:bottom w:val="none" w:sz="0" w:space="0" w:color="auto"/>
            <w:right w:val="none" w:sz="0" w:space="0" w:color="auto"/>
          </w:divBdr>
        </w:div>
      </w:divsChild>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12408823">
      <w:bodyDiv w:val="1"/>
      <w:marLeft w:val="0"/>
      <w:marRight w:val="0"/>
      <w:marTop w:val="0"/>
      <w:marBottom w:val="0"/>
      <w:divBdr>
        <w:top w:val="none" w:sz="0" w:space="0" w:color="auto"/>
        <w:left w:val="none" w:sz="0" w:space="0" w:color="auto"/>
        <w:bottom w:val="none" w:sz="0" w:space="0" w:color="auto"/>
        <w:right w:val="none" w:sz="0" w:space="0" w:color="auto"/>
      </w:divBdr>
      <w:divsChild>
        <w:div w:id="691498912">
          <w:marLeft w:val="0"/>
          <w:marRight w:val="0"/>
          <w:marTop w:val="0"/>
          <w:marBottom w:val="0"/>
          <w:divBdr>
            <w:top w:val="none" w:sz="0" w:space="0" w:color="auto"/>
            <w:left w:val="none" w:sz="0" w:space="0" w:color="auto"/>
            <w:bottom w:val="none" w:sz="0" w:space="0" w:color="auto"/>
            <w:right w:val="none" w:sz="0" w:space="0" w:color="auto"/>
          </w:divBdr>
        </w:div>
      </w:divsChild>
    </w:div>
    <w:div w:id="140733573">
      <w:bodyDiv w:val="1"/>
      <w:marLeft w:val="0"/>
      <w:marRight w:val="0"/>
      <w:marTop w:val="0"/>
      <w:marBottom w:val="0"/>
      <w:divBdr>
        <w:top w:val="none" w:sz="0" w:space="0" w:color="auto"/>
        <w:left w:val="none" w:sz="0" w:space="0" w:color="auto"/>
        <w:bottom w:val="none" w:sz="0" w:space="0" w:color="auto"/>
        <w:right w:val="none" w:sz="0" w:space="0" w:color="auto"/>
      </w:divBdr>
      <w:divsChild>
        <w:div w:id="922224347">
          <w:marLeft w:val="0"/>
          <w:marRight w:val="0"/>
          <w:marTop w:val="0"/>
          <w:marBottom w:val="0"/>
          <w:divBdr>
            <w:top w:val="none" w:sz="0" w:space="0" w:color="auto"/>
            <w:left w:val="none" w:sz="0" w:space="0" w:color="auto"/>
            <w:bottom w:val="none" w:sz="0" w:space="0" w:color="auto"/>
            <w:right w:val="none" w:sz="0" w:space="0" w:color="auto"/>
          </w:divBdr>
        </w:div>
      </w:divsChild>
    </w:div>
    <w:div w:id="155540682">
      <w:bodyDiv w:val="1"/>
      <w:marLeft w:val="0"/>
      <w:marRight w:val="0"/>
      <w:marTop w:val="0"/>
      <w:marBottom w:val="0"/>
      <w:divBdr>
        <w:top w:val="none" w:sz="0" w:space="0" w:color="auto"/>
        <w:left w:val="none" w:sz="0" w:space="0" w:color="auto"/>
        <w:bottom w:val="none" w:sz="0" w:space="0" w:color="auto"/>
        <w:right w:val="none" w:sz="0" w:space="0" w:color="auto"/>
      </w:divBdr>
      <w:divsChild>
        <w:div w:id="610741495">
          <w:marLeft w:val="0"/>
          <w:marRight w:val="0"/>
          <w:marTop w:val="0"/>
          <w:marBottom w:val="0"/>
          <w:divBdr>
            <w:top w:val="none" w:sz="0" w:space="0" w:color="auto"/>
            <w:left w:val="none" w:sz="0" w:space="0" w:color="auto"/>
            <w:bottom w:val="none" w:sz="0" w:space="0" w:color="auto"/>
            <w:right w:val="none" w:sz="0" w:space="0" w:color="auto"/>
          </w:divBdr>
        </w:div>
      </w:divsChild>
    </w:div>
    <w:div w:id="189952487">
      <w:bodyDiv w:val="1"/>
      <w:marLeft w:val="0"/>
      <w:marRight w:val="0"/>
      <w:marTop w:val="0"/>
      <w:marBottom w:val="0"/>
      <w:divBdr>
        <w:top w:val="none" w:sz="0" w:space="0" w:color="auto"/>
        <w:left w:val="none" w:sz="0" w:space="0" w:color="auto"/>
        <w:bottom w:val="none" w:sz="0" w:space="0" w:color="auto"/>
        <w:right w:val="none" w:sz="0" w:space="0" w:color="auto"/>
      </w:divBdr>
      <w:divsChild>
        <w:div w:id="866214902">
          <w:marLeft w:val="0"/>
          <w:marRight w:val="0"/>
          <w:marTop w:val="0"/>
          <w:marBottom w:val="0"/>
          <w:divBdr>
            <w:top w:val="none" w:sz="0" w:space="0" w:color="auto"/>
            <w:left w:val="none" w:sz="0" w:space="0" w:color="auto"/>
            <w:bottom w:val="none" w:sz="0" w:space="0" w:color="auto"/>
            <w:right w:val="none" w:sz="0" w:space="0" w:color="auto"/>
          </w:divBdr>
        </w:div>
      </w:divsChild>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08957456">
      <w:bodyDiv w:val="1"/>
      <w:marLeft w:val="0"/>
      <w:marRight w:val="0"/>
      <w:marTop w:val="0"/>
      <w:marBottom w:val="0"/>
      <w:divBdr>
        <w:top w:val="none" w:sz="0" w:space="0" w:color="auto"/>
        <w:left w:val="none" w:sz="0" w:space="0" w:color="auto"/>
        <w:bottom w:val="none" w:sz="0" w:space="0" w:color="auto"/>
        <w:right w:val="none" w:sz="0" w:space="0" w:color="auto"/>
      </w:divBdr>
      <w:divsChild>
        <w:div w:id="1158692842">
          <w:marLeft w:val="0"/>
          <w:marRight w:val="0"/>
          <w:marTop w:val="0"/>
          <w:marBottom w:val="0"/>
          <w:divBdr>
            <w:top w:val="none" w:sz="0" w:space="0" w:color="auto"/>
            <w:left w:val="none" w:sz="0" w:space="0" w:color="auto"/>
            <w:bottom w:val="none" w:sz="0" w:space="0" w:color="auto"/>
            <w:right w:val="none" w:sz="0" w:space="0" w:color="auto"/>
          </w:divBdr>
        </w:div>
      </w:divsChild>
    </w:div>
    <w:div w:id="227300724">
      <w:bodyDiv w:val="1"/>
      <w:marLeft w:val="0"/>
      <w:marRight w:val="0"/>
      <w:marTop w:val="0"/>
      <w:marBottom w:val="0"/>
      <w:divBdr>
        <w:top w:val="none" w:sz="0" w:space="0" w:color="auto"/>
        <w:left w:val="none" w:sz="0" w:space="0" w:color="auto"/>
        <w:bottom w:val="none" w:sz="0" w:space="0" w:color="auto"/>
        <w:right w:val="none" w:sz="0" w:space="0" w:color="auto"/>
      </w:divBdr>
      <w:divsChild>
        <w:div w:id="509874204">
          <w:marLeft w:val="0"/>
          <w:marRight w:val="0"/>
          <w:marTop w:val="0"/>
          <w:marBottom w:val="0"/>
          <w:divBdr>
            <w:top w:val="none" w:sz="0" w:space="0" w:color="auto"/>
            <w:left w:val="none" w:sz="0" w:space="0" w:color="auto"/>
            <w:bottom w:val="none" w:sz="0" w:space="0" w:color="auto"/>
            <w:right w:val="none" w:sz="0" w:space="0" w:color="auto"/>
          </w:divBdr>
        </w:div>
      </w:divsChild>
    </w:div>
    <w:div w:id="239993231">
      <w:bodyDiv w:val="1"/>
      <w:marLeft w:val="0"/>
      <w:marRight w:val="0"/>
      <w:marTop w:val="0"/>
      <w:marBottom w:val="0"/>
      <w:divBdr>
        <w:top w:val="none" w:sz="0" w:space="0" w:color="auto"/>
        <w:left w:val="none" w:sz="0" w:space="0" w:color="auto"/>
        <w:bottom w:val="none" w:sz="0" w:space="0" w:color="auto"/>
        <w:right w:val="none" w:sz="0" w:space="0" w:color="auto"/>
      </w:divBdr>
      <w:divsChild>
        <w:div w:id="2137143554">
          <w:marLeft w:val="0"/>
          <w:marRight w:val="0"/>
          <w:marTop w:val="0"/>
          <w:marBottom w:val="0"/>
          <w:divBdr>
            <w:top w:val="none" w:sz="0" w:space="0" w:color="auto"/>
            <w:left w:val="none" w:sz="0" w:space="0" w:color="auto"/>
            <w:bottom w:val="none" w:sz="0" w:space="0" w:color="auto"/>
            <w:right w:val="none" w:sz="0" w:space="0" w:color="auto"/>
          </w:divBdr>
        </w:div>
      </w:divsChild>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271865793">
      <w:bodyDiv w:val="1"/>
      <w:marLeft w:val="0"/>
      <w:marRight w:val="0"/>
      <w:marTop w:val="0"/>
      <w:marBottom w:val="0"/>
      <w:divBdr>
        <w:top w:val="none" w:sz="0" w:space="0" w:color="auto"/>
        <w:left w:val="none" w:sz="0" w:space="0" w:color="auto"/>
        <w:bottom w:val="none" w:sz="0" w:space="0" w:color="auto"/>
        <w:right w:val="none" w:sz="0" w:space="0" w:color="auto"/>
      </w:divBdr>
      <w:divsChild>
        <w:div w:id="227348581">
          <w:marLeft w:val="0"/>
          <w:marRight w:val="0"/>
          <w:marTop w:val="0"/>
          <w:marBottom w:val="0"/>
          <w:divBdr>
            <w:top w:val="none" w:sz="0" w:space="0" w:color="auto"/>
            <w:left w:val="none" w:sz="0" w:space="0" w:color="auto"/>
            <w:bottom w:val="none" w:sz="0" w:space="0" w:color="auto"/>
            <w:right w:val="none" w:sz="0" w:space="0" w:color="auto"/>
          </w:divBdr>
        </w:div>
      </w:divsChild>
    </w:div>
    <w:div w:id="286279493">
      <w:bodyDiv w:val="1"/>
      <w:marLeft w:val="0"/>
      <w:marRight w:val="0"/>
      <w:marTop w:val="0"/>
      <w:marBottom w:val="0"/>
      <w:divBdr>
        <w:top w:val="none" w:sz="0" w:space="0" w:color="auto"/>
        <w:left w:val="none" w:sz="0" w:space="0" w:color="auto"/>
        <w:bottom w:val="none" w:sz="0" w:space="0" w:color="auto"/>
        <w:right w:val="none" w:sz="0" w:space="0" w:color="auto"/>
      </w:divBdr>
      <w:divsChild>
        <w:div w:id="483281115">
          <w:marLeft w:val="0"/>
          <w:marRight w:val="0"/>
          <w:marTop w:val="0"/>
          <w:marBottom w:val="0"/>
          <w:divBdr>
            <w:top w:val="none" w:sz="0" w:space="0" w:color="auto"/>
            <w:left w:val="none" w:sz="0" w:space="0" w:color="auto"/>
            <w:bottom w:val="none" w:sz="0" w:space="0" w:color="auto"/>
            <w:right w:val="none" w:sz="0" w:space="0" w:color="auto"/>
          </w:divBdr>
        </w:div>
      </w:divsChild>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3700790">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09936003">
      <w:bodyDiv w:val="1"/>
      <w:marLeft w:val="0"/>
      <w:marRight w:val="0"/>
      <w:marTop w:val="0"/>
      <w:marBottom w:val="0"/>
      <w:divBdr>
        <w:top w:val="none" w:sz="0" w:space="0" w:color="auto"/>
        <w:left w:val="none" w:sz="0" w:space="0" w:color="auto"/>
        <w:bottom w:val="none" w:sz="0" w:space="0" w:color="auto"/>
        <w:right w:val="none" w:sz="0" w:space="0" w:color="auto"/>
      </w:divBdr>
      <w:divsChild>
        <w:div w:id="218707756">
          <w:marLeft w:val="0"/>
          <w:marRight w:val="0"/>
          <w:marTop w:val="0"/>
          <w:marBottom w:val="0"/>
          <w:divBdr>
            <w:top w:val="none" w:sz="0" w:space="0" w:color="auto"/>
            <w:left w:val="none" w:sz="0" w:space="0" w:color="auto"/>
            <w:bottom w:val="none" w:sz="0" w:space="0" w:color="auto"/>
            <w:right w:val="none" w:sz="0" w:space="0" w:color="auto"/>
          </w:divBdr>
        </w:div>
      </w:divsChild>
    </w:div>
    <w:div w:id="415250268">
      <w:bodyDiv w:val="1"/>
      <w:marLeft w:val="0"/>
      <w:marRight w:val="0"/>
      <w:marTop w:val="0"/>
      <w:marBottom w:val="0"/>
      <w:divBdr>
        <w:top w:val="none" w:sz="0" w:space="0" w:color="auto"/>
        <w:left w:val="none" w:sz="0" w:space="0" w:color="auto"/>
        <w:bottom w:val="none" w:sz="0" w:space="0" w:color="auto"/>
        <w:right w:val="none" w:sz="0" w:space="0" w:color="auto"/>
      </w:divBdr>
    </w:div>
    <w:div w:id="427192857">
      <w:bodyDiv w:val="1"/>
      <w:marLeft w:val="0"/>
      <w:marRight w:val="0"/>
      <w:marTop w:val="0"/>
      <w:marBottom w:val="0"/>
      <w:divBdr>
        <w:top w:val="none" w:sz="0" w:space="0" w:color="auto"/>
        <w:left w:val="none" w:sz="0" w:space="0" w:color="auto"/>
        <w:bottom w:val="none" w:sz="0" w:space="0" w:color="auto"/>
        <w:right w:val="none" w:sz="0" w:space="0" w:color="auto"/>
      </w:divBdr>
      <w:divsChild>
        <w:div w:id="1109469835">
          <w:marLeft w:val="0"/>
          <w:marRight w:val="0"/>
          <w:marTop w:val="0"/>
          <w:marBottom w:val="0"/>
          <w:divBdr>
            <w:top w:val="none" w:sz="0" w:space="0" w:color="auto"/>
            <w:left w:val="none" w:sz="0" w:space="0" w:color="auto"/>
            <w:bottom w:val="none" w:sz="0" w:space="0" w:color="auto"/>
            <w:right w:val="none" w:sz="0" w:space="0" w:color="auto"/>
          </w:divBdr>
        </w:div>
      </w:divsChild>
    </w:div>
    <w:div w:id="429661198">
      <w:bodyDiv w:val="1"/>
      <w:marLeft w:val="0"/>
      <w:marRight w:val="0"/>
      <w:marTop w:val="0"/>
      <w:marBottom w:val="0"/>
      <w:divBdr>
        <w:top w:val="none" w:sz="0" w:space="0" w:color="auto"/>
        <w:left w:val="none" w:sz="0" w:space="0" w:color="auto"/>
        <w:bottom w:val="none" w:sz="0" w:space="0" w:color="auto"/>
        <w:right w:val="none" w:sz="0" w:space="0" w:color="auto"/>
      </w:divBdr>
      <w:divsChild>
        <w:div w:id="1787312439">
          <w:marLeft w:val="0"/>
          <w:marRight w:val="0"/>
          <w:marTop w:val="0"/>
          <w:marBottom w:val="0"/>
          <w:divBdr>
            <w:top w:val="none" w:sz="0" w:space="0" w:color="auto"/>
            <w:left w:val="none" w:sz="0" w:space="0" w:color="auto"/>
            <w:bottom w:val="none" w:sz="0" w:space="0" w:color="auto"/>
            <w:right w:val="none" w:sz="0" w:space="0" w:color="auto"/>
          </w:divBdr>
        </w:div>
      </w:divsChild>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32421191">
      <w:bodyDiv w:val="1"/>
      <w:marLeft w:val="0"/>
      <w:marRight w:val="0"/>
      <w:marTop w:val="0"/>
      <w:marBottom w:val="0"/>
      <w:divBdr>
        <w:top w:val="none" w:sz="0" w:space="0" w:color="auto"/>
        <w:left w:val="none" w:sz="0" w:space="0" w:color="auto"/>
        <w:bottom w:val="none" w:sz="0" w:space="0" w:color="auto"/>
        <w:right w:val="none" w:sz="0" w:space="0" w:color="auto"/>
      </w:divBdr>
      <w:divsChild>
        <w:div w:id="693464466">
          <w:marLeft w:val="0"/>
          <w:marRight w:val="0"/>
          <w:marTop w:val="0"/>
          <w:marBottom w:val="0"/>
          <w:divBdr>
            <w:top w:val="none" w:sz="0" w:space="0" w:color="auto"/>
            <w:left w:val="none" w:sz="0" w:space="0" w:color="auto"/>
            <w:bottom w:val="none" w:sz="0" w:space="0" w:color="auto"/>
            <w:right w:val="none" w:sz="0" w:space="0" w:color="auto"/>
          </w:divBdr>
        </w:div>
      </w:divsChild>
    </w:div>
    <w:div w:id="536351169">
      <w:bodyDiv w:val="1"/>
      <w:marLeft w:val="0"/>
      <w:marRight w:val="0"/>
      <w:marTop w:val="0"/>
      <w:marBottom w:val="0"/>
      <w:divBdr>
        <w:top w:val="none" w:sz="0" w:space="0" w:color="auto"/>
        <w:left w:val="none" w:sz="0" w:space="0" w:color="auto"/>
        <w:bottom w:val="none" w:sz="0" w:space="0" w:color="auto"/>
        <w:right w:val="none" w:sz="0" w:space="0" w:color="auto"/>
      </w:divBdr>
      <w:divsChild>
        <w:div w:id="174806757">
          <w:marLeft w:val="0"/>
          <w:marRight w:val="0"/>
          <w:marTop w:val="0"/>
          <w:marBottom w:val="0"/>
          <w:divBdr>
            <w:top w:val="none" w:sz="0" w:space="0" w:color="auto"/>
            <w:left w:val="none" w:sz="0" w:space="0" w:color="auto"/>
            <w:bottom w:val="none" w:sz="0" w:space="0" w:color="auto"/>
            <w:right w:val="none" w:sz="0" w:space="0" w:color="auto"/>
          </w:divBdr>
        </w:div>
      </w:divsChild>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79513">
      <w:bodyDiv w:val="1"/>
      <w:marLeft w:val="0"/>
      <w:marRight w:val="0"/>
      <w:marTop w:val="0"/>
      <w:marBottom w:val="0"/>
      <w:divBdr>
        <w:top w:val="none" w:sz="0" w:space="0" w:color="auto"/>
        <w:left w:val="none" w:sz="0" w:space="0" w:color="auto"/>
        <w:bottom w:val="none" w:sz="0" w:space="0" w:color="auto"/>
        <w:right w:val="none" w:sz="0" w:space="0" w:color="auto"/>
      </w:divBdr>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62047682">
      <w:bodyDiv w:val="1"/>
      <w:marLeft w:val="0"/>
      <w:marRight w:val="0"/>
      <w:marTop w:val="0"/>
      <w:marBottom w:val="0"/>
      <w:divBdr>
        <w:top w:val="none" w:sz="0" w:space="0" w:color="auto"/>
        <w:left w:val="none" w:sz="0" w:space="0" w:color="auto"/>
        <w:bottom w:val="none" w:sz="0" w:space="0" w:color="auto"/>
        <w:right w:val="none" w:sz="0" w:space="0" w:color="auto"/>
      </w:divBdr>
      <w:divsChild>
        <w:div w:id="1708136400">
          <w:marLeft w:val="0"/>
          <w:marRight w:val="0"/>
          <w:marTop w:val="0"/>
          <w:marBottom w:val="0"/>
          <w:divBdr>
            <w:top w:val="none" w:sz="0" w:space="0" w:color="auto"/>
            <w:left w:val="none" w:sz="0" w:space="0" w:color="auto"/>
            <w:bottom w:val="none" w:sz="0" w:space="0" w:color="auto"/>
            <w:right w:val="none" w:sz="0" w:space="0" w:color="auto"/>
          </w:divBdr>
        </w:div>
      </w:divsChild>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06414515">
      <w:bodyDiv w:val="1"/>
      <w:marLeft w:val="0"/>
      <w:marRight w:val="0"/>
      <w:marTop w:val="0"/>
      <w:marBottom w:val="0"/>
      <w:divBdr>
        <w:top w:val="none" w:sz="0" w:space="0" w:color="auto"/>
        <w:left w:val="none" w:sz="0" w:space="0" w:color="auto"/>
        <w:bottom w:val="none" w:sz="0" w:space="0" w:color="auto"/>
        <w:right w:val="none" w:sz="0" w:space="0" w:color="auto"/>
      </w:divBdr>
      <w:divsChild>
        <w:div w:id="1217350395">
          <w:marLeft w:val="0"/>
          <w:marRight w:val="0"/>
          <w:marTop w:val="0"/>
          <w:marBottom w:val="0"/>
          <w:divBdr>
            <w:top w:val="none" w:sz="0" w:space="0" w:color="auto"/>
            <w:left w:val="none" w:sz="0" w:space="0" w:color="auto"/>
            <w:bottom w:val="none" w:sz="0" w:space="0" w:color="auto"/>
            <w:right w:val="none" w:sz="0" w:space="0" w:color="auto"/>
          </w:divBdr>
        </w:div>
      </w:divsChild>
    </w:div>
    <w:div w:id="714037321">
      <w:bodyDiv w:val="1"/>
      <w:marLeft w:val="0"/>
      <w:marRight w:val="0"/>
      <w:marTop w:val="0"/>
      <w:marBottom w:val="0"/>
      <w:divBdr>
        <w:top w:val="none" w:sz="0" w:space="0" w:color="auto"/>
        <w:left w:val="none" w:sz="0" w:space="0" w:color="auto"/>
        <w:bottom w:val="none" w:sz="0" w:space="0" w:color="auto"/>
        <w:right w:val="none" w:sz="0" w:space="0" w:color="auto"/>
      </w:divBdr>
      <w:divsChild>
        <w:div w:id="1139610873">
          <w:marLeft w:val="0"/>
          <w:marRight w:val="0"/>
          <w:marTop w:val="0"/>
          <w:marBottom w:val="0"/>
          <w:divBdr>
            <w:top w:val="none" w:sz="0" w:space="0" w:color="auto"/>
            <w:left w:val="none" w:sz="0" w:space="0" w:color="auto"/>
            <w:bottom w:val="none" w:sz="0" w:space="0" w:color="auto"/>
            <w:right w:val="none" w:sz="0" w:space="0" w:color="auto"/>
          </w:divBdr>
        </w:div>
      </w:divsChild>
    </w:div>
    <w:div w:id="737630278">
      <w:bodyDiv w:val="1"/>
      <w:marLeft w:val="0"/>
      <w:marRight w:val="0"/>
      <w:marTop w:val="0"/>
      <w:marBottom w:val="0"/>
      <w:divBdr>
        <w:top w:val="none" w:sz="0" w:space="0" w:color="auto"/>
        <w:left w:val="none" w:sz="0" w:space="0" w:color="auto"/>
        <w:bottom w:val="none" w:sz="0" w:space="0" w:color="auto"/>
        <w:right w:val="none" w:sz="0" w:space="0" w:color="auto"/>
      </w:divBdr>
      <w:divsChild>
        <w:div w:id="868373030">
          <w:marLeft w:val="0"/>
          <w:marRight w:val="0"/>
          <w:marTop w:val="0"/>
          <w:marBottom w:val="0"/>
          <w:divBdr>
            <w:top w:val="none" w:sz="0" w:space="0" w:color="auto"/>
            <w:left w:val="none" w:sz="0" w:space="0" w:color="auto"/>
            <w:bottom w:val="none" w:sz="0" w:space="0" w:color="auto"/>
            <w:right w:val="none" w:sz="0" w:space="0" w:color="auto"/>
          </w:divBdr>
        </w:div>
      </w:divsChild>
    </w:div>
    <w:div w:id="781455227">
      <w:bodyDiv w:val="1"/>
      <w:marLeft w:val="0"/>
      <w:marRight w:val="0"/>
      <w:marTop w:val="0"/>
      <w:marBottom w:val="0"/>
      <w:divBdr>
        <w:top w:val="none" w:sz="0" w:space="0" w:color="auto"/>
        <w:left w:val="none" w:sz="0" w:space="0" w:color="auto"/>
        <w:bottom w:val="none" w:sz="0" w:space="0" w:color="auto"/>
        <w:right w:val="none" w:sz="0" w:space="0" w:color="auto"/>
      </w:divBdr>
      <w:divsChild>
        <w:div w:id="1022050406">
          <w:marLeft w:val="0"/>
          <w:marRight w:val="0"/>
          <w:marTop w:val="0"/>
          <w:marBottom w:val="0"/>
          <w:divBdr>
            <w:top w:val="none" w:sz="0" w:space="0" w:color="auto"/>
            <w:left w:val="none" w:sz="0" w:space="0" w:color="auto"/>
            <w:bottom w:val="none" w:sz="0" w:space="0" w:color="auto"/>
            <w:right w:val="none" w:sz="0" w:space="0" w:color="auto"/>
          </w:divBdr>
        </w:div>
      </w:divsChild>
    </w:div>
    <w:div w:id="785000636">
      <w:bodyDiv w:val="1"/>
      <w:marLeft w:val="0"/>
      <w:marRight w:val="0"/>
      <w:marTop w:val="0"/>
      <w:marBottom w:val="0"/>
      <w:divBdr>
        <w:top w:val="none" w:sz="0" w:space="0" w:color="auto"/>
        <w:left w:val="none" w:sz="0" w:space="0" w:color="auto"/>
        <w:bottom w:val="none" w:sz="0" w:space="0" w:color="auto"/>
        <w:right w:val="none" w:sz="0" w:space="0" w:color="auto"/>
      </w:divBdr>
      <w:divsChild>
        <w:div w:id="1603221869">
          <w:marLeft w:val="0"/>
          <w:marRight w:val="0"/>
          <w:marTop w:val="0"/>
          <w:marBottom w:val="0"/>
          <w:divBdr>
            <w:top w:val="none" w:sz="0" w:space="0" w:color="auto"/>
            <w:left w:val="none" w:sz="0" w:space="0" w:color="auto"/>
            <w:bottom w:val="none" w:sz="0" w:space="0" w:color="auto"/>
            <w:right w:val="none" w:sz="0" w:space="0" w:color="auto"/>
          </w:divBdr>
        </w:div>
      </w:divsChild>
    </w:div>
    <w:div w:id="793057659">
      <w:bodyDiv w:val="1"/>
      <w:marLeft w:val="0"/>
      <w:marRight w:val="0"/>
      <w:marTop w:val="0"/>
      <w:marBottom w:val="0"/>
      <w:divBdr>
        <w:top w:val="none" w:sz="0" w:space="0" w:color="auto"/>
        <w:left w:val="none" w:sz="0" w:space="0" w:color="auto"/>
        <w:bottom w:val="none" w:sz="0" w:space="0" w:color="auto"/>
        <w:right w:val="none" w:sz="0" w:space="0" w:color="auto"/>
      </w:divBdr>
      <w:divsChild>
        <w:div w:id="320282200">
          <w:marLeft w:val="0"/>
          <w:marRight w:val="0"/>
          <w:marTop w:val="0"/>
          <w:marBottom w:val="0"/>
          <w:divBdr>
            <w:top w:val="none" w:sz="0" w:space="0" w:color="auto"/>
            <w:left w:val="none" w:sz="0" w:space="0" w:color="auto"/>
            <w:bottom w:val="none" w:sz="0" w:space="0" w:color="auto"/>
            <w:right w:val="none" w:sz="0" w:space="0" w:color="auto"/>
          </w:divBdr>
        </w:div>
      </w:divsChild>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1325">
      <w:bodyDiv w:val="1"/>
      <w:marLeft w:val="0"/>
      <w:marRight w:val="0"/>
      <w:marTop w:val="0"/>
      <w:marBottom w:val="0"/>
      <w:divBdr>
        <w:top w:val="none" w:sz="0" w:space="0" w:color="auto"/>
        <w:left w:val="none" w:sz="0" w:space="0" w:color="auto"/>
        <w:bottom w:val="none" w:sz="0" w:space="0" w:color="auto"/>
        <w:right w:val="none" w:sz="0" w:space="0" w:color="auto"/>
      </w:divBdr>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868496664">
      <w:bodyDiv w:val="1"/>
      <w:marLeft w:val="0"/>
      <w:marRight w:val="0"/>
      <w:marTop w:val="0"/>
      <w:marBottom w:val="0"/>
      <w:divBdr>
        <w:top w:val="none" w:sz="0" w:space="0" w:color="auto"/>
        <w:left w:val="none" w:sz="0" w:space="0" w:color="auto"/>
        <w:bottom w:val="none" w:sz="0" w:space="0" w:color="auto"/>
        <w:right w:val="none" w:sz="0" w:space="0" w:color="auto"/>
      </w:divBdr>
      <w:divsChild>
        <w:div w:id="517816699">
          <w:marLeft w:val="0"/>
          <w:marRight w:val="0"/>
          <w:marTop w:val="0"/>
          <w:marBottom w:val="0"/>
          <w:divBdr>
            <w:top w:val="none" w:sz="0" w:space="0" w:color="auto"/>
            <w:left w:val="none" w:sz="0" w:space="0" w:color="auto"/>
            <w:bottom w:val="none" w:sz="0" w:space="0" w:color="auto"/>
            <w:right w:val="none" w:sz="0" w:space="0" w:color="auto"/>
          </w:divBdr>
        </w:div>
      </w:divsChild>
    </w:div>
    <w:div w:id="870530420">
      <w:bodyDiv w:val="1"/>
      <w:marLeft w:val="0"/>
      <w:marRight w:val="0"/>
      <w:marTop w:val="0"/>
      <w:marBottom w:val="0"/>
      <w:divBdr>
        <w:top w:val="none" w:sz="0" w:space="0" w:color="auto"/>
        <w:left w:val="none" w:sz="0" w:space="0" w:color="auto"/>
        <w:bottom w:val="none" w:sz="0" w:space="0" w:color="auto"/>
        <w:right w:val="none" w:sz="0" w:space="0" w:color="auto"/>
      </w:divBdr>
      <w:divsChild>
        <w:div w:id="1278830881">
          <w:marLeft w:val="0"/>
          <w:marRight w:val="0"/>
          <w:marTop w:val="0"/>
          <w:marBottom w:val="0"/>
          <w:divBdr>
            <w:top w:val="none" w:sz="0" w:space="0" w:color="auto"/>
            <w:left w:val="none" w:sz="0" w:space="0" w:color="auto"/>
            <w:bottom w:val="none" w:sz="0" w:space="0" w:color="auto"/>
            <w:right w:val="none" w:sz="0" w:space="0" w:color="auto"/>
          </w:divBdr>
        </w:div>
      </w:divsChild>
    </w:div>
    <w:div w:id="875892605">
      <w:bodyDiv w:val="1"/>
      <w:marLeft w:val="0"/>
      <w:marRight w:val="0"/>
      <w:marTop w:val="0"/>
      <w:marBottom w:val="0"/>
      <w:divBdr>
        <w:top w:val="none" w:sz="0" w:space="0" w:color="auto"/>
        <w:left w:val="none" w:sz="0" w:space="0" w:color="auto"/>
        <w:bottom w:val="none" w:sz="0" w:space="0" w:color="auto"/>
        <w:right w:val="none" w:sz="0" w:space="0" w:color="auto"/>
      </w:divBdr>
      <w:divsChild>
        <w:div w:id="1601791211">
          <w:marLeft w:val="0"/>
          <w:marRight w:val="0"/>
          <w:marTop w:val="0"/>
          <w:marBottom w:val="0"/>
          <w:divBdr>
            <w:top w:val="none" w:sz="0" w:space="0" w:color="auto"/>
            <w:left w:val="none" w:sz="0" w:space="0" w:color="auto"/>
            <w:bottom w:val="none" w:sz="0" w:space="0" w:color="auto"/>
            <w:right w:val="none" w:sz="0" w:space="0" w:color="auto"/>
          </w:divBdr>
        </w:div>
      </w:divsChild>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915431645">
      <w:bodyDiv w:val="1"/>
      <w:marLeft w:val="0"/>
      <w:marRight w:val="0"/>
      <w:marTop w:val="0"/>
      <w:marBottom w:val="0"/>
      <w:divBdr>
        <w:top w:val="none" w:sz="0" w:space="0" w:color="auto"/>
        <w:left w:val="none" w:sz="0" w:space="0" w:color="auto"/>
        <w:bottom w:val="none" w:sz="0" w:space="0" w:color="auto"/>
        <w:right w:val="none" w:sz="0" w:space="0" w:color="auto"/>
      </w:divBdr>
    </w:div>
    <w:div w:id="917901543">
      <w:bodyDiv w:val="1"/>
      <w:marLeft w:val="0"/>
      <w:marRight w:val="0"/>
      <w:marTop w:val="0"/>
      <w:marBottom w:val="0"/>
      <w:divBdr>
        <w:top w:val="none" w:sz="0" w:space="0" w:color="auto"/>
        <w:left w:val="none" w:sz="0" w:space="0" w:color="auto"/>
        <w:bottom w:val="none" w:sz="0" w:space="0" w:color="auto"/>
        <w:right w:val="none" w:sz="0" w:space="0" w:color="auto"/>
      </w:divBdr>
      <w:divsChild>
        <w:div w:id="136923112">
          <w:marLeft w:val="0"/>
          <w:marRight w:val="0"/>
          <w:marTop w:val="0"/>
          <w:marBottom w:val="0"/>
          <w:divBdr>
            <w:top w:val="none" w:sz="0" w:space="0" w:color="auto"/>
            <w:left w:val="none" w:sz="0" w:space="0" w:color="auto"/>
            <w:bottom w:val="none" w:sz="0" w:space="0" w:color="auto"/>
            <w:right w:val="none" w:sz="0" w:space="0" w:color="auto"/>
          </w:divBdr>
        </w:div>
      </w:divsChild>
    </w:div>
    <w:div w:id="920867454">
      <w:bodyDiv w:val="1"/>
      <w:marLeft w:val="0"/>
      <w:marRight w:val="0"/>
      <w:marTop w:val="0"/>
      <w:marBottom w:val="0"/>
      <w:divBdr>
        <w:top w:val="none" w:sz="0" w:space="0" w:color="auto"/>
        <w:left w:val="none" w:sz="0" w:space="0" w:color="auto"/>
        <w:bottom w:val="none" w:sz="0" w:space="0" w:color="auto"/>
        <w:right w:val="none" w:sz="0" w:space="0" w:color="auto"/>
      </w:divBdr>
      <w:divsChild>
        <w:div w:id="1206676816">
          <w:marLeft w:val="0"/>
          <w:marRight w:val="0"/>
          <w:marTop w:val="0"/>
          <w:marBottom w:val="0"/>
          <w:divBdr>
            <w:top w:val="none" w:sz="0" w:space="0" w:color="auto"/>
            <w:left w:val="none" w:sz="0" w:space="0" w:color="auto"/>
            <w:bottom w:val="none" w:sz="0" w:space="0" w:color="auto"/>
            <w:right w:val="none" w:sz="0" w:space="0" w:color="auto"/>
          </w:divBdr>
        </w:div>
      </w:divsChild>
    </w:div>
    <w:div w:id="962345899">
      <w:bodyDiv w:val="1"/>
      <w:marLeft w:val="0"/>
      <w:marRight w:val="0"/>
      <w:marTop w:val="0"/>
      <w:marBottom w:val="0"/>
      <w:divBdr>
        <w:top w:val="none" w:sz="0" w:space="0" w:color="auto"/>
        <w:left w:val="none" w:sz="0" w:space="0" w:color="auto"/>
        <w:bottom w:val="none" w:sz="0" w:space="0" w:color="auto"/>
        <w:right w:val="none" w:sz="0" w:space="0" w:color="auto"/>
      </w:divBdr>
      <w:divsChild>
        <w:div w:id="2078241788">
          <w:marLeft w:val="0"/>
          <w:marRight w:val="0"/>
          <w:marTop w:val="0"/>
          <w:marBottom w:val="0"/>
          <w:divBdr>
            <w:top w:val="none" w:sz="0" w:space="0" w:color="auto"/>
            <w:left w:val="none" w:sz="0" w:space="0" w:color="auto"/>
            <w:bottom w:val="none" w:sz="0" w:space="0" w:color="auto"/>
            <w:right w:val="none" w:sz="0" w:space="0" w:color="auto"/>
          </w:divBdr>
        </w:div>
      </w:divsChild>
    </w:div>
    <w:div w:id="980499579">
      <w:bodyDiv w:val="1"/>
      <w:marLeft w:val="0"/>
      <w:marRight w:val="0"/>
      <w:marTop w:val="0"/>
      <w:marBottom w:val="0"/>
      <w:divBdr>
        <w:top w:val="none" w:sz="0" w:space="0" w:color="auto"/>
        <w:left w:val="none" w:sz="0" w:space="0" w:color="auto"/>
        <w:bottom w:val="none" w:sz="0" w:space="0" w:color="auto"/>
        <w:right w:val="none" w:sz="0" w:space="0" w:color="auto"/>
      </w:divBdr>
      <w:divsChild>
        <w:div w:id="2019232073">
          <w:marLeft w:val="0"/>
          <w:marRight w:val="0"/>
          <w:marTop w:val="0"/>
          <w:marBottom w:val="0"/>
          <w:divBdr>
            <w:top w:val="none" w:sz="0" w:space="0" w:color="auto"/>
            <w:left w:val="none" w:sz="0" w:space="0" w:color="auto"/>
            <w:bottom w:val="none" w:sz="0" w:space="0" w:color="auto"/>
            <w:right w:val="none" w:sz="0" w:space="0" w:color="auto"/>
          </w:divBdr>
        </w:div>
      </w:divsChild>
    </w:div>
    <w:div w:id="984705371">
      <w:bodyDiv w:val="1"/>
      <w:marLeft w:val="0"/>
      <w:marRight w:val="0"/>
      <w:marTop w:val="0"/>
      <w:marBottom w:val="0"/>
      <w:divBdr>
        <w:top w:val="none" w:sz="0" w:space="0" w:color="auto"/>
        <w:left w:val="none" w:sz="0" w:space="0" w:color="auto"/>
        <w:bottom w:val="none" w:sz="0" w:space="0" w:color="auto"/>
        <w:right w:val="none" w:sz="0" w:space="0" w:color="auto"/>
      </w:divBdr>
      <w:divsChild>
        <w:div w:id="991525901">
          <w:marLeft w:val="0"/>
          <w:marRight w:val="0"/>
          <w:marTop w:val="0"/>
          <w:marBottom w:val="0"/>
          <w:divBdr>
            <w:top w:val="none" w:sz="0" w:space="0" w:color="auto"/>
            <w:left w:val="none" w:sz="0" w:space="0" w:color="auto"/>
            <w:bottom w:val="none" w:sz="0" w:space="0" w:color="auto"/>
            <w:right w:val="none" w:sz="0" w:space="0" w:color="auto"/>
          </w:divBdr>
        </w:div>
      </w:divsChild>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2524">
      <w:bodyDiv w:val="1"/>
      <w:marLeft w:val="0"/>
      <w:marRight w:val="0"/>
      <w:marTop w:val="0"/>
      <w:marBottom w:val="0"/>
      <w:divBdr>
        <w:top w:val="none" w:sz="0" w:space="0" w:color="auto"/>
        <w:left w:val="none" w:sz="0" w:space="0" w:color="auto"/>
        <w:bottom w:val="none" w:sz="0" w:space="0" w:color="auto"/>
        <w:right w:val="none" w:sz="0" w:space="0" w:color="auto"/>
      </w:divBdr>
      <w:divsChild>
        <w:div w:id="1863088041">
          <w:marLeft w:val="0"/>
          <w:marRight w:val="0"/>
          <w:marTop w:val="0"/>
          <w:marBottom w:val="0"/>
          <w:divBdr>
            <w:top w:val="none" w:sz="0" w:space="0" w:color="auto"/>
            <w:left w:val="none" w:sz="0" w:space="0" w:color="auto"/>
            <w:bottom w:val="none" w:sz="0" w:space="0" w:color="auto"/>
            <w:right w:val="none" w:sz="0" w:space="0" w:color="auto"/>
          </w:divBdr>
        </w:div>
      </w:divsChild>
    </w:div>
    <w:div w:id="1082146419">
      <w:bodyDiv w:val="1"/>
      <w:marLeft w:val="0"/>
      <w:marRight w:val="0"/>
      <w:marTop w:val="0"/>
      <w:marBottom w:val="0"/>
      <w:divBdr>
        <w:top w:val="none" w:sz="0" w:space="0" w:color="auto"/>
        <w:left w:val="none" w:sz="0" w:space="0" w:color="auto"/>
        <w:bottom w:val="none" w:sz="0" w:space="0" w:color="auto"/>
        <w:right w:val="none" w:sz="0" w:space="0" w:color="auto"/>
      </w:divBdr>
      <w:divsChild>
        <w:div w:id="1951012650">
          <w:marLeft w:val="0"/>
          <w:marRight w:val="0"/>
          <w:marTop w:val="0"/>
          <w:marBottom w:val="0"/>
          <w:divBdr>
            <w:top w:val="none" w:sz="0" w:space="0" w:color="auto"/>
            <w:left w:val="none" w:sz="0" w:space="0" w:color="auto"/>
            <w:bottom w:val="none" w:sz="0" w:space="0" w:color="auto"/>
            <w:right w:val="none" w:sz="0" w:space="0" w:color="auto"/>
          </w:divBdr>
        </w:div>
      </w:divsChild>
    </w:div>
    <w:div w:id="1097943556">
      <w:bodyDiv w:val="1"/>
      <w:marLeft w:val="0"/>
      <w:marRight w:val="0"/>
      <w:marTop w:val="0"/>
      <w:marBottom w:val="0"/>
      <w:divBdr>
        <w:top w:val="none" w:sz="0" w:space="0" w:color="auto"/>
        <w:left w:val="none" w:sz="0" w:space="0" w:color="auto"/>
        <w:bottom w:val="none" w:sz="0" w:space="0" w:color="auto"/>
        <w:right w:val="none" w:sz="0" w:space="0" w:color="auto"/>
      </w:divBdr>
      <w:divsChild>
        <w:div w:id="1044870854">
          <w:marLeft w:val="0"/>
          <w:marRight w:val="0"/>
          <w:marTop w:val="0"/>
          <w:marBottom w:val="0"/>
          <w:divBdr>
            <w:top w:val="none" w:sz="0" w:space="0" w:color="auto"/>
            <w:left w:val="none" w:sz="0" w:space="0" w:color="auto"/>
            <w:bottom w:val="none" w:sz="0" w:space="0" w:color="auto"/>
            <w:right w:val="none" w:sz="0" w:space="0" w:color="auto"/>
          </w:divBdr>
        </w:div>
      </w:divsChild>
    </w:div>
    <w:div w:id="1124271066">
      <w:bodyDiv w:val="1"/>
      <w:marLeft w:val="0"/>
      <w:marRight w:val="0"/>
      <w:marTop w:val="0"/>
      <w:marBottom w:val="0"/>
      <w:divBdr>
        <w:top w:val="none" w:sz="0" w:space="0" w:color="auto"/>
        <w:left w:val="none" w:sz="0" w:space="0" w:color="auto"/>
        <w:bottom w:val="none" w:sz="0" w:space="0" w:color="auto"/>
        <w:right w:val="none" w:sz="0" w:space="0" w:color="auto"/>
      </w:divBdr>
    </w:div>
    <w:div w:id="1127550334">
      <w:bodyDiv w:val="1"/>
      <w:marLeft w:val="0"/>
      <w:marRight w:val="0"/>
      <w:marTop w:val="0"/>
      <w:marBottom w:val="0"/>
      <w:divBdr>
        <w:top w:val="none" w:sz="0" w:space="0" w:color="auto"/>
        <w:left w:val="none" w:sz="0" w:space="0" w:color="auto"/>
        <w:bottom w:val="none" w:sz="0" w:space="0" w:color="auto"/>
        <w:right w:val="none" w:sz="0" w:space="0" w:color="auto"/>
      </w:divBdr>
      <w:divsChild>
        <w:div w:id="1203982086">
          <w:marLeft w:val="0"/>
          <w:marRight w:val="0"/>
          <w:marTop w:val="0"/>
          <w:marBottom w:val="0"/>
          <w:divBdr>
            <w:top w:val="none" w:sz="0" w:space="0" w:color="auto"/>
            <w:left w:val="none" w:sz="0" w:space="0" w:color="auto"/>
            <w:bottom w:val="none" w:sz="0" w:space="0" w:color="auto"/>
            <w:right w:val="none" w:sz="0" w:space="0" w:color="auto"/>
          </w:divBdr>
        </w:div>
      </w:divsChild>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63397725">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5554469">
      <w:bodyDiv w:val="1"/>
      <w:marLeft w:val="0"/>
      <w:marRight w:val="0"/>
      <w:marTop w:val="0"/>
      <w:marBottom w:val="0"/>
      <w:divBdr>
        <w:top w:val="none" w:sz="0" w:space="0" w:color="auto"/>
        <w:left w:val="none" w:sz="0" w:space="0" w:color="auto"/>
        <w:bottom w:val="none" w:sz="0" w:space="0" w:color="auto"/>
        <w:right w:val="none" w:sz="0" w:space="0" w:color="auto"/>
      </w:divBdr>
      <w:divsChild>
        <w:div w:id="1238634522">
          <w:marLeft w:val="0"/>
          <w:marRight w:val="0"/>
          <w:marTop w:val="0"/>
          <w:marBottom w:val="0"/>
          <w:divBdr>
            <w:top w:val="none" w:sz="0" w:space="0" w:color="auto"/>
            <w:left w:val="none" w:sz="0" w:space="0" w:color="auto"/>
            <w:bottom w:val="none" w:sz="0" w:space="0" w:color="auto"/>
            <w:right w:val="none" w:sz="0" w:space="0" w:color="auto"/>
          </w:divBdr>
        </w:div>
      </w:divsChild>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16434214">
      <w:bodyDiv w:val="1"/>
      <w:marLeft w:val="0"/>
      <w:marRight w:val="0"/>
      <w:marTop w:val="0"/>
      <w:marBottom w:val="0"/>
      <w:divBdr>
        <w:top w:val="none" w:sz="0" w:space="0" w:color="auto"/>
        <w:left w:val="none" w:sz="0" w:space="0" w:color="auto"/>
        <w:bottom w:val="none" w:sz="0" w:space="0" w:color="auto"/>
        <w:right w:val="none" w:sz="0" w:space="0" w:color="auto"/>
      </w:divBdr>
      <w:divsChild>
        <w:div w:id="1973293055">
          <w:marLeft w:val="0"/>
          <w:marRight w:val="0"/>
          <w:marTop w:val="0"/>
          <w:marBottom w:val="0"/>
          <w:divBdr>
            <w:top w:val="none" w:sz="0" w:space="0" w:color="auto"/>
            <w:left w:val="none" w:sz="0" w:space="0" w:color="auto"/>
            <w:bottom w:val="none" w:sz="0" w:space="0" w:color="auto"/>
            <w:right w:val="none" w:sz="0" w:space="0" w:color="auto"/>
          </w:divBdr>
        </w:div>
      </w:divsChild>
    </w:div>
    <w:div w:id="1227492814">
      <w:bodyDiv w:val="1"/>
      <w:marLeft w:val="0"/>
      <w:marRight w:val="0"/>
      <w:marTop w:val="0"/>
      <w:marBottom w:val="0"/>
      <w:divBdr>
        <w:top w:val="none" w:sz="0" w:space="0" w:color="auto"/>
        <w:left w:val="none" w:sz="0" w:space="0" w:color="auto"/>
        <w:bottom w:val="none" w:sz="0" w:space="0" w:color="auto"/>
        <w:right w:val="none" w:sz="0" w:space="0" w:color="auto"/>
      </w:divBdr>
      <w:divsChild>
        <w:div w:id="1489052353">
          <w:marLeft w:val="0"/>
          <w:marRight w:val="0"/>
          <w:marTop w:val="0"/>
          <w:marBottom w:val="0"/>
          <w:divBdr>
            <w:top w:val="none" w:sz="0" w:space="0" w:color="auto"/>
            <w:left w:val="none" w:sz="0" w:space="0" w:color="auto"/>
            <w:bottom w:val="none" w:sz="0" w:space="0" w:color="auto"/>
            <w:right w:val="none" w:sz="0" w:space="0" w:color="auto"/>
          </w:divBdr>
        </w:div>
      </w:divsChild>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3783">
      <w:bodyDiv w:val="1"/>
      <w:marLeft w:val="0"/>
      <w:marRight w:val="0"/>
      <w:marTop w:val="0"/>
      <w:marBottom w:val="0"/>
      <w:divBdr>
        <w:top w:val="none" w:sz="0" w:space="0" w:color="auto"/>
        <w:left w:val="none" w:sz="0" w:space="0" w:color="auto"/>
        <w:bottom w:val="none" w:sz="0" w:space="0" w:color="auto"/>
        <w:right w:val="none" w:sz="0" w:space="0" w:color="auto"/>
      </w:divBdr>
      <w:divsChild>
        <w:div w:id="1858691621">
          <w:marLeft w:val="0"/>
          <w:marRight w:val="0"/>
          <w:marTop w:val="0"/>
          <w:marBottom w:val="0"/>
          <w:divBdr>
            <w:top w:val="none" w:sz="0" w:space="0" w:color="auto"/>
            <w:left w:val="none" w:sz="0" w:space="0" w:color="auto"/>
            <w:bottom w:val="none" w:sz="0" w:space="0" w:color="auto"/>
            <w:right w:val="none" w:sz="0" w:space="0" w:color="auto"/>
          </w:divBdr>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23847146">
      <w:bodyDiv w:val="1"/>
      <w:marLeft w:val="0"/>
      <w:marRight w:val="0"/>
      <w:marTop w:val="0"/>
      <w:marBottom w:val="0"/>
      <w:divBdr>
        <w:top w:val="none" w:sz="0" w:space="0" w:color="auto"/>
        <w:left w:val="none" w:sz="0" w:space="0" w:color="auto"/>
        <w:bottom w:val="none" w:sz="0" w:space="0" w:color="auto"/>
        <w:right w:val="none" w:sz="0" w:space="0" w:color="auto"/>
      </w:divBdr>
      <w:divsChild>
        <w:div w:id="1294484447">
          <w:marLeft w:val="0"/>
          <w:marRight w:val="0"/>
          <w:marTop w:val="0"/>
          <w:marBottom w:val="0"/>
          <w:divBdr>
            <w:top w:val="none" w:sz="0" w:space="0" w:color="auto"/>
            <w:left w:val="none" w:sz="0" w:space="0" w:color="auto"/>
            <w:bottom w:val="none" w:sz="0" w:space="0" w:color="auto"/>
            <w:right w:val="none" w:sz="0" w:space="0" w:color="auto"/>
          </w:divBdr>
        </w:div>
      </w:divsChild>
    </w:div>
    <w:div w:id="1332835502">
      <w:bodyDiv w:val="1"/>
      <w:marLeft w:val="0"/>
      <w:marRight w:val="0"/>
      <w:marTop w:val="0"/>
      <w:marBottom w:val="0"/>
      <w:divBdr>
        <w:top w:val="none" w:sz="0" w:space="0" w:color="auto"/>
        <w:left w:val="none" w:sz="0" w:space="0" w:color="auto"/>
        <w:bottom w:val="none" w:sz="0" w:space="0" w:color="auto"/>
        <w:right w:val="none" w:sz="0" w:space="0" w:color="auto"/>
      </w:divBdr>
      <w:divsChild>
        <w:div w:id="86313783">
          <w:marLeft w:val="0"/>
          <w:marRight w:val="0"/>
          <w:marTop w:val="0"/>
          <w:marBottom w:val="0"/>
          <w:divBdr>
            <w:top w:val="none" w:sz="0" w:space="0" w:color="auto"/>
            <w:left w:val="none" w:sz="0" w:space="0" w:color="auto"/>
            <w:bottom w:val="none" w:sz="0" w:space="0" w:color="auto"/>
            <w:right w:val="none" w:sz="0" w:space="0" w:color="auto"/>
          </w:divBdr>
        </w:div>
      </w:divsChild>
    </w:div>
    <w:div w:id="1345279426">
      <w:bodyDiv w:val="1"/>
      <w:marLeft w:val="0"/>
      <w:marRight w:val="0"/>
      <w:marTop w:val="0"/>
      <w:marBottom w:val="0"/>
      <w:divBdr>
        <w:top w:val="none" w:sz="0" w:space="0" w:color="auto"/>
        <w:left w:val="none" w:sz="0" w:space="0" w:color="auto"/>
        <w:bottom w:val="none" w:sz="0" w:space="0" w:color="auto"/>
        <w:right w:val="none" w:sz="0" w:space="0" w:color="auto"/>
      </w:divBdr>
      <w:divsChild>
        <w:div w:id="1553886668">
          <w:marLeft w:val="0"/>
          <w:marRight w:val="0"/>
          <w:marTop w:val="0"/>
          <w:marBottom w:val="0"/>
          <w:divBdr>
            <w:top w:val="none" w:sz="0" w:space="0" w:color="auto"/>
            <w:left w:val="none" w:sz="0" w:space="0" w:color="auto"/>
            <w:bottom w:val="none" w:sz="0" w:space="0" w:color="auto"/>
            <w:right w:val="none" w:sz="0" w:space="0" w:color="auto"/>
          </w:divBdr>
        </w:div>
      </w:divsChild>
    </w:div>
    <w:div w:id="1379428181">
      <w:bodyDiv w:val="1"/>
      <w:marLeft w:val="0"/>
      <w:marRight w:val="0"/>
      <w:marTop w:val="0"/>
      <w:marBottom w:val="0"/>
      <w:divBdr>
        <w:top w:val="none" w:sz="0" w:space="0" w:color="auto"/>
        <w:left w:val="none" w:sz="0" w:space="0" w:color="auto"/>
        <w:bottom w:val="none" w:sz="0" w:space="0" w:color="auto"/>
        <w:right w:val="none" w:sz="0" w:space="0" w:color="auto"/>
      </w:divBdr>
      <w:divsChild>
        <w:div w:id="1570573218">
          <w:marLeft w:val="0"/>
          <w:marRight w:val="0"/>
          <w:marTop w:val="0"/>
          <w:marBottom w:val="0"/>
          <w:divBdr>
            <w:top w:val="none" w:sz="0" w:space="0" w:color="auto"/>
            <w:left w:val="none" w:sz="0" w:space="0" w:color="auto"/>
            <w:bottom w:val="none" w:sz="0" w:space="0" w:color="auto"/>
            <w:right w:val="none" w:sz="0" w:space="0" w:color="auto"/>
          </w:divBdr>
        </w:div>
      </w:divsChild>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5953915">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20373565">
      <w:bodyDiv w:val="1"/>
      <w:marLeft w:val="0"/>
      <w:marRight w:val="0"/>
      <w:marTop w:val="0"/>
      <w:marBottom w:val="0"/>
      <w:divBdr>
        <w:top w:val="none" w:sz="0" w:space="0" w:color="auto"/>
        <w:left w:val="none" w:sz="0" w:space="0" w:color="auto"/>
        <w:bottom w:val="none" w:sz="0" w:space="0" w:color="auto"/>
        <w:right w:val="none" w:sz="0" w:space="0" w:color="auto"/>
      </w:divBdr>
      <w:divsChild>
        <w:div w:id="1675840743">
          <w:marLeft w:val="0"/>
          <w:marRight w:val="0"/>
          <w:marTop w:val="0"/>
          <w:marBottom w:val="0"/>
          <w:divBdr>
            <w:top w:val="none" w:sz="0" w:space="0" w:color="auto"/>
            <w:left w:val="none" w:sz="0" w:space="0" w:color="auto"/>
            <w:bottom w:val="none" w:sz="0" w:space="0" w:color="auto"/>
            <w:right w:val="none" w:sz="0" w:space="0" w:color="auto"/>
          </w:divBdr>
        </w:div>
      </w:divsChild>
    </w:div>
    <w:div w:id="1420520820">
      <w:bodyDiv w:val="1"/>
      <w:marLeft w:val="0"/>
      <w:marRight w:val="0"/>
      <w:marTop w:val="0"/>
      <w:marBottom w:val="0"/>
      <w:divBdr>
        <w:top w:val="none" w:sz="0" w:space="0" w:color="auto"/>
        <w:left w:val="none" w:sz="0" w:space="0" w:color="auto"/>
        <w:bottom w:val="none" w:sz="0" w:space="0" w:color="auto"/>
        <w:right w:val="none" w:sz="0" w:space="0" w:color="auto"/>
      </w:divBdr>
      <w:divsChild>
        <w:div w:id="1800607561">
          <w:marLeft w:val="0"/>
          <w:marRight w:val="0"/>
          <w:marTop w:val="0"/>
          <w:marBottom w:val="0"/>
          <w:divBdr>
            <w:top w:val="none" w:sz="0" w:space="0" w:color="auto"/>
            <w:left w:val="none" w:sz="0" w:space="0" w:color="auto"/>
            <w:bottom w:val="none" w:sz="0" w:space="0" w:color="auto"/>
            <w:right w:val="none" w:sz="0" w:space="0" w:color="auto"/>
          </w:divBdr>
        </w:div>
      </w:divsChild>
    </w:div>
    <w:div w:id="1428042769">
      <w:bodyDiv w:val="1"/>
      <w:marLeft w:val="0"/>
      <w:marRight w:val="0"/>
      <w:marTop w:val="0"/>
      <w:marBottom w:val="0"/>
      <w:divBdr>
        <w:top w:val="none" w:sz="0" w:space="0" w:color="auto"/>
        <w:left w:val="none" w:sz="0" w:space="0" w:color="auto"/>
        <w:bottom w:val="none" w:sz="0" w:space="0" w:color="auto"/>
        <w:right w:val="none" w:sz="0" w:space="0" w:color="auto"/>
      </w:divBdr>
    </w:div>
    <w:div w:id="1433474913">
      <w:bodyDiv w:val="1"/>
      <w:marLeft w:val="0"/>
      <w:marRight w:val="0"/>
      <w:marTop w:val="0"/>
      <w:marBottom w:val="0"/>
      <w:divBdr>
        <w:top w:val="none" w:sz="0" w:space="0" w:color="auto"/>
        <w:left w:val="none" w:sz="0" w:space="0" w:color="auto"/>
        <w:bottom w:val="none" w:sz="0" w:space="0" w:color="auto"/>
        <w:right w:val="none" w:sz="0" w:space="0" w:color="auto"/>
      </w:divBdr>
    </w:div>
    <w:div w:id="1465466536">
      <w:bodyDiv w:val="1"/>
      <w:marLeft w:val="0"/>
      <w:marRight w:val="0"/>
      <w:marTop w:val="0"/>
      <w:marBottom w:val="0"/>
      <w:divBdr>
        <w:top w:val="none" w:sz="0" w:space="0" w:color="auto"/>
        <w:left w:val="none" w:sz="0" w:space="0" w:color="auto"/>
        <w:bottom w:val="none" w:sz="0" w:space="0" w:color="auto"/>
        <w:right w:val="none" w:sz="0" w:space="0" w:color="auto"/>
      </w:divBdr>
      <w:divsChild>
        <w:div w:id="126166227">
          <w:marLeft w:val="0"/>
          <w:marRight w:val="0"/>
          <w:marTop w:val="0"/>
          <w:marBottom w:val="0"/>
          <w:divBdr>
            <w:top w:val="none" w:sz="0" w:space="0" w:color="auto"/>
            <w:left w:val="none" w:sz="0" w:space="0" w:color="auto"/>
            <w:bottom w:val="none" w:sz="0" w:space="0" w:color="auto"/>
            <w:right w:val="none" w:sz="0" w:space="0" w:color="auto"/>
          </w:divBdr>
        </w:div>
      </w:divsChild>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sChild>
        <w:div w:id="749497120">
          <w:marLeft w:val="0"/>
          <w:marRight w:val="0"/>
          <w:marTop w:val="0"/>
          <w:marBottom w:val="0"/>
          <w:divBdr>
            <w:top w:val="none" w:sz="0" w:space="0" w:color="auto"/>
            <w:left w:val="none" w:sz="0" w:space="0" w:color="auto"/>
            <w:bottom w:val="none" w:sz="0" w:space="0" w:color="auto"/>
            <w:right w:val="none" w:sz="0" w:space="0" w:color="auto"/>
          </w:divBdr>
        </w:div>
      </w:divsChild>
    </w:div>
    <w:div w:id="1513642648">
      <w:bodyDiv w:val="1"/>
      <w:marLeft w:val="0"/>
      <w:marRight w:val="0"/>
      <w:marTop w:val="0"/>
      <w:marBottom w:val="0"/>
      <w:divBdr>
        <w:top w:val="none" w:sz="0" w:space="0" w:color="auto"/>
        <w:left w:val="none" w:sz="0" w:space="0" w:color="auto"/>
        <w:bottom w:val="none" w:sz="0" w:space="0" w:color="auto"/>
        <w:right w:val="none" w:sz="0" w:space="0" w:color="auto"/>
      </w:divBdr>
      <w:divsChild>
        <w:div w:id="609045225">
          <w:marLeft w:val="0"/>
          <w:marRight w:val="0"/>
          <w:marTop w:val="0"/>
          <w:marBottom w:val="0"/>
          <w:divBdr>
            <w:top w:val="none" w:sz="0" w:space="0" w:color="auto"/>
            <w:left w:val="none" w:sz="0" w:space="0" w:color="auto"/>
            <w:bottom w:val="none" w:sz="0" w:space="0" w:color="auto"/>
            <w:right w:val="none" w:sz="0" w:space="0" w:color="auto"/>
          </w:divBdr>
        </w:div>
      </w:divsChild>
    </w:div>
    <w:div w:id="1563444276">
      <w:bodyDiv w:val="1"/>
      <w:marLeft w:val="0"/>
      <w:marRight w:val="0"/>
      <w:marTop w:val="0"/>
      <w:marBottom w:val="0"/>
      <w:divBdr>
        <w:top w:val="none" w:sz="0" w:space="0" w:color="auto"/>
        <w:left w:val="none" w:sz="0" w:space="0" w:color="auto"/>
        <w:bottom w:val="none" w:sz="0" w:space="0" w:color="auto"/>
        <w:right w:val="none" w:sz="0" w:space="0" w:color="auto"/>
      </w:divBdr>
      <w:divsChild>
        <w:div w:id="1802188206">
          <w:marLeft w:val="0"/>
          <w:marRight w:val="0"/>
          <w:marTop w:val="0"/>
          <w:marBottom w:val="0"/>
          <w:divBdr>
            <w:top w:val="none" w:sz="0" w:space="0" w:color="auto"/>
            <w:left w:val="none" w:sz="0" w:space="0" w:color="auto"/>
            <w:bottom w:val="none" w:sz="0" w:space="0" w:color="auto"/>
            <w:right w:val="none" w:sz="0" w:space="0" w:color="auto"/>
          </w:divBdr>
        </w:div>
      </w:divsChild>
    </w:div>
    <w:div w:id="1577396513">
      <w:bodyDiv w:val="1"/>
      <w:marLeft w:val="0"/>
      <w:marRight w:val="0"/>
      <w:marTop w:val="0"/>
      <w:marBottom w:val="0"/>
      <w:divBdr>
        <w:top w:val="none" w:sz="0" w:space="0" w:color="auto"/>
        <w:left w:val="none" w:sz="0" w:space="0" w:color="auto"/>
        <w:bottom w:val="none" w:sz="0" w:space="0" w:color="auto"/>
        <w:right w:val="none" w:sz="0" w:space="0" w:color="auto"/>
      </w:divBdr>
      <w:divsChild>
        <w:div w:id="1644195260">
          <w:marLeft w:val="0"/>
          <w:marRight w:val="0"/>
          <w:marTop w:val="0"/>
          <w:marBottom w:val="0"/>
          <w:divBdr>
            <w:top w:val="none" w:sz="0" w:space="0" w:color="auto"/>
            <w:left w:val="none" w:sz="0" w:space="0" w:color="auto"/>
            <w:bottom w:val="none" w:sz="0" w:space="0" w:color="auto"/>
            <w:right w:val="none" w:sz="0" w:space="0" w:color="auto"/>
          </w:divBdr>
        </w:div>
      </w:divsChild>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14825232">
      <w:bodyDiv w:val="1"/>
      <w:marLeft w:val="0"/>
      <w:marRight w:val="0"/>
      <w:marTop w:val="0"/>
      <w:marBottom w:val="0"/>
      <w:divBdr>
        <w:top w:val="none" w:sz="0" w:space="0" w:color="auto"/>
        <w:left w:val="none" w:sz="0" w:space="0" w:color="auto"/>
        <w:bottom w:val="none" w:sz="0" w:space="0" w:color="auto"/>
        <w:right w:val="none" w:sz="0" w:space="0" w:color="auto"/>
      </w:divBdr>
      <w:divsChild>
        <w:div w:id="1141191135">
          <w:marLeft w:val="0"/>
          <w:marRight w:val="0"/>
          <w:marTop w:val="0"/>
          <w:marBottom w:val="0"/>
          <w:divBdr>
            <w:top w:val="none" w:sz="0" w:space="0" w:color="auto"/>
            <w:left w:val="none" w:sz="0" w:space="0" w:color="auto"/>
            <w:bottom w:val="none" w:sz="0" w:space="0" w:color="auto"/>
            <w:right w:val="none" w:sz="0" w:space="0" w:color="auto"/>
          </w:divBdr>
        </w:div>
      </w:divsChild>
    </w:div>
    <w:div w:id="1615359863">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29429341">
      <w:bodyDiv w:val="1"/>
      <w:marLeft w:val="0"/>
      <w:marRight w:val="0"/>
      <w:marTop w:val="0"/>
      <w:marBottom w:val="0"/>
      <w:divBdr>
        <w:top w:val="none" w:sz="0" w:space="0" w:color="auto"/>
        <w:left w:val="none" w:sz="0" w:space="0" w:color="auto"/>
        <w:bottom w:val="none" w:sz="0" w:space="0" w:color="auto"/>
        <w:right w:val="none" w:sz="0" w:space="0" w:color="auto"/>
      </w:divBdr>
      <w:divsChild>
        <w:div w:id="551693878">
          <w:marLeft w:val="0"/>
          <w:marRight w:val="0"/>
          <w:marTop w:val="0"/>
          <w:marBottom w:val="0"/>
          <w:divBdr>
            <w:top w:val="none" w:sz="0" w:space="0" w:color="auto"/>
            <w:left w:val="none" w:sz="0" w:space="0" w:color="auto"/>
            <w:bottom w:val="none" w:sz="0" w:space="0" w:color="auto"/>
            <w:right w:val="none" w:sz="0" w:space="0" w:color="auto"/>
          </w:divBdr>
        </w:div>
      </w:divsChild>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5984916">
      <w:bodyDiv w:val="1"/>
      <w:marLeft w:val="0"/>
      <w:marRight w:val="0"/>
      <w:marTop w:val="0"/>
      <w:marBottom w:val="0"/>
      <w:divBdr>
        <w:top w:val="none" w:sz="0" w:space="0" w:color="auto"/>
        <w:left w:val="none" w:sz="0" w:space="0" w:color="auto"/>
        <w:bottom w:val="none" w:sz="0" w:space="0" w:color="auto"/>
        <w:right w:val="none" w:sz="0" w:space="0" w:color="auto"/>
      </w:divBdr>
      <w:divsChild>
        <w:div w:id="912737397">
          <w:marLeft w:val="0"/>
          <w:marRight w:val="0"/>
          <w:marTop w:val="0"/>
          <w:marBottom w:val="0"/>
          <w:divBdr>
            <w:top w:val="none" w:sz="0" w:space="0" w:color="auto"/>
            <w:left w:val="none" w:sz="0" w:space="0" w:color="auto"/>
            <w:bottom w:val="none" w:sz="0" w:space="0" w:color="auto"/>
            <w:right w:val="none" w:sz="0" w:space="0" w:color="auto"/>
          </w:divBdr>
        </w:div>
      </w:divsChild>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6390651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173">
          <w:marLeft w:val="0"/>
          <w:marRight w:val="0"/>
          <w:marTop w:val="0"/>
          <w:marBottom w:val="0"/>
          <w:divBdr>
            <w:top w:val="none" w:sz="0" w:space="0" w:color="auto"/>
            <w:left w:val="none" w:sz="0" w:space="0" w:color="auto"/>
            <w:bottom w:val="none" w:sz="0" w:space="0" w:color="auto"/>
            <w:right w:val="none" w:sz="0" w:space="0" w:color="auto"/>
          </w:divBdr>
        </w:div>
      </w:divsChild>
    </w:div>
    <w:div w:id="1656176635">
      <w:bodyDiv w:val="1"/>
      <w:marLeft w:val="0"/>
      <w:marRight w:val="0"/>
      <w:marTop w:val="0"/>
      <w:marBottom w:val="0"/>
      <w:divBdr>
        <w:top w:val="none" w:sz="0" w:space="0" w:color="auto"/>
        <w:left w:val="none" w:sz="0" w:space="0" w:color="auto"/>
        <w:bottom w:val="none" w:sz="0" w:space="0" w:color="auto"/>
        <w:right w:val="none" w:sz="0" w:space="0" w:color="auto"/>
      </w:divBdr>
      <w:divsChild>
        <w:div w:id="538470600">
          <w:marLeft w:val="0"/>
          <w:marRight w:val="0"/>
          <w:marTop w:val="0"/>
          <w:marBottom w:val="0"/>
          <w:divBdr>
            <w:top w:val="none" w:sz="0" w:space="0" w:color="auto"/>
            <w:left w:val="none" w:sz="0" w:space="0" w:color="auto"/>
            <w:bottom w:val="none" w:sz="0" w:space="0" w:color="auto"/>
            <w:right w:val="none" w:sz="0" w:space="0" w:color="auto"/>
          </w:divBdr>
        </w:div>
      </w:divsChild>
    </w:div>
    <w:div w:id="1656183914">
      <w:bodyDiv w:val="1"/>
      <w:marLeft w:val="0"/>
      <w:marRight w:val="0"/>
      <w:marTop w:val="0"/>
      <w:marBottom w:val="0"/>
      <w:divBdr>
        <w:top w:val="none" w:sz="0" w:space="0" w:color="auto"/>
        <w:left w:val="none" w:sz="0" w:space="0" w:color="auto"/>
        <w:bottom w:val="none" w:sz="0" w:space="0" w:color="auto"/>
        <w:right w:val="none" w:sz="0" w:space="0" w:color="auto"/>
      </w:divBdr>
      <w:divsChild>
        <w:div w:id="640767008">
          <w:marLeft w:val="0"/>
          <w:marRight w:val="0"/>
          <w:marTop w:val="0"/>
          <w:marBottom w:val="0"/>
          <w:divBdr>
            <w:top w:val="none" w:sz="0" w:space="0" w:color="auto"/>
            <w:left w:val="none" w:sz="0" w:space="0" w:color="auto"/>
            <w:bottom w:val="none" w:sz="0" w:space="0" w:color="auto"/>
            <w:right w:val="none" w:sz="0" w:space="0" w:color="auto"/>
          </w:divBdr>
        </w:div>
      </w:divsChild>
    </w:div>
    <w:div w:id="1707950175">
      <w:bodyDiv w:val="1"/>
      <w:marLeft w:val="0"/>
      <w:marRight w:val="0"/>
      <w:marTop w:val="0"/>
      <w:marBottom w:val="0"/>
      <w:divBdr>
        <w:top w:val="none" w:sz="0" w:space="0" w:color="auto"/>
        <w:left w:val="none" w:sz="0" w:space="0" w:color="auto"/>
        <w:bottom w:val="none" w:sz="0" w:space="0" w:color="auto"/>
        <w:right w:val="none" w:sz="0" w:space="0" w:color="auto"/>
      </w:divBdr>
      <w:divsChild>
        <w:div w:id="262420526">
          <w:marLeft w:val="0"/>
          <w:marRight w:val="0"/>
          <w:marTop w:val="0"/>
          <w:marBottom w:val="0"/>
          <w:divBdr>
            <w:top w:val="none" w:sz="0" w:space="0" w:color="auto"/>
            <w:left w:val="none" w:sz="0" w:space="0" w:color="auto"/>
            <w:bottom w:val="none" w:sz="0" w:space="0" w:color="auto"/>
            <w:right w:val="none" w:sz="0" w:space="0" w:color="auto"/>
          </w:divBdr>
        </w:div>
      </w:divsChild>
    </w:div>
    <w:div w:id="1711958673">
      <w:bodyDiv w:val="1"/>
      <w:marLeft w:val="0"/>
      <w:marRight w:val="0"/>
      <w:marTop w:val="0"/>
      <w:marBottom w:val="0"/>
      <w:divBdr>
        <w:top w:val="none" w:sz="0" w:space="0" w:color="auto"/>
        <w:left w:val="none" w:sz="0" w:space="0" w:color="auto"/>
        <w:bottom w:val="none" w:sz="0" w:space="0" w:color="auto"/>
        <w:right w:val="none" w:sz="0" w:space="0" w:color="auto"/>
      </w:divBdr>
      <w:divsChild>
        <w:div w:id="233009529">
          <w:marLeft w:val="0"/>
          <w:marRight w:val="0"/>
          <w:marTop w:val="0"/>
          <w:marBottom w:val="0"/>
          <w:divBdr>
            <w:top w:val="none" w:sz="0" w:space="0" w:color="auto"/>
            <w:left w:val="none" w:sz="0" w:space="0" w:color="auto"/>
            <w:bottom w:val="none" w:sz="0" w:space="0" w:color="auto"/>
            <w:right w:val="none" w:sz="0" w:space="0" w:color="auto"/>
          </w:divBdr>
        </w:div>
      </w:divsChild>
    </w:div>
    <w:div w:id="1712609392">
      <w:bodyDiv w:val="1"/>
      <w:marLeft w:val="0"/>
      <w:marRight w:val="0"/>
      <w:marTop w:val="0"/>
      <w:marBottom w:val="0"/>
      <w:divBdr>
        <w:top w:val="none" w:sz="0" w:space="0" w:color="auto"/>
        <w:left w:val="none" w:sz="0" w:space="0" w:color="auto"/>
        <w:bottom w:val="none" w:sz="0" w:space="0" w:color="auto"/>
        <w:right w:val="none" w:sz="0" w:space="0" w:color="auto"/>
      </w:divBdr>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9444">
      <w:bodyDiv w:val="1"/>
      <w:marLeft w:val="0"/>
      <w:marRight w:val="0"/>
      <w:marTop w:val="0"/>
      <w:marBottom w:val="0"/>
      <w:divBdr>
        <w:top w:val="none" w:sz="0" w:space="0" w:color="auto"/>
        <w:left w:val="none" w:sz="0" w:space="0" w:color="auto"/>
        <w:bottom w:val="none" w:sz="0" w:space="0" w:color="auto"/>
        <w:right w:val="none" w:sz="0" w:space="0" w:color="auto"/>
      </w:divBdr>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779986190">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76119602">
      <w:bodyDiv w:val="1"/>
      <w:marLeft w:val="0"/>
      <w:marRight w:val="0"/>
      <w:marTop w:val="0"/>
      <w:marBottom w:val="0"/>
      <w:divBdr>
        <w:top w:val="none" w:sz="0" w:space="0" w:color="auto"/>
        <w:left w:val="none" w:sz="0" w:space="0" w:color="auto"/>
        <w:bottom w:val="none" w:sz="0" w:space="0" w:color="auto"/>
        <w:right w:val="none" w:sz="0" w:space="0" w:color="auto"/>
      </w:divBdr>
      <w:divsChild>
        <w:div w:id="605962938">
          <w:marLeft w:val="0"/>
          <w:marRight w:val="0"/>
          <w:marTop w:val="0"/>
          <w:marBottom w:val="0"/>
          <w:divBdr>
            <w:top w:val="none" w:sz="0" w:space="0" w:color="auto"/>
            <w:left w:val="none" w:sz="0" w:space="0" w:color="auto"/>
            <w:bottom w:val="none" w:sz="0" w:space="0" w:color="auto"/>
            <w:right w:val="none" w:sz="0" w:space="0" w:color="auto"/>
          </w:divBdr>
        </w:div>
      </w:divsChild>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01473576">
      <w:bodyDiv w:val="1"/>
      <w:marLeft w:val="0"/>
      <w:marRight w:val="0"/>
      <w:marTop w:val="0"/>
      <w:marBottom w:val="0"/>
      <w:divBdr>
        <w:top w:val="none" w:sz="0" w:space="0" w:color="auto"/>
        <w:left w:val="none" w:sz="0" w:space="0" w:color="auto"/>
        <w:bottom w:val="none" w:sz="0" w:space="0" w:color="auto"/>
        <w:right w:val="none" w:sz="0" w:space="0" w:color="auto"/>
      </w:divBdr>
    </w:div>
    <w:div w:id="1930700636">
      <w:bodyDiv w:val="1"/>
      <w:marLeft w:val="0"/>
      <w:marRight w:val="0"/>
      <w:marTop w:val="0"/>
      <w:marBottom w:val="0"/>
      <w:divBdr>
        <w:top w:val="none" w:sz="0" w:space="0" w:color="auto"/>
        <w:left w:val="none" w:sz="0" w:space="0" w:color="auto"/>
        <w:bottom w:val="none" w:sz="0" w:space="0" w:color="auto"/>
        <w:right w:val="none" w:sz="0" w:space="0" w:color="auto"/>
      </w:divBdr>
      <w:divsChild>
        <w:div w:id="517500555">
          <w:marLeft w:val="0"/>
          <w:marRight w:val="0"/>
          <w:marTop w:val="0"/>
          <w:marBottom w:val="0"/>
          <w:divBdr>
            <w:top w:val="none" w:sz="0" w:space="0" w:color="auto"/>
            <w:left w:val="none" w:sz="0" w:space="0" w:color="auto"/>
            <w:bottom w:val="none" w:sz="0" w:space="0" w:color="auto"/>
            <w:right w:val="none" w:sz="0" w:space="0" w:color="auto"/>
          </w:divBdr>
        </w:div>
      </w:divsChild>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3133">
      <w:bodyDiv w:val="1"/>
      <w:marLeft w:val="0"/>
      <w:marRight w:val="0"/>
      <w:marTop w:val="0"/>
      <w:marBottom w:val="0"/>
      <w:divBdr>
        <w:top w:val="none" w:sz="0" w:space="0" w:color="auto"/>
        <w:left w:val="none" w:sz="0" w:space="0" w:color="auto"/>
        <w:bottom w:val="none" w:sz="0" w:space="0" w:color="auto"/>
        <w:right w:val="none" w:sz="0" w:space="0" w:color="auto"/>
      </w:divBdr>
    </w:div>
    <w:div w:id="2024504048">
      <w:bodyDiv w:val="1"/>
      <w:marLeft w:val="0"/>
      <w:marRight w:val="0"/>
      <w:marTop w:val="0"/>
      <w:marBottom w:val="0"/>
      <w:divBdr>
        <w:top w:val="none" w:sz="0" w:space="0" w:color="auto"/>
        <w:left w:val="none" w:sz="0" w:space="0" w:color="auto"/>
        <w:bottom w:val="none" w:sz="0" w:space="0" w:color="auto"/>
        <w:right w:val="none" w:sz="0" w:space="0" w:color="auto"/>
      </w:divBdr>
      <w:divsChild>
        <w:div w:id="1592199996">
          <w:marLeft w:val="0"/>
          <w:marRight w:val="0"/>
          <w:marTop w:val="0"/>
          <w:marBottom w:val="0"/>
          <w:divBdr>
            <w:top w:val="none" w:sz="0" w:space="0" w:color="auto"/>
            <w:left w:val="none" w:sz="0" w:space="0" w:color="auto"/>
            <w:bottom w:val="none" w:sz="0" w:space="0" w:color="auto"/>
            <w:right w:val="none" w:sz="0" w:space="0" w:color="auto"/>
          </w:divBdr>
        </w:div>
      </w:divsChild>
    </w:div>
    <w:div w:id="2030911372">
      <w:bodyDiv w:val="1"/>
      <w:marLeft w:val="0"/>
      <w:marRight w:val="0"/>
      <w:marTop w:val="0"/>
      <w:marBottom w:val="0"/>
      <w:divBdr>
        <w:top w:val="none" w:sz="0" w:space="0" w:color="auto"/>
        <w:left w:val="none" w:sz="0" w:space="0" w:color="auto"/>
        <w:bottom w:val="none" w:sz="0" w:space="0" w:color="auto"/>
        <w:right w:val="none" w:sz="0" w:space="0" w:color="auto"/>
      </w:divBdr>
      <w:divsChild>
        <w:div w:id="2093502339">
          <w:marLeft w:val="0"/>
          <w:marRight w:val="0"/>
          <w:marTop w:val="0"/>
          <w:marBottom w:val="0"/>
          <w:divBdr>
            <w:top w:val="none" w:sz="0" w:space="0" w:color="auto"/>
            <w:left w:val="none" w:sz="0" w:space="0" w:color="auto"/>
            <w:bottom w:val="none" w:sz="0" w:space="0" w:color="auto"/>
            <w:right w:val="none" w:sz="0" w:space="0" w:color="auto"/>
          </w:divBdr>
        </w:div>
      </w:divsChild>
    </w:div>
    <w:div w:id="2118986048">
      <w:bodyDiv w:val="1"/>
      <w:marLeft w:val="0"/>
      <w:marRight w:val="0"/>
      <w:marTop w:val="0"/>
      <w:marBottom w:val="0"/>
      <w:divBdr>
        <w:top w:val="none" w:sz="0" w:space="0" w:color="auto"/>
        <w:left w:val="none" w:sz="0" w:space="0" w:color="auto"/>
        <w:bottom w:val="none" w:sz="0" w:space="0" w:color="auto"/>
        <w:right w:val="none" w:sz="0" w:space="0" w:color="auto"/>
      </w:divBdr>
      <w:divsChild>
        <w:div w:id="151029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5.xml"/><Relationship Id="rId21" Type="http://schemas.openxmlformats.org/officeDocument/2006/relationships/hyperlink" Target="https://www.census.gov/quickfacts/fact/table/carlisletownmiddlesexcountymassachusetts,MA/PST045223" TargetMode="External"/><Relationship Id="rId42" Type="http://schemas.openxmlformats.org/officeDocument/2006/relationships/header" Target="header8.xml"/><Relationship Id="rId47" Type="http://schemas.openxmlformats.org/officeDocument/2006/relationships/hyperlink" Target="https://www.doe.mass.edu/research/success/" TargetMode="External"/><Relationship Id="rId63" Type="http://schemas.openxmlformats.org/officeDocument/2006/relationships/hyperlink" Target="https://www.doe.mass.edu/research/radar/" TargetMode="External"/><Relationship Id="rId68" Type="http://schemas.openxmlformats.org/officeDocument/2006/relationships/footer" Target="footer10.xml"/><Relationship Id="rId16" Type="http://schemas.openxmlformats.org/officeDocument/2006/relationships/image" Target="media/image4.jpeg"/><Relationship Id="rId11" Type="http://schemas.openxmlformats.org/officeDocument/2006/relationships/hyperlink" Target="http://www.doe.mass.edu" TargetMode="External"/><Relationship Id="rId32" Type="http://schemas.openxmlformats.org/officeDocument/2006/relationships/header" Target="header4.xml"/><Relationship Id="rId37" Type="http://schemas.openxmlformats.org/officeDocument/2006/relationships/footer" Target="footer7.xml"/><Relationship Id="rId53" Type="http://schemas.openxmlformats.org/officeDocument/2006/relationships/hyperlink" Target="https://www.doe.mass.edu/mtel/" TargetMode="External"/><Relationship Id="rId58" Type="http://schemas.openxmlformats.org/officeDocument/2006/relationships/hyperlink" Target="https://www.doe.mass.edu/edeffectiveness/talent-guide/default.html" TargetMode="External"/><Relationship Id="rId74" Type="http://schemas.openxmlformats.org/officeDocument/2006/relationships/header" Target="header11.xml"/><Relationship Id="rId79" Type="http://schemas.openxmlformats.org/officeDocument/2006/relationships/header" Target="header13.xml"/><Relationship Id="rId5" Type="http://schemas.openxmlformats.org/officeDocument/2006/relationships/numbering" Target="numbering.xml"/><Relationship Id="rId61" Type="http://schemas.openxmlformats.org/officeDocument/2006/relationships/hyperlink" Target="https://www.doe.mass.edu/cnp/" TargetMode="External"/><Relationship Id="rId1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chart" Target="charts/chart1.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http://www.air.org" TargetMode="External"/><Relationship Id="rId43" Type="http://schemas.openxmlformats.org/officeDocument/2006/relationships/footer" Target="footer9.xml"/><Relationship Id="rId48" Type="http://schemas.openxmlformats.org/officeDocument/2006/relationships/hyperlink" Target="https://www.doe.mass.edu/edprep/resources/early-literacy-observation.html" TargetMode="External"/><Relationship Id="rId56" Type="http://schemas.openxmlformats.org/officeDocument/2006/relationships/hyperlink" Target="https://view.officeapps.live.com/op/view.aspx?src=https%3A%2F%2Fwww.doe.mass.edu%2Fcsi%2Fdiverse-workforce%2Fteacher-diversification.docx&amp;wdOrigin=BROWSELINK" TargetMode="External"/><Relationship Id="rId64" Type="http://schemas.openxmlformats.org/officeDocument/2006/relationships/hyperlink" Target="https://www.projectbread.org/resource-directory/breakfast-after-the-bell-resources" TargetMode="External"/><Relationship Id="rId69" Type="http://schemas.openxmlformats.org/officeDocument/2006/relationships/header" Target="header10.xml"/><Relationship Id="rId77" Type="http://schemas.openxmlformats.org/officeDocument/2006/relationships/footer" Target="footer13.xml"/><Relationship Id="rId8" Type="http://schemas.openxmlformats.org/officeDocument/2006/relationships/webSettings" Target="webSettings.xml"/><Relationship Id="rId51" Type="http://schemas.openxmlformats.org/officeDocument/2006/relationships/hyperlink" Target="https://www.doe.mass.edu/edeffectiveness/mentor/principal.html" TargetMode="External"/><Relationship Id="rId72" Type="http://schemas.openxmlformats.org/officeDocument/2006/relationships/hyperlink" Target="https://www.doe.mass.edu/finance/chapter70/default.html"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25" Type="http://schemas.openxmlformats.org/officeDocument/2006/relationships/chart" Target="charts/chart4.xml"/><Relationship Id="rId33" Type="http://schemas.openxmlformats.org/officeDocument/2006/relationships/footer" Target="footer6.xml"/><Relationship Id="rId38" Type="http://schemas.openxmlformats.org/officeDocument/2006/relationships/header" Target="header7.xml"/><Relationship Id="rId46" Type="http://schemas.openxmlformats.org/officeDocument/2006/relationships/hyperlink" Target="https://www.doe.mass.edu/edeffectiveness/mentor/principal.html" TargetMode="External"/><Relationship Id="rId59" Type="http://schemas.openxmlformats.org/officeDocument/2006/relationships/hyperlink" Target="https://www.doe.mass.edu/ele/prof-learning/wida/default.html" TargetMode="External"/><Relationship Id="rId67" Type="http://schemas.openxmlformats.org/officeDocument/2006/relationships/header" Target="header9.xml"/><Relationship Id="rId20" Type="http://schemas.openxmlformats.org/officeDocument/2006/relationships/footer" Target="footer2.xml"/><Relationship Id="rId41" Type="http://schemas.openxmlformats.org/officeDocument/2006/relationships/hyperlink" Target="http://metproject.org/resources/CLASS_10_29_10.pdf" TargetMode="External"/><Relationship Id="rId54" Type="http://schemas.openxmlformats.org/officeDocument/2006/relationships/hyperlink" Target="https://www.ma-optic.com/" TargetMode="External"/><Relationship Id="rId62" Type="http://schemas.openxmlformats.org/officeDocument/2006/relationships/hyperlink" Target="https://www.doe.mass.edu/research/success/" TargetMode="External"/><Relationship Id="rId70" Type="http://schemas.openxmlformats.org/officeDocument/2006/relationships/footer" Target="footer11.xml"/><Relationship Id="rId75"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chart" Target="charts/chart2.xml"/><Relationship Id="rId28" Type="http://schemas.openxmlformats.org/officeDocument/2006/relationships/footer" Target="footer3.xml"/><Relationship Id="rId36" Type="http://schemas.openxmlformats.org/officeDocument/2006/relationships/header" Target="header6.xml"/><Relationship Id="rId49" Type="http://schemas.openxmlformats.org/officeDocument/2006/relationships/hyperlink" Target="https://www.doe.mass.edu/edeval/implementation/default.html" TargetMode="External"/><Relationship Id="rId57" Type="http://schemas.openxmlformats.org/officeDocument/2006/relationships/hyperlink" Target="https://www.doe.mass.edu/frameworks/observation/" TargetMode="External"/><Relationship Id="rId10" Type="http://schemas.openxmlformats.org/officeDocument/2006/relationships/endnotes" Target="endnotes.xml"/><Relationship Id="rId31" Type="http://schemas.openxmlformats.org/officeDocument/2006/relationships/footer" Target="footer5.xml"/><Relationship Id="rId44" Type="http://schemas.openxmlformats.org/officeDocument/2006/relationships/hyperlink" Target="https://www.doe.mass.edu/csdp/guidebook/coherence-guidebook.pdf" TargetMode="External"/><Relationship Id="rId52" Type="http://schemas.openxmlformats.org/officeDocument/2006/relationships/hyperlink" Target="https://www.doe.mass.edu/edeffectiveness/mentor/default.html" TargetMode="External"/><Relationship Id="rId60" Type="http://schemas.openxmlformats.org/officeDocument/2006/relationships/hyperlink" Target="https://www.doe.mass.edu/federalgrants/resources/default.html" TargetMode="External"/><Relationship Id="rId65" Type="http://schemas.openxmlformats.org/officeDocument/2006/relationships/hyperlink" Target="https://us14.list-manage.com/subscribe?u=d8f37d1a90dacd97f207f0b4a&amp;id=d29c4bc847" TargetMode="External"/><Relationship Id="rId73" Type="http://schemas.openxmlformats.org/officeDocument/2006/relationships/hyperlink" Target="https://www.doe.mass.edu/research/radar/default.html" TargetMode="External"/><Relationship Id="rId78" Type="http://schemas.openxmlformats.org/officeDocument/2006/relationships/footer" Target="footer14.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footer" Target="footer8.xml"/><Relationship Id="rId34" Type="http://schemas.openxmlformats.org/officeDocument/2006/relationships/header" Target="header5.xml"/><Relationship Id="rId50" Type="http://schemas.openxmlformats.org/officeDocument/2006/relationships/hyperlink" Target="https://www.doe.mass.edu/edeffectiveness/mentor/default.html" TargetMode="External"/><Relationship Id="rId55" Type="http://schemas.openxmlformats.org/officeDocument/2006/relationships/hyperlink" Target="https://plpartnerguide.org/" TargetMode="External"/><Relationship Id="rId76" Type="http://schemas.openxmlformats.org/officeDocument/2006/relationships/header" Target="header12.xml"/><Relationship Id="rId7" Type="http://schemas.openxmlformats.org/officeDocument/2006/relationships/settings" Target="settings.xml"/><Relationship Id="rId71" Type="http://schemas.openxmlformats.org/officeDocument/2006/relationships/hyperlink" Target="https://www.doe.mass.edu/research/radar/default.html" TargetMode="External"/><Relationship Id="rId2" Type="http://schemas.openxmlformats.org/officeDocument/2006/relationships/customXml" Target="../customXml/item2.xml"/><Relationship Id="rId29" Type="http://schemas.openxmlformats.org/officeDocument/2006/relationships/header" Target="header3.xml"/><Relationship Id="rId24" Type="http://schemas.openxmlformats.org/officeDocument/2006/relationships/chart" Target="charts/chart3.xml"/><Relationship Id="rId40" Type="http://schemas.openxmlformats.org/officeDocument/2006/relationships/hyperlink" Target="http://www.teachstone.com/wp-content/uploads/2011/05/class-mtp-pk-12-brief.pdf" TargetMode="External"/><Relationship Id="rId45" Type="http://schemas.openxmlformats.org/officeDocument/2006/relationships/hyperlink" Target="https://www.massupt.org/professional-development/annual-programs/new-superintendent-induction-program/" TargetMode="External"/><Relationship Id="rId66" Type="http://schemas.openxmlformats.org/officeDocument/2006/relationships/hyperlink" Target="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research/radar/" TargetMode="External"/><Relationship Id="rId2" Type="http://schemas.openxmlformats.org/officeDocument/2006/relationships/hyperlink" Target="https://www.doe.mass.edu/accountability/district-review/district-standards-indicators.docx" TargetMode="External"/><Relationship Id="rId1" Type="http://schemas.openxmlformats.org/officeDocument/2006/relationships/hyperlink" Target="https://teachstone.com/class/"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smalhotra\AppData\Local\Microsoft\Windows\INetCache\Content.Outlook\0T00EP3P\UPDATED%20Carlise%20MA%20DR%20Profile%20Figures%20-%20Copy%20with%20MCAS%20State%20Averages%20(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msair-my.sharepoint.com/personal/smalhotra_air_org/Documents/UPDATED%20Carlise%20MA%20DR%20Profile%20Figures%20-%20Copy%20with%20MCAS%20State%20Averages%20(5).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msair-my.sharepoint.com/personal/smalhotra_air_org/Documents/UPDATED%20Carlise%20MA%20DR%20Profile%20Figures%20-%20Copy%20with%20MCAS%20State%20Averages%20(5).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msair-my.sharepoint.com/personal/smalhotra_air_org/Documents/UPDATED%20Carlise%20MA%20DR%20Profile%20Figures%20-%20Copy%20with%20MCAS%20State%20Averages%20(5).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msair-my.sharepoint.com/personal/smalhotra_air_org/Documents/UPDATED%20Carlise%20MA%20DR%20Profile%20Figures%20-%20Copy%20with%20MCAS%20State%20Averages%2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'Figure 1a'!$B$1</c:f>
              <c:strCache>
                <c:ptCount val="1"/>
                <c:pt idx="0">
                  <c:v>Percent</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F511-42ED-93C1-8DD56F46FE20}"/>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F511-42ED-93C1-8DD56F46FE20}"/>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F511-42ED-93C1-8DD56F46FE20}"/>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F511-42ED-93C1-8DD56F46FE20}"/>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F511-42ED-93C1-8DD56F46FE20}"/>
              </c:ext>
            </c:extLst>
          </c:dPt>
          <c:dLbls>
            <c:dLbl>
              <c:idx val="0"/>
              <c:tx>
                <c:rich>
                  <a:bodyPr/>
                  <a:lstStyle/>
                  <a:p>
                    <a:fld id="{5C3BEF78-97D6-4D71-B104-E9E3CC008CA5}" type="PERCENTAGE">
                      <a:rPr lang="en-US">
                        <a:solidFill>
                          <a:sysClr val="windowText" lastClr="000000"/>
                        </a:solidFill>
                      </a:rPr>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511-42ED-93C1-8DD56F46FE20}"/>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extLst>
                <c:ext xmlns:c16="http://schemas.microsoft.com/office/drawing/2014/chart" uri="{C3380CC4-5D6E-409C-BE32-E72D297353CC}">
                  <c16:uniqueId val="{00000003-F511-42ED-93C1-8DD56F46FE20}"/>
                </c:ext>
              </c:extLst>
            </c:dLbl>
            <c:dLbl>
              <c:idx val="2"/>
              <c:tx>
                <c:rich>
                  <a:bodyPr/>
                  <a:lstStyle/>
                  <a:p>
                    <a:fld id="{AF19369B-9783-4A45-93C2-1DDB2584CA77}" type="PERCENTAGE">
                      <a:rPr lang="en-US">
                        <a:solidFill>
                          <a:sysClr val="windowText" lastClr="000000"/>
                        </a:solidFill>
                      </a:rPr>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511-42ED-93C1-8DD56F46FE20}"/>
                </c:ext>
              </c:extLst>
            </c:dLbl>
            <c:dLbl>
              <c:idx val="3"/>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fld id="{9CE4F859-C411-4FC5-B18F-3921E75D197A}" type="PERCENTAGE">
                      <a:rPr lang="en-US">
                        <a:solidFill>
                          <a:schemeClr val="bg1"/>
                        </a:solidFill>
                      </a:rPr>
                      <a:pPr>
                        <a:defRPr>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511-42ED-93C1-8DD56F46FE20}"/>
                </c:ext>
              </c:extLst>
            </c:dLbl>
            <c:dLbl>
              <c:idx val="4"/>
              <c:tx>
                <c:rich>
                  <a:bodyPr rot="0" spcFirstLastPara="1" vertOverflow="overflow" horzOverflow="overflow" vert="horz" wrap="square" lIns="36576" tIns="18288" rIns="36576" bIns="18288" anchor="ctr" anchorCtr="1">
                    <a:spAutoFit/>
                  </a:bodyPr>
                  <a:lstStyle/>
                  <a:p>
                    <a:pPr>
                      <a:defRPr sz="900" b="0" i="0" u="none" strike="noStrike" kern="1200" baseline="0">
                        <a:solidFill>
                          <a:schemeClr val="tx1"/>
                        </a:solidFill>
                        <a:latin typeface="+mn-lt"/>
                        <a:ea typeface="+mn-ea"/>
                        <a:cs typeface="+mn-cs"/>
                      </a:defRPr>
                    </a:pPr>
                    <a:fld id="{DDFA48A7-959C-40CD-975E-1C6A50413CBB}" type="PERCENTAGE">
                      <a:rPr lang="en-US">
                        <a:solidFill>
                          <a:schemeClr val="bg1"/>
                        </a:solidFill>
                      </a:rPr>
                      <a:pPr>
                        <a:defRPr>
                          <a:solidFill>
                            <a:schemeClr val="tx1"/>
                          </a:solidFill>
                        </a:defRPr>
                      </a:pPr>
                      <a:t>[PERCENTAGE]</a:t>
                    </a:fld>
                    <a:endParaRPr lang="en-US"/>
                  </a:p>
                </c:rich>
              </c:tx>
              <c:spPr>
                <a:noFill/>
                <a:ln>
                  <a:noFill/>
                </a:ln>
                <a:effectLst/>
              </c:spPr>
              <c:txPr>
                <a:bodyPr rot="0" spcFirstLastPara="1" vertOverflow="overflow" horzOverflow="overflow" vert="horz" wrap="square" lIns="36576" tIns="18288" rIns="36576" bIns="18288"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9-F511-42ED-93C1-8DD56F46FE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1a'!$A$2:$A$6</c:f>
              <c:strCache>
                <c:ptCount val="5"/>
                <c:pt idx="0">
                  <c:v>Hispanic or Latino</c:v>
                </c:pt>
                <c:pt idx="1">
                  <c:v>Black or African American</c:v>
                </c:pt>
                <c:pt idx="2">
                  <c:v>White</c:v>
                </c:pt>
                <c:pt idx="3">
                  <c:v>Asian</c:v>
                </c:pt>
                <c:pt idx="4">
                  <c:v>Multi-Race, Not Hispanic or Latino</c:v>
                </c:pt>
              </c:strCache>
            </c:strRef>
          </c:cat>
          <c:val>
            <c:numRef>
              <c:f>'Figure 1a'!$B$2:$B$6</c:f>
              <c:numCache>
                <c:formatCode>0%</c:formatCode>
                <c:ptCount val="5"/>
                <c:pt idx="0">
                  <c:v>6.4000000000000001E-2</c:v>
                </c:pt>
                <c:pt idx="1">
                  <c:v>3.0000000000000001E-3</c:v>
                </c:pt>
                <c:pt idx="2">
                  <c:v>0.71599999999999997</c:v>
                </c:pt>
                <c:pt idx="3">
                  <c:v>0.11899999999999999</c:v>
                </c:pt>
                <c:pt idx="4">
                  <c:v>9.2999999999999999E-2</c:v>
                </c:pt>
              </c:numCache>
            </c:numRef>
          </c:val>
          <c:extLst>
            <c:ext xmlns:c16="http://schemas.microsoft.com/office/drawing/2014/chart" uri="{C3380CC4-5D6E-409C-BE32-E72D297353CC}">
              <c16:uniqueId val="{0000000A-F511-42ED-93C1-8DD56F46FE20}"/>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636854768153986"/>
          <c:y val="0.1822889326334208"/>
          <c:w val="0.31696478565179353"/>
          <c:h val="0.64236657917760276"/>
        </c:manualLayout>
      </c:layout>
      <c:overlay val="0"/>
      <c:spPr>
        <a:solidFill>
          <a:srgbClr val="FFFFFF"/>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2 (new)'!$B$1</c:f>
              <c:strCache>
                <c:ptCount val="1"/>
                <c:pt idx="0">
                  <c:v>Carlisle</c:v>
                </c:pt>
              </c:strCache>
            </c:strRef>
          </c:tx>
          <c:spPr>
            <a:solidFill>
              <a:srgbClr val="00B0F0"/>
            </a:solidFill>
            <a:ln>
              <a:solidFill>
                <a:srgbClr val="00B0F0"/>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(new)'!$A$2:$A$6</c:f>
              <c:strCache>
                <c:ptCount val="5"/>
                <c:pt idx="0">
                  <c:v>High Needs</c:v>
                </c:pt>
                <c:pt idx="1">
                  <c:v>English Learners</c:v>
                </c:pt>
                <c:pt idx="2">
                  <c:v>First Language Not English</c:v>
                </c:pt>
                <c:pt idx="3">
                  <c:v>Low Income</c:v>
                </c:pt>
                <c:pt idx="4">
                  <c:v>Students With Disabilities</c:v>
                </c:pt>
              </c:strCache>
            </c:strRef>
          </c:cat>
          <c:val>
            <c:numRef>
              <c:f>'Figure 2 (new)'!$B$2:$B$6</c:f>
              <c:numCache>
                <c:formatCode>0%</c:formatCode>
                <c:ptCount val="5"/>
                <c:pt idx="0">
                  <c:v>0.191</c:v>
                </c:pt>
                <c:pt idx="1">
                  <c:v>1.2999999999999999E-2</c:v>
                </c:pt>
                <c:pt idx="2">
                  <c:v>4.2000000000000003E-2</c:v>
                </c:pt>
                <c:pt idx="3">
                  <c:v>4.9000000000000002E-2</c:v>
                </c:pt>
                <c:pt idx="4">
                  <c:v>0.13900000000000001</c:v>
                </c:pt>
              </c:numCache>
            </c:numRef>
          </c:val>
          <c:extLst>
            <c:ext xmlns:c16="http://schemas.microsoft.com/office/drawing/2014/chart" uri="{C3380CC4-5D6E-409C-BE32-E72D297353CC}">
              <c16:uniqueId val="{00000000-13D8-4D91-922A-C62464DF0116}"/>
            </c:ext>
          </c:extLst>
        </c:ser>
        <c:ser>
          <c:idx val="1"/>
          <c:order val="1"/>
          <c:tx>
            <c:strRef>
              <c:f>'Figure 2 (new)'!$C$1</c:f>
              <c:strCache>
                <c:ptCount val="1"/>
                <c:pt idx="0">
                  <c:v>State</c:v>
                </c:pt>
              </c:strCache>
            </c:strRef>
          </c:tx>
          <c:spPr>
            <a:solidFill>
              <a:srgbClr val="E9713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(new)'!$A$2:$A$6</c:f>
              <c:strCache>
                <c:ptCount val="5"/>
                <c:pt idx="0">
                  <c:v>High Needs</c:v>
                </c:pt>
                <c:pt idx="1">
                  <c:v>English Learners</c:v>
                </c:pt>
                <c:pt idx="2">
                  <c:v>First Language Not English</c:v>
                </c:pt>
                <c:pt idx="3">
                  <c:v>Low Income</c:v>
                </c:pt>
                <c:pt idx="4">
                  <c:v>Students With Disabilities</c:v>
                </c:pt>
              </c:strCache>
            </c:strRef>
          </c:cat>
          <c:val>
            <c:numRef>
              <c:f>'Figure 2 (new)'!$C$2:$C$6</c:f>
              <c:numCache>
                <c:formatCode>0%</c:formatCode>
                <c:ptCount val="5"/>
                <c:pt idx="0">
                  <c:v>0.55800000000000005</c:v>
                </c:pt>
                <c:pt idx="1">
                  <c:v>0.13900000000000001</c:v>
                </c:pt>
                <c:pt idx="2">
                  <c:v>0.27200000000000002</c:v>
                </c:pt>
                <c:pt idx="3">
                  <c:v>0.42099999999999999</c:v>
                </c:pt>
                <c:pt idx="4">
                  <c:v>0.20599999999999999</c:v>
                </c:pt>
              </c:numCache>
            </c:numRef>
          </c:val>
          <c:extLst>
            <c:ext xmlns:c16="http://schemas.microsoft.com/office/drawing/2014/chart" uri="{C3380CC4-5D6E-409C-BE32-E72D297353CC}">
              <c16:uniqueId val="{00000001-13D8-4D91-922A-C62464DF0116}"/>
            </c:ext>
          </c:extLst>
        </c:ser>
        <c:dLbls>
          <c:showLegendKey val="0"/>
          <c:showVal val="0"/>
          <c:showCatName val="0"/>
          <c:showSerName val="0"/>
          <c:showPercent val="0"/>
          <c:showBubbleSize val="0"/>
        </c:dLbls>
        <c:gapWidth val="219"/>
        <c:overlap val="-27"/>
        <c:axId val="553352711"/>
        <c:axId val="553375239"/>
      </c:barChart>
      <c:catAx>
        <c:axId val="553352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375239"/>
        <c:crosses val="autoZero"/>
        <c:auto val="1"/>
        <c:lblAlgn val="ctr"/>
        <c:lblOffset val="100"/>
        <c:noMultiLvlLbl val="0"/>
      </c:catAx>
      <c:valAx>
        <c:axId val="553375239"/>
        <c:scaling>
          <c:orientation val="minMax"/>
          <c:max val="0.9"/>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352711"/>
        <c:crosses val="autoZero"/>
        <c:crossBetween val="between"/>
        <c:minorUnit val="0.02"/>
      </c:valAx>
      <c:spPr>
        <a:noFill/>
        <a:ln>
          <a:noFill/>
        </a:ln>
        <a:effectLst/>
      </c:spPr>
    </c:plotArea>
    <c:legend>
      <c:legendPos val="r"/>
      <c:layout>
        <c:manualLayout>
          <c:xMode val="edge"/>
          <c:yMode val="edge"/>
          <c:x val="0.83268963254593176"/>
          <c:y val="0.42187445319335082"/>
          <c:w val="0.14856036745406825"/>
          <c:h val="0.156251093613298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3'!$B$1</c:f>
              <c:strCache>
                <c:ptCount val="1"/>
                <c:pt idx="0">
                  <c:v>Carlisle</c:v>
                </c:pt>
              </c:strCache>
            </c:strRef>
          </c:tx>
          <c:spPr>
            <a:solidFill>
              <a:srgbClr val="00B0F0"/>
            </a:solidFill>
            <a:ln>
              <a:solidFill>
                <a:srgbClr val="00B0F0"/>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3'!$A$2:$A$4</c:f>
              <c:strCache>
                <c:ptCount val="3"/>
                <c:pt idx="0">
                  <c:v>Grades 3-8 (ELA)</c:v>
                </c:pt>
                <c:pt idx="1">
                  <c:v>Grades 3-8 (Math)</c:v>
                </c:pt>
                <c:pt idx="2">
                  <c:v>Grades 5&amp;8 (Science)</c:v>
                </c:pt>
              </c:strCache>
            </c:strRef>
          </c:cat>
          <c:val>
            <c:numRef>
              <c:f>'Figure 3'!$B$2:$B$4</c:f>
              <c:numCache>
                <c:formatCode>0%</c:formatCode>
                <c:ptCount val="3"/>
                <c:pt idx="0">
                  <c:v>0.74</c:v>
                </c:pt>
                <c:pt idx="1">
                  <c:v>0.8</c:v>
                </c:pt>
                <c:pt idx="2">
                  <c:v>0.81</c:v>
                </c:pt>
              </c:numCache>
            </c:numRef>
          </c:val>
          <c:extLst>
            <c:ext xmlns:c16="http://schemas.microsoft.com/office/drawing/2014/chart" uri="{C3380CC4-5D6E-409C-BE32-E72D297353CC}">
              <c16:uniqueId val="{00000000-1CB9-4734-8A86-C9D36F281C1E}"/>
            </c:ext>
          </c:extLst>
        </c:ser>
        <c:ser>
          <c:idx val="1"/>
          <c:order val="1"/>
          <c:tx>
            <c:strRef>
              <c:f>'Figure 3'!$C$1</c:f>
              <c:strCache>
                <c:ptCount val="1"/>
                <c:pt idx="0">
                  <c:v>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3'!$A$2:$A$4</c:f>
              <c:strCache>
                <c:ptCount val="3"/>
                <c:pt idx="0">
                  <c:v>Grades 3-8 (ELA)</c:v>
                </c:pt>
                <c:pt idx="1">
                  <c:v>Grades 3-8 (Math)</c:v>
                </c:pt>
                <c:pt idx="2">
                  <c:v>Grades 5&amp;8 (Science)</c:v>
                </c:pt>
              </c:strCache>
            </c:strRef>
          </c:cat>
          <c:val>
            <c:numRef>
              <c:f>'Figure 3'!$C$2:$C$4</c:f>
              <c:numCache>
                <c:formatCode>0%</c:formatCode>
                <c:ptCount val="3"/>
                <c:pt idx="0">
                  <c:v>0.39</c:v>
                </c:pt>
                <c:pt idx="1">
                  <c:v>0.41</c:v>
                </c:pt>
                <c:pt idx="2">
                  <c:v>0.42</c:v>
                </c:pt>
              </c:numCache>
            </c:numRef>
          </c:val>
          <c:extLst>
            <c:ext xmlns:c16="http://schemas.microsoft.com/office/drawing/2014/chart" uri="{C3380CC4-5D6E-409C-BE32-E72D297353CC}">
              <c16:uniqueId val="{00000001-1CB9-4734-8A86-C9D36F281C1E}"/>
            </c:ext>
          </c:extLst>
        </c:ser>
        <c:dLbls>
          <c:dLblPos val="outEnd"/>
          <c:showLegendKey val="0"/>
          <c:showVal val="1"/>
          <c:showCatName val="0"/>
          <c:showSerName val="0"/>
          <c:showPercent val="0"/>
          <c:showBubbleSize val="0"/>
        </c:dLbls>
        <c:gapWidth val="219"/>
        <c:overlap val="-27"/>
        <c:axId val="702160272"/>
        <c:axId val="702164592"/>
      </c:barChart>
      <c:catAx>
        <c:axId val="70216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2164592"/>
        <c:crosses val="autoZero"/>
        <c:auto val="1"/>
        <c:lblAlgn val="ctr"/>
        <c:lblOffset val="100"/>
        <c:noMultiLvlLbl val="0"/>
      </c:catAx>
      <c:valAx>
        <c:axId val="702164592"/>
        <c:scaling>
          <c:orientation val="minMax"/>
        </c:scaling>
        <c:delete val="1"/>
        <c:axPos val="l"/>
        <c:numFmt formatCode="0%" sourceLinked="1"/>
        <c:majorTickMark val="none"/>
        <c:minorTickMark val="none"/>
        <c:tickLblPos val="nextTo"/>
        <c:crossAx val="702160272"/>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4'!$B$1</c:f>
              <c:strCache>
                <c:ptCount val="1"/>
                <c:pt idx="0">
                  <c:v>Carlisle</c:v>
                </c:pt>
              </c:strCache>
            </c:strRef>
          </c:tx>
          <c:spPr>
            <a:solidFill>
              <a:srgbClr val="00B0F0"/>
            </a:solidFill>
            <a:ln>
              <a:solidFill>
                <a:srgbClr val="00B0F0"/>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4'!$A$2:$A$4</c:f>
              <c:strCache>
                <c:ptCount val="3"/>
                <c:pt idx="0">
                  <c:v>Grades 3-8 (ELA)</c:v>
                </c:pt>
                <c:pt idx="1">
                  <c:v>Grades 3-8 (Math)</c:v>
                </c:pt>
                <c:pt idx="2">
                  <c:v>Grades 5&amp;8 (Science)</c:v>
                </c:pt>
              </c:strCache>
            </c:strRef>
          </c:cat>
          <c:val>
            <c:numRef>
              <c:f>'Figure 4'!$B$2:$B$4</c:f>
              <c:numCache>
                <c:formatCode>0%</c:formatCode>
                <c:ptCount val="3"/>
                <c:pt idx="0">
                  <c:v>0.54</c:v>
                </c:pt>
                <c:pt idx="1">
                  <c:v>0.52</c:v>
                </c:pt>
                <c:pt idx="2">
                  <c:v>0.63</c:v>
                </c:pt>
              </c:numCache>
            </c:numRef>
          </c:val>
          <c:extLst>
            <c:ext xmlns:c16="http://schemas.microsoft.com/office/drawing/2014/chart" uri="{C3380CC4-5D6E-409C-BE32-E72D297353CC}">
              <c16:uniqueId val="{00000000-A68A-4634-9DE0-FC50D2B99A11}"/>
            </c:ext>
          </c:extLst>
        </c:ser>
        <c:ser>
          <c:idx val="1"/>
          <c:order val="1"/>
          <c:tx>
            <c:strRef>
              <c:f>'Figure 4'!$C$1</c:f>
              <c:strCache>
                <c:ptCount val="1"/>
                <c:pt idx="0">
                  <c:v>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4'!$A$2:$A$4</c:f>
              <c:strCache>
                <c:ptCount val="3"/>
                <c:pt idx="0">
                  <c:v>Grades 3-8 (ELA)</c:v>
                </c:pt>
                <c:pt idx="1">
                  <c:v>Grades 3-8 (Math)</c:v>
                </c:pt>
                <c:pt idx="2">
                  <c:v>Grades 5&amp;8 (Science)</c:v>
                </c:pt>
              </c:strCache>
            </c:strRef>
          </c:cat>
          <c:val>
            <c:numRef>
              <c:f>'Figure 4'!$C$2:$C$4</c:f>
              <c:numCache>
                <c:formatCode>0%</c:formatCode>
                <c:ptCount val="3"/>
                <c:pt idx="0">
                  <c:v>0.22</c:v>
                </c:pt>
                <c:pt idx="1">
                  <c:v>0.23</c:v>
                </c:pt>
                <c:pt idx="2">
                  <c:v>0.24</c:v>
                </c:pt>
              </c:numCache>
            </c:numRef>
          </c:val>
          <c:extLst>
            <c:ext xmlns:c16="http://schemas.microsoft.com/office/drawing/2014/chart" uri="{C3380CC4-5D6E-409C-BE32-E72D297353CC}">
              <c16:uniqueId val="{00000001-A68A-4634-9DE0-FC50D2B99A11}"/>
            </c:ext>
          </c:extLst>
        </c:ser>
        <c:dLbls>
          <c:dLblPos val="outEnd"/>
          <c:showLegendKey val="0"/>
          <c:showVal val="1"/>
          <c:showCatName val="0"/>
          <c:showSerName val="0"/>
          <c:showPercent val="0"/>
          <c:showBubbleSize val="0"/>
        </c:dLbls>
        <c:gapWidth val="219"/>
        <c:overlap val="-27"/>
        <c:axId val="1910934735"/>
        <c:axId val="1910932815"/>
      </c:barChart>
      <c:catAx>
        <c:axId val="1910934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0932815"/>
        <c:crosses val="autoZero"/>
        <c:auto val="1"/>
        <c:lblAlgn val="ctr"/>
        <c:lblOffset val="100"/>
        <c:noMultiLvlLbl val="0"/>
      </c:catAx>
      <c:valAx>
        <c:axId val="1910932815"/>
        <c:scaling>
          <c:orientation val="minMax"/>
        </c:scaling>
        <c:delete val="1"/>
        <c:axPos val="l"/>
        <c:numFmt formatCode="0%" sourceLinked="1"/>
        <c:majorTickMark val="none"/>
        <c:minorTickMark val="none"/>
        <c:tickLblPos val="nextTo"/>
        <c:crossAx val="191093473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5'!$B$1</c:f>
              <c:strCache>
                <c:ptCount val="1"/>
                <c:pt idx="0">
                  <c:v>K-5 Average </c:v>
                </c:pt>
              </c:strCache>
            </c:strRef>
          </c:tx>
          <c:spPr>
            <a:solidFill>
              <a:srgbClr val="00B0F0"/>
            </a:solidFill>
            <a:ln>
              <a:solidFill>
                <a:srgbClr val="00B0F0"/>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5'!$A$2:$A$5</c:f>
              <c:strCache>
                <c:ptCount val="4"/>
                <c:pt idx="0">
                  <c:v>Emotional Support</c:v>
                </c:pt>
                <c:pt idx="1">
                  <c:v>Classroom Organization</c:v>
                </c:pt>
                <c:pt idx="2">
                  <c:v>Instructional Support</c:v>
                </c:pt>
                <c:pt idx="3">
                  <c:v>Student Engagement</c:v>
                </c:pt>
              </c:strCache>
            </c:strRef>
          </c:cat>
          <c:val>
            <c:numRef>
              <c:f>'Figure 5'!$B$2:$B$5</c:f>
              <c:numCache>
                <c:formatCode>General</c:formatCode>
                <c:ptCount val="4"/>
                <c:pt idx="0">
                  <c:v>5.6</c:v>
                </c:pt>
                <c:pt idx="1">
                  <c:v>6.7</c:v>
                </c:pt>
                <c:pt idx="2">
                  <c:v>3.5</c:v>
                </c:pt>
                <c:pt idx="3">
                  <c:v>5.6</c:v>
                </c:pt>
              </c:numCache>
            </c:numRef>
          </c:val>
          <c:extLst>
            <c:ext xmlns:c16="http://schemas.microsoft.com/office/drawing/2014/chart" uri="{C3380CC4-5D6E-409C-BE32-E72D297353CC}">
              <c16:uniqueId val="{00000000-1196-4AC1-A52B-EC1F7F41E47F}"/>
            </c:ext>
          </c:extLst>
        </c:ser>
        <c:ser>
          <c:idx val="1"/>
          <c:order val="1"/>
          <c:tx>
            <c:strRef>
              <c:f>'Figure 5'!$C$1</c:f>
              <c:strCache>
                <c:ptCount val="1"/>
                <c:pt idx="0">
                  <c:v>6-8 Average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5'!$A$2:$A$5</c:f>
              <c:strCache>
                <c:ptCount val="4"/>
                <c:pt idx="0">
                  <c:v>Emotional Support</c:v>
                </c:pt>
                <c:pt idx="1">
                  <c:v>Classroom Organization</c:v>
                </c:pt>
                <c:pt idx="2">
                  <c:v>Instructional Support</c:v>
                </c:pt>
                <c:pt idx="3">
                  <c:v>Student Engagement</c:v>
                </c:pt>
              </c:strCache>
            </c:strRef>
          </c:cat>
          <c:val>
            <c:numRef>
              <c:f>'Figure 5'!$C$2:$C$5</c:f>
              <c:numCache>
                <c:formatCode>General</c:formatCode>
                <c:ptCount val="4"/>
                <c:pt idx="0">
                  <c:v>5.3</c:v>
                </c:pt>
                <c:pt idx="1">
                  <c:v>6.7</c:v>
                </c:pt>
                <c:pt idx="2">
                  <c:v>4.7</c:v>
                </c:pt>
                <c:pt idx="3" formatCode="0.0">
                  <c:v>6</c:v>
                </c:pt>
              </c:numCache>
            </c:numRef>
          </c:val>
          <c:extLst>
            <c:ext xmlns:c16="http://schemas.microsoft.com/office/drawing/2014/chart" uri="{C3380CC4-5D6E-409C-BE32-E72D297353CC}">
              <c16:uniqueId val="{00000001-1196-4AC1-A52B-EC1F7F41E47F}"/>
            </c:ext>
          </c:extLst>
        </c:ser>
        <c:dLbls>
          <c:dLblPos val="outEnd"/>
          <c:showLegendKey val="0"/>
          <c:showVal val="1"/>
          <c:showCatName val="0"/>
          <c:showSerName val="0"/>
          <c:showPercent val="0"/>
          <c:showBubbleSize val="0"/>
        </c:dLbls>
        <c:gapWidth val="219"/>
        <c:overlap val="-27"/>
        <c:axId val="1569284095"/>
        <c:axId val="1569284575"/>
        <c:extLst>
          <c:ext xmlns:c15="http://schemas.microsoft.com/office/drawing/2012/chart" uri="{02D57815-91ED-43cb-92C2-25804820EDAC}">
            <c15:filteredBarSeries>
              <c15:ser>
                <c:idx val="2"/>
                <c:order val="2"/>
                <c:tx>
                  <c:strRef>
                    <c:extLst>
                      <c:ext uri="{02D57815-91ED-43cb-92C2-25804820EDAC}">
                        <c15:formulaRef>
                          <c15:sqref>'Figure 5'!$D$1</c15:sqref>
                        </c15:formulaRef>
                      </c:ext>
                    </c:extLst>
                    <c:strCache>
                      <c:ptCount val="1"/>
                    </c:strCache>
                  </c:strRef>
                </c:tx>
                <c:spPr>
                  <a:solidFill>
                    <a:srgbClr val="ADADA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'Figure 5'!$A$2:$A$5</c15:sqref>
                        </c15:formulaRef>
                      </c:ext>
                    </c:extLst>
                    <c:strCache>
                      <c:ptCount val="4"/>
                      <c:pt idx="0">
                        <c:v>Emotional Support</c:v>
                      </c:pt>
                      <c:pt idx="1">
                        <c:v>Classroom Organization</c:v>
                      </c:pt>
                      <c:pt idx="2">
                        <c:v>Instructional Support</c:v>
                      </c:pt>
                      <c:pt idx="3">
                        <c:v>Student Engagement</c:v>
                      </c:pt>
                    </c:strCache>
                  </c:strRef>
                </c:cat>
                <c:val>
                  <c:numRef>
                    <c:extLst>
                      <c:ext uri="{02D57815-91ED-43cb-92C2-25804820EDAC}">
                        <c15:formulaRef>
                          <c15:sqref>'Figure 5'!$D$2:$D$5</c15:sqref>
                        </c15:formulaRef>
                      </c:ext>
                    </c:extLst>
                    <c:numCache>
                      <c:formatCode>General</c:formatCode>
                      <c:ptCount val="4"/>
                    </c:numCache>
                  </c:numRef>
                </c:val>
                <c:extLst>
                  <c:ext xmlns:c16="http://schemas.microsoft.com/office/drawing/2014/chart" uri="{C3380CC4-5D6E-409C-BE32-E72D297353CC}">
                    <c16:uniqueId val="{00000002-1196-4AC1-A52B-EC1F7F41E47F}"/>
                  </c:ext>
                </c:extLst>
              </c15:ser>
            </c15:filteredBarSeries>
          </c:ext>
        </c:extLst>
      </c:barChart>
      <c:catAx>
        <c:axId val="15692840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CLASS Dimension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9284575"/>
        <c:crosses val="autoZero"/>
        <c:auto val="1"/>
        <c:lblAlgn val="ctr"/>
        <c:lblOffset val="100"/>
        <c:noMultiLvlLbl val="0"/>
      </c:catAx>
      <c:valAx>
        <c:axId val="1569284575"/>
        <c:scaling>
          <c:orientation val="minMax"/>
          <c:max val="7"/>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CLASS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9284095"/>
        <c:crosses val="autoZero"/>
        <c:crossBetween val="between"/>
        <c:maj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Davis, Timara</DisplayName>
        <AccountId>55</AccountId>
        <AccountType/>
      </UserInfo>
      <UserInfo>
        <DisplayName>Kistner, Alex</DisplayName>
        <AccountId>25</AccountId>
        <AccountType/>
      </UserInfo>
      <UserInfo>
        <DisplayName>Stein, Laura</DisplayName>
        <AccountId>12</AccountId>
        <AccountType/>
      </UserInfo>
      <UserInfo>
        <DisplayName>Welch, Matthew</DisplayName>
        <AccountId>14</AccountId>
        <AccountType/>
      </UserInfo>
      <UserInfo>
        <DisplayName>Rasmussen, Cathy</DisplayName>
        <AccountId>223</AccountId>
        <AccountType/>
      </UserInfo>
      <UserInfo>
        <DisplayName>Lyke, Betheny</DisplayName>
        <AccountId>10</AccountId>
        <AccountType/>
      </UserInfo>
      <UserInfo>
        <DisplayName>Garcia, Joyce</DisplayName>
        <AccountId>221</AccountId>
        <AccountType/>
      </UserInfo>
      <UserInfo>
        <DisplayName>Baskin, Bertha</DisplayName>
        <AccountId>222</AccountId>
        <AccountType/>
      </UserInfo>
      <UserInfo>
        <DisplayName>Wenzel, Caryl</DisplayName>
        <AccountId>232</AccountId>
        <AccountType/>
      </UserInfo>
      <UserInfo>
        <DisplayName>Willey, Sarah</DisplayName>
        <AccountId>263</AccountId>
        <AccountType/>
      </UserInfo>
      <UserInfo>
        <DisplayName>Mass DESE District Reviews Members</DisplayName>
        <AccountId>7</AccountId>
        <AccountType/>
      </UserInfo>
    </SharedWithUsers>
    <TaxCatchAll xmlns="22602442-92ee-4d3a-8ce8-f0d739bf7d54" xsi:nil="true"/>
    <lcf76f155ced4ddcb4097134ff3c332f xmlns="68b45241-2e0a-4324-b6cd-9efd2f11b483">
      <Terms xmlns="http://schemas.microsoft.com/office/infopath/2007/PartnerControls"/>
    </lcf76f155ced4ddcb4097134ff3c332f>
    <Lorraine_x0020_Test xmlns="68b45241-2e0a-4324-b6cd-9efd2f11b483">true</Lorraine_x0020_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6" ma:contentTypeDescription="Create a new document." ma:contentTypeScope="" ma:versionID="949afbba80f85813d60a313fd201fb78">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9eaaf219bbfdac0f016b5349ce3845d6"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customXml/itemProps2.xml><?xml version="1.0" encoding="utf-8"?>
<ds:datastoreItem xmlns:ds="http://schemas.openxmlformats.org/officeDocument/2006/customXml" ds:itemID="{2B68E5E8-958F-48D8-B769-C97F3E1B8724}">
  <ds:schemaRefs>
    <ds:schemaRef ds:uri="http://schemas.microsoft.com/sharepoint/v3/contenttype/forms"/>
  </ds:schemaRefs>
</ds:datastoreItem>
</file>

<file path=customXml/itemProps3.xml><?xml version="1.0" encoding="utf-8"?>
<ds:datastoreItem xmlns:ds="http://schemas.openxmlformats.org/officeDocument/2006/customXml" ds:itemID="{3AD41972-6271-4BAC-83F6-C66911C02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64</Pages>
  <Words>23108</Words>
  <Characters>131716</Characters>
  <Application>Microsoft Office Word</Application>
  <DocSecurity>0</DocSecurity>
  <Lines>1097</Lines>
  <Paragraphs>309</Paragraphs>
  <ScaleCrop>false</ScaleCrop>
  <HeadingPairs>
    <vt:vector size="2" baseType="variant">
      <vt:variant>
        <vt:lpstr>Title</vt:lpstr>
      </vt:variant>
      <vt:variant>
        <vt:i4>1</vt:i4>
      </vt:variant>
    </vt:vector>
  </HeadingPairs>
  <TitlesOfParts>
    <vt:vector size="1" baseType="lpstr">
      <vt:lpstr>Carlisle District Review Report 2025</vt:lpstr>
    </vt:vector>
  </TitlesOfParts>
  <Company/>
  <LinksUpToDate>false</LinksUpToDate>
  <CharactersWithSpaces>154515</CharactersWithSpaces>
  <SharedDoc>false</SharedDoc>
  <HLinks>
    <vt:vector size="708" baseType="variant">
      <vt:variant>
        <vt:i4>1638452</vt:i4>
      </vt:variant>
      <vt:variant>
        <vt:i4>386</vt:i4>
      </vt:variant>
      <vt:variant>
        <vt:i4>0</vt:i4>
      </vt:variant>
      <vt:variant>
        <vt:i4>5</vt:i4>
      </vt:variant>
      <vt:variant>
        <vt:lpwstr/>
      </vt:variant>
      <vt:variant>
        <vt:lpwstr>_Toc198050877</vt:lpwstr>
      </vt:variant>
      <vt:variant>
        <vt:i4>1638452</vt:i4>
      </vt:variant>
      <vt:variant>
        <vt:i4>380</vt:i4>
      </vt:variant>
      <vt:variant>
        <vt:i4>0</vt:i4>
      </vt:variant>
      <vt:variant>
        <vt:i4>5</vt:i4>
      </vt:variant>
      <vt:variant>
        <vt:lpwstr/>
      </vt:variant>
      <vt:variant>
        <vt:lpwstr>_Toc198050876</vt:lpwstr>
      </vt:variant>
      <vt:variant>
        <vt:i4>1638452</vt:i4>
      </vt:variant>
      <vt:variant>
        <vt:i4>374</vt:i4>
      </vt:variant>
      <vt:variant>
        <vt:i4>0</vt:i4>
      </vt:variant>
      <vt:variant>
        <vt:i4>5</vt:i4>
      </vt:variant>
      <vt:variant>
        <vt:lpwstr/>
      </vt:variant>
      <vt:variant>
        <vt:lpwstr>_Toc198050875</vt:lpwstr>
      </vt:variant>
      <vt:variant>
        <vt:i4>1638452</vt:i4>
      </vt:variant>
      <vt:variant>
        <vt:i4>368</vt:i4>
      </vt:variant>
      <vt:variant>
        <vt:i4>0</vt:i4>
      </vt:variant>
      <vt:variant>
        <vt:i4>5</vt:i4>
      </vt:variant>
      <vt:variant>
        <vt:lpwstr/>
      </vt:variant>
      <vt:variant>
        <vt:lpwstr>_Toc198050874</vt:lpwstr>
      </vt:variant>
      <vt:variant>
        <vt:i4>1638452</vt:i4>
      </vt:variant>
      <vt:variant>
        <vt:i4>362</vt:i4>
      </vt:variant>
      <vt:variant>
        <vt:i4>0</vt:i4>
      </vt:variant>
      <vt:variant>
        <vt:i4>5</vt:i4>
      </vt:variant>
      <vt:variant>
        <vt:lpwstr/>
      </vt:variant>
      <vt:variant>
        <vt:lpwstr>_Toc198050873</vt:lpwstr>
      </vt:variant>
      <vt:variant>
        <vt:i4>1638452</vt:i4>
      </vt:variant>
      <vt:variant>
        <vt:i4>356</vt:i4>
      </vt:variant>
      <vt:variant>
        <vt:i4>0</vt:i4>
      </vt:variant>
      <vt:variant>
        <vt:i4>5</vt:i4>
      </vt:variant>
      <vt:variant>
        <vt:lpwstr/>
      </vt:variant>
      <vt:variant>
        <vt:lpwstr>_Toc198050872</vt:lpwstr>
      </vt:variant>
      <vt:variant>
        <vt:i4>1638452</vt:i4>
      </vt:variant>
      <vt:variant>
        <vt:i4>350</vt:i4>
      </vt:variant>
      <vt:variant>
        <vt:i4>0</vt:i4>
      </vt:variant>
      <vt:variant>
        <vt:i4>5</vt:i4>
      </vt:variant>
      <vt:variant>
        <vt:lpwstr/>
      </vt:variant>
      <vt:variant>
        <vt:lpwstr>_Toc198050871</vt:lpwstr>
      </vt:variant>
      <vt:variant>
        <vt:i4>1638452</vt:i4>
      </vt:variant>
      <vt:variant>
        <vt:i4>344</vt:i4>
      </vt:variant>
      <vt:variant>
        <vt:i4>0</vt:i4>
      </vt:variant>
      <vt:variant>
        <vt:i4>5</vt:i4>
      </vt:variant>
      <vt:variant>
        <vt:lpwstr/>
      </vt:variant>
      <vt:variant>
        <vt:lpwstr>_Toc198050870</vt:lpwstr>
      </vt:variant>
      <vt:variant>
        <vt:i4>1572916</vt:i4>
      </vt:variant>
      <vt:variant>
        <vt:i4>338</vt:i4>
      </vt:variant>
      <vt:variant>
        <vt:i4>0</vt:i4>
      </vt:variant>
      <vt:variant>
        <vt:i4>5</vt:i4>
      </vt:variant>
      <vt:variant>
        <vt:lpwstr/>
      </vt:variant>
      <vt:variant>
        <vt:lpwstr>_Toc198050869</vt:lpwstr>
      </vt:variant>
      <vt:variant>
        <vt:i4>1572916</vt:i4>
      </vt:variant>
      <vt:variant>
        <vt:i4>332</vt:i4>
      </vt:variant>
      <vt:variant>
        <vt:i4>0</vt:i4>
      </vt:variant>
      <vt:variant>
        <vt:i4>5</vt:i4>
      </vt:variant>
      <vt:variant>
        <vt:lpwstr/>
      </vt:variant>
      <vt:variant>
        <vt:lpwstr>_Toc198050868</vt:lpwstr>
      </vt:variant>
      <vt:variant>
        <vt:i4>1572916</vt:i4>
      </vt:variant>
      <vt:variant>
        <vt:i4>326</vt:i4>
      </vt:variant>
      <vt:variant>
        <vt:i4>0</vt:i4>
      </vt:variant>
      <vt:variant>
        <vt:i4>5</vt:i4>
      </vt:variant>
      <vt:variant>
        <vt:lpwstr/>
      </vt:variant>
      <vt:variant>
        <vt:lpwstr>_Toc198050867</vt:lpwstr>
      </vt:variant>
      <vt:variant>
        <vt:i4>1572916</vt:i4>
      </vt:variant>
      <vt:variant>
        <vt:i4>320</vt:i4>
      </vt:variant>
      <vt:variant>
        <vt:i4>0</vt:i4>
      </vt:variant>
      <vt:variant>
        <vt:i4>5</vt:i4>
      </vt:variant>
      <vt:variant>
        <vt:lpwstr/>
      </vt:variant>
      <vt:variant>
        <vt:lpwstr>_Toc198050866</vt:lpwstr>
      </vt:variant>
      <vt:variant>
        <vt:i4>1572916</vt:i4>
      </vt:variant>
      <vt:variant>
        <vt:i4>314</vt:i4>
      </vt:variant>
      <vt:variant>
        <vt:i4>0</vt:i4>
      </vt:variant>
      <vt:variant>
        <vt:i4>5</vt:i4>
      </vt:variant>
      <vt:variant>
        <vt:lpwstr/>
      </vt:variant>
      <vt:variant>
        <vt:lpwstr>_Toc198050865</vt:lpwstr>
      </vt:variant>
      <vt:variant>
        <vt:i4>5636162</vt:i4>
      </vt:variant>
      <vt:variant>
        <vt:i4>309</vt:i4>
      </vt:variant>
      <vt:variant>
        <vt:i4>0</vt:i4>
      </vt:variant>
      <vt:variant>
        <vt:i4>5</vt:i4>
      </vt:variant>
      <vt:variant>
        <vt:lpwstr>https://www.doe.mass.edu/research/radar/default.html</vt:lpwstr>
      </vt:variant>
      <vt:variant>
        <vt:lpwstr/>
      </vt:variant>
      <vt:variant>
        <vt:i4>3801129</vt:i4>
      </vt:variant>
      <vt:variant>
        <vt:i4>306</vt:i4>
      </vt:variant>
      <vt:variant>
        <vt:i4>0</vt:i4>
      </vt:variant>
      <vt:variant>
        <vt:i4>5</vt:i4>
      </vt:variant>
      <vt:variant>
        <vt:lpwstr>https://www.doe.mass.edu/finance/chapter70/default.html</vt:lpwstr>
      </vt:variant>
      <vt:variant>
        <vt:lpwstr/>
      </vt:variant>
      <vt:variant>
        <vt:i4>5636162</vt:i4>
      </vt:variant>
      <vt:variant>
        <vt:i4>303</vt:i4>
      </vt:variant>
      <vt:variant>
        <vt:i4>0</vt:i4>
      </vt:variant>
      <vt:variant>
        <vt:i4>5</vt:i4>
      </vt:variant>
      <vt:variant>
        <vt:lpwstr>https://www.doe.mass.edu/research/radar/default.html</vt:lpwstr>
      </vt:variant>
      <vt:variant>
        <vt:lpwstr/>
      </vt:variant>
      <vt:variant>
        <vt:i4>5636162</vt:i4>
      </vt:variant>
      <vt:variant>
        <vt:i4>300</vt:i4>
      </vt:variant>
      <vt:variant>
        <vt:i4>0</vt:i4>
      </vt:variant>
      <vt:variant>
        <vt:i4>5</vt:i4>
      </vt:variant>
      <vt:variant>
        <vt:lpwstr>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vt:lpwstr>
      </vt:variant>
      <vt:variant>
        <vt:lpwstr/>
      </vt:variant>
      <vt:variant>
        <vt:i4>6029400</vt:i4>
      </vt:variant>
      <vt:variant>
        <vt:i4>297</vt:i4>
      </vt:variant>
      <vt:variant>
        <vt:i4>0</vt:i4>
      </vt:variant>
      <vt:variant>
        <vt:i4>5</vt:i4>
      </vt:variant>
      <vt:variant>
        <vt:lpwstr>https://us14.list-manage.com/subscribe?u=d8f37d1a90dacd97f207f0b4a&amp;id=d29c4bc847</vt:lpwstr>
      </vt:variant>
      <vt:variant>
        <vt:lpwstr/>
      </vt:variant>
      <vt:variant>
        <vt:i4>6946913</vt:i4>
      </vt:variant>
      <vt:variant>
        <vt:i4>294</vt:i4>
      </vt:variant>
      <vt:variant>
        <vt:i4>0</vt:i4>
      </vt:variant>
      <vt:variant>
        <vt:i4>5</vt:i4>
      </vt:variant>
      <vt:variant>
        <vt:lpwstr>https://www.projectbread.org/resource-directory/breakfast-after-the-bell-resources</vt:lpwstr>
      </vt:variant>
      <vt:variant>
        <vt:lpwstr/>
      </vt:variant>
      <vt:variant>
        <vt:i4>524356</vt:i4>
      </vt:variant>
      <vt:variant>
        <vt:i4>291</vt:i4>
      </vt:variant>
      <vt:variant>
        <vt:i4>0</vt:i4>
      </vt:variant>
      <vt:variant>
        <vt:i4>5</vt:i4>
      </vt:variant>
      <vt:variant>
        <vt:lpwstr>https://www.doe.mass.edu/research/radar/</vt:lpwstr>
      </vt:variant>
      <vt:variant>
        <vt:lpwstr/>
      </vt:variant>
      <vt:variant>
        <vt:i4>7143462</vt:i4>
      </vt:variant>
      <vt:variant>
        <vt:i4>288</vt:i4>
      </vt:variant>
      <vt:variant>
        <vt:i4>0</vt:i4>
      </vt:variant>
      <vt:variant>
        <vt:i4>5</vt:i4>
      </vt:variant>
      <vt:variant>
        <vt:lpwstr>https://www.doe.mass.edu/research/success/</vt:lpwstr>
      </vt:variant>
      <vt:variant>
        <vt:lpwstr/>
      </vt:variant>
      <vt:variant>
        <vt:i4>1572948</vt:i4>
      </vt:variant>
      <vt:variant>
        <vt:i4>285</vt:i4>
      </vt:variant>
      <vt:variant>
        <vt:i4>0</vt:i4>
      </vt:variant>
      <vt:variant>
        <vt:i4>5</vt:i4>
      </vt:variant>
      <vt:variant>
        <vt:lpwstr>https://www.doe.mass.edu/cnp/</vt:lpwstr>
      </vt:variant>
      <vt:variant>
        <vt:lpwstr/>
      </vt:variant>
      <vt:variant>
        <vt:i4>1703942</vt:i4>
      </vt:variant>
      <vt:variant>
        <vt:i4>282</vt:i4>
      </vt:variant>
      <vt:variant>
        <vt:i4>0</vt:i4>
      </vt:variant>
      <vt:variant>
        <vt:i4>5</vt:i4>
      </vt:variant>
      <vt:variant>
        <vt:lpwstr>https://www.doe.mass.edu/federalgrants/resources/default.html</vt:lpwstr>
      </vt:variant>
      <vt:variant>
        <vt:lpwstr/>
      </vt:variant>
      <vt:variant>
        <vt:i4>4325441</vt:i4>
      </vt:variant>
      <vt:variant>
        <vt:i4>279</vt:i4>
      </vt:variant>
      <vt:variant>
        <vt:i4>0</vt:i4>
      </vt:variant>
      <vt:variant>
        <vt:i4>5</vt:i4>
      </vt:variant>
      <vt:variant>
        <vt:lpwstr>https://www.doe.mass.edu/ele/prof-learning/wida/default.html</vt:lpwstr>
      </vt:variant>
      <vt:variant>
        <vt:lpwstr/>
      </vt:variant>
      <vt:variant>
        <vt:i4>3080304</vt:i4>
      </vt:variant>
      <vt:variant>
        <vt:i4>276</vt:i4>
      </vt:variant>
      <vt:variant>
        <vt:i4>0</vt:i4>
      </vt:variant>
      <vt:variant>
        <vt:i4>5</vt:i4>
      </vt:variant>
      <vt:variant>
        <vt:lpwstr>https://www.doe.mass.edu/edeffectiveness/talent-guide/default.html</vt:lpwstr>
      </vt:variant>
      <vt:variant>
        <vt:lpwstr/>
      </vt:variant>
      <vt:variant>
        <vt:i4>458843</vt:i4>
      </vt:variant>
      <vt:variant>
        <vt:i4>273</vt:i4>
      </vt:variant>
      <vt:variant>
        <vt:i4>0</vt:i4>
      </vt:variant>
      <vt:variant>
        <vt:i4>5</vt:i4>
      </vt:variant>
      <vt:variant>
        <vt:lpwstr>https://www.doe.mass.edu/frameworks/observation/</vt:lpwstr>
      </vt:variant>
      <vt:variant>
        <vt:lpwstr/>
      </vt:variant>
      <vt:variant>
        <vt:i4>5111838</vt:i4>
      </vt:variant>
      <vt:variant>
        <vt:i4>270</vt:i4>
      </vt:variant>
      <vt:variant>
        <vt:i4>0</vt:i4>
      </vt:variant>
      <vt:variant>
        <vt:i4>5</vt:i4>
      </vt:variant>
      <vt:variant>
        <vt:lpwstr>https://view.officeapps.live.com/op/view.aspx?src=https%3A%2F%2Fwww.doe.mass.edu%2Fcsi%2Fdiverse-workforce%2Fteacher-diversification.docx&amp;wdOrigin=BROWSELINK</vt:lpwstr>
      </vt:variant>
      <vt:variant>
        <vt:lpwstr/>
      </vt:variant>
      <vt:variant>
        <vt:i4>7209059</vt:i4>
      </vt:variant>
      <vt:variant>
        <vt:i4>267</vt:i4>
      </vt:variant>
      <vt:variant>
        <vt:i4>0</vt:i4>
      </vt:variant>
      <vt:variant>
        <vt:i4>5</vt:i4>
      </vt:variant>
      <vt:variant>
        <vt:lpwstr>https://plpartnerguide.org/</vt:lpwstr>
      </vt:variant>
      <vt:variant>
        <vt:lpwstr/>
      </vt:variant>
      <vt:variant>
        <vt:i4>6226008</vt:i4>
      </vt:variant>
      <vt:variant>
        <vt:i4>264</vt:i4>
      </vt:variant>
      <vt:variant>
        <vt:i4>0</vt:i4>
      </vt:variant>
      <vt:variant>
        <vt:i4>5</vt:i4>
      </vt:variant>
      <vt:variant>
        <vt:lpwstr>https://www.ma-optic.com/</vt:lpwstr>
      </vt:variant>
      <vt:variant>
        <vt:lpwstr/>
      </vt:variant>
      <vt:variant>
        <vt:i4>2883618</vt:i4>
      </vt:variant>
      <vt:variant>
        <vt:i4>261</vt:i4>
      </vt:variant>
      <vt:variant>
        <vt:i4>0</vt:i4>
      </vt:variant>
      <vt:variant>
        <vt:i4>5</vt:i4>
      </vt:variant>
      <vt:variant>
        <vt:lpwstr>https://www.doe.mass.edu/mtel/</vt:lpwstr>
      </vt:variant>
      <vt:variant>
        <vt:lpwstr/>
      </vt:variant>
      <vt:variant>
        <vt:i4>589832</vt:i4>
      </vt:variant>
      <vt:variant>
        <vt:i4>258</vt:i4>
      </vt:variant>
      <vt:variant>
        <vt:i4>0</vt:i4>
      </vt:variant>
      <vt:variant>
        <vt:i4>5</vt:i4>
      </vt:variant>
      <vt:variant>
        <vt:lpwstr>https://www.doe.mass.edu/edeffectiveness/mentor/default.html</vt:lpwstr>
      </vt:variant>
      <vt:variant>
        <vt:lpwstr/>
      </vt:variant>
      <vt:variant>
        <vt:i4>7667821</vt:i4>
      </vt:variant>
      <vt:variant>
        <vt:i4>255</vt:i4>
      </vt:variant>
      <vt:variant>
        <vt:i4>0</vt:i4>
      </vt:variant>
      <vt:variant>
        <vt:i4>5</vt:i4>
      </vt:variant>
      <vt:variant>
        <vt:lpwstr>https://www.doe.mass.edu/edeffectiveness/mentor/principal.html</vt:lpwstr>
      </vt:variant>
      <vt:variant>
        <vt:lpwstr/>
      </vt:variant>
      <vt:variant>
        <vt:i4>589832</vt:i4>
      </vt:variant>
      <vt:variant>
        <vt:i4>252</vt:i4>
      </vt:variant>
      <vt:variant>
        <vt:i4>0</vt:i4>
      </vt:variant>
      <vt:variant>
        <vt:i4>5</vt:i4>
      </vt:variant>
      <vt:variant>
        <vt:lpwstr>https://www.doe.mass.edu/edeffectiveness/mentor/default.html</vt:lpwstr>
      </vt:variant>
      <vt:variant>
        <vt:lpwstr/>
      </vt:variant>
      <vt:variant>
        <vt:i4>2555951</vt:i4>
      </vt:variant>
      <vt:variant>
        <vt:i4>249</vt:i4>
      </vt:variant>
      <vt:variant>
        <vt:i4>0</vt:i4>
      </vt:variant>
      <vt:variant>
        <vt:i4>5</vt:i4>
      </vt:variant>
      <vt:variant>
        <vt:lpwstr>https://www.doe.mass.edu/edeval/implementation/default.html</vt:lpwstr>
      </vt:variant>
      <vt:variant>
        <vt:lpwstr/>
      </vt:variant>
      <vt:variant>
        <vt:i4>6225986</vt:i4>
      </vt:variant>
      <vt:variant>
        <vt:i4>246</vt:i4>
      </vt:variant>
      <vt:variant>
        <vt:i4>0</vt:i4>
      </vt:variant>
      <vt:variant>
        <vt:i4>5</vt:i4>
      </vt:variant>
      <vt:variant>
        <vt:lpwstr>https://www.doe.mass.edu/edprep/resources/early-literacy-observation.html</vt:lpwstr>
      </vt:variant>
      <vt:variant>
        <vt:lpwstr/>
      </vt:variant>
      <vt:variant>
        <vt:i4>7143462</vt:i4>
      </vt:variant>
      <vt:variant>
        <vt:i4>243</vt:i4>
      </vt:variant>
      <vt:variant>
        <vt:i4>0</vt:i4>
      </vt:variant>
      <vt:variant>
        <vt:i4>5</vt:i4>
      </vt:variant>
      <vt:variant>
        <vt:lpwstr>https://www.doe.mass.edu/research/success/</vt:lpwstr>
      </vt:variant>
      <vt:variant>
        <vt:lpwstr/>
      </vt:variant>
      <vt:variant>
        <vt:i4>7667821</vt:i4>
      </vt:variant>
      <vt:variant>
        <vt:i4>240</vt:i4>
      </vt:variant>
      <vt:variant>
        <vt:i4>0</vt:i4>
      </vt:variant>
      <vt:variant>
        <vt:i4>5</vt:i4>
      </vt:variant>
      <vt:variant>
        <vt:lpwstr>https://www.doe.mass.edu/edeffectiveness/mentor/principal.html</vt:lpwstr>
      </vt:variant>
      <vt:variant>
        <vt:lpwstr/>
      </vt:variant>
      <vt:variant>
        <vt:i4>3932213</vt:i4>
      </vt:variant>
      <vt:variant>
        <vt:i4>237</vt:i4>
      </vt:variant>
      <vt:variant>
        <vt:i4>0</vt:i4>
      </vt:variant>
      <vt:variant>
        <vt:i4>5</vt:i4>
      </vt:variant>
      <vt:variant>
        <vt:lpwstr>https://www.massupt.org/professional-development/annual-programs/new-superintendent-induction-program/</vt:lpwstr>
      </vt:variant>
      <vt:variant>
        <vt:lpwstr/>
      </vt:variant>
      <vt:variant>
        <vt:i4>6750267</vt:i4>
      </vt:variant>
      <vt:variant>
        <vt:i4>234</vt:i4>
      </vt:variant>
      <vt:variant>
        <vt:i4>0</vt:i4>
      </vt:variant>
      <vt:variant>
        <vt:i4>5</vt:i4>
      </vt:variant>
      <vt:variant>
        <vt:lpwstr>https://www.doe.mass.edu/csdp/guidebook/coherence-guidebook.pdf</vt:lpwstr>
      </vt:variant>
      <vt:variant>
        <vt:lpwstr/>
      </vt:variant>
      <vt:variant>
        <vt:i4>3342419</vt:i4>
      </vt:variant>
      <vt:variant>
        <vt:i4>231</vt:i4>
      </vt:variant>
      <vt:variant>
        <vt:i4>0</vt:i4>
      </vt:variant>
      <vt:variant>
        <vt:i4>5</vt:i4>
      </vt:variant>
      <vt:variant>
        <vt:lpwstr>http://metproject.org/resources/CLASS_10_29_10.pdf</vt:lpwstr>
      </vt:variant>
      <vt:variant>
        <vt:lpwstr/>
      </vt:variant>
      <vt:variant>
        <vt:i4>2359338</vt:i4>
      </vt:variant>
      <vt:variant>
        <vt:i4>228</vt:i4>
      </vt:variant>
      <vt:variant>
        <vt:i4>0</vt:i4>
      </vt:variant>
      <vt:variant>
        <vt:i4>5</vt:i4>
      </vt:variant>
      <vt:variant>
        <vt:lpwstr>http://www.teachstone.com/wp-content/uploads/2011/05/class-mtp-pk-12-brief.pdf</vt:lpwstr>
      </vt:variant>
      <vt:variant>
        <vt:lpwstr/>
      </vt:variant>
      <vt:variant>
        <vt:i4>1835059</vt:i4>
      </vt:variant>
      <vt:variant>
        <vt:i4>221</vt:i4>
      </vt:variant>
      <vt:variant>
        <vt:i4>0</vt:i4>
      </vt:variant>
      <vt:variant>
        <vt:i4>5</vt:i4>
      </vt:variant>
      <vt:variant>
        <vt:lpwstr/>
      </vt:variant>
      <vt:variant>
        <vt:lpwstr>_Toc193202125</vt:lpwstr>
      </vt:variant>
      <vt:variant>
        <vt:i4>1835059</vt:i4>
      </vt:variant>
      <vt:variant>
        <vt:i4>215</vt:i4>
      </vt:variant>
      <vt:variant>
        <vt:i4>0</vt:i4>
      </vt:variant>
      <vt:variant>
        <vt:i4>5</vt:i4>
      </vt:variant>
      <vt:variant>
        <vt:lpwstr/>
      </vt:variant>
      <vt:variant>
        <vt:lpwstr>_Toc193202124</vt:lpwstr>
      </vt:variant>
      <vt:variant>
        <vt:i4>1835059</vt:i4>
      </vt:variant>
      <vt:variant>
        <vt:i4>209</vt:i4>
      </vt:variant>
      <vt:variant>
        <vt:i4>0</vt:i4>
      </vt:variant>
      <vt:variant>
        <vt:i4>5</vt:i4>
      </vt:variant>
      <vt:variant>
        <vt:lpwstr/>
      </vt:variant>
      <vt:variant>
        <vt:lpwstr>_Toc193202123</vt:lpwstr>
      </vt:variant>
      <vt:variant>
        <vt:i4>1835059</vt:i4>
      </vt:variant>
      <vt:variant>
        <vt:i4>203</vt:i4>
      </vt:variant>
      <vt:variant>
        <vt:i4>0</vt:i4>
      </vt:variant>
      <vt:variant>
        <vt:i4>5</vt:i4>
      </vt:variant>
      <vt:variant>
        <vt:lpwstr/>
      </vt:variant>
      <vt:variant>
        <vt:lpwstr>_Toc193202122</vt:lpwstr>
      </vt:variant>
      <vt:variant>
        <vt:i4>1835059</vt:i4>
      </vt:variant>
      <vt:variant>
        <vt:i4>197</vt:i4>
      </vt:variant>
      <vt:variant>
        <vt:i4>0</vt:i4>
      </vt:variant>
      <vt:variant>
        <vt:i4>5</vt:i4>
      </vt:variant>
      <vt:variant>
        <vt:lpwstr/>
      </vt:variant>
      <vt:variant>
        <vt:lpwstr>_Toc193202121</vt:lpwstr>
      </vt:variant>
      <vt:variant>
        <vt:i4>1835059</vt:i4>
      </vt:variant>
      <vt:variant>
        <vt:i4>191</vt:i4>
      </vt:variant>
      <vt:variant>
        <vt:i4>0</vt:i4>
      </vt:variant>
      <vt:variant>
        <vt:i4>5</vt:i4>
      </vt:variant>
      <vt:variant>
        <vt:lpwstr/>
      </vt:variant>
      <vt:variant>
        <vt:lpwstr>_Toc193202120</vt:lpwstr>
      </vt:variant>
      <vt:variant>
        <vt:i4>2031667</vt:i4>
      </vt:variant>
      <vt:variant>
        <vt:i4>185</vt:i4>
      </vt:variant>
      <vt:variant>
        <vt:i4>0</vt:i4>
      </vt:variant>
      <vt:variant>
        <vt:i4>5</vt:i4>
      </vt:variant>
      <vt:variant>
        <vt:lpwstr/>
      </vt:variant>
      <vt:variant>
        <vt:lpwstr>_Toc193202119</vt:lpwstr>
      </vt:variant>
      <vt:variant>
        <vt:i4>2031667</vt:i4>
      </vt:variant>
      <vt:variant>
        <vt:i4>179</vt:i4>
      </vt:variant>
      <vt:variant>
        <vt:i4>0</vt:i4>
      </vt:variant>
      <vt:variant>
        <vt:i4>5</vt:i4>
      </vt:variant>
      <vt:variant>
        <vt:lpwstr/>
      </vt:variant>
      <vt:variant>
        <vt:lpwstr>_Toc193202118</vt:lpwstr>
      </vt:variant>
      <vt:variant>
        <vt:i4>2031667</vt:i4>
      </vt:variant>
      <vt:variant>
        <vt:i4>173</vt:i4>
      </vt:variant>
      <vt:variant>
        <vt:i4>0</vt:i4>
      </vt:variant>
      <vt:variant>
        <vt:i4>5</vt:i4>
      </vt:variant>
      <vt:variant>
        <vt:lpwstr/>
      </vt:variant>
      <vt:variant>
        <vt:lpwstr>_Toc193202117</vt:lpwstr>
      </vt:variant>
      <vt:variant>
        <vt:i4>2031667</vt:i4>
      </vt:variant>
      <vt:variant>
        <vt:i4>167</vt:i4>
      </vt:variant>
      <vt:variant>
        <vt:i4>0</vt:i4>
      </vt:variant>
      <vt:variant>
        <vt:i4>5</vt:i4>
      </vt:variant>
      <vt:variant>
        <vt:lpwstr/>
      </vt:variant>
      <vt:variant>
        <vt:lpwstr>_Toc193202116</vt:lpwstr>
      </vt:variant>
      <vt:variant>
        <vt:i4>2031667</vt:i4>
      </vt:variant>
      <vt:variant>
        <vt:i4>161</vt:i4>
      </vt:variant>
      <vt:variant>
        <vt:i4>0</vt:i4>
      </vt:variant>
      <vt:variant>
        <vt:i4>5</vt:i4>
      </vt:variant>
      <vt:variant>
        <vt:lpwstr/>
      </vt:variant>
      <vt:variant>
        <vt:lpwstr>_Toc193202115</vt:lpwstr>
      </vt:variant>
      <vt:variant>
        <vt:i4>2031667</vt:i4>
      </vt:variant>
      <vt:variant>
        <vt:i4>155</vt:i4>
      </vt:variant>
      <vt:variant>
        <vt:i4>0</vt:i4>
      </vt:variant>
      <vt:variant>
        <vt:i4>5</vt:i4>
      </vt:variant>
      <vt:variant>
        <vt:lpwstr/>
      </vt:variant>
      <vt:variant>
        <vt:lpwstr>_Toc193202114</vt:lpwstr>
      </vt:variant>
      <vt:variant>
        <vt:i4>2031667</vt:i4>
      </vt:variant>
      <vt:variant>
        <vt:i4>149</vt:i4>
      </vt:variant>
      <vt:variant>
        <vt:i4>0</vt:i4>
      </vt:variant>
      <vt:variant>
        <vt:i4>5</vt:i4>
      </vt:variant>
      <vt:variant>
        <vt:lpwstr/>
      </vt:variant>
      <vt:variant>
        <vt:lpwstr>_Toc193202113</vt:lpwstr>
      </vt:variant>
      <vt:variant>
        <vt:i4>2031667</vt:i4>
      </vt:variant>
      <vt:variant>
        <vt:i4>143</vt:i4>
      </vt:variant>
      <vt:variant>
        <vt:i4>0</vt:i4>
      </vt:variant>
      <vt:variant>
        <vt:i4>5</vt:i4>
      </vt:variant>
      <vt:variant>
        <vt:lpwstr/>
      </vt:variant>
      <vt:variant>
        <vt:lpwstr>_Toc193202112</vt:lpwstr>
      </vt:variant>
      <vt:variant>
        <vt:i4>2031667</vt:i4>
      </vt:variant>
      <vt:variant>
        <vt:i4>137</vt:i4>
      </vt:variant>
      <vt:variant>
        <vt:i4>0</vt:i4>
      </vt:variant>
      <vt:variant>
        <vt:i4>5</vt:i4>
      </vt:variant>
      <vt:variant>
        <vt:lpwstr/>
      </vt:variant>
      <vt:variant>
        <vt:lpwstr>_Toc193202111</vt:lpwstr>
      </vt:variant>
      <vt:variant>
        <vt:i4>2031667</vt:i4>
      </vt:variant>
      <vt:variant>
        <vt:i4>131</vt:i4>
      </vt:variant>
      <vt:variant>
        <vt:i4>0</vt:i4>
      </vt:variant>
      <vt:variant>
        <vt:i4>5</vt:i4>
      </vt:variant>
      <vt:variant>
        <vt:lpwstr/>
      </vt:variant>
      <vt:variant>
        <vt:lpwstr>_Toc193202110</vt:lpwstr>
      </vt:variant>
      <vt:variant>
        <vt:i4>1966131</vt:i4>
      </vt:variant>
      <vt:variant>
        <vt:i4>125</vt:i4>
      </vt:variant>
      <vt:variant>
        <vt:i4>0</vt:i4>
      </vt:variant>
      <vt:variant>
        <vt:i4>5</vt:i4>
      </vt:variant>
      <vt:variant>
        <vt:lpwstr/>
      </vt:variant>
      <vt:variant>
        <vt:lpwstr>_Toc193202109</vt:lpwstr>
      </vt:variant>
      <vt:variant>
        <vt:i4>1966131</vt:i4>
      </vt:variant>
      <vt:variant>
        <vt:i4>119</vt:i4>
      </vt:variant>
      <vt:variant>
        <vt:i4>0</vt:i4>
      </vt:variant>
      <vt:variant>
        <vt:i4>5</vt:i4>
      </vt:variant>
      <vt:variant>
        <vt:lpwstr/>
      </vt:variant>
      <vt:variant>
        <vt:lpwstr>_Toc193202108</vt:lpwstr>
      </vt:variant>
      <vt:variant>
        <vt:i4>3145829</vt:i4>
      </vt:variant>
      <vt:variant>
        <vt:i4>114</vt:i4>
      </vt:variant>
      <vt:variant>
        <vt:i4>0</vt:i4>
      </vt:variant>
      <vt:variant>
        <vt:i4>5</vt:i4>
      </vt:variant>
      <vt:variant>
        <vt:lpwstr>http://www.air.org/</vt:lpwstr>
      </vt:variant>
      <vt:variant>
        <vt:lpwstr/>
      </vt:variant>
      <vt:variant>
        <vt:i4>393276</vt:i4>
      </vt:variant>
      <vt:variant>
        <vt:i4>111</vt:i4>
      </vt:variant>
      <vt:variant>
        <vt:i4>0</vt:i4>
      </vt:variant>
      <vt:variant>
        <vt:i4>5</vt:i4>
      </vt:variant>
      <vt:variant>
        <vt:lpwstr/>
      </vt:variant>
      <vt:variant>
        <vt:lpwstr>_Managing_Capital_Assets</vt:lpwstr>
      </vt:variant>
      <vt:variant>
        <vt:i4>7077958</vt:i4>
      </vt:variant>
      <vt:variant>
        <vt:i4>108</vt:i4>
      </vt:variant>
      <vt:variant>
        <vt:i4>0</vt:i4>
      </vt:variant>
      <vt:variant>
        <vt:i4>5</vt:i4>
      </vt:variant>
      <vt:variant>
        <vt:lpwstr/>
      </vt:variant>
      <vt:variant>
        <vt:lpwstr>_Operations</vt:lpwstr>
      </vt:variant>
      <vt:variant>
        <vt:i4>720939</vt:i4>
      </vt:variant>
      <vt:variant>
        <vt:i4>105</vt:i4>
      </vt:variant>
      <vt:variant>
        <vt:i4>0</vt:i4>
      </vt:variant>
      <vt:variant>
        <vt:i4>5</vt:i4>
      </vt:variant>
      <vt:variant>
        <vt:lpwstr/>
      </vt:variant>
      <vt:variant>
        <vt:lpwstr>_Budgeting_and_Budget</vt:lpwstr>
      </vt:variant>
      <vt:variant>
        <vt:i4>2293787</vt:i4>
      </vt:variant>
      <vt:variant>
        <vt:i4>102</vt:i4>
      </vt:variant>
      <vt:variant>
        <vt:i4>0</vt:i4>
      </vt:variant>
      <vt:variant>
        <vt:i4>5</vt:i4>
      </vt:variant>
      <vt:variant>
        <vt:lpwstr/>
      </vt:variant>
      <vt:variant>
        <vt:lpwstr>_Business_Office_Staffing</vt:lpwstr>
      </vt:variant>
      <vt:variant>
        <vt:i4>7340033</vt:i4>
      </vt:variant>
      <vt:variant>
        <vt:i4>99</vt:i4>
      </vt:variant>
      <vt:variant>
        <vt:i4>0</vt:i4>
      </vt:variant>
      <vt:variant>
        <vt:i4>5</vt:i4>
      </vt:variant>
      <vt:variant>
        <vt:lpwstr/>
      </vt:variant>
      <vt:variant>
        <vt:lpwstr>_Professional_Learning_1</vt:lpwstr>
      </vt:variant>
      <vt:variant>
        <vt:i4>1703972</vt:i4>
      </vt:variant>
      <vt:variant>
        <vt:i4>96</vt:i4>
      </vt:variant>
      <vt:variant>
        <vt:i4>0</vt:i4>
      </vt:variant>
      <vt:variant>
        <vt:i4>5</vt:i4>
      </vt:variant>
      <vt:variant>
        <vt:lpwstr/>
      </vt:variant>
      <vt:variant>
        <vt:lpwstr>_Staffing</vt:lpwstr>
      </vt:variant>
      <vt:variant>
        <vt:i4>4849720</vt:i4>
      </vt:variant>
      <vt:variant>
        <vt:i4>93</vt:i4>
      </vt:variant>
      <vt:variant>
        <vt:i4>0</vt:i4>
      </vt:variant>
      <vt:variant>
        <vt:i4>5</vt:i4>
      </vt:variant>
      <vt:variant>
        <vt:lpwstr/>
      </vt:variant>
      <vt:variant>
        <vt:lpwstr>_Human_Resources_Infrastructure,</vt:lpwstr>
      </vt:variant>
      <vt:variant>
        <vt:i4>2752549</vt:i4>
      </vt:variant>
      <vt:variant>
        <vt:i4>90</vt:i4>
      </vt:variant>
      <vt:variant>
        <vt:i4>0</vt:i4>
      </vt:variant>
      <vt:variant>
        <vt:i4>5</vt:i4>
      </vt:variant>
      <vt:variant>
        <vt:lpwstr/>
      </vt:variant>
      <vt:variant>
        <vt:lpwstr>_District_Culture</vt:lpwstr>
      </vt:variant>
      <vt:variant>
        <vt:i4>1441838</vt:i4>
      </vt:variant>
      <vt:variant>
        <vt:i4>87</vt:i4>
      </vt:variant>
      <vt:variant>
        <vt:i4>0</vt:i4>
      </vt:variant>
      <vt:variant>
        <vt:i4>5</vt:i4>
      </vt:variant>
      <vt:variant>
        <vt:lpwstr/>
      </vt:variant>
      <vt:variant>
        <vt:lpwstr>_Strategic_Planning,_Implementation,</vt:lpwstr>
      </vt:variant>
      <vt:variant>
        <vt:i4>1441851</vt:i4>
      </vt:variant>
      <vt:variant>
        <vt:i4>84</vt:i4>
      </vt:variant>
      <vt:variant>
        <vt:i4>0</vt:i4>
      </vt:variant>
      <vt:variant>
        <vt:i4>5</vt:i4>
      </vt:variant>
      <vt:variant>
        <vt:lpwstr/>
      </vt:variant>
      <vt:variant>
        <vt:lpwstr>_Leadership_and_Governing</vt:lpwstr>
      </vt:variant>
      <vt:variant>
        <vt:i4>8060974</vt:i4>
      </vt:variant>
      <vt:variant>
        <vt:i4>81</vt:i4>
      </vt:variant>
      <vt:variant>
        <vt:i4>0</vt:i4>
      </vt:variant>
      <vt:variant>
        <vt:i4>5</vt:i4>
      </vt:variant>
      <vt:variant>
        <vt:lpwstr>https://www.census.gov/quickfacts/fact/table/carlisletownmiddlesexcountymassachusetts,MA/PST045223</vt:lpwstr>
      </vt:variant>
      <vt:variant>
        <vt:lpwstr/>
      </vt:variant>
      <vt:variant>
        <vt:i4>45</vt:i4>
      </vt:variant>
      <vt:variant>
        <vt:i4>78</vt:i4>
      </vt:variant>
      <vt:variant>
        <vt:i4>0</vt:i4>
      </vt:variant>
      <vt:variant>
        <vt:i4>5</vt:i4>
      </vt:variant>
      <vt:variant>
        <vt:lpwstr/>
      </vt:variant>
      <vt:variant>
        <vt:lpwstr>_Financial_and_Asset</vt:lpwstr>
      </vt:variant>
      <vt:variant>
        <vt:i4>655416</vt:i4>
      </vt:variant>
      <vt:variant>
        <vt:i4>75</vt:i4>
      </vt:variant>
      <vt:variant>
        <vt:i4>0</vt:i4>
      </vt:variant>
      <vt:variant>
        <vt:i4>5</vt:i4>
      </vt:variant>
      <vt:variant>
        <vt:lpwstr/>
      </vt:variant>
      <vt:variant>
        <vt:lpwstr>_Human_Resources_and</vt:lpwstr>
      </vt:variant>
      <vt:variant>
        <vt:i4>7536720</vt:i4>
      </vt:variant>
      <vt:variant>
        <vt:i4>72</vt:i4>
      </vt:variant>
      <vt:variant>
        <vt:i4>0</vt:i4>
      </vt:variant>
      <vt:variant>
        <vt:i4>5</vt:i4>
      </vt:variant>
      <vt:variant>
        <vt:lpwstr/>
      </vt:variant>
      <vt:variant>
        <vt:lpwstr>_Leadership_and_Governance</vt:lpwstr>
      </vt:variant>
      <vt:variant>
        <vt:i4>5308435</vt:i4>
      </vt:variant>
      <vt:variant>
        <vt:i4>69</vt:i4>
      </vt:variant>
      <vt:variant>
        <vt:i4>0</vt:i4>
      </vt:variant>
      <vt:variant>
        <vt:i4>5</vt:i4>
      </vt:variant>
      <vt:variant>
        <vt:lpwstr>http://www.doe.mass.edu/</vt:lpwstr>
      </vt:variant>
      <vt:variant>
        <vt:lpwstr/>
      </vt:variant>
      <vt:variant>
        <vt:i4>1507381</vt:i4>
      </vt:variant>
      <vt:variant>
        <vt:i4>62</vt:i4>
      </vt:variant>
      <vt:variant>
        <vt:i4>0</vt:i4>
      </vt:variant>
      <vt:variant>
        <vt:i4>5</vt:i4>
      </vt:variant>
      <vt:variant>
        <vt:lpwstr/>
      </vt:variant>
      <vt:variant>
        <vt:lpwstr>_Toc198050991</vt:lpwstr>
      </vt:variant>
      <vt:variant>
        <vt:i4>1507381</vt:i4>
      </vt:variant>
      <vt:variant>
        <vt:i4>56</vt:i4>
      </vt:variant>
      <vt:variant>
        <vt:i4>0</vt:i4>
      </vt:variant>
      <vt:variant>
        <vt:i4>5</vt:i4>
      </vt:variant>
      <vt:variant>
        <vt:lpwstr/>
      </vt:variant>
      <vt:variant>
        <vt:lpwstr>_Toc198050990</vt:lpwstr>
      </vt:variant>
      <vt:variant>
        <vt:i4>1441845</vt:i4>
      </vt:variant>
      <vt:variant>
        <vt:i4>50</vt:i4>
      </vt:variant>
      <vt:variant>
        <vt:i4>0</vt:i4>
      </vt:variant>
      <vt:variant>
        <vt:i4>5</vt:i4>
      </vt:variant>
      <vt:variant>
        <vt:lpwstr/>
      </vt:variant>
      <vt:variant>
        <vt:lpwstr>_Toc198050989</vt:lpwstr>
      </vt:variant>
      <vt:variant>
        <vt:i4>1441845</vt:i4>
      </vt:variant>
      <vt:variant>
        <vt:i4>44</vt:i4>
      </vt:variant>
      <vt:variant>
        <vt:i4>0</vt:i4>
      </vt:variant>
      <vt:variant>
        <vt:i4>5</vt:i4>
      </vt:variant>
      <vt:variant>
        <vt:lpwstr/>
      </vt:variant>
      <vt:variant>
        <vt:lpwstr>_Toc198050988</vt:lpwstr>
      </vt:variant>
      <vt:variant>
        <vt:i4>1441845</vt:i4>
      </vt:variant>
      <vt:variant>
        <vt:i4>38</vt:i4>
      </vt:variant>
      <vt:variant>
        <vt:i4>0</vt:i4>
      </vt:variant>
      <vt:variant>
        <vt:i4>5</vt:i4>
      </vt:variant>
      <vt:variant>
        <vt:lpwstr/>
      </vt:variant>
      <vt:variant>
        <vt:lpwstr>_Toc198050987</vt:lpwstr>
      </vt:variant>
      <vt:variant>
        <vt:i4>1441845</vt:i4>
      </vt:variant>
      <vt:variant>
        <vt:i4>32</vt:i4>
      </vt:variant>
      <vt:variant>
        <vt:i4>0</vt:i4>
      </vt:variant>
      <vt:variant>
        <vt:i4>5</vt:i4>
      </vt:variant>
      <vt:variant>
        <vt:lpwstr/>
      </vt:variant>
      <vt:variant>
        <vt:lpwstr>_Toc198050986</vt:lpwstr>
      </vt:variant>
      <vt:variant>
        <vt:i4>1441845</vt:i4>
      </vt:variant>
      <vt:variant>
        <vt:i4>26</vt:i4>
      </vt:variant>
      <vt:variant>
        <vt:i4>0</vt:i4>
      </vt:variant>
      <vt:variant>
        <vt:i4>5</vt:i4>
      </vt:variant>
      <vt:variant>
        <vt:lpwstr/>
      </vt:variant>
      <vt:variant>
        <vt:lpwstr>_Toc198050985</vt:lpwstr>
      </vt:variant>
      <vt:variant>
        <vt:i4>1441845</vt:i4>
      </vt:variant>
      <vt:variant>
        <vt:i4>20</vt:i4>
      </vt:variant>
      <vt:variant>
        <vt:i4>0</vt:i4>
      </vt:variant>
      <vt:variant>
        <vt:i4>5</vt:i4>
      </vt:variant>
      <vt:variant>
        <vt:lpwstr/>
      </vt:variant>
      <vt:variant>
        <vt:lpwstr>_Toc198050984</vt:lpwstr>
      </vt:variant>
      <vt:variant>
        <vt:i4>1441845</vt:i4>
      </vt:variant>
      <vt:variant>
        <vt:i4>14</vt:i4>
      </vt:variant>
      <vt:variant>
        <vt:i4>0</vt:i4>
      </vt:variant>
      <vt:variant>
        <vt:i4>5</vt:i4>
      </vt:variant>
      <vt:variant>
        <vt:lpwstr/>
      </vt:variant>
      <vt:variant>
        <vt:lpwstr>_Toc198050983</vt:lpwstr>
      </vt:variant>
      <vt:variant>
        <vt:i4>1441845</vt:i4>
      </vt:variant>
      <vt:variant>
        <vt:i4>8</vt:i4>
      </vt:variant>
      <vt:variant>
        <vt:i4>0</vt:i4>
      </vt:variant>
      <vt:variant>
        <vt:i4>5</vt:i4>
      </vt:variant>
      <vt:variant>
        <vt:lpwstr/>
      </vt:variant>
      <vt:variant>
        <vt:lpwstr>_Toc198050982</vt:lpwstr>
      </vt:variant>
      <vt:variant>
        <vt:i4>3145829</vt:i4>
      </vt:variant>
      <vt:variant>
        <vt:i4>3</vt:i4>
      </vt:variant>
      <vt:variant>
        <vt:i4>0</vt:i4>
      </vt:variant>
      <vt:variant>
        <vt:i4>5</vt:i4>
      </vt:variant>
      <vt:variant>
        <vt:lpwstr>http://www.air.org/</vt:lpwstr>
      </vt:variant>
      <vt:variant>
        <vt:lpwstr/>
      </vt:variant>
      <vt:variant>
        <vt:i4>5308435</vt:i4>
      </vt:variant>
      <vt:variant>
        <vt:i4>0</vt:i4>
      </vt:variant>
      <vt:variant>
        <vt:i4>0</vt:i4>
      </vt:variant>
      <vt:variant>
        <vt:i4>5</vt:i4>
      </vt:variant>
      <vt:variant>
        <vt:lpwstr>http://www.doe.mass.edu/</vt:lpwstr>
      </vt:variant>
      <vt:variant>
        <vt:lpwstr/>
      </vt:variant>
      <vt:variant>
        <vt:i4>524356</vt:i4>
      </vt:variant>
      <vt:variant>
        <vt:i4>6</vt:i4>
      </vt:variant>
      <vt:variant>
        <vt:i4>0</vt:i4>
      </vt:variant>
      <vt:variant>
        <vt:i4>5</vt:i4>
      </vt:variant>
      <vt:variant>
        <vt:lpwstr>https://www.doe.mass.edu/research/radar/</vt:lpwstr>
      </vt:variant>
      <vt:variant>
        <vt:lpwstr/>
      </vt:variant>
      <vt:variant>
        <vt:i4>3473524</vt:i4>
      </vt:variant>
      <vt:variant>
        <vt:i4>3</vt:i4>
      </vt:variant>
      <vt:variant>
        <vt:i4>0</vt:i4>
      </vt:variant>
      <vt:variant>
        <vt:i4>5</vt:i4>
      </vt:variant>
      <vt:variant>
        <vt:lpwstr>https://www.doe.mass.edu/accountability/district-review/district-standards-indicators.docx</vt:lpwstr>
      </vt:variant>
      <vt:variant>
        <vt:lpwstr/>
      </vt:variant>
      <vt:variant>
        <vt:i4>1114198</vt:i4>
      </vt:variant>
      <vt:variant>
        <vt:i4>0</vt:i4>
      </vt:variant>
      <vt:variant>
        <vt:i4>0</vt:i4>
      </vt:variant>
      <vt:variant>
        <vt:i4>5</vt:i4>
      </vt:variant>
      <vt:variant>
        <vt:lpwstr>https://teachstone.com/class/</vt:lpwstr>
      </vt:variant>
      <vt:variant>
        <vt:lpwstr/>
      </vt:variant>
      <vt:variant>
        <vt:i4>5898287</vt:i4>
      </vt:variant>
      <vt:variant>
        <vt:i4>81</vt:i4>
      </vt:variant>
      <vt:variant>
        <vt:i4>0</vt:i4>
      </vt:variant>
      <vt:variant>
        <vt:i4>5</vt:i4>
      </vt:variant>
      <vt:variant>
        <vt:lpwstr>mailto:Kevin.Daly@mass.gov</vt:lpwstr>
      </vt:variant>
      <vt:variant>
        <vt:lpwstr/>
      </vt:variant>
      <vt:variant>
        <vt:i4>5898287</vt:i4>
      </vt:variant>
      <vt:variant>
        <vt:i4>78</vt:i4>
      </vt:variant>
      <vt:variant>
        <vt:i4>0</vt:i4>
      </vt:variant>
      <vt:variant>
        <vt:i4>5</vt:i4>
      </vt:variant>
      <vt:variant>
        <vt:lpwstr>mailto:Kevin.Daly@mass.gov</vt:lpwstr>
      </vt:variant>
      <vt:variant>
        <vt:lpwstr/>
      </vt:variant>
      <vt:variant>
        <vt:i4>6815810</vt:i4>
      </vt:variant>
      <vt:variant>
        <vt:i4>75</vt:i4>
      </vt:variant>
      <vt:variant>
        <vt:i4>0</vt:i4>
      </vt:variant>
      <vt:variant>
        <vt:i4>5</vt:i4>
      </vt:variant>
      <vt:variant>
        <vt:lpwstr>mailto:slevin@air.org</vt:lpwstr>
      </vt:variant>
      <vt:variant>
        <vt:lpwstr/>
      </vt:variant>
      <vt:variant>
        <vt:i4>2031616</vt:i4>
      </vt:variant>
      <vt:variant>
        <vt:i4>72</vt:i4>
      </vt:variant>
      <vt:variant>
        <vt:i4>0</vt:i4>
      </vt:variant>
      <vt:variant>
        <vt:i4>5</vt:i4>
      </vt:variant>
      <vt:variant>
        <vt:lpwstr>https://app.powerbigov.us/view?r=eyJrIjoiZmVkOWM4NmMtOGQyYi00ZjY0LTkwZWUtZGQyZGM3YTlhZjgxIiwidCI6IjNlODYxZDE2LTQ4YjctNGEwZS05ODA2LThjMDRkODFiN2IyYSJ9</vt:lpwstr>
      </vt:variant>
      <vt:variant>
        <vt:lpwstr/>
      </vt:variant>
      <vt:variant>
        <vt:i4>5898287</vt:i4>
      </vt:variant>
      <vt:variant>
        <vt:i4>69</vt:i4>
      </vt:variant>
      <vt:variant>
        <vt:i4>0</vt:i4>
      </vt:variant>
      <vt:variant>
        <vt:i4>5</vt:i4>
      </vt:variant>
      <vt:variant>
        <vt:lpwstr>mailto:Kevin.Daly@mass.gov</vt:lpwstr>
      </vt:variant>
      <vt:variant>
        <vt:lpwstr/>
      </vt:variant>
      <vt:variant>
        <vt:i4>6815810</vt:i4>
      </vt:variant>
      <vt:variant>
        <vt:i4>66</vt:i4>
      </vt:variant>
      <vt:variant>
        <vt:i4>0</vt:i4>
      </vt:variant>
      <vt:variant>
        <vt:i4>5</vt:i4>
      </vt:variant>
      <vt:variant>
        <vt:lpwstr>mailto:slevin@air.org</vt:lpwstr>
      </vt:variant>
      <vt:variant>
        <vt:lpwstr/>
      </vt:variant>
      <vt:variant>
        <vt:i4>6684750</vt:i4>
      </vt:variant>
      <vt:variant>
        <vt:i4>63</vt:i4>
      </vt:variant>
      <vt:variant>
        <vt:i4>0</vt:i4>
      </vt:variant>
      <vt:variant>
        <vt:i4>5</vt:i4>
      </vt:variant>
      <vt:variant>
        <vt:lpwstr>mailto:lstein@air.org</vt:lpwstr>
      </vt:variant>
      <vt:variant>
        <vt:lpwstr/>
      </vt:variant>
      <vt:variant>
        <vt:i4>917554</vt:i4>
      </vt:variant>
      <vt:variant>
        <vt:i4>60</vt:i4>
      </vt:variant>
      <vt:variant>
        <vt:i4>0</vt:i4>
      </vt:variant>
      <vt:variant>
        <vt:i4>5</vt:i4>
      </vt:variant>
      <vt:variant>
        <vt:lpwstr>mailto:akistner@air.org</vt:lpwstr>
      </vt:variant>
      <vt:variant>
        <vt:lpwstr/>
      </vt:variant>
      <vt:variant>
        <vt:i4>917554</vt:i4>
      </vt:variant>
      <vt:variant>
        <vt:i4>57</vt:i4>
      </vt:variant>
      <vt:variant>
        <vt:i4>0</vt:i4>
      </vt:variant>
      <vt:variant>
        <vt:i4>5</vt:i4>
      </vt:variant>
      <vt:variant>
        <vt:lpwstr>mailto:akistner@air.org</vt:lpwstr>
      </vt:variant>
      <vt:variant>
        <vt:lpwstr/>
      </vt:variant>
      <vt:variant>
        <vt:i4>6684750</vt:i4>
      </vt:variant>
      <vt:variant>
        <vt:i4>54</vt:i4>
      </vt:variant>
      <vt:variant>
        <vt:i4>0</vt:i4>
      </vt:variant>
      <vt:variant>
        <vt:i4>5</vt:i4>
      </vt:variant>
      <vt:variant>
        <vt:lpwstr>mailto:lstein@air.org</vt:lpwstr>
      </vt:variant>
      <vt:variant>
        <vt:lpwstr/>
      </vt:variant>
      <vt:variant>
        <vt:i4>917554</vt:i4>
      </vt:variant>
      <vt:variant>
        <vt:i4>51</vt:i4>
      </vt:variant>
      <vt:variant>
        <vt:i4>0</vt:i4>
      </vt:variant>
      <vt:variant>
        <vt:i4>5</vt:i4>
      </vt:variant>
      <vt:variant>
        <vt:lpwstr>mailto:akistner@air.org</vt:lpwstr>
      </vt:variant>
      <vt:variant>
        <vt:lpwstr/>
      </vt:variant>
      <vt:variant>
        <vt:i4>917554</vt:i4>
      </vt:variant>
      <vt:variant>
        <vt:i4>48</vt:i4>
      </vt:variant>
      <vt:variant>
        <vt:i4>0</vt:i4>
      </vt:variant>
      <vt:variant>
        <vt:i4>5</vt:i4>
      </vt:variant>
      <vt:variant>
        <vt:lpwstr>mailto:akistner@air.org</vt:lpwstr>
      </vt:variant>
      <vt:variant>
        <vt:lpwstr/>
      </vt:variant>
      <vt:variant>
        <vt:i4>7012439</vt:i4>
      </vt:variant>
      <vt:variant>
        <vt:i4>45</vt:i4>
      </vt:variant>
      <vt:variant>
        <vt:i4>0</vt:i4>
      </vt:variant>
      <vt:variant>
        <vt:i4>5</vt:i4>
      </vt:variant>
      <vt:variant>
        <vt:lpwstr>mailto:tdavis@air.org</vt:lpwstr>
      </vt:variant>
      <vt:variant>
        <vt:lpwstr/>
      </vt:variant>
      <vt:variant>
        <vt:i4>3473419</vt:i4>
      </vt:variant>
      <vt:variant>
        <vt:i4>42</vt:i4>
      </vt:variant>
      <vt:variant>
        <vt:i4>0</vt:i4>
      </vt:variant>
      <vt:variant>
        <vt:i4>5</vt:i4>
      </vt:variant>
      <vt:variant>
        <vt:lpwstr>mailto:corinne.t.thomas@mass.gov</vt:lpwstr>
      </vt:variant>
      <vt:variant>
        <vt:lpwstr/>
      </vt:variant>
      <vt:variant>
        <vt:i4>5898287</vt:i4>
      </vt:variant>
      <vt:variant>
        <vt:i4>39</vt:i4>
      </vt:variant>
      <vt:variant>
        <vt:i4>0</vt:i4>
      </vt:variant>
      <vt:variant>
        <vt:i4>5</vt:i4>
      </vt:variant>
      <vt:variant>
        <vt:lpwstr>mailto:Kevin.Daly@mass.gov</vt:lpwstr>
      </vt:variant>
      <vt:variant>
        <vt:lpwstr/>
      </vt:variant>
      <vt:variant>
        <vt:i4>6684750</vt:i4>
      </vt:variant>
      <vt:variant>
        <vt:i4>36</vt:i4>
      </vt:variant>
      <vt:variant>
        <vt:i4>0</vt:i4>
      </vt:variant>
      <vt:variant>
        <vt:i4>5</vt:i4>
      </vt:variant>
      <vt:variant>
        <vt:lpwstr>mailto:lstein@air.org</vt:lpwstr>
      </vt:variant>
      <vt:variant>
        <vt:lpwstr/>
      </vt:variant>
      <vt:variant>
        <vt:i4>917554</vt:i4>
      </vt:variant>
      <vt:variant>
        <vt:i4>33</vt:i4>
      </vt:variant>
      <vt:variant>
        <vt:i4>0</vt:i4>
      </vt:variant>
      <vt:variant>
        <vt:i4>5</vt:i4>
      </vt:variant>
      <vt:variant>
        <vt:lpwstr>mailto:akistner@air.org</vt:lpwstr>
      </vt:variant>
      <vt:variant>
        <vt:lpwstr/>
      </vt:variant>
      <vt:variant>
        <vt:i4>3473419</vt:i4>
      </vt:variant>
      <vt:variant>
        <vt:i4>30</vt:i4>
      </vt:variant>
      <vt:variant>
        <vt:i4>0</vt:i4>
      </vt:variant>
      <vt:variant>
        <vt:i4>5</vt:i4>
      </vt:variant>
      <vt:variant>
        <vt:lpwstr>mailto:corinne.t.thomas@mass.gov</vt:lpwstr>
      </vt:variant>
      <vt:variant>
        <vt:lpwstr/>
      </vt:variant>
      <vt:variant>
        <vt:i4>5898287</vt:i4>
      </vt:variant>
      <vt:variant>
        <vt:i4>27</vt:i4>
      </vt:variant>
      <vt:variant>
        <vt:i4>0</vt:i4>
      </vt:variant>
      <vt:variant>
        <vt:i4>5</vt:i4>
      </vt:variant>
      <vt:variant>
        <vt:lpwstr>mailto:Kevin.Daly@mass.gov</vt:lpwstr>
      </vt:variant>
      <vt:variant>
        <vt:lpwstr/>
      </vt:variant>
      <vt:variant>
        <vt:i4>917554</vt:i4>
      </vt:variant>
      <vt:variant>
        <vt:i4>24</vt:i4>
      </vt:variant>
      <vt:variant>
        <vt:i4>0</vt:i4>
      </vt:variant>
      <vt:variant>
        <vt:i4>5</vt:i4>
      </vt:variant>
      <vt:variant>
        <vt:lpwstr>mailto:akistner@air.org</vt:lpwstr>
      </vt:variant>
      <vt:variant>
        <vt:lpwstr/>
      </vt:variant>
      <vt:variant>
        <vt:i4>6684750</vt:i4>
      </vt:variant>
      <vt:variant>
        <vt:i4>21</vt:i4>
      </vt:variant>
      <vt:variant>
        <vt:i4>0</vt:i4>
      </vt:variant>
      <vt:variant>
        <vt:i4>5</vt:i4>
      </vt:variant>
      <vt:variant>
        <vt:lpwstr>mailto:lstein@air.org</vt:lpwstr>
      </vt:variant>
      <vt:variant>
        <vt:lpwstr/>
      </vt:variant>
      <vt:variant>
        <vt:i4>917554</vt:i4>
      </vt:variant>
      <vt:variant>
        <vt:i4>18</vt:i4>
      </vt:variant>
      <vt:variant>
        <vt:i4>0</vt:i4>
      </vt:variant>
      <vt:variant>
        <vt:i4>5</vt:i4>
      </vt:variant>
      <vt:variant>
        <vt:lpwstr>mailto:akistner@air.org</vt:lpwstr>
      </vt:variant>
      <vt:variant>
        <vt:lpwstr/>
      </vt:variant>
      <vt:variant>
        <vt:i4>917554</vt:i4>
      </vt:variant>
      <vt:variant>
        <vt:i4>15</vt:i4>
      </vt:variant>
      <vt:variant>
        <vt:i4>0</vt:i4>
      </vt:variant>
      <vt:variant>
        <vt:i4>5</vt:i4>
      </vt:variant>
      <vt:variant>
        <vt:lpwstr>mailto:akistner@air.org</vt:lpwstr>
      </vt:variant>
      <vt:variant>
        <vt:lpwstr/>
      </vt:variant>
      <vt:variant>
        <vt:i4>6684750</vt:i4>
      </vt:variant>
      <vt:variant>
        <vt:i4>12</vt:i4>
      </vt:variant>
      <vt:variant>
        <vt:i4>0</vt:i4>
      </vt:variant>
      <vt:variant>
        <vt:i4>5</vt:i4>
      </vt:variant>
      <vt:variant>
        <vt:lpwstr>mailto:lstein@air.org</vt:lpwstr>
      </vt:variant>
      <vt:variant>
        <vt:lpwstr/>
      </vt:variant>
      <vt:variant>
        <vt:i4>8257625</vt:i4>
      </vt:variant>
      <vt:variant>
        <vt:i4>9</vt:i4>
      </vt:variant>
      <vt:variant>
        <vt:i4>0</vt:i4>
      </vt:variant>
      <vt:variant>
        <vt:i4>5</vt:i4>
      </vt:variant>
      <vt:variant>
        <vt:lpwstr>mailto:jwilkinson@air.org</vt:lpwstr>
      </vt:variant>
      <vt:variant>
        <vt:lpwstr/>
      </vt:variant>
      <vt:variant>
        <vt:i4>7929922</vt:i4>
      </vt:variant>
      <vt:variant>
        <vt:i4>6</vt:i4>
      </vt:variant>
      <vt:variant>
        <vt:i4>0</vt:i4>
      </vt:variant>
      <vt:variant>
        <vt:i4>5</vt:i4>
      </vt:variant>
      <vt:variant>
        <vt:lpwstr>mailto:jjames@air.org</vt:lpwstr>
      </vt:variant>
      <vt:variant>
        <vt:lpwstr/>
      </vt:variant>
      <vt:variant>
        <vt:i4>5898287</vt:i4>
      </vt:variant>
      <vt:variant>
        <vt:i4>3</vt:i4>
      </vt:variant>
      <vt:variant>
        <vt:i4>0</vt:i4>
      </vt:variant>
      <vt:variant>
        <vt:i4>5</vt:i4>
      </vt:variant>
      <vt:variant>
        <vt:lpwstr>mailto:Kevin.Daly@mass.gov</vt:lpwstr>
      </vt:variant>
      <vt:variant>
        <vt:lpwstr/>
      </vt:variant>
      <vt:variant>
        <vt:i4>5898287</vt:i4>
      </vt:variant>
      <vt:variant>
        <vt:i4>0</vt:i4>
      </vt:variant>
      <vt:variant>
        <vt:i4>0</vt:i4>
      </vt:variant>
      <vt:variant>
        <vt:i4>5</vt:i4>
      </vt:variant>
      <vt:variant>
        <vt:lpwstr>mailto:Kevin.Daly@mass.gov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Carlisle Public Schools Targeted District Review Report 2025</dc:title>
  <dc:subject/>
  <dc:creator>DESE</dc:creator>
  <cp:keywords/>
  <cp:lastModifiedBy>Zou, Dong (EOE)</cp:lastModifiedBy>
  <cp:revision>8</cp:revision>
  <cp:lastPrinted>2025-05-22T20:51:00Z</cp:lastPrinted>
  <dcterms:created xsi:type="dcterms:W3CDTF">2025-06-06T18:04:00Z</dcterms:created>
  <dcterms:modified xsi:type="dcterms:W3CDTF">2025-06-16T21:42:00Z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