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AC10" w14:textId="04EF4901" w:rsidR="00E47457" w:rsidRPr="00CB0607" w:rsidRDefault="002D0764" w:rsidP="0055077E">
      <w:pPr>
        <w:pStyle w:val="Heading1"/>
      </w:pPr>
      <w:r>
        <w:rPr>
          <w:szCs w:val="48"/>
        </w:rPr>
        <w:t>Chicopee</w:t>
      </w:r>
      <w:r w:rsidR="00CE0FF0" w:rsidRPr="00CB0607">
        <w:rPr>
          <w:szCs w:val="48"/>
        </w:rPr>
        <w:t xml:space="preserve"> Public Schools</w:t>
      </w:r>
    </w:p>
    <w:p w14:paraId="7F1243B7" w14:textId="0DFE62D9" w:rsidR="008E314D" w:rsidRPr="00CB0607" w:rsidRDefault="00FD0F0A" w:rsidP="00457876">
      <w:pPr>
        <w:pStyle w:val="Titlepagesubheading"/>
      </w:pPr>
      <w:bookmarkStart w:id="0" w:name="_Hlk101983091"/>
      <w:r w:rsidRPr="00CB0607">
        <w:t xml:space="preserve">Comprehensive </w:t>
      </w:r>
      <w:r w:rsidR="008E314D" w:rsidRPr="00CB0607">
        <w:t>District Review Report</w:t>
      </w:r>
      <w:bookmarkEnd w:id="0"/>
    </w:p>
    <w:p w14:paraId="3575704A" w14:textId="4D51D906" w:rsidR="008E314D" w:rsidRPr="00CB0607" w:rsidRDefault="00B52B49" w:rsidP="00457876">
      <w:pPr>
        <w:pStyle w:val="Titlepagedate"/>
      </w:pPr>
      <w:r>
        <w:t>April</w:t>
      </w:r>
      <w:r w:rsidRPr="00CB0607">
        <w:t xml:space="preserve"> </w:t>
      </w:r>
      <w:r w:rsidR="00D84CF0" w:rsidRPr="00CB0607">
        <w:t>20</w:t>
      </w:r>
      <w:r w:rsidR="001707CD">
        <w:t>25</w:t>
      </w:r>
    </w:p>
    <w:p w14:paraId="0DB0F0E7" w14:textId="77777777" w:rsidR="00A95BAB" w:rsidRPr="00CB0607" w:rsidRDefault="00A95BAB" w:rsidP="008E314D">
      <w:pPr>
        <w:tabs>
          <w:tab w:val="left" w:pos="360"/>
          <w:tab w:val="left" w:pos="720"/>
          <w:tab w:val="left" w:pos="1080"/>
          <w:tab w:val="left" w:pos="1440"/>
          <w:tab w:val="left" w:pos="1800"/>
          <w:tab w:val="left" w:pos="2160"/>
          <w:tab w:val="left" w:pos="2520"/>
          <w:tab w:val="left" w:pos="2880"/>
        </w:tabs>
        <w:ind w:right="3600"/>
        <w:rPr>
          <w:sz w:val="28"/>
          <w:szCs w:val="28"/>
        </w:rPr>
      </w:pPr>
    </w:p>
    <w:p w14:paraId="1B84C381" w14:textId="1507F215" w:rsidR="53987301" w:rsidRDefault="53987301"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6798113E" w14:textId="77777777" w:rsidR="002025EB" w:rsidRDefault="002025EB"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0AD3F062" w14:textId="77777777" w:rsidR="002025EB" w:rsidRDefault="002025EB"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0FBEDBBF" w14:textId="77777777" w:rsidR="002025EB" w:rsidRDefault="002025EB"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2DF073D2" w14:textId="77777777" w:rsidR="00B048BD" w:rsidRDefault="00B048BD" w:rsidP="53987301">
      <w:pPr>
        <w:tabs>
          <w:tab w:val="left" w:pos="360"/>
          <w:tab w:val="left" w:pos="720"/>
          <w:tab w:val="left" w:pos="1080"/>
          <w:tab w:val="left" w:pos="1440"/>
          <w:tab w:val="left" w:pos="1800"/>
          <w:tab w:val="left" w:pos="2160"/>
          <w:tab w:val="left" w:pos="2520"/>
          <w:tab w:val="left" w:pos="2880"/>
        </w:tabs>
        <w:spacing w:line="240" w:lineRule="auto"/>
        <w:ind w:right="990"/>
        <w:rPr>
          <w:rFonts w:ascii="Franklin Gothic Demi" w:hAnsi="Franklin Gothic Demi"/>
          <w:sz w:val="28"/>
          <w:szCs w:val="28"/>
        </w:rPr>
      </w:pPr>
    </w:p>
    <w:p w14:paraId="7377D20A" w14:textId="389E5A06" w:rsidR="4DF0ADFC" w:rsidRPr="00CB0607" w:rsidRDefault="4DF0ADFC" w:rsidP="00457876">
      <w:pPr>
        <w:pStyle w:val="Titlepageorganization"/>
      </w:pPr>
      <w:r w:rsidRPr="00CB0607">
        <w:t>Massachusetts Department of Elementary and Secondary Education</w:t>
      </w:r>
    </w:p>
    <w:p w14:paraId="7AB2F13C" w14:textId="0DB8189D" w:rsidR="14BBBE3B" w:rsidRPr="00CB0607" w:rsidRDefault="14BBBE3B" w:rsidP="00457876">
      <w:pPr>
        <w:pStyle w:val="Titlepagetext14pt"/>
      </w:pPr>
      <w:r w:rsidRPr="00CB0607">
        <w:t>Office of District Reviews and Monitoring</w:t>
      </w:r>
    </w:p>
    <w:p w14:paraId="5DC820FA" w14:textId="5046D58B" w:rsidR="26918BE0" w:rsidRPr="00CB0607" w:rsidRDefault="00E34155" w:rsidP="00457876">
      <w:pPr>
        <w:pStyle w:val="Titlepagetext10pt"/>
      </w:pPr>
      <w:r>
        <w:t>135 Santilli Highway</w:t>
      </w:r>
    </w:p>
    <w:p w14:paraId="6DA8D26D" w14:textId="3BBEE20E" w:rsidR="26918BE0" w:rsidRPr="00CB0607" w:rsidRDefault="00E34155" w:rsidP="00457876">
      <w:pPr>
        <w:pStyle w:val="Titlepagetext10pt"/>
      </w:pPr>
      <w:r>
        <w:t>Everett</w:t>
      </w:r>
      <w:r w:rsidR="26918BE0" w:rsidRPr="00CB0607">
        <w:t xml:space="preserve">, MA </w:t>
      </w:r>
      <w:r w:rsidR="001B2E5F">
        <w:t>02149</w:t>
      </w:r>
    </w:p>
    <w:p w14:paraId="7CA72F40" w14:textId="4A091369" w:rsidR="26918BE0" w:rsidRPr="00CB0607" w:rsidRDefault="26918BE0" w:rsidP="00457876">
      <w:pPr>
        <w:pStyle w:val="Titlepagetext10pt"/>
      </w:pPr>
      <w:r w:rsidRPr="00CB0607">
        <w:t>781-338-3000</w:t>
      </w:r>
    </w:p>
    <w:p w14:paraId="33E67B60" w14:textId="7BE75C45" w:rsidR="26918BE0" w:rsidRPr="00CB0607" w:rsidRDefault="26918BE0" w:rsidP="00457876">
      <w:pPr>
        <w:pStyle w:val="Titlepagetext10pt"/>
        <w:rPr>
          <w:rFonts w:eastAsia="Calibri" w:cs="Arial"/>
          <w:b/>
          <w:bCs/>
        </w:rPr>
      </w:pPr>
      <w:hyperlink r:id="rId11" w:history="1">
        <w:r w:rsidRPr="00CB0607">
          <w:t>www.doe.mass.edu</w:t>
        </w:r>
      </w:hyperlink>
    </w:p>
    <w:p w14:paraId="6719BDA7" w14:textId="77777777" w:rsidR="00B048BD" w:rsidRDefault="00B048BD"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63007CCC" w14:textId="77777777" w:rsidR="00B048BD" w:rsidRDefault="00B048BD"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6A94FEA6" w14:textId="057E381B" w:rsidR="00E64C7A" w:rsidRPr="00CB0607" w:rsidRDefault="00E64C7A" w:rsidP="00457876">
      <w:pPr>
        <w:pStyle w:val="Titlepageorganization"/>
      </w:pPr>
      <w:r w:rsidRPr="00CB0607">
        <w:t>American Institutes for Research</w:t>
      </w:r>
    </w:p>
    <w:p w14:paraId="7AF9AAE1" w14:textId="7322C98A" w:rsidR="00D67779" w:rsidRPr="00CB0607" w:rsidRDefault="00D67779" w:rsidP="00457876">
      <w:pPr>
        <w:pStyle w:val="Titlepagetext14pt"/>
      </w:pPr>
      <w:r w:rsidRPr="00CB0607">
        <w:t>Education Systems and Policy</w:t>
      </w:r>
    </w:p>
    <w:p w14:paraId="75CD3090" w14:textId="189AA181" w:rsidR="008415C9" w:rsidRPr="00CB0607" w:rsidRDefault="008415C9" w:rsidP="00457876">
      <w:pPr>
        <w:pStyle w:val="Titlepagetext10pt"/>
      </w:pPr>
      <w:r w:rsidRPr="00CB0607">
        <w:rPr>
          <w:shd w:val="clear" w:color="auto" w:fill="FFFFFF"/>
        </w:rPr>
        <w:t>201 Jones Road, Suite 100</w:t>
      </w:r>
      <w:r w:rsidRPr="00CB0607">
        <w:br/>
      </w:r>
      <w:r w:rsidRPr="00CB0607">
        <w:rPr>
          <w:shd w:val="clear" w:color="auto" w:fill="FFFFFF"/>
        </w:rPr>
        <w:t>Waltham, MA 02451</w:t>
      </w:r>
    </w:p>
    <w:p w14:paraId="2A326DCB" w14:textId="7F329AC4" w:rsidR="00144555" w:rsidRPr="00CB0607" w:rsidRDefault="00144555" w:rsidP="00457876">
      <w:pPr>
        <w:pStyle w:val="Titlepagetext10pt"/>
      </w:pPr>
      <w:r w:rsidRPr="00CB0607">
        <w:t>202</w:t>
      </w:r>
      <w:r w:rsidR="006D04CC">
        <w:t>-</w:t>
      </w:r>
      <w:r w:rsidRPr="00CB0607">
        <w:t>403-5000</w:t>
      </w:r>
    </w:p>
    <w:p w14:paraId="5CEDCF71" w14:textId="446BE90E" w:rsidR="002025EB" w:rsidRDefault="002025EB" w:rsidP="00457876">
      <w:pPr>
        <w:pStyle w:val="Titlepagetext10pt"/>
      </w:pPr>
      <w:hyperlink r:id="rId12" w:history="1">
        <w:r w:rsidRPr="00543D06">
          <w:rPr>
            <w:rStyle w:val="Hyperlink"/>
          </w:rPr>
          <w:t>www.air.org</w:t>
        </w:r>
      </w:hyperlink>
    </w:p>
    <w:p w14:paraId="634A28FF"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1DE730D5"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7EFE101B"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2D2669DF"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4E714ED6"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03A1730F"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1CC894CE"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110D768D"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02599213"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7F401C2C"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7D4565DA" w14:textId="4981836F"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569E3084" w14:textId="25EB038D" w:rsidR="00E64C7A" w:rsidRPr="00CB0607" w:rsidRDefault="002025EB" w:rsidP="00457876">
      <w:pPr>
        <w:tabs>
          <w:tab w:val="right" w:pos="9090"/>
        </w:tabs>
        <w:ind w:right="90"/>
        <w:rPr>
          <w:b/>
          <w:bCs/>
          <w:sz w:val="28"/>
          <w:szCs w:val="28"/>
        </w:rPr>
      </w:pPr>
      <w:r>
        <w:rPr>
          <w:noProof/>
        </w:rPr>
        <w:drawing>
          <wp:inline distT="0" distB="0" distL="0" distR="0" wp14:anchorId="019F55E8" wp14:editId="485DB141">
            <wp:extent cx="1806042" cy="731520"/>
            <wp:effectExtent l="0" t="0" r="3810" b="0"/>
            <wp:docPr id="3" name="Picture 3" descr="des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e logo&#10;&#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7774"/>
                    <a:stretch/>
                  </pic:blipFill>
                  <pic:spPr bwMode="auto">
                    <a:xfrm>
                      <a:off x="0" y="0"/>
                      <a:ext cx="1806042" cy="731520"/>
                    </a:xfrm>
                    <a:prstGeom prst="rect">
                      <a:avLst/>
                    </a:prstGeom>
                    <a:noFill/>
                    <a:ln>
                      <a:noFill/>
                    </a:ln>
                    <a:extLst>
                      <a:ext uri="{53640926-AAD7-44D8-BBD7-CCE9431645EC}">
                        <a14:shadowObscured xmlns:a14="http://schemas.microsoft.com/office/drawing/2010/main"/>
                      </a:ext>
                    </a:extLst>
                  </pic:spPr>
                </pic:pic>
              </a:graphicData>
            </a:graphic>
          </wp:inline>
        </w:drawing>
      </w:r>
      <w:r w:rsidR="00457876">
        <w:rPr>
          <w:b/>
          <w:bCs/>
          <w:sz w:val="28"/>
          <w:szCs w:val="28"/>
        </w:rPr>
        <w:tab/>
      </w:r>
      <w:r w:rsidR="00457876">
        <w:rPr>
          <w:rFonts w:eastAsia="Calibri" w:cs="Arial"/>
          <w:noProof/>
        </w:rPr>
        <w:drawing>
          <wp:inline distT="0" distB="0" distL="0" distR="0" wp14:anchorId="43F3FAE9" wp14:editId="42E0368D">
            <wp:extent cx="1873332" cy="548640"/>
            <wp:effectExtent l="0" t="0" r="0" b="3810"/>
            <wp:docPr id="8" name="Picture 8" descr="American Institutes for Research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merican Institutes for Research Logo&#10;&#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3332" cy="548640"/>
                    </a:xfrm>
                    <a:prstGeom prst="rect">
                      <a:avLst/>
                    </a:prstGeom>
                    <a:noFill/>
                  </pic:spPr>
                </pic:pic>
              </a:graphicData>
            </a:graphic>
          </wp:inline>
        </w:drawing>
      </w:r>
      <w:r w:rsidR="005304F8" w:rsidRPr="00CB0607">
        <w:rPr>
          <w:b/>
          <w:bCs/>
          <w:sz w:val="28"/>
          <w:szCs w:val="28"/>
        </w:rPr>
        <w:br w:type="page"/>
      </w:r>
    </w:p>
    <w:p w14:paraId="224357F6" w14:textId="26DBFA6B" w:rsidR="008E314D" w:rsidRPr="00CB0607" w:rsidRDefault="00D84CF0" w:rsidP="0055077E">
      <w:pPr>
        <w:pStyle w:val="TOCHeading"/>
      </w:pPr>
      <w:r w:rsidRPr="00CB0607">
        <w:lastRenderedPageBreak/>
        <w:t>Contents</w:t>
      </w:r>
    </w:p>
    <w:p w14:paraId="594D264E" w14:textId="3716A6E5" w:rsidR="00845709" w:rsidRDefault="002E7525">
      <w:pPr>
        <w:pStyle w:val="TOC1"/>
        <w:tabs>
          <w:tab w:val="right" w:leader="dot" w:pos="9350"/>
        </w:tabs>
        <w:rPr>
          <w:rFonts w:eastAsiaTheme="minorEastAsia"/>
          <w:noProof/>
          <w:kern w:val="2"/>
          <w:sz w:val="24"/>
          <w:szCs w:val="24"/>
          <w14:ligatures w14:val="standardContextual"/>
        </w:rPr>
      </w:pPr>
      <w:r w:rsidRPr="00CB0607">
        <w:rPr>
          <w:sz w:val="20"/>
          <w:szCs w:val="20"/>
        </w:rPr>
        <w:fldChar w:fldCharType="begin"/>
      </w:r>
      <w:r w:rsidRPr="00CB0607">
        <w:rPr>
          <w:sz w:val="20"/>
          <w:szCs w:val="20"/>
        </w:rPr>
        <w:instrText xml:space="preserve"> TOC \h \z \t "Heading 2,1" </w:instrText>
      </w:r>
      <w:r w:rsidRPr="00CB0607">
        <w:rPr>
          <w:sz w:val="20"/>
          <w:szCs w:val="20"/>
        </w:rPr>
        <w:fldChar w:fldCharType="separate"/>
      </w:r>
      <w:hyperlink w:anchor="_Toc202772395" w:history="1">
        <w:r w:rsidR="00845709" w:rsidRPr="00241543">
          <w:rPr>
            <w:rStyle w:val="Hyperlink"/>
            <w:noProof/>
          </w:rPr>
          <w:t>Executive Summary</w:t>
        </w:r>
        <w:r w:rsidR="00845709">
          <w:rPr>
            <w:noProof/>
            <w:webHidden/>
          </w:rPr>
          <w:tab/>
        </w:r>
        <w:r w:rsidR="00845709">
          <w:rPr>
            <w:noProof/>
            <w:webHidden/>
          </w:rPr>
          <w:fldChar w:fldCharType="begin"/>
        </w:r>
        <w:r w:rsidR="00845709">
          <w:rPr>
            <w:noProof/>
            <w:webHidden/>
          </w:rPr>
          <w:instrText xml:space="preserve"> PAGEREF _Toc202772395 \h </w:instrText>
        </w:r>
        <w:r w:rsidR="00845709">
          <w:rPr>
            <w:noProof/>
            <w:webHidden/>
          </w:rPr>
        </w:r>
        <w:r w:rsidR="00845709">
          <w:rPr>
            <w:noProof/>
            <w:webHidden/>
          </w:rPr>
          <w:fldChar w:fldCharType="separate"/>
        </w:r>
        <w:r w:rsidR="00301DCA">
          <w:rPr>
            <w:noProof/>
            <w:webHidden/>
          </w:rPr>
          <w:t>1</w:t>
        </w:r>
        <w:r w:rsidR="00845709">
          <w:rPr>
            <w:noProof/>
            <w:webHidden/>
          </w:rPr>
          <w:fldChar w:fldCharType="end"/>
        </w:r>
      </w:hyperlink>
    </w:p>
    <w:p w14:paraId="7FC37398" w14:textId="2EF40DA9" w:rsidR="00845709" w:rsidRDefault="00845709">
      <w:pPr>
        <w:pStyle w:val="TOC1"/>
        <w:tabs>
          <w:tab w:val="right" w:leader="dot" w:pos="9350"/>
        </w:tabs>
        <w:rPr>
          <w:rFonts w:eastAsiaTheme="minorEastAsia"/>
          <w:noProof/>
          <w:kern w:val="2"/>
          <w:sz w:val="24"/>
          <w:szCs w:val="24"/>
          <w14:ligatures w14:val="standardContextual"/>
        </w:rPr>
      </w:pPr>
      <w:hyperlink w:anchor="_Toc202772396" w:history="1">
        <w:r w:rsidRPr="00241543">
          <w:rPr>
            <w:rStyle w:val="Hyperlink"/>
            <w:noProof/>
          </w:rPr>
          <w:t>Chicopee Public Schools: District Review Overview</w:t>
        </w:r>
        <w:r>
          <w:rPr>
            <w:noProof/>
            <w:webHidden/>
          </w:rPr>
          <w:tab/>
        </w:r>
        <w:r>
          <w:rPr>
            <w:noProof/>
            <w:webHidden/>
          </w:rPr>
          <w:fldChar w:fldCharType="begin"/>
        </w:r>
        <w:r>
          <w:rPr>
            <w:noProof/>
            <w:webHidden/>
          </w:rPr>
          <w:instrText xml:space="preserve"> PAGEREF _Toc202772396 \h </w:instrText>
        </w:r>
        <w:r>
          <w:rPr>
            <w:noProof/>
            <w:webHidden/>
          </w:rPr>
        </w:r>
        <w:r>
          <w:rPr>
            <w:noProof/>
            <w:webHidden/>
          </w:rPr>
          <w:fldChar w:fldCharType="separate"/>
        </w:r>
        <w:r w:rsidR="00301DCA">
          <w:rPr>
            <w:noProof/>
            <w:webHidden/>
          </w:rPr>
          <w:t>6</w:t>
        </w:r>
        <w:r>
          <w:rPr>
            <w:noProof/>
            <w:webHidden/>
          </w:rPr>
          <w:fldChar w:fldCharType="end"/>
        </w:r>
      </w:hyperlink>
    </w:p>
    <w:p w14:paraId="083698B1" w14:textId="2FA5FF32" w:rsidR="00845709" w:rsidRDefault="00845709">
      <w:pPr>
        <w:pStyle w:val="TOC1"/>
        <w:tabs>
          <w:tab w:val="right" w:leader="dot" w:pos="9350"/>
        </w:tabs>
        <w:rPr>
          <w:rFonts w:eastAsiaTheme="minorEastAsia"/>
          <w:noProof/>
          <w:kern w:val="2"/>
          <w:sz w:val="24"/>
          <w:szCs w:val="24"/>
          <w14:ligatures w14:val="standardContextual"/>
        </w:rPr>
      </w:pPr>
      <w:hyperlink w:anchor="_Toc202772397" w:history="1">
        <w:r w:rsidRPr="00241543">
          <w:rPr>
            <w:rStyle w:val="Hyperlink"/>
            <w:noProof/>
          </w:rPr>
          <w:t>Leadership and Governance</w:t>
        </w:r>
        <w:r>
          <w:rPr>
            <w:noProof/>
            <w:webHidden/>
          </w:rPr>
          <w:tab/>
        </w:r>
        <w:r>
          <w:rPr>
            <w:noProof/>
            <w:webHidden/>
          </w:rPr>
          <w:fldChar w:fldCharType="begin"/>
        </w:r>
        <w:r>
          <w:rPr>
            <w:noProof/>
            <w:webHidden/>
          </w:rPr>
          <w:instrText xml:space="preserve"> PAGEREF _Toc202772397 \h </w:instrText>
        </w:r>
        <w:r>
          <w:rPr>
            <w:noProof/>
            <w:webHidden/>
          </w:rPr>
        </w:r>
        <w:r>
          <w:rPr>
            <w:noProof/>
            <w:webHidden/>
          </w:rPr>
          <w:fldChar w:fldCharType="separate"/>
        </w:r>
        <w:r w:rsidR="00301DCA">
          <w:rPr>
            <w:noProof/>
            <w:webHidden/>
          </w:rPr>
          <w:t>12</w:t>
        </w:r>
        <w:r>
          <w:rPr>
            <w:noProof/>
            <w:webHidden/>
          </w:rPr>
          <w:fldChar w:fldCharType="end"/>
        </w:r>
      </w:hyperlink>
    </w:p>
    <w:p w14:paraId="318C6531" w14:textId="2D27B6CA" w:rsidR="00845709" w:rsidRDefault="00845709">
      <w:pPr>
        <w:pStyle w:val="TOC1"/>
        <w:tabs>
          <w:tab w:val="right" w:leader="dot" w:pos="9350"/>
        </w:tabs>
        <w:rPr>
          <w:rFonts w:eastAsiaTheme="minorEastAsia"/>
          <w:noProof/>
          <w:kern w:val="2"/>
          <w:sz w:val="24"/>
          <w:szCs w:val="24"/>
          <w14:ligatures w14:val="standardContextual"/>
        </w:rPr>
      </w:pPr>
      <w:hyperlink w:anchor="_Toc202772398" w:history="1">
        <w:r w:rsidRPr="00241543">
          <w:rPr>
            <w:rStyle w:val="Hyperlink"/>
            <w:noProof/>
          </w:rPr>
          <w:t>Curriculum and Instruction</w:t>
        </w:r>
        <w:r>
          <w:rPr>
            <w:noProof/>
            <w:webHidden/>
          </w:rPr>
          <w:tab/>
        </w:r>
        <w:r>
          <w:rPr>
            <w:noProof/>
            <w:webHidden/>
          </w:rPr>
          <w:fldChar w:fldCharType="begin"/>
        </w:r>
        <w:r>
          <w:rPr>
            <w:noProof/>
            <w:webHidden/>
          </w:rPr>
          <w:instrText xml:space="preserve"> PAGEREF _Toc202772398 \h </w:instrText>
        </w:r>
        <w:r>
          <w:rPr>
            <w:noProof/>
            <w:webHidden/>
          </w:rPr>
        </w:r>
        <w:r>
          <w:rPr>
            <w:noProof/>
            <w:webHidden/>
          </w:rPr>
          <w:fldChar w:fldCharType="separate"/>
        </w:r>
        <w:r w:rsidR="00301DCA">
          <w:rPr>
            <w:noProof/>
            <w:webHidden/>
          </w:rPr>
          <w:t>18</w:t>
        </w:r>
        <w:r>
          <w:rPr>
            <w:noProof/>
            <w:webHidden/>
          </w:rPr>
          <w:fldChar w:fldCharType="end"/>
        </w:r>
      </w:hyperlink>
    </w:p>
    <w:p w14:paraId="7212C6B0" w14:textId="487D9AF3" w:rsidR="00845709" w:rsidRDefault="00845709">
      <w:pPr>
        <w:pStyle w:val="TOC1"/>
        <w:tabs>
          <w:tab w:val="right" w:leader="dot" w:pos="9350"/>
        </w:tabs>
        <w:rPr>
          <w:rFonts w:eastAsiaTheme="minorEastAsia"/>
          <w:noProof/>
          <w:kern w:val="2"/>
          <w:sz w:val="24"/>
          <w:szCs w:val="24"/>
          <w14:ligatures w14:val="standardContextual"/>
        </w:rPr>
      </w:pPr>
      <w:hyperlink w:anchor="_Toc202772399" w:history="1">
        <w:r w:rsidRPr="00241543">
          <w:rPr>
            <w:rStyle w:val="Hyperlink"/>
            <w:noProof/>
          </w:rPr>
          <w:t>Assessment</w:t>
        </w:r>
        <w:r>
          <w:rPr>
            <w:noProof/>
            <w:webHidden/>
          </w:rPr>
          <w:tab/>
        </w:r>
        <w:r>
          <w:rPr>
            <w:noProof/>
            <w:webHidden/>
          </w:rPr>
          <w:fldChar w:fldCharType="begin"/>
        </w:r>
        <w:r>
          <w:rPr>
            <w:noProof/>
            <w:webHidden/>
          </w:rPr>
          <w:instrText xml:space="preserve"> PAGEREF _Toc202772399 \h </w:instrText>
        </w:r>
        <w:r>
          <w:rPr>
            <w:noProof/>
            <w:webHidden/>
          </w:rPr>
        </w:r>
        <w:r>
          <w:rPr>
            <w:noProof/>
            <w:webHidden/>
          </w:rPr>
          <w:fldChar w:fldCharType="separate"/>
        </w:r>
        <w:r w:rsidR="00301DCA">
          <w:rPr>
            <w:noProof/>
            <w:webHidden/>
          </w:rPr>
          <w:t>26</w:t>
        </w:r>
        <w:r>
          <w:rPr>
            <w:noProof/>
            <w:webHidden/>
          </w:rPr>
          <w:fldChar w:fldCharType="end"/>
        </w:r>
      </w:hyperlink>
    </w:p>
    <w:p w14:paraId="555D4F7D" w14:textId="795803E6" w:rsidR="00845709" w:rsidRDefault="00845709">
      <w:pPr>
        <w:pStyle w:val="TOC1"/>
        <w:tabs>
          <w:tab w:val="right" w:leader="dot" w:pos="9350"/>
        </w:tabs>
        <w:rPr>
          <w:rFonts w:eastAsiaTheme="minorEastAsia"/>
          <w:noProof/>
          <w:kern w:val="2"/>
          <w:sz w:val="24"/>
          <w:szCs w:val="24"/>
          <w14:ligatures w14:val="standardContextual"/>
        </w:rPr>
      </w:pPr>
      <w:hyperlink w:anchor="_Toc202772400" w:history="1">
        <w:r w:rsidRPr="00241543">
          <w:rPr>
            <w:rStyle w:val="Hyperlink"/>
            <w:noProof/>
          </w:rPr>
          <w:t>Human Resources and Professional Development</w:t>
        </w:r>
        <w:r>
          <w:rPr>
            <w:noProof/>
            <w:webHidden/>
          </w:rPr>
          <w:tab/>
        </w:r>
        <w:r>
          <w:rPr>
            <w:noProof/>
            <w:webHidden/>
          </w:rPr>
          <w:fldChar w:fldCharType="begin"/>
        </w:r>
        <w:r>
          <w:rPr>
            <w:noProof/>
            <w:webHidden/>
          </w:rPr>
          <w:instrText xml:space="preserve"> PAGEREF _Toc202772400 \h </w:instrText>
        </w:r>
        <w:r>
          <w:rPr>
            <w:noProof/>
            <w:webHidden/>
          </w:rPr>
        </w:r>
        <w:r>
          <w:rPr>
            <w:noProof/>
            <w:webHidden/>
          </w:rPr>
          <w:fldChar w:fldCharType="separate"/>
        </w:r>
        <w:r w:rsidR="00301DCA">
          <w:rPr>
            <w:noProof/>
            <w:webHidden/>
          </w:rPr>
          <w:t>32</w:t>
        </w:r>
        <w:r>
          <w:rPr>
            <w:noProof/>
            <w:webHidden/>
          </w:rPr>
          <w:fldChar w:fldCharType="end"/>
        </w:r>
      </w:hyperlink>
    </w:p>
    <w:p w14:paraId="77BF4A7E" w14:textId="2A07EF41" w:rsidR="00845709" w:rsidRDefault="00845709">
      <w:pPr>
        <w:pStyle w:val="TOC1"/>
        <w:tabs>
          <w:tab w:val="right" w:leader="dot" w:pos="9350"/>
        </w:tabs>
        <w:rPr>
          <w:rFonts w:eastAsiaTheme="minorEastAsia"/>
          <w:noProof/>
          <w:kern w:val="2"/>
          <w:sz w:val="24"/>
          <w:szCs w:val="24"/>
          <w14:ligatures w14:val="standardContextual"/>
        </w:rPr>
      </w:pPr>
      <w:hyperlink w:anchor="_Toc202772401" w:history="1">
        <w:r w:rsidRPr="00241543">
          <w:rPr>
            <w:rStyle w:val="Hyperlink"/>
            <w:noProof/>
          </w:rPr>
          <w:t>Student Support</w:t>
        </w:r>
        <w:r>
          <w:rPr>
            <w:noProof/>
            <w:webHidden/>
          </w:rPr>
          <w:tab/>
        </w:r>
        <w:r>
          <w:rPr>
            <w:noProof/>
            <w:webHidden/>
          </w:rPr>
          <w:fldChar w:fldCharType="begin"/>
        </w:r>
        <w:r>
          <w:rPr>
            <w:noProof/>
            <w:webHidden/>
          </w:rPr>
          <w:instrText xml:space="preserve"> PAGEREF _Toc202772401 \h </w:instrText>
        </w:r>
        <w:r>
          <w:rPr>
            <w:noProof/>
            <w:webHidden/>
          </w:rPr>
        </w:r>
        <w:r>
          <w:rPr>
            <w:noProof/>
            <w:webHidden/>
          </w:rPr>
          <w:fldChar w:fldCharType="separate"/>
        </w:r>
        <w:r w:rsidR="00301DCA">
          <w:rPr>
            <w:noProof/>
            <w:webHidden/>
          </w:rPr>
          <w:t>39</w:t>
        </w:r>
        <w:r>
          <w:rPr>
            <w:noProof/>
            <w:webHidden/>
          </w:rPr>
          <w:fldChar w:fldCharType="end"/>
        </w:r>
      </w:hyperlink>
    </w:p>
    <w:p w14:paraId="0099CD0C" w14:textId="0186F65C" w:rsidR="00845709" w:rsidRDefault="00845709">
      <w:pPr>
        <w:pStyle w:val="TOC1"/>
        <w:tabs>
          <w:tab w:val="right" w:leader="dot" w:pos="9350"/>
        </w:tabs>
        <w:rPr>
          <w:rFonts w:eastAsiaTheme="minorEastAsia"/>
          <w:noProof/>
          <w:kern w:val="2"/>
          <w:sz w:val="24"/>
          <w:szCs w:val="24"/>
          <w14:ligatures w14:val="standardContextual"/>
        </w:rPr>
      </w:pPr>
      <w:hyperlink w:anchor="_Toc202772402" w:history="1">
        <w:r w:rsidRPr="00241543">
          <w:rPr>
            <w:rStyle w:val="Hyperlink"/>
            <w:noProof/>
          </w:rPr>
          <w:t>Financial and Asset Management</w:t>
        </w:r>
        <w:r>
          <w:rPr>
            <w:noProof/>
            <w:webHidden/>
          </w:rPr>
          <w:tab/>
        </w:r>
        <w:r>
          <w:rPr>
            <w:noProof/>
            <w:webHidden/>
          </w:rPr>
          <w:fldChar w:fldCharType="begin"/>
        </w:r>
        <w:r>
          <w:rPr>
            <w:noProof/>
            <w:webHidden/>
          </w:rPr>
          <w:instrText xml:space="preserve"> PAGEREF _Toc202772402 \h </w:instrText>
        </w:r>
        <w:r>
          <w:rPr>
            <w:noProof/>
            <w:webHidden/>
          </w:rPr>
        </w:r>
        <w:r>
          <w:rPr>
            <w:noProof/>
            <w:webHidden/>
          </w:rPr>
          <w:fldChar w:fldCharType="separate"/>
        </w:r>
        <w:r w:rsidR="00301DCA">
          <w:rPr>
            <w:noProof/>
            <w:webHidden/>
          </w:rPr>
          <w:t>47</w:t>
        </w:r>
        <w:r>
          <w:rPr>
            <w:noProof/>
            <w:webHidden/>
          </w:rPr>
          <w:fldChar w:fldCharType="end"/>
        </w:r>
      </w:hyperlink>
    </w:p>
    <w:p w14:paraId="275BEFD8" w14:textId="5422F23D" w:rsidR="00845709" w:rsidRDefault="00845709">
      <w:pPr>
        <w:pStyle w:val="TOC1"/>
        <w:tabs>
          <w:tab w:val="right" w:leader="dot" w:pos="9350"/>
        </w:tabs>
        <w:rPr>
          <w:rFonts w:eastAsiaTheme="minorEastAsia"/>
          <w:noProof/>
          <w:kern w:val="2"/>
          <w:sz w:val="24"/>
          <w:szCs w:val="24"/>
          <w14:ligatures w14:val="standardContextual"/>
        </w:rPr>
      </w:pPr>
      <w:hyperlink w:anchor="_Toc202772403" w:history="1">
        <w:r w:rsidRPr="00241543">
          <w:rPr>
            <w:rStyle w:val="Hyperlink"/>
            <w:noProof/>
          </w:rPr>
          <w:t>Appendix A. Summary of Site Visit Activities</w:t>
        </w:r>
        <w:r>
          <w:rPr>
            <w:noProof/>
            <w:webHidden/>
          </w:rPr>
          <w:tab/>
          <w:t>A-</w:t>
        </w:r>
        <w:r>
          <w:rPr>
            <w:noProof/>
            <w:webHidden/>
          </w:rPr>
          <w:fldChar w:fldCharType="begin"/>
        </w:r>
        <w:r>
          <w:rPr>
            <w:noProof/>
            <w:webHidden/>
          </w:rPr>
          <w:instrText xml:space="preserve"> PAGEREF _Toc202772403 \h </w:instrText>
        </w:r>
        <w:r>
          <w:rPr>
            <w:noProof/>
            <w:webHidden/>
          </w:rPr>
        </w:r>
        <w:r>
          <w:rPr>
            <w:noProof/>
            <w:webHidden/>
          </w:rPr>
          <w:fldChar w:fldCharType="separate"/>
        </w:r>
        <w:r w:rsidR="00301DCA">
          <w:rPr>
            <w:noProof/>
            <w:webHidden/>
          </w:rPr>
          <w:t>1</w:t>
        </w:r>
        <w:r>
          <w:rPr>
            <w:noProof/>
            <w:webHidden/>
          </w:rPr>
          <w:fldChar w:fldCharType="end"/>
        </w:r>
      </w:hyperlink>
    </w:p>
    <w:p w14:paraId="0D0D0AF0" w14:textId="7D7BF443" w:rsidR="00845709" w:rsidRDefault="00845709">
      <w:pPr>
        <w:pStyle w:val="TOC1"/>
        <w:tabs>
          <w:tab w:val="right" w:leader="dot" w:pos="9350"/>
        </w:tabs>
        <w:rPr>
          <w:rFonts w:eastAsiaTheme="minorEastAsia"/>
          <w:noProof/>
          <w:kern w:val="2"/>
          <w:sz w:val="24"/>
          <w:szCs w:val="24"/>
          <w14:ligatures w14:val="standardContextual"/>
        </w:rPr>
      </w:pPr>
      <w:hyperlink w:anchor="_Toc202772404" w:history="1">
        <w:r w:rsidRPr="00241543">
          <w:rPr>
            <w:rStyle w:val="Hyperlink"/>
            <w:noProof/>
          </w:rPr>
          <w:t xml:space="preserve">Appendix B. Districtwide Instructional Observation Report </w:t>
        </w:r>
        <w:r>
          <w:rPr>
            <w:noProof/>
            <w:webHidden/>
          </w:rPr>
          <w:tab/>
          <w:t>B-</w:t>
        </w:r>
        <w:r>
          <w:rPr>
            <w:noProof/>
            <w:webHidden/>
          </w:rPr>
          <w:fldChar w:fldCharType="begin"/>
        </w:r>
        <w:r>
          <w:rPr>
            <w:noProof/>
            <w:webHidden/>
          </w:rPr>
          <w:instrText xml:space="preserve"> PAGEREF _Toc202772404 \h </w:instrText>
        </w:r>
        <w:r>
          <w:rPr>
            <w:noProof/>
            <w:webHidden/>
          </w:rPr>
        </w:r>
        <w:r>
          <w:rPr>
            <w:noProof/>
            <w:webHidden/>
          </w:rPr>
          <w:fldChar w:fldCharType="separate"/>
        </w:r>
        <w:r w:rsidR="00301DCA">
          <w:rPr>
            <w:noProof/>
            <w:webHidden/>
          </w:rPr>
          <w:t>1</w:t>
        </w:r>
        <w:r>
          <w:rPr>
            <w:noProof/>
            <w:webHidden/>
          </w:rPr>
          <w:fldChar w:fldCharType="end"/>
        </w:r>
      </w:hyperlink>
    </w:p>
    <w:p w14:paraId="48695385" w14:textId="3142BCFE" w:rsidR="00845709" w:rsidRDefault="00845709">
      <w:pPr>
        <w:pStyle w:val="TOC1"/>
        <w:tabs>
          <w:tab w:val="right" w:leader="dot" w:pos="9350"/>
        </w:tabs>
        <w:rPr>
          <w:rFonts w:eastAsiaTheme="minorEastAsia"/>
          <w:noProof/>
          <w:kern w:val="2"/>
          <w:sz w:val="24"/>
          <w:szCs w:val="24"/>
          <w14:ligatures w14:val="standardContextual"/>
        </w:rPr>
      </w:pPr>
      <w:hyperlink w:anchor="_Toc202772405" w:history="1">
        <w:r w:rsidRPr="00241543">
          <w:rPr>
            <w:rStyle w:val="Hyperlink"/>
            <w:noProof/>
          </w:rPr>
          <w:t>Appendix C. Resources to Support Implementation of DESE’s District Standards and Indicators</w:t>
        </w:r>
        <w:r>
          <w:rPr>
            <w:noProof/>
            <w:webHidden/>
          </w:rPr>
          <w:tab/>
          <w:t>C-</w:t>
        </w:r>
        <w:r>
          <w:rPr>
            <w:noProof/>
            <w:webHidden/>
          </w:rPr>
          <w:fldChar w:fldCharType="begin"/>
        </w:r>
        <w:r>
          <w:rPr>
            <w:noProof/>
            <w:webHidden/>
          </w:rPr>
          <w:instrText xml:space="preserve"> PAGEREF _Toc202772405 \h </w:instrText>
        </w:r>
        <w:r>
          <w:rPr>
            <w:noProof/>
            <w:webHidden/>
          </w:rPr>
        </w:r>
        <w:r>
          <w:rPr>
            <w:noProof/>
            <w:webHidden/>
          </w:rPr>
          <w:fldChar w:fldCharType="separate"/>
        </w:r>
        <w:r w:rsidR="00301DCA">
          <w:rPr>
            <w:noProof/>
            <w:webHidden/>
          </w:rPr>
          <w:t>1</w:t>
        </w:r>
        <w:r>
          <w:rPr>
            <w:noProof/>
            <w:webHidden/>
          </w:rPr>
          <w:fldChar w:fldCharType="end"/>
        </w:r>
      </w:hyperlink>
    </w:p>
    <w:p w14:paraId="0BB5EB9A" w14:textId="44420663" w:rsidR="00845709" w:rsidRDefault="00845709">
      <w:pPr>
        <w:pStyle w:val="TOC1"/>
        <w:tabs>
          <w:tab w:val="right" w:leader="dot" w:pos="9350"/>
        </w:tabs>
        <w:rPr>
          <w:rFonts w:eastAsiaTheme="minorEastAsia"/>
          <w:noProof/>
          <w:kern w:val="2"/>
          <w:sz w:val="24"/>
          <w:szCs w:val="24"/>
          <w14:ligatures w14:val="standardContextual"/>
        </w:rPr>
      </w:pPr>
      <w:hyperlink w:anchor="_Toc202772406" w:history="1">
        <w:r w:rsidRPr="00241543">
          <w:rPr>
            <w:rStyle w:val="Hyperlink"/>
            <w:noProof/>
          </w:rPr>
          <w:t>Appendix D. Enrollment, Attendance, Expenditures</w:t>
        </w:r>
        <w:r>
          <w:rPr>
            <w:noProof/>
            <w:webHidden/>
          </w:rPr>
          <w:tab/>
          <w:t>D-</w:t>
        </w:r>
        <w:r>
          <w:rPr>
            <w:noProof/>
            <w:webHidden/>
          </w:rPr>
          <w:fldChar w:fldCharType="begin"/>
        </w:r>
        <w:r>
          <w:rPr>
            <w:noProof/>
            <w:webHidden/>
          </w:rPr>
          <w:instrText xml:space="preserve"> PAGEREF _Toc202772406 \h </w:instrText>
        </w:r>
        <w:r>
          <w:rPr>
            <w:noProof/>
            <w:webHidden/>
          </w:rPr>
        </w:r>
        <w:r>
          <w:rPr>
            <w:noProof/>
            <w:webHidden/>
          </w:rPr>
          <w:fldChar w:fldCharType="separate"/>
        </w:r>
        <w:r w:rsidR="00301DCA">
          <w:rPr>
            <w:noProof/>
            <w:webHidden/>
          </w:rPr>
          <w:t>1</w:t>
        </w:r>
        <w:r>
          <w:rPr>
            <w:noProof/>
            <w:webHidden/>
          </w:rPr>
          <w:fldChar w:fldCharType="end"/>
        </w:r>
      </w:hyperlink>
    </w:p>
    <w:p w14:paraId="5D1C194F" w14:textId="79110651" w:rsidR="00845709" w:rsidRDefault="00845709">
      <w:pPr>
        <w:pStyle w:val="TOC1"/>
        <w:tabs>
          <w:tab w:val="right" w:leader="dot" w:pos="9350"/>
        </w:tabs>
        <w:rPr>
          <w:rFonts w:eastAsiaTheme="minorEastAsia"/>
          <w:noProof/>
          <w:kern w:val="2"/>
          <w:sz w:val="24"/>
          <w:szCs w:val="24"/>
          <w14:ligatures w14:val="standardContextual"/>
        </w:rPr>
      </w:pPr>
      <w:hyperlink w:anchor="_Toc202772407" w:history="1">
        <w:r w:rsidRPr="00241543">
          <w:rPr>
            <w:rStyle w:val="Hyperlink"/>
            <w:noProof/>
          </w:rPr>
          <w:t>Appendix E. Chicopee Public Schools: Student Performance Data</w:t>
        </w:r>
        <w:r>
          <w:rPr>
            <w:noProof/>
            <w:webHidden/>
          </w:rPr>
          <w:tab/>
          <w:t>E-</w:t>
        </w:r>
        <w:r>
          <w:rPr>
            <w:noProof/>
            <w:webHidden/>
          </w:rPr>
          <w:fldChar w:fldCharType="begin"/>
        </w:r>
        <w:r>
          <w:rPr>
            <w:noProof/>
            <w:webHidden/>
          </w:rPr>
          <w:instrText xml:space="preserve"> PAGEREF _Toc202772407 \h </w:instrText>
        </w:r>
        <w:r>
          <w:rPr>
            <w:noProof/>
            <w:webHidden/>
          </w:rPr>
        </w:r>
        <w:r>
          <w:rPr>
            <w:noProof/>
            <w:webHidden/>
          </w:rPr>
          <w:fldChar w:fldCharType="separate"/>
        </w:r>
        <w:r w:rsidR="00301DCA">
          <w:rPr>
            <w:noProof/>
            <w:webHidden/>
          </w:rPr>
          <w:t>1</w:t>
        </w:r>
        <w:r>
          <w:rPr>
            <w:noProof/>
            <w:webHidden/>
          </w:rPr>
          <w:fldChar w:fldCharType="end"/>
        </w:r>
      </w:hyperlink>
    </w:p>
    <w:p w14:paraId="6BA6D8CC" w14:textId="1A03C58A" w:rsidR="002E7525" w:rsidRPr="00CB0607" w:rsidRDefault="002E7525" w:rsidP="00161ED5">
      <w:pPr>
        <w:tabs>
          <w:tab w:val="left" w:pos="360"/>
          <w:tab w:val="left" w:pos="720"/>
          <w:tab w:val="left" w:pos="1080"/>
          <w:tab w:val="left" w:pos="1440"/>
          <w:tab w:val="left" w:pos="1800"/>
          <w:tab w:val="left" w:pos="2160"/>
          <w:tab w:val="left" w:pos="2520"/>
          <w:tab w:val="left" w:pos="2880"/>
        </w:tabs>
        <w:spacing w:line="240" w:lineRule="auto"/>
        <w:ind w:right="2160"/>
        <w:rPr>
          <w:sz w:val="20"/>
          <w:szCs w:val="20"/>
        </w:rPr>
      </w:pPr>
      <w:r w:rsidRPr="00CB0607">
        <w:rPr>
          <w:sz w:val="20"/>
          <w:szCs w:val="20"/>
        </w:rPr>
        <w:fldChar w:fldCharType="end"/>
      </w:r>
    </w:p>
    <w:p w14:paraId="4CD42A87" w14:textId="77777777" w:rsidR="002E7525" w:rsidRPr="00CB0607" w:rsidRDefault="002E7525" w:rsidP="00161ED5">
      <w:pPr>
        <w:tabs>
          <w:tab w:val="left" w:pos="360"/>
          <w:tab w:val="left" w:pos="720"/>
          <w:tab w:val="left" w:pos="1080"/>
          <w:tab w:val="left" w:pos="1440"/>
          <w:tab w:val="left" w:pos="1800"/>
          <w:tab w:val="left" w:pos="2160"/>
          <w:tab w:val="left" w:pos="2520"/>
          <w:tab w:val="left" w:pos="2880"/>
        </w:tabs>
        <w:spacing w:line="240" w:lineRule="auto"/>
        <w:ind w:right="2160"/>
        <w:rPr>
          <w:sz w:val="20"/>
          <w:szCs w:val="20"/>
        </w:rPr>
      </w:pPr>
    </w:p>
    <w:p w14:paraId="47E28774" w14:textId="7AD808BD" w:rsidR="008E314D" w:rsidRPr="00CB0607" w:rsidRDefault="008E314D" w:rsidP="00161ED5">
      <w:pPr>
        <w:tabs>
          <w:tab w:val="left" w:pos="360"/>
          <w:tab w:val="left" w:pos="720"/>
          <w:tab w:val="left" w:pos="1080"/>
          <w:tab w:val="left" w:pos="1440"/>
          <w:tab w:val="left" w:pos="1800"/>
          <w:tab w:val="left" w:pos="2160"/>
          <w:tab w:val="left" w:pos="2520"/>
          <w:tab w:val="left" w:pos="2880"/>
        </w:tabs>
        <w:spacing w:line="240" w:lineRule="auto"/>
        <w:ind w:right="2160"/>
        <w:rPr>
          <w:sz w:val="20"/>
          <w:szCs w:val="20"/>
        </w:rPr>
      </w:pPr>
      <w:r w:rsidRPr="00CB0607">
        <w:rPr>
          <w:sz w:val="20"/>
          <w:szCs w:val="20"/>
        </w:rPr>
        <w:br w:type="page"/>
      </w:r>
    </w:p>
    <w:p w14:paraId="58733E23" w14:textId="0988C18C" w:rsidR="008E314D" w:rsidRPr="00CB0607" w:rsidRDefault="002A28B1" w:rsidP="0066116F">
      <w:pPr>
        <w:tabs>
          <w:tab w:val="right" w:pos="9360"/>
        </w:tabs>
      </w:pPr>
      <w:r>
        <w:rPr>
          <w:noProof/>
        </w:rPr>
        <w:lastRenderedPageBreak/>
        <w:drawing>
          <wp:inline distT="0" distB="0" distL="0" distR="0" wp14:anchorId="7B796C6B" wp14:editId="0082A09B">
            <wp:extent cx="2375064" cy="1416699"/>
            <wp:effectExtent l="0" t="0" r="6350" b="0"/>
            <wp:docPr id="1" name="Picture 1" descr="dese logo; Massachusetts Department of Elementary and Secondar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Massachusetts Department of Elementary and Secondary Educ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1174" cy="1450168"/>
                    </a:xfrm>
                    <a:prstGeom prst="rect">
                      <a:avLst/>
                    </a:prstGeom>
                    <a:noFill/>
                    <a:ln>
                      <a:noFill/>
                    </a:ln>
                  </pic:spPr>
                </pic:pic>
              </a:graphicData>
            </a:graphic>
          </wp:inline>
        </w:drawing>
      </w:r>
      <w:r w:rsidR="008658E4" w:rsidRPr="008658E4">
        <w:t xml:space="preserve"> </w:t>
      </w:r>
      <w:r w:rsidR="0066116F">
        <w:tab/>
      </w:r>
      <w:r w:rsidR="00457876">
        <w:rPr>
          <w:noProof/>
        </w:rPr>
        <w:drawing>
          <wp:inline distT="0" distB="0" distL="0" distR="0" wp14:anchorId="700AC5DB" wp14:editId="2D29091D">
            <wp:extent cx="2585085" cy="1291590"/>
            <wp:effectExtent l="0" t="0" r="5715" b="3810"/>
            <wp:docPr id="9" name="Picture 9" descr="American Institutes for Research Logo. Advancing Evidence. Improv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merican Institutes for Research Logo. Advancing Evidence. Improving Liv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5085" cy="1291590"/>
                    </a:xfrm>
                    <a:prstGeom prst="rect">
                      <a:avLst/>
                    </a:prstGeom>
                    <a:noFill/>
                    <a:ln>
                      <a:noFill/>
                    </a:ln>
                  </pic:spPr>
                </pic:pic>
              </a:graphicData>
            </a:graphic>
          </wp:inline>
        </w:drawing>
      </w:r>
    </w:p>
    <w:p w14:paraId="54DA4A62" w14:textId="77777777" w:rsidR="009A469D" w:rsidRDefault="009A469D" w:rsidP="0055077E">
      <w:pPr>
        <w:tabs>
          <w:tab w:val="left" w:pos="360"/>
          <w:tab w:val="left" w:pos="720"/>
          <w:tab w:val="left" w:pos="1080"/>
          <w:tab w:val="left" w:pos="1440"/>
          <w:tab w:val="left" w:pos="1800"/>
          <w:tab w:val="left" w:pos="2160"/>
          <w:tab w:val="left" w:pos="2520"/>
          <w:tab w:val="left" w:pos="2880"/>
        </w:tabs>
        <w:spacing w:after="240"/>
        <w:jc w:val="center"/>
      </w:pPr>
    </w:p>
    <w:p w14:paraId="5823AC1D" w14:textId="7E595C0A" w:rsidR="008E314D" w:rsidRPr="00CB0607" w:rsidRDefault="008E314D" w:rsidP="0066116F">
      <w:pPr>
        <w:pStyle w:val="BodyText"/>
        <w:jc w:val="center"/>
      </w:pPr>
      <w:r w:rsidRPr="00CB0607">
        <w:t xml:space="preserve">This document was prepared by the </w:t>
      </w:r>
      <w:r w:rsidR="00740294" w:rsidRPr="00CB0607">
        <w:t xml:space="preserve">American Institutes for Research, </w:t>
      </w:r>
      <w:r w:rsidR="001B4127" w:rsidRPr="00CB0607">
        <w:t xml:space="preserve">in </w:t>
      </w:r>
      <w:r w:rsidR="00181912" w:rsidRPr="00CB0607">
        <w:t xml:space="preserve">collaboration </w:t>
      </w:r>
      <w:r w:rsidR="001B4127" w:rsidRPr="00CB0607">
        <w:t>with the</w:t>
      </w:r>
      <w:r w:rsidRPr="00CB0607">
        <w:br/>
        <w:t>Massachusetts Department of Elementary and Secondary Education</w:t>
      </w:r>
      <w:r w:rsidR="003B3E55">
        <w:t>.</w:t>
      </w:r>
    </w:p>
    <w:p w14:paraId="07584CCA" w14:textId="77777777" w:rsidR="009A469D" w:rsidRDefault="009A469D" w:rsidP="008E314D">
      <w:pPr>
        <w:tabs>
          <w:tab w:val="left" w:pos="360"/>
          <w:tab w:val="left" w:pos="720"/>
          <w:tab w:val="left" w:pos="1080"/>
          <w:tab w:val="left" w:pos="1440"/>
          <w:tab w:val="left" w:pos="1800"/>
          <w:tab w:val="left" w:pos="2160"/>
          <w:tab w:val="left" w:pos="2520"/>
          <w:tab w:val="left" w:pos="2880"/>
        </w:tabs>
        <w:spacing w:line="240" w:lineRule="auto"/>
        <w:jc w:val="center"/>
      </w:pPr>
    </w:p>
    <w:p w14:paraId="6B8EC7D9" w14:textId="0E51DC0A" w:rsidR="008E314D" w:rsidRPr="00CB0607" w:rsidRDefault="0060756E" w:rsidP="008E314D">
      <w:pPr>
        <w:tabs>
          <w:tab w:val="left" w:pos="360"/>
          <w:tab w:val="left" w:pos="720"/>
          <w:tab w:val="left" w:pos="1080"/>
          <w:tab w:val="left" w:pos="1440"/>
          <w:tab w:val="left" w:pos="1800"/>
          <w:tab w:val="left" w:pos="2160"/>
          <w:tab w:val="left" w:pos="2520"/>
          <w:tab w:val="left" w:pos="2880"/>
        </w:tabs>
        <w:spacing w:line="240" w:lineRule="auto"/>
        <w:jc w:val="center"/>
      </w:pPr>
      <w:r>
        <w:t>Pedro Martinez</w:t>
      </w:r>
    </w:p>
    <w:p w14:paraId="5F95BE93" w14:textId="757315BD" w:rsidR="008E314D" w:rsidRPr="00CB0607" w:rsidRDefault="008E314D" w:rsidP="00177F96">
      <w:pPr>
        <w:tabs>
          <w:tab w:val="left" w:pos="360"/>
          <w:tab w:val="left" w:pos="720"/>
          <w:tab w:val="left" w:pos="1080"/>
          <w:tab w:val="left" w:pos="1440"/>
          <w:tab w:val="left" w:pos="1800"/>
          <w:tab w:val="left" w:pos="2160"/>
          <w:tab w:val="left" w:pos="2520"/>
          <w:tab w:val="left" w:pos="2880"/>
        </w:tabs>
        <w:spacing w:line="240" w:lineRule="auto"/>
        <w:jc w:val="center"/>
      </w:pPr>
      <w:r>
        <w:t>Commissioner</w:t>
      </w:r>
    </w:p>
    <w:p w14:paraId="26B707AB" w14:textId="7755D76B" w:rsidR="001E776B" w:rsidRPr="0060756E" w:rsidRDefault="001E776B" w:rsidP="0055077E">
      <w:pPr>
        <w:tabs>
          <w:tab w:val="left" w:pos="360"/>
          <w:tab w:val="left" w:pos="720"/>
          <w:tab w:val="left" w:pos="1080"/>
          <w:tab w:val="left" w:pos="1440"/>
          <w:tab w:val="left" w:pos="1800"/>
          <w:tab w:val="left" w:pos="2160"/>
          <w:tab w:val="left" w:pos="2520"/>
          <w:tab w:val="left" w:pos="2880"/>
        </w:tabs>
        <w:spacing w:after="240"/>
        <w:jc w:val="center"/>
        <w:rPr>
          <w:rStyle w:val="bold"/>
        </w:rPr>
      </w:pPr>
      <w:r w:rsidRPr="0060756E">
        <w:rPr>
          <w:rStyle w:val="bold"/>
        </w:rPr>
        <w:t xml:space="preserve">Published </w:t>
      </w:r>
      <w:r w:rsidR="004E5EDF">
        <w:rPr>
          <w:rStyle w:val="bold"/>
        </w:rPr>
        <w:t>September</w:t>
      </w:r>
      <w:r w:rsidR="0060756E" w:rsidRPr="0060756E">
        <w:rPr>
          <w:rStyle w:val="bold"/>
        </w:rPr>
        <w:t xml:space="preserve"> </w:t>
      </w:r>
      <w:r w:rsidR="000538C4" w:rsidRPr="0060756E">
        <w:rPr>
          <w:rStyle w:val="bold"/>
        </w:rPr>
        <w:t>20</w:t>
      </w:r>
      <w:r w:rsidR="0060756E" w:rsidRPr="0060756E">
        <w:rPr>
          <w:rStyle w:val="bold"/>
        </w:rPr>
        <w:t>25</w:t>
      </w:r>
    </w:p>
    <w:p w14:paraId="25585579" w14:textId="77777777" w:rsidR="0066787A" w:rsidRDefault="0066787A" w:rsidP="0055077E">
      <w:pPr>
        <w:tabs>
          <w:tab w:val="left" w:pos="360"/>
          <w:tab w:val="left" w:pos="720"/>
          <w:tab w:val="left" w:pos="1080"/>
          <w:tab w:val="left" w:pos="1440"/>
          <w:tab w:val="left" w:pos="1800"/>
          <w:tab w:val="left" w:pos="2160"/>
          <w:tab w:val="left" w:pos="2520"/>
          <w:tab w:val="left" w:pos="2880"/>
        </w:tabs>
        <w:spacing w:after="240"/>
        <w:jc w:val="center"/>
      </w:pPr>
    </w:p>
    <w:p w14:paraId="0EBCF93A" w14:textId="4B978E3D" w:rsidR="008E314D" w:rsidRPr="00CB0607" w:rsidRDefault="008E314D" w:rsidP="0066116F">
      <w:pPr>
        <w:pStyle w:val="BodyText"/>
        <w:jc w:val="center"/>
      </w:pPr>
      <w:r w:rsidRPr="00CB0607">
        <w:t>The Massachusetts Department of Elementary and Secondary Education, an affirmative action employer, is committed to ensuring that all of its programs and facilities are accessible to all members of the public. We do not discriminate on the basis of age, color, disability, national origin, race, religion, sex, gender identity, or sexual orientation. Inquiries regarding the Department</w:t>
      </w:r>
      <w:r w:rsidR="008C3721">
        <w:t>’</w:t>
      </w:r>
      <w:r w:rsidRPr="00CB0607">
        <w:t xml:space="preserve">s compliance with Title IX and other civil rights laws may be directed to the Human Resources Director, </w:t>
      </w:r>
      <w:r w:rsidR="004C1845">
        <w:rPr>
          <w:snapToGrid w:val="0"/>
        </w:rPr>
        <w:t>135 Santilli Highway</w:t>
      </w:r>
      <w:r w:rsidRPr="00CB0607">
        <w:t xml:space="preserve">, </w:t>
      </w:r>
      <w:r w:rsidR="004C1845">
        <w:t>Everett</w:t>
      </w:r>
      <w:r w:rsidRPr="00CB0607">
        <w:t>, MA 0214</w:t>
      </w:r>
      <w:r w:rsidR="004C1845">
        <w:t>9</w:t>
      </w:r>
      <w:r w:rsidRPr="00CB0607">
        <w:t>. Phone: 781-338-6105.</w:t>
      </w:r>
    </w:p>
    <w:p w14:paraId="4361469B" w14:textId="5473E196" w:rsidR="001166A5" w:rsidRPr="00CB0607" w:rsidRDefault="001166A5" w:rsidP="0066116F">
      <w:pPr>
        <w:pStyle w:val="BodyTextposthead"/>
        <w:jc w:val="center"/>
      </w:pPr>
      <w:r w:rsidRPr="00CB0607">
        <w:t>© 202</w:t>
      </w:r>
      <w:r w:rsidR="00095F37">
        <w:t>5</w:t>
      </w:r>
      <w:r w:rsidRPr="00CB0607">
        <w:t xml:space="preserve"> Massachusetts Department of Elementary and Secondary Education</w:t>
      </w:r>
    </w:p>
    <w:p w14:paraId="05DE9136" w14:textId="4EE8E8B2" w:rsidR="001166A5" w:rsidRPr="0066116F" w:rsidRDefault="001166A5" w:rsidP="0066116F">
      <w:pPr>
        <w:pStyle w:val="BodyTextposthead"/>
        <w:jc w:val="center"/>
        <w:rPr>
          <w:i/>
          <w:iCs/>
          <w:spacing w:val="-4"/>
        </w:rPr>
      </w:pPr>
      <w:r w:rsidRPr="0066116F">
        <w:rPr>
          <w:i/>
          <w:iCs/>
          <w:spacing w:val="-4"/>
        </w:rPr>
        <w:t xml:space="preserve">Permission is hereby granted to copy any or all parts of this document for non-commercial educational purposes. Please credit the </w:t>
      </w:r>
      <w:r w:rsidR="008C3721">
        <w:rPr>
          <w:i/>
          <w:iCs/>
          <w:spacing w:val="-4"/>
        </w:rPr>
        <w:t>“</w:t>
      </w:r>
      <w:r w:rsidRPr="0066116F">
        <w:rPr>
          <w:i/>
          <w:iCs/>
          <w:spacing w:val="-4"/>
        </w:rPr>
        <w:t>Massachusetts Department of Elementary and Secondary Education.</w:t>
      </w:r>
      <w:r w:rsidR="008C3721">
        <w:rPr>
          <w:i/>
          <w:iCs/>
          <w:spacing w:val="-4"/>
        </w:rPr>
        <w:t>”</w:t>
      </w:r>
    </w:p>
    <w:p w14:paraId="4675837B" w14:textId="150DEE5D" w:rsidR="001166A5" w:rsidRPr="00CB0607" w:rsidRDefault="001166A5" w:rsidP="0066116F">
      <w:pPr>
        <w:pStyle w:val="BodyTextposthead"/>
        <w:jc w:val="center"/>
      </w:pPr>
    </w:p>
    <w:p w14:paraId="33BF0CF8" w14:textId="77777777" w:rsidR="001166A5" w:rsidRDefault="001166A5" w:rsidP="00984249">
      <w:pPr>
        <w:tabs>
          <w:tab w:val="left" w:pos="360"/>
          <w:tab w:val="left" w:pos="720"/>
          <w:tab w:val="left" w:pos="1080"/>
          <w:tab w:val="left" w:pos="1440"/>
          <w:tab w:val="left" w:pos="1800"/>
          <w:tab w:val="left" w:pos="2160"/>
          <w:tab w:val="left" w:pos="2520"/>
          <w:tab w:val="left" w:pos="2880"/>
        </w:tabs>
        <w:jc w:val="center"/>
      </w:pPr>
    </w:p>
    <w:p w14:paraId="6C88FA09" w14:textId="77777777" w:rsidR="0066787A" w:rsidRDefault="0066787A" w:rsidP="00984249">
      <w:pPr>
        <w:tabs>
          <w:tab w:val="left" w:pos="360"/>
          <w:tab w:val="left" w:pos="720"/>
          <w:tab w:val="left" w:pos="1080"/>
          <w:tab w:val="left" w:pos="1440"/>
          <w:tab w:val="left" w:pos="1800"/>
          <w:tab w:val="left" w:pos="2160"/>
          <w:tab w:val="left" w:pos="2520"/>
          <w:tab w:val="left" w:pos="2880"/>
        </w:tabs>
        <w:jc w:val="center"/>
      </w:pPr>
    </w:p>
    <w:p w14:paraId="6EAEF66E" w14:textId="77777777" w:rsidR="0066787A" w:rsidRDefault="0066787A" w:rsidP="00984249">
      <w:pPr>
        <w:tabs>
          <w:tab w:val="left" w:pos="360"/>
          <w:tab w:val="left" w:pos="720"/>
          <w:tab w:val="left" w:pos="1080"/>
          <w:tab w:val="left" w:pos="1440"/>
          <w:tab w:val="left" w:pos="1800"/>
          <w:tab w:val="left" w:pos="2160"/>
          <w:tab w:val="left" w:pos="2520"/>
          <w:tab w:val="left" w:pos="2880"/>
        </w:tabs>
        <w:jc w:val="center"/>
      </w:pPr>
    </w:p>
    <w:p w14:paraId="719BB586" w14:textId="77777777" w:rsidR="0066787A" w:rsidRDefault="0066787A" w:rsidP="00984249">
      <w:pPr>
        <w:tabs>
          <w:tab w:val="left" w:pos="360"/>
          <w:tab w:val="left" w:pos="720"/>
          <w:tab w:val="left" w:pos="1080"/>
          <w:tab w:val="left" w:pos="1440"/>
          <w:tab w:val="left" w:pos="1800"/>
          <w:tab w:val="left" w:pos="2160"/>
          <w:tab w:val="left" w:pos="2520"/>
          <w:tab w:val="left" w:pos="2880"/>
        </w:tabs>
        <w:jc w:val="center"/>
      </w:pPr>
    </w:p>
    <w:p w14:paraId="0EFC543C" w14:textId="77777777" w:rsidR="0066787A" w:rsidRDefault="0066787A" w:rsidP="00984249">
      <w:pPr>
        <w:tabs>
          <w:tab w:val="left" w:pos="360"/>
          <w:tab w:val="left" w:pos="720"/>
          <w:tab w:val="left" w:pos="1080"/>
          <w:tab w:val="left" w:pos="1440"/>
          <w:tab w:val="left" w:pos="1800"/>
          <w:tab w:val="left" w:pos="2160"/>
          <w:tab w:val="left" w:pos="2520"/>
          <w:tab w:val="left" w:pos="2880"/>
        </w:tabs>
        <w:jc w:val="center"/>
      </w:pPr>
    </w:p>
    <w:p w14:paraId="6289254F" w14:textId="77777777" w:rsidR="0066787A" w:rsidRDefault="0066787A" w:rsidP="00984249">
      <w:pPr>
        <w:tabs>
          <w:tab w:val="left" w:pos="360"/>
          <w:tab w:val="left" w:pos="720"/>
          <w:tab w:val="left" w:pos="1080"/>
          <w:tab w:val="left" w:pos="1440"/>
          <w:tab w:val="left" w:pos="1800"/>
          <w:tab w:val="left" w:pos="2160"/>
          <w:tab w:val="left" w:pos="2520"/>
          <w:tab w:val="left" w:pos="2880"/>
        </w:tabs>
        <w:jc w:val="center"/>
      </w:pPr>
    </w:p>
    <w:p w14:paraId="59B3A02D" w14:textId="77777777" w:rsidR="0066787A" w:rsidRDefault="0066787A" w:rsidP="00984249">
      <w:pPr>
        <w:tabs>
          <w:tab w:val="left" w:pos="360"/>
          <w:tab w:val="left" w:pos="720"/>
          <w:tab w:val="left" w:pos="1080"/>
          <w:tab w:val="left" w:pos="1440"/>
          <w:tab w:val="left" w:pos="1800"/>
          <w:tab w:val="left" w:pos="2160"/>
          <w:tab w:val="left" w:pos="2520"/>
          <w:tab w:val="left" w:pos="2880"/>
        </w:tabs>
        <w:jc w:val="center"/>
      </w:pPr>
    </w:p>
    <w:p w14:paraId="47AB1B6D" w14:textId="77777777" w:rsidR="0066787A" w:rsidRDefault="0066787A" w:rsidP="00984249">
      <w:pPr>
        <w:tabs>
          <w:tab w:val="left" w:pos="360"/>
          <w:tab w:val="left" w:pos="720"/>
          <w:tab w:val="left" w:pos="1080"/>
          <w:tab w:val="left" w:pos="1440"/>
          <w:tab w:val="left" w:pos="1800"/>
          <w:tab w:val="left" w:pos="2160"/>
          <w:tab w:val="left" w:pos="2520"/>
          <w:tab w:val="left" w:pos="2880"/>
        </w:tabs>
        <w:jc w:val="center"/>
      </w:pPr>
    </w:p>
    <w:p w14:paraId="3E4DE37D" w14:textId="77777777" w:rsidR="008E314D" w:rsidRPr="00CB0607" w:rsidRDefault="008E314D" w:rsidP="008E314D">
      <w:pPr>
        <w:tabs>
          <w:tab w:val="left" w:pos="360"/>
          <w:tab w:val="left" w:pos="720"/>
          <w:tab w:val="left" w:pos="1080"/>
          <w:tab w:val="left" w:pos="1440"/>
          <w:tab w:val="left" w:pos="1800"/>
          <w:tab w:val="left" w:pos="2160"/>
          <w:tab w:val="left" w:pos="2520"/>
          <w:tab w:val="left" w:pos="2880"/>
        </w:tabs>
        <w:spacing w:line="240" w:lineRule="auto"/>
        <w:jc w:val="center"/>
      </w:pPr>
      <w:r w:rsidRPr="00CB0607">
        <w:t>Massachusetts Department of Elementary and Secondary Education</w:t>
      </w:r>
    </w:p>
    <w:p w14:paraId="4D1D0F8C" w14:textId="5F819549" w:rsidR="008E314D" w:rsidRPr="00CB0607" w:rsidRDefault="00C501A2" w:rsidP="008E314D">
      <w:pPr>
        <w:tabs>
          <w:tab w:val="left" w:pos="360"/>
          <w:tab w:val="left" w:pos="720"/>
          <w:tab w:val="left" w:pos="1080"/>
          <w:tab w:val="left" w:pos="1440"/>
          <w:tab w:val="left" w:pos="1800"/>
          <w:tab w:val="left" w:pos="2160"/>
          <w:tab w:val="left" w:pos="2520"/>
          <w:tab w:val="left" w:pos="2880"/>
        </w:tabs>
        <w:spacing w:line="240" w:lineRule="auto"/>
        <w:jc w:val="center"/>
      </w:pPr>
      <w:r>
        <w:rPr>
          <w:snapToGrid w:val="0"/>
        </w:rPr>
        <w:t>135 Santilli Highway</w:t>
      </w:r>
      <w:r w:rsidR="008E314D" w:rsidRPr="00CB0607">
        <w:t xml:space="preserve">, </w:t>
      </w:r>
      <w:r>
        <w:t>Everett</w:t>
      </w:r>
      <w:r w:rsidR="00070553">
        <w:t>,</w:t>
      </w:r>
      <w:r>
        <w:t xml:space="preserve"> </w:t>
      </w:r>
      <w:r w:rsidR="008E314D" w:rsidRPr="00CB0607">
        <w:t>MA 0214</w:t>
      </w:r>
      <w:r>
        <w:t>9</w:t>
      </w:r>
    </w:p>
    <w:p w14:paraId="6EEA3F3B" w14:textId="0B264AC8" w:rsidR="008E314D" w:rsidRPr="00CB0607" w:rsidRDefault="008E314D" w:rsidP="008E314D">
      <w:pPr>
        <w:tabs>
          <w:tab w:val="left" w:pos="360"/>
          <w:tab w:val="left" w:pos="720"/>
          <w:tab w:val="left" w:pos="1080"/>
          <w:tab w:val="left" w:pos="1440"/>
          <w:tab w:val="left" w:pos="1800"/>
          <w:tab w:val="left" w:pos="2160"/>
          <w:tab w:val="left" w:pos="2520"/>
          <w:tab w:val="left" w:pos="2880"/>
        </w:tabs>
        <w:spacing w:line="240" w:lineRule="auto"/>
        <w:jc w:val="center"/>
      </w:pPr>
      <w:r w:rsidRPr="00CB0607">
        <w:t>Phone</w:t>
      </w:r>
      <w:r w:rsidR="00D84CF0" w:rsidRPr="00CB0607">
        <w:t>:</w:t>
      </w:r>
      <w:r w:rsidRPr="00CB0607">
        <w:t xml:space="preserve"> 781-338-3000</w:t>
      </w:r>
      <w:r w:rsidRPr="00CB0607">
        <w:tab/>
        <w:t>TTY: N.E.T. Relay 800-439-2370</w:t>
      </w:r>
    </w:p>
    <w:p w14:paraId="2B889E51" w14:textId="77777777" w:rsidR="008E314D" w:rsidRPr="00CB0607" w:rsidRDefault="008E314D" w:rsidP="008E314D">
      <w:pPr>
        <w:tabs>
          <w:tab w:val="left" w:pos="360"/>
          <w:tab w:val="left" w:pos="720"/>
          <w:tab w:val="left" w:pos="1080"/>
          <w:tab w:val="left" w:pos="1440"/>
          <w:tab w:val="left" w:pos="1800"/>
          <w:tab w:val="left" w:pos="2160"/>
          <w:tab w:val="left" w:pos="2520"/>
          <w:tab w:val="left" w:pos="2880"/>
        </w:tabs>
        <w:spacing w:line="240" w:lineRule="auto"/>
        <w:jc w:val="center"/>
      </w:pPr>
      <w:hyperlink r:id="rId17" w:history="1">
        <w:r w:rsidRPr="00CB0607">
          <w:rPr>
            <w:rStyle w:val="Hyperlink"/>
          </w:rPr>
          <w:t>ww</w:t>
        </w:r>
        <w:r w:rsidRPr="00CA30EE">
          <w:rPr>
            <w:rStyle w:val="Hyperlink"/>
            <w:color w:val="0563C1"/>
          </w:rPr>
          <w:t>w.doe.m</w:t>
        </w:r>
        <w:r w:rsidRPr="00CB0607">
          <w:rPr>
            <w:rStyle w:val="Hyperlink"/>
          </w:rPr>
          <w:t>ass.edu</w:t>
        </w:r>
      </w:hyperlink>
    </w:p>
    <w:p w14:paraId="332E41D9" w14:textId="77777777" w:rsidR="008E314D" w:rsidRPr="00CB0607" w:rsidRDefault="008E314D" w:rsidP="008E314D">
      <w:pPr>
        <w:tabs>
          <w:tab w:val="left" w:pos="360"/>
          <w:tab w:val="left" w:pos="720"/>
          <w:tab w:val="left" w:pos="1080"/>
          <w:tab w:val="left" w:pos="1440"/>
          <w:tab w:val="left" w:pos="1800"/>
          <w:tab w:val="left" w:pos="2160"/>
          <w:tab w:val="left" w:pos="2520"/>
          <w:tab w:val="left" w:pos="2880"/>
        </w:tabs>
        <w:spacing w:line="240" w:lineRule="auto"/>
        <w:jc w:val="center"/>
      </w:pPr>
    </w:p>
    <w:p w14:paraId="10A0F30F" w14:textId="77777777" w:rsidR="008E314D" w:rsidRPr="00CB0607" w:rsidRDefault="008E314D" w:rsidP="008E314D">
      <w:pPr>
        <w:tabs>
          <w:tab w:val="left" w:pos="360"/>
          <w:tab w:val="left" w:pos="720"/>
          <w:tab w:val="left" w:pos="1080"/>
          <w:tab w:val="left" w:pos="1440"/>
          <w:tab w:val="left" w:pos="1800"/>
          <w:tab w:val="left" w:pos="2160"/>
          <w:tab w:val="left" w:pos="2520"/>
          <w:tab w:val="left" w:pos="2880"/>
        </w:tabs>
      </w:pPr>
    </w:p>
    <w:p w14:paraId="09993608" w14:textId="61868EA3" w:rsidR="008E314D" w:rsidRPr="00CB0607" w:rsidRDefault="008E314D" w:rsidP="008E314D">
      <w:pPr>
        <w:tabs>
          <w:tab w:val="left" w:pos="360"/>
          <w:tab w:val="left" w:pos="720"/>
          <w:tab w:val="left" w:pos="1080"/>
          <w:tab w:val="left" w:pos="1440"/>
          <w:tab w:val="left" w:pos="1800"/>
          <w:tab w:val="left" w:pos="2160"/>
          <w:tab w:val="left" w:pos="2520"/>
          <w:tab w:val="left" w:pos="2880"/>
        </w:tabs>
        <w:jc w:val="center"/>
        <w:sectPr w:rsidR="008E314D" w:rsidRPr="00CB0607" w:rsidSect="00D67AD2">
          <w:headerReference w:type="default" r:id="rId18"/>
          <w:footerReference w:type="default" r:id="rId19"/>
          <w:footerReference w:type="first" r:id="rId20"/>
          <w:endnotePr>
            <w:numFmt w:val="decimal"/>
          </w:endnotePr>
          <w:pgSz w:w="12240" w:h="15840"/>
          <w:pgMar w:top="1440" w:right="1440" w:bottom="1440" w:left="1440" w:header="1440" w:footer="720" w:gutter="0"/>
          <w:pgNumType w:start="1"/>
          <w:cols w:space="720"/>
          <w:noEndnote/>
          <w:titlePg/>
          <w:docGrid w:linePitch="326"/>
        </w:sectPr>
      </w:pPr>
    </w:p>
    <w:p w14:paraId="0B641F30" w14:textId="77777777" w:rsidR="008D6102" w:rsidRPr="00CB0607" w:rsidRDefault="008D6102" w:rsidP="008D6102">
      <w:pPr>
        <w:pStyle w:val="Heading2"/>
      </w:pPr>
      <w:bookmarkStart w:id="1" w:name="_Toc101446225"/>
      <w:bookmarkStart w:id="2" w:name="_Toc202772395"/>
      <w:bookmarkStart w:id="3" w:name="_Toc350870260"/>
      <w:bookmarkStart w:id="4" w:name="_Toc273777167"/>
      <w:bookmarkStart w:id="5" w:name="_Toc277066425"/>
      <w:bookmarkStart w:id="6" w:name="_Toc337817149"/>
      <w:bookmarkStart w:id="7" w:name="_Toc101878649"/>
      <w:r w:rsidRPr="00CB0607">
        <w:lastRenderedPageBreak/>
        <w:t>Executive Summary</w:t>
      </w:r>
      <w:bookmarkEnd w:id="1"/>
      <w:bookmarkEnd w:id="2"/>
    </w:p>
    <w:p w14:paraId="0C1D0C0A" w14:textId="3E1D3EB1" w:rsidR="007B718B" w:rsidRPr="007B718B" w:rsidRDefault="000B1DD2" w:rsidP="007B718B">
      <w:bookmarkStart w:id="8" w:name="_Hlk40937737"/>
      <w:bookmarkStart w:id="9" w:name="_Toc104552856"/>
      <w:bookmarkEnd w:id="3"/>
      <w:r w:rsidRPr="00CB0607">
        <w:t xml:space="preserve">In accordance with Massachusetts state law, the Massachusetts Department of Elementary and Secondary Education (DESE) contracted with </w:t>
      </w:r>
      <w:r w:rsidR="0054101D" w:rsidRPr="00CB0607">
        <w:t xml:space="preserve">the </w:t>
      </w:r>
      <w:r w:rsidRPr="00CB0607">
        <w:t>American Institutes for Research</w:t>
      </w:r>
      <w:r w:rsidR="0054101D" w:rsidRPr="00CB0607">
        <w:rPr>
          <w:rFonts w:ascii="Franklin Gothic Book" w:hAnsi="Franklin Gothic Book" w:cs="Calibri"/>
          <w:vertAlign w:val="superscript"/>
        </w:rPr>
        <w:t>®</w:t>
      </w:r>
      <w:r w:rsidRPr="00CB0607">
        <w:t xml:space="preserve"> (AIR</w:t>
      </w:r>
      <w:r w:rsidR="0054101D" w:rsidRPr="00CB0607">
        <w:rPr>
          <w:rFonts w:ascii="Franklin Gothic Book" w:hAnsi="Franklin Gothic Book" w:cs="Calibri"/>
          <w:vertAlign w:val="superscript"/>
        </w:rPr>
        <w:t>®</w:t>
      </w:r>
      <w:r w:rsidRPr="00CB0607">
        <w:t xml:space="preserve">) to conduct a comprehensive review of </w:t>
      </w:r>
      <w:r w:rsidR="00761B90">
        <w:t>Chicopee Public Schools</w:t>
      </w:r>
      <w:r w:rsidRPr="00CB0607">
        <w:t xml:space="preserve"> (</w:t>
      </w:r>
      <w:r w:rsidR="0054101D" w:rsidRPr="00CB0607">
        <w:t xml:space="preserve">hereafter, </w:t>
      </w:r>
      <w:r w:rsidR="00761B90">
        <w:t>Chicopee</w:t>
      </w:r>
      <w:r w:rsidRPr="00CB0607">
        <w:t xml:space="preserve">) in </w:t>
      </w:r>
      <w:r w:rsidR="00761B90">
        <w:t>April</w:t>
      </w:r>
      <w:r w:rsidRPr="00CB0607">
        <w:t xml:space="preserve"> 20</w:t>
      </w:r>
      <w:r w:rsidR="00761B90">
        <w:t>25</w:t>
      </w:r>
      <w:r w:rsidRPr="00CB0607">
        <w:t xml:space="preserve">. Data collection activities associated with the review </w:t>
      </w:r>
      <w:r w:rsidR="02F46E2F" w:rsidRPr="168806D2">
        <w:rPr>
          <w:rFonts w:ascii="Franklin Gothic Book" w:eastAsia="Franklin Gothic Book" w:hAnsi="Franklin Gothic Book" w:cs="Franklin Gothic Book"/>
        </w:rPr>
        <w:t>included interviews, focus groups, and document reviews and were</w:t>
      </w:r>
      <w:r w:rsidR="02F46E2F" w:rsidRPr="168806D2">
        <w:t xml:space="preserve"> </w:t>
      </w:r>
      <w:r w:rsidR="00DE09E1">
        <w:t>designed to understand</w:t>
      </w:r>
      <w:r w:rsidRPr="00CB0607">
        <w:t xml:space="preserve"> how </w:t>
      </w:r>
      <w:r w:rsidR="00B47B03">
        <w:t>districts</w:t>
      </w:r>
      <w:r w:rsidRPr="00CB0607">
        <w:t xml:space="preserve"> operate in support of continuous improvement efforts. The review focused on the six standards (and related indicators) that DESE has identified as being important components of district effectiveness.</w:t>
      </w:r>
      <w:r w:rsidR="007B718B">
        <w:t xml:space="preserve"> The resulting report </w:t>
      </w:r>
      <w:r w:rsidR="007B718B" w:rsidRPr="007B718B">
        <w:t>provide</w:t>
      </w:r>
      <w:r w:rsidR="002F7904">
        <w:t>s</w:t>
      </w:r>
      <w:r w:rsidR="007E4538">
        <w:t xml:space="preserve"> an in-depth look at district </w:t>
      </w:r>
      <w:r w:rsidR="00D97DA0">
        <w:t xml:space="preserve">systems, </w:t>
      </w:r>
      <w:r w:rsidR="00C612B4">
        <w:t>policies</w:t>
      </w:r>
      <w:r w:rsidR="00D97DA0">
        <w:t xml:space="preserve">, and practices and includes </w:t>
      </w:r>
      <w:r w:rsidR="00D97DA0" w:rsidRPr="007B718B">
        <w:t>recommendations</w:t>
      </w:r>
      <w:r w:rsidR="007B718B" w:rsidRPr="007B718B">
        <w:t xml:space="preserve"> </w:t>
      </w:r>
      <w:r w:rsidR="002F7904">
        <w:t>to</w:t>
      </w:r>
      <w:r w:rsidR="007B718B" w:rsidRPr="007B718B">
        <w:t xml:space="preserve"> promote systemic improvements and advance equitable student outcomes and experiences.</w:t>
      </w:r>
    </w:p>
    <w:p w14:paraId="41D8CE26" w14:textId="71D0BD89" w:rsidR="000B1DD2" w:rsidRPr="00CB0607" w:rsidRDefault="18845F70" w:rsidP="000B1DD2">
      <w:pPr>
        <w:pStyle w:val="BodyText"/>
      </w:pPr>
      <w:r w:rsidRPr="168806D2">
        <w:rPr>
          <w:rFonts w:ascii="Franklin Gothic Book" w:eastAsia="Franklin Gothic Book" w:hAnsi="Franklin Gothic Book" w:cs="Franklin Gothic Book"/>
        </w:rPr>
        <w:t xml:space="preserve">In addition, to collect data on instructional practices, </w:t>
      </w:r>
      <w:r w:rsidR="00761B90">
        <w:rPr>
          <w:rFonts w:ascii="Franklin Gothic Book" w:eastAsia="Franklin Gothic Book" w:hAnsi="Franklin Gothic Book" w:cs="Franklin Gothic Book"/>
        </w:rPr>
        <w:t>seven</w:t>
      </w:r>
      <w:r w:rsidR="008672D4" w:rsidRPr="00CB0607">
        <w:t xml:space="preserve"> observers, who focused primarily on instruction in the classroom, visited </w:t>
      </w:r>
      <w:r w:rsidR="00B97FE3">
        <w:t>Chicopee</w:t>
      </w:r>
      <w:r w:rsidR="008672D4" w:rsidRPr="00CB0607">
        <w:t xml:space="preserve"> during the week of </w:t>
      </w:r>
      <w:r w:rsidR="00B97FE3">
        <w:t>April 7, 2025</w:t>
      </w:r>
      <w:r w:rsidR="008672D4" w:rsidRPr="00CB0607">
        <w:t xml:space="preserve">. The observers conducted </w:t>
      </w:r>
      <w:r w:rsidR="00B97FE3">
        <w:t>143</w:t>
      </w:r>
      <w:r w:rsidR="008672D4" w:rsidRPr="00CB0607">
        <w:t xml:space="preserve"> observations in a sample of classrooms across grade levels, focused </w:t>
      </w:r>
      <w:r w:rsidR="007D2F6E">
        <w:t xml:space="preserve">primarily </w:t>
      </w:r>
      <w:r w:rsidR="008672D4" w:rsidRPr="00CB0607">
        <w:t xml:space="preserve">on literacy, </w:t>
      </w:r>
      <w:r w:rsidR="008672D4">
        <w:t>English language arts (</w:t>
      </w:r>
      <w:r w:rsidR="008672D4" w:rsidRPr="00CB0607">
        <w:t>ELA</w:t>
      </w:r>
      <w:r w:rsidR="008672D4">
        <w:t>)</w:t>
      </w:r>
      <w:r w:rsidR="008672D4" w:rsidRPr="00CB0607">
        <w:t>, and mathematics. The Teachstone Classroom Assessment Scoring System (CLASS) protocol, developed by the Center for Advanced Study of Teaching and Learning at the University of Virginia,</w:t>
      </w:r>
      <w:r w:rsidR="008672D4" w:rsidRPr="00CB0607">
        <w:rPr>
          <w:rStyle w:val="FootnoteReference"/>
        </w:rPr>
        <w:footnoteReference w:id="2"/>
      </w:r>
      <w:r w:rsidR="008672D4" w:rsidRPr="00CB0607">
        <w:t xml:space="preserve"> guided all classroom observations in the district. These observations used the three grade-band levels of the CLASS protocols: K-3, Upper Elementary (4-5), and Secondary (6</w:t>
      </w:r>
      <w:r w:rsidR="008672D4" w:rsidRPr="00CB0607">
        <w:noBreakHyphen/>
        <w:t xml:space="preserve">12). </w:t>
      </w:r>
    </w:p>
    <w:p w14:paraId="294F0C09" w14:textId="28C9E3F7" w:rsidR="000B1DD2" w:rsidRDefault="000B1DD2" w:rsidP="0066116F">
      <w:pPr>
        <w:pStyle w:val="Heading3"/>
        <w:rPr>
          <w:rStyle w:val="Hyperlink"/>
        </w:rPr>
      </w:pPr>
      <w:hyperlink w:anchor="_Leadership_and_Governance" w:history="1">
        <w:r w:rsidRPr="00B527CE">
          <w:rPr>
            <w:rStyle w:val="Hyperlink"/>
          </w:rPr>
          <w:t>Leadership and Governance</w:t>
        </w:r>
      </w:hyperlink>
    </w:p>
    <w:bookmarkEnd w:id="8"/>
    <w:p w14:paraId="3C15C45C" w14:textId="3FDF51F2" w:rsidR="009F6E53" w:rsidRDefault="007C426F" w:rsidP="009F6E53">
      <w:pPr>
        <w:pStyle w:val="BodyTextposthead"/>
        <w:rPr>
          <w:highlight w:val="yellow"/>
        </w:rPr>
      </w:pPr>
      <w:r>
        <w:t>T</w:t>
      </w:r>
      <w:r w:rsidRPr="00F34C4B">
        <w:t xml:space="preserve">he </w:t>
      </w:r>
      <w:r>
        <w:t>s</w:t>
      </w:r>
      <w:r w:rsidRPr="003F2FD4">
        <w:t xml:space="preserve">uperintendent of </w:t>
      </w:r>
      <w:r>
        <w:t>s</w:t>
      </w:r>
      <w:r w:rsidRPr="003F2FD4">
        <w:t>chools</w:t>
      </w:r>
      <w:r>
        <w:t xml:space="preserve"> leads </w:t>
      </w:r>
      <w:r w:rsidR="009F6E53" w:rsidRPr="00F34C4B">
        <w:t>Chicopee</w:t>
      </w:r>
      <w:r w:rsidR="00051BB3">
        <w:t>,</w:t>
      </w:r>
      <w:r w:rsidR="009F6E53" w:rsidRPr="00F76C11">
        <w:t xml:space="preserve"> </w:t>
      </w:r>
      <w:r w:rsidR="00051BB3">
        <w:t>and</w:t>
      </w:r>
      <w:r w:rsidR="009F6E53">
        <w:t xml:space="preserve"> the district leadership team</w:t>
      </w:r>
      <w:r w:rsidR="00051BB3">
        <w:t>,</w:t>
      </w:r>
      <w:r w:rsidR="009F6E53">
        <w:t xml:space="preserve"> consisting of the a</w:t>
      </w:r>
      <w:r w:rsidR="009F6E53" w:rsidRPr="003F2FD4">
        <w:t xml:space="preserve">ssistant </w:t>
      </w:r>
      <w:r w:rsidR="009F6E53">
        <w:t>s</w:t>
      </w:r>
      <w:r w:rsidR="009F6E53" w:rsidRPr="003F2FD4">
        <w:t xml:space="preserve">uperintendent </w:t>
      </w:r>
      <w:r w:rsidR="009F6E53">
        <w:t>for instruction and accountability</w:t>
      </w:r>
      <w:r w:rsidR="009F6E53" w:rsidRPr="003F2FD4">
        <w:t xml:space="preserve">, the </w:t>
      </w:r>
      <w:r w:rsidR="009F6E53">
        <w:t>a</w:t>
      </w:r>
      <w:r w:rsidR="009F6E53" w:rsidRPr="003F2FD4">
        <w:t xml:space="preserve">ssistant </w:t>
      </w:r>
      <w:r w:rsidR="009F6E53">
        <w:t>s</w:t>
      </w:r>
      <w:r w:rsidR="009F6E53" w:rsidRPr="003F2FD4">
        <w:t xml:space="preserve">uperintendent for </w:t>
      </w:r>
      <w:r w:rsidR="009F6E53">
        <w:t>s</w:t>
      </w:r>
      <w:r w:rsidR="009F6E53" w:rsidRPr="003F2FD4">
        <w:t xml:space="preserve">tudent </w:t>
      </w:r>
      <w:r w:rsidR="009F6E53">
        <w:t>s</w:t>
      </w:r>
      <w:r w:rsidR="009F6E53" w:rsidRPr="003F2FD4">
        <w:t xml:space="preserve">upport </w:t>
      </w:r>
      <w:r w:rsidR="009F6E53">
        <w:t>s</w:t>
      </w:r>
      <w:r w:rsidR="009F6E53" w:rsidRPr="003F2FD4">
        <w:t xml:space="preserve">ervices, the </w:t>
      </w:r>
      <w:r w:rsidR="009F6E53">
        <w:t>d</w:t>
      </w:r>
      <w:r w:rsidR="009F6E53" w:rsidRPr="003F2FD4">
        <w:t xml:space="preserve">irector of </w:t>
      </w:r>
      <w:r w:rsidR="009F6E53">
        <w:t>s</w:t>
      </w:r>
      <w:r w:rsidR="009F6E53" w:rsidRPr="003F2FD4">
        <w:t xml:space="preserve">pecial </w:t>
      </w:r>
      <w:r w:rsidR="009F6E53">
        <w:t>e</w:t>
      </w:r>
      <w:r w:rsidR="009F6E53" w:rsidRPr="003F2FD4">
        <w:t xml:space="preserve">ducation, the </w:t>
      </w:r>
      <w:r w:rsidR="009F6E53">
        <w:t>d</w:t>
      </w:r>
      <w:r w:rsidR="009F6E53" w:rsidRPr="003F2FD4">
        <w:t xml:space="preserve">irector of </w:t>
      </w:r>
      <w:r w:rsidR="009F6E53">
        <w:t>b</w:t>
      </w:r>
      <w:r w:rsidR="009F6E53" w:rsidRPr="003F2FD4">
        <w:t xml:space="preserve">udget and </w:t>
      </w:r>
      <w:r w:rsidR="009F6E53">
        <w:t>f</w:t>
      </w:r>
      <w:r w:rsidR="009F6E53" w:rsidRPr="003F2FD4">
        <w:t xml:space="preserve">inance, and the </w:t>
      </w:r>
      <w:r w:rsidR="009F6E53">
        <w:t>d</w:t>
      </w:r>
      <w:r w:rsidR="009F6E53" w:rsidRPr="003F2FD4">
        <w:t xml:space="preserve">irector of </w:t>
      </w:r>
      <w:r w:rsidR="009F6E53">
        <w:t>h</w:t>
      </w:r>
      <w:r w:rsidR="009F6E53" w:rsidRPr="003F2FD4">
        <w:t xml:space="preserve">uman </w:t>
      </w:r>
      <w:r w:rsidR="009F6E53">
        <w:t>r</w:t>
      </w:r>
      <w:r w:rsidR="009F6E53" w:rsidRPr="003F2FD4">
        <w:t>esources</w:t>
      </w:r>
      <w:r>
        <w:t>, supports the superintendent</w:t>
      </w:r>
      <w:r w:rsidR="009F6E53">
        <w:t>.</w:t>
      </w:r>
      <w:r w:rsidR="009F6E53" w:rsidRPr="00F34C4B">
        <w:t xml:space="preserve"> </w:t>
      </w:r>
      <w:r w:rsidR="00877AE4">
        <w:t>In addition</w:t>
      </w:r>
      <w:r w:rsidR="009F6E53">
        <w:t>, Chicopee has a 1</w:t>
      </w:r>
      <w:r w:rsidR="006F1058">
        <w:t>2</w:t>
      </w:r>
      <w:r w:rsidR="009F6E53">
        <w:t>-member school committee</w:t>
      </w:r>
      <w:r w:rsidR="00E52728">
        <w:t>,</w:t>
      </w:r>
      <w:r w:rsidR="009F6E53">
        <w:t xml:space="preserve"> which the city</w:t>
      </w:r>
      <w:r w:rsidR="008C3721">
        <w:t>’</w:t>
      </w:r>
      <w:r w:rsidR="009F6E53">
        <w:t>s mayor</w:t>
      </w:r>
      <w:r w:rsidR="005B0C6A">
        <w:t xml:space="preserve"> leads</w:t>
      </w:r>
      <w:r w:rsidR="009F6E53">
        <w:t xml:space="preserve">. District leaders and school committee members described </w:t>
      </w:r>
      <w:r w:rsidR="009F6E53" w:rsidRPr="00884DEF">
        <w:t>positive and collaborative working relationships between</w:t>
      </w:r>
      <w:r w:rsidR="009F6E53">
        <w:t xml:space="preserve"> </w:t>
      </w:r>
      <w:r w:rsidR="00C80313">
        <w:t xml:space="preserve">the </w:t>
      </w:r>
      <w:r w:rsidR="009F6E53">
        <w:t xml:space="preserve">two, with frequent communication and clear </w:t>
      </w:r>
      <w:r w:rsidR="00C80313">
        <w:t>roles</w:t>
      </w:r>
      <w:r w:rsidR="009F6E53">
        <w:t xml:space="preserve"> and responsibilities. </w:t>
      </w:r>
    </w:p>
    <w:p w14:paraId="2A1ABEFC" w14:textId="67887AEB" w:rsidR="009F6E53" w:rsidRDefault="009F6E53" w:rsidP="00B55451">
      <w:pPr>
        <w:pStyle w:val="BodyText"/>
        <w:rPr>
          <w:rStyle w:val="eop"/>
          <w:rFonts w:cs="Segoe UI"/>
          <w:color w:val="000000"/>
          <w:szCs w:val="20"/>
        </w:rPr>
      </w:pPr>
      <w:r w:rsidRPr="00F34C4B">
        <w:t>The district leadership team has regular</w:t>
      </w:r>
      <w:r w:rsidR="00F7337E">
        <w:t xml:space="preserve"> </w:t>
      </w:r>
      <w:r w:rsidRPr="00F34C4B">
        <w:t>meetings that focus primarily on the five strategic priorities outlined in the one-year strategic plan</w:t>
      </w:r>
      <w:r>
        <w:t>: addressing chronic absenteeism, improving ELA instruction and math</w:t>
      </w:r>
      <w:r w:rsidR="0093772F">
        <w:t>ematics</w:t>
      </w:r>
      <w:r>
        <w:t xml:space="preserve"> scores for </w:t>
      </w:r>
      <w:r w:rsidR="00F86ACE">
        <w:t>English L</w:t>
      </w:r>
      <w:r>
        <w:t xml:space="preserve">earners and </w:t>
      </w:r>
      <w:r w:rsidR="00B70EDD">
        <w:t>S</w:t>
      </w:r>
      <w:r>
        <w:t xml:space="preserve">tudents with </w:t>
      </w:r>
      <w:r w:rsidR="00B70EDD">
        <w:t>D</w:t>
      </w:r>
      <w:r>
        <w:t xml:space="preserve">isabilities, </w:t>
      </w:r>
      <w:r w:rsidR="0093772F">
        <w:t>using</w:t>
      </w:r>
      <w:r>
        <w:t xml:space="preserve"> restorative approaches to student conduct, and addressing students</w:t>
      </w:r>
      <w:r w:rsidR="008C3721">
        <w:t>’</w:t>
      </w:r>
      <w:r>
        <w:t xml:space="preserve"> social-emotional learning needs. At the time of the district review, </w:t>
      </w:r>
      <w:r w:rsidRPr="00BF6DAF">
        <w:t>the district</w:t>
      </w:r>
      <w:r w:rsidR="008C3721">
        <w:t>’</w:t>
      </w:r>
      <w:r w:rsidRPr="00BF6DAF">
        <w:t>s steering committee</w:t>
      </w:r>
      <w:r>
        <w:t xml:space="preserve"> was </w:t>
      </w:r>
      <w:r w:rsidRPr="00BF6DAF">
        <w:t>in the process of drafting a three- or five-year strategic plan.</w:t>
      </w:r>
      <w:r>
        <w:t xml:space="preserve"> The development of a new strategic plan </w:t>
      </w:r>
      <w:r w:rsidR="007D4EE2">
        <w:t xml:space="preserve">has </w:t>
      </w:r>
      <w:r>
        <w:t>actively involved perspectives from across the district</w:t>
      </w:r>
      <w:r w:rsidR="00E90D92">
        <w:t>,</w:t>
      </w:r>
      <w:r>
        <w:t xml:space="preserve"> including </w:t>
      </w:r>
      <w:r w:rsidRPr="00884DEF">
        <w:rPr>
          <w:rStyle w:val="eop"/>
          <w:rFonts w:cs="Segoe UI"/>
          <w:color w:val="000000"/>
          <w:szCs w:val="20"/>
        </w:rPr>
        <w:t>teachers, families, students,</w:t>
      </w:r>
      <w:r>
        <w:rPr>
          <w:rStyle w:val="eop"/>
          <w:rFonts w:cs="Segoe UI"/>
          <w:color w:val="000000"/>
          <w:szCs w:val="20"/>
        </w:rPr>
        <w:t xml:space="preserve"> and</w:t>
      </w:r>
      <w:r w:rsidRPr="00884DEF">
        <w:rPr>
          <w:rStyle w:val="eop"/>
          <w:rFonts w:cs="Segoe UI"/>
          <w:color w:val="000000"/>
          <w:szCs w:val="20"/>
        </w:rPr>
        <w:t xml:space="preserve"> school and district leaders</w:t>
      </w:r>
      <w:r>
        <w:rPr>
          <w:rStyle w:val="eop"/>
          <w:rFonts w:cs="Segoe UI"/>
          <w:color w:val="000000"/>
          <w:szCs w:val="20"/>
        </w:rPr>
        <w:t>.</w:t>
      </w:r>
      <w:r w:rsidR="00B13762">
        <w:rPr>
          <w:rStyle w:val="eop"/>
          <w:rFonts w:cs="Segoe UI"/>
          <w:color w:val="000000"/>
          <w:szCs w:val="20"/>
        </w:rPr>
        <w:t xml:space="preserve"> </w:t>
      </w:r>
      <w:r>
        <w:rPr>
          <w:rStyle w:val="eop"/>
          <w:rFonts w:cs="Segoe UI"/>
          <w:color w:val="000000"/>
          <w:szCs w:val="20"/>
        </w:rPr>
        <w:t>More broadly,</w:t>
      </w:r>
      <w:r w:rsidRPr="00F34C4B">
        <w:t xml:space="preserve"> </w:t>
      </w:r>
      <w:r>
        <w:t xml:space="preserve">the </w:t>
      </w:r>
      <w:r w:rsidRPr="00BF6DAF">
        <w:t xml:space="preserve">superintendent intentionally scheduled a series of town hall meetings and community forums to hear </w:t>
      </w:r>
      <w:r w:rsidR="00680D70">
        <w:t xml:space="preserve">and leverage </w:t>
      </w:r>
      <w:r w:rsidRPr="00BF6DAF">
        <w:t>feedback from stakeholders</w:t>
      </w:r>
      <w:r w:rsidR="00680D70">
        <w:t xml:space="preserve">. </w:t>
      </w:r>
      <w:r w:rsidRPr="00BF6DAF">
        <w:t xml:space="preserve">understand key issues within the </w:t>
      </w:r>
      <w:r w:rsidR="00670940" w:rsidRPr="00BF6DAF">
        <w:t>district</w:t>
      </w:r>
      <w:r w:rsidR="00670940">
        <w:t xml:space="preserve"> and</w:t>
      </w:r>
      <w:r w:rsidR="00680D70">
        <w:t xml:space="preserve"> inform district initiatives. </w:t>
      </w:r>
    </w:p>
    <w:p w14:paraId="6F6E63F6" w14:textId="53D65766" w:rsidR="0037026C" w:rsidRDefault="009F6E53" w:rsidP="009E0810">
      <w:pPr>
        <w:pStyle w:val="BodyText"/>
      </w:pPr>
      <w:r>
        <w:t xml:space="preserve">New this year, all schools are expected to have an instructional leadership team (ILT). </w:t>
      </w:r>
      <w:r w:rsidR="005C7CA9">
        <w:t>Although</w:t>
      </w:r>
      <w:r>
        <w:t xml:space="preserve"> schools had the autonomy to identify which of the five priorities they would primarily focus on, all </w:t>
      </w:r>
      <w:r>
        <w:lastRenderedPageBreak/>
        <w:t xml:space="preserve">schools </w:t>
      </w:r>
      <w:r w:rsidR="00334991">
        <w:t>conducted</w:t>
      </w:r>
      <w:r>
        <w:t xml:space="preserve"> at least one learning walk by the time of the district review to monitor instruction. </w:t>
      </w:r>
      <w:r w:rsidR="0037026C" w:rsidRPr="0037026C">
        <w:t xml:space="preserve">As ILTs are a new expectation, </w:t>
      </w:r>
      <w:r w:rsidR="0037026C">
        <w:t>the district is</w:t>
      </w:r>
      <w:r w:rsidR="0037026C" w:rsidRPr="0037026C">
        <w:t xml:space="preserve"> </w:t>
      </w:r>
      <w:r w:rsidR="0037026C">
        <w:t>continuing to</w:t>
      </w:r>
      <w:r w:rsidR="0037026C" w:rsidRPr="0037026C">
        <w:t xml:space="preserve"> explor</w:t>
      </w:r>
      <w:r w:rsidR="0037026C">
        <w:t>e</w:t>
      </w:r>
      <w:r w:rsidR="0037026C" w:rsidRPr="0037026C">
        <w:t xml:space="preserve"> and refin</w:t>
      </w:r>
      <w:r w:rsidR="0037026C">
        <w:t>e</w:t>
      </w:r>
      <w:r w:rsidR="0037026C" w:rsidRPr="0037026C">
        <w:t xml:space="preserve"> processes to ensure consistency and effectiveness across </w:t>
      </w:r>
      <w:r w:rsidR="0037026C">
        <w:t xml:space="preserve">schools. </w:t>
      </w:r>
    </w:p>
    <w:p w14:paraId="2E5A2F94" w14:textId="6C305F88" w:rsidR="00657B45" w:rsidRDefault="005C6B6D" w:rsidP="009E0810">
      <w:pPr>
        <w:pStyle w:val="BodyText"/>
      </w:pPr>
      <w:r>
        <w:t>The</w:t>
      </w:r>
      <w:r w:rsidRPr="0082268A">
        <w:t xml:space="preserve"> district lacks a clear strategy to recruit and retain diverse leaders. A previous effort to develop such a plan was never completed, and at the time of the </w:t>
      </w:r>
      <w:r>
        <w:t xml:space="preserve">district </w:t>
      </w:r>
      <w:r w:rsidRPr="0082268A">
        <w:t>review, the district was just beginning to revisit this work.</w:t>
      </w:r>
      <w:r w:rsidR="00A1157D">
        <w:t xml:space="preserve"> </w:t>
      </w:r>
      <w:r w:rsidR="00874EE5">
        <w:t>The district</w:t>
      </w:r>
      <w:r w:rsidR="00BF7D43">
        <w:t xml:space="preserve"> is also working to improve efforts to engage the </w:t>
      </w:r>
      <w:r w:rsidR="00C51C60">
        <w:t>broader</w:t>
      </w:r>
      <w:r w:rsidR="00BF7D43">
        <w:t xml:space="preserve"> community through </w:t>
      </w:r>
      <w:r w:rsidR="009E0810" w:rsidRPr="003F2FD4">
        <w:t xml:space="preserve">representative school and parent advisory councils, including school councils, </w:t>
      </w:r>
      <w:r w:rsidR="00E57A89">
        <w:t>parent-teacher</w:t>
      </w:r>
      <w:r w:rsidR="009E0810" w:rsidRPr="003F2FD4">
        <w:t xml:space="preserve"> organizations, </w:t>
      </w:r>
      <w:r w:rsidR="009E0810">
        <w:t>a S</w:t>
      </w:r>
      <w:r w:rsidR="009E0810" w:rsidRPr="003F2FD4">
        <w:t xml:space="preserve">pecial </w:t>
      </w:r>
      <w:r w:rsidR="009E0810">
        <w:t>E</w:t>
      </w:r>
      <w:r w:rsidR="009E0810" w:rsidRPr="003F2FD4">
        <w:t xml:space="preserve">ducation </w:t>
      </w:r>
      <w:r w:rsidR="009E0810">
        <w:t>P</w:t>
      </w:r>
      <w:r w:rsidR="009E0810" w:rsidRPr="003F2FD4">
        <w:t xml:space="preserve">arent </w:t>
      </w:r>
      <w:r w:rsidR="009E0810">
        <w:t>A</w:t>
      </w:r>
      <w:r w:rsidR="009E0810" w:rsidRPr="003F2FD4">
        <w:t xml:space="preserve">dvisory </w:t>
      </w:r>
      <w:r w:rsidR="009E0810">
        <w:t>C</w:t>
      </w:r>
      <w:r w:rsidR="009E0810" w:rsidRPr="003F2FD4">
        <w:t>ouncil, and</w:t>
      </w:r>
      <w:r w:rsidR="009E0810">
        <w:t xml:space="preserve"> an</w:t>
      </w:r>
      <w:r w:rsidR="009E0810" w:rsidRPr="003F2FD4">
        <w:t xml:space="preserve"> English </w:t>
      </w:r>
      <w:r w:rsidR="009E0810">
        <w:t>L</w:t>
      </w:r>
      <w:r w:rsidR="009E0810" w:rsidRPr="003F2FD4">
        <w:t xml:space="preserve">earner </w:t>
      </w:r>
      <w:r w:rsidR="009E0810">
        <w:t>P</w:t>
      </w:r>
      <w:r w:rsidR="009E0810" w:rsidRPr="003F2FD4">
        <w:t xml:space="preserve">arent </w:t>
      </w:r>
      <w:r w:rsidR="009E0810">
        <w:t>A</w:t>
      </w:r>
      <w:r w:rsidR="009E0810" w:rsidRPr="003F2FD4">
        <w:t xml:space="preserve">dvisory </w:t>
      </w:r>
      <w:r w:rsidR="009E0810">
        <w:t>C</w:t>
      </w:r>
      <w:r w:rsidR="009E0810" w:rsidRPr="003F2FD4">
        <w:t>ouncil</w:t>
      </w:r>
      <w:r w:rsidR="00701E3E">
        <w:t xml:space="preserve">. However, parental participation remains </w:t>
      </w:r>
      <w:r w:rsidR="00E25596">
        <w:t xml:space="preserve">low, </w:t>
      </w:r>
      <w:r w:rsidR="00E061E2">
        <w:t xml:space="preserve">particularly for those that would involve ongoing leadership commitments. </w:t>
      </w:r>
      <w:r w:rsidR="00756C81">
        <w:t xml:space="preserve"> </w:t>
      </w:r>
    </w:p>
    <w:p w14:paraId="770E4914" w14:textId="4D384831" w:rsidR="000B1DD2" w:rsidRPr="00CB0607" w:rsidRDefault="000B1DD2" w:rsidP="000B1DD2">
      <w:pPr>
        <w:pStyle w:val="Heading3"/>
      </w:pPr>
      <w:hyperlink w:anchor="_Curriculum_and_Instruction" w:history="1">
        <w:r w:rsidRPr="00B527CE">
          <w:rPr>
            <w:rStyle w:val="Hyperlink"/>
          </w:rPr>
          <w:t>Curriculum and Instruction</w:t>
        </w:r>
      </w:hyperlink>
    </w:p>
    <w:p w14:paraId="017D8F47" w14:textId="17992DB8" w:rsidR="008F0B6F" w:rsidRDefault="008F0B6F" w:rsidP="008F0B6F">
      <w:pPr>
        <w:pStyle w:val="BodyTextposthead"/>
      </w:pPr>
      <w:r>
        <w:t>The assistant superintendent for instruction and accountability is responsible for curriculum and instruction in Chicopee, supported by the professional development and instructional support liaison and instructional data specialist. At the time of the district review, the district did not have a documented instructional vision. However, across focus groups, staff clearly articulated five focus areas aligned with the district</w:t>
      </w:r>
      <w:r w:rsidR="008C3721">
        <w:t>’</w:t>
      </w:r>
      <w:r>
        <w:t xml:space="preserve">s improvement plan. </w:t>
      </w:r>
    </w:p>
    <w:p w14:paraId="74020887" w14:textId="16CDDEFE" w:rsidR="00915B83" w:rsidRDefault="008F0B6F" w:rsidP="006D0E3C">
      <w:pPr>
        <w:pStyle w:val="BodyText"/>
      </w:pPr>
      <w:r w:rsidRPr="00222F2C">
        <w:t xml:space="preserve">In addition, the district has a </w:t>
      </w:r>
      <w:r>
        <w:t xml:space="preserve">documented process for reviewing and selecting new curricula, led by a curriculum review committee composed of leaders and teachers. </w:t>
      </w:r>
      <w:r w:rsidR="006D0E3C">
        <w:t xml:space="preserve">The district has comprehensive core curricula for both ELA and mathematics from Kindergarten – Grade 12 that </w:t>
      </w:r>
      <w:r w:rsidR="00E57A89">
        <w:t xml:space="preserve">meet </w:t>
      </w:r>
      <w:r w:rsidR="006D0E3C">
        <w:t xml:space="preserve">expectations according to </w:t>
      </w:r>
      <w:r w:rsidRPr="00222F2C">
        <w:t>CURATE</w:t>
      </w:r>
      <w:r w:rsidRPr="00222F2C">
        <w:rPr>
          <w:rStyle w:val="FootnoteReference"/>
        </w:rPr>
        <w:footnoteReference w:id="3"/>
      </w:r>
      <w:r w:rsidRPr="00222F2C">
        <w:t xml:space="preserve"> or EdReports</w:t>
      </w:r>
      <w:r w:rsidR="00497A2C">
        <w:t>, and</w:t>
      </w:r>
      <w:r>
        <w:t xml:space="preserve"> </w:t>
      </w:r>
      <w:r w:rsidR="00497A2C">
        <w:t>there</w:t>
      </w:r>
      <w:r>
        <w:t xml:space="preserve"> are efforts to vertically and horizontally align curricula across buildings and grade levels. </w:t>
      </w:r>
      <w:r w:rsidR="00915B83">
        <w:t xml:space="preserve">However, teachers </w:t>
      </w:r>
      <w:r w:rsidR="00BF7D1E">
        <w:t>reported</w:t>
      </w:r>
      <w:r w:rsidR="00915B83">
        <w:t xml:space="preserve"> concerns about Amplify CKLA and en</w:t>
      </w:r>
      <w:r w:rsidR="004F744C">
        <w:t>V</w:t>
      </w:r>
      <w:r w:rsidR="00915B83">
        <w:t xml:space="preserve">ision, </w:t>
      </w:r>
      <w:r w:rsidR="00DF2B95">
        <w:t>a</w:t>
      </w:r>
      <w:r w:rsidR="004F744C">
        <w:t xml:space="preserve">nd a need to supplement gaps in both curricula. </w:t>
      </w:r>
    </w:p>
    <w:p w14:paraId="48EE45D9" w14:textId="0347C94C" w:rsidR="008F0B6F" w:rsidRDefault="008F0B6F" w:rsidP="008F0B6F">
      <w:pPr>
        <w:pStyle w:val="BodyText"/>
        <w:rPr>
          <w:rFonts w:eastAsia="Aptos" w:cs="Aptos"/>
        </w:rPr>
      </w:pPr>
      <w:r w:rsidRPr="00121638">
        <w:rPr>
          <w:rFonts w:eastAsia="Aptos" w:cs="Aptos"/>
        </w:rPr>
        <w:t xml:space="preserve">Chicopee has curriculum </w:t>
      </w:r>
      <w:r>
        <w:rPr>
          <w:rFonts w:eastAsia="Aptos" w:cs="Aptos"/>
        </w:rPr>
        <w:t xml:space="preserve">mapping </w:t>
      </w:r>
      <w:r w:rsidRPr="00121638">
        <w:rPr>
          <w:rFonts w:eastAsia="Aptos" w:cs="Aptos"/>
        </w:rPr>
        <w:t xml:space="preserve">committees that adopt curriculum maps and work to vertically and horizontally align subject area core content to the Massachusetts frameworks to </w:t>
      </w:r>
      <w:r w:rsidR="000E0F8D">
        <w:rPr>
          <w:rFonts w:eastAsia="Aptos" w:cs="Aptos"/>
        </w:rPr>
        <w:t>make sure that</w:t>
      </w:r>
      <w:r w:rsidRPr="00121638">
        <w:rPr>
          <w:rFonts w:eastAsia="Aptos" w:cs="Aptos"/>
        </w:rPr>
        <w:t xml:space="preserve"> all students, regardless of which school in the district they attend, are accessing the same core content.</w:t>
      </w:r>
      <w:r w:rsidR="00B13762">
        <w:rPr>
          <w:rFonts w:eastAsia="Aptos" w:cs="Aptos"/>
        </w:rPr>
        <w:t xml:space="preserve"> </w:t>
      </w:r>
      <w:r>
        <w:t xml:space="preserve">The district also supports effective implementation of curricula through a variety of </w:t>
      </w:r>
      <w:r w:rsidRPr="00121638">
        <w:rPr>
          <w:rFonts w:eastAsia="Aptos" w:cs="Aptos"/>
        </w:rPr>
        <w:t>districtwide professional learning opportunities</w:t>
      </w:r>
      <w:r>
        <w:rPr>
          <w:rFonts w:eastAsia="Aptos" w:cs="Aptos"/>
        </w:rPr>
        <w:t xml:space="preserve">, including coaching supports on evidence-based instructional strategies. </w:t>
      </w:r>
    </w:p>
    <w:p w14:paraId="77FA725E" w14:textId="55B8C6AE" w:rsidR="008F0B6F" w:rsidRDefault="008F0B6F" w:rsidP="008F0B6F">
      <w:pPr>
        <w:pStyle w:val="BodyText"/>
      </w:pPr>
      <w:r w:rsidRPr="00222F2C">
        <w:t>The district has many opportunities for middle and high school students to access diverse and rigorous learning opportunities, including</w:t>
      </w:r>
      <w:r>
        <w:t xml:space="preserve"> the REACH (Resources for Enrichment and Advance</w:t>
      </w:r>
      <w:r w:rsidR="000369A7">
        <w:t xml:space="preserve">ment </w:t>
      </w:r>
      <w:r>
        <w:t xml:space="preserve">in Chicopee) program at the middle school level, </w:t>
      </w:r>
      <w:r w:rsidRPr="00222F2C">
        <w:t xml:space="preserve">honors and Advanced Placement (AP) courses, a variety of electives, and career and technical education </w:t>
      </w:r>
      <w:r w:rsidR="00240DCF">
        <w:t xml:space="preserve">(CTE) </w:t>
      </w:r>
      <w:r w:rsidRPr="00222F2C">
        <w:t xml:space="preserve">offerings. </w:t>
      </w:r>
      <w:r>
        <w:t xml:space="preserve">At the elementary level, students have access to some specials (e.g., art, music, physical education). </w:t>
      </w:r>
    </w:p>
    <w:p w14:paraId="65498654" w14:textId="3E760A2A" w:rsidR="000B1DD2" w:rsidRPr="00CB0607" w:rsidRDefault="000B1DD2" w:rsidP="000B1DD2">
      <w:pPr>
        <w:pStyle w:val="Heading3"/>
        <w:rPr>
          <w:rFonts w:cstheme="minorHAnsi"/>
          <w:color w:val="000000" w:themeColor="text1"/>
        </w:rPr>
      </w:pPr>
      <w:hyperlink w:anchor="_Assessment" w:history="1">
        <w:r w:rsidRPr="00B527CE">
          <w:rPr>
            <w:rStyle w:val="Hyperlink"/>
            <w:bdr w:val="none" w:sz="0" w:space="0" w:color="auto" w:frame="1"/>
          </w:rPr>
          <w:t>Assessment</w:t>
        </w:r>
      </w:hyperlink>
    </w:p>
    <w:p w14:paraId="577285C5" w14:textId="478EAD8F" w:rsidR="00646EA6" w:rsidRDefault="009A4E03" w:rsidP="009A4E03">
      <w:pPr>
        <w:pStyle w:val="BodyTextposthead"/>
      </w:pPr>
      <w:r>
        <w:t>Chicopee</w:t>
      </w:r>
      <w:r w:rsidRPr="00222F2C">
        <w:t xml:space="preserve"> </w:t>
      </w:r>
      <w:r>
        <w:t>uses</w:t>
      </w:r>
      <w:r w:rsidRPr="00222F2C">
        <w:t xml:space="preserve"> </w:t>
      </w:r>
      <w:r>
        <w:t xml:space="preserve">multiple data sources to gain a comprehensive understanding of each student, including both academic (e.g., </w:t>
      </w:r>
      <w:r w:rsidR="00DF62B7" w:rsidRPr="00DF62B7">
        <w:t xml:space="preserve">Massachusetts Comprehensive Assessment System </w:t>
      </w:r>
      <w:r w:rsidR="00F25A10">
        <w:t>[</w:t>
      </w:r>
      <w:r>
        <w:t>MCAS</w:t>
      </w:r>
      <w:r w:rsidR="00F25A10">
        <w:t>]</w:t>
      </w:r>
      <w:r>
        <w:t xml:space="preserve">, ACCESS, </w:t>
      </w:r>
      <w:r>
        <w:lastRenderedPageBreak/>
        <w:t xml:space="preserve">NWEA </w:t>
      </w:r>
      <w:r w:rsidR="00F44252" w:rsidRPr="00F44252">
        <w:t xml:space="preserve">Measures of Academic Progress </w:t>
      </w:r>
      <w:r w:rsidR="00F44252">
        <w:t>[</w:t>
      </w:r>
      <w:r>
        <w:t>MAP</w:t>
      </w:r>
      <w:r w:rsidR="00F44252">
        <w:t>]</w:t>
      </w:r>
      <w:r>
        <w:t xml:space="preserve">, </w:t>
      </w:r>
      <w:r w:rsidR="00276116" w:rsidRPr="00276116">
        <w:t xml:space="preserve">Dynamic Indicators of Basic Early Literacy Skills </w:t>
      </w:r>
      <w:r w:rsidR="00276116">
        <w:t>[</w:t>
      </w:r>
      <w:r>
        <w:t>DIBELS</w:t>
      </w:r>
      <w:r w:rsidR="00276116">
        <w:t>]</w:t>
      </w:r>
      <w:r>
        <w:t>, AP</w:t>
      </w:r>
      <w:r w:rsidR="00240D9B">
        <w:t>,</w:t>
      </w:r>
      <w:r>
        <w:t xml:space="preserve"> and SAT) and nonacademic (e.g., attendance, Panorama, behavioral evaluations, office referrals, and suspension rates) data. </w:t>
      </w:r>
      <w:r w:rsidR="00F91A48">
        <w:t>However, t</w:t>
      </w:r>
      <w:r w:rsidR="00646EA6">
        <w:t>eachers</w:t>
      </w:r>
      <w:r w:rsidR="00646EA6" w:rsidRPr="00075ECF">
        <w:t xml:space="preserve"> expressed concern with both curriculum-based and standardized</w:t>
      </w:r>
      <w:r w:rsidR="00646EA6">
        <w:t xml:space="preserve"> assessments’ usefulness, noting that they do not find the </w:t>
      </w:r>
      <w:r w:rsidR="00DF0F4D">
        <w:t xml:space="preserve">district's </w:t>
      </w:r>
      <w:r w:rsidR="00646EA6">
        <w:t>standardized assessments useful for their instruction and had concerns about the cultural responsiveness of assessments.</w:t>
      </w:r>
    </w:p>
    <w:p w14:paraId="0F3C5F93" w14:textId="47A523AC" w:rsidR="009A4E03" w:rsidRDefault="009A4E03" w:rsidP="009A4E03">
      <w:pPr>
        <w:pStyle w:val="BodyTextposthead"/>
      </w:pPr>
      <w:r>
        <w:t xml:space="preserve">At the district level, </w:t>
      </w:r>
      <w:r w:rsidR="00104947">
        <w:t xml:space="preserve">leaders are committed to ensuring data security and privacy </w:t>
      </w:r>
      <w:r w:rsidR="00ED1459">
        <w:t xml:space="preserve">by developing districtwide policies about data sharing and providing staff with </w:t>
      </w:r>
      <w:r w:rsidR="00104947">
        <w:t xml:space="preserve">regular </w:t>
      </w:r>
      <w:r w:rsidR="006C1930">
        <w:t>training</w:t>
      </w:r>
      <w:r w:rsidR="00ED1459">
        <w:t>. The district also has</w:t>
      </w:r>
      <w:r>
        <w:t xml:space="preserve"> a strong culture of data collection and use. District staff </w:t>
      </w:r>
      <w:r w:rsidR="00157E27">
        <w:t>use</w:t>
      </w:r>
      <w:r>
        <w:t xml:space="preserve"> Open Architects to analyze across data sources for broader trends and patterns and disaggregate data to examine student groups. However, at the school level, ILTs are in various stages of consistently reviewing both academic and nonacademic data. Further, processes and procedures for reviewing data vary across schools. </w:t>
      </w:r>
    </w:p>
    <w:p w14:paraId="1A2B418D" w14:textId="011C400C" w:rsidR="009A4E03" w:rsidRDefault="009A4E03" w:rsidP="00B55451">
      <w:pPr>
        <w:pStyle w:val="BodyText"/>
      </w:pPr>
      <w:r w:rsidRPr="00075ECF">
        <w:t>The district primarily uses ParentSquare and Talking Points to generally communicate with students and families</w:t>
      </w:r>
      <w:r w:rsidR="0079743B">
        <w:t>,</w:t>
      </w:r>
      <w:r>
        <w:t xml:space="preserve"> and grades are shared via SchoolBrains and Google Classroom.</w:t>
      </w:r>
      <w:r w:rsidR="00B13762">
        <w:t xml:space="preserve"> </w:t>
      </w:r>
      <w:r>
        <w:t>Regarding student grades, the</w:t>
      </w:r>
      <w:r w:rsidRPr="00075ECF">
        <w:t xml:space="preserve"> district implements a transparent and accessible grading system that is calibrated across schools and content areas and communicates students</w:t>
      </w:r>
      <w:r w:rsidR="008C3721">
        <w:t>’</w:t>
      </w:r>
      <w:r w:rsidRPr="00075ECF">
        <w:t xml:space="preserve"> progress and</w:t>
      </w:r>
      <w:r>
        <w:t xml:space="preserve"> performance. Teachers across grade levels identified their schools</w:t>
      </w:r>
      <w:r w:rsidR="008C3721">
        <w:t>’</w:t>
      </w:r>
      <w:r>
        <w:t xml:space="preserve"> grading expectations</w:t>
      </w:r>
      <w:r w:rsidR="00070550">
        <w:t>,</w:t>
      </w:r>
      <w:r>
        <w:t xml:space="preserve"> and that </w:t>
      </w:r>
      <w:r w:rsidR="000B07AD">
        <w:t xml:space="preserve">the district determined </w:t>
      </w:r>
      <w:r>
        <w:t xml:space="preserve">both the activity types and </w:t>
      </w:r>
      <w:r w:rsidR="00FB70E3">
        <w:t xml:space="preserve">the </w:t>
      </w:r>
      <w:r>
        <w:t xml:space="preserve">weight of assignments. </w:t>
      </w:r>
    </w:p>
    <w:p w14:paraId="05B6D72B" w14:textId="149183DD" w:rsidR="000B1DD2" w:rsidRPr="00CB0607" w:rsidRDefault="000B1DD2" w:rsidP="000B1DD2">
      <w:pPr>
        <w:pStyle w:val="Heading3"/>
      </w:pPr>
      <w:hyperlink w:anchor="_Human_Resources_and" w:history="1">
        <w:r w:rsidRPr="00B527CE">
          <w:rPr>
            <w:rStyle w:val="Hyperlink"/>
          </w:rPr>
          <w:t>Human Resources and Professional Development</w:t>
        </w:r>
      </w:hyperlink>
    </w:p>
    <w:p w14:paraId="7160EF53" w14:textId="2FF666AE" w:rsidR="00F57146" w:rsidRDefault="00F57146" w:rsidP="00B55451">
      <w:pPr>
        <w:pStyle w:val="BodyTextposthead"/>
      </w:pPr>
      <w:r>
        <w:t>Chicopee</w:t>
      </w:r>
      <w:r w:rsidR="008C3721">
        <w:t>’</w:t>
      </w:r>
      <w:r>
        <w:t>s</w:t>
      </w:r>
      <w:r w:rsidRPr="00F34C4B">
        <w:t xml:space="preserve"> human resources department </w:t>
      </w:r>
      <w:r>
        <w:t xml:space="preserve">consists of </w:t>
      </w:r>
      <w:r w:rsidRPr="00163016">
        <w:t>the director of human resources,</w:t>
      </w:r>
      <w:r>
        <w:t xml:space="preserve"> an administrative secretary, two clerks, and a substitute personnel liaison.</w:t>
      </w:r>
      <w:r w:rsidRPr="00F34C4B">
        <w:t xml:space="preserve"> The human resources department supports the hiring and onboarding of new staff, resolving staff disputes, and maintaining staff records</w:t>
      </w:r>
      <w:r>
        <w:t>. Within the past two years, Chicopee has switched over to using a digital platform for employee onboarding and managing staff information. A</w:t>
      </w:r>
      <w:r w:rsidRPr="00077BCC">
        <w:t xml:space="preserve">t the time of the district review, </w:t>
      </w:r>
      <w:r>
        <w:t>district staff</w:t>
      </w:r>
      <w:r w:rsidRPr="00077BCC">
        <w:t xml:space="preserve"> were still in the process of </w:t>
      </w:r>
      <w:r>
        <w:t>digitalizing</w:t>
      </w:r>
      <w:r w:rsidRPr="00077BCC">
        <w:t xml:space="preserve"> files to PowerSchool and were about 75</w:t>
      </w:r>
      <w:r w:rsidR="00D26AE3">
        <w:t xml:space="preserve"> percent</w:t>
      </w:r>
      <w:r w:rsidRPr="00077BCC">
        <w:t xml:space="preserve"> to 80 percent of the way through the conversion process.</w:t>
      </w:r>
      <w:r>
        <w:t xml:space="preserve"> The district has process</w:t>
      </w:r>
      <w:r w:rsidR="00E934D3">
        <w:t>es</w:t>
      </w:r>
      <w:r>
        <w:t xml:space="preserve"> to support </w:t>
      </w:r>
      <w:r w:rsidR="00750527">
        <w:t>hiring new staff</w:t>
      </w:r>
      <w:r w:rsidR="00E934D3">
        <w:t xml:space="preserve"> and</w:t>
      </w:r>
      <w:r>
        <w:t xml:space="preserve"> recognizing exemplary teachers. However, overseeing staff investigations and disciplinary actions is less defined, with school staff describing </w:t>
      </w:r>
      <w:r w:rsidRPr="00DE7B7C">
        <w:t xml:space="preserve">a </w:t>
      </w:r>
      <w:r w:rsidR="00D00AFA">
        <w:t xml:space="preserve">need to clarify and streamline policies and procedures </w:t>
      </w:r>
      <w:r w:rsidR="00E85A0C">
        <w:t>regarding</w:t>
      </w:r>
      <w:r w:rsidRPr="00DE7B7C">
        <w:t xml:space="preserve"> this process.</w:t>
      </w:r>
    </w:p>
    <w:p w14:paraId="2ECA260F" w14:textId="29CCDD70" w:rsidR="00F57146" w:rsidRDefault="00F57146" w:rsidP="00B55451">
      <w:pPr>
        <w:pStyle w:val="BodyText"/>
      </w:pPr>
      <w:r w:rsidRPr="00F34C4B">
        <w:t xml:space="preserve">District records suggest that school-level evaluators consistently complete teacher evaluations. A review of evaluations indicates that teacher evaluations consistently include SMART </w:t>
      </w:r>
      <w:r w:rsidR="00504A1F" w:rsidRPr="005655B0">
        <w:t xml:space="preserve">(specific, measurable, achievable, realistic, and timely) </w:t>
      </w:r>
      <w:r w:rsidRPr="00F34C4B">
        <w:t xml:space="preserve">goals, multiple sources of evidence, and feedback for each standard. </w:t>
      </w:r>
      <w:r>
        <w:t xml:space="preserve">School leaders generally reported that they desired more guidance from the district </w:t>
      </w:r>
      <w:r w:rsidR="009E40EB">
        <w:t>concern</w:t>
      </w:r>
      <w:r>
        <w:t>ing evaluations, specifically regarding conducting observations.</w:t>
      </w:r>
    </w:p>
    <w:p w14:paraId="1C22DE4D" w14:textId="61ABFC20" w:rsidR="00F57146" w:rsidRPr="00F34C4B" w:rsidRDefault="00F57146" w:rsidP="00B55451">
      <w:pPr>
        <w:pStyle w:val="BodyText"/>
      </w:pPr>
      <w:r>
        <w:t xml:space="preserve">To support implementation of </w:t>
      </w:r>
      <w:r w:rsidR="00A705FB">
        <w:t>high-quality</w:t>
      </w:r>
      <w:r>
        <w:t xml:space="preserve"> instructional practices, the district </w:t>
      </w:r>
      <w:r w:rsidRPr="0061097C">
        <w:t>offers a variety of professional development opportunities</w:t>
      </w:r>
      <w:r w:rsidR="001A65AD">
        <w:t>,</w:t>
      </w:r>
      <w:r w:rsidRPr="0061097C">
        <w:t xml:space="preserve"> as well as the ability for staff to choose professional development sessions. </w:t>
      </w:r>
      <w:r>
        <w:t xml:space="preserve">District leaders regularly review professional development opportunities and feedback from teachers to make sure they meet staff needs. The district also partners with local universities, most notably Elms College, to provide opportunities for educators to grow professionally within the district. These opportunities target unlicensed staff (e.g., paraprofessionals, staff on </w:t>
      </w:r>
      <w:r>
        <w:lastRenderedPageBreak/>
        <w:t xml:space="preserve">waivers) by providing courses at a reduced cost. The district also provides </w:t>
      </w:r>
      <w:r w:rsidRPr="00077BCC">
        <w:t xml:space="preserve">opportunities for coaching and support on passing </w:t>
      </w:r>
      <w:r>
        <w:t>the</w:t>
      </w:r>
      <w:r w:rsidRPr="00077BCC">
        <w:t xml:space="preserve"> Massachusetts Test</w:t>
      </w:r>
      <w:r w:rsidR="00586790">
        <w:t>s</w:t>
      </w:r>
      <w:r w:rsidRPr="00077BCC">
        <w:t xml:space="preserve"> for Educator Licensure (MTEL)</w:t>
      </w:r>
      <w:r>
        <w:t>. For new staff, the district has a mentoring program that includes monthly meetings and 50</w:t>
      </w:r>
      <w:r w:rsidR="00701B70">
        <w:t xml:space="preserve"> </w:t>
      </w:r>
      <w:r>
        <w:t xml:space="preserve">hours of mentoring. </w:t>
      </w:r>
    </w:p>
    <w:p w14:paraId="2D5F1324" w14:textId="3E4B4BAC" w:rsidR="000B1DD2" w:rsidRPr="00CB0607" w:rsidRDefault="000B1DD2" w:rsidP="000B1DD2">
      <w:pPr>
        <w:pStyle w:val="Heading3"/>
      </w:pPr>
      <w:hyperlink w:anchor="_Student_Support" w:history="1">
        <w:r w:rsidRPr="00B527CE">
          <w:rPr>
            <w:rStyle w:val="Hyperlink"/>
          </w:rPr>
          <w:t>Student Support</w:t>
        </w:r>
      </w:hyperlink>
    </w:p>
    <w:p w14:paraId="6D69D09F" w14:textId="2556620A" w:rsidR="006C6EBF" w:rsidRDefault="006C6EBF" w:rsidP="006C6EBF">
      <w:pPr>
        <w:pStyle w:val="BodyTextposthead"/>
      </w:pPr>
      <w:r>
        <w:t xml:space="preserve">The assistant superintendent for student support services is responsible for overseeing student </w:t>
      </w:r>
      <w:r w:rsidR="006C1930">
        <w:t>support</w:t>
      </w:r>
      <w:r>
        <w:t xml:space="preserve"> in the district</w:t>
      </w:r>
      <w:r w:rsidR="001A65AD">
        <w:t>,</w:t>
      </w:r>
      <w:r>
        <w:t xml:space="preserve"> along with the director of special education and the director of ELL services and new educator development. </w:t>
      </w:r>
      <w:r w:rsidR="00404F34">
        <w:t>Students also have opportunities to exercise leadership and decision making, such as serving on the systemic improvement team for the district.</w:t>
      </w:r>
      <w:r>
        <w:t xml:space="preserve"> </w:t>
      </w:r>
      <w:r w:rsidRPr="00222F2C">
        <w:t>The district</w:t>
      </w:r>
      <w:r>
        <w:t xml:space="preserve"> emphasizes family and community partnerships, led by the family and community engagement (FACE) team. This team </w:t>
      </w:r>
      <w:r w:rsidRPr="009C7067">
        <w:t>is responsible for organizing the district</w:t>
      </w:r>
      <w:r w:rsidR="008C3721">
        <w:t>’</w:t>
      </w:r>
      <w:r w:rsidRPr="009C7067">
        <w:t>s efforts and initiatives to engage families and the surrounding community</w:t>
      </w:r>
      <w:r w:rsidR="00F76679">
        <w:t>,</w:t>
      </w:r>
      <w:r>
        <w:t xml:space="preserve"> including both social (e.g., back-to-school extravaganza, bingo nights, game nights) and academic (e.g., parent academy workshop series) opportunities. The district also partners with local community organizations </w:t>
      </w:r>
      <w:r w:rsidRPr="009C7067">
        <w:t>to provide services to students and families during and outside of the school day</w:t>
      </w:r>
      <w:r w:rsidR="00DA3689">
        <w:t>,</w:t>
      </w:r>
      <w:r>
        <w:t xml:space="preserve"> including clothing assistance, food and housing support, and mental health services. </w:t>
      </w:r>
      <w:r w:rsidRPr="009C7067">
        <w:t>However, school staff reported some challenges in communicating with families</w:t>
      </w:r>
      <w:r>
        <w:t xml:space="preserve">, particularly given the </w:t>
      </w:r>
      <w:r w:rsidRPr="009C7067">
        <w:t>language diversity of the district</w:t>
      </w:r>
      <w:r w:rsidR="008C3721">
        <w:t>’</w:t>
      </w:r>
      <w:r w:rsidRPr="009C7067">
        <w:t>s families</w:t>
      </w:r>
      <w:r>
        <w:t xml:space="preserve">. </w:t>
      </w:r>
      <w:r w:rsidR="00D81E44">
        <w:t>Additionally, the district does not yet have a</w:t>
      </w:r>
      <w:r w:rsidR="00D81E44" w:rsidRPr="009C7067">
        <w:t xml:space="preserve"> systematic process for identifying, establishing, and managing community partnerships</w:t>
      </w:r>
      <w:r w:rsidR="00D81E44">
        <w:t xml:space="preserve">. </w:t>
      </w:r>
    </w:p>
    <w:p w14:paraId="0F756218" w14:textId="68AC4C39" w:rsidR="006C6EBF" w:rsidRDefault="006C6EBF" w:rsidP="00B55451">
      <w:pPr>
        <w:pStyle w:val="BodyText"/>
      </w:pPr>
      <w:r>
        <w:t xml:space="preserve">The district has several areas of growth </w:t>
      </w:r>
      <w:r w:rsidR="00B23BCF">
        <w:t>related to</w:t>
      </w:r>
      <w:r>
        <w:t xml:space="preserve"> providing a safe and supportive learning environment across schools. At the middle and high school levels, students and staff reported </w:t>
      </w:r>
      <w:r w:rsidR="004D6A5F">
        <w:t xml:space="preserve">that responses to </w:t>
      </w:r>
      <w:r>
        <w:t xml:space="preserve">several behavioral </w:t>
      </w:r>
      <w:r w:rsidR="007F2C3A">
        <w:t xml:space="preserve">incidents </w:t>
      </w:r>
      <w:r>
        <w:t>during the school year d</w:t>
      </w:r>
      <w:r w:rsidR="004D6A5F">
        <w:t>id</w:t>
      </w:r>
      <w:r>
        <w:t xml:space="preserve"> not appear to address the underlying causes of these behaviors. Further, </w:t>
      </w:r>
      <w:r w:rsidR="00CE303D">
        <w:t>although</w:t>
      </w:r>
      <w:r>
        <w:t xml:space="preserve"> one of the district</w:t>
      </w:r>
      <w:r w:rsidR="008C3721">
        <w:t>’</w:t>
      </w:r>
      <w:r>
        <w:t xml:space="preserve">s priorities is to </w:t>
      </w:r>
      <w:r w:rsidR="00CE303D">
        <w:t>use</w:t>
      </w:r>
      <w:r>
        <w:t xml:space="preserve"> restorative practices, </w:t>
      </w:r>
      <w:r w:rsidR="0028705E">
        <w:t>their implementation was not clear</w:t>
      </w:r>
      <w:r>
        <w:t xml:space="preserve">. The district </w:t>
      </w:r>
      <w:r w:rsidR="00042F77">
        <w:t xml:space="preserve">also </w:t>
      </w:r>
      <w:r>
        <w:t xml:space="preserve">is prioritizing strategies to increase attendance, such as letters home, phone calls, and student meetings. Despite approaches </w:t>
      </w:r>
      <w:r w:rsidR="00526B18">
        <w:t xml:space="preserve">used </w:t>
      </w:r>
      <w:r>
        <w:t>to improve students</w:t>
      </w:r>
      <w:r w:rsidR="008C3721">
        <w:t>’</w:t>
      </w:r>
      <w:r>
        <w:t xml:space="preserve"> attendance, the district</w:t>
      </w:r>
      <w:r w:rsidR="008C3721">
        <w:t>’</w:t>
      </w:r>
      <w:r>
        <w:t xml:space="preserve">s chronic absenteeism rate is </w:t>
      </w:r>
      <w:r w:rsidR="00D50BCE">
        <w:t>higher than</w:t>
      </w:r>
      <w:r>
        <w:t xml:space="preserve"> the state average</w:t>
      </w:r>
      <w:r w:rsidR="00526B18">
        <w:t>,</w:t>
      </w:r>
      <w:r>
        <w:t xml:space="preserve"> indicating that efforts are not yet effectively addressing underlying causes. </w:t>
      </w:r>
    </w:p>
    <w:p w14:paraId="2540EFCA" w14:textId="2AC1588A" w:rsidR="006C6EBF" w:rsidRDefault="006C6EBF" w:rsidP="00B55451">
      <w:pPr>
        <w:pStyle w:val="BodyText"/>
      </w:pPr>
      <w:r w:rsidRPr="00843093">
        <w:t xml:space="preserve">Chicopee uses various surveys and screeners, including Panorama, </w:t>
      </w:r>
      <w:r w:rsidR="00BF2A85" w:rsidRPr="00BF2A85">
        <w:t xml:space="preserve">Views of Climate and Learning </w:t>
      </w:r>
      <w:r w:rsidR="00BF2A85">
        <w:t>(</w:t>
      </w:r>
      <w:r w:rsidRPr="00843093">
        <w:t>VOCAL</w:t>
      </w:r>
      <w:r w:rsidR="00BF2A85">
        <w:t>)</w:t>
      </w:r>
      <w:r w:rsidRPr="00843093">
        <w:t xml:space="preserve">, and the </w:t>
      </w:r>
      <w:r>
        <w:t>Y</w:t>
      </w:r>
      <w:r w:rsidRPr="00843093">
        <w:t xml:space="preserve">outh </w:t>
      </w:r>
      <w:r>
        <w:t>R</w:t>
      </w:r>
      <w:r w:rsidRPr="00843093">
        <w:t xml:space="preserve">isk </w:t>
      </w:r>
      <w:r>
        <w:t>B</w:t>
      </w:r>
      <w:r w:rsidRPr="00843093">
        <w:t xml:space="preserve">ehavior </w:t>
      </w:r>
      <w:r>
        <w:t>S</w:t>
      </w:r>
      <w:r w:rsidRPr="00843093">
        <w:t xml:space="preserve">urvey to assess </w:t>
      </w:r>
      <w:r>
        <w:t xml:space="preserve">the </w:t>
      </w:r>
      <w:r w:rsidRPr="00843093">
        <w:t xml:space="preserve">social, emotional, and mental health needs of students. The district also </w:t>
      </w:r>
      <w:r w:rsidR="00910893">
        <w:t>uses</w:t>
      </w:r>
      <w:r w:rsidRPr="00843093">
        <w:t xml:space="preserve"> </w:t>
      </w:r>
      <w:r w:rsidR="00910893">
        <w:t xml:space="preserve">the </w:t>
      </w:r>
      <w:r w:rsidRPr="00843093">
        <w:t xml:space="preserve">TRAILS </w:t>
      </w:r>
      <w:r w:rsidR="00744095">
        <w:t xml:space="preserve">to Wellness </w:t>
      </w:r>
      <w:r w:rsidR="00611141">
        <w:t>S</w:t>
      </w:r>
      <w:r w:rsidR="00737EF5">
        <w:t xml:space="preserve">ocial and </w:t>
      </w:r>
      <w:r w:rsidR="00611141">
        <w:t>E</w:t>
      </w:r>
      <w:r w:rsidR="00737EF5">
        <w:t xml:space="preserve">motional </w:t>
      </w:r>
      <w:r w:rsidR="00611141">
        <w:t>L</w:t>
      </w:r>
      <w:r w:rsidR="00737EF5">
        <w:t>earning</w:t>
      </w:r>
      <w:r w:rsidRPr="00843093">
        <w:t xml:space="preserve"> curriculum.</w:t>
      </w:r>
      <w:r>
        <w:t xml:space="preserve"> </w:t>
      </w:r>
      <w:r w:rsidR="00040AE2">
        <w:t xml:space="preserve">Whereas </w:t>
      </w:r>
      <w:r>
        <w:t xml:space="preserve">the </w:t>
      </w:r>
      <w:r w:rsidRPr="00843093">
        <w:t>district has some tiered mental and behavioral health services that support</w:t>
      </w:r>
      <w:r w:rsidRPr="51868B0D">
        <w:rPr>
          <w:rFonts w:ascii="Aptos" w:eastAsia="Aptos" w:hAnsi="Aptos" w:cs="Aptos"/>
        </w:rPr>
        <w:t xml:space="preserve"> </w:t>
      </w:r>
      <w:r w:rsidRPr="00843093">
        <w:t>students</w:t>
      </w:r>
      <w:r w:rsidR="008C3721">
        <w:t>’</w:t>
      </w:r>
      <w:r w:rsidRPr="00843093">
        <w:t xml:space="preserve"> mental and emotional wellness,</w:t>
      </w:r>
      <w:r>
        <w:t xml:space="preserve"> according to school staff,</w:t>
      </w:r>
      <w:r w:rsidRPr="00843093">
        <w:t xml:space="preserve"> available resources do not meet the </w:t>
      </w:r>
      <w:r w:rsidR="00780D89">
        <w:t xml:space="preserve">students’ </w:t>
      </w:r>
      <w:r w:rsidRPr="00843093">
        <w:t>growing needs.</w:t>
      </w:r>
      <w:r>
        <w:t xml:space="preserve"> </w:t>
      </w:r>
      <w:r w:rsidR="00877AE4">
        <w:t>In addition</w:t>
      </w:r>
      <w:r>
        <w:t xml:space="preserve">, </w:t>
      </w:r>
      <w:r w:rsidR="00142659">
        <w:rPr>
          <w:rFonts w:eastAsia="Aptos" w:cs="Aptos"/>
        </w:rPr>
        <w:t xml:space="preserve">time in the schedule for middle and high school students to receive Tier 2 and 3 interventions is limited. </w:t>
      </w:r>
      <w:r w:rsidR="00C057E0">
        <w:rPr>
          <w:rFonts w:eastAsia="Aptos" w:cs="Aptos"/>
        </w:rPr>
        <w:t>Lastly, while</w:t>
      </w:r>
      <w:r>
        <w:t xml:space="preserve"> each building has a school-based </w:t>
      </w:r>
      <w:r w:rsidR="00430A80" w:rsidRPr="00430A80">
        <w:t xml:space="preserve">multitiered systems of support </w:t>
      </w:r>
      <w:r w:rsidR="00430A80">
        <w:t>(</w:t>
      </w:r>
      <w:r>
        <w:t>MTSS</w:t>
      </w:r>
      <w:r w:rsidR="00430A80">
        <w:t>)</w:t>
      </w:r>
      <w:r>
        <w:t xml:space="preserve"> team to develop, review, and adjust interventions for students, teams varied in how frequently they met. </w:t>
      </w:r>
    </w:p>
    <w:p w14:paraId="202DC286" w14:textId="586E6819" w:rsidR="000B1DD2" w:rsidRPr="00CB0607" w:rsidRDefault="000B1DD2" w:rsidP="000B1DD2">
      <w:pPr>
        <w:pStyle w:val="Heading3"/>
      </w:pPr>
      <w:hyperlink w:anchor="_Financial_and_Asset" w:history="1">
        <w:r w:rsidRPr="00B527CE">
          <w:rPr>
            <w:rStyle w:val="Hyperlink"/>
          </w:rPr>
          <w:t>Financial and Asset Management</w:t>
        </w:r>
      </w:hyperlink>
    </w:p>
    <w:bookmarkEnd w:id="9"/>
    <w:p w14:paraId="3900D004" w14:textId="4ABC57A5" w:rsidR="000D495C" w:rsidRDefault="000D495C" w:rsidP="00B55451">
      <w:pPr>
        <w:pStyle w:val="BodyTextposthead"/>
      </w:pPr>
      <w:r>
        <w:t xml:space="preserve">The director of budget </w:t>
      </w:r>
      <w:r w:rsidR="004A343F">
        <w:t>and</w:t>
      </w:r>
      <w:r>
        <w:t xml:space="preserve"> finance leads the </w:t>
      </w:r>
      <w:r w:rsidR="00EF63C5">
        <w:t>b</w:t>
      </w:r>
      <w:r>
        <w:t xml:space="preserve">usiness </w:t>
      </w:r>
      <w:r w:rsidR="00EF63C5">
        <w:t>a</w:t>
      </w:r>
      <w:r>
        <w:t xml:space="preserve">ffairs </w:t>
      </w:r>
      <w:r w:rsidR="00EF63C5">
        <w:t>o</w:t>
      </w:r>
      <w:r>
        <w:t xml:space="preserve">ffice and is responsible for overseeing financial and business decisions in the district. The office has five staff members overseeing the district budget (including grants), accounts payable, and payroll. District leaders </w:t>
      </w:r>
      <w:r w:rsidR="00CF34CB">
        <w:t>described</w:t>
      </w:r>
      <w:r>
        <w:t xml:space="preserve"> the office as being well</w:t>
      </w:r>
      <w:r w:rsidR="000A31D5">
        <w:t xml:space="preserve"> </w:t>
      </w:r>
      <w:r>
        <w:t>staff</w:t>
      </w:r>
      <w:r w:rsidR="00CF34CB">
        <w:t>ed</w:t>
      </w:r>
      <w:r>
        <w:t xml:space="preserve"> and proactive in addressing needs within the district. The district has a close </w:t>
      </w:r>
      <w:r>
        <w:lastRenderedPageBreak/>
        <w:t xml:space="preserve">relationship with the city, and the two share resources efficiently (e.g., the </w:t>
      </w:r>
      <w:r w:rsidR="001763DE">
        <w:t>technology</w:t>
      </w:r>
      <w:r>
        <w:t xml:space="preserve"> director is a shared position between the two).</w:t>
      </w:r>
      <w:r w:rsidR="00B13762">
        <w:t xml:space="preserve"> </w:t>
      </w:r>
      <w:r w:rsidRPr="00F34C4B">
        <w:t xml:space="preserve">The district </w:t>
      </w:r>
      <w:r w:rsidR="002C563A">
        <w:t>uses</w:t>
      </w:r>
      <w:r w:rsidRPr="00F34C4B">
        <w:t xml:space="preserve"> MUNIS cash management to monitor and control resources, </w:t>
      </w:r>
      <w:r>
        <w:t xml:space="preserve">although district leaders are hoping to </w:t>
      </w:r>
      <w:r w:rsidR="00AD4C31">
        <w:t>adjust</w:t>
      </w:r>
      <w:r>
        <w:t xml:space="preserve"> their </w:t>
      </w:r>
      <w:r w:rsidR="00AD4C31">
        <w:t xml:space="preserve">account codes </w:t>
      </w:r>
      <w:r>
        <w:t xml:space="preserve">to more easily </w:t>
      </w:r>
      <w:r w:rsidR="00D50A11">
        <w:t xml:space="preserve">complete the </w:t>
      </w:r>
      <w:r>
        <w:t>end</w:t>
      </w:r>
      <w:r w:rsidR="00D50A11">
        <w:t xml:space="preserve"> </w:t>
      </w:r>
      <w:r>
        <w:t>of</w:t>
      </w:r>
      <w:r w:rsidR="00D50A11">
        <w:t xml:space="preserve"> </w:t>
      </w:r>
      <w:r>
        <w:t xml:space="preserve">year </w:t>
      </w:r>
      <w:r w:rsidR="00D50A11">
        <w:t>report</w:t>
      </w:r>
      <w:r>
        <w:t xml:space="preserve">. </w:t>
      </w:r>
    </w:p>
    <w:p w14:paraId="6F38FB6C" w14:textId="73A46454" w:rsidR="000D495C" w:rsidRDefault="000D495C" w:rsidP="00B55451">
      <w:pPr>
        <w:pStyle w:val="BodyText"/>
      </w:pPr>
      <w:r w:rsidRPr="00F34C4B">
        <w:t xml:space="preserve">The district has a transparent budgeting process, </w:t>
      </w:r>
      <w:r>
        <w:t>which includes involvement of school leaders</w:t>
      </w:r>
      <w:r w:rsidRPr="00F34C4B">
        <w:t>, detailed timelines, and public notices of meetings, and district leaders regularly communicate about the budget to the school committee.</w:t>
      </w:r>
      <w:r>
        <w:t xml:space="preserve"> The district carefully considers potential grants to </w:t>
      </w:r>
      <w:r w:rsidR="00DE66A1">
        <w:t>make sure</w:t>
      </w:r>
      <w:r>
        <w:t xml:space="preserve"> that they align with the district</w:t>
      </w:r>
      <w:r w:rsidR="008C3721">
        <w:t>’</w:t>
      </w:r>
      <w:r>
        <w:t xml:space="preserve">s strategic plan, and school leaders are proactively involved in the grant-seeking process. </w:t>
      </w:r>
      <w:r w:rsidRPr="00DE3F7D">
        <w:t xml:space="preserve">To ensure sustainability of efforts originally made using grant funding, district leaders </w:t>
      </w:r>
      <w:r>
        <w:t>prioritize one-time expenses or develop</w:t>
      </w:r>
      <w:r w:rsidRPr="00DE3F7D">
        <w:t xml:space="preserve"> sustainability plans</w:t>
      </w:r>
      <w:r>
        <w:t xml:space="preserve"> if grant funds are used for personnel. </w:t>
      </w:r>
      <w:r w:rsidR="006B7D16">
        <w:t>T</w:t>
      </w:r>
      <w:r w:rsidR="006B7D16" w:rsidRPr="00DE3F7D">
        <w:t>o keep the school committee and broader community updated on the budget, the district provides budget updates on a quarterly basis and works with budget managers to track and adjust current year spending at every payroll cycle.</w:t>
      </w:r>
    </w:p>
    <w:p w14:paraId="0D45A546" w14:textId="4FFE815D" w:rsidR="00331A5D" w:rsidRDefault="000D495C" w:rsidP="00B55451">
      <w:pPr>
        <w:pStyle w:val="BodyText"/>
      </w:pPr>
      <w:r w:rsidRPr="00DE3F7D">
        <w:t>The district</w:t>
      </w:r>
      <w:r w:rsidR="008C3721">
        <w:t>’</w:t>
      </w:r>
      <w:r w:rsidRPr="00DE3F7D">
        <w:t xml:space="preserve">s </w:t>
      </w:r>
      <w:r w:rsidR="00844AD0">
        <w:t>f</w:t>
      </w:r>
      <w:r w:rsidRPr="00DE3F7D">
        <w:t xml:space="preserve">acilities </w:t>
      </w:r>
      <w:r w:rsidR="00844AD0">
        <w:t>d</w:t>
      </w:r>
      <w:r w:rsidRPr="00DE3F7D">
        <w:t>epartment monitors potential needs and regularly reviews its preventative maintenance plan.</w:t>
      </w:r>
      <w:r w:rsidRPr="00DE3F7D">
        <w:rPr>
          <w:bdr w:val="none" w:sz="0" w:space="0" w:color="auto" w:frame="1"/>
        </w:rPr>
        <w:t xml:space="preserve"> </w:t>
      </w:r>
      <w:r>
        <w:t xml:space="preserve">To </w:t>
      </w:r>
      <w:r w:rsidR="00D64A36">
        <w:t>make sure that</w:t>
      </w:r>
      <w:r>
        <w:t xml:space="preserve"> maintenance requests are quickly and efficiently addressed, the district has two processes for school leaders and directors to request services</w:t>
      </w:r>
      <w:r w:rsidR="002E67E8">
        <w:t>,</w:t>
      </w:r>
      <w:r>
        <w:t xml:space="preserve"> and these requests are </w:t>
      </w:r>
      <w:r w:rsidR="002C0CD1">
        <w:t>centrally</w:t>
      </w:r>
      <w:r>
        <w:t xml:space="preserve"> </w:t>
      </w:r>
      <w:r w:rsidR="002E67E8">
        <w:t>t</w:t>
      </w:r>
      <w:r>
        <w:t xml:space="preserve">racked at the district level. Food services are managed </w:t>
      </w:r>
      <w:r w:rsidR="00286DFE">
        <w:t>in-house</w:t>
      </w:r>
      <w:r>
        <w:t xml:space="preserve"> by the district, and efforts are made to get students</w:t>
      </w:r>
      <w:r w:rsidR="008C3721">
        <w:t>’</w:t>
      </w:r>
      <w:r>
        <w:t xml:space="preserve"> input on food choices by engaging with student councils at the high schools and sending out surveys. </w:t>
      </w:r>
    </w:p>
    <w:p w14:paraId="721A1350" w14:textId="77777777" w:rsidR="000D495C" w:rsidRDefault="000D495C" w:rsidP="00B55451">
      <w:pPr>
        <w:pStyle w:val="BodyText"/>
      </w:pPr>
      <w:r>
        <w:t xml:space="preserve">The district has an inventory support system to support asset tracking and replacement. However, the district does not have a capital plan to communicate larger capital needs. At the time of the district review, the district was in the early stages of developing a capital plan with the city. </w:t>
      </w:r>
    </w:p>
    <w:p w14:paraId="7A47C448" w14:textId="1D296744" w:rsidR="003D6ECF" w:rsidRPr="00CB0607" w:rsidRDefault="002D0764" w:rsidP="003D6ECF">
      <w:pPr>
        <w:pStyle w:val="Heading2"/>
      </w:pPr>
      <w:bookmarkStart w:id="10" w:name="_Toc202772396"/>
      <w:r>
        <w:lastRenderedPageBreak/>
        <w:t>Chicopee</w:t>
      </w:r>
      <w:r w:rsidR="003D6ECF" w:rsidRPr="00CB0607">
        <w:t xml:space="preserve"> </w:t>
      </w:r>
      <w:r w:rsidR="00D30A74" w:rsidRPr="00CB0607">
        <w:t xml:space="preserve">Public Schools: </w:t>
      </w:r>
      <w:r w:rsidR="003D6ECF" w:rsidRPr="00CB0607">
        <w:t>District Review Overview</w:t>
      </w:r>
      <w:bookmarkEnd w:id="10"/>
    </w:p>
    <w:p w14:paraId="2E41F691" w14:textId="77777777" w:rsidR="003D6ECF" w:rsidRPr="00B55451" w:rsidRDefault="003D6ECF" w:rsidP="00855592">
      <w:pPr>
        <w:pStyle w:val="Heading3"/>
        <w:spacing w:before="120"/>
      </w:pPr>
      <w:bookmarkStart w:id="11" w:name="_Toc273777149"/>
      <w:bookmarkStart w:id="12" w:name="_Toc277066412"/>
      <w:bookmarkStart w:id="13" w:name="_Toc338665638"/>
      <w:r w:rsidRPr="00B55451">
        <w:t>Purpose</w:t>
      </w:r>
      <w:bookmarkEnd w:id="11"/>
      <w:bookmarkEnd w:id="12"/>
      <w:bookmarkEnd w:id="13"/>
    </w:p>
    <w:p w14:paraId="339CEE9F" w14:textId="742AA364" w:rsidR="003D6ECF" w:rsidRPr="00B53F86" w:rsidRDefault="003D6ECF" w:rsidP="003D6ECF">
      <w:pPr>
        <w:pStyle w:val="BodyTextposthead"/>
        <w:rPr>
          <w:rFonts w:cs="Calibri"/>
          <w:bCs/>
        </w:rPr>
      </w:pPr>
      <w:r w:rsidRPr="00CB0607">
        <w:t xml:space="preserve">Conducted under Chapter 15, Section 55A of the Massachusetts General Laws, </w:t>
      </w:r>
      <w:r w:rsidR="00D30A74" w:rsidRPr="00CB0607">
        <w:t xml:space="preserve">comprehensive </w:t>
      </w:r>
      <w:r w:rsidRPr="00CB0607">
        <w:t xml:space="preserve">district reviews support local school districts in establishing or strengthening a cycle of continuous improvement. Reviews </w:t>
      </w:r>
      <w:r w:rsidR="00D30A74" w:rsidRPr="00CB0607">
        <w:t xml:space="preserve">carefully </w:t>
      </w:r>
      <w:r w:rsidRPr="00CB0607">
        <w:t xml:space="preserve">consider the effectiveness of systemwide functions, </w:t>
      </w:r>
      <w:r w:rsidR="00D30A74" w:rsidRPr="00CB0607">
        <w:t>referring</w:t>
      </w:r>
      <w:r w:rsidRPr="00CB0607">
        <w:t xml:space="preserve"> to the six district standards used by DESE: Leadership and Governance, Curriculum and Instruction, Assessment, Human Resources and Professional Development, Student Support, and Financial and Asset Management.</w:t>
      </w:r>
      <w:r w:rsidRPr="00CB0607">
        <w:rPr>
          <w:rStyle w:val="FootnoteReference"/>
        </w:rPr>
        <w:footnoteReference w:id="4"/>
      </w:r>
      <w:r w:rsidRPr="00CB0607">
        <w:t xml:space="preserve"> Reviews </w:t>
      </w:r>
      <w:r w:rsidR="00D740FB" w:rsidRPr="00D740FB">
        <w:t>provide the state, district leaders, and the public with an in-depth look into the systems, structures, and practices of a district and how they affect student experiences and opportunities.</w:t>
      </w:r>
      <w:r w:rsidR="0079466E">
        <w:t xml:space="preserve"> Dis</w:t>
      </w:r>
      <w:r w:rsidR="00F01D16">
        <w:t>trict reviews provide information and recommendations</w:t>
      </w:r>
      <w:r w:rsidR="00793B34">
        <w:t xml:space="preserve"> to </w:t>
      </w:r>
      <w:r w:rsidR="00B81D99">
        <w:t>support districts in</w:t>
      </w:r>
      <w:r w:rsidR="00793B34">
        <w:rPr>
          <w:rFonts w:cs="Calibri"/>
          <w:bCs/>
        </w:rPr>
        <w:t xml:space="preserve"> </w:t>
      </w:r>
      <w:r w:rsidR="00B81D99">
        <w:rPr>
          <w:rFonts w:cs="Calibri"/>
          <w:bCs/>
        </w:rPr>
        <w:t xml:space="preserve">implementing </w:t>
      </w:r>
      <w:r w:rsidR="007E7A6E" w:rsidRPr="007E7A6E">
        <w:rPr>
          <w:rFonts w:cs="Calibri"/>
          <w:bCs/>
        </w:rPr>
        <w:t>systemic improvements and advance equitable student outcomes and experiences.</w:t>
      </w:r>
      <w:r w:rsidR="00B53F86">
        <w:rPr>
          <w:rFonts w:cs="Calibri"/>
          <w:bCs/>
        </w:rPr>
        <w:t xml:space="preserve"> </w:t>
      </w:r>
    </w:p>
    <w:p w14:paraId="267B0A5A" w14:textId="77777777" w:rsidR="003D6ECF" w:rsidRPr="00CB0607" w:rsidRDefault="003D6ECF" w:rsidP="00855592">
      <w:pPr>
        <w:pStyle w:val="Heading3"/>
        <w:spacing w:before="120"/>
      </w:pPr>
      <w:bookmarkStart w:id="14" w:name="_Toc273777151"/>
      <w:bookmarkStart w:id="15" w:name="_Toc277066413"/>
      <w:bookmarkStart w:id="16" w:name="_Toc338665639"/>
      <w:r w:rsidRPr="00CB0607">
        <w:t>Methodology</w:t>
      </w:r>
      <w:bookmarkEnd w:id="14"/>
      <w:bookmarkEnd w:id="15"/>
      <w:bookmarkEnd w:id="16"/>
    </w:p>
    <w:p w14:paraId="6A0B0F11" w14:textId="4E837FAC" w:rsidR="009D0554" w:rsidRDefault="003D6ECF" w:rsidP="003D6ECF">
      <w:pPr>
        <w:pStyle w:val="BodyTextposthead"/>
      </w:pPr>
      <w:r w:rsidRPr="00CB0607">
        <w:t>A district review team consisting of AIR staff members and subcontractors, with expertise in each district standard, reviews documentation and extant data prior to conducting an on</w:t>
      </w:r>
      <w:r w:rsidR="00D30A74" w:rsidRPr="00CB0607">
        <w:t>-</w:t>
      </w:r>
      <w:r w:rsidRPr="00CB0607">
        <w:t>site visit. On</w:t>
      </w:r>
      <w:r w:rsidR="00D30A74" w:rsidRPr="00CB0607">
        <w:t>-</w:t>
      </w:r>
      <w:r w:rsidRPr="00CB0607">
        <w:t xml:space="preserve">site data collection includes team members conducting interviews and focus group sessions with a wide range of stakeholders, including </w:t>
      </w:r>
      <w:r w:rsidR="009F03CD">
        <w:t xml:space="preserve">municipal </w:t>
      </w:r>
      <w:r w:rsidR="00132A2B">
        <w:t>staff</w:t>
      </w:r>
      <w:r w:rsidR="009F03CD">
        <w:t xml:space="preserve">, </w:t>
      </w:r>
      <w:r w:rsidRPr="00CB0607">
        <w:t>school committee members, teachers</w:t>
      </w:r>
      <w:r w:rsidR="008C3721">
        <w:t>’</w:t>
      </w:r>
      <w:r w:rsidRPr="00CB0607">
        <w:t xml:space="preserve"> association representatives, district and school administrators, teachers, students, and students</w:t>
      </w:r>
      <w:r w:rsidR="008C3721">
        <w:t>’</w:t>
      </w:r>
      <w:r w:rsidRPr="00CB0607">
        <w:t xml:space="preserve"> families. </w:t>
      </w:r>
      <w:r w:rsidR="00F97066">
        <w:t>Reviewers also conduct focus groups and v</w:t>
      </w:r>
      <w:r w:rsidR="005803A6" w:rsidRPr="00CB0607">
        <w:t xml:space="preserve">irtual interviews as needed. </w:t>
      </w:r>
      <w:r w:rsidR="00491ACB" w:rsidRPr="00CB0607">
        <w:t xml:space="preserve">Information about review activities and the site visit schedule is in Appendix </w:t>
      </w:r>
      <w:r w:rsidR="00491ACB">
        <w:t>A</w:t>
      </w:r>
      <w:r w:rsidR="00491ACB" w:rsidRPr="00CB0607">
        <w:t xml:space="preserve">. </w:t>
      </w:r>
      <w:r w:rsidRPr="00CB0607">
        <w:t xml:space="preserve">Team members also observe classroom instruction and collect data using the CLASS protocol. </w:t>
      </w:r>
      <w:r w:rsidR="005803A6" w:rsidRPr="00CB0607">
        <w:t>The Districtwide Instructional Observation Report</w:t>
      </w:r>
      <w:r w:rsidR="00006535">
        <w:t xml:space="preserve"> resulting from these classroom observations</w:t>
      </w:r>
      <w:r w:rsidR="005803A6" w:rsidRPr="00CB0607">
        <w:t xml:space="preserve"> is </w:t>
      </w:r>
      <w:r w:rsidR="009D0554">
        <w:t>i</w:t>
      </w:r>
      <w:r w:rsidR="005803A6" w:rsidRPr="00CB0607">
        <w:t xml:space="preserve">n Appendix </w:t>
      </w:r>
      <w:r w:rsidR="00006535">
        <w:t>B</w:t>
      </w:r>
      <w:r w:rsidR="005803A6" w:rsidRPr="00CB0607">
        <w:t>.</w:t>
      </w:r>
      <w:r w:rsidR="005803A6">
        <w:t xml:space="preserve"> </w:t>
      </w:r>
    </w:p>
    <w:p w14:paraId="5948E833" w14:textId="2C8FF5DF" w:rsidR="003D6ECF" w:rsidRPr="00CB0607" w:rsidRDefault="007A3B7C" w:rsidP="0066116F">
      <w:pPr>
        <w:pStyle w:val="BodyText"/>
        <w:rPr>
          <w:color w:val="000080"/>
        </w:rPr>
      </w:pPr>
      <w:r w:rsidRPr="007A3B7C">
        <w:t xml:space="preserve">Following the site visit, all interview and focus group data </w:t>
      </w:r>
      <w:r w:rsidR="004D2C16">
        <w:t>are</w:t>
      </w:r>
      <w:r w:rsidRPr="007A3B7C">
        <w:t xml:space="preserve"> transcribed using automated transcription. The transcripts are then coded using both deterministic coding, based on the protocol questions, </w:t>
      </w:r>
      <w:r w:rsidR="006A1198">
        <w:t>and</w:t>
      </w:r>
      <w:r w:rsidRPr="007A3B7C">
        <w:t xml:space="preserve"> natural language processing models. Team members analyze the coded data to develop a set of objective findings.</w:t>
      </w:r>
      <w:r>
        <w:t xml:space="preserve"> </w:t>
      </w:r>
      <w:r w:rsidR="003D6ECF" w:rsidRPr="00CB0607">
        <w:t xml:space="preserve">The team lead and multiple quality assurance reviewers, including DESE staff, then review the initial draft of the report. DESE staff provide recommendations for the district, based on the findings of strengths and areas </w:t>
      </w:r>
      <w:r w:rsidR="006A1198">
        <w:t>for</w:t>
      </w:r>
      <w:r w:rsidR="003D6ECF" w:rsidRPr="00CB0607">
        <w:t xml:space="preserve"> growth identified</w:t>
      </w:r>
      <w:r w:rsidR="00D30A74" w:rsidRPr="00CB0607">
        <w:t>,</w:t>
      </w:r>
      <w:r w:rsidR="003D6ECF" w:rsidRPr="00CB0607">
        <w:t xml:space="preserve"> before AIR finalizes and submits the report to DESE</w:t>
      </w:r>
      <w:r w:rsidR="003D6ECF" w:rsidRPr="00CB0607">
        <w:rPr>
          <w:color w:val="000080"/>
        </w:rPr>
        <w:t>. D</w:t>
      </w:r>
      <w:r w:rsidR="003D6ECF" w:rsidRPr="00CB0607">
        <w:t>ESE previews and then sends the report to the district for factual review before publishing it on the DESE website.</w:t>
      </w:r>
      <w:r w:rsidR="00C268FD">
        <w:t xml:space="preserve"> </w:t>
      </w:r>
      <w:r w:rsidR="00D3025F">
        <w:t xml:space="preserve">DESE also provides </w:t>
      </w:r>
      <w:r w:rsidR="00C268FD" w:rsidRPr="00CB0607">
        <w:t>additional resources to support implementation of DESE</w:t>
      </w:r>
      <w:r w:rsidR="008C3721">
        <w:t>’</w:t>
      </w:r>
      <w:r w:rsidR="00C268FD" w:rsidRPr="00CB0607">
        <w:t>s District Standards and Indicators</w:t>
      </w:r>
      <w:r w:rsidR="009D0554">
        <w:t>, summarized</w:t>
      </w:r>
      <w:r w:rsidR="00D3025F">
        <w:t xml:space="preserve"> in Appendix </w:t>
      </w:r>
      <w:r w:rsidR="00006535">
        <w:t>C</w:t>
      </w:r>
      <w:r w:rsidR="00C268FD" w:rsidRPr="00CB0607">
        <w:t>.</w:t>
      </w:r>
    </w:p>
    <w:p w14:paraId="5D00CDA2" w14:textId="77777777" w:rsidR="003D6ECF" w:rsidRPr="00CB0607" w:rsidRDefault="003D6ECF" w:rsidP="00855592">
      <w:pPr>
        <w:pStyle w:val="Heading3"/>
        <w:spacing w:before="120"/>
      </w:pPr>
      <w:r w:rsidRPr="00CB0607">
        <w:t>Site Visit</w:t>
      </w:r>
    </w:p>
    <w:p w14:paraId="02DDA948" w14:textId="2F0557B7" w:rsidR="003D6ECF" w:rsidRPr="00CB0607" w:rsidRDefault="003D6ECF" w:rsidP="450D0E67">
      <w:pPr>
        <w:pStyle w:val="BodyTextposthead"/>
      </w:pPr>
      <w:r w:rsidRPr="00CB0607">
        <w:t xml:space="preserve">The site visit to </w:t>
      </w:r>
      <w:r w:rsidR="0040778C">
        <w:t>Chicopee</w:t>
      </w:r>
      <w:r w:rsidRPr="00CB0607">
        <w:t xml:space="preserve"> </w:t>
      </w:r>
      <w:r w:rsidR="003E76E8">
        <w:t>occurred</w:t>
      </w:r>
      <w:r w:rsidRPr="00CB0607">
        <w:t xml:space="preserve"> during the week of </w:t>
      </w:r>
      <w:r w:rsidR="00AF1D8A">
        <w:t>April 7, 2025</w:t>
      </w:r>
      <w:r w:rsidRPr="00CB0607">
        <w:t xml:space="preserve">. The site visit included </w:t>
      </w:r>
      <w:r w:rsidR="00F911F9">
        <w:t>23</w:t>
      </w:r>
      <w:r w:rsidRPr="00CB0607">
        <w:t xml:space="preserve"> hours of interviews and focus groups with approximately </w:t>
      </w:r>
      <w:r w:rsidR="007F31A7">
        <w:t>130</w:t>
      </w:r>
      <w:r w:rsidRPr="00CB0607">
        <w:t xml:space="preserve"> stakeholders, including school committee members, district administrators, school staff, students, students</w:t>
      </w:r>
      <w:r w:rsidR="008C3721">
        <w:t>’</w:t>
      </w:r>
      <w:r w:rsidRPr="00CB0607">
        <w:t xml:space="preserve"> families, and teachers</w:t>
      </w:r>
      <w:r w:rsidR="008C3721">
        <w:t>’</w:t>
      </w:r>
      <w:r w:rsidRPr="00CB0607">
        <w:t xml:space="preserve"> association representatives. The review team conducted </w:t>
      </w:r>
      <w:r w:rsidR="00CE4041">
        <w:t>four</w:t>
      </w:r>
      <w:r w:rsidR="00D30A74" w:rsidRPr="00CB0607">
        <w:t xml:space="preserve"> </w:t>
      </w:r>
      <w:r w:rsidRPr="00CB0607">
        <w:t xml:space="preserve">teacher focus groups with </w:t>
      </w:r>
      <w:r w:rsidR="00CE4041">
        <w:t>18</w:t>
      </w:r>
      <w:r w:rsidR="00D30A74" w:rsidRPr="00CB0607">
        <w:t> </w:t>
      </w:r>
      <w:r w:rsidRPr="00CB0607">
        <w:t>elementary</w:t>
      </w:r>
      <w:r w:rsidR="00D02CA3">
        <w:t xml:space="preserve"> </w:t>
      </w:r>
      <w:r w:rsidRPr="00CB0607">
        <w:t xml:space="preserve">school teachers, </w:t>
      </w:r>
      <w:r w:rsidR="001464D6">
        <w:t>eight</w:t>
      </w:r>
      <w:r w:rsidR="00D30A74" w:rsidRPr="00CB0607">
        <w:t xml:space="preserve"> </w:t>
      </w:r>
      <w:r w:rsidRPr="00CB0607">
        <w:t>middle</w:t>
      </w:r>
      <w:r w:rsidR="00D02CA3">
        <w:t xml:space="preserve"> </w:t>
      </w:r>
      <w:r w:rsidRPr="00CB0607">
        <w:t xml:space="preserve">school teachers, and </w:t>
      </w:r>
      <w:r w:rsidR="001464D6">
        <w:t>eight</w:t>
      </w:r>
      <w:r w:rsidRPr="00CB0607">
        <w:t xml:space="preserve"> high</w:t>
      </w:r>
      <w:r w:rsidR="00D02CA3">
        <w:t xml:space="preserve"> </w:t>
      </w:r>
      <w:r w:rsidRPr="00CB0607">
        <w:t>school teachers</w:t>
      </w:r>
      <w:r w:rsidR="00FC43E8">
        <w:t xml:space="preserve">; </w:t>
      </w:r>
      <w:r w:rsidR="00CE4041">
        <w:t>two</w:t>
      </w:r>
      <w:r w:rsidR="00FC43E8" w:rsidRPr="00CB0607">
        <w:t> </w:t>
      </w:r>
      <w:r w:rsidR="00FC43E8">
        <w:rPr>
          <w:rStyle w:val="normaltextrun"/>
          <w:rFonts w:ascii="Franklin Gothic Book" w:hAnsi="Franklin Gothic Book"/>
          <w:color w:val="000000"/>
          <w:shd w:val="clear" w:color="auto" w:fill="FFFFFF"/>
        </w:rPr>
        <w:t xml:space="preserve">focus groups with </w:t>
      </w:r>
      <w:r w:rsidR="00CE4041">
        <w:t>12</w:t>
      </w:r>
      <w:r w:rsidR="00FC43E8" w:rsidRPr="00CB0607">
        <w:t> </w:t>
      </w:r>
      <w:r w:rsidR="00FC43E8">
        <w:rPr>
          <w:rStyle w:val="normaltextrun"/>
          <w:rFonts w:ascii="Franklin Gothic Book" w:hAnsi="Franklin Gothic Book"/>
          <w:color w:val="000000"/>
          <w:shd w:val="clear" w:color="auto" w:fill="FFFFFF"/>
        </w:rPr>
        <w:t xml:space="preserve">middle school and </w:t>
      </w:r>
      <w:r w:rsidR="00CE4041">
        <w:t>10</w:t>
      </w:r>
      <w:r w:rsidR="00FC43E8" w:rsidRPr="00CB0607">
        <w:t> </w:t>
      </w:r>
      <w:r w:rsidR="00FC43E8">
        <w:rPr>
          <w:rStyle w:val="normaltextrun"/>
          <w:rFonts w:ascii="Franklin Gothic Book" w:hAnsi="Franklin Gothic Book"/>
          <w:color w:val="000000"/>
          <w:shd w:val="clear" w:color="auto" w:fill="FFFFFF"/>
        </w:rPr>
        <w:t xml:space="preserve">high school students; and </w:t>
      </w:r>
      <w:r w:rsidR="00CE4041">
        <w:t>one</w:t>
      </w:r>
      <w:r w:rsidR="00FC43E8" w:rsidRPr="00CB0607">
        <w:t> </w:t>
      </w:r>
      <w:r w:rsidR="00FC43E8">
        <w:rPr>
          <w:rStyle w:val="normaltextrun"/>
          <w:rFonts w:ascii="Franklin Gothic Book" w:hAnsi="Franklin Gothic Book"/>
          <w:color w:val="000000"/>
          <w:shd w:val="clear" w:color="auto" w:fill="FFFFFF"/>
        </w:rPr>
        <w:t xml:space="preserve">family focus group </w:t>
      </w:r>
      <w:r w:rsidR="00FC43E8">
        <w:rPr>
          <w:rStyle w:val="normaltextrun"/>
          <w:rFonts w:ascii="Franklin Gothic Book" w:hAnsi="Franklin Gothic Book"/>
          <w:color w:val="000000"/>
          <w:shd w:val="clear" w:color="auto" w:fill="FFFFFF"/>
        </w:rPr>
        <w:lastRenderedPageBreak/>
        <w:t xml:space="preserve">with </w:t>
      </w:r>
      <w:r w:rsidR="00D51B98">
        <w:rPr>
          <w:rStyle w:val="normaltextrun"/>
          <w:rFonts w:ascii="Franklin Gothic Book" w:hAnsi="Franklin Gothic Book"/>
          <w:color w:val="000000"/>
          <w:shd w:val="clear" w:color="auto" w:fill="FFFFFF"/>
        </w:rPr>
        <w:t>seven</w:t>
      </w:r>
      <w:r w:rsidR="00FC43E8" w:rsidRPr="00CB0607">
        <w:t> </w:t>
      </w:r>
      <w:r w:rsidR="00FC43E8">
        <w:rPr>
          <w:rStyle w:val="normaltextrun"/>
          <w:rFonts w:ascii="Franklin Gothic Book" w:hAnsi="Franklin Gothic Book"/>
          <w:color w:val="000000"/>
          <w:shd w:val="clear" w:color="auto" w:fill="FFFFFF"/>
        </w:rPr>
        <w:t>parents</w:t>
      </w:r>
      <w:r w:rsidR="00FC43E8" w:rsidRPr="00E8327E">
        <w:rPr>
          <w:rStyle w:val="normaltextrun"/>
          <w:rFonts w:ascii="Franklin Gothic Book" w:hAnsi="Franklin Gothic Book"/>
          <w:shd w:val="clear" w:color="auto" w:fill="FFFFFF"/>
        </w:rPr>
        <w:t>.</w:t>
      </w:r>
      <w:r w:rsidR="2976EE1D" w:rsidRPr="00E8327E">
        <w:rPr>
          <w:rStyle w:val="normaltextrun"/>
          <w:rFonts w:ascii="Franklin Gothic Book" w:hAnsi="Franklin Gothic Book"/>
          <w:shd w:val="clear" w:color="auto" w:fill="FFFFFF"/>
        </w:rPr>
        <w:t xml:space="preserve"> </w:t>
      </w:r>
      <w:r w:rsidR="001E0B31" w:rsidRPr="00472F35">
        <w:rPr>
          <w:rStyle w:val="normaltextrun"/>
          <w:rFonts w:ascii="Franklin Gothic Book" w:eastAsia="Franklin Gothic Book" w:hAnsi="Franklin Gothic Book" w:cs="Franklin Gothic Book"/>
        </w:rPr>
        <w:t xml:space="preserve">Data collection also included distributing a questionnaire to district leaders, as well as to each principal, to gather information about district and school processes and operations; </w:t>
      </w:r>
      <w:r w:rsidR="001E0B31">
        <w:rPr>
          <w:rStyle w:val="normaltextrun"/>
          <w:rFonts w:ascii="Franklin Gothic Book" w:eastAsia="Franklin Gothic Book" w:hAnsi="Franklin Gothic Book" w:cs="Franklin Gothic Book"/>
        </w:rPr>
        <w:t xml:space="preserve">respondents in </w:t>
      </w:r>
      <w:r w:rsidR="001D250B">
        <w:rPr>
          <w:rStyle w:val="normaltextrun"/>
          <w:rFonts w:ascii="Franklin Gothic Book" w:eastAsia="Franklin Gothic Book" w:hAnsi="Franklin Gothic Book" w:cs="Franklin Gothic Book"/>
        </w:rPr>
        <w:t>Chicopee</w:t>
      </w:r>
      <w:r w:rsidR="001E0B31">
        <w:rPr>
          <w:rStyle w:val="normaltextrun"/>
          <w:rFonts w:ascii="Franklin Gothic Book" w:eastAsia="Franklin Gothic Book" w:hAnsi="Franklin Gothic Book" w:cs="Franklin Gothic Book"/>
        </w:rPr>
        <w:t xml:space="preserve"> completed the</w:t>
      </w:r>
      <w:r w:rsidR="001E0B31" w:rsidRPr="00472F35">
        <w:rPr>
          <w:rStyle w:val="normaltextrun"/>
          <w:rFonts w:ascii="Franklin Gothic Book" w:eastAsia="Franklin Gothic Book" w:hAnsi="Franklin Gothic Book" w:cs="Franklin Gothic Book"/>
        </w:rPr>
        <w:t xml:space="preserve"> district questionnaire and </w:t>
      </w:r>
      <w:r w:rsidR="00207C4A">
        <w:rPr>
          <w:rStyle w:val="normaltextrun"/>
          <w:rFonts w:ascii="Franklin Gothic Book" w:eastAsia="Franklin Gothic Book" w:hAnsi="Franklin Gothic Book" w:cs="Franklin Gothic Book"/>
        </w:rPr>
        <w:t>13</w:t>
      </w:r>
      <w:r w:rsidR="001E0B31" w:rsidRPr="00472F35">
        <w:rPr>
          <w:rStyle w:val="normaltextrun"/>
          <w:rFonts w:ascii="Franklin Gothic Book" w:eastAsia="Franklin Gothic Book" w:hAnsi="Franklin Gothic Book" w:cs="Franklin Gothic Book"/>
        </w:rPr>
        <w:t xml:space="preserve"> of </w:t>
      </w:r>
      <w:r w:rsidR="00207C4A">
        <w:rPr>
          <w:rStyle w:val="normaltextrun"/>
          <w:rFonts w:ascii="Franklin Gothic Book" w:eastAsia="Franklin Gothic Book" w:hAnsi="Franklin Gothic Book" w:cs="Franklin Gothic Book"/>
        </w:rPr>
        <w:t>13</w:t>
      </w:r>
      <w:r w:rsidR="001E0B31" w:rsidRPr="00472F35">
        <w:rPr>
          <w:rStyle w:val="normaltextrun"/>
          <w:rFonts w:ascii="Franklin Gothic Book" w:eastAsia="Franklin Gothic Book" w:hAnsi="Franklin Gothic Book" w:cs="Franklin Gothic Book"/>
        </w:rPr>
        <w:t xml:space="preserve"> principal questionnaires.</w:t>
      </w:r>
    </w:p>
    <w:p w14:paraId="698EEF1B" w14:textId="2535F09D" w:rsidR="003D6ECF" w:rsidRPr="00CB0607" w:rsidRDefault="003D6ECF" w:rsidP="00605669">
      <w:pPr>
        <w:pStyle w:val="BodyText"/>
      </w:pPr>
      <w:r w:rsidRPr="00CB0607">
        <w:t xml:space="preserve">The site team also conducted </w:t>
      </w:r>
      <w:r w:rsidR="00015DC8">
        <w:t>143</w:t>
      </w:r>
      <w:r w:rsidRPr="00CB0607">
        <w:t xml:space="preserve"> observations of classroom instruction in </w:t>
      </w:r>
      <w:r w:rsidR="00015DC8">
        <w:t>13</w:t>
      </w:r>
      <w:r w:rsidR="006D04CC" w:rsidRPr="00CB0607">
        <w:t xml:space="preserve"> </w:t>
      </w:r>
      <w:r w:rsidRPr="00CB0607">
        <w:t>schools.</w:t>
      </w:r>
      <w:r w:rsidR="00B72349" w:rsidRPr="008B5AFB">
        <w:t xml:space="preserve"> </w:t>
      </w:r>
      <w:r w:rsidR="00D30A74" w:rsidRPr="00CB0607">
        <w:t>C</w:t>
      </w:r>
      <w:r w:rsidRPr="00CB0607">
        <w:t xml:space="preserve">ertified team members conducted instructional observations using the Teachstone CLASS protocol. </w:t>
      </w:r>
    </w:p>
    <w:p w14:paraId="2B77C53A" w14:textId="77777777" w:rsidR="003D6ECF" w:rsidRPr="00CB0607" w:rsidRDefault="003D6ECF" w:rsidP="00855592">
      <w:pPr>
        <w:pStyle w:val="Heading3"/>
        <w:spacing w:before="120"/>
      </w:pPr>
      <w:r w:rsidRPr="00CB0607">
        <w:t>District Profile</w:t>
      </w:r>
    </w:p>
    <w:p w14:paraId="2A02CC25" w14:textId="506C0457" w:rsidR="0051272B" w:rsidRDefault="0051272B" w:rsidP="00B55451">
      <w:pPr>
        <w:pStyle w:val="BodyTextposthead"/>
      </w:pPr>
      <w:r w:rsidRPr="6D25FB06">
        <w:t xml:space="preserve">The </w:t>
      </w:r>
      <w:r w:rsidR="008B5AFB">
        <w:t>c</w:t>
      </w:r>
      <w:r w:rsidRPr="6D25FB06">
        <w:t xml:space="preserve">ity of Chicopee is located </w:t>
      </w:r>
      <w:r w:rsidR="00316338">
        <w:t xml:space="preserve">in </w:t>
      </w:r>
      <w:r w:rsidR="00557EDA">
        <w:t>w</w:t>
      </w:r>
      <w:r w:rsidR="00316338">
        <w:t xml:space="preserve">estern Massachusetts, just </w:t>
      </w:r>
      <w:r w:rsidRPr="6D25FB06">
        <w:t xml:space="preserve">north of Springfield. According to </w:t>
      </w:r>
      <w:hyperlink r:id="rId21">
        <w:r w:rsidRPr="6D25FB06">
          <w:rPr>
            <w:rStyle w:val="Hyperlink"/>
            <w:rFonts w:ascii="Franklin Gothic Book" w:eastAsia="Franklin Gothic Book" w:hAnsi="Franklin Gothic Book" w:cs="Franklin Gothic Book"/>
          </w:rPr>
          <w:t>census data</w:t>
        </w:r>
      </w:hyperlink>
      <w:r w:rsidRPr="6D25FB06">
        <w:t>, Chicopee</w:t>
      </w:r>
      <w:r w:rsidR="008C3721">
        <w:t>’</w:t>
      </w:r>
      <w:r w:rsidRPr="6D25FB06">
        <w:t>s median income from 2019</w:t>
      </w:r>
      <w:r w:rsidR="001E051A">
        <w:t xml:space="preserve"> to </w:t>
      </w:r>
      <w:r w:rsidRPr="6D25FB06">
        <w:t>2023 was $66,927, which is below the state median income of $101,341. In 2023, Chicopee had an estimated 38,319 residents.</w:t>
      </w:r>
    </w:p>
    <w:p w14:paraId="485E670E" w14:textId="09232E55" w:rsidR="0051272B" w:rsidRDefault="0051272B" w:rsidP="00B55451">
      <w:pPr>
        <w:pStyle w:val="BodyText"/>
      </w:pPr>
      <w:r w:rsidRPr="00031803">
        <w:t xml:space="preserve">The </w:t>
      </w:r>
      <w:r w:rsidR="006A0380">
        <w:t>s</w:t>
      </w:r>
      <w:r w:rsidRPr="00031803">
        <w:t xml:space="preserve">uperintendent of Chicopee is Dr. Marcus Lee Ware, who was appointed in </w:t>
      </w:r>
      <w:r w:rsidR="00947191" w:rsidRPr="00031803">
        <w:t>July 2023</w:t>
      </w:r>
      <w:r w:rsidRPr="00031803">
        <w:t xml:space="preserve">. </w:t>
      </w:r>
      <w:r w:rsidR="00AB6F06">
        <w:t>Governance of</w:t>
      </w:r>
      <w:r w:rsidRPr="00031803">
        <w:t xml:space="preserve"> the district is </w:t>
      </w:r>
      <w:r w:rsidR="00AB6F06">
        <w:t>through</w:t>
      </w:r>
      <w:r w:rsidRPr="00031803">
        <w:t xml:space="preserve"> a</w:t>
      </w:r>
      <w:r w:rsidR="003C6133">
        <w:t>n</w:t>
      </w:r>
      <w:r w:rsidRPr="00031803">
        <w:t xml:space="preserve"> </w:t>
      </w:r>
      <w:r w:rsidR="003C6133">
        <w:t>1</w:t>
      </w:r>
      <w:r w:rsidR="00187E7C">
        <w:t>2</w:t>
      </w:r>
      <w:r w:rsidR="003C6133">
        <w:t xml:space="preserve">-member </w:t>
      </w:r>
      <w:r w:rsidRPr="00031803">
        <w:t>school committee</w:t>
      </w:r>
      <w:r w:rsidR="00692206">
        <w:t>, of which</w:t>
      </w:r>
      <w:r w:rsidRPr="00031803">
        <w:t xml:space="preserve"> </w:t>
      </w:r>
      <w:r w:rsidR="003161FE">
        <w:t xml:space="preserve">two at-large members </w:t>
      </w:r>
      <w:r w:rsidR="009E7C69">
        <w:t xml:space="preserve">are </w:t>
      </w:r>
      <w:r w:rsidR="003161FE">
        <w:t>elected</w:t>
      </w:r>
      <w:r w:rsidR="00B37CF8">
        <w:t xml:space="preserve"> for non-concurrent four-year terms and nine ward members </w:t>
      </w:r>
      <w:r w:rsidR="009E7C69">
        <w:t xml:space="preserve">are </w:t>
      </w:r>
      <w:r w:rsidR="00B37CF8">
        <w:t>elected for</w:t>
      </w:r>
      <w:r w:rsidR="003161FE">
        <w:t xml:space="preserve"> </w:t>
      </w:r>
      <w:r w:rsidRPr="00B37CF8">
        <w:t>two</w:t>
      </w:r>
      <w:r w:rsidRPr="59DF20B3">
        <w:t>-year terms</w:t>
      </w:r>
      <w:r w:rsidR="009E7C69">
        <w:t>,</w:t>
      </w:r>
      <w:r w:rsidR="009E7C69" w:rsidRPr="009E7C69">
        <w:t xml:space="preserve"> </w:t>
      </w:r>
      <w:r w:rsidR="009E7C69">
        <w:t>with the city</w:t>
      </w:r>
      <w:r w:rsidR="008C3721">
        <w:t>’</w:t>
      </w:r>
      <w:r w:rsidR="009E7C69">
        <w:t>s mayor as chairperson</w:t>
      </w:r>
      <w:r w:rsidRPr="59DF20B3">
        <w:t>.</w:t>
      </w:r>
    </w:p>
    <w:p w14:paraId="68A46617" w14:textId="2DEB1FC1" w:rsidR="0051272B" w:rsidRDefault="0051272B" w:rsidP="00B55451">
      <w:pPr>
        <w:pStyle w:val="BodyText"/>
      </w:pPr>
      <w:r w:rsidRPr="59DF20B3">
        <w:t>In the 202</w:t>
      </w:r>
      <w:r w:rsidR="008D03FB">
        <w:t>4</w:t>
      </w:r>
      <w:r w:rsidRPr="59DF20B3">
        <w:t>-202</w:t>
      </w:r>
      <w:r w:rsidR="008D03FB">
        <w:t>5</w:t>
      </w:r>
      <w:r w:rsidRPr="59DF20B3">
        <w:t xml:space="preserve"> school year, the district served </w:t>
      </w:r>
      <w:r w:rsidRPr="00575128">
        <w:t>6,</w:t>
      </w:r>
      <w:r w:rsidR="000774A1">
        <w:t>755</w:t>
      </w:r>
      <w:r w:rsidRPr="59DF20B3">
        <w:t xml:space="preserve"> students across its </w:t>
      </w:r>
      <w:r w:rsidR="00714063">
        <w:t>15</w:t>
      </w:r>
      <w:r w:rsidR="00714063" w:rsidRPr="59DF20B3">
        <w:t xml:space="preserve"> </w:t>
      </w:r>
      <w:r w:rsidRPr="59DF20B3">
        <w:t>schools. Since the 2020-</w:t>
      </w:r>
      <w:r w:rsidR="00D82198">
        <w:t>20</w:t>
      </w:r>
      <w:r w:rsidRPr="59DF20B3">
        <w:t xml:space="preserve">21 school year, total enrollment has </w:t>
      </w:r>
      <w:r w:rsidR="004D6AAC">
        <w:t>decreased</w:t>
      </w:r>
      <w:r w:rsidRPr="59DF20B3">
        <w:t xml:space="preserve"> by </w:t>
      </w:r>
      <w:r w:rsidR="001266DD">
        <w:t>95</w:t>
      </w:r>
      <w:r w:rsidR="001266DD" w:rsidRPr="59DF20B3">
        <w:t xml:space="preserve"> </w:t>
      </w:r>
      <w:r w:rsidRPr="59DF20B3">
        <w:t>students. Table 1 provides an overview of student enrollment by school for the 2023-2024 school year.</w:t>
      </w:r>
    </w:p>
    <w:p w14:paraId="1525FC54" w14:textId="4BAD2190" w:rsidR="00A942D3" w:rsidRPr="0066116F" w:rsidRDefault="30193FFC" w:rsidP="37EFC250">
      <w:pPr>
        <w:pStyle w:val="TableTitle0"/>
        <w:rPr>
          <w:rFonts w:eastAsia="Franklin Gothic Demi" w:cs="Franklin Gothic Demi"/>
          <w:color w:val="000000" w:themeColor="text1"/>
        </w:rPr>
      </w:pPr>
      <w:r w:rsidRPr="37EFC250">
        <w:rPr>
          <w:rFonts w:eastAsia="Franklin Gothic Demi" w:cs="Franklin Gothic Demi"/>
          <w:color w:val="000000" w:themeColor="text1"/>
        </w:rPr>
        <w:t>Table 1. Schools, Type, Grades Served, and Enrollment, 2024-2025</w:t>
      </w:r>
    </w:p>
    <w:tbl>
      <w:tblPr>
        <w:tblStyle w:val="MSVTable1"/>
        <w:tblW w:w="5000" w:type="pct"/>
        <w:tblLayout w:type="fixed"/>
        <w:tblLook w:val="0220" w:firstRow="1" w:lastRow="0" w:firstColumn="0" w:lastColumn="0" w:noHBand="1" w:noVBand="0"/>
      </w:tblPr>
      <w:tblGrid>
        <w:gridCol w:w="3677"/>
        <w:gridCol w:w="2140"/>
        <w:gridCol w:w="1613"/>
        <w:gridCol w:w="1914"/>
      </w:tblGrid>
      <w:tr w:rsidR="005B394C" w14:paraId="334B6543" w14:textId="77777777" w:rsidTr="00E630DD">
        <w:trPr>
          <w:cnfStyle w:val="100000000000" w:firstRow="1" w:lastRow="0" w:firstColumn="0" w:lastColumn="0" w:oddVBand="0" w:evenVBand="0" w:oddHBand="0" w:evenHBand="0" w:firstRowFirstColumn="0" w:firstRowLastColumn="0" w:lastRowFirstColumn="0" w:lastRowLastColumn="0"/>
          <w:trHeight w:val="315"/>
        </w:trPr>
        <w:tc>
          <w:tcPr>
            <w:tcW w:w="3677" w:type="dxa"/>
          </w:tcPr>
          <w:p w14:paraId="0975FED7" w14:textId="354151EA" w:rsidR="005B394C" w:rsidRDefault="005B394C" w:rsidP="00B55451">
            <w:pPr>
              <w:pStyle w:val="TableColHeadingCenter"/>
            </w:pPr>
            <w:r w:rsidRPr="59DF20B3">
              <w:t xml:space="preserve">School </w:t>
            </w:r>
          </w:p>
        </w:tc>
        <w:tc>
          <w:tcPr>
            <w:tcW w:w="2140" w:type="dxa"/>
          </w:tcPr>
          <w:p w14:paraId="0EBE3B1A" w14:textId="77777777" w:rsidR="005B394C" w:rsidRDefault="005B394C" w:rsidP="00B55451">
            <w:pPr>
              <w:pStyle w:val="TableColHeadingCenter"/>
            </w:pPr>
            <w:r w:rsidRPr="59DF20B3">
              <w:t>Type</w:t>
            </w:r>
          </w:p>
        </w:tc>
        <w:tc>
          <w:tcPr>
            <w:tcW w:w="1613" w:type="dxa"/>
          </w:tcPr>
          <w:p w14:paraId="32EE0261" w14:textId="77777777" w:rsidR="005B394C" w:rsidRDefault="005B394C" w:rsidP="00B55451">
            <w:pPr>
              <w:pStyle w:val="TableColHeadingCenter"/>
            </w:pPr>
            <w:r w:rsidRPr="59DF20B3">
              <w:t>Grades served</w:t>
            </w:r>
          </w:p>
        </w:tc>
        <w:tc>
          <w:tcPr>
            <w:tcW w:w="1914" w:type="dxa"/>
          </w:tcPr>
          <w:p w14:paraId="6FDE03F9" w14:textId="77777777" w:rsidR="005B394C" w:rsidRDefault="005B394C" w:rsidP="00B55451">
            <w:pPr>
              <w:pStyle w:val="TableColHeadingCenter"/>
            </w:pPr>
            <w:r w:rsidRPr="59DF20B3">
              <w:t>Enrollment</w:t>
            </w:r>
          </w:p>
        </w:tc>
      </w:tr>
      <w:tr w:rsidR="005B394C" w14:paraId="6E8E569A" w14:textId="77777777" w:rsidTr="00E630DD">
        <w:trPr>
          <w:trHeight w:val="300"/>
        </w:trPr>
        <w:tc>
          <w:tcPr>
            <w:tcW w:w="3677" w:type="dxa"/>
          </w:tcPr>
          <w:p w14:paraId="6E789447" w14:textId="1DB86F6D" w:rsidR="005B394C" w:rsidRDefault="005B394C" w:rsidP="00B55451">
            <w:pPr>
              <w:pStyle w:val="TableText"/>
            </w:pPr>
            <w:r w:rsidRPr="6C21A483">
              <w:t xml:space="preserve">Szetela Early Childhood </w:t>
            </w:r>
            <w:r w:rsidR="00417D1D">
              <w:t>Center</w:t>
            </w:r>
          </w:p>
        </w:tc>
        <w:tc>
          <w:tcPr>
            <w:tcW w:w="2140" w:type="dxa"/>
          </w:tcPr>
          <w:p w14:paraId="22DD58F0" w14:textId="658CAF8B" w:rsidR="005B394C" w:rsidRDefault="005B394C" w:rsidP="00B55451">
            <w:pPr>
              <w:pStyle w:val="TableTextCentered"/>
            </w:pPr>
            <w:r w:rsidRPr="6C21A483">
              <w:t>Pre</w:t>
            </w:r>
            <w:r w:rsidR="00842E12">
              <w:t>k</w:t>
            </w:r>
            <w:r w:rsidRPr="6C21A483">
              <w:t>indergarten</w:t>
            </w:r>
          </w:p>
        </w:tc>
        <w:tc>
          <w:tcPr>
            <w:tcW w:w="1613" w:type="dxa"/>
          </w:tcPr>
          <w:p w14:paraId="20A9AD75" w14:textId="77777777" w:rsidR="005B394C" w:rsidRDefault="005B394C" w:rsidP="00B55451">
            <w:pPr>
              <w:pStyle w:val="TableTextCentered"/>
            </w:pPr>
            <w:r w:rsidRPr="6C21A483">
              <w:t>PK</w:t>
            </w:r>
          </w:p>
        </w:tc>
        <w:tc>
          <w:tcPr>
            <w:tcW w:w="1914" w:type="dxa"/>
            <w:shd w:val="clear" w:color="auto" w:fill="D9E2F3"/>
          </w:tcPr>
          <w:p w14:paraId="287012CF" w14:textId="77777777" w:rsidR="005B394C" w:rsidRDefault="005B394C" w:rsidP="00B55451">
            <w:pPr>
              <w:pStyle w:val="TableTextCentered"/>
            </w:pPr>
            <w:r w:rsidRPr="6C21A483">
              <w:t>222</w:t>
            </w:r>
          </w:p>
        </w:tc>
      </w:tr>
      <w:tr w:rsidR="005B394C" w14:paraId="28DE4048" w14:textId="77777777" w:rsidTr="00E630DD">
        <w:trPr>
          <w:trHeight w:val="300"/>
        </w:trPr>
        <w:tc>
          <w:tcPr>
            <w:tcW w:w="3677" w:type="dxa"/>
          </w:tcPr>
          <w:p w14:paraId="659D561E" w14:textId="5BFFFCCF" w:rsidR="005B394C" w:rsidRDefault="005B394C" w:rsidP="00B55451">
            <w:pPr>
              <w:pStyle w:val="TableText"/>
            </w:pPr>
            <w:r>
              <w:t xml:space="preserve">Barry </w:t>
            </w:r>
          </w:p>
        </w:tc>
        <w:tc>
          <w:tcPr>
            <w:tcW w:w="2140" w:type="dxa"/>
          </w:tcPr>
          <w:p w14:paraId="5FFDA69F" w14:textId="77777777" w:rsidR="005B394C" w:rsidRDefault="005B394C" w:rsidP="00B55451">
            <w:pPr>
              <w:pStyle w:val="TableTextCentered"/>
            </w:pPr>
            <w:r w:rsidRPr="00E4549F">
              <w:t>Elementary</w:t>
            </w:r>
          </w:p>
        </w:tc>
        <w:tc>
          <w:tcPr>
            <w:tcW w:w="1613" w:type="dxa"/>
          </w:tcPr>
          <w:p w14:paraId="20EE06EB" w14:textId="77777777" w:rsidR="005B394C" w:rsidRDefault="005B394C" w:rsidP="00B55451">
            <w:pPr>
              <w:pStyle w:val="TableTextCentered"/>
            </w:pPr>
            <w:r w:rsidRPr="00075B42">
              <w:t>K-</w:t>
            </w:r>
            <w:r>
              <w:t>5</w:t>
            </w:r>
          </w:p>
        </w:tc>
        <w:tc>
          <w:tcPr>
            <w:tcW w:w="1914" w:type="dxa"/>
            <w:shd w:val="clear" w:color="auto" w:fill="D9E2F3"/>
          </w:tcPr>
          <w:p w14:paraId="668C2116" w14:textId="77777777" w:rsidR="005B394C" w:rsidRDefault="005B394C" w:rsidP="00B55451">
            <w:pPr>
              <w:pStyle w:val="TableTextCentered"/>
            </w:pPr>
            <w:r>
              <w:t>359</w:t>
            </w:r>
          </w:p>
        </w:tc>
      </w:tr>
      <w:tr w:rsidR="005B394C" w14:paraId="17E62A5C" w14:textId="77777777" w:rsidTr="00E630DD">
        <w:trPr>
          <w:trHeight w:val="300"/>
        </w:trPr>
        <w:tc>
          <w:tcPr>
            <w:tcW w:w="3677" w:type="dxa"/>
          </w:tcPr>
          <w:p w14:paraId="7154C439" w14:textId="06926A98" w:rsidR="005B394C" w:rsidRDefault="005B394C" w:rsidP="00B55451">
            <w:pPr>
              <w:pStyle w:val="TableText"/>
            </w:pPr>
            <w:r w:rsidRPr="00B4211D">
              <w:t xml:space="preserve">Belcher </w:t>
            </w:r>
          </w:p>
        </w:tc>
        <w:tc>
          <w:tcPr>
            <w:tcW w:w="2140" w:type="dxa"/>
          </w:tcPr>
          <w:p w14:paraId="5BF8B624" w14:textId="77777777" w:rsidR="005B394C" w:rsidRPr="00075B42" w:rsidRDefault="005B394C" w:rsidP="00B55451">
            <w:pPr>
              <w:pStyle w:val="TableTextCentered"/>
            </w:pPr>
            <w:r w:rsidRPr="00075B42">
              <w:t>Elementary</w:t>
            </w:r>
          </w:p>
        </w:tc>
        <w:tc>
          <w:tcPr>
            <w:tcW w:w="1613" w:type="dxa"/>
          </w:tcPr>
          <w:p w14:paraId="6F707198" w14:textId="77777777" w:rsidR="005B394C" w:rsidRPr="00075B42" w:rsidRDefault="005B394C" w:rsidP="00B55451">
            <w:pPr>
              <w:pStyle w:val="TableTextCentered"/>
            </w:pPr>
            <w:r w:rsidRPr="00075B42">
              <w:t>PK-2</w:t>
            </w:r>
          </w:p>
        </w:tc>
        <w:tc>
          <w:tcPr>
            <w:tcW w:w="1914" w:type="dxa"/>
            <w:shd w:val="clear" w:color="auto" w:fill="D9E2F3"/>
          </w:tcPr>
          <w:p w14:paraId="47C2D159" w14:textId="77777777" w:rsidR="005B394C" w:rsidRDefault="005B394C" w:rsidP="00B55451">
            <w:pPr>
              <w:pStyle w:val="TableTextCentered"/>
            </w:pPr>
            <w:r>
              <w:t>245</w:t>
            </w:r>
          </w:p>
        </w:tc>
      </w:tr>
      <w:tr w:rsidR="005B394C" w14:paraId="2F50901C" w14:textId="77777777" w:rsidTr="00E630DD">
        <w:trPr>
          <w:trHeight w:val="300"/>
        </w:trPr>
        <w:tc>
          <w:tcPr>
            <w:tcW w:w="3677" w:type="dxa"/>
          </w:tcPr>
          <w:p w14:paraId="73F3DBE4" w14:textId="3A0FF115" w:rsidR="005B394C" w:rsidRDefault="005B394C" w:rsidP="00B55451">
            <w:pPr>
              <w:pStyle w:val="TableText"/>
            </w:pPr>
            <w:r w:rsidRPr="6C21A483">
              <w:t xml:space="preserve">Bowe </w:t>
            </w:r>
          </w:p>
        </w:tc>
        <w:tc>
          <w:tcPr>
            <w:tcW w:w="2140" w:type="dxa"/>
          </w:tcPr>
          <w:p w14:paraId="6D47BD2D" w14:textId="77777777" w:rsidR="005B394C" w:rsidRDefault="005B394C" w:rsidP="00B55451">
            <w:pPr>
              <w:pStyle w:val="TableTextCentered"/>
            </w:pPr>
            <w:r>
              <w:t>Elementary</w:t>
            </w:r>
          </w:p>
        </w:tc>
        <w:tc>
          <w:tcPr>
            <w:tcW w:w="1613" w:type="dxa"/>
          </w:tcPr>
          <w:p w14:paraId="74315138" w14:textId="77777777" w:rsidR="005B394C" w:rsidRDefault="005B394C" w:rsidP="00B55451">
            <w:pPr>
              <w:pStyle w:val="TableTextCentered"/>
            </w:pPr>
            <w:r>
              <w:t>K-5</w:t>
            </w:r>
          </w:p>
        </w:tc>
        <w:tc>
          <w:tcPr>
            <w:tcW w:w="1914" w:type="dxa"/>
            <w:shd w:val="clear" w:color="auto" w:fill="D9E2F3"/>
          </w:tcPr>
          <w:p w14:paraId="2305C483" w14:textId="77777777" w:rsidR="005B394C" w:rsidRDefault="005B394C" w:rsidP="00B55451">
            <w:pPr>
              <w:pStyle w:val="TableTextCentered"/>
            </w:pPr>
            <w:r>
              <w:t>411</w:t>
            </w:r>
          </w:p>
        </w:tc>
      </w:tr>
      <w:tr w:rsidR="005B394C" w14:paraId="5FADE6F2" w14:textId="77777777" w:rsidTr="00E630DD">
        <w:trPr>
          <w:trHeight w:val="237"/>
        </w:trPr>
        <w:tc>
          <w:tcPr>
            <w:tcW w:w="3677" w:type="dxa"/>
          </w:tcPr>
          <w:p w14:paraId="40B556B1" w14:textId="10A07E62" w:rsidR="005B394C" w:rsidRDefault="005B394C" w:rsidP="00B55451">
            <w:pPr>
              <w:pStyle w:val="TableText"/>
            </w:pPr>
            <w:r>
              <w:t xml:space="preserve">Bowie </w:t>
            </w:r>
          </w:p>
        </w:tc>
        <w:tc>
          <w:tcPr>
            <w:tcW w:w="2140" w:type="dxa"/>
          </w:tcPr>
          <w:p w14:paraId="07CB99F3" w14:textId="77777777" w:rsidR="005B394C" w:rsidRDefault="005B394C" w:rsidP="00B55451">
            <w:pPr>
              <w:pStyle w:val="TableTextCentered"/>
            </w:pPr>
            <w:r w:rsidRPr="00F97C81">
              <w:t>Elementary</w:t>
            </w:r>
          </w:p>
        </w:tc>
        <w:tc>
          <w:tcPr>
            <w:tcW w:w="1613" w:type="dxa"/>
          </w:tcPr>
          <w:p w14:paraId="28DDA3FE" w14:textId="77777777" w:rsidR="005B394C" w:rsidRDefault="005B394C" w:rsidP="00B55451">
            <w:pPr>
              <w:pStyle w:val="TableTextCentered"/>
            </w:pPr>
            <w:r>
              <w:t>PK-5</w:t>
            </w:r>
          </w:p>
        </w:tc>
        <w:tc>
          <w:tcPr>
            <w:tcW w:w="1914" w:type="dxa"/>
            <w:shd w:val="clear" w:color="auto" w:fill="D9E2F3"/>
          </w:tcPr>
          <w:p w14:paraId="59E92143" w14:textId="77777777" w:rsidR="005B394C" w:rsidRDefault="005B394C" w:rsidP="00B55451">
            <w:pPr>
              <w:pStyle w:val="TableTextCentered"/>
            </w:pPr>
            <w:r>
              <w:t>260</w:t>
            </w:r>
          </w:p>
        </w:tc>
      </w:tr>
      <w:tr w:rsidR="005B394C" w14:paraId="24B95463" w14:textId="77777777" w:rsidTr="00E630DD">
        <w:trPr>
          <w:trHeight w:val="300"/>
        </w:trPr>
        <w:tc>
          <w:tcPr>
            <w:tcW w:w="3677" w:type="dxa"/>
          </w:tcPr>
          <w:p w14:paraId="2D81C96D" w14:textId="781D4193" w:rsidR="005B394C" w:rsidRDefault="005B394C" w:rsidP="00B55451">
            <w:pPr>
              <w:pStyle w:val="TableText"/>
            </w:pPr>
            <w:r>
              <w:t>Fairview Elementary</w:t>
            </w:r>
            <w:r w:rsidR="00676CD7">
              <w:t xml:space="preserve"> </w:t>
            </w:r>
          </w:p>
        </w:tc>
        <w:tc>
          <w:tcPr>
            <w:tcW w:w="2140" w:type="dxa"/>
          </w:tcPr>
          <w:p w14:paraId="67192992" w14:textId="77777777" w:rsidR="005B394C" w:rsidRDefault="005B394C" w:rsidP="00B55451">
            <w:pPr>
              <w:pStyle w:val="TableTextCentered"/>
            </w:pPr>
            <w:r w:rsidRPr="00F97C81">
              <w:t>Elementary</w:t>
            </w:r>
          </w:p>
        </w:tc>
        <w:tc>
          <w:tcPr>
            <w:tcW w:w="1613" w:type="dxa"/>
          </w:tcPr>
          <w:p w14:paraId="4B5CB11C" w14:textId="77777777" w:rsidR="005B394C" w:rsidRDefault="005B394C" w:rsidP="00B55451">
            <w:pPr>
              <w:pStyle w:val="TableTextCentered"/>
            </w:pPr>
            <w:r>
              <w:t>PK-5</w:t>
            </w:r>
          </w:p>
        </w:tc>
        <w:tc>
          <w:tcPr>
            <w:tcW w:w="1914" w:type="dxa"/>
            <w:shd w:val="clear" w:color="auto" w:fill="D9E2F3"/>
          </w:tcPr>
          <w:p w14:paraId="3E036EAA" w14:textId="77777777" w:rsidR="005B394C" w:rsidRDefault="005B394C" w:rsidP="00B55451">
            <w:pPr>
              <w:pStyle w:val="TableTextCentered"/>
            </w:pPr>
            <w:r>
              <w:t>387</w:t>
            </w:r>
          </w:p>
        </w:tc>
      </w:tr>
      <w:tr w:rsidR="00E630DD" w14:paraId="5299B582" w14:textId="77777777" w:rsidTr="00E630DD">
        <w:trPr>
          <w:trHeight w:val="300"/>
        </w:trPr>
        <w:tc>
          <w:tcPr>
            <w:tcW w:w="3677" w:type="dxa"/>
          </w:tcPr>
          <w:p w14:paraId="3E1FF00B" w14:textId="1569ABA7" w:rsidR="00E630DD" w:rsidRDefault="00E630DD" w:rsidP="00B55451">
            <w:pPr>
              <w:pStyle w:val="TableText"/>
            </w:pPr>
            <w:r w:rsidRPr="00DB15AB">
              <w:t xml:space="preserve">Gen. John J. Stefanik </w:t>
            </w:r>
          </w:p>
        </w:tc>
        <w:tc>
          <w:tcPr>
            <w:tcW w:w="2140" w:type="dxa"/>
          </w:tcPr>
          <w:p w14:paraId="6A48ADE2" w14:textId="65471273" w:rsidR="00E630DD" w:rsidRPr="00F97C81" w:rsidRDefault="00AF2224" w:rsidP="00B55451">
            <w:pPr>
              <w:pStyle w:val="TableTextCentered"/>
            </w:pPr>
            <w:r w:rsidRPr="00F97C81">
              <w:t>Elementary</w:t>
            </w:r>
          </w:p>
        </w:tc>
        <w:tc>
          <w:tcPr>
            <w:tcW w:w="1613" w:type="dxa"/>
          </w:tcPr>
          <w:p w14:paraId="0143B9C8" w14:textId="0657E67A" w:rsidR="00E630DD" w:rsidRDefault="00AF2224" w:rsidP="00B55451">
            <w:pPr>
              <w:pStyle w:val="TableTextCentered"/>
            </w:pPr>
            <w:r>
              <w:t>K-5</w:t>
            </w:r>
          </w:p>
        </w:tc>
        <w:tc>
          <w:tcPr>
            <w:tcW w:w="1914" w:type="dxa"/>
            <w:shd w:val="clear" w:color="auto" w:fill="D9E2F3"/>
          </w:tcPr>
          <w:p w14:paraId="1E3AD8BE" w14:textId="31929DAA" w:rsidR="00E630DD" w:rsidRDefault="00AF2224" w:rsidP="00B55451">
            <w:pPr>
              <w:pStyle w:val="TableTextCentered"/>
            </w:pPr>
            <w:r>
              <w:t>39</w:t>
            </w:r>
            <w:r w:rsidR="00E21C19">
              <w:t>2</w:t>
            </w:r>
          </w:p>
        </w:tc>
      </w:tr>
      <w:tr w:rsidR="005B394C" w14:paraId="75BB8010" w14:textId="77777777" w:rsidTr="00E630DD">
        <w:trPr>
          <w:trHeight w:val="300"/>
        </w:trPr>
        <w:tc>
          <w:tcPr>
            <w:tcW w:w="3677" w:type="dxa"/>
          </w:tcPr>
          <w:p w14:paraId="74E731A1" w14:textId="11EAD3E7" w:rsidR="005B394C" w:rsidRDefault="005B394C" w:rsidP="00B55451">
            <w:pPr>
              <w:pStyle w:val="TableText"/>
            </w:pPr>
            <w:r>
              <w:t>Lambert-Lavoie</w:t>
            </w:r>
            <w:r w:rsidR="009020DA">
              <w:t xml:space="preserve"> </w:t>
            </w:r>
          </w:p>
        </w:tc>
        <w:tc>
          <w:tcPr>
            <w:tcW w:w="2140" w:type="dxa"/>
          </w:tcPr>
          <w:p w14:paraId="6467DB42" w14:textId="77777777" w:rsidR="005B394C" w:rsidRDefault="005B394C" w:rsidP="00B55451">
            <w:pPr>
              <w:pStyle w:val="TableTextCentered"/>
            </w:pPr>
            <w:r>
              <w:t>Elementary</w:t>
            </w:r>
          </w:p>
        </w:tc>
        <w:tc>
          <w:tcPr>
            <w:tcW w:w="1613" w:type="dxa"/>
          </w:tcPr>
          <w:p w14:paraId="7F5350DC" w14:textId="77777777" w:rsidR="005B394C" w:rsidRDefault="005B394C" w:rsidP="00B55451">
            <w:pPr>
              <w:pStyle w:val="TableTextCentered"/>
            </w:pPr>
            <w:r>
              <w:t>PK-5</w:t>
            </w:r>
          </w:p>
        </w:tc>
        <w:tc>
          <w:tcPr>
            <w:tcW w:w="1914" w:type="dxa"/>
            <w:shd w:val="clear" w:color="auto" w:fill="D9E2F3"/>
          </w:tcPr>
          <w:p w14:paraId="3A51F89D" w14:textId="77777777" w:rsidR="005B394C" w:rsidRDefault="005B394C" w:rsidP="00B55451">
            <w:pPr>
              <w:pStyle w:val="TableTextCentered"/>
            </w:pPr>
            <w:r>
              <w:t>246</w:t>
            </w:r>
          </w:p>
        </w:tc>
      </w:tr>
      <w:tr w:rsidR="005B394C" w14:paraId="3DE113E1" w14:textId="77777777" w:rsidTr="00E630DD">
        <w:trPr>
          <w:trHeight w:val="300"/>
        </w:trPr>
        <w:tc>
          <w:tcPr>
            <w:tcW w:w="3677" w:type="dxa"/>
          </w:tcPr>
          <w:p w14:paraId="352CEEA2" w14:textId="78CFFB2A" w:rsidR="005B394C" w:rsidRDefault="005B394C" w:rsidP="00B55451">
            <w:pPr>
              <w:pStyle w:val="TableText"/>
            </w:pPr>
            <w:r>
              <w:t xml:space="preserve">Streiber Memorial </w:t>
            </w:r>
            <w:r w:rsidRPr="6C21A483">
              <w:t>School</w:t>
            </w:r>
          </w:p>
        </w:tc>
        <w:tc>
          <w:tcPr>
            <w:tcW w:w="2140" w:type="dxa"/>
          </w:tcPr>
          <w:p w14:paraId="17CB8A68" w14:textId="77777777" w:rsidR="005B394C" w:rsidRDefault="005B394C" w:rsidP="00B55451">
            <w:pPr>
              <w:pStyle w:val="TableTextCentered"/>
            </w:pPr>
            <w:r>
              <w:t xml:space="preserve">Elementary </w:t>
            </w:r>
          </w:p>
        </w:tc>
        <w:tc>
          <w:tcPr>
            <w:tcW w:w="1613" w:type="dxa"/>
          </w:tcPr>
          <w:p w14:paraId="76896B2E" w14:textId="77777777" w:rsidR="005B394C" w:rsidRDefault="005B394C" w:rsidP="00B55451">
            <w:pPr>
              <w:pStyle w:val="TableTextCentered"/>
            </w:pPr>
            <w:r w:rsidRPr="6C21A483">
              <w:t>K-5</w:t>
            </w:r>
          </w:p>
        </w:tc>
        <w:tc>
          <w:tcPr>
            <w:tcW w:w="1914" w:type="dxa"/>
            <w:shd w:val="clear" w:color="auto" w:fill="D9E2F3"/>
          </w:tcPr>
          <w:p w14:paraId="10E1B4C8" w14:textId="77777777" w:rsidR="005B394C" w:rsidRDefault="005B394C" w:rsidP="00B55451">
            <w:pPr>
              <w:pStyle w:val="TableTextCentered"/>
            </w:pPr>
            <w:r w:rsidRPr="6C21A483">
              <w:t>229</w:t>
            </w:r>
          </w:p>
        </w:tc>
      </w:tr>
      <w:tr w:rsidR="005B394C" w14:paraId="19EC57B2" w14:textId="77777777" w:rsidTr="00E630DD">
        <w:trPr>
          <w:trHeight w:val="300"/>
        </w:trPr>
        <w:tc>
          <w:tcPr>
            <w:tcW w:w="3677" w:type="dxa"/>
          </w:tcPr>
          <w:p w14:paraId="7EC4738E" w14:textId="08D62FE5" w:rsidR="005B394C" w:rsidRDefault="005B394C" w:rsidP="00B55451">
            <w:pPr>
              <w:pStyle w:val="TableText"/>
            </w:pPr>
            <w:r w:rsidRPr="6C21A483">
              <w:t>Litwin</w:t>
            </w:r>
            <w:r w:rsidR="00211445">
              <w:t xml:space="preserve"> </w:t>
            </w:r>
          </w:p>
        </w:tc>
        <w:tc>
          <w:tcPr>
            <w:tcW w:w="2140" w:type="dxa"/>
          </w:tcPr>
          <w:p w14:paraId="5192001A" w14:textId="77777777" w:rsidR="005B394C" w:rsidRDefault="005B394C" w:rsidP="00B55451">
            <w:pPr>
              <w:pStyle w:val="TableTextCentered"/>
            </w:pPr>
            <w:r w:rsidRPr="6C21A483">
              <w:t>Elementary</w:t>
            </w:r>
          </w:p>
        </w:tc>
        <w:tc>
          <w:tcPr>
            <w:tcW w:w="1613" w:type="dxa"/>
          </w:tcPr>
          <w:p w14:paraId="691AC67A" w14:textId="77777777" w:rsidR="005B394C" w:rsidRDefault="005B394C" w:rsidP="00B55451">
            <w:pPr>
              <w:pStyle w:val="TableTextCentered"/>
            </w:pPr>
            <w:r w:rsidRPr="6C21A483">
              <w:t>K-5</w:t>
            </w:r>
          </w:p>
        </w:tc>
        <w:tc>
          <w:tcPr>
            <w:tcW w:w="1914" w:type="dxa"/>
            <w:shd w:val="clear" w:color="auto" w:fill="D9E2F3"/>
          </w:tcPr>
          <w:p w14:paraId="433D18C7" w14:textId="77777777" w:rsidR="005B394C" w:rsidRDefault="005B394C" w:rsidP="00B55451">
            <w:pPr>
              <w:pStyle w:val="TableTextCentered"/>
            </w:pPr>
            <w:r w:rsidRPr="6C21A483">
              <w:t>343</w:t>
            </w:r>
          </w:p>
        </w:tc>
      </w:tr>
      <w:tr w:rsidR="005B394C" w14:paraId="358A3E04" w14:textId="77777777" w:rsidTr="00E630DD">
        <w:trPr>
          <w:trHeight w:val="300"/>
        </w:trPr>
        <w:tc>
          <w:tcPr>
            <w:tcW w:w="3677" w:type="dxa"/>
          </w:tcPr>
          <w:p w14:paraId="1AED137E" w14:textId="78097333" w:rsidR="005B394C" w:rsidRDefault="005B394C" w:rsidP="00B55451">
            <w:pPr>
              <w:pStyle w:val="TableText"/>
            </w:pPr>
            <w:r w:rsidRPr="6C21A483">
              <w:t>Bellamy Middle</w:t>
            </w:r>
            <w:r w:rsidR="00FC73A3">
              <w:t xml:space="preserve"> </w:t>
            </w:r>
          </w:p>
        </w:tc>
        <w:tc>
          <w:tcPr>
            <w:tcW w:w="2140" w:type="dxa"/>
          </w:tcPr>
          <w:p w14:paraId="14119BB9" w14:textId="77777777" w:rsidR="005B394C" w:rsidRDefault="005B394C" w:rsidP="00B55451">
            <w:pPr>
              <w:pStyle w:val="TableTextCentered"/>
            </w:pPr>
            <w:r w:rsidRPr="6C21A483">
              <w:t>Middle</w:t>
            </w:r>
          </w:p>
        </w:tc>
        <w:tc>
          <w:tcPr>
            <w:tcW w:w="1613" w:type="dxa"/>
          </w:tcPr>
          <w:p w14:paraId="028FBE9C" w14:textId="77777777" w:rsidR="005B394C" w:rsidRDefault="005B394C" w:rsidP="00B55451">
            <w:pPr>
              <w:pStyle w:val="TableTextCentered"/>
            </w:pPr>
            <w:r w:rsidRPr="6C21A483">
              <w:t>6-8</w:t>
            </w:r>
          </w:p>
        </w:tc>
        <w:tc>
          <w:tcPr>
            <w:tcW w:w="1914" w:type="dxa"/>
            <w:shd w:val="clear" w:color="auto" w:fill="D9E2F3"/>
          </w:tcPr>
          <w:p w14:paraId="5F901533" w14:textId="77777777" w:rsidR="005B394C" w:rsidRDefault="005B394C" w:rsidP="00B55451">
            <w:pPr>
              <w:pStyle w:val="TableTextCentered"/>
            </w:pPr>
            <w:r w:rsidRPr="6C21A483">
              <w:t>776</w:t>
            </w:r>
          </w:p>
        </w:tc>
      </w:tr>
      <w:tr w:rsidR="005B394C" w14:paraId="2B6B320C" w14:textId="77777777" w:rsidTr="00E630DD">
        <w:trPr>
          <w:trHeight w:val="300"/>
        </w:trPr>
        <w:tc>
          <w:tcPr>
            <w:tcW w:w="3677" w:type="dxa"/>
          </w:tcPr>
          <w:p w14:paraId="1379ECEF" w14:textId="1D9574F3" w:rsidR="005B394C" w:rsidRDefault="005B394C" w:rsidP="00B55451">
            <w:pPr>
              <w:pStyle w:val="TableText"/>
            </w:pPr>
            <w:r w:rsidRPr="6C21A483">
              <w:t>Dupont Middle</w:t>
            </w:r>
            <w:r w:rsidR="001976EC">
              <w:t xml:space="preserve"> </w:t>
            </w:r>
          </w:p>
        </w:tc>
        <w:tc>
          <w:tcPr>
            <w:tcW w:w="2140" w:type="dxa"/>
          </w:tcPr>
          <w:p w14:paraId="47833942" w14:textId="77777777" w:rsidR="005B394C" w:rsidRDefault="005B394C" w:rsidP="00B55451">
            <w:pPr>
              <w:pStyle w:val="TableTextCentered"/>
            </w:pPr>
            <w:r w:rsidRPr="6C21A483">
              <w:t>Middle</w:t>
            </w:r>
          </w:p>
        </w:tc>
        <w:tc>
          <w:tcPr>
            <w:tcW w:w="1613" w:type="dxa"/>
          </w:tcPr>
          <w:p w14:paraId="103867CE" w14:textId="77777777" w:rsidR="005B394C" w:rsidRDefault="005B394C" w:rsidP="00B55451">
            <w:pPr>
              <w:pStyle w:val="TableTextCentered"/>
            </w:pPr>
            <w:r w:rsidRPr="6C21A483">
              <w:t>6-8</w:t>
            </w:r>
          </w:p>
        </w:tc>
        <w:tc>
          <w:tcPr>
            <w:tcW w:w="1914" w:type="dxa"/>
            <w:shd w:val="clear" w:color="auto" w:fill="D9E2F3"/>
          </w:tcPr>
          <w:p w14:paraId="5EF3009B" w14:textId="77777777" w:rsidR="005B394C" w:rsidRDefault="005B394C" w:rsidP="00B55451">
            <w:pPr>
              <w:pStyle w:val="TableTextCentered"/>
            </w:pPr>
            <w:r w:rsidRPr="6C21A483">
              <w:t>683</w:t>
            </w:r>
          </w:p>
        </w:tc>
      </w:tr>
      <w:tr w:rsidR="005B394C" w14:paraId="617FCBDA" w14:textId="77777777" w:rsidTr="00E630DD">
        <w:trPr>
          <w:trHeight w:val="300"/>
        </w:trPr>
        <w:tc>
          <w:tcPr>
            <w:tcW w:w="3677" w:type="dxa"/>
          </w:tcPr>
          <w:p w14:paraId="4A6BB3E0" w14:textId="09B446DA" w:rsidR="005B394C" w:rsidRDefault="005B394C" w:rsidP="00B55451">
            <w:pPr>
              <w:pStyle w:val="TableText"/>
            </w:pPr>
            <w:r w:rsidRPr="6C21A483">
              <w:t xml:space="preserve">Chicopee Academy </w:t>
            </w:r>
          </w:p>
        </w:tc>
        <w:tc>
          <w:tcPr>
            <w:tcW w:w="2140" w:type="dxa"/>
          </w:tcPr>
          <w:p w14:paraId="20E07716" w14:textId="640ED1FD" w:rsidR="005B394C" w:rsidRDefault="005B394C" w:rsidP="00B55451">
            <w:pPr>
              <w:pStyle w:val="TableTextCentered"/>
            </w:pPr>
            <w:r w:rsidRPr="6C21A483">
              <w:t>Middle/</w:t>
            </w:r>
            <w:r w:rsidR="00966219">
              <w:t>H</w:t>
            </w:r>
            <w:r w:rsidRPr="6C21A483">
              <w:t>igh</w:t>
            </w:r>
          </w:p>
        </w:tc>
        <w:tc>
          <w:tcPr>
            <w:tcW w:w="1613" w:type="dxa"/>
          </w:tcPr>
          <w:p w14:paraId="5E45513F" w14:textId="77777777" w:rsidR="005B394C" w:rsidRDefault="005B394C" w:rsidP="00B55451">
            <w:pPr>
              <w:pStyle w:val="TableTextCentered"/>
            </w:pPr>
            <w:r w:rsidRPr="6C21A483">
              <w:t>7-12</w:t>
            </w:r>
          </w:p>
        </w:tc>
        <w:tc>
          <w:tcPr>
            <w:tcW w:w="1914" w:type="dxa"/>
            <w:shd w:val="clear" w:color="auto" w:fill="D9E2F3"/>
          </w:tcPr>
          <w:p w14:paraId="244AB7F4" w14:textId="77777777" w:rsidR="005B394C" w:rsidRDefault="005B394C" w:rsidP="00B55451">
            <w:pPr>
              <w:pStyle w:val="TableTextCentered"/>
            </w:pPr>
            <w:r w:rsidRPr="6C21A483">
              <w:t>92</w:t>
            </w:r>
          </w:p>
        </w:tc>
      </w:tr>
      <w:tr w:rsidR="005B394C" w14:paraId="778CC3C3" w14:textId="77777777" w:rsidTr="00E630DD">
        <w:trPr>
          <w:trHeight w:val="300"/>
        </w:trPr>
        <w:tc>
          <w:tcPr>
            <w:tcW w:w="3677" w:type="dxa"/>
          </w:tcPr>
          <w:p w14:paraId="7EBC5D95" w14:textId="77777777" w:rsidR="005B394C" w:rsidRDefault="005B394C" w:rsidP="00B55451">
            <w:pPr>
              <w:pStyle w:val="TableText"/>
            </w:pPr>
            <w:r w:rsidRPr="6C21A483">
              <w:t>Chicopee Comprehensive High School</w:t>
            </w:r>
          </w:p>
        </w:tc>
        <w:tc>
          <w:tcPr>
            <w:tcW w:w="2140" w:type="dxa"/>
          </w:tcPr>
          <w:p w14:paraId="1B5F12D8" w14:textId="77777777" w:rsidR="005B394C" w:rsidRDefault="005B394C" w:rsidP="00B55451">
            <w:pPr>
              <w:pStyle w:val="TableTextCentered"/>
            </w:pPr>
            <w:r w:rsidRPr="6C21A483">
              <w:t>High</w:t>
            </w:r>
          </w:p>
        </w:tc>
        <w:tc>
          <w:tcPr>
            <w:tcW w:w="1613" w:type="dxa"/>
          </w:tcPr>
          <w:p w14:paraId="2962A9BC" w14:textId="77777777" w:rsidR="005B394C" w:rsidRDefault="005B394C" w:rsidP="00B55451">
            <w:pPr>
              <w:pStyle w:val="TableTextCentered"/>
            </w:pPr>
            <w:r w:rsidRPr="6C21A483">
              <w:t>9-12</w:t>
            </w:r>
          </w:p>
        </w:tc>
        <w:tc>
          <w:tcPr>
            <w:tcW w:w="1914" w:type="dxa"/>
            <w:shd w:val="clear" w:color="auto" w:fill="D9E2F3"/>
          </w:tcPr>
          <w:p w14:paraId="49164CCA" w14:textId="77777777" w:rsidR="005B394C" w:rsidRDefault="005B394C" w:rsidP="00B55451">
            <w:pPr>
              <w:pStyle w:val="TableTextCentered"/>
            </w:pPr>
            <w:r w:rsidRPr="6C21A483">
              <w:t>1,192</w:t>
            </w:r>
          </w:p>
        </w:tc>
      </w:tr>
      <w:tr w:rsidR="005B394C" w14:paraId="49B16580" w14:textId="77777777" w:rsidTr="00E630DD">
        <w:trPr>
          <w:trHeight w:val="300"/>
        </w:trPr>
        <w:tc>
          <w:tcPr>
            <w:tcW w:w="3677" w:type="dxa"/>
          </w:tcPr>
          <w:p w14:paraId="6E3EFCA2" w14:textId="279ACAFA" w:rsidR="005B394C" w:rsidRDefault="005B394C" w:rsidP="00B55451">
            <w:pPr>
              <w:pStyle w:val="TableText"/>
            </w:pPr>
            <w:r w:rsidRPr="6C21A483">
              <w:t>Chicopee High</w:t>
            </w:r>
            <w:r w:rsidR="00D0678B">
              <w:t xml:space="preserve"> </w:t>
            </w:r>
          </w:p>
        </w:tc>
        <w:tc>
          <w:tcPr>
            <w:tcW w:w="2140" w:type="dxa"/>
          </w:tcPr>
          <w:p w14:paraId="016EC92B" w14:textId="77777777" w:rsidR="005B394C" w:rsidRDefault="005B394C" w:rsidP="00B55451">
            <w:pPr>
              <w:pStyle w:val="TableTextCentered"/>
            </w:pPr>
            <w:r w:rsidRPr="6C21A483">
              <w:t>High</w:t>
            </w:r>
          </w:p>
        </w:tc>
        <w:tc>
          <w:tcPr>
            <w:tcW w:w="1613" w:type="dxa"/>
          </w:tcPr>
          <w:p w14:paraId="122822E8" w14:textId="77777777" w:rsidR="005B394C" w:rsidRDefault="005B394C" w:rsidP="00B55451">
            <w:pPr>
              <w:pStyle w:val="TableTextCentered"/>
            </w:pPr>
            <w:r w:rsidRPr="6C21A483">
              <w:t>9-12</w:t>
            </w:r>
          </w:p>
        </w:tc>
        <w:tc>
          <w:tcPr>
            <w:tcW w:w="1914" w:type="dxa"/>
            <w:shd w:val="clear" w:color="auto" w:fill="D9E2F3"/>
          </w:tcPr>
          <w:p w14:paraId="28CFDF2C" w14:textId="77777777" w:rsidR="005B394C" w:rsidRDefault="005B394C" w:rsidP="00B55451">
            <w:pPr>
              <w:pStyle w:val="TableTextCentered"/>
            </w:pPr>
            <w:r w:rsidRPr="6C21A483">
              <w:t>918</w:t>
            </w:r>
          </w:p>
        </w:tc>
      </w:tr>
      <w:tr w:rsidR="005B394C" w14:paraId="4B8375E0" w14:textId="77777777" w:rsidTr="00E630DD">
        <w:trPr>
          <w:trHeight w:val="300"/>
        </w:trPr>
        <w:tc>
          <w:tcPr>
            <w:tcW w:w="3677" w:type="dxa"/>
          </w:tcPr>
          <w:p w14:paraId="358FBEC6" w14:textId="77777777" w:rsidR="005B394C" w:rsidRDefault="005B394C" w:rsidP="00B55451">
            <w:pPr>
              <w:pStyle w:val="TableText"/>
            </w:pPr>
          </w:p>
        </w:tc>
        <w:tc>
          <w:tcPr>
            <w:tcW w:w="2140" w:type="dxa"/>
          </w:tcPr>
          <w:p w14:paraId="669676DD" w14:textId="77777777" w:rsidR="005B394C" w:rsidRDefault="005B394C" w:rsidP="00B55451">
            <w:pPr>
              <w:pStyle w:val="TableTextCentered"/>
              <w:rPr>
                <w:color w:val="000000" w:themeColor="text1"/>
              </w:rPr>
            </w:pPr>
          </w:p>
        </w:tc>
        <w:tc>
          <w:tcPr>
            <w:tcW w:w="1613" w:type="dxa"/>
          </w:tcPr>
          <w:p w14:paraId="355ADA52" w14:textId="77777777" w:rsidR="005B394C" w:rsidRPr="00B55451" w:rsidRDefault="005B394C" w:rsidP="00B55451">
            <w:pPr>
              <w:pStyle w:val="TableTextCentered"/>
              <w:rPr>
                <w:rStyle w:val="FranklinGothicDemi"/>
              </w:rPr>
            </w:pPr>
            <w:r w:rsidRPr="00B55451">
              <w:rPr>
                <w:rStyle w:val="FranklinGothicDemi"/>
              </w:rPr>
              <w:t>Total</w:t>
            </w:r>
          </w:p>
        </w:tc>
        <w:tc>
          <w:tcPr>
            <w:tcW w:w="1914" w:type="dxa"/>
            <w:shd w:val="clear" w:color="auto" w:fill="D9E2F3"/>
          </w:tcPr>
          <w:p w14:paraId="7976540D" w14:textId="77777777" w:rsidR="005B394C" w:rsidRPr="00B55451" w:rsidRDefault="005B394C" w:rsidP="00B55451">
            <w:pPr>
              <w:pStyle w:val="TableTextCentered"/>
              <w:rPr>
                <w:rStyle w:val="FranklinGothicDemi"/>
              </w:rPr>
            </w:pPr>
            <w:r w:rsidRPr="00B55451">
              <w:rPr>
                <w:rStyle w:val="FranklinGothicDemi"/>
              </w:rPr>
              <w:t>6,755</w:t>
            </w:r>
          </w:p>
        </w:tc>
      </w:tr>
    </w:tbl>
    <w:p w14:paraId="48B84ED1" w14:textId="5F40C036" w:rsidR="00B34805" w:rsidRDefault="00B34805" w:rsidP="00B55451">
      <w:pPr>
        <w:pStyle w:val="BodyText"/>
      </w:pPr>
      <w:r w:rsidRPr="2D62965D">
        <w:lastRenderedPageBreak/>
        <w:t>Figure 1 shows the distribution of Chicopee</w:t>
      </w:r>
      <w:r w:rsidR="008C3721">
        <w:t>’</w:t>
      </w:r>
      <w:r w:rsidRPr="2D62965D">
        <w:t>s students</w:t>
      </w:r>
      <w:r w:rsidR="008C3721">
        <w:t>’</w:t>
      </w:r>
      <w:r w:rsidRPr="2D62965D">
        <w:t xml:space="preserve"> race/ethnicity. Full enrollment figures compared with the state are in Tables D1 and D2 in Appendix D. Appendix D also provides additional information about district enrollment, student attendance, and expenditures.</w:t>
      </w:r>
    </w:p>
    <w:p w14:paraId="61B48416" w14:textId="27205758" w:rsidR="00B34805" w:rsidRDefault="00B34805" w:rsidP="00B55451">
      <w:pPr>
        <w:pStyle w:val="TableTitle0"/>
        <w:rPr>
          <w:noProof/>
        </w:rPr>
      </w:pPr>
      <w:r w:rsidRPr="2D62965D">
        <w:t xml:space="preserve">Figure 1. Distribution of </w:t>
      </w:r>
      <w:r w:rsidR="003F45E9">
        <w:t>S</w:t>
      </w:r>
      <w:r w:rsidRPr="2D62965D">
        <w:t>tudents, by Race/Ethnicity (2024-2025)</w:t>
      </w:r>
      <w:r w:rsidRPr="2D62965D">
        <w:rPr>
          <w:rFonts w:ascii="Franklin Gothic Medium" w:eastAsia="Franklin Gothic Medium" w:hAnsi="Franklin Gothic Medium" w:cs="Franklin Gothic Medium"/>
          <w:b/>
          <w:bCs/>
        </w:rPr>
        <w:t xml:space="preserve"> </w:t>
      </w:r>
      <w:r w:rsidR="00B13762">
        <w:rPr>
          <w:rFonts w:ascii="Franklin Gothic Medium" w:eastAsia="Franklin Gothic Medium" w:hAnsi="Franklin Gothic Medium" w:cs="Franklin Gothic Medium"/>
          <w:b/>
          <w:bCs/>
        </w:rPr>
        <w:t xml:space="preserve"> </w:t>
      </w:r>
    </w:p>
    <w:p w14:paraId="653C29DD" w14:textId="77777777" w:rsidR="00B34805" w:rsidRDefault="00B34805" w:rsidP="00B34805">
      <w:pPr>
        <w:keepNext/>
        <w:spacing w:before="240" w:after="60"/>
        <w:rPr>
          <w:rFonts w:ascii="Franklin Gothic Medium" w:eastAsia="Franklin Gothic Medium" w:hAnsi="Franklin Gothic Medium" w:cs="Franklin Gothic Medium"/>
          <w:b/>
          <w:bCs/>
          <w:color w:val="000000" w:themeColor="text1"/>
        </w:rPr>
      </w:pPr>
      <w:r>
        <w:rPr>
          <w:noProof/>
        </w:rPr>
        <w:drawing>
          <wp:inline distT="0" distB="0" distL="0" distR="0" wp14:anchorId="2E77173C" wp14:editId="1721DF36">
            <wp:extent cx="5943600" cy="2152357"/>
            <wp:effectExtent l="0" t="0" r="0" b="635"/>
            <wp:docPr id="502828389" name="Chart 1" descr="This is a pie chart showing the distribution of students by race/ethnicity. About half of the students (46%) are Hispanic or Latino; 42% are White; and the remainder are Black or African American (6%), Multi-Race (4%) or Asian (2%).">
              <a:extLst xmlns:a="http://schemas.openxmlformats.org/drawingml/2006/main">
                <a:ext uri="{FF2B5EF4-FFF2-40B4-BE49-F238E27FC236}">
                  <a16:creationId xmlns:a16="http://schemas.microsoft.com/office/drawing/2014/main" id="{6442E775-BF81-480A-8AE9-7A4857D123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01EF660" w14:textId="71716E47" w:rsidR="00B34805" w:rsidRDefault="00B34805" w:rsidP="00B55451">
      <w:pPr>
        <w:pStyle w:val="TableTitle0"/>
      </w:pPr>
      <w:r w:rsidRPr="59DF20B3">
        <w:t xml:space="preserve">Figure </w:t>
      </w:r>
      <w:r>
        <w:t>2</w:t>
      </w:r>
      <w:r w:rsidRPr="59DF20B3">
        <w:t xml:space="preserve">. Distribution of </w:t>
      </w:r>
      <w:r>
        <w:t>S</w:t>
      </w:r>
      <w:r w:rsidRPr="59DF20B3">
        <w:t xml:space="preserve">tudents, by </w:t>
      </w:r>
      <w:r>
        <w:t>Selected Populations (2024-</w:t>
      </w:r>
      <w:r w:rsidR="002D27A6">
        <w:t>20</w:t>
      </w:r>
      <w:r>
        <w:t>25)</w:t>
      </w:r>
    </w:p>
    <w:p w14:paraId="4EDE9AB7" w14:textId="5E69EE21" w:rsidR="00B34805" w:rsidRDefault="00650126" w:rsidP="00B34805">
      <w:pPr>
        <w:keepNext/>
        <w:spacing w:before="240" w:after="60"/>
        <w:rPr>
          <w:rFonts w:ascii="Franklin Gothic Demi" w:eastAsia="Franklin Gothic Demi" w:hAnsi="Franklin Gothic Demi" w:cs="Franklin Gothic Demi"/>
          <w:color w:val="000000" w:themeColor="text1"/>
        </w:rPr>
      </w:pPr>
      <w:r>
        <w:rPr>
          <w:noProof/>
        </w:rPr>
        <w:drawing>
          <wp:inline distT="0" distB="0" distL="0" distR="0" wp14:anchorId="68DFEA74" wp14:editId="3A47DAF2">
            <wp:extent cx="5943600" cy="2771140"/>
            <wp:effectExtent l="0" t="0" r="0" b="10160"/>
            <wp:docPr id="612270449" name="Chart 1" descr="This is a clustered column chart showing the distribution of students by selected populations (High Needs, English Learners, First Language Not English, Low Income, and Students With Disabilities) for Chicopee and the state. Chicopee has a larger portion of High Needs, Low Income, and Students with Disabilities than the state average and a smaller portion of English Learners and students whose first language is not English than the state average.">
              <a:extLst xmlns:a="http://schemas.openxmlformats.org/drawingml/2006/main">
                <a:ext uri="{FF2B5EF4-FFF2-40B4-BE49-F238E27FC236}">
                  <a16:creationId xmlns:a16="http://schemas.microsoft.com/office/drawing/2014/main" id="{703EF771-9B8A-47FF-B08E-E1B6E932D4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C5E218F" w14:textId="1E0CDA84" w:rsidR="00B34805" w:rsidRDefault="00B34805" w:rsidP="00B55451">
      <w:pPr>
        <w:pStyle w:val="BodyText"/>
      </w:pPr>
      <w:r w:rsidRPr="59DF20B3">
        <w:t xml:space="preserve">Figure </w:t>
      </w:r>
      <w:r>
        <w:t>3</w:t>
      </w:r>
      <w:r w:rsidRPr="59DF20B3">
        <w:t xml:space="preserve"> shows the percentage of </w:t>
      </w:r>
      <w:r w:rsidRPr="6C21A483">
        <w:t>Chicopee</w:t>
      </w:r>
      <w:r w:rsidR="008C3721">
        <w:t>’</w:t>
      </w:r>
      <w:r w:rsidRPr="6C21A483">
        <w:t>s</w:t>
      </w:r>
      <w:r w:rsidRPr="59DF20B3">
        <w:t xml:space="preserve"> students meeting or exceeding expectations on MCAS, compared </w:t>
      </w:r>
      <w:r w:rsidR="00DE4FBD">
        <w:t>with</w:t>
      </w:r>
      <w:r w:rsidRPr="59DF20B3">
        <w:t xml:space="preserve"> the statewide percentage of students meeting or exceeding expectations on MCAS. In 2024, the percentage of students meeting or exceeding expectations was </w:t>
      </w:r>
      <w:r w:rsidRPr="004045F2">
        <w:t>lower</w:t>
      </w:r>
      <w:r w:rsidRPr="59DF20B3">
        <w:t xml:space="preserve"> for </w:t>
      </w:r>
      <w:r>
        <w:t xml:space="preserve">Chicopee </w:t>
      </w:r>
      <w:r w:rsidRPr="59DF20B3">
        <w:t xml:space="preserve">than for the state in </w:t>
      </w:r>
      <w:r w:rsidR="00E801D8">
        <w:t>G</w:t>
      </w:r>
      <w:r w:rsidRPr="59DF20B3">
        <w:t xml:space="preserve">rades 3-8 (ELA and </w:t>
      </w:r>
      <w:r w:rsidR="00E801D8">
        <w:t>mathematics</w:t>
      </w:r>
      <w:r w:rsidRPr="59DF20B3">
        <w:t>), 5 and 8 (</w:t>
      </w:r>
      <w:r w:rsidR="00E801D8">
        <w:t>s</w:t>
      </w:r>
      <w:r w:rsidRPr="59DF20B3">
        <w:t xml:space="preserve">cience), and 10 (ELA, </w:t>
      </w:r>
      <w:r w:rsidR="00E801D8">
        <w:t>mathematics</w:t>
      </w:r>
      <w:r w:rsidRPr="59DF20B3">
        <w:t xml:space="preserve">, </w:t>
      </w:r>
      <w:r w:rsidR="00E801D8">
        <w:t>s</w:t>
      </w:r>
      <w:r w:rsidRPr="59DF20B3">
        <w:t xml:space="preserve">cience). </w:t>
      </w:r>
    </w:p>
    <w:p w14:paraId="623A392C" w14:textId="20E1420E" w:rsidR="00B34805" w:rsidRDefault="00B34805" w:rsidP="00B55451">
      <w:pPr>
        <w:pStyle w:val="TableTitle0"/>
      </w:pPr>
      <w:r w:rsidRPr="59DF20B3">
        <w:lastRenderedPageBreak/>
        <w:t xml:space="preserve">Figure </w:t>
      </w:r>
      <w:r>
        <w:t>3</w:t>
      </w:r>
      <w:r w:rsidRPr="59DF20B3">
        <w:t>. Percentage of Students Meeting or Exceeding Expectations, MCAS, 2024</w:t>
      </w:r>
    </w:p>
    <w:p w14:paraId="6EB03F19" w14:textId="7CAFD34C" w:rsidR="00B34805" w:rsidRDefault="00955562" w:rsidP="00B55451">
      <w:pPr>
        <w:pStyle w:val="BodyTextposthead"/>
        <w:rPr>
          <w:rFonts w:ascii="Franklin Gothic Book" w:eastAsia="Franklin Gothic Book" w:hAnsi="Franklin Gothic Book" w:cs="Franklin Gothic Book"/>
          <w:color w:val="000000" w:themeColor="text1"/>
        </w:rPr>
      </w:pPr>
      <w:r>
        <w:rPr>
          <w:noProof/>
        </w:rPr>
        <w:drawing>
          <wp:inline distT="0" distB="0" distL="0" distR="0" wp14:anchorId="5B60D545" wp14:editId="792FCC8F">
            <wp:extent cx="5670550" cy="2654300"/>
            <wp:effectExtent l="0" t="0" r="6350" b="12700"/>
            <wp:docPr id="728243820" name="Chart 1" descr="A column chart showing the percentage of Chicopee's students overall meeting or exceeding expectations on the Massachusetts Comprehensive Assessment System (MCAS), compared with the statewide percentage of students meeting or exceeding expectations on MCAS in 2024 across grades and subjects. ">
              <a:extLst xmlns:a="http://schemas.openxmlformats.org/drawingml/2006/main">
                <a:ext uri="{FF2B5EF4-FFF2-40B4-BE49-F238E27FC236}">
                  <a16:creationId xmlns:a16="http://schemas.microsoft.com/office/drawing/2014/main" id="{B7EF8BB3-4926-4B8A-814C-1E3DA665AC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A71946B" w14:textId="0F78A0C5" w:rsidR="00B34805" w:rsidRDefault="00B34805" w:rsidP="00B55451">
      <w:pPr>
        <w:pStyle w:val="BodyText"/>
      </w:pPr>
      <w:r w:rsidRPr="6C21A483">
        <w:t>Chicopee</w:t>
      </w:r>
      <w:r w:rsidR="008C3721">
        <w:t>’</w:t>
      </w:r>
      <w:r w:rsidRPr="6C21A483">
        <w:t>s</w:t>
      </w:r>
      <w:r w:rsidRPr="59DF20B3">
        <w:t xml:space="preserve"> High Needs students, who comprise </w:t>
      </w:r>
      <w:r w:rsidRPr="6C21A483">
        <w:t>72.</w:t>
      </w:r>
      <w:r>
        <w:t>2</w:t>
      </w:r>
      <w:r w:rsidRPr="59DF20B3">
        <w:t xml:space="preserve"> percent of the district, met or exceeded expectations on the 2024 MCAS assessments at rates </w:t>
      </w:r>
      <w:r w:rsidR="002C4964">
        <w:t xml:space="preserve">1 </w:t>
      </w:r>
      <w:r w:rsidR="00202560" w:rsidRPr="59DF20B3">
        <w:t xml:space="preserve">percentage point </w:t>
      </w:r>
      <w:r>
        <w:t xml:space="preserve">to 7 </w:t>
      </w:r>
      <w:r w:rsidRPr="59DF20B3">
        <w:t xml:space="preserve">percentage points </w:t>
      </w:r>
      <w:r w:rsidRPr="00683F63">
        <w:t>below</w:t>
      </w:r>
      <w:r w:rsidRPr="59DF20B3">
        <w:t xml:space="preserve"> High Needs students across the state </w:t>
      </w:r>
      <w:r w:rsidR="00BD411A">
        <w:t xml:space="preserve">in ELA and </w:t>
      </w:r>
      <w:r w:rsidR="00D6780F">
        <w:t>mathematics</w:t>
      </w:r>
      <w:r w:rsidR="004D50FB">
        <w:t xml:space="preserve"> and Grade 10 sc</w:t>
      </w:r>
      <w:r w:rsidR="000D748D">
        <w:t>ience</w:t>
      </w:r>
      <w:r w:rsidRPr="59DF20B3">
        <w:t xml:space="preserve"> (see Figure</w:t>
      </w:r>
      <w:r w:rsidR="00884DEF">
        <w:t xml:space="preserve"> 4</w:t>
      </w:r>
      <w:r w:rsidRPr="59DF20B3">
        <w:t xml:space="preserve">). </w:t>
      </w:r>
      <w:r>
        <w:t>However, Chicopee</w:t>
      </w:r>
      <w:r w:rsidR="008C3721">
        <w:t>’</w:t>
      </w:r>
      <w:r>
        <w:t xml:space="preserve">s High Needs students in </w:t>
      </w:r>
      <w:r w:rsidR="00202560">
        <w:t>G</w:t>
      </w:r>
      <w:r>
        <w:t>rades 5</w:t>
      </w:r>
      <w:r w:rsidR="00202560">
        <w:t xml:space="preserve"> and </w:t>
      </w:r>
      <w:r>
        <w:t xml:space="preserve">8 met or exceeded expectations on the 2024 </w:t>
      </w:r>
      <w:r w:rsidR="006C3F86">
        <w:t>s</w:t>
      </w:r>
      <w:r>
        <w:t xml:space="preserve">cience MCAS at a rate 5 percentage points higher than High Needs students across the state. </w:t>
      </w:r>
    </w:p>
    <w:p w14:paraId="7257D444" w14:textId="7A9D6073" w:rsidR="00B34805" w:rsidRDefault="00B34805" w:rsidP="00B55451">
      <w:pPr>
        <w:pStyle w:val="TableTitle0"/>
      </w:pPr>
      <w:r w:rsidRPr="59DF20B3">
        <w:t xml:space="preserve">Figure </w:t>
      </w:r>
      <w:r>
        <w:t>4</w:t>
      </w:r>
      <w:r w:rsidRPr="59DF20B3">
        <w:t>. Percentage of High Needs Students Meeting or Exceeding Expectations, MCAS, 2024</w:t>
      </w:r>
    </w:p>
    <w:p w14:paraId="2ACEDCF6" w14:textId="7194FCC9" w:rsidR="00A048AD" w:rsidRDefault="00A048AD" w:rsidP="00B55451">
      <w:pPr>
        <w:pStyle w:val="TableTitle0"/>
      </w:pPr>
      <w:r>
        <w:rPr>
          <w:noProof/>
        </w:rPr>
        <w:drawing>
          <wp:inline distT="0" distB="0" distL="0" distR="0" wp14:anchorId="7BB2AB38" wp14:editId="1783393F">
            <wp:extent cx="5581650" cy="2832100"/>
            <wp:effectExtent l="0" t="0" r="0" b="6350"/>
            <wp:docPr id="1144951789" name="Chart 1" descr="A column chart showing the percentage of Chicopee's High Needs students meeting or exceeding expectations on the Massachusetts Comprehensive Assessment System (MCAS), compared with the statewide percentage of High Needs students meeting or exceeding expectations on MCAS in 2024 across grades and subjects. ">
              <a:extLst xmlns:a="http://schemas.openxmlformats.org/drawingml/2006/main">
                <a:ext uri="{FF2B5EF4-FFF2-40B4-BE49-F238E27FC236}">
                  <a16:creationId xmlns:a16="http://schemas.microsoft.com/office/drawing/2014/main" id="{FF911D51-1135-40CB-ADD6-096213C00A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B59A75B" w14:textId="3D1FE43B" w:rsidR="005B394C" w:rsidRDefault="005B394C" w:rsidP="00B55451">
      <w:pPr>
        <w:pStyle w:val="BodyTextposthead"/>
        <w:rPr>
          <w:rFonts w:ascii="Franklin Gothic Book" w:eastAsia="Franklin Gothic Book" w:hAnsi="Franklin Gothic Book" w:cs="Franklin Gothic Book"/>
          <w:color w:val="000000" w:themeColor="text1"/>
        </w:rPr>
      </w:pPr>
    </w:p>
    <w:p w14:paraId="53F4134F" w14:textId="5AEF5C9D" w:rsidR="00A942D3" w:rsidRPr="005E08A1" w:rsidRDefault="30193FFC" w:rsidP="006174D6">
      <w:pPr>
        <w:pStyle w:val="BodyText"/>
        <w:rPr>
          <w:rFonts w:ascii="Franklin Gothic Book" w:eastAsia="Franklin Gothic Book" w:hAnsi="Franklin Gothic Book" w:cs="Franklin Gothic Book"/>
        </w:rPr>
      </w:pPr>
      <w:r w:rsidRPr="37EFC250">
        <w:rPr>
          <w:rFonts w:ascii="Franklin Gothic Book" w:eastAsia="Franklin Gothic Book" w:hAnsi="Franklin Gothic Book" w:cs="Franklin Gothic Book"/>
          <w:color w:val="000000" w:themeColor="text1"/>
        </w:rPr>
        <w:t xml:space="preserve">Most high school students in </w:t>
      </w:r>
      <w:r w:rsidR="003B68F1">
        <w:rPr>
          <w:rFonts w:ascii="Franklin Gothic Book" w:eastAsia="Franklin Gothic Book" w:hAnsi="Franklin Gothic Book" w:cs="Franklin Gothic Book"/>
          <w:color w:val="000000" w:themeColor="text1"/>
        </w:rPr>
        <w:t>Chicopee</w:t>
      </w:r>
      <w:r w:rsidRPr="37EFC250">
        <w:rPr>
          <w:rFonts w:ascii="Franklin Gothic Book" w:eastAsia="Franklin Gothic Book" w:hAnsi="Franklin Gothic Book" w:cs="Franklin Gothic Book"/>
          <w:color w:val="000000" w:themeColor="text1"/>
        </w:rPr>
        <w:t xml:space="preserve"> attend</w:t>
      </w:r>
      <w:r w:rsidR="003B68F1">
        <w:rPr>
          <w:rFonts w:ascii="Franklin Gothic Book" w:eastAsia="Franklin Gothic Book" w:hAnsi="Franklin Gothic Book" w:cs="Franklin Gothic Book"/>
          <w:color w:val="000000" w:themeColor="text1"/>
        </w:rPr>
        <w:t xml:space="preserve"> either Chicopee High School or Chicopee Comprehensive High School, but the district offers an alternative </w:t>
      </w:r>
      <w:r w:rsidR="006174D6" w:rsidRPr="37EFC250">
        <w:rPr>
          <w:rFonts w:ascii="Franklin Gothic Book" w:eastAsia="Franklin Gothic Book" w:hAnsi="Franklin Gothic Book" w:cs="Franklin Gothic Book"/>
          <w:color w:val="000000" w:themeColor="text1"/>
        </w:rPr>
        <w:t>for secondary students via</w:t>
      </w:r>
      <w:r w:rsidR="006174D6">
        <w:rPr>
          <w:rFonts w:ascii="Franklin Gothic Book" w:eastAsia="Franklin Gothic Book" w:hAnsi="Franklin Gothic Book" w:cs="Franklin Gothic Book"/>
          <w:color w:val="000000" w:themeColor="text1"/>
        </w:rPr>
        <w:t xml:space="preserve"> </w:t>
      </w:r>
      <w:r w:rsidR="006174D6">
        <w:rPr>
          <w:rFonts w:ascii="Franklin Gothic Book" w:eastAsia="Franklin Gothic Book" w:hAnsi="Franklin Gothic Book" w:cs="Franklin Gothic Book"/>
          <w:color w:val="000000" w:themeColor="text1"/>
        </w:rPr>
        <w:lastRenderedPageBreak/>
        <w:t xml:space="preserve">Chicopee Academy. </w:t>
      </w:r>
      <w:r w:rsidRPr="37EFC250">
        <w:rPr>
          <w:rFonts w:ascii="Franklin Gothic Book" w:eastAsia="Franklin Gothic Book" w:hAnsi="Franklin Gothic Book" w:cs="Franklin Gothic Book"/>
          <w:color w:val="000000" w:themeColor="text1"/>
        </w:rPr>
        <w:t xml:space="preserve">Across these three settings, </w:t>
      </w:r>
      <w:r w:rsidR="006174D6">
        <w:rPr>
          <w:rFonts w:ascii="Franklin Gothic Book" w:eastAsia="Franklin Gothic Book" w:hAnsi="Franklin Gothic Book" w:cs="Franklin Gothic Book"/>
          <w:color w:val="000000" w:themeColor="text1"/>
        </w:rPr>
        <w:t>Chicopee</w:t>
      </w:r>
      <w:r w:rsidR="008C3721">
        <w:rPr>
          <w:rFonts w:ascii="Franklin Gothic Book" w:eastAsia="Franklin Gothic Book" w:hAnsi="Franklin Gothic Book" w:cs="Franklin Gothic Book"/>
          <w:color w:val="000000" w:themeColor="text1"/>
        </w:rPr>
        <w:t>’</w:t>
      </w:r>
      <w:r w:rsidR="006174D6">
        <w:rPr>
          <w:rFonts w:ascii="Franklin Gothic Book" w:eastAsia="Franklin Gothic Book" w:hAnsi="Franklin Gothic Book" w:cs="Franklin Gothic Book"/>
          <w:color w:val="000000" w:themeColor="text1"/>
        </w:rPr>
        <w:t>s</w:t>
      </w:r>
      <w:r w:rsidRPr="37EFC250">
        <w:rPr>
          <w:rFonts w:ascii="Franklin Gothic Book" w:eastAsia="Franklin Gothic Book" w:hAnsi="Franklin Gothic Book" w:cs="Franklin Gothic Book"/>
          <w:color w:val="000000" w:themeColor="text1"/>
        </w:rPr>
        <w:t xml:space="preserve"> 2023 four-year cohort graduation rate (</w:t>
      </w:r>
      <w:r w:rsidR="00A662D1">
        <w:rPr>
          <w:rFonts w:ascii="Franklin Gothic Book" w:eastAsia="Franklin Gothic Book" w:hAnsi="Franklin Gothic Book" w:cs="Franklin Gothic Book"/>
          <w:color w:val="000000" w:themeColor="text1"/>
        </w:rPr>
        <w:t>86</w:t>
      </w:r>
      <w:r w:rsidRPr="37EFC250">
        <w:rPr>
          <w:rFonts w:ascii="Franklin Gothic Book" w:eastAsia="Franklin Gothic Book" w:hAnsi="Franklin Gothic Book" w:cs="Franklin Gothic Book"/>
          <w:color w:val="000000" w:themeColor="text1"/>
        </w:rPr>
        <w:t>.</w:t>
      </w:r>
      <w:r w:rsidR="00A662D1">
        <w:rPr>
          <w:rFonts w:ascii="Franklin Gothic Book" w:eastAsia="Franklin Gothic Book" w:hAnsi="Franklin Gothic Book" w:cs="Franklin Gothic Book"/>
          <w:color w:val="000000" w:themeColor="text1"/>
        </w:rPr>
        <w:t>9</w:t>
      </w:r>
      <w:r w:rsidRPr="37EFC250">
        <w:rPr>
          <w:rFonts w:ascii="Franklin Gothic Book" w:eastAsia="Franklin Gothic Book" w:hAnsi="Franklin Gothic Book" w:cs="Franklin Gothic Book"/>
          <w:color w:val="000000" w:themeColor="text1"/>
        </w:rPr>
        <w:t xml:space="preserve"> percent) </w:t>
      </w:r>
      <w:r w:rsidR="00672965">
        <w:rPr>
          <w:rFonts w:ascii="Franklin Gothic Book" w:eastAsia="Franklin Gothic Book" w:hAnsi="Franklin Gothic Book" w:cs="Franklin Gothic Book"/>
        </w:rPr>
        <w:t>i</w:t>
      </w:r>
      <w:r w:rsidRPr="005E08A1">
        <w:rPr>
          <w:rFonts w:ascii="Franklin Gothic Book" w:eastAsia="Franklin Gothic Book" w:hAnsi="Franklin Gothic Book" w:cs="Franklin Gothic Book"/>
        </w:rPr>
        <w:t xml:space="preserve">s </w:t>
      </w:r>
      <w:r w:rsidR="008F6B3E">
        <w:rPr>
          <w:rFonts w:ascii="Franklin Gothic Book" w:eastAsia="Franklin Gothic Book" w:hAnsi="Franklin Gothic Book" w:cs="Franklin Gothic Book"/>
        </w:rPr>
        <w:t>2</w:t>
      </w:r>
      <w:r w:rsidRPr="005E08A1">
        <w:rPr>
          <w:rFonts w:ascii="Franklin Gothic Book" w:eastAsia="Franklin Gothic Book" w:hAnsi="Franklin Gothic Book" w:cs="Franklin Gothic Book"/>
        </w:rPr>
        <w:t>.</w:t>
      </w:r>
      <w:r w:rsidR="008F6B3E">
        <w:rPr>
          <w:rFonts w:ascii="Franklin Gothic Book" w:eastAsia="Franklin Gothic Book" w:hAnsi="Franklin Gothic Book" w:cs="Franklin Gothic Book"/>
        </w:rPr>
        <w:t>3</w:t>
      </w:r>
      <w:r w:rsidRPr="005E08A1">
        <w:rPr>
          <w:rFonts w:ascii="Franklin Gothic Book" w:eastAsia="Franklin Gothic Book" w:hAnsi="Franklin Gothic Book" w:cs="Franklin Gothic Book"/>
        </w:rPr>
        <w:t xml:space="preserve"> percentage points lower than the state rate (89.2 percent). Furthermore, the district</w:t>
      </w:r>
      <w:r w:rsidR="008C3721">
        <w:rPr>
          <w:rFonts w:ascii="Franklin Gothic Book" w:eastAsia="Franklin Gothic Book" w:hAnsi="Franklin Gothic Book" w:cs="Franklin Gothic Book"/>
        </w:rPr>
        <w:t>’</w:t>
      </w:r>
      <w:r w:rsidRPr="005E08A1">
        <w:rPr>
          <w:rFonts w:ascii="Franklin Gothic Book" w:eastAsia="Franklin Gothic Book" w:hAnsi="Franklin Gothic Book" w:cs="Franklin Gothic Book"/>
        </w:rPr>
        <w:t>s dropout rate</w:t>
      </w:r>
      <w:r w:rsidR="00170D46">
        <w:rPr>
          <w:rFonts w:ascii="Franklin Gothic Book" w:eastAsia="Franklin Gothic Book" w:hAnsi="Franklin Gothic Book" w:cs="Franklin Gothic Book"/>
        </w:rPr>
        <w:t xml:space="preserve"> of 3.8 percent </w:t>
      </w:r>
      <w:r w:rsidRPr="005E08A1">
        <w:rPr>
          <w:rFonts w:ascii="Franklin Gothic Book" w:eastAsia="Franklin Gothic Book" w:hAnsi="Franklin Gothic Book" w:cs="Franklin Gothic Book"/>
        </w:rPr>
        <w:t xml:space="preserve">is </w:t>
      </w:r>
      <w:r w:rsidR="00FE64CF">
        <w:rPr>
          <w:rFonts w:ascii="Franklin Gothic Book" w:eastAsia="Franklin Gothic Book" w:hAnsi="Franklin Gothic Book" w:cs="Franklin Gothic Book"/>
        </w:rPr>
        <w:t>1.7 percentage points higher than the</w:t>
      </w:r>
      <w:r w:rsidRPr="005E08A1">
        <w:rPr>
          <w:rFonts w:ascii="Franklin Gothic Book" w:eastAsia="Franklin Gothic Book" w:hAnsi="Franklin Gothic Book" w:cs="Franklin Gothic Book"/>
        </w:rPr>
        <w:t xml:space="preserve"> state rate</w:t>
      </w:r>
      <w:r w:rsidR="00FE64CF">
        <w:rPr>
          <w:rFonts w:ascii="Franklin Gothic Book" w:eastAsia="Franklin Gothic Book" w:hAnsi="Franklin Gothic Book" w:cs="Franklin Gothic Book"/>
        </w:rPr>
        <w:t xml:space="preserve"> </w:t>
      </w:r>
      <w:r w:rsidR="000B64F1">
        <w:rPr>
          <w:rFonts w:ascii="Franklin Gothic Book" w:eastAsia="Franklin Gothic Book" w:hAnsi="Franklin Gothic Book" w:cs="Franklin Gothic Book"/>
        </w:rPr>
        <w:t>of</w:t>
      </w:r>
      <w:r w:rsidR="00B418E8">
        <w:rPr>
          <w:rFonts w:ascii="Franklin Gothic Book" w:eastAsia="Franklin Gothic Book" w:hAnsi="Franklin Gothic Book" w:cs="Franklin Gothic Book"/>
        </w:rPr>
        <w:t xml:space="preserve"> </w:t>
      </w:r>
      <w:r w:rsidR="00A37E01">
        <w:rPr>
          <w:rFonts w:ascii="Franklin Gothic Book" w:eastAsia="Franklin Gothic Book" w:hAnsi="Franklin Gothic Book" w:cs="Franklin Gothic Book"/>
        </w:rPr>
        <w:t>2.1 percent</w:t>
      </w:r>
      <w:r w:rsidR="000B64F1">
        <w:rPr>
          <w:rFonts w:ascii="Franklin Gothic Book" w:eastAsia="Franklin Gothic Book" w:hAnsi="Franklin Gothic Book" w:cs="Franklin Gothic Book"/>
        </w:rPr>
        <w:t>.</w:t>
      </w:r>
      <w:r w:rsidR="00A37E01">
        <w:rPr>
          <w:rFonts w:ascii="Franklin Gothic Book" w:eastAsia="Franklin Gothic Book" w:hAnsi="Franklin Gothic Book" w:cs="Franklin Gothic Book"/>
        </w:rPr>
        <w:t xml:space="preserve"> </w:t>
      </w:r>
      <w:r w:rsidR="00835B9F">
        <w:rPr>
          <w:rFonts w:ascii="Franklin Gothic Book" w:eastAsia="Franklin Gothic Book" w:hAnsi="Franklin Gothic Book" w:cs="Franklin Gothic Book"/>
        </w:rPr>
        <w:t>Notably, t</w:t>
      </w:r>
      <w:r w:rsidR="000B64F1">
        <w:rPr>
          <w:rFonts w:ascii="Franklin Gothic Book" w:eastAsia="Franklin Gothic Book" w:hAnsi="Franklin Gothic Book" w:cs="Franklin Gothic Book"/>
        </w:rPr>
        <w:t xml:space="preserve">he dropout rate </w:t>
      </w:r>
      <w:r w:rsidR="009B2FE2">
        <w:rPr>
          <w:rFonts w:ascii="Franklin Gothic Book" w:eastAsia="Franklin Gothic Book" w:hAnsi="Franklin Gothic Book" w:cs="Franklin Gothic Book"/>
        </w:rPr>
        <w:t>in 2023</w:t>
      </w:r>
      <w:r w:rsidR="000B64F1">
        <w:rPr>
          <w:rFonts w:ascii="Franklin Gothic Book" w:eastAsia="Franklin Gothic Book" w:hAnsi="Franklin Gothic Book" w:cs="Franklin Gothic Book"/>
        </w:rPr>
        <w:t xml:space="preserve"> </w:t>
      </w:r>
      <w:r w:rsidR="00025924">
        <w:rPr>
          <w:rFonts w:ascii="Franklin Gothic Book" w:eastAsia="Franklin Gothic Book" w:hAnsi="Franklin Gothic Book" w:cs="Franklin Gothic Book"/>
        </w:rPr>
        <w:t xml:space="preserve">for </w:t>
      </w:r>
      <w:r w:rsidR="006710AE" w:rsidRPr="006710AE">
        <w:rPr>
          <w:rFonts w:ascii="Franklin Gothic Book" w:eastAsia="Franklin Gothic Book" w:hAnsi="Franklin Gothic Book" w:cs="Franklin Gothic Book"/>
        </w:rPr>
        <w:t>Multi-Race, Not Hispanic or Latino</w:t>
      </w:r>
      <w:r w:rsidR="006710AE">
        <w:rPr>
          <w:rFonts w:ascii="Franklin Gothic Book" w:eastAsia="Franklin Gothic Book" w:hAnsi="Franklin Gothic Book" w:cs="Franklin Gothic Book"/>
        </w:rPr>
        <w:t xml:space="preserve"> </w:t>
      </w:r>
      <w:r w:rsidR="002D6EB7">
        <w:rPr>
          <w:rFonts w:ascii="Franklin Gothic Book" w:eastAsia="Franklin Gothic Book" w:hAnsi="Franklin Gothic Book" w:cs="Franklin Gothic Book"/>
        </w:rPr>
        <w:t>students (</w:t>
      </w:r>
      <w:r w:rsidR="006F57AD">
        <w:rPr>
          <w:rFonts w:ascii="Franklin Gothic Book" w:eastAsia="Franklin Gothic Book" w:hAnsi="Franklin Gothic Book" w:cs="Franklin Gothic Book"/>
        </w:rPr>
        <w:t>5.1</w:t>
      </w:r>
      <w:r w:rsidR="0026686E">
        <w:rPr>
          <w:rFonts w:ascii="Franklin Gothic Book" w:eastAsia="Franklin Gothic Book" w:hAnsi="Franklin Gothic Book" w:cs="Franklin Gothic Book"/>
        </w:rPr>
        <w:t xml:space="preserve"> percent)</w:t>
      </w:r>
      <w:r w:rsidR="007E63AC" w:rsidRPr="007E63AC">
        <w:rPr>
          <w:rFonts w:ascii="Franklin Gothic Book" w:eastAsia="Franklin Gothic Book" w:hAnsi="Franklin Gothic Book" w:cs="Franklin Gothic Book"/>
        </w:rPr>
        <w:t xml:space="preserve"> and White students</w:t>
      </w:r>
      <w:r w:rsidR="000B64F1">
        <w:rPr>
          <w:rFonts w:ascii="Franklin Gothic Book" w:eastAsia="Franklin Gothic Book" w:hAnsi="Franklin Gothic Book" w:cs="Franklin Gothic Book"/>
        </w:rPr>
        <w:t xml:space="preserve"> </w:t>
      </w:r>
      <w:r w:rsidR="00E26156">
        <w:rPr>
          <w:rFonts w:ascii="Franklin Gothic Book" w:eastAsia="Franklin Gothic Book" w:hAnsi="Franklin Gothic Book" w:cs="Franklin Gothic Book"/>
        </w:rPr>
        <w:t>(</w:t>
      </w:r>
      <w:r w:rsidR="00A6514D">
        <w:rPr>
          <w:rFonts w:ascii="Franklin Gothic Book" w:eastAsia="Franklin Gothic Book" w:hAnsi="Franklin Gothic Book" w:cs="Franklin Gothic Book"/>
        </w:rPr>
        <w:t>3.2 percent</w:t>
      </w:r>
      <w:r w:rsidR="00147031">
        <w:rPr>
          <w:rFonts w:ascii="Franklin Gothic Book" w:eastAsia="Franklin Gothic Book" w:hAnsi="Franklin Gothic Book" w:cs="Franklin Gothic Book"/>
        </w:rPr>
        <w:t>)</w:t>
      </w:r>
      <w:r w:rsidR="000B64F1">
        <w:rPr>
          <w:rFonts w:ascii="Franklin Gothic Book" w:eastAsia="Franklin Gothic Book" w:hAnsi="Franklin Gothic Book" w:cs="Franklin Gothic Book"/>
        </w:rPr>
        <w:t xml:space="preserve"> in Chicopee is</w:t>
      </w:r>
      <w:r w:rsidR="00C6122D">
        <w:rPr>
          <w:rFonts w:ascii="Franklin Gothic Book" w:eastAsia="Franklin Gothic Book" w:hAnsi="Franklin Gothic Book" w:cs="Franklin Gothic Book"/>
        </w:rPr>
        <w:t xml:space="preserve"> more than twice the state rate</w:t>
      </w:r>
      <w:r w:rsidR="00147031">
        <w:rPr>
          <w:rFonts w:ascii="Franklin Gothic Book" w:eastAsia="Franklin Gothic Book" w:hAnsi="Franklin Gothic Book" w:cs="Franklin Gothic Book"/>
        </w:rPr>
        <w:t xml:space="preserve"> for </w:t>
      </w:r>
      <w:r w:rsidR="006710AE" w:rsidRPr="006710AE">
        <w:rPr>
          <w:rFonts w:ascii="Franklin Gothic Book" w:eastAsia="Franklin Gothic Book" w:hAnsi="Franklin Gothic Book" w:cs="Franklin Gothic Book"/>
        </w:rPr>
        <w:t xml:space="preserve">Multi-Race, Not Hispanic or Latino </w:t>
      </w:r>
      <w:r w:rsidR="006710AE">
        <w:rPr>
          <w:rFonts w:ascii="Franklin Gothic Book" w:eastAsia="Franklin Gothic Book" w:hAnsi="Franklin Gothic Book" w:cs="Franklin Gothic Book"/>
        </w:rPr>
        <w:t xml:space="preserve">students </w:t>
      </w:r>
      <w:r w:rsidR="00397EE1">
        <w:rPr>
          <w:rFonts w:ascii="Franklin Gothic Book" w:eastAsia="Franklin Gothic Book" w:hAnsi="Franklin Gothic Book" w:cs="Franklin Gothic Book"/>
        </w:rPr>
        <w:t>(1.9 percent) and White students (</w:t>
      </w:r>
      <w:r w:rsidR="00AF6625">
        <w:rPr>
          <w:rFonts w:ascii="Franklin Gothic Book" w:eastAsia="Franklin Gothic Book" w:hAnsi="Franklin Gothic Book" w:cs="Franklin Gothic Book"/>
        </w:rPr>
        <w:t>1.1 percent)</w:t>
      </w:r>
      <w:r w:rsidR="00C6122D">
        <w:rPr>
          <w:rFonts w:ascii="Franklin Gothic Book" w:eastAsia="Franklin Gothic Book" w:hAnsi="Franklin Gothic Book" w:cs="Franklin Gothic Book"/>
        </w:rPr>
        <w:t>.</w:t>
      </w:r>
    </w:p>
    <w:p w14:paraId="217B70F2" w14:textId="78B65B39" w:rsidR="00A942D3" w:rsidRPr="005E08A1" w:rsidRDefault="30193FFC" w:rsidP="00B55451">
      <w:pPr>
        <w:pStyle w:val="BodyText"/>
      </w:pPr>
      <w:r w:rsidRPr="005E08A1">
        <w:t xml:space="preserve">Of students who graduated from the district in 2022-2023, </w:t>
      </w:r>
      <w:r w:rsidR="006E7B81">
        <w:t>51</w:t>
      </w:r>
      <w:r w:rsidRPr="005E08A1">
        <w:t>.</w:t>
      </w:r>
      <w:r w:rsidR="006E7B81">
        <w:t>3</w:t>
      </w:r>
      <w:r w:rsidRPr="005E08A1">
        <w:t xml:space="preserve"> percent went on to attend </w:t>
      </w:r>
      <w:r w:rsidR="006B645B">
        <w:t xml:space="preserve">a </w:t>
      </w:r>
      <w:r w:rsidRPr="005E08A1">
        <w:t xml:space="preserve">college or university by March 2024, which is </w:t>
      </w:r>
      <w:r w:rsidR="001A5A8B">
        <w:t>lower than</w:t>
      </w:r>
      <w:r w:rsidRPr="005E08A1">
        <w:t xml:space="preserve"> the state rate of 63.2 percent. </w:t>
      </w:r>
      <w:r w:rsidR="00877AE4">
        <w:t>In addition</w:t>
      </w:r>
      <w:r w:rsidRPr="005E08A1">
        <w:t xml:space="preserve">, </w:t>
      </w:r>
      <w:r w:rsidR="005F4D2A">
        <w:t>14.3</w:t>
      </w:r>
      <w:r w:rsidRPr="005E08A1">
        <w:t xml:space="preserve"> percent of 2022-2023 graduates planned on entering the workforce or an apprenticeship after high school, </w:t>
      </w:r>
      <w:r w:rsidR="005F0F4E">
        <w:t>similar to the state</w:t>
      </w:r>
      <w:r w:rsidR="00762FCF">
        <w:t xml:space="preserve"> rate of</w:t>
      </w:r>
      <w:r w:rsidRPr="005E08A1">
        <w:t xml:space="preserve"> </w:t>
      </w:r>
      <w:r w:rsidR="00FD7E64">
        <w:t>14.7</w:t>
      </w:r>
      <w:r w:rsidRPr="005E08A1">
        <w:t xml:space="preserve"> percent. </w:t>
      </w:r>
    </w:p>
    <w:p w14:paraId="48490565" w14:textId="2BC0D92A" w:rsidR="00A942D3" w:rsidRPr="005E08A1" w:rsidRDefault="30193FFC" w:rsidP="00B55451">
      <w:pPr>
        <w:pStyle w:val="BodyText"/>
      </w:pPr>
      <w:r w:rsidRPr="005E08A1">
        <w:t xml:space="preserve">In </w:t>
      </w:r>
      <w:r w:rsidRPr="002915B4">
        <w:t>2024</w:t>
      </w:r>
      <w:r w:rsidRPr="005E08A1">
        <w:t xml:space="preserve"> statewide accountability results, </w:t>
      </w:r>
      <w:r w:rsidR="00736174">
        <w:t>three</w:t>
      </w:r>
      <w:r w:rsidRPr="005E08A1">
        <w:t xml:space="preserve"> schools were identified as requiring assistance or intervention</w:t>
      </w:r>
      <w:r w:rsidR="00974CEB">
        <w:t>:</w:t>
      </w:r>
      <w:r w:rsidR="00160B5F">
        <w:t xml:space="preserve"> </w:t>
      </w:r>
      <w:r w:rsidR="00C17EB9">
        <w:t>one</w:t>
      </w:r>
      <w:r w:rsidR="00160B5F">
        <w:t xml:space="preserve"> for low student group </w:t>
      </w:r>
      <w:r w:rsidR="00BE0715">
        <w:t>performance</w:t>
      </w:r>
      <w:r w:rsidR="008554FD">
        <w:t xml:space="preserve"> </w:t>
      </w:r>
      <w:r w:rsidR="00B73D2B">
        <w:t>(</w:t>
      </w:r>
      <w:r w:rsidR="00917B7E">
        <w:t xml:space="preserve">Edward </w:t>
      </w:r>
      <w:r w:rsidR="00B73D2B">
        <w:t>Bellamy Middle</w:t>
      </w:r>
      <w:r w:rsidR="00917B7E">
        <w:t xml:space="preserve"> School</w:t>
      </w:r>
      <w:r w:rsidR="00DE562E">
        <w:t xml:space="preserve">), </w:t>
      </w:r>
      <w:r w:rsidR="00160B5F">
        <w:t xml:space="preserve">one for </w:t>
      </w:r>
      <w:r w:rsidR="00BF5AA2">
        <w:t>performing among the lowest 10 percent of schools statewide</w:t>
      </w:r>
      <w:r w:rsidR="00941538">
        <w:t xml:space="preserve"> </w:t>
      </w:r>
      <w:r w:rsidR="00B235C3">
        <w:t xml:space="preserve">and low student group performance </w:t>
      </w:r>
      <w:r w:rsidR="00941538">
        <w:t>(Chicopee High</w:t>
      </w:r>
      <w:r w:rsidR="00CF659B">
        <w:t xml:space="preserve"> School</w:t>
      </w:r>
      <w:r w:rsidR="00F15B2B">
        <w:t>)</w:t>
      </w:r>
      <w:r w:rsidR="00DE562E">
        <w:t xml:space="preserve">, </w:t>
      </w:r>
      <w:r w:rsidR="00941538">
        <w:t xml:space="preserve">and one for low </w:t>
      </w:r>
      <w:r w:rsidR="00941538" w:rsidRPr="005E08A1">
        <w:t xml:space="preserve">assessment participation </w:t>
      </w:r>
      <w:r w:rsidR="00ED1D98">
        <w:t>among</w:t>
      </w:r>
      <w:r w:rsidR="00ED1D98" w:rsidRPr="005E08A1">
        <w:t xml:space="preserve"> </w:t>
      </w:r>
      <w:r w:rsidR="00941538" w:rsidRPr="005E08A1">
        <w:t>several student groups</w:t>
      </w:r>
      <w:r w:rsidR="00F15B2B">
        <w:t xml:space="preserve"> (Chicopee Academy). </w:t>
      </w:r>
      <w:r w:rsidR="00AA46B3">
        <w:t>Overall</w:t>
      </w:r>
      <w:r w:rsidRPr="005E08A1">
        <w:t>, the district made moderate progress toward achieving its accountability targets as set by DESE. Furthermore</w:t>
      </w:r>
      <w:r w:rsidR="00D40297">
        <w:t>, Barry</w:t>
      </w:r>
      <w:r w:rsidR="00CF659B">
        <w:t xml:space="preserve"> Elementary School</w:t>
      </w:r>
      <w:r w:rsidR="00447352">
        <w:t>, Bowe</w:t>
      </w:r>
      <w:r w:rsidR="00C05F46" w:rsidRPr="00C05F46">
        <w:t xml:space="preserve"> </w:t>
      </w:r>
      <w:r w:rsidR="00C05F46">
        <w:t>Elementary School</w:t>
      </w:r>
      <w:r w:rsidR="00447352">
        <w:t xml:space="preserve">, </w:t>
      </w:r>
      <w:r w:rsidR="002D3B6E">
        <w:t>Bowie Elementary School,</w:t>
      </w:r>
      <w:r w:rsidR="00447352">
        <w:t xml:space="preserve"> </w:t>
      </w:r>
      <w:r w:rsidR="00C05F46" w:rsidRPr="00C05F46">
        <w:t>1st Sgt. Kevin A. Dupont Memorial Middle School</w:t>
      </w:r>
      <w:r w:rsidR="00447352">
        <w:t xml:space="preserve">, </w:t>
      </w:r>
      <w:r w:rsidR="00DB15AB" w:rsidRPr="00DB15AB">
        <w:t>Gen. John J. Stefanik Elementary School</w:t>
      </w:r>
      <w:r w:rsidR="00DD74B8">
        <w:t>, Lambert-Lavoie</w:t>
      </w:r>
      <w:r w:rsidR="00F9462F">
        <w:t xml:space="preserve"> School</w:t>
      </w:r>
      <w:r w:rsidR="00DD74B8">
        <w:t xml:space="preserve">, </w:t>
      </w:r>
      <w:r w:rsidR="00283CA0" w:rsidRPr="00283CA0">
        <w:t>Sgt. Robert R. Litwin School</w:t>
      </w:r>
      <w:r w:rsidR="002915B4">
        <w:t xml:space="preserve">, and </w:t>
      </w:r>
      <w:r w:rsidR="00EE7720" w:rsidRPr="00EE7720">
        <w:t>Hugh Scott Streiber Memorial School</w:t>
      </w:r>
      <w:r w:rsidR="00EE7720" w:rsidRPr="00EE7720" w:rsidDel="00EE7720">
        <w:t xml:space="preserve"> </w:t>
      </w:r>
      <w:r w:rsidRPr="005E08A1">
        <w:t>made substantial progress toward their targets in 2024.</w:t>
      </w:r>
      <w:r w:rsidR="00B13762">
        <w:t xml:space="preserve"> </w:t>
      </w:r>
    </w:p>
    <w:p w14:paraId="28D0DE74" w14:textId="4806222D" w:rsidR="00A87558" w:rsidRPr="007D2CE9" w:rsidRDefault="00A87558" w:rsidP="00B55451">
      <w:pPr>
        <w:pStyle w:val="BodyText"/>
      </w:pPr>
      <w:r w:rsidRPr="001C7E42">
        <w:t xml:space="preserve">In fiscal year 2023, the total in-district per-pupil expenditure for Chicopee was </w:t>
      </w:r>
      <w:r w:rsidRPr="004C5EAC">
        <w:t xml:space="preserve">$21,716, which is </w:t>
      </w:r>
      <w:r w:rsidRPr="00493F52">
        <w:t xml:space="preserve">$2,249 more </w:t>
      </w:r>
      <w:r w:rsidRPr="007D64EA">
        <w:t xml:space="preserve">than the average in-district per-pupil expenditure in districts with similar demographics </w:t>
      </w:r>
      <w:r w:rsidRPr="00046305">
        <w:t xml:space="preserve">($19,467) and </w:t>
      </w:r>
      <w:r w:rsidRPr="00881FF3">
        <w:t xml:space="preserve">$2,423 more than </w:t>
      </w:r>
      <w:r w:rsidRPr="007D64EA">
        <w:t xml:space="preserve">the average in-district per-pupil expenditure in districts of similar wealth </w:t>
      </w:r>
      <w:r w:rsidRPr="00881FF3">
        <w:t>($19,293).</w:t>
      </w:r>
      <w:r w:rsidR="00AF5E47" w:rsidRPr="00881FF3">
        <w:rPr>
          <w:rStyle w:val="FootnoteReference"/>
        </w:rPr>
        <w:footnoteReference w:id="5"/>
      </w:r>
      <w:r w:rsidRPr="00881FF3">
        <w:t xml:space="preserve"> In-</w:t>
      </w:r>
      <w:r w:rsidRPr="003E1C11">
        <w:t>district per</w:t>
      </w:r>
      <w:r w:rsidR="00697E1D" w:rsidRPr="003E1C11">
        <w:t>-</w:t>
      </w:r>
      <w:r w:rsidRPr="003E1C11">
        <w:t xml:space="preserve">pupil expenditures for Chicopee were $460 more </w:t>
      </w:r>
      <w:r w:rsidRPr="00EE209C">
        <w:t>than the average state spending per pupil ($21,256</w:t>
      </w:r>
      <w:r w:rsidRPr="007D2CE9">
        <w:t>). Actual net school spending was greater than what is required by the Chapter 70 state education aid program, as shown in Table D</w:t>
      </w:r>
      <w:r w:rsidR="00A14EC8" w:rsidRPr="007D2CE9">
        <w:t>5</w:t>
      </w:r>
      <w:r w:rsidRPr="007D2CE9">
        <w:t xml:space="preserve"> in Appendix D. </w:t>
      </w:r>
    </w:p>
    <w:p w14:paraId="6A1DF5CC" w14:textId="5AB8C487" w:rsidR="00A942D3" w:rsidRPr="0066116F" w:rsidRDefault="30193FFC" w:rsidP="37EFC250">
      <w:pPr>
        <w:pStyle w:val="Heading3"/>
        <w:rPr>
          <w:rFonts w:ascii="Franklin Gothic Medium" w:eastAsia="Franklin Gothic Medium" w:hAnsi="Franklin Gothic Medium" w:cs="Franklin Gothic Medium"/>
          <w:szCs w:val="28"/>
        </w:rPr>
      </w:pPr>
      <w:r w:rsidRPr="37EFC250">
        <w:rPr>
          <w:rFonts w:ascii="Franklin Gothic Medium" w:eastAsia="Franklin Gothic Medium" w:hAnsi="Franklin Gothic Medium" w:cs="Franklin Gothic Medium"/>
          <w:szCs w:val="28"/>
        </w:rPr>
        <w:t>Classroom Observations</w:t>
      </w:r>
    </w:p>
    <w:p w14:paraId="6F7608E0" w14:textId="7D5848A7" w:rsidR="00A942D3" w:rsidRPr="0066116F" w:rsidRDefault="002D3B9C" w:rsidP="37EFC250">
      <w:pPr>
        <w:pStyle w:val="BodyTextposthead"/>
        <w:rPr>
          <w:rFonts w:ascii="Franklin Gothic Book" w:eastAsia="Franklin Gothic Book" w:hAnsi="Franklin Gothic Book" w:cs="Franklin Gothic Book"/>
          <w:color w:val="000000" w:themeColor="text1"/>
        </w:rPr>
      </w:pPr>
      <w:r>
        <w:rPr>
          <w:rFonts w:ascii="Franklin Gothic Book" w:eastAsia="Franklin Gothic Book" w:hAnsi="Franklin Gothic Book" w:cs="Franklin Gothic Book"/>
          <w:color w:val="000000" w:themeColor="text1"/>
        </w:rPr>
        <w:t>Seven</w:t>
      </w:r>
      <w:r w:rsidR="30193FFC" w:rsidRPr="37EFC250">
        <w:rPr>
          <w:rFonts w:ascii="Franklin Gothic Book" w:eastAsia="Franklin Gothic Book" w:hAnsi="Franklin Gothic Book" w:cs="Franklin Gothic Book"/>
          <w:color w:val="000000" w:themeColor="text1"/>
        </w:rPr>
        <w:t xml:space="preserve"> observers, who focused primarily on instruction in the classroom, visited </w:t>
      </w:r>
      <w:r>
        <w:rPr>
          <w:rFonts w:ascii="Franklin Gothic Book" w:eastAsia="Franklin Gothic Book" w:hAnsi="Franklin Gothic Book" w:cs="Franklin Gothic Book"/>
          <w:color w:val="000000" w:themeColor="text1"/>
        </w:rPr>
        <w:t>Chicopee</w:t>
      </w:r>
      <w:r w:rsidR="30193FFC" w:rsidRPr="37EFC250">
        <w:rPr>
          <w:rFonts w:ascii="Franklin Gothic Book" w:eastAsia="Franklin Gothic Book" w:hAnsi="Franklin Gothic Book" w:cs="Franklin Gothic Book"/>
          <w:color w:val="000000" w:themeColor="text1"/>
        </w:rPr>
        <w:t xml:space="preserve"> during the week of </w:t>
      </w:r>
      <w:r>
        <w:rPr>
          <w:rFonts w:ascii="Franklin Gothic Book" w:eastAsia="Franklin Gothic Book" w:hAnsi="Franklin Gothic Book" w:cs="Franklin Gothic Book"/>
          <w:color w:val="000000" w:themeColor="text1"/>
        </w:rPr>
        <w:t>April 7, 2025</w:t>
      </w:r>
      <w:r w:rsidR="30193FFC" w:rsidRPr="37EFC250">
        <w:rPr>
          <w:rFonts w:ascii="Franklin Gothic Book" w:eastAsia="Franklin Gothic Book" w:hAnsi="Franklin Gothic Book" w:cs="Franklin Gothic Book"/>
          <w:color w:val="000000" w:themeColor="text1"/>
        </w:rPr>
        <w:t xml:space="preserve">. The observers conducted </w:t>
      </w:r>
      <w:r>
        <w:rPr>
          <w:rFonts w:ascii="Franklin Gothic Book" w:eastAsia="Franklin Gothic Book" w:hAnsi="Franklin Gothic Book" w:cs="Franklin Gothic Book"/>
          <w:color w:val="000000" w:themeColor="text1"/>
        </w:rPr>
        <w:t>143</w:t>
      </w:r>
      <w:r w:rsidR="30193FFC" w:rsidRPr="37EFC250">
        <w:rPr>
          <w:rFonts w:ascii="Franklin Gothic Book" w:eastAsia="Franklin Gothic Book" w:hAnsi="Franklin Gothic Book" w:cs="Franklin Gothic Book"/>
          <w:color w:val="000000" w:themeColor="text1"/>
        </w:rPr>
        <w:t xml:space="preserve"> observations in a sample of classrooms across grade levels, focused on literacy, ELA, and mathematics. The CLASS protocol guided all classroom observations in the district. These observations used the three grade-band levels of CLASS protocols: K-3, Upper Elementary (4-5), and Secondary (6-12).</w:t>
      </w:r>
    </w:p>
    <w:p w14:paraId="6D799CEB" w14:textId="3EE83829" w:rsidR="00A942D3" w:rsidRPr="0066116F" w:rsidRDefault="30193FFC" w:rsidP="37EFC250">
      <w:pPr>
        <w:pStyle w:val="BodyText"/>
        <w:rPr>
          <w:rFonts w:ascii="Franklin Gothic Book" w:eastAsia="Franklin Gothic Book" w:hAnsi="Franklin Gothic Book" w:cs="Franklin Gothic Book"/>
          <w:color w:val="000000" w:themeColor="text1"/>
        </w:rPr>
      </w:pPr>
      <w:r w:rsidRPr="37EFC250">
        <w:rPr>
          <w:rFonts w:ascii="Franklin Gothic Book" w:eastAsia="Franklin Gothic Book" w:hAnsi="Franklin Gothic Book" w:cs="Franklin Gothic Book"/>
          <w:color w:val="000000" w:themeColor="text1"/>
        </w:rPr>
        <w:t xml:space="preserve">The K-3 protocol includes 10 classroom dimensions related to three domains: Emotional Support, Classroom Organization, and Instructional Support. The Upper Elementary and Secondary protocols include 11 classroom dimensions related to three domains: Emotional Support, Classroom Organization, and Instructional Support, in addition to Student Engagement. The three domains observed at all levels are </w:t>
      </w:r>
      <w:r w:rsidR="00EA088B" w:rsidRPr="37EFC250">
        <w:rPr>
          <w:rFonts w:ascii="Franklin Gothic Book" w:eastAsia="Franklin Gothic Book" w:hAnsi="Franklin Gothic Book" w:cs="Franklin Gothic Book"/>
          <w:color w:val="000000" w:themeColor="text1"/>
        </w:rPr>
        <w:t xml:space="preserve">broadly </w:t>
      </w:r>
      <w:r w:rsidRPr="37EFC250">
        <w:rPr>
          <w:rFonts w:ascii="Franklin Gothic Book" w:eastAsia="Franklin Gothic Book" w:hAnsi="Franklin Gothic Book" w:cs="Franklin Gothic Book"/>
          <w:color w:val="000000" w:themeColor="text1"/>
        </w:rPr>
        <w:t>defined as follows:</w:t>
      </w:r>
    </w:p>
    <w:p w14:paraId="10D87567" w14:textId="7C4DB8F4" w:rsidR="00A942D3" w:rsidRPr="0066116F" w:rsidRDefault="30193FFC" w:rsidP="00B55451">
      <w:pPr>
        <w:pStyle w:val="Bullet1"/>
      </w:pPr>
      <w:r w:rsidRPr="37EFC250">
        <w:rPr>
          <w:rStyle w:val="Bodytextdemi0"/>
          <w:rFonts w:eastAsia="Franklin Gothic Demi" w:cs="Franklin Gothic Demi"/>
          <w:bCs w:val="0"/>
          <w:color w:val="000000" w:themeColor="text1"/>
        </w:rPr>
        <w:lastRenderedPageBreak/>
        <w:t>Emotional Support.</w:t>
      </w:r>
      <w:r w:rsidRPr="37EFC250">
        <w:t xml:space="preserve"> Describes the social-emotional functioning of the classroom, including teacher-student relationships and responsiveness to social-emotional needs.</w:t>
      </w:r>
    </w:p>
    <w:p w14:paraId="78C6E315" w14:textId="67502F9F" w:rsidR="00A942D3" w:rsidRPr="0066116F" w:rsidRDefault="30193FFC" w:rsidP="00B55451">
      <w:pPr>
        <w:pStyle w:val="Bullet1"/>
      </w:pPr>
      <w:r w:rsidRPr="37EFC250">
        <w:rPr>
          <w:rStyle w:val="Bodytextdemi0"/>
          <w:rFonts w:eastAsia="Franklin Gothic Demi" w:cs="Franklin Gothic Demi"/>
          <w:bCs w:val="0"/>
          <w:color w:val="000000" w:themeColor="text1"/>
        </w:rPr>
        <w:t>Classroom Organization.</w:t>
      </w:r>
      <w:r w:rsidRPr="37EFC250">
        <w:t xml:space="preserve"> Describes the management of students</w:t>
      </w:r>
      <w:r w:rsidR="008C3721">
        <w:t>’</w:t>
      </w:r>
      <w:r w:rsidRPr="37EFC250">
        <w:t xml:space="preserve"> behavior, time, and attention in the classroom.</w:t>
      </w:r>
    </w:p>
    <w:p w14:paraId="54F528EF" w14:textId="6DBF62B8" w:rsidR="00A942D3" w:rsidRPr="0066116F" w:rsidRDefault="30193FFC" w:rsidP="00B55451">
      <w:pPr>
        <w:pStyle w:val="Bullet1"/>
      </w:pPr>
      <w:r w:rsidRPr="37EFC250">
        <w:rPr>
          <w:rStyle w:val="Bodytextdemi0"/>
          <w:rFonts w:eastAsia="Franklin Gothic Demi" w:cs="Franklin Gothic Demi"/>
          <w:bCs w:val="0"/>
          <w:color w:val="000000" w:themeColor="text1"/>
        </w:rPr>
        <w:t>Instructional Support.</w:t>
      </w:r>
      <w:r w:rsidRPr="37EFC250">
        <w:t xml:space="preserve"> Describes the efforts to support cognitive and language development, including cognitive demand of the assigned tasks, the focus on higher</w:t>
      </w:r>
      <w:r w:rsidR="00382EED">
        <w:t>-</w:t>
      </w:r>
      <w:r w:rsidRPr="37EFC250">
        <w:t>order thinking skills, and the use of process-oriented feedback.</w:t>
      </w:r>
    </w:p>
    <w:p w14:paraId="3F1C1056" w14:textId="623B2746" w:rsidR="00A942D3" w:rsidRPr="0066116F" w:rsidRDefault="30193FFC" w:rsidP="37EFC250">
      <w:pPr>
        <w:pStyle w:val="BodyText"/>
        <w:rPr>
          <w:rFonts w:ascii="Franklin Gothic Book" w:eastAsia="Franklin Gothic Book" w:hAnsi="Franklin Gothic Book" w:cs="Franklin Gothic Book"/>
          <w:color w:val="000000" w:themeColor="text1"/>
        </w:rPr>
      </w:pPr>
      <w:r w:rsidRPr="37EFC250">
        <w:rPr>
          <w:rFonts w:ascii="Franklin Gothic Book" w:eastAsia="Franklin Gothic Book" w:hAnsi="Franklin Gothic Book" w:cs="Franklin Gothic Book"/>
          <w:color w:val="000000" w:themeColor="text1"/>
        </w:rPr>
        <w:t xml:space="preserve">When conducting a classroom visit, the observer rates each dimension (including Student Engagement) on a scale </w:t>
      </w:r>
      <w:r w:rsidR="00382EED">
        <w:rPr>
          <w:rFonts w:ascii="Franklin Gothic Book" w:eastAsia="Franklin Gothic Book" w:hAnsi="Franklin Gothic Book" w:cs="Franklin Gothic Book"/>
          <w:color w:val="000000" w:themeColor="text1"/>
        </w:rPr>
        <w:t>from</w:t>
      </w:r>
      <w:r w:rsidRPr="37EFC250">
        <w:rPr>
          <w:rFonts w:ascii="Franklin Gothic Book" w:eastAsia="Franklin Gothic Book" w:hAnsi="Franklin Gothic Book" w:cs="Franklin Gothic Book"/>
          <w:color w:val="000000" w:themeColor="text1"/>
        </w:rPr>
        <w:t xml:space="preserve"> 1 to 7. A rating of 1 or 2 (low range) indicates that the dimension was never or rarely evident during the visit. A rating of 3, 4, or 5 (middle range) indicates that the dimension was evident but not exhibited consistently or in a way that included all students. A rating of 6 or 7 (high range) indicates that the dimension was reflected in all or most classroom activities and in a way that included all or most students.</w:t>
      </w:r>
    </w:p>
    <w:p w14:paraId="241C64CF" w14:textId="125EA124" w:rsidR="00A942D3" w:rsidRPr="0066116F" w:rsidRDefault="30193FFC" w:rsidP="37EFC250">
      <w:pPr>
        <w:pStyle w:val="BodyText"/>
        <w:rPr>
          <w:rFonts w:ascii="Franklin Gothic Book" w:eastAsia="Franklin Gothic Book" w:hAnsi="Franklin Gothic Book" w:cs="Franklin Gothic Book"/>
          <w:color w:val="000000" w:themeColor="text1"/>
        </w:rPr>
      </w:pPr>
      <w:r w:rsidRPr="37EFC250">
        <w:rPr>
          <w:rFonts w:ascii="Franklin Gothic Book" w:eastAsia="Franklin Gothic Book" w:hAnsi="Franklin Gothic Book" w:cs="Franklin Gothic Book"/>
          <w:color w:val="000000" w:themeColor="text1"/>
        </w:rPr>
        <w:t xml:space="preserve">In </w:t>
      </w:r>
      <w:r w:rsidR="00B01AAE">
        <w:rPr>
          <w:rFonts w:ascii="Franklin Gothic Book" w:eastAsia="Franklin Gothic Book" w:hAnsi="Franklin Gothic Book" w:cs="Franklin Gothic Book"/>
          <w:color w:val="000000" w:themeColor="text1"/>
        </w:rPr>
        <w:t>Chicopee</w:t>
      </w:r>
      <w:r w:rsidRPr="37EFC250">
        <w:rPr>
          <w:rFonts w:ascii="Franklin Gothic Book" w:eastAsia="Franklin Gothic Book" w:hAnsi="Franklin Gothic Book" w:cs="Franklin Gothic Book"/>
          <w:color w:val="000000" w:themeColor="text1"/>
        </w:rPr>
        <w:t xml:space="preserve">, ratings are provided across three grade bands: K-5, 6-8, and 9-12. For each grade band, ratings are provided across the overarching domains as well as at individual dimensions within those domains. Figure 5 shows average ratings, by domain, for each grade band. The full report of findings from observations conducted in </w:t>
      </w:r>
      <w:r w:rsidR="00B01AAE">
        <w:rPr>
          <w:rFonts w:ascii="Franklin Gothic Book" w:eastAsia="Franklin Gothic Book" w:hAnsi="Franklin Gothic Book" w:cs="Franklin Gothic Book"/>
          <w:color w:val="000000" w:themeColor="text1"/>
        </w:rPr>
        <w:t>Chicopee</w:t>
      </w:r>
      <w:r w:rsidRPr="37EFC250">
        <w:rPr>
          <w:rFonts w:ascii="Franklin Gothic Book" w:eastAsia="Franklin Gothic Book" w:hAnsi="Franklin Gothic Book" w:cs="Franklin Gothic Book"/>
          <w:color w:val="000000" w:themeColor="text1"/>
        </w:rPr>
        <w:t xml:space="preserve"> is in Appendix</w:t>
      </w:r>
      <w:r w:rsidRPr="37EFC250">
        <w:rPr>
          <w:rFonts w:ascii="Arial" w:eastAsia="Arial" w:hAnsi="Arial" w:cs="Arial"/>
          <w:color w:val="000000" w:themeColor="text1"/>
        </w:rPr>
        <w:t> </w:t>
      </w:r>
      <w:r w:rsidRPr="37EFC250">
        <w:rPr>
          <w:rFonts w:ascii="Franklin Gothic Book" w:eastAsia="Franklin Gothic Book" w:hAnsi="Franklin Gothic Book" w:cs="Franklin Gothic Book"/>
          <w:color w:val="000000" w:themeColor="text1"/>
        </w:rPr>
        <w:t xml:space="preserve">B, and summary results are in Tables 17, 18, and 19 in this appendix. </w:t>
      </w:r>
    </w:p>
    <w:p w14:paraId="1C4AF23A" w14:textId="222902F0" w:rsidR="00A942D3" w:rsidRPr="0066116F" w:rsidRDefault="30193FFC" w:rsidP="37EFC250">
      <w:pPr>
        <w:pStyle w:val="TableTitle0"/>
        <w:rPr>
          <w:rFonts w:eastAsia="Franklin Gothic Demi" w:cs="Franklin Gothic Demi"/>
          <w:color w:val="000000" w:themeColor="text1"/>
        </w:rPr>
      </w:pPr>
      <w:r w:rsidRPr="37EFC250">
        <w:rPr>
          <w:rFonts w:eastAsia="Franklin Gothic Demi" w:cs="Franklin Gothic Demi"/>
          <w:color w:val="000000" w:themeColor="text1"/>
        </w:rPr>
        <w:t xml:space="preserve">Figure 5. </w:t>
      </w:r>
      <w:r w:rsidR="00CB0BBE">
        <w:rPr>
          <w:rFonts w:eastAsia="Franklin Gothic Demi" w:cs="Franklin Gothic Demi"/>
          <w:color w:val="000000" w:themeColor="text1"/>
        </w:rPr>
        <w:t xml:space="preserve">Chicopee </w:t>
      </w:r>
      <w:r w:rsidRPr="37EFC250">
        <w:rPr>
          <w:rFonts w:eastAsia="Franklin Gothic Demi" w:cs="Franklin Gothic Demi"/>
          <w:color w:val="000000" w:themeColor="text1"/>
        </w:rPr>
        <w:t>CLASS Domain Averages by Grade Band</w:t>
      </w:r>
    </w:p>
    <w:p w14:paraId="493C91A1" w14:textId="28610600" w:rsidR="00A942D3" w:rsidRPr="0066116F" w:rsidRDefault="000C347F" w:rsidP="004B24C4">
      <w:pPr>
        <w:pStyle w:val="BodyTextposthead"/>
        <w:rPr>
          <w:rFonts w:ascii="Franklin Gothic Book" w:eastAsia="Franklin Gothic Book" w:hAnsi="Franklin Gothic Book" w:cs="Franklin Gothic Book"/>
          <w:color w:val="000000" w:themeColor="text1"/>
        </w:rPr>
      </w:pPr>
      <w:r>
        <w:rPr>
          <w:noProof/>
        </w:rPr>
        <w:drawing>
          <wp:inline distT="0" distB="0" distL="0" distR="0" wp14:anchorId="2D2FF329" wp14:editId="7E0E9CD5">
            <wp:extent cx="5943600" cy="2654300"/>
            <wp:effectExtent l="0" t="0" r="0" b="0"/>
            <wp:docPr id="2057409313" name="Chart 1" descr="This is a clustered column chart showing CLASS domain averages by grade band. Grades K-5 scored higher than other grade bands for Emotional Support; Grades 6-8 scored higher than other grade bands for Classroom Organization and Instructional Support. ">
              <a:extLst xmlns:a="http://schemas.openxmlformats.org/drawingml/2006/main">
                <a:ext uri="{FF2B5EF4-FFF2-40B4-BE49-F238E27FC236}">
                  <a16:creationId xmlns:a16="http://schemas.microsoft.com/office/drawing/2014/main" id="{17AC84A8-6FD8-4E31-99C3-95336AC251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C3892B1" w14:textId="44C72C4A" w:rsidR="00A942D3" w:rsidRPr="004B24C4" w:rsidRDefault="30193FFC" w:rsidP="008D6102">
      <w:pPr>
        <w:pStyle w:val="BodyText"/>
        <w:rPr>
          <w:rFonts w:ascii="Franklin Gothic Book" w:eastAsia="Franklin Gothic Book" w:hAnsi="Franklin Gothic Book" w:cs="Franklin Gothic Book"/>
          <w:color w:val="000000" w:themeColor="text1"/>
        </w:rPr>
      </w:pPr>
      <w:r w:rsidRPr="37EFC250">
        <w:rPr>
          <w:rFonts w:ascii="Franklin Gothic Book" w:eastAsia="Franklin Gothic Book" w:hAnsi="Franklin Gothic Book" w:cs="Franklin Gothic Book"/>
          <w:color w:val="000000" w:themeColor="text1"/>
        </w:rPr>
        <w:t>Overall, in the K-5 grade band, instructional observations suggest generally strong evidence of classroom organization, moderately strong evidence of emotional support and student engagement (Grades 4-5)</w:t>
      </w:r>
      <w:r w:rsidR="002A49AB">
        <w:rPr>
          <w:rFonts w:ascii="Franklin Gothic Book" w:eastAsia="Franklin Gothic Book" w:hAnsi="Franklin Gothic Book" w:cs="Franklin Gothic Book"/>
          <w:color w:val="000000" w:themeColor="text1"/>
        </w:rPr>
        <w:t>,</w:t>
      </w:r>
      <w:r w:rsidRPr="37EFC250">
        <w:rPr>
          <w:rFonts w:ascii="Franklin Gothic Book" w:eastAsia="Franklin Gothic Book" w:hAnsi="Franklin Gothic Book" w:cs="Franklin Gothic Book"/>
          <w:color w:val="000000" w:themeColor="text1"/>
        </w:rPr>
        <w:t xml:space="preserve"> and mixed evidence of consistently rigorous instructional support. In the 6-8</w:t>
      </w:r>
      <w:r w:rsidR="003C104C" w:rsidRPr="003C104C">
        <w:rPr>
          <w:rFonts w:ascii="Franklin Gothic Book" w:eastAsia="Franklin Gothic Book" w:hAnsi="Franklin Gothic Book" w:cs="Franklin Gothic Book"/>
          <w:color w:val="000000" w:themeColor="text1"/>
        </w:rPr>
        <w:t xml:space="preserve"> </w:t>
      </w:r>
      <w:r w:rsidR="000B776F">
        <w:rPr>
          <w:rFonts w:ascii="Franklin Gothic Book" w:eastAsia="Franklin Gothic Book" w:hAnsi="Franklin Gothic Book" w:cs="Franklin Gothic Book"/>
          <w:color w:val="000000" w:themeColor="text1"/>
        </w:rPr>
        <w:t xml:space="preserve">and 9-12 </w:t>
      </w:r>
      <w:r w:rsidR="003C104C" w:rsidRPr="37EFC250">
        <w:rPr>
          <w:rFonts w:ascii="Franklin Gothic Book" w:eastAsia="Franklin Gothic Book" w:hAnsi="Franklin Gothic Book" w:cs="Franklin Gothic Book"/>
          <w:color w:val="000000" w:themeColor="text1"/>
        </w:rPr>
        <w:t>grade band</w:t>
      </w:r>
      <w:r w:rsidR="000B776F">
        <w:rPr>
          <w:rFonts w:ascii="Franklin Gothic Book" w:eastAsia="Franklin Gothic Book" w:hAnsi="Franklin Gothic Book" w:cs="Franklin Gothic Book"/>
          <w:color w:val="000000" w:themeColor="text1"/>
        </w:rPr>
        <w:t>s</w:t>
      </w:r>
      <w:r w:rsidR="003C104C" w:rsidRPr="37EFC250">
        <w:rPr>
          <w:rFonts w:ascii="Franklin Gothic Book" w:eastAsia="Franklin Gothic Book" w:hAnsi="Franklin Gothic Book" w:cs="Franklin Gothic Book"/>
          <w:color w:val="000000" w:themeColor="text1"/>
        </w:rPr>
        <w:t xml:space="preserve">, instructional observations </w:t>
      </w:r>
      <w:r w:rsidR="00DC04DE">
        <w:rPr>
          <w:rFonts w:ascii="Franklin Gothic Book" w:eastAsia="Franklin Gothic Book" w:hAnsi="Franklin Gothic Book" w:cs="Franklin Gothic Book"/>
          <w:color w:val="000000" w:themeColor="text1"/>
        </w:rPr>
        <w:t>provide evidence of</w:t>
      </w:r>
      <w:r w:rsidR="003C104C" w:rsidRPr="37EFC250">
        <w:rPr>
          <w:rFonts w:ascii="Franklin Gothic Book" w:eastAsia="Franklin Gothic Book" w:hAnsi="Franklin Gothic Book" w:cs="Franklin Gothic Book"/>
          <w:color w:val="000000" w:themeColor="text1"/>
        </w:rPr>
        <w:t xml:space="preserve"> strong classroom organization, moderately strong evidence of student engagement</w:t>
      </w:r>
      <w:r w:rsidR="003C3862">
        <w:rPr>
          <w:rFonts w:ascii="Franklin Gothic Book" w:eastAsia="Franklin Gothic Book" w:hAnsi="Franklin Gothic Book" w:cs="Franklin Gothic Book"/>
          <w:color w:val="000000" w:themeColor="text1"/>
        </w:rPr>
        <w:t>,</w:t>
      </w:r>
      <w:r w:rsidR="003C104C" w:rsidRPr="37EFC250">
        <w:rPr>
          <w:rFonts w:ascii="Franklin Gothic Book" w:eastAsia="Franklin Gothic Book" w:hAnsi="Franklin Gothic Book" w:cs="Franklin Gothic Book"/>
          <w:color w:val="000000" w:themeColor="text1"/>
        </w:rPr>
        <w:t xml:space="preserve"> and mixed evidence of </w:t>
      </w:r>
      <w:r w:rsidR="000B776F">
        <w:rPr>
          <w:rFonts w:ascii="Franklin Gothic Book" w:eastAsia="Franklin Gothic Book" w:hAnsi="Franklin Gothic Book" w:cs="Franklin Gothic Book"/>
          <w:color w:val="000000" w:themeColor="text1"/>
        </w:rPr>
        <w:t xml:space="preserve">emotional support and </w:t>
      </w:r>
      <w:r w:rsidR="003C104C" w:rsidRPr="37EFC250">
        <w:rPr>
          <w:rFonts w:ascii="Franklin Gothic Book" w:eastAsia="Franklin Gothic Book" w:hAnsi="Franklin Gothic Book" w:cs="Franklin Gothic Book"/>
          <w:color w:val="000000" w:themeColor="text1"/>
        </w:rPr>
        <w:t xml:space="preserve">consistently rigorous instructional support. </w:t>
      </w:r>
    </w:p>
    <w:p w14:paraId="5A4DB43F" w14:textId="77777777" w:rsidR="008D6102" w:rsidRPr="00CB0607" w:rsidRDefault="008D6102" w:rsidP="00D84912">
      <w:pPr>
        <w:pStyle w:val="Heading2"/>
      </w:pPr>
      <w:bookmarkStart w:id="17" w:name="_Leadership_and_Governance"/>
      <w:bookmarkStart w:id="18" w:name="_Toc101446227"/>
      <w:bookmarkStart w:id="19" w:name="_Toc202772397"/>
      <w:bookmarkStart w:id="20" w:name="_Toc350870261"/>
      <w:bookmarkEnd w:id="17"/>
      <w:r w:rsidRPr="00CB0607">
        <w:lastRenderedPageBreak/>
        <w:t>Leadership and Governance</w:t>
      </w:r>
      <w:bookmarkEnd w:id="18"/>
      <w:bookmarkEnd w:id="19"/>
    </w:p>
    <w:p w14:paraId="63244A6E" w14:textId="66662889" w:rsidR="00A7777E" w:rsidRPr="003C2063" w:rsidRDefault="00A7777E" w:rsidP="005E3B85">
      <w:pPr>
        <w:pStyle w:val="BodyTextposthead"/>
      </w:pPr>
      <w:r w:rsidRPr="003C2063">
        <w:t xml:space="preserve">This section examines the extent to which school committees, district leaders, school leaders, and advisory council members work collaboratively and strategically to promote high-quality teaching and learning that </w:t>
      </w:r>
      <w:r w:rsidR="006A6399">
        <w:t xml:space="preserve">(a) </w:t>
      </w:r>
      <w:r w:rsidRPr="003C2063">
        <w:t xml:space="preserve">is antiracist, inclusive, multilingual, and multicultural; </w:t>
      </w:r>
      <w:r w:rsidR="007E03D1">
        <w:t>(b)</w:t>
      </w:r>
      <w:r w:rsidRPr="003C2063">
        <w:t xml:space="preserve"> values and affirms each student and their families; and </w:t>
      </w:r>
      <w:r w:rsidR="007E03D1">
        <w:t>(c)</w:t>
      </w:r>
      <w:r w:rsidRPr="003C2063">
        <w:t xml:space="preserve"> creates equitable opportunities and experiences for all students, particularly those historically underserved. It also focuses on the extent to which districts establish, implement, and evaluate policies, plans, procedures, systems, and budgets </w:t>
      </w:r>
      <w:r w:rsidR="00CA5960">
        <w:t>by</w:t>
      </w:r>
      <w:r w:rsidRPr="003C2063">
        <w:t xml:space="preserve"> focus</w:t>
      </w:r>
      <w:r w:rsidR="00CA5960">
        <w:t>ing</w:t>
      </w:r>
      <w:r w:rsidRPr="003C2063">
        <w:t xml:space="preserve"> on achieving districtwide strategic objectives through </w:t>
      </w:r>
      <w:r w:rsidR="00386B6C">
        <w:t xml:space="preserve">the </w:t>
      </w:r>
      <w:r w:rsidRPr="003C2063">
        <w:t xml:space="preserve">equitable and effective use of resources, </w:t>
      </w:r>
      <w:r w:rsidR="00386B6C">
        <w:t>which</w:t>
      </w:r>
      <w:r w:rsidRPr="003C2063">
        <w:t xml:space="preserve"> ultimately lead to high-quality teaching and learning for all students.</w:t>
      </w:r>
    </w:p>
    <w:p w14:paraId="6CCEFE2D" w14:textId="4D98939C" w:rsidR="00B72349" w:rsidRDefault="00944D9E" w:rsidP="004C51A8">
      <w:pPr>
        <w:pStyle w:val="BodyText"/>
        <w:rPr>
          <w:rFonts w:ascii="Franklin Gothic Demi" w:hAnsi="Franklin Gothic Demi"/>
        </w:rPr>
      </w:pPr>
      <w:r w:rsidRPr="00CB0607">
        <w:t xml:space="preserve">Table </w:t>
      </w:r>
      <w:r w:rsidR="000F34B4">
        <w:t>2</w:t>
      </w:r>
      <w:r w:rsidR="000F34B4" w:rsidRPr="00CB0607">
        <w:t xml:space="preserve"> </w:t>
      </w:r>
      <w:r w:rsidRPr="00CB0607">
        <w:t>summarizes key strengths and areas for growth in leadership and governance</w:t>
      </w:r>
      <w:r w:rsidR="00672224">
        <w:t xml:space="preserve"> in </w:t>
      </w:r>
      <w:r w:rsidR="00D443B7">
        <w:t>Chicopee</w:t>
      </w:r>
      <w:r w:rsidRPr="00CB0607">
        <w:t>.</w:t>
      </w:r>
    </w:p>
    <w:p w14:paraId="5317D7CB" w14:textId="084955CD" w:rsidR="003D6ECF" w:rsidRPr="00CB0607" w:rsidRDefault="003D6ECF" w:rsidP="00946862">
      <w:pPr>
        <w:pStyle w:val="TableTitle0"/>
      </w:pPr>
      <w:r w:rsidRPr="00CB0607">
        <w:t xml:space="preserve">Table </w:t>
      </w:r>
      <w:r w:rsidR="00BD049B">
        <w:t>2</w:t>
      </w:r>
      <w:r w:rsidRPr="00CB0607">
        <w:t xml:space="preserve">. Summary of </w:t>
      </w:r>
      <w:r w:rsidR="00944D9E" w:rsidRPr="00CB0607">
        <w:t xml:space="preserve">Key Strengths </w:t>
      </w:r>
      <w:r w:rsidRPr="00CB0607">
        <w:t xml:space="preserve">and </w:t>
      </w:r>
      <w:r w:rsidR="00944D9E" w:rsidRPr="00CB0607">
        <w:t xml:space="preserve">Areas </w:t>
      </w:r>
      <w:r w:rsidRPr="00CB0607">
        <w:t xml:space="preserve">for </w:t>
      </w:r>
      <w:r w:rsidR="00944D9E" w:rsidRPr="00CB0607">
        <w:t>Growth:</w:t>
      </w:r>
      <w:r w:rsidRPr="00CB0607">
        <w:t xml:space="preserve"> Leadership and Governance</w:t>
      </w:r>
      <w:r w:rsidR="00C0766E" w:rsidRPr="00CB0607">
        <w:t xml:space="preserve"> Standard</w:t>
      </w:r>
    </w:p>
    <w:tbl>
      <w:tblPr>
        <w:tblStyle w:val="MSVTable1"/>
        <w:tblW w:w="5000" w:type="pct"/>
        <w:tblLayout w:type="fixed"/>
        <w:tblLook w:val="04A0" w:firstRow="1" w:lastRow="0" w:firstColumn="1" w:lastColumn="0" w:noHBand="0" w:noVBand="1"/>
      </w:tblPr>
      <w:tblGrid>
        <w:gridCol w:w="1702"/>
        <w:gridCol w:w="4079"/>
        <w:gridCol w:w="3563"/>
      </w:tblGrid>
      <w:tr w:rsidR="003D6ECF" w:rsidRPr="00CB0607" w14:paraId="1BA64263" w14:textId="77777777" w:rsidTr="00D4039C">
        <w:trPr>
          <w:cnfStyle w:val="100000000000" w:firstRow="1" w:lastRow="0" w:firstColumn="0" w:lastColumn="0" w:oddVBand="0" w:evenVBand="0" w:oddHBand="0" w:evenHBand="0" w:firstRowFirstColumn="0" w:firstRowLastColumn="0" w:lastRowFirstColumn="0" w:lastRowLastColumn="0"/>
          <w:tblHeader/>
        </w:trPr>
        <w:tc>
          <w:tcPr>
            <w:tcW w:w="1702" w:type="dxa"/>
          </w:tcPr>
          <w:p w14:paraId="54BE6202" w14:textId="77777777" w:rsidR="003D6ECF" w:rsidRPr="00CB0607" w:rsidRDefault="003D6ECF" w:rsidP="00473308">
            <w:pPr>
              <w:pStyle w:val="TableColHeadingCenter"/>
            </w:pPr>
            <w:r w:rsidRPr="00CB0607">
              <w:t>Indicator</w:t>
            </w:r>
          </w:p>
        </w:tc>
        <w:tc>
          <w:tcPr>
            <w:tcW w:w="4079" w:type="dxa"/>
          </w:tcPr>
          <w:p w14:paraId="26C2C9B5" w14:textId="77777777" w:rsidR="003D6ECF" w:rsidRPr="00CB0607" w:rsidRDefault="003D6ECF" w:rsidP="00473308">
            <w:pPr>
              <w:pStyle w:val="TableColHeadingCenter"/>
            </w:pPr>
            <w:r w:rsidRPr="00CB0607">
              <w:t>Strengths</w:t>
            </w:r>
          </w:p>
        </w:tc>
        <w:tc>
          <w:tcPr>
            <w:tcW w:w="3563" w:type="dxa"/>
          </w:tcPr>
          <w:p w14:paraId="19C0FC93" w14:textId="398D47A8" w:rsidR="003D6ECF" w:rsidRPr="00CB0607" w:rsidRDefault="003D6ECF" w:rsidP="00473308">
            <w:pPr>
              <w:pStyle w:val="TableColHeadingCenter"/>
            </w:pPr>
            <w:r w:rsidRPr="00CB0607">
              <w:t xml:space="preserve">Areas for </w:t>
            </w:r>
            <w:r w:rsidR="00944D9E" w:rsidRPr="00CB0607">
              <w:t>growth</w:t>
            </w:r>
          </w:p>
        </w:tc>
      </w:tr>
      <w:tr w:rsidR="003D6ECF" w:rsidRPr="00CB0607" w14:paraId="684F20FE" w14:textId="77777777" w:rsidTr="00D4039C">
        <w:trPr>
          <w:cnfStyle w:val="000000100000" w:firstRow="0" w:lastRow="0" w:firstColumn="0" w:lastColumn="0" w:oddVBand="0" w:evenVBand="0" w:oddHBand="1" w:evenHBand="0" w:firstRowFirstColumn="0" w:firstRowLastColumn="0" w:lastRowFirstColumn="0" w:lastRowLastColumn="0"/>
        </w:trPr>
        <w:tc>
          <w:tcPr>
            <w:tcW w:w="1702" w:type="dxa"/>
          </w:tcPr>
          <w:p w14:paraId="544D7F2B" w14:textId="01152A48" w:rsidR="003D6ECF" w:rsidRPr="00CB0607" w:rsidRDefault="00895032" w:rsidP="00473308">
            <w:pPr>
              <w:pStyle w:val="TableSubheading"/>
            </w:pPr>
            <w:hyperlink w:anchor="_Leadership_and_Governing" w:history="1">
              <w:r w:rsidRPr="00B80EE7">
                <w:rPr>
                  <w:rStyle w:val="Hyperlink"/>
                </w:rPr>
                <w:t>Leadership and Governing Structures</w:t>
              </w:r>
            </w:hyperlink>
          </w:p>
        </w:tc>
        <w:tc>
          <w:tcPr>
            <w:tcW w:w="4079" w:type="dxa"/>
          </w:tcPr>
          <w:p w14:paraId="024C20A1" w14:textId="6C9E4657" w:rsidR="003D6ECF" w:rsidRPr="00884DEF" w:rsidRDefault="00051069" w:rsidP="007D69BA">
            <w:pPr>
              <w:pStyle w:val="TableBullet1"/>
              <w:rPr>
                <w:szCs w:val="20"/>
              </w:rPr>
            </w:pPr>
            <w:r w:rsidRPr="00884DEF">
              <w:rPr>
                <w:szCs w:val="20"/>
              </w:rPr>
              <w:t>There is a positive and collaborative working relationship between the school committee and the superintendent</w:t>
            </w:r>
            <w:r w:rsidR="00FE4D08" w:rsidRPr="00884DEF">
              <w:rPr>
                <w:szCs w:val="20"/>
              </w:rPr>
              <w:t>.</w:t>
            </w:r>
          </w:p>
          <w:p w14:paraId="795C99D3" w14:textId="782E04A8" w:rsidR="003D6ECF" w:rsidRPr="00884DEF" w:rsidRDefault="00CA260E" w:rsidP="00CA260E">
            <w:pPr>
              <w:pStyle w:val="TableBullet1"/>
              <w:rPr>
                <w:szCs w:val="20"/>
              </w:rPr>
            </w:pPr>
            <w:r w:rsidRPr="00884DEF">
              <w:rPr>
                <w:szCs w:val="20"/>
              </w:rPr>
              <w:t xml:space="preserve">The district leadership team has regularly occurring meetings that focus primarily on the five strategic priorities outlined in the one-year strategic plan, </w:t>
            </w:r>
            <w:r w:rsidR="00B70DAA">
              <w:rPr>
                <w:szCs w:val="20"/>
              </w:rPr>
              <w:t>using</w:t>
            </w:r>
            <w:r w:rsidRPr="00884DEF">
              <w:rPr>
                <w:szCs w:val="20"/>
              </w:rPr>
              <w:t xml:space="preserve"> data to identify areas of need and focus. </w:t>
            </w:r>
          </w:p>
        </w:tc>
        <w:tc>
          <w:tcPr>
            <w:tcW w:w="3563" w:type="dxa"/>
          </w:tcPr>
          <w:p w14:paraId="2C6C9697" w14:textId="72A389B7" w:rsidR="00CA4769" w:rsidRDefault="005B2FF7" w:rsidP="00CA4769">
            <w:pPr>
              <w:pStyle w:val="TableBullet1"/>
              <w:rPr>
                <w:szCs w:val="20"/>
              </w:rPr>
            </w:pPr>
            <w:r w:rsidRPr="00884DEF">
              <w:rPr>
                <w:szCs w:val="20"/>
              </w:rPr>
              <w:t xml:space="preserve">Continuing to pilot and standardize </w:t>
            </w:r>
            <w:r w:rsidR="00E66A63" w:rsidRPr="00884DEF">
              <w:rPr>
                <w:szCs w:val="20"/>
              </w:rPr>
              <w:t>ILT</w:t>
            </w:r>
            <w:r w:rsidRPr="00884DEF">
              <w:rPr>
                <w:szCs w:val="20"/>
              </w:rPr>
              <w:t xml:space="preserve"> processes</w:t>
            </w:r>
            <w:r w:rsidR="00360F1E" w:rsidRPr="00884DEF">
              <w:rPr>
                <w:szCs w:val="20"/>
              </w:rPr>
              <w:t xml:space="preserve"> across </w:t>
            </w:r>
            <w:r w:rsidR="0002304C" w:rsidRPr="00884DEF">
              <w:rPr>
                <w:szCs w:val="20"/>
              </w:rPr>
              <w:t>school</w:t>
            </w:r>
            <w:r w:rsidR="004D27C2">
              <w:rPr>
                <w:szCs w:val="20"/>
              </w:rPr>
              <w:t>s</w:t>
            </w:r>
            <w:r w:rsidR="0002304C">
              <w:rPr>
                <w:szCs w:val="20"/>
              </w:rPr>
              <w:t xml:space="preserve"> </w:t>
            </w:r>
            <w:r w:rsidR="00521665">
              <w:rPr>
                <w:szCs w:val="20"/>
              </w:rPr>
              <w:t xml:space="preserve"> </w:t>
            </w:r>
          </w:p>
          <w:p w14:paraId="7086393F" w14:textId="63295A21" w:rsidR="003D6ECF" w:rsidRPr="00CA4769" w:rsidRDefault="00941920" w:rsidP="00CA4769">
            <w:pPr>
              <w:pStyle w:val="TableBullet1"/>
              <w:rPr>
                <w:szCs w:val="20"/>
              </w:rPr>
            </w:pPr>
            <w:r>
              <w:t>Promoting parent engagement in district and school leadership opportunities</w:t>
            </w:r>
          </w:p>
        </w:tc>
      </w:tr>
      <w:tr w:rsidR="003D6ECF" w:rsidRPr="00CB0607" w14:paraId="14B42E08" w14:textId="77777777" w:rsidTr="00D4039C">
        <w:tc>
          <w:tcPr>
            <w:tcW w:w="1702" w:type="dxa"/>
          </w:tcPr>
          <w:p w14:paraId="3EB19AE6" w14:textId="7C17AB9F" w:rsidR="003D6ECF" w:rsidRPr="00CB0607" w:rsidRDefault="00F95311" w:rsidP="00473308">
            <w:pPr>
              <w:pStyle w:val="TableSubheading"/>
            </w:pPr>
            <w:hyperlink w:anchor="_Strategic_Planning,_Implementation," w:history="1">
              <w:r w:rsidRPr="003C384B">
                <w:rPr>
                  <w:rStyle w:val="Hyperlink"/>
                </w:rPr>
                <w:t>Strategic Planning, Implementation, and Monitoring</w:t>
              </w:r>
            </w:hyperlink>
          </w:p>
        </w:tc>
        <w:tc>
          <w:tcPr>
            <w:tcW w:w="4079" w:type="dxa"/>
          </w:tcPr>
          <w:p w14:paraId="3C710E27" w14:textId="40F8C2C7" w:rsidR="003D6ECF" w:rsidRPr="00884DEF" w:rsidRDefault="00891E9F" w:rsidP="007D69BA">
            <w:pPr>
              <w:pStyle w:val="TableBullet1"/>
              <w:rPr>
                <w:szCs w:val="20"/>
              </w:rPr>
            </w:pPr>
            <w:r w:rsidRPr="00884DEF">
              <w:rPr>
                <w:rStyle w:val="eop"/>
                <w:rFonts w:cs="Segoe UI"/>
                <w:color w:val="000000"/>
                <w:szCs w:val="20"/>
              </w:rPr>
              <w:t>The</w:t>
            </w:r>
            <w:r w:rsidR="00E66A63" w:rsidRPr="00884DEF">
              <w:rPr>
                <w:rStyle w:val="eop"/>
                <w:rFonts w:cs="Segoe UI"/>
                <w:color w:val="000000"/>
                <w:szCs w:val="20"/>
              </w:rPr>
              <w:t xml:space="preserve"> district is actively</w:t>
            </w:r>
            <w:r w:rsidRPr="00884DEF">
              <w:rPr>
                <w:rStyle w:val="eop"/>
                <w:rFonts w:cs="Segoe UI"/>
                <w:color w:val="000000"/>
                <w:szCs w:val="20"/>
              </w:rPr>
              <w:t xml:space="preserve"> </w:t>
            </w:r>
            <w:r w:rsidR="00E66A63" w:rsidRPr="00884DEF">
              <w:rPr>
                <w:rStyle w:val="eop"/>
                <w:rFonts w:cs="Segoe UI"/>
                <w:color w:val="000000"/>
                <w:szCs w:val="20"/>
              </w:rPr>
              <w:t>involving</w:t>
            </w:r>
            <w:r w:rsidRPr="00884DEF">
              <w:rPr>
                <w:rStyle w:val="eop"/>
                <w:rFonts w:cs="Segoe UI"/>
                <w:color w:val="000000"/>
                <w:szCs w:val="20"/>
              </w:rPr>
              <w:t xml:space="preserve"> teachers, families, students, </w:t>
            </w:r>
            <w:r w:rsidR="004D3F1B">
              <w:rPr>
                <w:rStyle w:val="eop"/>
                <w:rFonts w:cs="Segoe UI"/>
                <w:color w:val="000000"/>
                <w:szCs w:val="20"/>
              </w:rPr>
              <w:t>an</w:t>
            </w:r>
            <w:r w:rsidR="004D3F1B">
              <w:rPr>
                <w:rStyle w:val="eop"/>
                <w:rFonts w:cs="Segoe UI"/>
                <w:color w:val="000000"/>
              </w:rPr>
              <w:t xml:space="preserve">d </w:t>
            </w:r>
            <w:r w:rsidRPr="00884DEF">
              <w:rPr>
                <w:rStyle w:val="eop"/>
                <w:rFonts w:cs="Segoe UI"/>
                <w:color w:val="000000"/>
                <w:szCs w:val="20"/>
              </w:rPr>
              <w:t>school and district leaders in the development of the new strategic plan</w:t>
            </w:r>
            <w:r w:rsidR="00E66A63" w:rsidRPr="00884DEF">
              <w:rPr>
                <w:rStyle w:val="eop"/>
                <w:rFonts w:cs="Segoe UI"/>
                <w:color w:val="000000"/>
                <w:szCs w:val="20"/>
              </w:rPr>
              <w:t xml:space="preserve">. </w:t>
            </w:r>
          </w:p>
        </w:tc>
        <w:tc>
          <w:tcPr>
            <w:tcW w:w="3563" w:type="dxa"/>
          </w:tcPr>
          <w:p w14:paraId="5838C396" w14:textId="7D9D440F" w:rsidR="003D6ECF" w:rsidRPr="00884DEF" w:rsidRDefault="003D6ECF" w:rsidP="00105E23">
            <w:pPr>
              <w:pStyle w:val="TableBullet1"/>
              <w:numPr>
                <w:ilvl w:val="0"/>
                <w:numId w:val="0"/>
              </w:numPr>
              <w:rPr>
                <w:szCs w:val="20"/>
              </w:rPr>
            </w:pPr>
          </w:p>
        </w:tc>
      </w:tr>
      <w:tr w:rsidR="003D6ECF" w:rsidRPr="00CB0607" w14:paraId="22B4591C" w14:textId="77777777" w:rsidTr="00D4039C">
        <w:trPr>
          <w:cnfStyle w:val="000000100000" w:firstRow="0" w:lastRow="0" w:firstColumn="0" w:lastColumn="0" w:oddVBand="0" w:evenVBand="0" w:oddHBand="1" w:evenHBand="0" w:firstRowFirstColumn="0" w:firstRowLastColumn="0" w:lastRowFirstColumn="0" w:lastRowLastColumn="0"/>
        </w:trPr>
        <w:tc>
          <w:tcPr>
            <w:tcW w:w="1702" w:type="dxa"/>
          </w:tcPr>
          <w:p w14:paraId="5F56A8E5" w14:textId="06105216" w:rsidR="003D6ECF" w:rsidRPr="00CB0607" w:rsidRDefault="003D6ECF" w:rsidP="00473308">
            <w:pPr>
              <w:pStyle w:val="TableSubheading"/>
            </w:pPr>
            <w:hyperlink w:anchor="_District_Culture" w:history="1">
              <w:r w:rsidRPr="003C384B">
                <w:rPr>
                  <w:rStyle w:val="Hyperlink"/>
                </w:rPr>
                <w:t xml:space="preserve">District </w:t>
              </w:r>
              <w:r w:rsidR="00F95311" w:rsidRPr="003C384B">
                <w:rPr>
                  <w:rStyle w:val="Hyperlink"/>
                </w:rPr>
                <w:t>Culture</w:t>
              </w:r>
            </w:hyperlink>
          </w:p>
        </w:tc>
        <w:tc>
          <w:tcPr>
            <w:tcW w:w="4079" w:type="dxa"/>
          </w:tcPr>
          <w:p w14:paraId="2956C390" w14:textId="4D6EFC26" w:rsidR="003D6ECF" w:rsidRPr="00884DEF" w:rsidRDefault="00E66A63" w:rsidP="007D69BA">
            <w:pPr>
              <w:pStyle w:val="TableBullet1"/>
              <w:rPr>
                <w:szCs w:val="20"/>
              </w:rPr>
            </w:pPr>
            <w:r w:rsidRPr="00884DEF">
              <w:rPr>
                <w:szCs w:val="20"/>
              </w:rPr>
              <w:t>District leaders</w:t>
            </w:r>
            <w:r w:rsidR="00484593" w:rsidRPr="00884DEF">
              <w:rPr>
                <w:szCs w:val="20"/>
              </w:rPr>
              <w:t xml:space="preserve"> are intentiona</w:t>
            </w:r>
            <w:r w:rsidRPr="00884DEF">
              <w:rPr>
                <w:szCs w:val="20"/>
              </w:rPr>
              <w:t>l</w:t>
            </w:r>
            <w:r w:rsidR="00484593" w:rsidRPr="00884DEF">
              <w:rPr>
                <w:szCs w:val="20"/>
              </w:rPr>
              <w:t>l</w:t>
            </w:r>
            <w:r w:rsidRPr="00884DEF">
              <w:rPr>
                <w:szCs w:val="20"/>
              </w:rPr>
              <w:t>y</w:t>
            </w:r>
            <w:r w:rsidR="00484593" w:rsidRPr="00884DEF">
              <w:rPr>
                <w:szCs w:val="20"/>
              </w:rPr>
              <w:t xml:space="preserve"> leveraging stakeholder feedback </w:t>
            </w:r>
            <w:r w:rsidRPr="00884DEF">
              <w:rPr>
                <w:szCs w:val="20"/>
              </w:rPr>
              <w:t>to inform</w:t>
            </w:r>
            <w:r w:rsidR="00484593" w:rsidRPr="00884DEF">
              <w:rPr>
                <w:szCs w:val="20"/>
              </w:rPr>
              <w:t xml:space="preserve"> district </w:t>
            </w:r>
            <w:r w:rsidR="00CC1344" w:rsidRPr="00884DEF">
              <w:rPr>
                <w:szCs w:val="20"/>
              </w:rPr>
              <w:t>initiatives</w:t>
            </w:r>
            <w:r w:rsidRPr="00884DEF">
              <w:rPr>
                <w:szCs w:val="20"/>
              </w:rPr>
              <w:t>.</w:t>
            </w:r>
          </w:p>
        </w:tc>
        <w:tc>
          <w:tcPr>
            <w:tcW w:w="3563" w:type="dxa"/>
          </w:tcPr>
          <w:p w14:paraId="0F21E755" w14:textId="0CDD3DFA" w:rsidR="003D6ECF" w:rsidRPr="00884DEF" w:rsidRDefault="00D27474" w:rsidP="007D69BA">
            <w:pPr>
              <w:pStyle w:val="TableBullet1"/>
              <w:rPr>
                <w:szCs w:val="20"/>
              </w:rPr>
            </w:pPr>
            <w:r w:rsidRPr="00884DEF">
              <w:rPr>
                <w:szCs w:val="20"/>
              </w:rPr>
              <w:t xml:space="preserve">Developing a comprehensive process for </w:t>
            </w:r>
            <w:r w:rsidR="00E66A63" w:rsidRPr="00884DEF">
              <w:rPr>
                <w:szCs w:val="20"/>
              </w:rPr>
              <w:t>recruiting</w:t>
            </w:r>
            <w:r w:rsidRPr="00884DEF">
              <w:rPr>
                <w:szCs w:val="20"/>
              </w:rPr>
              <w:t xml:space="preserve"> diverse leaders</w:t>
            </w:r>
          </w:p>
        </w:tc>
      </w:tr>
    </w:tbl>
    <w:p w14:paraId="47244709" w14:textId="2F8C3EBE" w:rsidR="003D6ECF" w:rsidRDefault="00895032" w:rsidP="003D6ECF">
      <w:pPr>
        <w:pStyle w:val="Heading3"/>
      </w:pPr>
      <w:bookmarkStart w:id="21" w:name="_School_Committee_Governance"/>
      <w:bookmarkStart w:id="22" w:name="_Leadership_and_Governing"/>
      <w:bookmarkEnd w:id="21"/>
      <w:bookmarkEnd w:id="22"/>
      <w:r>
        <w:t>Leadership and Gov</w:t>
      </w:r>
      <w:r w:rsidR="003D6ECF" w:rsidRPr="00CB0607">
        <w:t>e</w:t>
      </w:r>
      <w:r>
        <w:t>rning Structures</w:t>
      </w:r>
    </w:p>
    <w:p w14:paraId="66DA73DF" w14:textId="67B29ED1" w:rsidR="006A2526" w:rsidRPr="003F2FD4" w:rsidRDefault="003F2FD4" w:rsidP="005E3B85">
      <w:pPr>
        <w:pStyle w:val="BodyTextposthead"/>
      </w:pPr>
      <w:r w:rsidRPr="003F2FD4">
        <w:t>The district leadership team comprise</w:t>
      </w:r>
      <w:r w:rsidR="00EC6DA0">
        <w:t>s</w:t>
      </w:r>
      <w:r w:rsidRPr="003F2FD4">
        <w:t xml:space="preserve"> the </w:t>
      </w:r>
      <w:r w:rsidR="0082002A">
        <w:t>s</w:t>
      </w:r>
      <w:r w:rsidRPr="003F2FD4">
        <w:t xml:space="preserve">uperintendent of </w:t>
      </w:r>
      <w:r w:rsidR="0082002A">
        <w:t>s</w:t>
      </w:r>
      <w:r w:rsidRPr="003F2FD4">
        <w:t xml:space="preserve">chools, the </w:t>
      </w:r>
      <w:r w:rsidR="0047467C">
        <w:t>a</w:t>
      </w:r>
      <w:r w:rsidRPr="003F2FD4">
        <w:t xml:space="preserve">ssistant </w:t>
      </w:r>
      <w:r w:rsidR="0047467C">
        <w:t>s</w:t>
      </w:r>
      <w:r w:rsidRPr="003F2FD4">
        <w:t xml:space="preserve">uperintendent </w:t>
      </w:r>
      <w:r w:rsidR="001114B5">
        <w:t>for instruction and accountability</w:t>
      </w:r>
      <w:r w:rsidRPr="003F2FD4">
        <w:t xml:space="preserve">, the </w:t>
      </w:r>
      <w:r w:rsidR="001B4143">
        <w:t>a</w:t>
      </w:r>
      <w:r w:rsidRPr="003F2FD4">
        <w:t xml:space="preserve">ssistant </w:t>
      </w:r>
      <w:r w:rsidR="001B4143">
        <w:t>s</w:t>
      </w:r>
      <w:r w:rsidRPr="003F2FD4">
        <w:t xml:space="preserve">uperintendent for </w:t>
      </w:r>
      <w:r w:rsidR="001B4143">
        <w:t>s</w:t>
      </w:r>
      <w:r w:rsidRPr="003F2FD4">
        <w:t xml:space="preserve">tudent </w:t>
      </w:r>
      <w:r w:rsidR="001B4143">
        <w:t>s</w:t>
      </w:r>
      <w:r w:rsidRPr="003F2FD4">
        <w:t xml:space="preserve">upport </w:t>
      </w:r>
      <w:r w:rsidR="001B4143">
        <w:t>s</w:t>
      </w:r>
      <w:r w:rsidRPr="003F2FD4">
        <w:t xml:space="preserve">ervices, the </w:t>
      </w:r>
      <w:r w:rsidR="001B4143">
        <w:t>d</w:t>
      </w:r>
      <w:r w:rsidRPr="003F2FD4">
        <w:t xml:space="preserve">irector of </w:t>
      </w:r>
      <w:r w:rsidR="001B4143">
        <w:t>s</w:t>
      </w:r>
      <w:r w:rsidRPr="003F2FD4">
        <w:t xml:space="preserve">pecial </w:t>
      </w:r>
      <w:r w:rsidR="001B4143">
        <w:t>e</w:t>
      </w:r>
      <w:r w:rsidRPr="003F2FD4">
        <w:t xml:space="preserve">ducation, the </w:t>
      </w:r>
      <w:r w:rsidR="00B87EFF">
        <w:t>d</w:t>
      </w:r>
      <w:r w:rsidRPr="003F2FD4">
        <w:t xml:space="preserve">irector of </w:t>
      </w:r>
      <w:r w:rsidR="00B87EFF">
        <w:t>b</w:t>
      </w:r>
      <w:r w:rsidRPr="003F2FD4">
        <w:t xml:space="preserve">udget and </w:t>
      </w:r>
      <w:r w:rsidR="00B87EFF">
        <w:t>f</w:t>
      </w:r>
      <w:r w:rsidRPr="003F2FD4">
        <w:t xml:space="preserve">inance, and the </w:t>
      </w:r>
      <w:r w:rsidR="00B87EFF">
        <w:t>d</w:t>
      </w:r>
      <w:r w:rsidRPr="003F2FD4">
        <w:t xml:space="preserve">irector of </w:t>
      </w:r>
      <w:r w:rsidR="00B87EFF">
        <w:t>h</w:t>
      </w:r>
      <w:r w:rsidRPr="003F2FD4">
        <w:t xml:space="preserve">uman </w:t>
      </w:r>
      <w:r w:rsidR="00B87EFF">
        <w:t>r</w:t>
      </w:r>
      <w:r w:rsidRPr="003F2FD4">
        <w:t xml:space="preserve">esources. </w:t>
      </w:r>
      <w:r w:rsidR="00877AE4">
        <w:t>In addition</w:t>
      </w:r>
      <w:r w:rsidRPr="003F2FD4">
        <w:t xml:space="preserve">, Chicopee has an in-house council attorney, who meets regularly with the district leadership team to ensure that student support and special education services </w:t>
      </w:r>
      <w:r w:rsidR="00C87C3D">
        <w:t>comply</w:t>
      </w:r>
      <w:r w:rsidRPr="003F2FD4">
        <w:t xml:space="preserve"> with state</w:t>
      </w:r>
      <w:r w:rsidR="00CA4769">
        <w:t xml:space="preserve"> and federal</w:t>
      </w:r>
      <w:r w:rsidRPr="003F2FD4">
        <w:t xml:space="preserve"> </w:t>
      </w:r>
      <w:r w:rsidR="00C87C3D">
        <w:t>requirements</w:t>
      </w:r>
      <w:r w:rsidRPr="003F2FD4">
        <w:t>.</w:t>
      </w:r>
      <w:r w:rsidR="00B13762">
        <w:t xml:space="preserve"> </w:t>
      </w:r>
      <w:r w:rsidR="006A2526">
        <w:t>A</w:t>
      </w:r>
      <w:r w:rsidR="006A2526" w:rsidRPr="003F2FD4">
        <w:t xml:space="preserve">ccording to district leaders, the district leadership team meets weekly for three to four hours at a time, and these meetings focus primarily on the five specific priority topics established in the </w:t>
      </w:r>
      <w:r w:rsidR="00B262E6">
        <w:t>district</w:t>
      </w:r>
      <w:r w:rsidR="008C3721">
        <w:t>’</w:t>
      </w:r>
      <w:r w:rsidR="00B262E6">
        <w:t xml:space="preserve">s </w:t>
      </w:r>
      <w:r w:rsidR="006A2526" w:rsidRPr="003F2FD4">
        <w:t xml:space="preserve">current one-year strategic plan (see </w:t>
      </w:r>
      <w:r w:rsidR="00F208B7">
        <w:t xml:space="preserve">the </w:t>
      </w:r>
      <w:r w:rsidR="006A2526" w:rsidRPr="003F2FD4">
        <w:t xml:space="preserve">Strategic Planning, Implementation, and Monitoring </w:t>
      </w:r>
      <w:r w:rsidR="00F208B7">
        <w:t xml:space="preserve">section </w:t>
      </w:r>
      <w:r w:rsidR="006A2526" w:rsidRPr="003F2FD4">
        <w:t xml:space="preserve">for more information). </w:t>
      </w:r>
    </w:p>
    <w:p w14:paraId="3077A702" w14:textId="2F347DC3" w:rsidR="00B529E3" w:rsidRDefault="003F2FD4" w:rsidP="005E3B85">
      <w:pPr>
        <w:pStyle w:val="BodyText"/>
      </w:pPr>
      <w:r w:rsidRPr="003F2FD4">
        <w:t>Chicopee also has a school committee</w:t>
      </w:r>
      <w:r w:rsidR="00F8301C">
        <w:t xml:space="preserve"> comprising</w:t>
      </w:r>
      <w:r w:rsidRPr="003F2FD4">
        <w:t xml:space="preserve"> </w:t>
      </w:r>
      <w:r w:rsidR="00A359C9">
        <w:t>1</w:t>
      </w:r>
      <w:r w:rsidR="00187E7C">
        <w:t>2</w:t>
      </w:r>
      <w:r w:rsidRPr="003F2FD4">
        <w:t xml:space="preserve"> members</w:t>
      </w:r>
      <w:r w:rsidR="00A359C9">
        <w:t xml:space="preserve"> and </w:t>
      </w:r>
      <w:r w:rsidRPr="003F2FD4">
        <w:t>the mayor</w:t>
      </w:r>
      <w:r w:rsidR="00B1080D">
        <w:t>:</w:t>
      </w:r>
      <w:r w:rsidR="006E5765" w:rsidRPr="006E5765">
        <w:t xml:space="preserve"> two at-large members </w:t>
      </w:r>
      <w:r w:rsidR="00A97D96">
        <w:t xml:space="preserve">are </w:t>
      </w:r>
      <w:r w:rsidR="006E5765" w:rsidRPr="006E5765">
        <w:t>elected for non-concurrent four-year terms</w:t>
      </w:r>
      <w:r w:rsidR="00B1080D">
        <w:t>,</w:t>
      </w:r>
      <w:r w:rsidR="006E5765" w:rsidRPr="006E5765">
        <w:t xml:space="preserve"> and nine ward members </w:t>
      </w:r>
      <w:r w:rsidR="00A97D96">
        <w:t xml:space="preserve">are </w:t>
      </w:r>
      <w:r w:rsidR="006E5765" w:rsidRPr="006E5765">
        <w:t xml:space="preserve">elected for </w:t>
      </w:r>
      <w:r w:rsidR="006E5765" w:rsidRPr="006E5765">
        <w:lastRenderedPageBreak/>
        <w:t>two-year terms</w:t>
      </w:r>
      <w:r w:rsidR="006E5765">
        <w:t xml:space="preserve">. </w:t>
      </w:r>
      <w:r w:rsidRPr="003F2FD4">
        <w:t xml:space="preserve">The school committee has several subcommittees, including the Strategic Planning Subcommittee, the Policy and Human Resources Subcommittee, the Finance Subcommittee, the Facilities Subcommittee, and the Curriculum Subcommittee. </w:t>
      </w:r>
      <w:r w:rsidR="0055165D" w:rsidRPr="0055165D">
        <w:t xml:space="preserve">A review of the district’s website and a focus group with school committee members show that the committee has a </w:t>
      </w:r>
      <w:r w:rsidR="001B4682">
        <w:t>functioning</w:t>
      </w:r>
      <w:r w:rsidR="0055165D" w:rsidRPr="0055165D">
        <w:t xml:space="preserve"> governance structure, sets </w:t>
      </w:r>
      <w:r w:rsidR="001B4682">
        <w:t>educational goals</w:t>
      </w:r>
      <w:r w:rsidR="0055165D" w:rsidRPr="0055165D">
        <w:t xml:space="preserve">, and creates policies that </w:t>
      </w:r>
      <w:r w:rsidR="001B4682">
        <w:t>provide</w:t>
      </w:r>
      <w:r w:rsidR="0055165D" w:rsidRPr="0055165D">
        <w:t xml:space="preserve"> students </w:t>
      </w:r>
      <w:r w:rsidR="000164B9">
        <w:t>with equitable opportunities to excel</w:t>
      </w:r>
      <w:r w:rsidR="0055165D" w:rsidRPr="0055165D">
        <w:t>.</w:t>
      </w:r>
      <w:r w:rsidR="000164B9">
        <w:t xml:space="preserve"> </w:t>
      </w:r>
      <w:r w:rsidRPr="003F2FD4">
        <w:t xml:space="preserve"> </w:t>
      </w:r>
      <w:r w:rsidR="0091104E">
        <w:t>During the</w:t>
      </w:r>
      <w:r w:rsidR="0074011E">
        <w:t xml:space="preserve"> focus group</w:t>
      </w:r>
      <w:r w:rsidRPr="003F2FD4">
        <w:t xml:space="preserve">, school committee members provided many </w:t>
      </w:r>
      <w:r w:rsidRPr="001C2764">
        <w:t>examples</w:t>
      </w:r>
      <w:r w:rsidRPr="003F2FD4">
        <w:t xml:space="preserve"> of their responsibilities throughout the district</w:t>
      </w:r>
      <w:r w:rsidR="0091104E">
        <w:t xml:space="preserve">, including </w:t>
      </w:r>
      <w:r w:rsidRPr="003F2FD4">
        <w:t xml:space="preserve">collaborating with district leadership on strategic planning, managing union contract negotiations, and facilities planning. </w:t>
      </w:r>
      <w:r w:rsidR="00C20A66">
        <w:t>Multiple</w:t>
      </w:r>
      <w:r w:rsidRPr="003F2FD4">
        <w:t xml:space="preserve"> school committee members discussed their involvement in many other district leadership efforts, including the current teachers</w:t>
      </w:r>
      <w:r w:rsidR="008C3721">
        <w:t>’</w:t>
      </w:r>
      <w:r w:rsidRPr="003F2FD4">
        <w:t xml:space="preserve"> union negotiations</w:t>
      </w:r>
      <w:r w:rsidR="00FF26AD">
        <w:t>,</w:t>
      </w:r>
      <w:r w:rsidRPr="003F2FD4">
        <w:t xml:space="preserve"> developing the district</w:t>
      </w:r>
      <w:r w:rsidR="008C3721">
        <w:t>’</w:t>
      </w:r>
      <w:r w:rsidRPr="003F2FD4">
        <w:t>s budget for the upcoming school year</w:t>
      </w:r>
      <w:r w:rsidR="000F08B2">
        <w:t xml:space="preserve">, and working with the </w:t>
      </w:r>
      <w:r w:rsidR="000F08B2" w:rsidRPr="003F2FD4">
        <w:t xml:space="preserve">Massachusetts School Building Authority for a new Barry Elementary </w:t>
      </w:r>
      <w:r w:rsidR="000F08B2">
        <w:t xml:space="preserve">School </w:t>
      </w:r>
      <w:r w:rsidR="000F08B2" w:rsidRPr="003F2FD4">
        <w:t>facility</w:t>
      </w:r>
      <w:r w:rsidR="000F08B2">
        <w:t xml:space="preserve">. </w:t>
      </w:r>
    </w:p>
    <w:p w14:paraId="2298E4D3" w14:textId="345EB186" w:rsidR="003F2FD4" w:rsidRPr="003F2FD4" w:rsidRDefault="003F2FD4" w:rsidP="005E3B85">
      <w:pPr>
        <w:pStyle w:val="BodyText"/>
      </w:pPr>
      <w:r w:rsidRPr="00884DEF">
        <w:t>The</w:t>
      </w:r>
      <w:r w:rsidRPr="00884DEF" w:rsidDel="008B0B4A">
        <w:t xml:space="preserve"> </w:t>
      </w:r>
      <w:r w:rsidRPr="00884DEF">
        <w:t>school committe</w:t>
      </w:r>
      <w:r w:rsidR="008B0B4A">
        <w:t>e</w:t>
      </w:r>
      <w:r w:rsidR="0023718F">
        <w:t xml:space="preserve"> </w:t>
      </w:r>
      <w:r w:rsidR="008B0B4A">
        <w:t>fulfill</w:t>
      </w:r>
      <w:r w:rsidR="0023718F">
        <w:t>s</w:t>
      </w:r>
      <w:r w:rsidR="008B0B4A">
        <w:t xml:space="preserve"> </w:t>
      </w:r>
      <w:r w:rsidR="0023718F">
        <w:t xml:space="preserve">its </w:t>
      </w:r>
      <w:r w:rsidRPr="00884DEF">
        <w:t xml:space="preserve">responsibilities and priorities </w:t>
      </w:r>
      <w:r w:rsidR="00F30DB4">
        <w:t xml:space="preserve">through </w:t>
      </w:r>
      <w:r w:rsidRPr="00884DEF">
        <w:t>positive and collaborative working relationships between the school committee and the district superintendent, a strength of the district. As highlighted in the school committee focus group, the members of the school committee and the district</w:t>
      </w:r>
      <w:r w:rsidRPr="003F2FD4">
        <w:t xml:space="preserve"> superintendent have a positive working relationship and regularly communicate and work with each other to focus on and improve student outcomes in the district. </w:t>
      </w:r>
      <w:r w:rsidR="00565AE7">
        <w:t>A s</w:t>
      </w:r>
      <w:r w:rsidRPr="003F2FD4">
        <w:t xml:space="preserve">chool committee member described </w:t>
      </w:r>
      <w:r w:rsidR="00825266">
        <w:t>how</w:t>
      </w:r>
      <w:r w:rsidRPr="003F2FD4">
        <w:t xml:space="preserve"> the superintendent </w:t>
      </w:r>
      <w:r w:rsidR="008C3721">
        <w:t>“</w:t>
      </w:r>
      <w:r w:rsidRPr="003F2FD4">
        <w:t>makes himself available via phone calls, text messages, and meetings. He has an open-door policy.</w:t>
      </w:r>
      <w:r w:rsidR="008C3721">
        <w:t>”</w:t>
      </w:r>
      <w:r w:rsidRPr="003F2FD4">
        <w:t xml:space="preserve"> The superintendent </w:t>
      </w:r>
      <w:r w:rsidR="001C67C9">
        <w:t>similarly described his communication strategies</w:t>
      </w:r>
      <w:r w:rsidRPr="003F2FD4">
        <w:t>, further elaborating that he has intentionally asked for each</w:t>
      </w:r>
      <w:r w:rsidR="001A6CC8">
        <w:t xml:space="preserve"> school committee</w:t>
      </w:r>
      <w:r w:rsidRPr="003F2FD4">
        <w:t xml:space="preserve"> member</w:t>
      </w:r>
      <w:r w:rsidR="001A6CC8">
        <w:t>’s</w:t>
      </w:r>
      <w:r w:rsidRPr="003F2FD4">
        <w:t xml:space="preserve"> </w:t>
      </w:r>
      <w:r w:rsidR="001A6CC8">
        <w:t>preferred communication method</w:t>
      </w:r>
      <w:r w:rsidRPr="003F2FD4">
        <w:t xml:space="preserve"> and regularly </w:t>
      </w:r>
      <w:r w:rsidR="001A6CC8">
        <w:t>uses thei</w:t>
      </w:r>
      <w:r w:rsidR="005D0C56">
        <w:t>r preferred form</w:t>
      </w:r>
      <w:r w:rsidRPr="003F2FD4">
        <w:t xml:space="preserve">. </w:t>
      </w:r>
      <w:r w:rsidR="00D00F89" w:rsidRPr="003F2FD4">
        <w:t xml:space="preserve">Similarly, the mayor, as a member of the school committee, is in </w:t>
      </w:r>
      <w:r w:rsidR="00D00F89">
        <w:t xml:space="preserve">regular </w:t>
      </w:r>
      <w:r w:rsidR="00D00F89" w:rsidRPr="003F2FD4">
        <w:t>contact with the superintendent</w:t>
      </w:r>
      <w:r w:rsidR="00D00F89">
        <w:t>,</w:t>
      </w:r>
      <w:r w:rsidR="00D00F89" w:rsidRPr="003F2FD4">
        <w:t xml:space="preserve"> and their relationship is highly collaborative and positive. According to interviews, the mayor and the superintendent have a regularly scheduled meeting and are </w:t>
      </w:r>
      <w:r w:rsidR="00D00F89">
        <w:t>“</w:t>
      </w:r>
      <w:r w:rsidR="00D00F89" w:rsidRPr="003F2FD4">
        <w:t>focused on working together.</w:t>
      </w:r>
      <w:r w:rsidR="00D00F89">
        <w:t>”</w:t>
      </w:r>
      <w:r w:rsidR="00D00F89" w:rsidRPr="003F2FD4">
        <w:t xml:space="preserve"> </w:t>
      </w:r>
      <w:r w:rsidR="00D00F89">
        <w:t>Both described how</w:t>
      </w:r>
      <w:r w:rsidR="00D00F89" w:rsidRPr="003F2FD4">
        <w:t xml:space="preserve">, </w:t>
      </w:r>
      <w:r w:rsidR="00D00F89">
        <w:t>“</w:t>
      </w:r>
      <w:r w:rsidR="00D00F89" w:rsidRPr="003F2FD4">
        <w:t>communication has never been better</w:t>
      </w:r>
      <w:r w:rsidR="00D00F89">
        <w:t>”</w:t>
      </w:r>
      <w:r w:rsidR="00D00F89" w:rsidRPr="003F2FD4">
        <w:t xml:space="preserve"> between the two, as they work to support the schools in Chicopee.</w:t>
      </w:r>
      <w:r w:rsidRPr="003F2FD4">
        <w:t xml:space="preserve"> </w:t>
      </w:r>
      <w:r w:rsidR="00442775">
        <w:t>Across focus groups, district leaders and school committee members agreed that there is clar</w:t>
      </w:r>
      <w:r w:rsidR="002D7333">
        <w:t xml:space="preserve">ity </w:t>
      </w:r>
      <w:r w:rsidR="0063756D">
        <w:t xml:space="preserve">in roles and responsibilities and that there is strong collaboration between the two. </w:t>
      </w:r>
      <w:r w:rsidRPr="003F2FD4">
        <w:t xml:space="preserve">Overall, school committee members and the superintendent described a </w:t>
      </w:r>
      <w:r w:rsidR="008C3721">
        <w:t>“</w:t>
      </w:r>
      <w:r w:rsidRPr="003F2FD4">
        <w:t>tight knit,</w:t>
      </w:r>
      <w:r w:rsidR="008C3721">
        <w:t>”</w:t>
      </w:r>
      <w:r w:rsidRPr="003F2FD4">
        <w:t xml:space="preserve"> highly collaborative relationship, with the superintendent being </w:t>
      </w:r>
      <w:r w:rsidR="008C3721">
        <w:t>“</w:t>
      </w:r>
      <w:r w:rsidRPr="003F2FD4">
        <w:t>very responsive</w:t>
      </w:r>
      <w:r w:rsidR="008C3721">
        <w:t>”</w:t>
      </w:r>
      <w:r w:rsidRPr="003F2FD4">
        <w:t xml:space="preserve"> to the needs of the school</w:t>
      </w:r>
      <w:r w:rsidR="005E3B85">
        <w:t> </w:t>
      </w:r>
      <w:r w:rsidRPr="003F2FD4">
        <w:t xml:space="preserve">committee. </w:t>
      </w:r>
    </w:p>
    <w:p w14:paraId="3953FC82" w14:textId="0C1FB185" w:rsidR="003F2FD4" w:rsidRPr="003F2FD4" w:rsidRDefault="00F66706" w:rsidP="005E3B85">
      <w:pPr>
        <w:pStyle w:val="BodyText"/>
      </w:pPr>
      <w:r>
        <w:t>A</w:t>
      </w:r>
      <w:r w:rsidR="003F2FD4" w:rsidRPr="003F2FD4">
        <w:t xml:space="preserve">cross various focus groups, </w:t>
      </w:r>
      <w:r w:rsidR="00CB68B8">
        <w:t>staff agreed</w:t>
      </w:r>
      <w:r w:rsidR="006326C3" w:rsidRPr="007B0297">
        <w:t xml:space="preserve"> that district leaders communicated effectively and efficiently</w:t>
      </w:r>
      <w:r w:rsidR="006326C3">
        <w:t xml:space="preserve">. </w:t>
      </w:r>
      <w:r w:rsidR="00D74256">
        <w:t>The</w:t>
      </w:r>
      <w:r w:rsidR="003F2FD4" w:rsidRPr="003F2FD4">
        <w:t xml:space="preserve"> teachers</w:t>
      </w:r>
      <w:r w:rsidR="008C3721">
        <w:t>’</w:t>
      </w:r>
      <w:r w:rsidR="003F2FD4" w:rsidRPr="003F2FD4">
        <w:t xml:space="preserve"> association</w:t>
      </w:r>
      <w:r w:rsidR="00D74256">
        <w:t xml:space="preserve"> highlighted one exception</w:t>
      </w:r>
      <w:r w:rsidR="00B82387">
        <w:t>:</w:t>
      </w:r>
      <w:r w:rsidR="00D74256">
        <w:t xml:space="preserve"> </w:t>
      </w:r>
      <w:r w:rsidR="003F2FD4" w:rsidRPr="003F2FD4">
        <w:t>a lack of communication between themselves and the district leadership team</w:t>
      </w:r>
      <w:r w:rsidR="009C6FBA">
        <w:t>,</w:t>
      </w:r>
      <w:r w:rsidR="003F2FD4" w:rsidRPr="003F2FD4">
        <w:t xml:space="preserve"> as well as between the school leadership teams and the district leadership team. This lack of communication was specifically related to processes for staff disciplinary meetings (for more information</w:t>
      </w:r>
      <w:r w:rsidR="008D449C">
        <w:t>,</w:t>
      </w:r>
      <w:r w:rsidR="003F2FD4" w:rsidRPr="003F2FD4">
        <w:t xml:space="preserve"> see </w:t>
      </w:r>
      <w:r w:rsidR="008D449C">
        <w:t xml:space="preserve">the </w:t>
      </w:r>
      <w:r w:rsidR="003F2FD4" w:rsidRPr="003F2FD4">
        <w:t>Human Resources Infrastructure, Policies, and</w:t>
      </w:r>
      <w:r w:rsidR="005E3B85">
        <w:t> </w:t>
      </w:r>
      <w:r w:rsidR="003F2FD4" w:rsidRPr="003F2FD4">
        <w:t>Practices</w:t>
      </w:r>
      <w:r w:rsidR="008D449C">
        <w:t xml:space="preserve"> section</w:t>
      </w:r>
      <w:r w:rsidR="003F2FD4" w:rsidRPr="003F2FD4">
        <w:t>).</w:t>
      </w:r>
    </w:p>
    <w:p w14:paraId="5CC73619" w14:textId="3633AA17" w:rsidR="003F2FD4" w:rsidRPr="00BF6DAF" w:rsidRDefault="00CA260E" w:rsidP="005E3B85">
      <w:pPr>
        <w:pStyle w:val="BodyText"/>
      </w:pPr>
      <w:r>
        <w:t>At the district level</w:t>
      </w:r>
      <w:r w:rsidR="000C564C">
        <w:t>, the district leadership team meets weekly to discuss the</w:t>
      </w:r>
      <w:r w:rsidR="003F2FD4" w:rsidRPr="003F2FD4">
        <w:t xml:space="preserve"> five </w:t>
      </w:r>
      <w:r w:rsidR="002B4F96">
        <w:t>strategic priority areas</w:t>
      </w:r>
      <w:r w:rsidR="000C564C">
        <w:t xml:space="preserve">; </w:t>
      </w:r>
      <w:r w:rsidR="003F2FD4" w:rsidRPr="003F2FD4">
        <w:t>however</w:t>
      </w:r>
      <w:r w:rsidR="00D6707C" w:rsidRPr="003F2FD4">
        <w:t>,</w:t>
      </w:r>
      <w:r w:rsidR="003F2FD4" w:rsidRPr="003F2FD4">
        <w:t xml:space="preserve"> there is space to discuss other pressing needs within the district as they come up.  In addition to </w:t>
      </w:r>
      <w:r w:rsidR="00CF5CD6">
        <w:t xml:space="preserve">conducting </w:t>
      </w:r>
      <w:r w:rsidR="003F2FD4" w:rsidRPr="003F2FD4">
        <w:t xml:space="preserve">the weekly meetings, district leaders noted that the district leadership team also has monthly data dives, </w:t>
      </w:r>
      <w:r w:rsidR="00CF5CD6">
        <w:t>in which</w:t>
      </w:r>
      <w:r w:rsidR="00CF5CD6" w:rsidRPr="003F2FD4">
        <w:t xml:space="preserve"> </w:t>
      </w:r>
      <w:r w:rsidR="003F2FD4" w:rsidRPr="003F2FD4">
        <w:t xml:space="preserve">they focus on one of the </w:t>
      </w:r>
      <w:r w:rsidR="002B4F96">
        <w:t>five</w:t>
      </w:r>
      <w:r w:rsidR="003F2FD4" w:rsidRPr="003F2FD4">
        <w:t xml:space="preserve"> strategic areas and review related student data to </w:t>
      </w:r>
      <w:r w:rsidR="003F2FD4" w:rsidRPr="00BF6DAF">
        <w:t>identify trends and troubleshoot problems. For example, district leaders in interviews reported that during one of these monthly data meetings, they reviewed chronic absenteeism data</w:t>
      </w:r>
      <w:r w:rsidR="007130D2" w:rsidRPr="00BF6DAF">
        <w:t xml:space="preserve"> </w:t>
      </w:r>
      <w:r w:rsidR="007130D2" w:rsidRPr="00BF6DAF">
        <w:lastRenderedPageBreak/>
        <w:t>(one of the five strategic priority areas)</w:t>
      </w:r>
      <w:r w:rsidR="003F2FD4" w:rsidRPr="00BF6DAF">
        <w:t xml:space="preserve"> </w:t>
      </w:r>
      <w:r w:rsidR="00114668" w:rsidRPr="00BF6DAF">
        <w:t>by overlaying</w:t>
      </w:r>
      <w:r w:rsidR="003F2FD4" w:rsidRPr="00BF6DAF">
        <w:t xml:space="preserve"> student attendance records with student</w:t>
      </w:r>
      <w:r w:rsidR="0005304F">
        <w:t>s</w:t>
      </w:r>
      <w:r w:rsidR="008C3721">
        <w:t>’</w:t>
      </w:r>
      <w:r w:rsidR="003F2FD4" w:rsidRPr="00BF6DAF">
        <w:t xml:space="preserve"> corresponding geographic</w:t>
      </w:r>
      <w:r w:rsidR="00114668" w:rsidRPr="00BF6DAF">
        <w:t xml:space="preserve"> home</w:t>
      </w:r>
      <w:r w:rsidR="003F2FD4" w:rsidRPr="00BF6DAF">
        <w:t xml:space="preserve"> location</w:t>
      </w:r>
      <w:r w:rsidR="00114668" w:rsidRPr="00BF6DAF">
        <w:t xml:space="preserve"> within the city</w:t>
      </w:r>
      <w:r w:rsidR="003F2FD4" w:rsidRPr="00BF6DAF">
        <w:t xml:space="preserve"> to identify</w:t>
      </w:r>
      <w:r w:rsidR="006D2D5D" w:rsidRPr="00BF6DAF">
        <w:t xml:space="preserve"> broader</w:t>
      </w:r>
      <w:r w:rsidR="003F2FD4" w:rsidRPr="00BF6DAF">
        <w:t xml:space="preserve"> absentee trends. Then they reviewed the local transportation options for that area, </w:t>
      </w:r>
      <w:r w:rsidR="0028669F">
        <w:t>intending to identify</w:t>
      </w:r>
      <w:r w:rsidR="003F2FD4" w:rsidRPr="00BF6DAF">
        <w:t xml:space="preserve"> patterns and solutions. The regular meeting cadence of the district leadership team, the use of data in these district leadership team meetings, and the focused topics of discussion that directly correspond to the district</w:t>
      </w:r>
      <w:r w:rsidR="008C3721">
        <w:t>’</w:t>
      </w:r>
      <w:r w:rsidR="003F2FD4" w:rsidRPr="00BF6DAF">
        <w:t>s five strategic priorities</w:t>
      </w:r>
      <w:r w:rsidR="007130D2" w:rsidRPr="00BF6DAF">
        <w:t xml:space="preserve"> </w:t>
      </w:r>
      <w:r w:rsidR="006E1BAD">
        <w:t>are</w:t>
      </w:r>
      <w:r w:rsidR="00532963" w:rsidRPr="00BF6DAF">
        <w:t xml:space="preserve"> area</w:t>
      </w:r>
      <w:r w:rsidR="006E1BAD">
        <w:t>s</w:t>
      </w:r>
      <w:r w:rsidR="003F2FD4" w:rsidRPr="00BF6DAF">
        <w:t xml:space="preserve"> of strength in Chicopee.</w:t>
      </w:r>
      <w:r w:rsidR="00B13762">
        <w:t xml:space="preserve"> </w:t>
      </w:r>
    </w:p>
    <w:p w14:paraId="1F8FA50F" w14:textId="7710FD08" w:rsidR="003F2FD4" w:rsidRPr="003F2FD4" w:rsidRDefault="003F2FD4" w:rsidP="005E3B85">
      <w:pPr>
        <w:pStyle w:val="BodyText"/>
      </w:pPr>
      <w:r w:rsidRPr="00BF6DAF">
        <w:t xml:space="preserve">At the school level, participants </w:t>
      </w:r>
      <w:r w:rsidR="00CA260E" w:rsidRPr="00BF6DAF">
        <w:t xml:space="preserve">across focus groups </w:t>
      </w:r>
      <w:r w:rsidRPr="00BF6DAF">
        <w:t>agreed</w:t>
      </w:r>
      <w:r w:rsidRPr="003F2FD4">
        <w:t xml:space="preserve"> that school ILTs have been an area of focus in Chicopee. </w:t>
      </w:r>
      <w:r w:rsidR="00761701">
        <w:t>D</w:t>
      </w:r>
      <w:r w:rsidR="00031CBB">
        <w:t xml:space="preserve">istrict leaders expected </w:t>
      </w:r>
      <w:r w:rsidRPr="003F2FD4">
        <w:t>all schools to have an ILT this year, a new requirement</w:t>
      </w:r>
      <w:r w:rsidR="00CA260E">
        <w:t xml:space="preserve">, although some schools did have ILTs previously. </w:t>
      </w:r>
      <w:r w:rsidR="00260CE4">
        <w:t xml:space="preserve">Regarding expectations of the ILT, </w:t>
      </w:r>
      <w:r w:rsidRPr="003F2FD4">
        <w:t>school leaders reported that they had the freedom to choose their areas of focus</w:t>
      </w:r>
      <w:r w:rsidR="00260CE4">
        <w:t xml:space="preserve"> as long as </w:t>
      </w:r>
      <w:r w:rsidRPr="003F2FD4">
        <w:t xml:space="preserve">they were </w:t>
      </w:r>
      <w:r w:rsidR="00260CE4">
        <w:t>aligned</w:t>
      </w:r>
      <w:r w:rsidRPr="003F2FD4">
        <w:t xml:space="preserve"> with the district</w:t>
      </w:r>
      <w:r w:rsidR="008C3721">
        <w:t>’</w:t>
      </w:r>
      <w:r w:rsidRPr="003F2FD4">
        <w:t xml:space="preserve">s five strategic priorities. However, this freedom to choose their own </w:t>
      </w:r>
      <w:r w:rsidR="00DC53B5">
        <w:t>specific leadership goals</w:t>
      </w:r>
      <w:r w:rsidR="007629B1">
        <w:t xml:space="preserve"> </w:t>
      </w:r>
      <w:r w:rsidRPr="003F2FD4">
        <w:t xml:space="preserve">received mixed reviews from school leaders. As one </w:t>
      </w:r>
      <w:r w:rsidR="003B07F0">
        <w:t>school leader</w:t>
      </w:r>
      <w:r w:rsidRPr="003F2FD4">
        <w:t xml:space="preserve"> noted</w:t>
      </w:r>
      <w:r w:rsidR="003B07F0">
        <w:t>,</w:t>
      </w:r>
      <w:r w:rsidR="00A14D5F">
        <w:t xml:space="preserve"> </w:t>
      </w:r>
      <w:r w:rsidR="008C3721">
        <w:t>“</w:t>
      </w:r>
      <w:r w:rsidRPr="003F2FD4">
        <w:t xml:space="preserve">I feel like </w:t>
      </w:r>
      <w:r w:rsidR="003B07F0">
        <w:t>[district leaders]</w:t>
      </w:r>
      <w:r w:rsidRPr="003F2FD4">
        <w:t xml:space="preserve"> gave us a broad ability to discuss with our ILT members what we wanted our focus to be. I could use a little more guidance on </w:t>
      </w:r>
      <w:r w:rsidR="00075A4E">
        <w:t>[</w:t>
      </w:r>
      <w:r w:rsidR="00D5246A">
        <w:t>what to focus on with</w:t>
      </w:r>
      <w:r w:rsidR="00075A4E">
        <w:t xml:space="preserve">] </w:t>
      </w:r>
      <w:r w:rsidRPr="003F2FD4">
        <w:t>my ILT, to be 100% clear.</w:t>
      </w:r>
      <w:r w:rsidR="008C3721">
        <w:t>”</w:t>
      </w:r>
      <w:r w:rsidR="00474C71">
        <w:t xml:space="preserve"> </w:t>
      </w:r>
      <w:r w:rsidR="003C2518" w:rsidRPr="003F2FD4">
        <w:t xml:space="preserve">Other school leaders agreed that they desired more guidance from the district </w:t>
      </w:r>
      <w:r w:rsidR="00CE625B">
        <w:t xml:space="preserve">on </w:t>
      </w:r>
      <w:r w:rsidR="00F61D0F">
        <w:t>where</w:t>
      </w:r>
      <w:r w:rsidR="009E1EBD">
        <w:t xml:space="preserve"> to focus their ILTs</w:t>
      </w:r>
      <w:r w:rsidR="00D67355">
        <w:t xml:space="preserve">. </w:t>
      </w:r>
    </w:p>
    <w:p w14:paraId="237142C7" w14:textId="74FAC5C0" w:rsidR="003F2FD4" w:rsidRPr="003F2FD4" w:rsidRDefault="003F2FD4" w:rsidP="005E3B85">
      <w:pPr>
        <w:pStyle w:val="BodyText"/>
      </w:pPr>
      <w:r w:rsidRPr="003F2FD4">
        <w:t xml:space="preserve">In </w:t>
      </w:r>
      <w:r w:rsidRPr="00BF6DAF">
        <w:t>contrast, some principals reported enjoying the freedom to focus on their</w:t>
      </w:r>
      <w:r w:rsidR="00D67355" w:rsidRPr="00BF6DAF">
        <w:t xml:space="preserve"> school</w:t>
      </w:r>
      <w:r w:rsidR="008C3721">
        <w:t>’</w:t>
      </w:r>
      <w:r w:rsidR="00D67355" w:rsidRPr="00BF6DAF">
        <w:t>s specific</w:t>
      </w:r>
      <w:r w:rsidRPr="00BF6DAF">
        <w:t xml:space="preserve"> areas of need. For example, one principal reported that they were able to use the meeting time to look at attendance data and send out questionnaires related to social</w:t>
      </w:r>
      <w:r w:rsidR="00611141">
        <w:t>-</w:t>
      </w:r>
      <w:r w:rsidRPr="00BF6DAF">
        <w:t>emotional learning. Another principal reported using the time to focus on math</w:t>
      </w:r>
      <w:r w:rsidR="003B4270">
        <w:t>ematics</w:t>
      </w:r>
      <w:r w:rsidRPr="00BF6DAF">
        <w:t xml:space="preserve"> and review data from their math</w:t>
      </w:r>
      <w:r w:rsidR="003B4270">
        <w:t>ematics</w:t>
      </w:r>
      <w:r w:rsidRPr="00BF6DAF">
        <w:t xml:space="preserve"> </w:t>
      </w:r>
      <w:r w:rsidR="00771937" w:rsidRPr="00BF6DAF">
        <w:t>ILT</w:t>
      </w:r>
      <w:r w:rsidRPr="00BF6DAF">
        <w:t xml:space="preserve"> classroom </w:t>
      </w:r>
      <w:r w:rsidR="00E048FD" w:rsidRPr="00BF6DAF">
        <w:t>observations</w:t>
      </w:r>
      <w:r w:rsidRPr="00BF6DAF">
        <w:t xml:space="preserve">. </w:t>
      </w:r>
      <w:r w:rsidR="003B520D" w:rsidRPr="00BF6DAF">
        <w:t>However, some school leaders reported that they did not</w:t>
      </w:r>
      <w:r w:rsidR="00E048FD" w:rsidRPr="00BF6DAF">
        <w:t xml:space="preserve"> currently</w:t>
      </w:r>
      <w:r w:rsidR="003B520D" w:rsidRPr="00BF6DAF">
        <w:t xml:space="preserve"> review data during these ILT </w:t>
      </w:r>
      <w:r w:rsidR="009837F0" w:rsidRPr="00BF6DAF">
        <w:t xml:space="preserve">meetings. </w:t>
      </w:r>
      <w:r w:rsidR="00A907C5">
        <w:t>Because</w:t>
      </w:r>
      <w:r w:rsidR="009837F0" w:rsidRPr="00BF6DAF">
        <w:t xml:space="preserve"> </w:t>
      </w:r>
      <w:r w:rsidR="004B36C9" w:rsidRPr="00BF6DAF">
        <w:t xml:space="preserve">the expectation for all schools to have </w:t>
      </w:r>
      <w:r w:rsidR="009837F0" w:rsidRPr="00BF6DAF">
        <w:t xml:space="preserve">ILTs </w:t>
      </w:r>
      <w:r w:rsidR="004B36C9" w:rsidRPr="00BF6DAF">
        <w:t xml:space="preserve">is </w:t>
      </w:r>
      <w:r w:rsidR="009837F0" w:rsidRPr="00BF6DAF">
        <w:t xml:space="preserve">new this year, </w:t>
      </w:r>
      <w:r w:rsidR="00B610CC" w:rsidRPr="00BF6DAF">
        <w:t xml:space="preserve">an area for growth is continuing to </w:t>
      </w:r>
      <w:r w:rsidR="00024E64">
        <w:t>establish</w:t>
      </w:r>
      <w:r w:rsidR="00291756">
        <w:t xml:space="preserve"> district expectations and </w:t>
      </w:r>
      <w:r w:rsidR="00B610CC" w:rsidRPr="00BF6DAF">
        <w:t xml:space="preserve">standardize </w:t>
      </w:r>
      <w:r w:rsidR="00FA69B0" w:rsidRPr="00BF6DAF">
        <w:t xml:space="preserve">ILT </w:t>
      </w:r>
      <w:r w:rsidR="00B610CC" w:rsidRPr="00BF6DAF">
        <w:t>processe</w:t>
      </w:r>
      <w:r w:rsidR="00FA69B0" w:rsidRPr="00BF6DAF">
        <w:t xml:space="preserve">s </w:t>
      </w:r>
      <w:r w:rsidR="00B610CC" w:rsidRPr="00BF6DAF">
        <w:t xml:space="preserve">for data review within each ILT. </w:t>
      </w:r>
      <w:r w:rsidRPr="00BF6DAF">
        <w:t xml:space="preserve">In terms of district and school leadership collaboration, principals reported that district leaders were present for some of their </w:t>
      </w:r>
      <w:r w:rsidR="00BA673A" w:rsidRPr="00BF6DAF">
        <w:t>school</w:t>
      </w:r>
      <w:r w:rsidRPr="00BF6DAF">
        <w:t xml:space="preserve"> meetings and were </w:t>
      </w:r>
      <w:r w:rsidR="008C3721">
        <w:t>“</w:t>
      </w:r>
      <w:r w:rsidRPr="00BF6DAF">
        <w:t>available for consultation</w:t>
      </w:r>
      <w:r w:rsidR="008C3721">
        <w:t>”</w:t>
      </w:r>
      <w:r w:rsidRPr="00BF6DAF">
        <w:t xml:space="preserve"> when specific needs </w:t>
      </w:r>
      <w:r w:rsidR="00F862B3">
        <w:t>arose</w:t>
      </w:r>
      <w:r w:rsidRPr="00BF6DAF">
        <w:t xml:space="preserve">. For example, one principal noted that district leaders have </w:t>
      </w:r>
      <w:r w:rsidR="008C3721">
        <w:t>“</w:t>
      </w:r>
      <w:r w:rsidRPr="00BF6DAF">
        <w:t xml:space="preserve">come down to observe and help with some of the behavioral </w:t>
      </w:r>
      <w:r w:rsidR="00875107" w:rsidRPr="00BF6DAF">
        <w:t xml:space="preserve">[challenges] </w:t>
      </w:r>
      <w:r w:rsidRPr="00BF6DAF">
        <w:t>happening</w:t>
      </w:r>
      <w:r w:rsidR="008C3721">
        <w:t>”</w:t>
      </w:r>
      <w:r w:rsidRPr="00BF6DAF">
        <w:t xml:space="preserve"> in their school. In addition, school leader</w:t>
      </w:r>
      <w:r w:rsidR="00450F9B">
        <w:t>s</w:t>
      </w:r>
      <w:r w:rsidRPr="00BF6DAF">
        <w:t xml:space="preserve"> </w:t>
      </w:r>
      <w:r w:rsidR="00450F9B">
        <w:t>described how</w:t>
      </w:r>
      <w:r w:rsidRPr="00BF6DAF">
        <w:t xml:space="preserve"> district leadership </w:t>
      </w:r>
      <w:r w:rsidR="00F718A8" w:rsidRPr="00BF6DAF">
        <w:t xml:space="preserve">members </w:t>
      </w:r>
      <w:r w:rsidRPr="00BF6DAF">
        <w:t xml:space="preserve">were present during their attendance data meetings. </w:t>
      </w:r>
      <w:r w:rsidR="00ED04E3">
        <w:t>According to district leaders,</w:t>
      </w:r>
      <w:r w:rsidRPr="00BF6DAF">
        <w:t xml:space="preserve"> they were involved with each school</w:t>
      </w:r>
      <w:r w:rsidR="008C3721">
        <w:t>’</w:t>
      </w:r>
      <w:r w:rsidRPr="00BF6DAF">
        <w:t>s ILT</w:t>
      </w:r>
      <w:r w:rsidR="0097100C">
        <w:t>, with one leader stating that they</w:t>
      </w:r>
      <w:r w:rsidRPr="00BF6DAF">
        <w:t xml:space="preserve"> have </w:t>
      </w:r>
      <w:r w:rsidR="008C3721">
        <w:t>“</w:t>
      </w:r>
      <w:r w:rsidRPr="00BF6DAF">
        <w:t>visited the ILT meetings [monthly] to actually see what the conversation is around data and curriculum, as well as what the walkthroughs are looking like within each building,</w:t>
      </w:r>
      <w:r w:rsidR="008C3721">
        <w:t>”</w:t>
      </w:r>
      <w:r w:rsidRPr="00BF6DAF">
        <w:t xml:space="preserve"> particularly with the district</w:t>
      </w:r>
      <w:r w:rsidR="008C3721">
        <w:t>’</w:t>
      </w:r>
      <w:r w:rsidRPr="00BF6DAF">
        <w:t xml:space="preserve">s focus on learning walks. </w:t>
      </w:r>
      <w:r w:rsidR="00ED04E3">
        <w:t>D</w:t>
      </w:r>
      <w:r w:rsidRPr="00BF6DAF">
        <w:t xml:space="preserve">istrict leaders have </w:t>
      </w:r>
      <w:r w:rsidR="008D1AF4">
        <w:t>also</w:t>
      </w:r>
      <w:r w:rsidRPr="00BF6DAF">
        <w:t xml:space="preserve"> </w:t>
      </w:r>
      <w:r w:rsidR="00E9592C" w:rsidRPr="00BF6DAF">
        <w:t xml:space="preserve">conducted </w:t>
      </w:r>
      <w:r w:rsidRPr="00BF6DAF">
        <w:t xml:space="preserve">many learning walks </w:t>
      </w:r>
      <w:r w:rsidR="006F4BDD" w:rsidRPr="00BF6DAF">
        <w:t>across schools</w:t>
      </w:r>
      <w:r w:rsidRPr="00BF6DAF">
        <w:t xml:space="preserve"> this year and provided</w:t>
      </w:r>
      <w:r w:rsidR="006F4BDD" w:rsidRPr="00BF6DAF">
        <w:t xml:space="preserve"> general</w:t>
      </w:r>
      <w:r w:rsidRPr="00BF6DAF">
        <w:t xml:space="preserve"> feedback. </w:t>
      </w:r>
      <w:r w:rsidR="00877AE4">
        <w:t>In addition</w:t>
      </w:r>
      <w:r w:rsidRPr="00BF6DAF">
        <w:t>, with the newness of the ILT structure this year, district leaders have been focused on calibration</w:t>
      </w:r>
      <w:r w:rsidRPr="003F2FD4">
        <w:t xml:space="preserve"> of ILT activity across schools, making sure that each ILT is doing similar work. </w:t>
      </w:r>
      <w:r w:rsidR="00415193">
        <w:t xml:space="preserve">However, as mentioned </w:t>
      </w:r>
      <w:r w:rsidR="008B7DC6">
        <w:t>earlier</w:t>
      </w:r>
      <w:r w:rsidR="00415193">
        <w:t xml:space="preserve">, </w:t>
      </w:r>
      <w:r w:rsidR="00E8621E">
        <w:t>this standardization is still a work in progress</w:t>
      </w:r>
      <w:r w:rsidR="00184044">
        <w:t>.</w:t>
      </w:r>
      <w:r w:rsidR="00E8621E">
        <w:t xml:space="preserve"> </w:t>
      </w:r>
    </w:p>
    <w:p w14:paraId="4B1B7FC5" w14:textId="148EB404" w:rsidR="003F2FD4" w:rsidRPr="003F2FD4" w:rsidRDefault="003F2FD4" w:rsidP="005E3B85">
      <w:pPr>
        <w:pStyle w:val="BodyText"/>
      </w:pPr>
      <w:r w:rsidRPr="003F2FD4">
        <w:t>In terms of parent involvement</w:t>
      </w:r>
      <w:r w:rsidR="00E8621E">
        <w:t xml:space="preserve"> in the district</w:t>
      </w:r>
      <w:r w:rsidRPr="003F2FD4">
        <w:t xml:space="preserve">, district leaders reported that Chicopee has established representative school and parent advisory councils, including school councils, </w:t>
      </w:r>
      <w:r w:rsidR="00362900">
        <w:t>parent-teacher</w:t>
      </w:r>
      <w:r w:rsidRPr="003F2FD4">
        <w:t xml:space="preserve"> organizations, </w:t>
      </w:r>
      <w:r w:rsidR="00372E9D">
        <w:t xml:space="preserve">a </w:t>
      </w:r>
      <w:r w:rsidR="0018207C">
        <w:t>S</w:t>
      </w:r>
      <w:r w:rsidRPr="003F2FD4">
        <w:t xml:space="preserve">pecial </w:t>
      </w:r>
      <w:r w:rsidR="0018207C">
        <w:t>E</w:t>
      </w:r>
      <w:r w:rsidRPr="003F2FD4">
        <w:t xml:space="preserve">ducation </w:t>
      </w:r>
      <w:r w:rsidR="0018207C">
        <w:t>P</w:t>
      </w:r>
      <w:r w:rsidRPr="003F2FD4">
        <w:t xml:space="preserve">arent </w:t>
      </w:r>
      <w:r w:rsidR="0018207C">
        <w:t>A</w:t>
      </w:r>
      <w:r w:rsidRPr="003F2FD4">
        <w:t xml:space="preserve">dvisory </w:t>
      </w:r>
      <w:r w:rsidR="0018207C">
        <w:t>C</w:t>
      </w:r>
      <w:r w:rsidRPr="003F2FD4">
        <w:t>ouncil, and</w:t>
      </w:r>
      <w:r w:rsidR="00372E9D">
        <w:t xml:space="preserve"> an</w:t>
      </w:r>
      <w:r w:rsidRPr="003F2FD4">
        <w:t xml:space="preserve"> English </w:t>
      </w:r>
      <w:r w:rsidR="0055754E">
        <w:t>L</w:t>
      </w:r>
      <w:r w:rsidRPr="003F2FD4">
        <w:t xml:space="preserve">earner </w:t>
      </w:r>
      <w:r w:rsidR="00F158CD">
        <w:t>P</w:t>
      </w:r>
      <w:r w:rsidRPr="003F2FD4">
        <w:t xml:space="preserve">arent </w:t>
      </w:r>
      <w:r w:rsidR="00F158CD">
        <w:t>A</w:t>
      </w:r>
      <w:r w:rsidRPr="003F2FD4">
        <w:t xml:space="preserve">dvisory </w:t>
      </w:r>
      <w:r w:rsidR="00F158CD">
        <w:t>C</w:t>
      </w:r>
      <w:r w:rsidRPr="003F2FD4">
        <w:t xml:space="preserve">ouncil. </w:t>
      </w:r>
      <w:r w:rsidR="006324BC">
        <w:t>As reported by</w:t>
      </w:r>
      <w:r w:rsidR="006324BC" w:rsidRPr="003F2FD4">
        <w:t xml:space="preserve"> </w:t>
      </w:r>
      <w:r w:rsidRPr="003F2FD4">
        <w:t xml:space="preserve">school leaders, </w:t>
      </w:r>
      <w:r w:rsidR="006B61E3">
        <w:t>the</w:t>
      </w:r>
      <w:r w:rsidRPr="003F2FD4">
        <w:t xml:space="preserve"> </w:t>
      </w:r>
      <w:r w:rsidR="001B2EF4">
        <w:t xml:space="preserve">frequency of </w:t>
      </w:r>
      <w:r w:rsidRPr="003F2FD4">
        <w:t xml:space="preserve">school council meetings </w:t>
      </w:r>
      <w:r w:rsidR="001B2EF4">
        <w:t>var</w:t>
      </w:r>
      <w:r w:rsidR="00A95D9D">
        <w:t>ies</w:t>
      </w:r>
      <w:r w:rsidR="001B2EF4">
        <w:t xml:space="preserve"> across buildings from</w:t>
      </w:r>
      <w:r w:rsidRPr="003F2FD4">
        <w:t xml:space="preserve"> monthly</w:t>
      </w:r>
      <w:r w:rsidR="00532963">
        <w:t xml:space="preserve"> </w:t>
      </w:r>
      <w:r w:rsidRPr="003F2FD4">
        <w:t xml:space="preserve">to quarterly throughout the school year. </w:t>
      </w:r>
      <w:r w:rsidRPr="00767114">
        <w:t>According</w:t>
      </w:r>
      <w:r w:rsidRPr="003F2FD4">
        <w:t xml:space="preserve"> to </w:t>
      </w:r>
      <w:r w:rsidR="008156A3">
        <w:t>parent focus group participants</w:t>
      </w:r>
      <w:r w:rsidRPr="003F2FD4">
        <w:t>, attendance and</w:t>
      </w:r>
      <w:r w:rsidR="008156A3">
        <w:t xml:space="preserve"> parent</w:t>
      </w:r>
      <w:r w:rsidRPr="003F2FD4">
        <w:t xml:space="preserve"> involvement </w:t>
      </w:r>
      <w:r w:rsidR="00F167DC">
        <w:t xml:space="preserve">are </w:t>
      </w:r>
      <w:r w:rsidR="00B96EBA">
        <w:t>low</w:t>
      </w:r>
      <w:r w:rsidRPr="003F2FD4">
        <w:t>,</w:t>
      </w:r>
      <w:r w:rsidRPr="003F2FD4" w:rsidDel="00B42614">
        <w:t xml:space="preserve"> </w:t>
      </w:r>
      <w:r w:rsidR="00B42614">
        <w:t>as</w:t>
      </w:r>
      <w:r w:rsidR="00B42614" w:rsidRPr="003F2FD4">
        <w:t xml:space="preserve"> </w:t>
      </w:r>
      <w:r w:rsidRPr="003F2FD4">
        <w:t xml:space="preserve">parents do not have time to attend all </w:t>
      </w:r>
      <w:r w:rsidR="00423FD9" w:rsidRPr="003F2FD4">
        <w:t xml:space="preserve">offered </w:t>
      </w:r>
      <w:r w:rsidRPr="003F2FD4">
        <w:t>meetings.</w:t>
      </w:r>
      <w:r w:rsidR="00B13762">
        <w:t xml:space="preserve"> </w:t>
      </w:r>
      <w:r w:rsidR="005245BA">
        <w:t xml:space="preserve">Similarly, district leaders described low parent participation in </w:t>
      </w:r>
      <w:r w:rsidR="00867038">
        <w:t xml:space="preserve">council meetings, </w:t>
      </w:r>
      <w:r w:rsidR="00867038">
        <w:lastRenderedPageBreak/>
        <w:t xml:space="preserve">and that when they do attend, </w:t>
      </w:r>
      <w:r w:rsidR="00F167DC">
        <w:t xml:space="preserve">they </w:t>
      </w:r>
      <w:r w:rsidR="00F85D91">
        <w:t>would rather</w:t>
      </w:r>
      <w:r w:rsidR="00F64AE3">
        <w:t xml:space="preserve"> not have </w:t>
      </w:r>
      <w:r w:rsidR="00F85D91">
        <w:t>a</w:t>
      </w:r>
      <w:r w:rsidR="00F64AE3">
        <w:t xml:space="preserve"> leadership role (e.g., on the </w:t>
      </w:r>
      <w:r w:rsidR="0078329B">
        <w:t>S</w:t>
      </w:r>
      <w:r w:rsidR="0078329B" w:rsidRPr="003F2FD4">
        <w:t xml:space="preserve">pecial </w:t>
      </w:r>
      <w:r w:rsidR="0078329B">
        <w:t>E</w:t>
      </w:r>
      <w:r w:rsidR="0078329B" w:rsidRPr="003F2FD4">
        <w:t xml:space="preserve">ducation </w:t>
      </w:r>
      <w:r w:rsidR="0078329B">
        <w:t>P</w:t>
      </w:r>
      <w:r w:rsidR="0078329B" w:rsidRPr="003F2FD4">
        <w:t xml:space="preserve">arent </w:t>
      </w:r>
      <w:r w:rsidR="0078329B">
        <w:t>A</w:t>
      </w:r>
      <w:r w:rsidR="0078329B" w:rsidRPr="003F2FD4">
        <w:t xml:space="preserve">dvisory </w:t>
      </w:r>
      <w:r w:rsidR="0078329B">
        <w:t>C</w:t>
      </w:r>
      <w:r w:rsidR="0078329B" w:rsidRPr="003F2FD4">
        <w:t>ouncil</w:t>
      </w:r>
      <w:r w:rsidR="0078329B">
        <w:t xml:space="preserve"> or </w:t>
      </w:r>
      <w:r w:rsidR="0078329B" w:rsidRPr="003F2FD4">
        <w:t xml:space="preserve">English </w:t>
      </w:r>
      <w:r w:rsidR="0078329B">
        <w:t>L</w:t>
      </w:r>
      <w:r w:rsidR="0078329B" w:rsidRPr="003F2FD4">
        <w:t xml:space="preserve">earner </w:t>
      </w:r>
      <w:r w:rsidR="0078329B">
        <w:t>P</w:t>
      </w:r>
      <w:r w:rsidR="0078329B" w:rsidRPr="003F2FD4">
        <w:t xml:space="preserve">arent </w:t>
      </w:r>
      <w:r w:rsidR="0078329B">
        <w:t>A</w:t>
      </w:r>
      <w:r w:rsidR="0078329B" w:rsidRPr="003F2FD4">
        <w:t xml:space="preserve">dvisory </w:t>
      </w:r>
      <w:r w:rsidR="0078329B">
        <w:t>C</w:t>
      </w:r>
      <w:r w:rsidR="0078329B" w:rsidRPr="003F2FD4">
        <w:t>ouncil</w:t>
      </w:r>
      <w:r w:rsidR="0078329B">
        <w:t xml:space="preserve">). </w:t>
      </w:r>
      <w:r w:rsidR="00941920">
        <w:t xml:space="preserve">Promoting parent engagement in district and school leadership opportunities is an area of growth. </w:t>
      </w:r>
    </w:p>
    <w:p w14:paraId="5755C838" w14:textId="473F002C" w:rsidR="003D6ECF" w:rsidRDefault="00F95311" w:rsidP="005E3B85">
      <w:pPr>
        <w:pStyle w:val="Heading3"/>
      </w:pPr>
      <w:bookmarkStart w:id="23" w:name="_Strategic_Planning,_Implementation,"/>
      <w:bookmarkEnd w:id="23"/>
      <w:r>
        <w:t xml:space="preserve">Strategic Planning, </w:t>
      </w:r>
      <w:r w:rsidRPr="005E3B85">
        <w:t>Implementation</w:t>
      </w:r>
      <w:r>
        <w:t>, and Monitoring</w:t>
      </w:r>
    </w:p>
    <w:p w14:paraId="56B3440D" w14:textId="1F23CE87" w:rsidR="00C81103" w:rsidRPr="008156A3" w:rsidRDefault="00C81103" w:rsidP="005E3B85">
      <w:pPr>
        <w:pStyle w:val="BodyTextposthead"/>
      </w:pPr>
      <w:r w:rsidRPr="008156A3">
        <w:t>Chicopee</w:t>
      </w:r>
      <w:r w:rsidR="008C3721">
        <w:t>’</w:t>
      </w:r>
      <w:r w:rsidRPr="008156A3">
        <w:t>s mission statement</w:t>
      </w:r>
      <w:r w:rsidR="00BF6DAF">
        <w:t xml:space="preserve">, available publicly on </w:t>
      </w:r>
      <w:r w:rsidR="000A33A5">
        <w:t xml:space="preserve">its </w:t>
      </w:r>
      <w:r w:rsidR="00BF6DAF">
        <w:t>website,</w:t>
      </w:r>
      <w:r w:rsidRPr="008156A3">
        <w:t xml:space="preserve"> </w:t>
      </w:r>
      <w:r w:rsidR="007A682D">
        <w:t>states</w:t>
      </w:r>
      <w:r w:rsidR="009A786C">
        <w:t>,</w:t>
      </w:r>
    </w:p>
    <w:p w14:paraId="3646843C" w14:textId="77777777" w:rsidR="00C81103" w:rsidRPr="008156A3" w:rsidRDefault="00C81103" w:rsidP="005E3B85">
      <w:pPr>
        <w:pStyle w:val="BlockQuote"/>
      </w:pPr>
      <w:r w:rsidRPr="008156A3">
        <w:t>It is the mission of Chicopee Public Schools to maintain high standards and expectations for all students by involving teachers, parents, and community in the education of our students. The Chicopee Public Schools will reflect a climate in which staff, parents, and the community foster on-going growth and change necessary to provide students with the knowledge, skills, and values they will need to lead meaningful lives in the 21st century. </w:t>
      </w:r>
    </w:p>
    <w:p w14:paraId="4A4BBFA6" w14:textId="45111E5E" w:rsidR="00C81103" w:rsidRPr="00BF6DAF" w:rsidRDefault="00C81103" w:rsidP="005E3B85">
      <w:pPr>
        <w:pStyle w:val="BodyText"/>
      </w:pPr>
      <w:r w:rsidRPr="008156A3">
        <w:t>Focus group responses indicate that this mission/vision is widely shared across the district</w:t>
      </w:r>
      <w:r w:rsidR="007328A4">
        <w:t xml:space="preserve">, </w:t>
      </w:r>
      <w:r w:rsidRPr="008156A3">
        <w:t>with elementary and secondary principals highlighting Chicopee</w:t>
      </w:r>
      <w:r w:rsidR="008C3721">
        <w:t>’</w:t>
      </w:r>
      <w:r w:rsidRPr="008156A3">
        <w:t xml:space="preserve">s commitment to growth and development. All </w:t>
      </w:r>
      <w:r w:rsidR="00241A58">
        <w:t>school leaders</w:t>
      </w:r>
      <w:r w:rsidRPr="008156A3">
        <w:t xml:space="preserve"> mentioned that the district was currently </w:t>
      </w:r>
      <w:r w:rsidRPr="00BF6DAF">
        <w:t xml:space="preserve">focused on improving student attendance, </w:t>
      </w:r>
      <w:r w:rsidR="00466701">
        <w:t xml:space="preserve">supporting </w:t>
      </w:r>
      <w:r w:rsidRPr="00BF6DAF">
        <w:t xml:space="preserve">social-emotional learning, and </w:t>
      </w:r>
      <w:r w:rsidR="00466701">
        <w:t>addressing</w:t>
      </w:r>
      <w:r w:rsidRPr="00BF6DAF">
        <w:t xml:space="preserve"> challenging behaviors. </w:t>
      </w:r>
      <w:r w:rsidR="0042087E" w:rsidRPr="00BF6DAF">
        <w:t>Elementary teachers notably mentioned family engagement as a district priority and frequently provided specific examples of school</w:t>
      </w:r>
      <w:r w:rsidR="00994498">
        <w:t>-</w:t>
      </w:r>
      <w:r w:rsidR="0042087E" w:rsidRPr="00BF6DAF">
        <w:t>level efforts and events.</w:t>
      </w:r>
    </w:p>
    <w:p w14:paraId="52499859" w14:textId="55677CEE" w:rsidR="00C81103" w:rsidRPr="00BF6DAF" w:rsidRDefault="00C81103" w:rsidP="005E3B85">
      <w:pPr>
        <w:pStyle w:val="BodyText"/>
      </w:pPr>
      <w:r w:rsidRPr="00BF6DAF">
        <w:t xml:space="preserve">As referenced </w:t>
      </w:r>
      <w:r w:rsidR="00FC2326">
        <w:t xml:space="preserve">earlier </w:t>
      </w:r>
      <w:r w:rsidRPr="00BF6DAF">
        <w:t>in the Leadership and Govern</w:t>
      </w:r>
      <w:r w:rsidR="00FC2326">
        <w:t>ing</w:t>
      </w:r>
      <w:r w:rsidRPr="00BF6DAF">
        <w:t xml:space="preserve"> Structures section, </w:t>
      </w:r>
      <w:r w:rsidR="00DF75BD" w:rsidRPr="00BF6DAF">
        <w:t xml:space="preserve">at the time of the district review, </w:t>
      </w:r>
      <w:r w:rsidRPr="00BF6DAF">
        <w:t xml:space="preserve">Chicopee </w:t>
      </w:r>
      <w:r w:rsidR="00DF75BD" w:rsidRPr="00BF6DAF">
        <w:t xml:space="preserve">had </w:t>
      </w:r>
      <w:r w:rsidRPr="00BF6DAF">
        <w:t>a one-year district strategic plan, which bridge</w:t>
      </w:r>
      <w:r w:rsidR="006F4E9B" w:rsidRPr="00BF6DAF">
        <w:t>d</w:t>
      </w:r>
      <w:r w:rsidRPr="00BF6DAF">
        <w:t xml:space="preserve"> the gap between the </w:t>
      </w:r>
      <w:r w:rsidR="009B190F" w:rsidRPr="00BF6DAF">
        <w:t xml:space="preserve">previous </w:t>
      </w:r>
      <w:r w:rsidRPr="00BF6DAF">
        <w:t>strategic plan</w:t>
      </w:r>
      <w:r w:rsidR="009B190F" w:rsidRPr="00BF6DAF">
        <w:t xml:space="preserve"> from </w:t>
      </w:r>
      <w:r w:rsidR="00A95B7D" w:rsidRPr="00BF6DAF">
        <w:t>the prior administration</w:t>
      </w:r>
      <w:r w:rsidRPr="00BF6DAF">
        <w:t xml:space="preserve"> and the new strategic plan that the district</w:t>
      </w:r>
      <w:r w:rsidR="008C3721">
        <w:t>’</w:t>
      </w:r>
      <w:r w:rsidRPr="00BF6DAF">
        <w:t>s steering committee</w:t>
      </w:r>
      <w:r w:rsidR="003A3A8D">
        <w:t xml:space="preserve"> was developing</w:t>
      </w:r>
      <w:r w:rsidRPr="00BF6DAF">
        <w:t>. The one-year strategic plan has five main priorities that guide district and school efforts:</w:t>
      </w:r>
      <w:r w:rsidR="00B13762">
        <w:t xml:space="preserve"> </w:t>
      </w:r>
    </w:p>
    <w:p w14:paraId="4784686C" w14:textId="77777777" w:rsidR="001E2DEB" w:rsidRPr="00BF6DAF" w:rsidRDefault="00C81103" w:rsidP="005E3B85">
      <w:pPr>
        <w:pStyle w:val="NumberedList"/>
        <w:keepNext/>
        <w:keepLines/>
      </w:pPr>
      <w:r w:rsidRPr="00BF6DAF">
        <w:t>Addressing chronic absenteeism </w:t>
      </w:r>
    </w:p>
    <w:p w14:paraId="307D88BC" w14:textId="4482D57B" w:rsidR="00C81103" w:rsidRPr="00BF6DAF" w:rsidRDefault="00C81103" w:rsidP="005E3B85">
      <w:pPr>
        <w:pStyle w:val="NumberedList"/>
        <w:keepNext/>
        <w:keepLines/>
      </w:pPr>
      <w:r w:rsidRPr="00BF6DAF">
        <w:t xml:space="preserve">Improving English Language Arts (ELA) instruction for multilingual learners and </w:t>
      </w:r>
      <w:r w:rsidR="004D7B37">
        <w:t>S</w:t>
      </w:r>
      <w:r w:rsidRPr="00BF6DAF">
        <w:t xml:space="preserve">tudents with </w:t>
      </w:r>
      <w:r w:rsidR="004D7B37">
        <w:t>D</w:t>
      </w:r>
      <w:r w:rsidRPr="00BF6DAF">
        <w:t>isabilities </w:t>
      </w:r>
    </w:p>
    <w:p w14:paraId="5AF35DF3" w14:textId="71B86964" w:rsidR="00C81103" w:rsidRPr="00BF6DAF" w:rsidRDefault="00C81103" w:rsidP="005E3B85">
      <w:pPr>
        <w:pStyle w:val="NumberedList"/>
        <w:keepNext/>
        <w:keepLines/>
      </w:pPr>
      <w:r w:rsidRPr="00BF6DAF">
        <w:t xml:space="preserve">Improving math scores for multilingual learners and </w:t>
      </w:r>
      <w:r w:rsidR="004D7B37">
        <w:t>S</w:t>
      </w:r>
      <w:r w:rsidRPr="00BF6DAF">
        <w:t xml:space="preserve">tudents with </w:t>
      </w:r>
      <w:r w:rsidR="004D7B37">
        <w:t>D</w:t>
      </w:r>
      <w:r w:rsidRPr="00BF6DAF">
        <w:t>isabilities </w:t>
      </w:r>
    </w:p>
    <w:p w14:paraId="45682252" w14:textId="77777777" w:rsidR="00C81103" w:rsidRPr="00BF6DAF" w:rsidRDefault="00C81103" w:rsidP="005E3B85">
      <w:pPr>
        <w:pStyle w:val="NumberedList"/>
        <w:keepNext/>
        <w:keepLines/>
      </w:pPr>
      <w:r w:rsidRPr="00BF6DAF">
        <w:t>Utilizing restorative approaches to student conduct </w:t>
      </w:r>
    </w:p>
    <w:p w14:paraId="46F984F9" w14:textId="5B51AFE6" w:rsidR="00C81103" w:rsidRPr="00BF6DAF" w:rsidRDefault="00C81103" w:rsidP="005E3B85">
      <w:pPr>
        <w:pStyle w:val="NumberedList"/>
        <w:keepNext/>
        <w:keepLines/>
      </w:pPr>
      <w:r w:rsidRPr="00BF6DAF">
        <w:t xml:space="preserve">Addressing </w:t>
      </w:r>
      <w:r w:rsidR="00D42ED3" w:rsidRPr="00BF6DAF">
        <w:t>students</w:t>
      </w:r>
      <w:r w:rsidR="008C3721">
        <w:t>’</w:t>
      </w:r>
      <w:r w:rsidRPr="00BF6DAF">
        <w:t xml:space="preserve"> social-emotional learning (SEL) needs within the district</w:t>
      </w:r>
    </w:p>
    <w:p w14:paraId="16F1B0BC" w14:textId="317867B9" w:rsidR="00CA750C" w:rsidRPr="00BF6DAF" w:rsidRDefault="00D35E58" w:rsidP="005E3B85">
      <w:pPr>
        <w:pStyle w:val="BodyText"/>
      </w:pPr>
      <w:r w:rsidRPr="00BF6DAF">
        <w:t>District</w:t>
      </w:r>
      <w:r w:rsidR="00C81103" w:rsidRPr="00BF6DAF">
        <w:t xml:space="preserve"> leaders emphasized that many district, school, and community perspectives have been included in the development of th</w:t>
      </w:r>
      <w:r w:rsidR="008C335A" w:rsidRPr="00BF6DAF">
        <w:t>e</w:t>
      </w:r>
      <w:r w:rsidR="00C81103" w:rsidRPr="00BF6DAF">
        <w:t xml:space="preserve"> new strategic plan. As described by district leadership, </w:t>
      </w:r>
      <w:r w:rsidR="00B31CCD">
        <w:t xml:space="preserve">at the time of the district review, </w:t>
      </w:r>
      <w:r w:rsidR="00C81103" w:rsidRPr="00BF6DAF">
        <w:t xml:space="preserve">the </w:t>
      </w:r>
      <w:r w:rsidR="00EB1627" w:rsidRPr="00BF6DAF">
        <w:t>district</w:t>
      </w:r>
      <w:r w:rsidR="008C3721">
        <w:t>’</w:t>
      </w:r>
      <w:r w:rsidR="00EB1627" w:rsidRPr="00BF6DAF">
        <w:t>s</w:t>
      </w:r>
      <w:r w:rsidR="00C9045C" w:rsidRPr="00BF6DAF">
        <w:t xml:space="preserve"> </w:t>
      </w:r>
      <w:r w:rsidR="00C81103" w:rsidRPr="00BF6DAF">
        <w:t xml:space="preserve">steering committee </w:t>
      </w:r>
      <w:r w:rsidR="00B31CCD">
        <w:t>wa</w:t>
      </w:r>
      <w:r w:rsidR="00C81103" w:rsidRPr="00BF6DAF">
        <w:t>s</w:t>
      </w:r>
      <w:r w:rsidR="00023372" w:rsidRPr="00BF6DAF">
        <w:t xml:space="preserve"> currently</w:t>
      </w:r>
      <w:r w:rsidR="00C81103" w:rsidRPr="00BF6DAF">
        <w:t xml:space="preserve"> in the process of drafting a three- or five-year strategic plan. To develop this plan, the district partnered with the Collaborative </w:t>
      </w:r>
      <w:r w:rsidR="004745DD">
        <w:t xml:space="preserve">for </w:t>
      </w:r>
      <w:r w:rsidR="00C81103" w:rsidRPr="00BF6DAF">
        <w:t>Education</w:t>
      </w:r>
      <w:r w:rsidR="00F04497">
        <w:t>al</w:t>
      </w:r>
      <w:r w:rsidR="00C81103" w:rsidRPr="00BF6DAF">
        <w:t xml:space="preserve"> Services</w:t>
      </w:r>
      <w:r w:rsidR="00404B03">
        <w:t xml:space="preserve"> (CES)</w:t>
      </w:r>
      <w:r w:rsidR="00C81103" w:rsidRPr="00BF6DAF">
        <w:t xml:space="preserve"> out of Northampton. </w:t>
      </w:r>
      <w:r w:rsidR="0096333B" w:rsidRPr="0096333B">
        <w:t>According to district leadership, CES gathered feedback on the strategic plan through listening sessions with various stakeholders and parent surveys. Many teachers, students, and families in focus groups reported participating in these discussions.</w:t>
      </w:r>
      <w:r w:rsidR="009C31CB" w:rsidRPr="00BF6DAF">
        <w:t xml:space="preserve"> The involvement of </w:t>
      </w:r>
      <w:r w:rsidR="00AA3FAD" w:rsidRPr="00BF6DAF">
        <w:t xml:space="preserve">families, students, teachers, </w:t>
      </w:r>
      <w:r w:rsidR="00FD7658">
        <w:t xml:space="preserve">and </w:t>
      </w:r>
      <w:r w:rsidR="00AA3FAD" w:rsidRPr="00BF6DAF">
        <w:t>school and district leaders in the development of the new strategic plan is a</w:t>
      </w:r>
      <w:r w:rsidR="000D576E" w:rsidRPr="00BF6DAF">
        <w:t xml:space="preserve"> strength of Chicopee. </w:t>
      </w:r>
    </w:p>
    <w:p w14:paraId="7D6438E8" w14:textId="419CC5E9" w:rsidR="00B878C0" w:rsidRDefault="009C31CB" w:rsidP="005E3B85">
      <w:pPr>
        <w:pStyle w:val="BodyText"/>
      </w:pPr>
      <w:r w:rsidRPr="00BF6DAF">
        <w:t>In terms of school improvement planning, all</w:t>
      </w:r>
      <w:r w:rsidR="00C81103" w:rsidRPr="00BF6DAF">
        <w:t xml:space="preserve"> school leaders have developed a </w:t>
      </w:r>
      <w:r w:rsidR="008E6035" w:rsidRPr="00BF6DAF">
        <w:t>s</w:t>
      </w:r>
      <w:r w:rsidR="00C81103" w:rsidRPr="00BF6DAF">
        <w:t xml:space="preserve">chool </w:t>
      </w:r>
      <w:r w:rsidR="008E6035" w:rsidRPr="00BF6DAF">
        <w:t>i</w:t>
      </w:r>
      <w:r w:rsidR="00C81103" w:rsidRPr="00BF6DAF">
        <w:t xml:space="preserve">mprovement </w:t>
      </w:r>
      <w:r w:rsidR="008E6035" w:rsidRPr="00BF6DAF">
        <w:t>p</w:t>
      </w:r>
      <w:r w:rsidR="00C81103" w:rsidRPr="00BF6DAF">
        <w:t>lan that align</w:t>
      </w:r>
      <w:r w:rsidR="00FD7658">
        <w:t>s</w:t>
      </w:r>
      <w:r w:rsidR="00C81103" w:rsidRPr="00BF6DAF">
        <w:t xml:space="preserve"> with the district</w:t>
      </w:r>
      <w:r w:rsidR="008C3721">
        <w:t>’</w:t>
      </w:r>
      <w:r w:rsidR="00C81103" w:rsidRPr="00BF6DAF">
        <w:t>s current one-year strategic plan</w:t>
      </w:r>
      <w:r w:rsidR="00105E23" w:rsidRPr="00BF6DAF">
        <w:t>.</w:t>
      </w:r>
      <w:r w:rsidR="00C81103" w:rsidRPr="00BF6DAF">
        <w:t xml:space="preserve"> These school improvement plans </w:t>
      </w:r>
      <w:r w:rsidR="00C81103" w:rsidRPr="00BF6DAF">
        <w:lastRenderedPageBreak/>
        <w:t xml:space="preserve">include instructional priorities and strategies for reducing disparities in student opportunities and outcomes, such as improving attendance and increasing ELA and </w:t>
      </w:r>
      <w:r w:rsidR="00A96CD6">
        <w:t>mathematics</w:t>
      </w:r>
      <w:r w:rsidR="00C81103" w:rsidRPr="00BF6DAF">
        <w:t xml:space="preserve"> academic achievement, particularly for </w:t>
      </w:r>
      <w:r w:rsidR="006A3D3B">
        <w:t>m</w:t>
      </w:r>
      <w:r w:rsidR="00AD67E3" w:rsidRPr="00BF6DAF">
        <w:t xml:space="preserve">ultilingual </w:t>
      </w:r>
      <w:r w:rsidR="006A3D3B">
        <w:t>l</w:t>
      </w:r>
      <w:r w:rsidR="00AD67E3" w:rsidRPr="00BF6DAF">
        <w:t xml:space="preserve">earners </w:t>
      </w:r>
      <w:r w:rsidR="00C81103" w:rsidRPr="00BF6DAF">
        <w:t xml:space="preserve">and </w:t>
      </w:r>
      <w:r w:rsidR="00B70EDD">
        <w:t>S</w:t>
      </w:r>
      <w:r w:rsidR="00AD67E3" w:rsidRPr="00BF6DAF">
        <w:t xml:space="preserve">tudents </w:t>
      </w:r>
      <w:r w:rsidR="003F5698">
        <w:t>with</w:t>
      </w:r>
      <w:r w:rsidR="00AD67E3" w:rsidRPr="00BF6DAF">
        <w:t xml:space="preserve"> </w:t>
      </w:r>
      <w:r w:rsidR="00B70EDD">
        <w:t>D</w:t>
      </w:r>
      <w:r w:rsidR="00AD67E3" w:rsidRPr="00BF6DAF">
        <w:t>isabilities</w:t>
      </w:r>
      <w:r w:rsidR="00C81103" w:rsidRPr="00BF6DAF">
        <w:t>. In focus groups</w:t>
      </w:r>
      <w:r w:rsidR="00EC72FA" w:rsidRPr="00BF6DAF">
        <w:t>,</w:t>
      </w:r>
      <w:r w:rsidR="00C81103" w:rsidRPr="00BF6DAF">
        <w:t xml:space="preserve"> school leaders </w:t>
      </w:r>
      <w:r w:rsidR="0045462E" w:rsidRPr="00BF6DAF">
        <w:t>reported</w:t>
      </w:r>
      <w:r w:rsidR="00C81103" w:rsidRPr="00BF6DAF">
        <w:t xml:space="preserve"> that they </w:t>
      </w:r>
      <w:r w:rsidR="007C0939">
        <w:t xml:space="preserve">have </w:t>
      </w:r>
      <w:r w:rsidR="00C81103" w:rsidRPr="00BF6DAF">
        <w:t>implement</w:t>
      </w:r>
      <w:r w:rsidR="007C0939">
        <w:t>ed</w:t>
      </w:r>
      <w:r w:rsidR="00C81103" w:rsidRPr="00BF6DAF">
        <w:t xml:space="preserve"> their existing improvement plans and established formal processes to assess their effectiveness and communicate progress to the </w:t>
      </w:r>
      <w:r w:rsidR="0031308A" w:rsidRPr="00BF6DAF">
        <w:t xml:space="preserve">broader </w:t>
      </w:r>
      <w:r w:rsidR="00C81103" w:rsidRPr="00BF6DAF">
        <w:t>community</w:t>
      </w:r>
      <w:r w:rsidR="00DB0DDD" w:rsidRPr="00BF6DAF">
        <w:t xml:space="preserve"> (see </w:t>
      </w:r>
      <w:r w:rsidR="00376E19">
        <w:t xml:space="preserve">the </w:t>
      </w:r>
      <w:r w:rsidR="00DB0DDD" w:rsidRPr="00BF6DAF">
        <w:t xml:space="preserve">District Culture </w:t>
      </w:r>
      <w:r w:rsidR="00376E19">
        <w:t xml:space="preserve">section </w:t>
      </w:r>
      <w:r w:rsidR="00DB0DDD" w:rsidRPr="00BF6DAF">
        <w:t>for more information about ILT data use)</w:t>
      </w:r>
      <w:r w:rsidR="00C81103" w:rsidRPr="00BF6DAF">
        <w:t xml:space="preserve">. </w:t>
      </w:r>
      <w:r w:rsidR="00877AE4">
        <w:t>In addition</w:t>
      </w:r>
      <w:r w:rsidR="00A44765" w:rsidRPr="00BF6DAF">
        <w:t xml:space="preserve">, school leaders reported that ILTs often conduct learning walks to monitor the </w:t>
      </w:r>
      <w:r w:rsidR="00E44453">
        <w:t>instructional</w:t>
      </w:r>
      <w:r w:rsidR="00E44453" w:rsidRPr="00BF6DAF">
        <w:t xml:space="preserve"> </w:t>
      </w:r>
      <w:r w:rsidR="00A44765" w:rsidRPr="00BF6DAF">
        <w:t>goals set forth in the school improvement plans.</w:t>
      </w:r>
      <w:r w:rsidR="00B13762">
        <w:t xml:space="preserve"> </w:t>
      </w:r>
      <w:r w:rsidR="00CA26FB" w:rsidRPr="00BF6DAF">
        <w:t xml:space="preserve">District and school leaders described </w:t>
      </w:r>
      <w:r w:rsidR="00CE7800" w:rsidRPr="00BF6DAF">
        <w:t xml:space="preserve">learning walks </w:t>
      </w:r>
      <w:r w:rsidR="00CA26FB" w:rsidRPr="00BF6DAF">
        <w:t>as a</w:t>
      </w:r>
      <w:r w:rsidR="00CE7800" w:rsidRPr="00BF6DAF">
        <w:t xml:space="preserve"> large district priority this year</w:t>
      </w:r>
      <w:r w:rsidR="003F5698" w:rsidRPr="00BF6DAF">
        <w:t xml:space="preserve"> </w:t>
      </w:r>
      <w:r w:rsidR="00E1455F">
        <w:t>and se</w:t>
      </w:r>
      <w:r w:rsidR="00FB08FB">
        <w:t>t</w:t>
      </w:r>
      <w:r w:rsidR="00E1455F" w:rsidRPr="00BF6DAF">
        <w:t xml:space="preserve"> </w:t>
      </w:r>
      <w:r w:rsidR="004F7DA1" w:rsidRPr="00BF6DAF">
        <w:t>an expectation that each school</w:t>
      </w:r>
      <w:r w:rsidR="00CE56C4">
        <w:t>’s ILT</w:t>
      </w:r>
      <w:r w:rsidR="004F7DA1" w:rsidRPr="00BF6DAF">
        <w:t xml:space="preserve"> </w:t>
      </w:r>
      <w:r w:rsidR="001D6618">
        <w:t xml:space="preserve">would </w:t>
      </w:r>
      <w:r w:rsidR="004F7DA1" w:rsidRPr="00BF6DAF">
        <w:t>conduct at</w:t>
      </w:r>
      <w:r w:rsidR="00CE7800" w:rsidRPr="00BF6DAF">
        <w:t xml:space="preserve"> least</w:t>
      </w:r>
      <w:r w:rsidR="004F7DA1" w:rsidRPr="00BF6DAF">
        <w:t xml:space="preserve"> one</w:t>
      </w:r>
      <w:r w:rsidR="00CE7800" w:rsidRPr="00BF6DAF">
        <w:t xml:space="preserve"> </w:t>
      </w:r>
      <w:r w:rsidR="006D2BC6">
        <w:t xml:space="preserve">learning walk </w:t>
      </w:r>
      <w:r w:rsidR="004F7DA1" w:rsidRPr="00BF6DAF">
        <w:t xml:space="preserve">prior to </w:t>
      </w:r>
      <w:r w:rsidR="00CE7800" w:rsidRPr="00BF6DAF">
        <w:t xml:space="preserve">the time of </w:t>
      </w:r>
      <w:r w:rsidR="00D22349">
        <w:t>the</w:t>
      </w:r>
      <w:r w:rsidR="00D22349" w:rsidRPr="00BF6DAF">
        <w:t xml:space="preserve"> </w:t>
      </w:r>
      <w:r w:rsidR="00CE7800" w:rsidRPr="00BF6DAF">
        <w:t>district review</w:t>
      </w:r>
      <w:r w:rsidR="00AE47FC">
        <w:t xml:space="preserve">. Although district leaders described ILTs conducting learning walks at varying </w:t>
      </w:r>
      <w:r w:rsidR="00FF277C">
        <w:t>frequencies</w:t>
      </w:r>
      <w:r w:rsidR="00AE47FC">
        <w:t>, all had conducted at least one</w:t>
      </w:r>
      <w:r w:rsidR="009915B4">
        <w:t xml:space="preserve"> by Spring 2025.</w:t>
      </w:r>
    </w:p>
    <w:p w14:paraId="4C9A44B9" w14:textId="4A000247" w:rsidR="003D6ECF" w:rsidRPr="00BF6DAF" w:rsidRDefault="003D6ECF" w:rsidP="003D6ECF">
      <w:pPr>
        <w:pStyle w:val="Heading3"/>
      </w:pPr>
      <w:bookmarkStart w:id="24" w:name="_District_Culture"/>
      <w:bookmarkEnd w:id="24"/>
      <w:r w:rsidRPr="00BF6DAF">
        <w:t xml:space="preserve">District </w:t>
      </w:r>
      <w:r w:rsidR="00F95311" w:rsidRPr="00BF6DAF">
        <w:t>Culture</w:t>
      </w:r>
    </w:p>
    <w:p w14:paraId="4AB272A7" w14:textId="366147EC" w:rsidR="00236A9D" w:rsidRPr="00BF6DAF" w:rsidRDefault="00236A9D" w:rsidP="005E3B85">
      <w:pPr>
        <w:pStyle w:val="BodyTextposthead"/>
      </w:pPr>
      <w:r w:rsidRPr="00BF6DAF">
        <w:t xml:space="preserve">In terms of working relationships, </w:t>
      </w:r>
      <w:r w:rsidR="00E67C27">
        <w:t>district leaders described how they,</w:t>
      </w:r>
      <w:r w:rsidRPr="00BF6DAF">
        <w:t xml:space="preserve"> </w:t>
      </w:r>
      <w:r w:rsidR="00E67C27">
        <w:t xml:space="preserve">the </w:t>
      </w:r>
      <w:r w:rsidRPr="00BF6DAF">
        <w:t xml:space="preserve">school committee, and municipal leaders have clearly defined roles. </w:t>
      </w:r>
      <w:r w:rsidR="00877AE4">
        <w:t>In addition</w:t>
      </w:r>
      <w:r w:rsidRPr="00BF6DAF">
        <w:t xml:space="preserve">, district leaders have developed strong working relationships with other leaders in the district. This is </w:t>
      </w:r>
      <w:r w:rsidR="00066BD3">
        <w:t>further</w:t>
      </w:r>
      <w:r w:rsidRPr="00BF6DAF">
        <w:t xml:space="preserve"> </w:t>
      </w:r>
      <w:r w:rsidR="008C230F">
        <w:t>supported</w:t>
      </w:r>
      <w:r w:rsidR="008C230F" w:rsidRPr="00BF6DAF">
        <w:t xml:space="preserve"> </w:t>
      </w:r>
      <w:r w:rsidRPr="00BF6DAF">
        <w:t>by the superintendent</w:t>
      </w:r>
      <w:r w:rsidR="008C3721">
        <w:t>’</w:t>
      </w:r>
      <w:r w:rsidRPr="00BF6DAF">
        <w:t xml:space="preserve">s yearly evaluation for the 2023-2024 school year, </w:t>
      </w:r>
      <w:r w:rsidR="00B403DB">
        <w:t>in which</w:t>
      </w:r>
      <w:r w:rsidRPr="00BF6DAF">
        <w:t xml:space="preserve"> collaboration and communication across leadership levels </w:t>
      </w:r>
      <w:r w:rsidR="00AB3AAE">
        <w:t>were</w:t>
      </w:r>
      <w:r w:rsidRPr="00BF6DAF">
        <w:t xml:space="preserve"> highlighted by the school committee as a strength. For example, the school committee members reported that the superintendent has participated in learning walks across schools </w:t>
      </w:r>
      <w:r w:rsidR="00C20B23">
        <w:t>to</w:t>
      </w:r>
      <w:r w:rsidRPr="00BF6DAF">
        <w:t xml:space="preserve"> advance practices focused on enhancing instruction. However, teachers in focus groups had mixed perceptions of the district leadership</w:t>
      </w:r>
      <w:r w:rsidR="008C3721">
        <w:t>’</w:t>
      </w:r>
      <w:r w:rsidRPr="00BF6DAF">
        <w:t>s presence and feedback in their classrooms</w:t>
      </w:r>
      <w:r w:rsidR="0028760B" w:rsidRPr="00BF6DAF">
        <w:t xml:space="preserve">. Some teachers </w:t>
      </w:r>
      <w:r w:rsidR="0087728B" w:rsidRPr="00BF6DAF">
        <w:t xml:space="preserve">were skeptical of feedback received during </w:t>
      </w:r>
      <w:r w:rsidR="001F2BEC" w:rsidRPr="00BF6DAF">
        <w:t>these short observations</w:t>
      </w:r>
      <w:r w:rsidR="00AF2EA1" w:rsidRPr="00BF6DAF">
        <w:t xml:space="preserve">, </w:t>
      </w:r>
      <w:r w:rsidR="00482433" w:rsidRPr="00BF6DAF">
        <w:t xml:space="preserve">as one teacher noted, </w:t>
      </w:r>
      <w:r w:rsidR="008C3721">
        <w:t>“</w:t>
      </w:r>
      <w:r w:rsidR="000115FC">
        <w:t>S</w:t>
      </w:r>
      <w:r w:rsidR="00482433" w:rsidRPr="00BF6DAF">
        <w:t>eeing a class for 15 minutes doesn</w:t>
      </w:r>
      <w:r w:rsidR="008C3721">
        <w:t>’</w:t>
      </w:r>
      <w:r w:rsidR="00482433" w:rsidRPr="00BF6DAF">
        <w:t>t actually determine how rigorous [instruction] is.</w:t>
      </w:r>
      <w:r w:rsidR="008C3721">
        <w:t>”</w:t>
      </w:r>
      <w:r w:rsidRPr="00BF6DAF">
        <w:t xml:space="preserve"> Teachers also reported feeling like district leadership lacked context when sitting in their classrooms, which contributed to the teacher-driven comments about the lack of connection between the district leadership team and classroom teachers.</w:t>
      </w:r>
      <w:r w:rsidR="00B13762">
        <w:t xml:space="preserve"> </w:t>
      </w:r>
    </w:p>
    <w:p w14:paraId="45E77DA9" w14:textId="5BAEF46A" w:rsidR="00236A9D" w:rsidRPr="00BF6DAF" w:rsidRDefault="00877AE4" w:rsidP="005E3B85">
      <w:pPr>
        <w:pStyle w:val="BodyText"/>
      </w:pPr>
      <w:r>
        <w:t>In addition</w:t>
      </w:r>
      <w:r w:rsidR="00236A9D" w:rsidRPr="00BF6DAF">
        <w:t xml:space="preserve">, </w:t>
      </w:r>
      <w:r w:rsidR="000C42A2" w:rsidRPr="00BF6DAF">
        <w:t>at the time of the district review,</w:t>
      </w:r>
      <w:r w:rsidR="00236A9D" w:rsidRPr="00BF6DAF">
        <w:t xml:space="preserve"> the </w:t>
      </w:r>
      <w:r w:rsidR="000825AC" w:rsidRPr="00BF6DAF">
        <w:t>Chicopee Education Association</w:t>
      </w:r>
      <w:r w:rsidR="00236A9D" w:rsidRPr="00BF6DAF">
        <w:t xml:space="preserve"> </w:t>
      </w:r>
      <w:r w:rsidR="005F3EF1" w:rsidRPr="00BF6DAF">
        <w:t xml:space="preserve">was </w:t>
      </w:r>
      <w:r w:rsidR="00236A9D" w:rsidRPr="00BF6DAF">
        <w:t xml:space="preserve">going through </w:t>
      </w:r>
      <w:r w:rsidR="008B690B" w:rsidRPr="00BF6DAF">
        <w:t xml:space="preserve">collective bargaining </w:t>
      </w:r>
      <w:r w:rsidR="00236A9D" w:rsidRPr="00BF6DAF">
        <w:t>negotiations with the school committee</w:t>
      </w:r>
      <w:r w:rsidR="005F3EF1" w:rsidRPr="00BF6DAF">
        <w:t xml:space="preserve"> for all</w:t>
      </w:r>
      <w:r w:rsidR="00782168" w:rsidRPr="00BF6DAF">
        <w:t xml:space="preserve"> staffing units</w:t>
      </w:r>
      <w:r w:rsidR="00964BC9">
        <w:t>,</w:t>
      </w:r>
      <w:r w:rsidR="00D47C41" w:rsidRPr="00BF6DAF">
        <w:t xml:space="preserve"> including</w:t>
      </w:r>
      <w:r w:rsidR="00E9564D">
        <w:t xml:space="preserve"> Unit</w:t>
      </w:r>
      <w:r w:rsidR="00D47C41" w:rsidRPr="00BF6DAF">
        <w:t xml:space="preserve"> </w:t>
      </w:r>
      <w:r w:rsidR="004B5643" w:rsidRPr="00BF6DAF">
        <w:t>A</w:t>
      </w:r>
      <w:r w:rsidR="00C76A11" w:rsidRPr="00BF6DAF">
        <w:t xml:space="preserve"> (classroom teachers</w:t>
      </w:r>
      <w:r w:rsidR="004F7A47" w:rsidRPr="00BF6DAF">
        <w:t xml:space="preserve">, librarians, </w:t>
      </w:r>
      <w:r w:rsidR="00F55045" w:rsidRPr="00BF6DAF">
        <w:t>counselors</w:t>
      </w:r>
      <w:r w:rsidR="00C76A11" w:rsidRPr="00BF6DAF">
        <w:t>)</w:t>
      </w:r>
      <w:r w:rsidR="004B5643" w:rsidRPr="00BF6DAF">
        <w:t>,</w:t>
      </w:r>
      <w:r w:rsidR="00E9564D">
        <w:t xml:space="preserve"> Unit</w:t>
      </w:r>
      <w:r w:rsidR="004B5643" w:rsidRPr="00BF6DAF">
        <w:t xml:space="preserve"> B</w:t>
      </w:r>
      <w:r w:rsidR="0070388F" w:rsidRPr="00BF6DAF">
        <w:t xml:space="preserve"> (vice principals, </w:t>
      </w:r>
      <w:r w:rsidR="00F35CDA" w:rsidRPr="00BF6DAF">
        <w:t>coordinators</w:t>
      </w:r>
      <w:r w:rsidR="00D47C41" w:rsidRPr="00BF6DAF">
        <w:t>, content specialists)</w:t>
      </w:r>
      <w:r w:rsidR="004B5643" w:rsidRPr="00BF6DAF">
        <w:t xml:space="preserve">, </w:t>
      </w:r>
      <w:r w:rsidR="00E9564D">
        <w:t xml:space="preserve">Unit </w:t>
      </w:r>
      <w:r w:rsidR="004B5643" w:rsidRPr="00BF6DAF">
        <w:t>E</w:t>
      </w:r>
      <w:r w:rsidR="00422169" w:rsidRPr="00BF6DAF">
        <w:t xml:space="preserve"> (teaching assistants</w:t>
      </w:r>
      <w:r w:rsidR="00084844" w:rsidRPr="00BF6DAF">
        <w:t>)</w:t>
      </w:r>
      <w:r w:rsidR="004B5643" w:rsidRPr="00BF6DAF">
        <w:t xml:space="preserve">, and </w:t>
      </w:r>
      <w:r w:rsidR="00E9564D">
        <w:t xml:space="preserve">Unit </w:t>
      </w:r>
      <w:r w:rsidR="004B5643" w:rsidRPr="00BF6DAF">
        <w:t>D</w:t>
      </w:r>
      <w:r w:rsidR="00340081" w:rsidRPr="00BF6DAF">
        <w:t xml:space="preserve"> (secretaries</w:t>
      </w:r>
      <w:r w:rsidR="00D47C41" w:rsidRPr="00BF6DAF">
        <w:t xml:space="preserve">, </w:t>
      </w:r>
      <w:r w:rsidR="00340081" w:rsidRPr="00BF6DAF">
        <w:t>clerks)</w:t>
      </w:r>
      <w:r w:rsidR="00236A9D" w:rsidRPr="00BF6DAF">
        <w:t xml:space="preserve">. </w:t>
      </w:r>
      <w:r w:rsidR="00625A5D">
        <w:t>At the time of the review, t</w:t>
      </w:r>
      <w:r w:rsidR="00236A9D" w:rsidRPr="00BF6DAF">
        <w:t>he contract</w:t>
      </w:r>
      <w:r w:rsidR="00456A0A" w:rsidRPr="00BF6DAF">
        <w:t>s</w:t>
      </w:r>
      <w:r w:rsidR="00236A9D" w:rsidRPr="00BF6DAF">
        <w:t xml:space="preserve"> </w:t>
      </w:r>
      <w:r w:rsidR="00E9564D">
        <w:t>were</w:t>
      </w:r>
      <w:r w:rsidR="00E9564D" w:rsidRPr="00BF6DAF">
        <w:t xml:space="preserve"> </w:t>
      </w:r>
      <w:r w:rsidR="00236A9D" w:rsidRPr="00BF6DAF">
        <w:t xml:space="preserve">set to expire </w:t>
      </w:r>
      <w:r w:rsidR="002C57EB" w:rsidRPr="00BF6DAF">
        <w:t xml:space="preserve">on </w:t>
      </w:r>
      <w:r w:rsidR="009C7427" w:rsidRPr="00BF6DAF">
        <w:t>June 30, 2025</w:t>
      </w:r>
      <w:r w:rsidR="00236A9D" w:rsidRPr="00BF6DAF">
        <w:t xml:space="preserve">. </w:t>
      </w:r>
      <w:r w:rsidR="009A2C7C">
        <w:t>A</w:t>
      </w:r>
      <w:r w:rsidR="00236A9D" w:rsidRPr="00BF6DAF">
        <w:t xml:space="preserve">ll units are </w:t>
      </w:r>
      <w:r w:rsidR="00B94710" w:rsidRPr="00BF6DAF">
        <w:t xml:space="preserve">focused on </w:t>
      </w:r>
      <w:r w:rsidR="00AB0F78" w:rsidRPr="00BF6DAF">
        <w:t xml:space="preserve">critical </w:t>
      </w:r>
      <w:r w:rsidR="00236A9D" w:rsidRPr="00BF6DAF">
        <w:t>topics</w:t>
      </w:r>
      <w:r w:rsidR="00AB0F78" w:rsidRPr="00BF6DAF">
        <w:t xml:space="preserve"> identified by association members</w:t>
      </w:r>
      <w:r w:rsidR="00240FBF">
        <w:t>,</w:t>
      </w:r>
      <w:r w:rsidR="00A35002" w:rsidRPr="00BF6DAF">
        <w:t xml:space="preserve"> including </w:t>
      </w:r>
      <w:r w:rsidR="00236A9D" w:rsidRPr="00BF6DAF">
        <w:t xml:space="preserve">teacher health and safety </w:t>
      </w:r>
      <w:r w:rsidR="00C37C3D" w:rsidRPr="00BF6DAF">
        <w:t xml:space="preserve">related to </w:t>
      </w:r>
      <w:r w:rsidR="00236A9D" w:rsidRPr="00BF6DAF">
        <w:t>student assault</w:t>
      </w:r>
      <w:r w:rsidR="00C37C3D" w:rsidRPr="00BF6DAF">
        <w:t xml:space="preserve"> on staff members</w:t>
      </w:r>
      <w:r w:rsidR="00236A9D" w:rsidRPr="00BF6DAF">
        <w:t xml:space="preserve">, staff compensation, and benefits </w:t>
      </w:r>
      <w:r w:rsidR="00240FBF">
        <w:t>such as</w:t>
      </w:r>
      <w:r w:rsidR="00236A9D" w:rsidRPr="00BF6DAF">
        <w:t xml:space="preserve"> sick and personal time. According to interviews with district leaders</w:t>
      </w:r>
      <w:r w:rsidR="009F1B9C">
        <w:t xml:space="preserve"> and teacher association members</w:t>
      </w:r>
      <w:r w:rsidR="00236A9D" w:rsidRPr="00BF6DAF">
        <w:t xml:space="preserve">, district leadership is currently meeting with the </w:t>
      </w:r>
      <w:r w:rsidR="00B51BDE" w:rsidRPr="00BF6DAF">
        <w:t>education association</w:t>
      </w:r>
      <w:r w:rsidR="00236A9D" w:rsidRPr="00BF6DAF">
        <w:t xml:space="preserve"> to facilitate conversations on the new contract. </w:t>
      </w:r>
      <w:r w:rsidR="009F1B9C">
        <w:t>Both</w:t>
      </w:r>
      <w:r w:rsidR="00236A9D" w:rsidRPr="00BF6DAF">
        <w:t xml:space="preserve"> were hopeful </w:t>
      </w:r>
      <w:r w:rsidR="00B36D5F">
        <w:t>about</w:t>
      </w:r>
      <w:r w:rsidR="00236A9D" w:rsidRPr="00BF6DAF">
        <w:t xml:space="preserve"> coming to an agreement on all the topics mentioned</w:t>
      </w:r>
      <w:r w:rsidR="00B136FF" w:rsidRPr="00BF6DAF">
        <w:t xml:space="preserve"> before the current contract expire</w:t>
      </w:r>
      <w:r w:rsidR="005D13C3">
        <w:t>d</w:t>
      </w:r>
      <w:r w:rsidR="00236A9D" w:rsidRPr="00BF6DAF">
        <w:t>.</w:t>
      </w:r>
      <w:r w:rsidR="00B13762">
        <w:t xml:space="preserve"> </w:t>
      </w:r>
    </w:p>
    <w:p w14:paraId="5CCC8C44" w14:textId="20185907" w:rsidR="00236A9D" w:rsidRPr="00BF6DAF" w:rsidRDefault="00236A9D" w:rsidP="00582D3A">
      <w:pPr>
        <w:pStyle w:val="BodyText"/>
      </w:pPr>
      <w:r w:rsidRPr="00BF6DAF">
        <w:t xml:space="preserve">In terms of leadership stability and recruitment, </w:t>
      </w:r>
      <w:r w:rsidR="00C80991">
        <w:t>i</w:t>
      </w:r>
      <w:r w:rsidR="0082268A" w:rsidRPr="0082268A">
        <w:t xml:space="preserve">nterviews with district leaders revealed that the district lacks a clear strategy to recruit and retain diverse leaders. A previous effort to develop such a plan was never completed, and at the time of the </w:t>
      </w:r>
      <w:r w:rsidR="00252744">
        <w:t xml:space="preserve">district </w:t>
      </w:r>
      <w:r w:rsidR="0082268A" w:rsidRPr="0082268A">
        <w:t>review, the district was just beginning to revisit this work.</w:t>
      </w:r>
      <w:r w:rsidR="00BF1B9C" w:rsidRPr="00BF6DAF" w:rsidDel="00BF1B9C">
        <w:t xml:space="preserve"> </w:t>
      </w:r>
      <w:r w:rsidRPr="00BF6DAF">
        <w:t xml:space="preserve">According to district leaders, </w:t>
      </w:r>
      <w:r w:rsidR="007D09D6">
        <w:t>early efforts include</w:t>
      </w:r>
      <w:r w:rsidRPr="00BF6DAF">
        <w:t xml:space="preserve"> </w:t>
      </w:r>
      <w:r w:rsidR="004D2BC7" w:rsidRPr="00BF6DAF">
        <w:t>trying to</w:t>
      </w:r>
      <w:r w:rsidRPr="00BF6DAF">
        <w:t xml:space="preserve"> </w:t>
      </w:r>
      <w:r w:rsidR="006C34C4" w:rsidRPr="00BF6DAF">
        <w:t xml:space="preserve">use more </w:t>
      </w:r>
      <w:r w:rsidRPr="00BF6DAF">
        <w:t xml:space="preserve">diverse recruitment platforms, such as broadcasting job opportunities on </w:t>
      </w:r>
      <w:r w:rsidR="006C34C4" w:rsidRPr="00BF6DAF">
        <w:t xml:space="preserve">the local </w:t>
      </w:r>
      <w:r w:rsidRPr="00BF6DAF">
        <w:t xml:space="preserve">Spanish radio. However, </w:t>
      </w:r>
      <w:r w:rsidRPr="00BF6DAF">
        <w:lastRenderedPageBreak/>
        <w:t>this work is in the preliminary stages</w:t>
      </w:r>
      <w:r w:rsidR="00BF2AD7" w:rsidRPr="00BF6DAF">
        <w:t xml:space="preserve">, a purposeful decision from the </w:t>
      </w:r>
      <w:r w:rsidR="00023A62" w:rsidRPr="00BF6DAF">
        <w:t>superintendent</w:t>
      </w:r>
      <w:r w:rsidR="008B45CA" w:rsidRPr="00BF6DAF">
        <w:t>.</w:t>
      </w:r>
      <w:r w:rsidR="00B13762">
        <w:t xml:space="preserve"> </w:t>
      </w:r>
      <w:r w:rsidR="00023A62" w:rsidRPr="00BF6DAF">
        <w:t>A district leader described</w:t>
      </w:r>
      <w:r w:rsidR="00427F16">
        <w:t>,</w:t>
      </w:r>
    </w:p>
    <w:p w14:paraId="2E2DFEAC" w14:textId="0FCB1FCA" w:rsidR="00236A9D" w:rsidRPr="00BF6DAF" w:rsidRDefault="00023A62" w:rsidP="005E3B85">
      <w:pPr>
        <w:pStyle w:val="BlockQuote"/>
      </w:pPr>
      <w:r w:rsidRPr="00BF6DAF">
        <w:t>[We were]</w:t>
      </w:r>
      <w:r w:rsidR="00236A9D" w:rsidRPr="00BF6DAF">
        <w:t xml:space="preserve"> very strategic in not pushing too hard [for diverse recruitment strategies] in </w:t>
      </w:r>
      <w:r w:rsidR="005B698D" w:rsidRPr="00BF6DAF">
        <w:t xml:space="preserve">the </w:t>
      </w:r>
      <w:r w:rsidR="00236A9D" w:rsidRPr="00BF6DAF">
        <w:t xml:space="preserve">first year or two </w:t>
      </w:r>
      <w:r w:rsidR="005B698D" w:rsidRPr="00BF6DAF">
        <w:t xml:space="preserve">of the </w:t>
      </w:r>
      <w:r w:rsidR="00236A9D" w:rsidRPr="00BF6DAF">
        <w:t>superintenden</w:t>
      </w:r>
      <w:r w:rsidR="005B698D" w:rsidRPr="00BF6DAF">
        <w:t>cy</w:t>
      </w:r>
      <w:r w:rsidR="00236A9D" w:rsidRPr="00BF6DAF">
        <w:t>, especially as a man of color, so that it wouldn</w:t>
      </w:r>
      <w:r w:rsidR="008C3721">
        <w:t>’</w:t>
      </w:r>
      <w:r w:rsidR="00236A9D" w:rsidRPr="00BF6DAF">
        <w:t xml:space="preserve">t be just </w:t>
      </w:r>
      <w:r w:rsidR="00064985" w:rsidRPr="00BF6DAF">
        <w:t>[the superintendent</w:t>
      </w:r>
      <w:r w:rsidR="008C3721">
        <w:t>’</w:t>
      </w:r>
      <w:r w:rsidR="00064985" w:rsidRPr="00BF6DAF">
        <w:t xml:space="preserve">s] </w:t>
      </w:r>
      <w:r w:rsidR="00236A9D" w:rsidRPr="00BF6DAF">
        <w:t xml:space="preserve">initiative. </w:t>
      </w:r>
      <w:r w:rsidR="00064985" w:rsidRPr="00BF6DAF">
        <w:t>We</w:t>
      </w:r>
      <w:r w:rsidR="00236A9D" w:rsidRPr="00BF6DAF">
        <w:t xml:space="preserve"> want it to be a community initiative. </w:t>
      </w:r>
    </w:p>
    <w:p w14:paraId="619F8354" w14:textId="0EDB1342" w:rsidR="00B42B91" w:rsidRPr="00BF6DAF" w:rsidRDefault="00B42B91" w:rsidP="005E3B85">
      <w:pPr>
        <w:pStyle w:val="BodyText"/>
      </w:pPr>
      <w:r w:rsidRPr="00BF6DAF">
        <w:t xml:space="preserve">Developing a comprehensive </w:t>
      </w:r>
      <w:r w:rsidR="00D27474" w:rsidRPr="00BF6DAF">
        <w:t xml:space="preserve">process for the recruitment of diverse leaders within Chicopee is an area for growth within the district. </w:t>
      </w:r>
    </w:p>
    <w:p w14:paraId="68595FCD" w14:textId="3F2DD6CB" w:rsidR="00236A9D" w:rsidRPr="00BF6DAF" w:rsidRDefault="00236A9D" w:rsidP="005E3B85">
      <w:pPr>
        <w:pStyle w:val="BodyText"/>
      </w:pPr>
      <w:r w:rsidRPr="00BF6DAF">
        <w:t xml:space="preserve">In addition to the </w:t>
      </w:r>
      <w:r w:rsidR="008B45CA" w:rsidRPr="00BF6DAF">
        <w:t xml:space="preserve">superintendent and </w:t>
      </w:r>
      <w:r w:rsidRPr="00BF6DAF">
        <w:t xml:space="preserve">assistant superintendent being </w:t>
      </w:r>
      <w:r w:rsidR="0020172E">
        <w:t xml:space="preserve">relatively </w:t>
      </w:r>
      <w:r w:rsidRPr="00BF6DAF">
        <w:t xml:space="preserve">new to the district, at the school level, one principal </w:t>
      </w:r>
      <w:r w:rsidR="001976BD">
        <w:t>was</w:t>
      </w:r>
      <w:r w:rsidR="001976BD" w:rsidRPr="00BF6DAF">
        <w:t xml:space="preserve"> </w:t>
      </w:r>
      <w:r w:rsidRPr="00BF6DAF">
        <w:t xml:space="preserve">new </w:t>
      </w:r>
      <w:r w:rsidR="00C85A92" w:rsidRPr="00BF6DAF">
        <w:t xml:space="preserve">to </w:t>
      </w:r>
      <w:r w:rsidRPr="00BF6DAF">
        <w:t xml:space="preserve">the district </w:t>
      </w:r>
      <w:r w:rsidR="001976BD">
        <w:t>during the 2024-</w:t>
      </w:r>
      <w:r w:rsidR="00CA38CD">
        <w:t>20</w:t>
      </w:r>
      <w:r w:rsidR="001976BD">
        <w:t>25 school year</w:t>
      </w:r>
      <w:r w:rsidRPr="00BF6DAF">
        <w:t xml:space="preserve">. </w:t>
      </w:r>
      <w:r w:rsidR="00961729" w:rsidRPr="00BF6DAF">
        <w:t>Famili</w:t>
      </w:r>
      <w:r w:rsidR="00C76614" w:rsidRPr="00BF6DAF">
        <w:t>es</w:t>
      </w:r>
      <w:r w:rsidR="00961729" w:rsidRPr="00BF6DAF">
        <w:t xml:space="preserve"> described how</w:t>
      </w:r>
      <w:r w:rsidRPr="00BF6DAF">
        <w:t xml:space="preserve">, in order to select the new principal, </w:t>
      </w:r>
      <w:r w:rsidR="00345034" w:rsidRPr="00BF6DAF">
        <w:t xml:space="preserve">the district </w:t>
      </w:r>
      <w:r w:rsidR="00043E59" w:rsidRPr="00BF6DAF">
        <w:t>created</w:t>
      </w:r>
      <w:r w:rsidRPr="00BF6DAF">
        <w:t xml:space="preserve"> a parent committee to </w:t>
      </w:r>
      <w:r w:rsidR="00345034" w:rsidRPr="00BF6DAF">
        <w:t xml:space="preserve">provide </w:t>
      </w:r>
      <w:r w:rsidRPr="00BF6DAF">
        <w:t>input</w:t>
      </w:r>
      <w:r w:rsidR="00043E59" w:rsidRPr="00BF6DAF">
        <w:t xml:space="preserve"> throughout the hiring process. However, according </w:t>
      </w:r>
      <w:r w:rsidR="00922888" w:rsidRPr="00BF6DAF">
        <w:t xml:space="preserve">to the family focus group </w:t>
      </w:r>
      <w:r w:rsidR="00F4584E" w:rsidRPr="00BF6DAF">
        <w:t>participants</w:t>
      </w:r>
      <w:r w:rsidR="00922888" w:rsidRPr="00BF6DAF">
        <w:t xml:space="preserve">, </w:t>
      </w:r>
      <w:r w:rsidRPr="00BF6DAF">
        <w:t xml:space="preserve">this </w:t>
      </w:r>
      <w:r w:rsidR="00043E59" w:rsidRPr="00BF6DAF">
        <w:t xml:space="preserve">parent committee </w:t>
      </w:r>
      <w:r w:rsidRPr="00BF6DAF">
        <w:t>had</w:t>
      </w:r>
      <w:r w:rsidR="00043E59" w:rsidRPr="00BF6DAF">
        <w:t xml:space="preserve"> a</w:t>
      </w:r>
      <w:r w:rsidRPr="00BF6DAF">
        <w:t xml:space="preserve"> low turnout.</w:t>
      </w:r>
      <w:r w:rsidR="00B13762">
        <w:t xml:space="preserve"> </w:t>
      </w:r>
    </w:p>
    <w:p w14:paraId="1BE87197" w14:textId="2DF2B44B" w:rsidR="00ED663D" w:rsidRPr="00BF6DAF" w:rsidRDefault="0076482A" w:rsidP="005E3B85">
      <w:pPr>
        <w:pStyle w:val="BodyText"/>
      </w:pPr>
      <w:r>
        <w:t>Being relatively new to the district</w:t>
      </w:r>
      <w:r w:rsidR="00236A9D" w:rsidRPr="00BF6DAF">
        <w:t xml:space="preserve">, a major focus of district leadership has been in understanding the perspectives of school staff and community members throughout the district. According to the school committee, the superintendent has intentionally scheduled a series of town hall meetings and community forums to hear feedback from stakeholders and understand key issues within the district. </w:t>
      </w:r>
      <w:r w:rsidR="00847658">
        <w:t>T</w:t>
      </w:r>
      <w:r w:rsidR="00236A9D" w:rsidRPr="00BF6DAF">
        <w:t>his has been a particular focus for the new superintendent</w:t>
      </w:r>
      <w:r w:rsidR="002519C9">
        <w:t xml:space="preserve"> </w:t>
      </w:r>
      <w:r w:rsidR="00847658">
        <w:t>during</w:t>
      </w:r>
      <w:r w:rsidR="00847658" w:rsidRPr="00BF6DAF" w:rsidDel="002519C9">
        <w:t xml:space="preserve"> the </w:t>
      </w:r>
      <w:r w:rsidR="00236A9D" w:rsidRPr="00BF6DAF">
        <w:t xml:space="preserve">past two years. </w:t>
      </w:r>
      <w:r w:rsidR="0007035E" w:rsidRPr="00BF6DAF">
        <w:t>As descri</w:t>
      </w:r>
      <w:r w:rsidR="00BA083D" w:rsidRPr="00BF6DAF">
        <w:t xml:space="preserve">bed by the superintendent, </w:t>
      </w:r>
      <w:r w:rsidR="008C3721">
        <w:t>“</w:t>
      </w:r>
      <w:r w:rsidR="00BA083D" w:rsidRPr="00BF6DAF">
        <w:t>I try to get to as many local events as I possibly can</w:t>
      </w:r>
      <w:r w:rsidR="003C418D">
        <w:t>. . . .</w:t>
      </w:r>
      <w:r w:rsidR="00BA083D" w:rsidRPr="00BF6DAF">
        <w:t xml:space="preserve"> I</w:t>
      </w:r>
      <w:r w:rsidR="008C3721">
        <w:t>’</w:t>
      </w:r>
      <w:r w:rsidR="00BA083D" w:rsidRPr="00BF6DAF">
        <w:t xml:space="preserve">m </w:t>
      </w:r>
      <w:r w:rsidR="00980FA4" w:rsidRPr="00BF6DAF">
        <w:t>at events</w:t>
      </w:r>
      <w:r w:rsidR="003C418D">
        <w:t>.</w:t>
      </w:r>
      <w:r w:rsidR="00980FA4" w:rsidRPr="00BF6DAF">
        <w:t xml:space="preserve"> I</w:t>
      </w:r>
      <w:r w:rsidR="008C3721">
        <w:t>’</w:t>
      </w:r>
      <w:r w:rsidR="00980FA4" w:rsidRPr="00BF6DAF">
        <w:t>m in schools</w:t>
      </w:r>
      <w:r w:rsidR="003C418D">
        <w:t>.</w:t>
      </w:r>
      <w:r w:rsidR="007769CA" w:rsidRPr="00BF6DAF">
        <w:t xml:space="preserve"> </w:t>
      </w:r>
      <w:r w:rsidR="0003627E">
        <w:t>T</w:t>
      </w:r>
      <w:r w:rsidR="00980FA4" w:rsidRPr="00BF6DAF">
        <w:t>he</w:t>
      </w:r>
      <w:r w:rsidR="00BA5404" w:rsidRPr="00BF6DAF">
        <w:t xml:space="preserve"> community has</w:t>
      </w:r>
      <w:r w:rsidR="00980FA4" w:rsidRPr="00BF6DAF">
        <w:t xml:space="preserve"> seen me out and about</w:t>
      </w:r>
      <w:r w:rsidR="0003627E">
        <w:t>. . . .</w:t>
      </w:r>
      <w:r w:rsidR="007769CA" w:rsidRPr="00BF6DAF">
        <w:t xml:space="preserve"> I want to maintain that authentic connection.</w:t>
      </w:r>
      <w:r w:rsidR="008C3721">
        <w:t>”</w:t>
      </w:r>
      <w:r w:rsidR="007769CA" w:rsidRPr="00BF6DAF">
        <w:t xml:space="preserve"> </w:t>
      </w:r>
      <w:r w:rsidR="00EC7948" w:rsidRPr="00BF6DAF">
        <w:t xml:space="preserve">As referenced </w:t>
      </w:r>
      <w:r w:rsidR="0003627E">
        <w:t>earlier</w:t>
      </w:r>
      <w:r w:rsidR="00EC7948" w:rsidRPr="00BF6DAF">
        <w:t xml:space="preserve">, another example of </w:t>
      </w:r>
      <w:r w:rsidR="00FF7BB2" w:rsidRPr="00BF6DAF">
        <w:t xml:space="preserve">gathering </w:t>
      </w:r>
      <w:r w:rsidR="00EC7948" w:rsidRPr="00BF6DAF">
        <w:t>feedback from stakeholders is in the development of the district</w:t>
      </w:r>
      <w:r w:rsidR="008C3721">
        <w:t>’</w:t>
      </w:r>
      <w:r w:rsidR="00EC7948" w:rsidRPr="00BF6DAF">
        <w:t xml:space="preserve">s new strategic plan. The district has intentionally collaborated with an outside agency that </w:t>
      </w:r>
      <w:r w:rsidR="00245A81" w:rsidRPr="00BF6DAF">
        <w:t xml:space="preserve">gives parents, community members, students, teachers, </w:t>
      </w:r>
      <w:r w:rsidR="0020290E">
        <w:t xml:space="preserve">and </w:t>
      </w:r>
      <w:r w:rsidR="00245A81" w:rsidRPr="00BF6DAF">
        <w:t>school and district leaders the opportunity to weigh in about what they view to be key priorities within the district</w:t>
      </w:r>
      <w:r w:rsidR="00484593" w:rsidRPr="00BF6DAF">
        <w:t xml:space="preserve"> (see </w:t>
      </w:r>
      <w:r w:rsidR="00D84E79">
        <w:t xml:space="preserve">the </w:t>
      </w:r>
      <w:r w:rsidR="00484593" w:rsidRPr="00BF6DAF">
        <w:t>Strategic Planning, Implement</w:t>
      </w:r>
      <w:r w:rsidR="00D84E79">
        <w:t>ation</w:t>
      </w:r>
      <w:r w:rsidR="00484593" w:rsidRPr="00BF6DAF">
        <w:t xml:space="preserve">, and Monitoring </w:t>
      </w:r>
      <w:r w:rsidR="00D84E79">
        <w:t>section</w:t>
      </w:r>
      <w:r w:rsidR="00484593" w:rsidRPr="00BF6DAF">
        <w:t xml:space="preserve">). </w:t>
      </w:r>
      <w:r w:rsidR="002474C6" w:rsidRPr="00BF6DAF">
        <w:t>F</w:t>
      </w:r>
      <w:r w:rsidR="00915703" w:rsidRPr="00BF6DAF">
        <w:t>amily members in focus groups</w:t>
      </w:r>
      <w:r w:rsidR="007B05D6" w:rsidRPr="00BF6DAF">
        <w:t xml:space="preserve"> reported that they were part of the districtwide strategic planning committee, </w:t>
      </w:r>
      <w:r w:rsidR="004C3348">
        <w:t>where</w:t>
      </w:r>
      <w:r w:rsidR="007B05D6" w:rsidRPr="00BF6DAF">
        <w:t xml:space="preserve"> they </w:t>
      </w:r>
      <w:r w:rsidR="004C3348">
        <w:t>provide</w:t>
      </w:r>
      <w:r w:rsidR="00F67116">
        <w:t>d</w:t>
      </w:r>
      <w:r w:rsidR="004C3348">
        <w:t xml:space="preserve"> input to inform th</w:t>
      </w:r>
      <w:r w:rsidR="007B05D6" w:rsidRPr="00BF6DAF">
        <w:t xml:space="preserve">e new strategic plan. Many family members in the focus group described their involvement in this committee as meaningful. </w:t>
      </w:r>
      <w:r w:rsidR="00484593" w:rsidRPr="00BF6DAF">
        <w:t xml:space="preserve">Overall, the district leadership and superintendent in Chicopee are intentional about leveraging stakeholder feedback in </w:t>
      </w:r>
      <w:r w:rsidR="007B05D6" w:rsidRPr="00BF6DAF">
        <w:t xml:space="preserve">meaningful ways </w:t>
      </w:r>
      <w:r w:rsidR="005D259D" w:rsidRPr="00BF6DAF">
        <w:t xml:space="preserve">to develop </w:t>
      </w:r>
      <w:r w:rsidR="00484593" w:rsidRPr="00BF6DAF">
        <w:t xml:space="preserve">key district priorities, a strength of the district. </w:t>
      </w:r>
    </w:p>
    <w:p w14:paraId="1043824D" w14:textId="40EB9E71" w:rsidR="005D0752" w:rsidRDefault="005D0752" w:rsidP="005D0752">
      <w:pPr>
        <w:pStyle w:val="Heading3"/>
      </w:pPr>
      <w:r w:rsidRPr="00BF6DAF">
        <w:t>Recommendations</w:t>
      </w:r>
    </w:p>
    <w:p w14:paraId="6A6FE3C3" w14:textId="326A5CBD" w:rsidR="000F2A84" w:rsidRPr="00B001E0" w:rsidRDefault="004D7C41" w:rsidP="005D0752">
      <w:pPr>
        <w:pStyle w:val="Bullet1"/>
        <w:rPr>
          <w:bCs/>
          <w:i/>
          <w:iCs/>
        </w:rPr>
      </w:pPr>
      <w:r w:rsidRPr="00681A5A">
        <w:rPr>
          <w:i/>
          <w:iCs/>
        </w:rPr>
        <w:t>The district should continue to implement ILTs at each school and develop standardized expectat</w:t>
      </w:r>
      <w:r w:rsidR="000F2A84" w:rsidRPr="00681A5A">
        <w:rPr>
          <w:i/>
          <w:iCs/>
        </w:rPr>
        <w:t>ions for how these teams operate.</w:t>
      </w:r>
    </w:p>
    <w:p w14:paraId="01D5AEC0" w14:textId="4CD5F264" w:rsidR="00B001E0" w:rsidRPr="00B001E0" w:rsidRDefault="00FA2BC2" w:rsidP="005D0752">
      <w:pPr>
        <w:pStyle w:val="Bullet1"/>
        <w:rPr>
          <w:bCs/>
          <w:i/>
          <w:iCs/>
        </w:rPr>
      </w:pPr>
      <w:r>
        <w:rPr>
          <w:i/>
          <w:iCs/>
        </w:rPr>
        <w:t xml:space="preserve">The district should </w:t>
      </w:r>
      <w:r w:rsidR="00D41DB6">
        <w:rPr>
          <w:i/>
          <w:iCs/>
        </w:rPr>
        <w:t xml:space="preserve">work </w:t>
      </w:r>
      <w:r w:rsidR="00F20BB0">
        <w:rPr>
          <w:i/>
          <w:iCs/>
        </w:rPr>
        <w:t xml:space="preserve">with </w:t>
      </w:r>
      <w:r w:rsidR="00D41DB6">
        <w:rPr>
          <w:i/>
          <w:iCs/>
        </w:rPr>
        <w:t>its councils to identify, address, and resolve barriers to</w:t>
      </w:r>
      <w:r w:rsidR="00B001E0" w:rsidRPr="00B001E0">
        <w:rPr>
          <w:i/>
          <w:iCs/>
        </w:rPr>
        <w:t xml:space="preserve"> parent engagement in district and school</w:t>
      </w:r>
      <w:r w:rsidR="00A8181F">
        <w:rPr>
          <w:i/>
          <w:iCs/>
        </w:rPr>
        <w:t xml:space="preserve"> advisory and</w:t>
      </w:r>
      <w:r w:rsidR="00B001E0" w:rsidRPr="00B001E0">
        <w:rPr>
          <w:i/>
          <w:iCs/>
        </w:rPr>
        <w:t xml:space="preserve"> leadership opportunities</w:t>
      </w:r>
      <w:r w:rsidR="00D41DB6">
        <w:rPr>
          <w:i/>
          <w:iCs/>
        </w:rPr>
        <w:t>.</w:t>
      </w:r>
    </w:p>
    <w:p w14:paraId="1DC738E6" w14:textId="44894566" w:rsidR="008D6102" w:rsidRDefault="00540D2E" w:rsidP="00BC2139">
      <w:pPr>
        <w:pStyle w:val="Bullet1"/>
        <w:rPr>
          <w:bCs/>
          <w:i/>
          <w:iCs/>
        </w:rPr>
      </w:pPr>
      <w:r w:rsidRPr="00681A5A">
        <w:rPr>
          <w:i/>
          <w:iCs/>
        </w:rPr>
        <w:t xml:space="preserve">The district should </w:t>
      </w:r>
      <w:r w:rsidR="005F5075">
        <w:rPr>
          <w:i/>
          <w:iCs/>
        </w:rPr>
        <w:t xml:space="preserve">align its </w:t>
      </w:r>
      <w:r w:rsidR="00E12F75">
        <w:rPr>
          <w:i/>
          <w:iCs/>
        </w:rPr>
        <w:t xml:space="preserve">existing </w:t>
      </w:r>
      <w:r w:rsidR="005F5075">
        <w:rPr>
          <w:i/>
          <w:iCs/>
        </w:rPr>
        <w:t xml:space="preserve">recruitment efforts under one </w:t>
      </w:r>
      <w:r w:rsidR="000D2896">
        <w:rPr>
          <w:i/>
          <w:iCs/>
        </w:rPr>
        <w:t xml:space="preserve">comprehensive </w:t>
      </w:r>
      <w:r w:rsidRPr="00681A5A">
        <w:rPr>
          <w:i/>
          <w:iCs/>
        </w:rPr>
        <w:t>plan for recruiting and retaining diverse school and district leaders.</w:t>
      </w:r>
      <w:r w:rsidRPr="00681A5A">
        <w:rPr>
          <w:bCs/>
          <w:i/>
          <w:iCs/>
        </w:rPr>
        <w:t xml:space="preserve"> </w:t>
      </w:r>
    </w:p>
    <w:p w14:paraId="7EDE9323" w14:textId="75E56FB9" w:rsidR="008D6102" w:rsidRPr="00CB0607" w:rsidRDefault="008D6102" w:rsidP="008D6102">
      <w:pPr>
        <w:pStyle w:val="Heading2"/>
      </w:pPr>
      <w:bookmarkStart w:id="25" w:name="_Curriculum_and_Instruction"/>
      <w:bookmarkStart w:id="26" w:name="_Toc101446228"/>
      <w:bookmarkStart w:id="27" w:name="_Toc202772398"/>
      <w:bookmarkEnd w:id="25"/>
      <w:r w:rsidRPr="00CB0607">
        <w:lastRenderedPageBreak/>
        <w:t>Curriculum and Instruction</w:t>
      </w:r>
      <w:bookmarkEnd w:id="26"/>
      <w:bookmarkEnd w:id="27"/>
    </w:p>
    <w:p w14:paraId="7E2DC369" w14:textId="10BAC9C2" w:rsidR="00E01775" w:rsidRDefault="00E01775" w:rsidP="005E3B85">
      <w:pPr>
        <w:pStyle w:val="BodyTextposthead"/>
      </w:pPr>
      <w:r w:rsidRPr="003C2063">
        <w:t>This section examines the extent to which district leaders have established a shared instructional vision, anchored in culturally and linguistically sustaining practices, that guides all curricular and instructional decisions toward equitable outcomes for all students. It also focuses on the extent to which the district pairs high</w:t>
      </w:r>
      <w:r w:rsidR="00126AC6">
        <w:t>-</w:t>
      </w:r>
      <w:r w:rsidRPr="003C2063">
        <w:t>quality curricul</w:t>
      </w:r>
      <w:r w:rsidR="006B561C">
        <w:t>a</w:t>
      </w:r>
      <w:r w:rsidRPr="003C2063">
        <w:t xml:space="preserve"> and instructional materials and high expectations for all students with individualized supports so that every student can engage in deeper learning and develop the knowledge and skills that will prepare them to succeed in college and/or the workplace.</w:t>
      </w:r>
    </w:p>
    <w:p w14:paraId="654F2607" w14:textId="2D460CF6" w:rsidR="000B66C1" w:rsidRPr="00CB0607" w:rsidRDefault="000B66C1" w:rsidP="00473308">
      <w:pPr>
        <w:pStyle w:val="BodyText"/>
      </w:pPr>
      <w:r w:rsidRPr="00CB0607">
        <w:t xml:space="preserve">Table </w:t>
      </w:r>
      <w:r w:rsidR="00BD049B">
        <w:t>3</w:t>
      </w:r>
      <w:r w:rsidR="00BD049B" w:rsidRPr="00CB0607">
        <w:t xml:space="preserve"> </w:t>
      </w:r>
      <w:r w:rsidRPr="00CB0607">
        <w:t>summarizes key strengths and areas for growth in curriculum and instruction.</w:t>
      </w:r>
    </w:p>
    <w:p w14:paraId="7925A4CF" w14:textId="55FE6BC2" w:rsidR="00473308" w:rsidRPr="00CB0607" w:rsidRDefault="00473308" w:rsidP="00473308">
      <w:pPr>
        <w:pStyle w:val="TableTitle0"/>
      </w:pPr>
      <w:r w:rsidRPr="00CB0607">
        <w:t xml:space="preserve">Table </w:t>
      </w:r>
      <w:r w:rsidR="00163C7A">
        <w:t>3</w:t>
      </w:r>
      <w:r w:rsidRPr="00CB0607">
        <w:t xml:space="preserve">. Summary of </w:t>
      </w:r>
      <w:r w:rsidR="000B66C1" w:rsidRPr="00CB0607">
        <w:t xml:space="preserve">Key Strengths </w:t>
      </w:r>
      <w:r w:rsidRPr="00CB0607">
        <w:t xml:space="preserve">and </w:t>
      </w:r>
      <w:r w:rsidR="000B66C1" w:rsidRPr="00CB0607">
        <w:t xml:space="preserve">Areas </w:t>
      </w:r>
      <w:r w:rsidRPr="00CB0607">
        <w:t xml:space="preserve">for </w:t>
      </w:r>
      <w:r w:rsidR="000B66C1" w:rsidRPr="00CB0607">
        <w:t>Growth:</w:t>
      </w:r>
      <w:r w:rsidRPr="00CB0607">
        <w:t xml:space="preserve"> Curriculum and Instruction</w:t>
      </w:r>
      <w:r w:rsidR="00C0766E" w:rsidRPr="00CB0607">
        <w:t xml:space="preserve"> Standard</w:t>
      </w:r>
    </w:p>
    <w:tbl>
      <w:tblPr>
        <w:tblStyle w:val="MSVTable1"/>
        <w:tblW w:w="5000" w:type="pct"/>
        <w:tblLook w:val="04A0" w:firstRow="1" w:lastRow="0" w:firstColumn="1" w:lastColumn="0" w:noHBand="0" w:noVBand="1"/>
      </w:tblPr>
      <w:tblGrid>
        <w:gridCol w:w="2064"/>
        <w:gridCol w:w="3597"/>
        <w:gridCol w:w="3683"/>
      </w:tblGrid>
      <w:tr w:rsidR="00473308" w:rsidRPr="00CB0607" w14:paraId="24E33970" w14:textId="77777777" w:rsidTr="00473308">
        <w:trPr>
          <w:cnfStyle w:val="100000000000" w:firstRow="1" w:lastRow="0" w:firstColumn="0" w:lastColumn="0" w:oddVBand="0" w:evenVBand="0" w:oddHBand="0" w:evenHBand="0" w:firstRowFirstColumn="0" w:firstRowLastColumn="0" w:lastRowFirstColumn="0" w:lastRowLastColumn="0"/>
        </w:trPr>
        <w:tc>
          <w:tcPr>
            <w:tcW w:w="1104" w:type="pct"/>
          </w:tcPr>
          <w:p w14:paraId="34309A87" w14:textId="77777777" w:rsidR="00473308" w:rsidRPr="00CB0607" w:rsidRDefault="00473308" w:rsidP="00473308">
            <w:pPr>
              <w:pStyle w:val="TableColHeadingCenter"/>
            </w:pPr>
            <w:r w:rsidRPr="00CB0607">
              <w:t>Indicator</w:t>
            </w:r>
          </w:p>
        </w:tc>
        <w:tc>
          <w:tcPr>
            <w:tcW w:w="1925" w:type="pct"/>
          </w:tcPr>
          <w:p w14:paraId="47A4F44D" w14:textId="77777777" w:rsidR="00473308" w:rsidRPr="00CB0607" w:rsidRDefault="00473308" w:rsidP="00473308">
            <w:pPr>
              <w:pStyle w:val="TableColHeadingCenter"/>
            </w:pPr>
            <w:r w:rsidRPr="00CB0607">
              <w:t>Strengths</w:t>
            </w:r>
          </w:p>
        </w:tc>
        <w:tc>
          <w:tcPr>
            <w:tcW w:w="1971" w:type="pct"/>
          </w:tcPr>
          <w:p w14:paraId="1E3CFDD9" w14:textId="5DA986FA" w:rsidR="00473308" w:rsidRPr="00CB0607" w:rsidRDefault="00473308" w:rsidP="00473308">
            <w:pPr>
              <w:pStyle w:val="TableColHeadingCenter"/>
            </w:pPr>
            <w:r w:rsidRPr="00CB0607">
              <w:t xml:space="preserve">Areas for </w:t>
            </w:r>
            <w:r w:rsidR="000B66C1" w:rsidRPr="00CB0607">
              <w:t>g</w:t>
            </w:r>
            <w:r w:rsidRPr="00CB0607">
              <w:t>rowth</w:t>
            </w:r>
          </w:p>
        </w:tc>
      </w:tr>
      <w:tr w:rsidR="00473308" w:rsidRPr="00CB0607" w14:paraId="1369F705" w14:textId="77777777" w:rsidTr="00473308">
        <w:trPr>
          <w:cnfStyle w:val="000000100000" w:firstRow="0" w:lastRow="0" w:firstColumn="0" w:lastColumn="0" w:oddVBand="0" w:evenVBand="0" w:oddHBand="1" w:evenHBand="0" w:firstRowFirstColumn="0" w:firstRowLastColumn="0" w:lastRowFirstColumn="0" w:lastRowLastColumn="0"/>
        </w:trPr>
        <w:tc>
          <w:tcPr>
            <w:tcW w:w="1104" w:type="pct"/>
          </w:tcPr>
          <w:p w14:paraId="3C1F3BBB" w14:textId="06CE8C3D" w:rsidR="00473308" w:rsidRPr="00CB0607" w:rsidRDefault="0037284E" w:rsidP="00473308">
            <w:pPr>
              <w:pStyle w:val="TableSubheading"/>
            </w:pPr>
            <w:hyperlink w:anchor="_Instructional_Leadership" w:history="1">
              <w:r>
                <w:rPr>
                  <w:rStyle w:val="Hyperlink"/>
                </w:rPr>
                <w:t>Instructional Leadership</w:t>
              </w:r>
            </w:hyperlink>
          </w:p>
        </w:tc>
        <w:tc>
          <w:tcPr>
            <w:tcW w:w="1925" w:type="pct"/>
          </w:tcPr>
          <w:p w14:paraId="4EBC7B6F" w14:textId="41FA7A92" w:rsidR="00473308" w:rsidRPr="00CB0607" w:rsidRDefault="0077229F" w:rsidP="00473308">
            <w:pPr>
              <w:pStyle w:val="TableBullet1"/>
            </w:pPr>
            <w:r>
              <w:t>There is strong a</w:t>
            </w:r>
            <w:r w:rsidR="00102887">
              <w:t xml:space="preserve">lignment </w:t>
            </w:r>
            <w:r w:rsidR="00AB2597">
              <w:t>with</w:t>
            </w:r>
            <w:r w:rsidR="00DE47A8">
              <w:t>,</w:t>
            </w:r>
            <w:r w:rsidR="00AB2597">
              <w:t xml:space="preserve"> </w:t>
            </w:r>
            <w:r w:rsidR="00102887">
              <w:t>and</w:t>
            </w:r>
            <w:r>
              <w:t xml:space="preserve"> a</w:t>
            </w:r>
            <w:r w:rsidR="00102887">
              <w:t xml:space="preserve"> clear focus on</w:t>
            </w:r>
            <w:r w:rsidR="00DE47A8">
              <w:t>,</w:t>
            </w:r>
            <w:r w:rsidR="00102887">
              <w:t xml:space="preserve"> </w:t>
            </w:r>
            <w:r>
              <w:t>the</w:t>
            </w:r>
            <w:r w:rsidR="00102887">
              <w:t xml:space="preserve"> five priorities at both the district and school levels</w:t>
            </w:r>
            <w:r>
              <w:t xml:space="preserve">. </w:t>
            </w:r>
          </w:p>
        </w:tc>
        <w:tc>
          <w:tcPr>
            <w:tcW w:w="1971" w:type="pct"/>
          </w:tcPr>
          <w:p w14:paraId="2FD82E03" w14:textId="7C8FAD5D" w:rsidR="00473308" w:rsidRPr="00CB0607" w:rsidRDefault="00B86EFF" w:rsidP="00473308">
            <w:pPr>
              <w:pStyle w:val="TableBullet1"/>
            </w:pPr>
            <w:r>
              <w:t>Creating</w:t>
            </w:r>
            <w:r w:rsidR="00640B14">
              <w:t xml:space="preserve"> a written </w:t>
            </w:r>
            <w:r>
              <w:t xml:space="preserve">districtwide </w:t>
            </w:r>
            <w:r w:rsidR="00640B14">
              <w:t xml:space="preserve">instructional </w:t>
            </w:r>
            <w:r w:rsidR="00EB0AF8">
              <w:t>vision</w:t>
            </w:r>
          </w:p>
        </w:tc>
      </w:tr>
      <w:tr w:rsidR="00473308" w:rsidRPr="00CB0607" w14:paraId="6F5158ED" w14:textId="77777777" w:rsidTr="00473308">
        <w:tc>
          <w:tcPr>
            <w:tcW w:w="1104" w:type="pct"/>
          </w:tcPr>
          <w:p w14:paraId="63362AB2" w14:textId="1DEE2BF2" w:rsidR="00473308" w:rsidRPr="00CB0607" w:rsidRDefault="008722B8" w:rsidP="00473308">
            <w:pPr>
              <w:pStyle w:val="TableSubheading"/>
            </w:pPr>
            <w:hyperlink w:anchor="_Curriculum_and_Instructional" w:history="1">
              <w:r w:rsidRPr="008722B8">
                <w:rPr>
                  <w:rStyle w:val="Hyperlink"/>
                </w:rPr>
                <w:t>Curriculum and Instructional Materials</w:t>
              </w:r>
            </w:hyperlink>
          </w:p>
        </w:tc>
        <w:tc>
          <w:tcPr>
            <w:tcW w:w="1925" w:type="pct"/>
          </w:tcPr>
          <w:p w14:paraId="175159AE" w14:textId="1AF97720" w:rsidR="007F590D" w:rsidRPr="007F590D" w:rsidRDefault="007F590D" w:rsidP="007F590D">
            <w:pPr>
              <w:pStyle w:val="TableBullet1"/>
            </w:pPr>
            <w:r>
              <w:t xml:space="preserve">Efforts </w:t>
            </w:r>
            <w:r w:rsidR="0083371D">
              <w:t xml:space="preserve">are made </w:t>
            </w:r>
            <w:r>
              <w:t>to vertically and horizontally align curricul</w:t>
            </w:r>
            <w:r w:rsidR="0083371D">
              <w:t>a</w:t>
            </w:r>
            <w:r>
              <w:t xml:space="preserve"> through the districtwide curriculum mapping committee. </w:t>
            </w:r>
          </w:p>
          <w:p w14:paraId="27E8B156" w14:textId="43995FB8" w:rsidR="00473308" w:rsidRPr="00CB0607" w:rsidRDefault="00A332F0" w:rsidP="00473308">
            <w:pPr>
              <w:pStyle w:val="TableBullet1"/>
            </w:pPr>
            <w:r w:rsidRPr="00191571">
              <w:rPr>
                <w:rFonts w:eastAsia="Aptos" w:cs="Aptos"/>
              </w:rPr>
              <w:t xml:space="preserve">Opportunities </w:t>
            </w:r>
            <w:r w:rsidR="006C47A0">
              <w:rPr>
                <w:rFonts w:eastAsia="Aptos" w:cs="Aptos"/>
              </w:rPr>
              <w:t xml:space="preserve">are </w:t>
            </w:r>
            <w:r w:rsidRPr="00191571">
              <w:rPr>
                <w:rFonts w:eastAsia="Aptos" w:cs="Aptos"/>
              </w:rPr>
              <w:t>available to support teachers with curriculum implementation through professional development</w:t>
            </w:r>
            <w:r w:rsidR="00473054">
              <w:rPr>
                <w:rFonts w:eastAsia="Aptos" w:cs="Aptos"/>
              </w:rPr>
              <w:t>.</w:t>
            </w:r>
          </w:p>
        </w:tc>
        <w:tc>
          <w:tcPr>
            <w:tcW w:w="1971" w:type="pct"/>
          </w:tcPr>
          <w:p w14:paraId="24E7E538" w14:textId="643C7F57" w:rsidR="00473308" w:rsidRPr="00CB0607" w:rsidRDefault="00473308" w:rsidP="001E5D92">
            <w:pPr>
              <w:pStyle w:val="TableBullet1"/>
              <w:numPr>
                <w:ilvl w:val="0"/>
                <w:numId w:val="0"/>
              </w:numPr>
              <w:ind w:left="360"/>
            </w:pPr>
          </w:p>
        </w:tc>
      </w:tr>
      <w:tr w:rsidR="00473308" w:rsidRPr="00CB0607" w14:paraId="2815FD55" w14:textId="77777777" w:rsidTr="00473308">
        <w:trPr>
          <w:cnfStyle w:val="000000100000" w:firstRow="0" w:lastRow="0" w:firstColumn="0" w:lastColumn="0" w:oddVBand="0" w:evenVBand="0" w:oddHBand="1" w:evenHBand="0" w:firstRowFirstColumn="0" w:firstRowLastColumn="0" w:lastRowFirstColumn="0" w:lastRowLastColumn="0"/>
        </w:trPr>
        <w:tc>
          <w:tcPr>
            <w:tcW w:w="1104" w:type="pct"/>
          </w:tcPr>
          <w:p w14:paraId="1ECD7628" w14:textId="5121428D" w:rsidR="00473308" w:rsidRPr="00CB0607" w:rsidRDefault="00320588" w:rsidP="00473308">
            <w:pPr>
              <w:pStyle w:val="TableSubheading"/>
            </w:pPr>
            <w:hyperlink w:anchor="_Equitable_Practices_and_1" w:history="1">
              <w:r w:rsidRPr="003C384B">
                <w:rPr>
                  <w:rStyle w:val="Hyperlink"/>
                </w:rPr>
                <w:t>Equitable Practices and</w:t>
              </w:r>
              <w:r w:rsidR="00473308" w:rsidRPr="003C384B">
                <w:rPr>
                  <w:rStyle w:val="Hyperlink"/>
                </w:rPr>
                <w:t xml:space="preserve"> </w:t>
              </w:r>
              <w:r w:rsidRPr="003C384B">
                <w:rPr>
                  <w:rStyle w:val="Hyperlink"/>
                </w:rPr>
                <w:t>A</w:t>
              </w:r>
              <w:r w:rsidR="00473308" w:rsidRPr="003C384B">
                <w:rPr>
                  <w:rStyle w:val="Hyperlink"/>
                </w:rPr>
                <w:t>ccess</w:t>
              </w:r>
            </w:hyperlink>
          </w:p>
        </w:tc>
        <w:tc>
          <w:tcPr>
            <w:tcW w:w="1925" w:type="pct"/>
          </w:tcPr>
          <w:p w14:paraId="25D7F32B" w14:textId="01BF1C22" w:rsidR="00473308" w:rsidRPr="00CB0607" w:rsidRDefault="00191571" w:rsidP="00473308">
            <w:pPr>
              <w:pStyle w:val="TableBullet1"/>
            </w:pPr>
            <w:r w:rsidRPr="00191571">
              <w:rPr>
                <w:rFonts w:eastAsia="Aptos" w:cs="Aptos"/>
              </w:rPr>
              <w:t>Extensive options</w:t>
            </w:r>
            <w:r w:rsidR="00473054">
              <w:rPr>
                <w:rFonts w:eastAsia="Aptos" w:cs="Aptos"/>
              </w:rPr>
              <w:t xml:space="preserve"> are</w:t>
            </w:r>
            <w:r w:rsidRPr="00191571">
              <w:rPr>
                <w:rFonts w:eastAsia="Aptos" w:cs="Aptos"/>
              </w:rPr>
              <w:t xml:space="preserve"> available for students to pursue advanced coursework, electives, and career pathways (including CTE) at the high school level.</w:t>
            </w:r>
          </w:p>
        </w:tc>
        <w:tc>
          <w:tcPr>
            <w:tcW w:w="1971" w:type="pct"/>
          </w:tcPr>
          <w:p w14:paraId="3F011882" w14:textId="6C59081E" w:rsidR="00473308" w:rsidRPr="00CB0607" w:rsidRDefault="00365DC8" w:rsidP="00473308">
            <w:pPr>
              <w:pStyle w:val="TableBullet1"/>
            </w:pPr>
            <w:r>
              <w:rPr>
                <w:rFonts w:eastAsia="Aptos" w:cs="Aptos"/>
              </w:rPr>
              <w:t>S</w:t>
            </w:r>
            <w:r w:rsidR="007D4AC5" w:rsidRPr="00191571">
              <w:rPr>
                <w:rFonts w:eastAsia="Aptos" w:cs="Aptos"/>
              </w:rPr>
              <w:t xml:space="preserve">upplementing gaps in </w:t>
            </w:r>
            <w:r w:rsidR="00795220">
              <w:rPr>
                <w:rFonts w:eastAsia="Aptos" w:cs="Aptos"/>
              </w:rPr>
              <w:t xml:space="preserve">Amplify </w:t>
            </w:r>
            <w:r w:rsidR="007D4AC5" w:rsidRPr="00191571">
              <w:rPr>
                <w:rFonts w:eastAsia="Aptos" w:cs="Aptos"/>
              </w:rPr>
              <w:t xml:space="preserve">CKLA and </w:t>
            </w:r>
            <w:r w:rsidR="0037760F">
              <w:rPr>
                <w:rFonts w:eastAsia="Aptos" w:cs="Aptos"/>
              </w:rPr>
              <w:t>en</w:t>
            </w:r>
            <w:r w:rsidR="007D4AC5" w:rsidRPr="00191571">
              <w:rPr>
                <w:rFonts w:eastAsia="Aptos" w:cs="Aptos"/>
              </w:rPr>
              <w:t>Vision</w:t>
            </w:r>
            <w:r>
              <w:rPr>
                <w:rFonts w:eastAsia="Aptos" w:cs="Aptos"/>
              </w:rPr>
              <w:t xml:space="preserve"> curricula at the elementary level</w:t>
            </w:r>
          </w:p>
        </w:tc>
      </w:tr>
      <w:tr w:rsidR="0037284E" w:rsidRPr="00CB0607" w14:paraId="0EC4A794" w14:textId="77777777" w:rsidTr="00473308">
        <w:tc>
          <w:tcPr>
            <w:tcW w:w="1104" w:type="pct"/>
          </w:tcPr>
          <w:p w14:paraId="78BB75FC" w14:textId="471237C6" w:rsidR="0037284E" w:rsidRDefault="00320588" w:rsidP="00473308">
            <w:pPr>
              <w:pStyle w:val="TableSubheading"/>
            </w:pPr>
            <w:hyperlink w:anchor="_Effective_Instruction_and_1" w:history="1">
              <w:r w:rsidRPr="003C384B">
                <w:rPr>
                  <w:rStyle w:val="Hyperlink"/>
                </w:rPr>
                <w:t>Effective Instruction and Curricular Implementation</w:t>
              </w:r>
            </w:hyperlink>
          </w:p>
        </w:tc>
        <w:tc>
          <w:tcPr>
            <w:tcW w:w="1925" w:type="pct"/>
          </w:tcPr>
          <w:p w14:paraId="4AAA2C06" w14:textId="4A498DE7" w:rsidR="0037284E" w:rsidRPr="00CB0607" w:rsidRDefault="00314F80" w:rsidP="00473308">
            <w:pPr>
              <w:pStyle w:val="TableBullet1"/>
            </w:pPr>
            <w:bookmarkStart w:id="28" w:name="_Hlk200540299"/>
            <w:r>
              <w:t xml:space="preserve">Strong coaching supports </w:t>
            </w:r>
            <w:r w:rsidR="004D6235">
              <w:t xml:space="preserve">are provided </w:t>
            </w:r>
            <w:r>
              <w:t xml:space="preserve">for teachers </w:t>
            </w:r>
            <w:r w:rsidR="00DF2C10">
              <w:t>to</w:t>
            </w:r>
            <w:r>
              <w:t xml:space="preserve"> implement evidence-based instructional strategies and supports. </w:t>
            </w:r>
            <w:bookmarkEnd w:id="28"/>
          </w:p>
        </w:tc>
        <w:tc>
          <w:tcPr>
            <w:tcW w:w="1971" w:type="pct"/>
          </w:tcPr>
          <w:p w14:paraId="7D67B62C" w14:textId="77777777" w:rsidR="0037284E" w:rsidRPr="00CB0607" w:rsidRDefault="0037284E" w:rsidP="005E3B85">
            <w:pPr>
              <w:pStyle w:val="TableBullet1"/>
              <w:numPr>
                <w:ilvl w:val="0"/>
                <w:numId w:val="0"/>
              </w:numPr>
              <w:ind w:left="360"/>
            </w:pPr>
          </w:p>
        </w:tc>
      </w:tr>
    </w:tbl>
    <w:p w14:paraId="6EA47201" w14:textId="0E589CC2" w:rsidR="00473308" w:rsidRDefault="0037284E" w:rsidP="00473308">
      <w:pPr>
        <w:pStyle w:val="Heading3"/>
      </w:pPr>
      <w:bookmarkStart w:id="29" w:name="_Curriculum_Selection_and"/>
      <w:bookmarkStart w:id="30" w:name="_Instructional_Leadership"/>
      <w:bookmarkEnd w:id="29"/>
      <w:bookmarkEnd w:id="30"/>
      <w:r>
        <w:t>Instructional Leadership</w:t>
      </w:r>
    </w:p>
    <w:p w14:paraId="603BD7D7" w14:textId="75E6E8E2" w:rsidR="00753CC2" w:rsidRPr="00CC7786" w:rsidRDefault="0286C298" w:rsidP="424E7C86">
      <w:pPr>
        <w:pStyle w:val="BodyTextposthead"/>
      </w:pPr>
      <w:bookmarkStart w:id="31" w:name="_Classroom_Instruction"/>
      <w:bookmarkEnd w:id="31"/>
      <w:r>
        <w:t xml:space="preserve">The assistant superintendent for instruction and accountability is responsible for curriculum and instruction in the district. </w:t>
      </w:r>
      <w:r w:rsidR="007E336B">
        <w:t>T</w:t>
      </w:r>
      <w:r>
        <w:t xml:space="preserve">he professional development and instructional support liaison as well as the instructional data specialist </w:t>
      </w:r>
      <w:r w:rsidR="006E6285">
        <w:t xml:space="preserve">support </w:t>
      </w:r>
      <w:r w:rsidR="007E336B">
        <w:t>the assistant superintendent for instruction and accountability.</w:t>
      </w:r>
    </w:p>
    <w:p w14:paraId="64A5C912" w14:textId="6138317F" w:rsidR="00753CC2" w:rsidRPr="00CC7786" w:rsidRDefault="0286C298" w:rsidP="005E3B85">
      <w:pPr>
        <w:pStyle w:val="BodyText"/>
      </w:pPr>
      <w:r>
        <w:t>According to the superintendent, principals, and teachers</w:t>
      </w:r>
      <w:r w:rsidR="007F42BF">
        <w:t>,</w:t>
      </w:r>
      <w:r>
        <w:t xml:space="preserve"> the district does not have a </w:t>
      </w:r>
      <w:r w:rsidR="002F24F2">
        <w:t xml:space="preserve">written </w:t>
      </w:r>
      <w:r>
        <w:t>instructional vision</w:t>
      </w:r>
      <w:r w:rsidR="002F24F2">
        <w:t xml:space="preserve">, which </w:t>
      </w:r>
      <w:r w:rsidR="003F5654">
        <w:t>is</w:t>
      </w:r>
      <w:r w:rsidR="002F24F2">
        <w:t xml:space="preserve"> an area </w:t>
      </w:r>
      <w:r w:rsidR="00B86EFF">
        <w:t>for</w:t>
      </w:r>
      <w:r w:rsidR="002F24F2">
        <w:t xml:space="preserve"> </w:t>
      </w:r>
      <w:r w:rsidR="00B86EFF">
        <w:t>growth</w:t>
      </w:r>
      <w:r>
        <w:t xml:space="preserve">. Although the district does not have a clear instructional vision, district and secondary school leaders agree that they have a focus on student discourse as well as culturally responsive classrooms throughout all schools. Nearly all focus groups, </w:t>
      </w:r>
      <w:r>
        <w:lastRenderedPageBreak/>
        <w:t>when asked about their district priority areas this year, referenced the superintendent</w:t>
      </w:r>
      <w:r w:rsidR="008C3721">
        <w:t>’</w:t>
      </w:r>
      <w:r w:rsidR="002A4736">
        <w:t>s</w:t>
      </w:r>
      <w:r>
        <w:t xml:space="preserve"> five priority areas (see </w:t>
      </w:r>
      <w:r w:rsidR="005A0002">
        <w:t xml:space="preserve">the </w:t>
      </w:r>
      <w:hyperlink w:anchor="_Strategic_Planning,_Implementation," w:history="1">
        <w:r w:rsidR="00907306" w:rsidRPr="00907306">
          <w:t>Strategic Planning, Implementation, and Monitoring</w:t>
        </w:r>
      </w:hyperlink>
      <w:r w:rsidR="00907306">
        <w:t xml:space="preserve"> </w:t>
      </w:r>
      <w:r w:rsidR="005A0002">
        <w:t>section</w:t>
      </w:r>
      <w:r>
        <w:t>).</w:t>
      </w:r>
      <w:r w:rsidR="00B13762">
        <w:t xml:space="preserve"> </w:t>
      </w:r>
      <w:r>
        <w:t>These focus areas align with the district</w:t>
      </w:r>
      <w:r w:rsidR="008C3721">
        <w:t>’</w:t>
      </w:r>
      <w:r>
        <w:t>s improvement plan and strategic priorities and are anchored in culturally and linguistically sustaining practices, such as improving ELA and math</w:t>
      </w:r>
      <w:r w:rsidR="004F7ABD">
        <w:t>ematics</w:t>
      </w:r>
      <w:r>
        <w:t xml:space="preserve"> scores for </w:t>
      </w:r>
      <w:r w:rsidR="00B70EDD">
        <w:t>S</w:t>
      </w:r>
      <w:r w:rsidR="005B7737">
        <w:t xml:space="preserve">tudents </w:t>
      </w:r>
      <w:r w:rsidR="00BF0DF1">
        <w:t>with</w:t>
      </w:r>
      <w:r w:rsidR="005B7737">
        <w:t xml:space="preserve"> </w:t>
      </w:r>
      <w:r w:rsidR="00B70EDD">
        <w:t>D</w:t>
      </w:r>
      <w:r w:rsidR="005B7737">
        <w:t>isabilities</w:t>
      </w:r>
      <w:r>
        <w:t xml:space="preserve"> and </w:t>
      </w:r>
      <w:r w:rsidR="00C2511D">
        <w:t xml:space="preserve">English </w:t>
      </w:r>
      <w:r w:rsidR="00B70EDD">
        <w:t>L</w:t>
      </w:r>
      <w:r w:rsidR="005B7737">
        <w:t>earners</w:t>
      </w:r>
      <w:r>
        <w:t xml:space="preserve"> as well as focusing on </w:t>
      </w:r>
      <w:r w:rsidR="00B87BDC">
        <w:t>social-emotional learning</w:t>
      </w:r>
      <w:r>
        <w:t xml:space="preserve"> and chronic absenteeism.</w:t>
      </w:r>
      <w:r w:rsidR="00A332F0">
        <w:t xml:space="preserve"> </w:t>
      </w:r>
      <w:r w:rsidR="00CA0799">
        <w:t xml:space="preserve">The district also requires all </w:t>
      </w:r>
      <w:r w:rsidR="00AB4F14">
        <w:t>subjects</w:t>
      </w:r>
      <w:r w:rsidR="00CA0799">
        <w:t xml:space="preserve"> to have curriculum implementation guides, </w:t>
      </w:r>
      <w:r w:rsidR="009F3B18">
        <w:t xml:space="preserve">which have a focus on </w:t>
      </w:r>
      <w:r w:rsidR="009F3B18" w:rsidRPr="00E77350">
        <w:t>set</w:t>
      </w:r>
      <w:r w:rsidR="009F3B18">
        <w:t xml:space="preserve">ting </w:t>
      </w:r>
      <w:r w:rsidR="009F3B18" w:rsidRPr="00E77350">
        <w:t xml:space="preserve">expectations </w:t>
      </w:r>
      <w:r w:rsidR="009F3B18">
        <w:t xml:space="preserve">for </w:t>
      </w:r>
      <w:r w:rsidR="009F3B18" w:rsidRPr="00E77350">
        <w:t>implementing lessons that reflect grade-level standards and WIDA English Language Development standards</w:t>
      </w:r>
      <w:r w:rsidR="009F3B18">
        <w:t xml:space="preserve">. </w:t>
      </w:r>
      <w:r w:rsidR="00A332F0">
        <w:t xml:space="preserve">The alignment </w:t>
      </w:r>
      <w:r w:rsidR="00AB2597">
        <w:t xml:space="preserve">with </w:t>
      </w:r>
      <w:r w:rsidR="00102887">
        <w:t xml:space="preserve">and clear focus on these five priorities at both the district and school levels </w:t>
      </w:r>
      <w:r w:rsidR="00FD0C55">
        <w:t>are</w:t>
      </w:r>
      <w:r w:rsidR="00BD2EDB">
        <w:t xml:space="preserve"> </w:t>
      </w:r>
      <w:r w:rsidR="00102887">
        <w:t xml:space="preserve">a strength </w:t>
      </w:r>
      <w:r w:rsidR="00AE3FE5">
        <w:t>of</w:t>
      </w:r>
      <w:r w:rsidR="00102887">
        <w:t xml:space="preserve"> the district. </w:t>
      </w:r>
    </w:p>
    <w:p w14:paraId="0C57B19E" w14:textId="2BB61C4C" w:rsidR="00753CC2" w:rsidRPr="00CC7786" w:rsidRDefault="0286C298" w:rsidP="005E3B85">
      <w:pPr>
        <w:pStyle w:val="BodyText"/>
      </w:pPr>
      <w:r>
        <w:t>The superintendent, school leaders, and curriculum/teaching and learning leaders agree</w:t>
      </w:r>
      <w:r w:rsidR="00FC692B">
        <w:t xml:space="preserve"> that</w:t>
      </w:r>
      <w:r>
        <w:t xml:space="preserve"> the district has systems in place to implement, monitor, and continuously improve on the efforts related to the five priorities for Chicopee schools. Principals and other officials within the district </w:t>
      </w:r>
      <w:r w:rsidR="00BE2DD0">
        <w:t>share</w:t>
      </w:r>
      <w:r>
        <w:t xml:space="preserve"> that the district has guidance and systems in place to empower an ILT or its equivalent at the district level and at each school. </w:t>
      </w:r>
      <w:r w:rsidR="0086150B">
        <w:t xml:space="preserve">At the time of the district review, </w:t>
      </w:r>
      <w:r w:rsidR="009173C7">
        <w:t xml:space="preserve">most school and district staff </w:t>
      </w:r>
      <w:r w:rsidR="00D11C4D">
        <w:t>a</w:t>
      </w:r>
      <w:r w:rsidR="00D50C86">
        <w:t>lso report</w:t>
      </w:r>
      <w:r w:rsidR="00D11C4D">
        <w:t>ed</w:t>
      </w:r>
      <w:r w:rsidR="009173C7">
        <w:t xml:space="preserve"> that structures </w:t>
      </w:r>
      <w:r w:rsidR="00D11C4D">
        <w:t xml:space="preserve">and systems for </w:t>
      </w:r>
      <w:r w:rsidR="00797863">
        <w:t>building</w:t>
      </w:r>
      <w:r w:rsidR="001B6FC6">
        <w:t>-</w:t>
      </w:r>
      <w:r w:rsidR="00797863">
        <w:t>level</w:t>
      </w:r>
      <w:r w:rsidR="00D11C4D">
        <w:t xml:space="preserve"> ILTs </w:t>
      </w:r>
      <w:r w:rsidR="009173C7">
        <w:t>are in place</w:t>
      </w:r>
      <w:r w:rsidR="00F82E99">
        <w:t>;</w:t>
      </w:r>
      <w:r w:rsidR="00D11C4D">
        <w:t xml:space="preserve"> however</w:t>
      </w:r>
      <w:r w:rsidR="00F82E99">
        <w:t>,</w:t>
      </w:r>
      <w:r w:rsidR="009173C7">
        <w:t xml:space="preserve"> </w:t>
      </w:r>
      <w:r w:rsidR="008F6387">
        <w:t xml:space="preserve">schools were in different stages of following through </w:t>
      </w:r>
      <w:r w:rsidR="00797863">
        <w:t xml:space="preserve">with </w:t>
      </w:r>
      <w:r w:rsidR="008F6387">
        <w:t>district expectations</w:t>
      </w:r>
      <w:r w:rsidR="00D11C4D">
        <w:t xml:space="preserve"> </w:t>
      </w:r>
      <w:r w:rsidR="00F82E99">
        <w:t xml:space="preserve">because </w:t>
      </w:r>
      <w:r w:rsidR="00D11C4D">
        <w:t xml:space="preserve">these </w:t>
      </w:r>
      <w:r w:rsidR="00F82E99">
        <w:t xml:space="preserve">were </w:t>
      </w:r>
      <w:r w:rsidR="00797863">
        <w:t>being</w:t>
      </w:r>
      <w:r w:rsidR="00D11C4D">
        <w:t xml:space="preserve"> implemented for the first time systematically at the beginning of this school year.</w:t>
      </w:r>
      <w:r w:rsidR="009173C7">
        <w:t xml:space="preserve"> </w:t>
      </w:r>
      <w:r>
        <w:t xml:space="preserve">District leaders regularly </w:t>
      </w:r>
      <w:r w:rsidR="00DD2CDA">
        <w:t>review</w:t>
      </w:r>
      <w:r>
        <w:t xml:space="preserve"> ILT agendas and minutes to monitor their tasks. Other examples of district monitoring include elementary principals describing district leaders sitting in on their ILT meetings and participating in their classroom walkthroughs. </w:t>
      </w:r>
      <w:r w:rsidR="00C72EBC">
        <w:t>The district</w:t>
      </w:r>
      <w:r w:rsidR="00930214">
        <w:t xml:space="preserve"> also </w:t>
      </w:r>
      <w:r w:rsidR="00AF0D43">
        <w:t>report</w:t>
      </w:r>
      <w:r w:rsidR="00A04277">
        <w:t>ed</w:t>
      </w:r>
      <w:r w:rsidR="00AF0D43">
        <w:t xml:space="preserve"> that learning walks are conducted </w:t>
      </w:r>
      <w:r w:rsidR="00A04277">
        <w:t>three to four</w:t>
      </w:r>
      <w:r w:rsidR="00AF0D43">
        <w:t xml:space="preserve"> times a y</w:t>
      </w:r>
      <w:r w:rsidR="008A2ACA">
        <w:t>ear</w:t>
      </w:r>
      <w:r w:rsidR="00BE683C">
        <w:t>,</w:t>
      </w:r>
      <w:r w:rsidR="008A2ACA">
        <w:t xml:space="preserve"> and </w:t>
      </w:r>
      <w:r w:rsidR="00CB7ADA">
        <w:t>a districtwide tool</w:t>
      </w:r>
      <w:r w:rsidR="002E5765">
        <w:t>,</w:t>
      </w:r>
      <w:r w:rsidR="008A2ACA">
        <w:t xml:space="preserve"> </w:t>
      </w:r>
      <w:r w:rsidR="0065671B">
        <w:t>based on DESE</w:t>
      </w:r>
      <w:r w:rsidR="00BE683C">
        <w:t>’</w:t>
      </w:r>
      <w:r w:rsidR="0065671B">
        <w:t xml:space="preserve">s </w:t>
      </w:r>
      <w:r w:rsidR="00B60F44">
        <w:t>observation</w:t>
      </w:r>
      <w:r w:rsidR="0065671B">
        <w:t xml:space="preserve"> tool</w:t>
      </w:r>
      <w:r w:rsidR="002E5765">
        <w:t>,</w:t>
      </w:r>
      <w:r w:rsidR="0065671B">
        <w:t xml:space="preserve"> is used</w:t>
      </w:r>
      <w:r>
        <w:t xml:space="preserve"> </w:t>
      </w:r>
      <w:r w:rsidR="00690494">
        <w:t>to give feedback</w:t>
      </w:r>
      <w:r w:rsidR="00884294">
        <w:t xml:space="preserve"> to teachers</w:t>
      </w:r>
      <w:r w:rsidR="00690494">
        <w:t>.</w:t>
      </w:r>
      <w:r>
        <w:t xml:space="preserve"> Principals agree that the district sets expectations for the ILT</w:t>
      </w:r>
      <w:r w:rsidR="008C3721">
        <w:t>’</w:t>
      </w:r>
      <w:r>
        <w:t>s authority and scope of work, including frameworks for reviewing student data (MAP, student work, classroom walkthrough data) in relation to standards and implementing the DESE tool for classroom walkthroughs at the high school level. As an example, secondary principals report</w:t>
      </w:r>
      <w:r w:rsidR="00983691">
        <w:t>ed</w:t>
      </w:r>
      <w:r>
        <w:t xml:space="preserve"> that their ILTs are focused on three priority </w:t>
      </w:r>
      <w:r w:rsidDel="00367C8C">
        <w:t>areas</w:t>
      </w:r>
      <w:r w:rsidR="00367C8C">
        <w:t>: student</w:t>
      </w:r>
      <w:r>
        <w:t xml:space="preserve"> discourse, feedback, and culturally responsive classrooms. The ILT at each school includes representation from diverse stakeholders</w:t>
      </w:r>
      <w:r w:rsidR="00983691">
        <w:t>,</w:t>
      </w:r>
      <w:r>
        <w:t xml:space="preserve"> including special educators, principals, assistant principals, general educators across all grade levels, and administrators. </w:t>
      </w:r>
      <w:r w:rsidR="00CD7160">
        <w:t xml:space="preserve">Although Chicopee is still in the process of standardizing </w:t>
      </w:r>
      <w:r w:rsidR="003F5657">
        <w:t xml:space="preserve">processes </w:t>
      </w:r>
      <w:r w:rsidR="00CD7160">
        <w:t>and monitoring building</w:t>
      </w:r>
      <w:r w:rsidR="00125C41">
        <w:t>-</w:t>
      </w:r>
      <w:r w:rsidR="00CD7160">
        <w:t>level ILTs, there are systems in place for school leaders to monito</w:t>
      </w:r>
      <w:r w:rsidR="005B6648">
        <w:t xml:space="preserve">r data and instructional practices. </w:t>
      </w:r>
    </w:p>
    <w:p w14:paraId="68501147" w14:textId="22AD83EA" w:rsidR="00473308" w:rsidRDefault="00473308" w:rsidP="00473308">
      <w:pPr>
        <w:pStyle w:val="Heading3"/>
      </w:pPr>
      <w:bookmarkStart w:id="32" w:name="_Curriculum_and_Instructional"/>
      <w:bookmarkEnd w:id="32"/>
      <w:r w:rsidRPr="00CB0607">
        <w:t>C</w:t>
      </w:r>
      <w:r w:rsidR="0037284E">
        <w:t>urriculum and Instructional Materials</w:t>
      </w:r>
    </w:p>
    <w:p w14:paraId="5D39EAFE" w14:textId="43CFAE00" w:rsidR="00275E5E" w:rsidRDefault="00275E5E" w:rsidP="00275E5E">
      <w:pPr>
        <w:pStyle w:val="BlockQuote"/>
        <w:ind w:left="0"/>
        <w:rPr>
          <w:iCs w:val="0"/>
        </w:rPr>
      </w:pPr>
      <w:r w:rsidRPr="00275E5E">
        <w:t xml:space="preserve">District staff use CURATE and EdReports to evaluate curricular decisions, describe their protocols for piloting new curricula, and include most stakeholders in curriculum review and selection processes. Elementary school leaders and staff report that they take part in the selection process for new curricula, whether serving on the curriculum selection committee or participating in district surveys related to their expectations for a new curriculum. Most recently, the district </w:t>
      </w:r>
      <w:r w:rsidR="00541B4A">
        <w:t>went</w:t>
      </w:r>
      <w:r w:rsidR="00541B4A" w:rsidRPr="00275E5E">
        <w:t xml:space="preserve"> </w:t>
      </w:r>
      <w:r w:rsidRPr="00275E5E">
        <w:t xml:space="preserve">through the selection process for a new ELA curriculum, as this marks the first year of the district using HMH for Grades 6–12. District leaders explain that a selection committee with representatives from all buildings and grade levels—including special education and English Learner teachers—is formed. The committee researches different options based on current CURATE ratings and reaches out to vendors for samples and demonstration lessons for teachers to pilot. One district leader clarifies </w:t>
      </w:r>
      <w:r w:rsidRPr="00275E5E">
        <w:lastRenderedPageBreak/>
        <w:t>that, in some instances, two separate committees are formed: one made up of district staff and instructional coaches who screen vendor materials and narrow down curriculum options to three or fewer, and another composed of teachers who pilot and provide recommendations based on their classroom experiences. In addition, teachers bring updates back to colleagues in their building to ensure everyone has an opportunity to offer feedback related to curriculum selection. Typically, these committee members create a vision and establish parameters around what they want their new curriculum to be and/or include. One district leader explains how they approach this conversation:</w:t>
      </w:r>
      <w:r w:rsidRPr="00275E5E" w:rsidDel="00275E5E">
        <w:t xml:space="preserve"> </w:t>
      </w:r>
    </w:p>
    <w:p w14:paraId="6F435B0D" w14:textId="671B6B34" w:rsidR="00773599" w:rsidRDefault="00773599" w:rsidP="005E3B85">
      <w:pPr>
        <w:pStyle w:val="BlockQuote"/>
      </w:pPr>
      <w:r w:rsidRPr="00121638">
        <w:t>[</w:t>
      </w:r>
      <w:r w:rsidR="00777311">
        <w:t>W</w:t>
      </w:r>
      <w:r w:rsidRPr="00121638">
        <w:t>e discuss] the weaknesses of our current program. These are our wish list items. And what kind of mission statement or vision do we see for our new program? So</w:t>
      </w:r>
      <w:r w:rsidR="00DF327D" w:rsidRPr="00121638">
        <w:t>,</w:t>
      </w:r>
      <w:r w:rsidRPr="00121638">
        <w:t xml:space="preserve"> we look at it through that lens, and then we also look at it through the lens through supporting our special education students and </w:t>
      </w:r>
      <w:r w:rsidR="00BA4953">
        <w:t>M</w:t>
      </w:r>
      <w:r w:rsidRPr="00121638">
        <w:t xml:space="preserve">ultilingual </w:t>
      </w:r>
      <w:r w:rsidR="00BA4953">
        <w:t>L</w:t>
      </w:r>
      <w:r w:rsidRPr="00121638">
        <w:t>earners as well.</w:t>
      </w:r>
    </w:p>
    <w:p w14:paraId="3FF6AB73" w14:textId="2928CAA5" w:rsidR="006064D5" w:rsidRPr="006064D5" w:rsidRDefault="006064D5" w:rsidP="005E3B85">
      <w:pPr>
        <w:pStyle w:val="BodyText"/>
      </w:pPr>
      <w:r w:rsidRPr="006064D5">
        <w:t>Table 4 summarizes the status of all districtwide curricula being used. </w:t>
      </w:r>
    </w:p>
    <w:p w14:paraId="190ADBFA" w14:textId="1DA48978" w:rsidR="006064D5" w:rsidRPr="005E3B85" w:rsidRDefault="006064D5" w:rsidP="005E3B85">
      <w:pPr>
        <w:pStyle w:val="TableTitle0"/>
      </w:pPr>
      <w:r w:rsidRPr="005E3B85">
        <w:t>Table 4. Summary of Districtwide Curricula Being Used </w:t>
      </w:r>
    </w:p>
    <w:tbl>
      <w:tblPr>
        <w:tblStyle w:val="MSVTable1"/>
        <w:tblW w:w="5000" w:type="pct"/>
        <w:tblLayout w:type="fixed"/>
        <w:tblLook w:val="04A0" w:firstRow="1" w:lastRow="0" w:firstColumn="1" w:lastColumn="0" w:noHBand="0" w:noVBand="1"/>
      </w:tblPr>
      <w:tblGrid>
        <w:gridCol w:w="892"/>
        <w:gridCol w:w="1530"/>
        <w:gridCol w:w="3240"/>
        <w:gridCol w:w="1440"/>
        <w:gridCol w:w="1080"/>
        <w:gridCol w:w="1162"/>
      </w:tblGrid>
      <w:tr w:rsidR="007C57EA" w:rsidRPr="00121638" w14:paraId="432DFF8F" w14:textId="77777777" w:rsidTr="00D50C86">
        <w:trPr>
          <w:cnfStyle w:val="100000000000" w:firstRow="1" w:lastRow="0" w:firstColumn="0" w:lastColumn="0" w:oddVBand="0" w:evenVBand="0" w:oddHBand="0" w:evenHBand="0" w:firstRowFirstColumn="0" w:firstRowLastColumn="0" w:lastRowFirstColumn="0" w:lastRowLastColumn="0"/>
          <w:trHeight w:val="300"/>
          <w:tblHeader/>
        </w:trPr>
        <w:tc>
          <w:tcPr>
            <w:tcW w:w="892" w:type="dxa"/>
            <w:vAlign w:val="bottom"/>
          </w:tcPr>
          <w:p w14:paraId="6C9CD7E0" w14:textId="411E6481" w:rsidR="55062B5F" w:rsidRPr="00121638" w:rsidRDefault="55062B5F" w:rsidP="005E3B85">
            <w:pPr>
              <w:pStyle w:val="TableColHeadingCenter"/>
            </w:pPr>
            <w:r w:rsidRPr="00121638">
              <w:t xml:space="preserve">Grade </w:t>
            </w:r>
            <w:r w:rsidR="006A0B4A">
              <w:t>l</w:t>
            </w:r>
            <w:r w:rsidRPr="00121638">
              <w:t>evel(s)</w:t>
            </w:r>
          </w:p>
        </w:tc>
        <w:tc>
          <w:tcPr>
            <w:tcW w:w="1530" w:type="dxa"/>
            <w:vAlign w:val="bottom"/>
          </w:tcPr>
          <w:p w14:paraId="2B8541AC" w14:textId="524DFD74" w:rsidR="55062B5F" w:rsidRPr="00121638" w:rsidRDefault="55062B5F" w:rsidP="005E3B85">
            <w:pPr>
              <w:pStyle w:val="TableColHeadingCenter"/>
            </w:pPr>
            <w:r w:rsidRPr="00121638">
              <w:t>Subject</w:t>
            </w:r>
          </w:p>
        </w:tc>
        <w:tc>
          <w:tcPr>
            <w:tcW w:w="3240" w:type="dxa"/>
            <w:vAlign w:val="bottom"/>
          </w:tcPr>
          <w:p w14:paraId="7C37E3A8" w14:textId="150136E4" w:rsidR="55062B5F" w:rsidRPr="00121638" w:rsidRDefault="55062B5F" w:rsidP="005E3B85">
            <w:pPr>
              <w:pStyle w:val="TableColHeadingCenter"/>
            </w:pPr>
            <w:r w:rsidRPr="00121638">
              <w:t>Curriculum</w:t>
            </w:r>
          </w:p>
        </w:tc>
        <w:tc>
          <w:tcPr>
            <w:tcW w:w="1440" w:type="dxa"/>
            <w:vAlign w:val="bottom"/>
          </w:tcPr>
          <w:p w14:paraId="07D773BD" w14:textId="6AA383F2" w:rsidR="55062B5F" w:rsidRPr="00121638" w:rsidRDefault="55062B5F" w:rsidP="005E3B85">
            <w:pPr>
              <w:pStyle w:val="TableColHeadingCenter"/>
            </w:pPr>
            <w:r w:rsidRPr="00121638">
              <w:t>Type</w:t>
            </w:r>
          </w:p>
        </w:tc>
        <w:tc>
          <w:tcPr>
            <w:tcW w:w="1080" w:type="dxa"/>
            <w:vAlign w:val="bottom"/>
          </w:tcPr>
          <w:p w14:paraId="7E08A9B9" w14:textId="460270CB" w:rsidR="55062B5F" w:rsidRPr="00121638" w:rsidRDefault="55062B5F" w:rsidP="005E3B85">
            <w:pPr>
              <w:pStyle w:val="TableColHeadingCenter"/>
            </w:pPr>
            <w:r w:rsidRPr="00121638">
              <w:t xml:space="preserve">CURATE </w:t>
            </w:r>
            <w:r w:rsidR="00710022">
              <w:t>r</w:t>
            </w:r>
            <w:r w:rsidRPr="00121638">
              <w:t>ating</w:t>
            </w:r>
          </w:p>
        </w:tc>
        <w:tc>
          <w:tcPr>
            <w:tcW w:w="1162" w:type="dxa"/>
            <w:vAlign w:val="bottom"/>
          </w:tcPr>
          <w:p w14:paraId="7C2634FD" w14:textId="66AE03F8" w:rsidR="55062B5F" w:rsidRPr="00121638" w:rsidRDefault="55062B5F" w:rsidP="005E3B85">
            <w:pPr>
              <w:pStyle w:val="TableColHeadingCenter"/>
            </w:pPr>
            <w:r w:rsidRPr="00121638">
              <w:t xml:space="preserve">EdReports </w:t>
            </w:r>
            <w:r w:rsidR="00710022">
              <w:t>r</w:t>
            </w:r>
            <w:r w:rsidRPr="00121638">
              <w:t>ating</w:t>
            </w:r>
          </w:p>
        </w:tc>
      </w:tr>
      <w:tr w:rsidR="007C57EA" w:rsidRPr="00121638" w14:paraId="4868BD2E" w14:textId="77777777" w:rsidTr="00D50C86">
        <w:trPr>
          <w:cnfStyle w:val="000000100000" w:firstRow="0" w:lastRow="0" w:firstColumn="0" w:lastColumn="0" w:oddVBand="0" w:evenVBand="0" w:oddHBand="1" w:evenHBand="0" w:firstRowFirstColumn="0" w:firstRowLastColumn="0" w:lastRowFirstColumn="0" w:lastRowLastColumn="0"/>
          <w:trHeight w:val="300"/>
        </w:trPr>
        <w:tc>
          <w:tcPr>
            <w:tcW w:w="892" w:type="dxa"/>
          </w:tcPr>
          <w:p w14:paraId="259693FA" w14:textId="3CDB3455" w:rsidR="55062B5F" w:rsidRPr="00121638" w:rsidRDefault="55062B5F" w:rsidP="005E3B85">
            <w:pPr>
              <w:pStyle w:val="TableSubheading"/>
            </w:pPr>
            <w:r w:rsidRPr="00121638">
              <w:t>PK-1</w:t>
            </w:r>
          </w:p>
        </w:tc>
        <w:tc>
          <w:tcPr>
            <w:tcW w:w="1530" w:type="dxa"/>
          </w:tcPr>
          <w:p w14:paraId="3D0D3522" w14:textId="15D5B143" w:rsidR="55062B5F" w:rsidRPr="00121638" w:rsidRDefault="55062B5F" w:rsidP="005E3B85">
            <w:pPr>
              <w:pStyle w:val="TableText"/>
            </w:pPr>
            <w:r w:rsidRPr="00121638">
              <w:t xml:space="preserve">ELA </w:t>
            </w:r>
          </w:p>
        </w:tc>
        <w:tc>
          <w:tcPr>
            <w:tcW w:w="3240" w:type="dxa"/>
          </w:tcPr>
          <w:p w14:paraId="7DB79DF9" w14:textId="62EDD36F" w:rsidR="55062B5F" w:rsidRPr="00121638" w:rsidRDefault="55062B5F" w:rsidP="005E3B85">
            <w:pPr>
              <w:pStyle w:val="TableText"/>
            </w:pPr>
            <w:r w:rsidRPr="00121638">
              <w:t>Heggerty Phonemic Awareness (2020)</w:t>
            </w:r>
          </w:p>
        </w:tc>
        <w:tc>
          <w:tcPr>
            <w:tcW w:w="1440" w:type="dxa"/>
          </w:tcPr>
          <w:p w14:paraId="6F0A5D0C" w14:textId="241664E3" w:rsidR="55062B5F" w:rsidRPr="00121638" w:rsidRDefault="55062B5F" w:rsidP="005E3B85">
            <w:pPr>
              <w:pStyle w:val="TableText"/>
            </w:pPr>
            <w:r w:rsidRPr="00121638">
              <w:t>Supplemental</w:t>
            </w:r>
          </w:p>
        </w:tc>
        <w:tc>
          <w:tcPr>
            <w:tcW w:w="1080" w:type="dxa"/>
          </w:tcPr>
          <w:p w14:paraId="787E3CAA" w14:textId="407388A8" w:rsidR="55062B5F" w:rsidRPr="00121638" w:rsidRDefault="00E16EE9" w:rsidP="005E3B85">
            <w:pPr>
              <w:pStyle w:val="TableText"/>
            </w:pPr>
            <w:r>
              <w:t>NR</w:t>
            </w:r>
          </w:p>
        </w:tc>
        <w:tc>
          <w:tcPr>
            <w:tcW w:w="1162" w:type="dxa"/>
          </w:tcPr>
          <w:p w14:paraId="0A25F383" w14:textId="2B4E5E76" w:rsidR="55062B5F" w:rsidRPr="00121638" w:rsidRDefault="00E16EE9" w:rsidP="005E3B85">
            <w:pPr>
              <w:pStyle w:val="TableText"/>
            </w:pPr>
            <w:r>
              <w:t>NR</w:t>
            </w:r>
          </w:p>
        </w:tc>
      </w:tr>
      <w:tr w:rsidR="55062B5F" w:rsidRPr="00121638" w14:paraId="76FE1FFB" w14:textId="77777777" w:rsidTr="00D50C86">
        <w:trPr>
          <w:trHeight w:val="300"/>
        </w:trPr>
        <w:tc>
          <w:tcPr>
            <w:tcW w:w="892" w:type="dxa"/>
          </w:tcPr>
          <w:p w14:paraId="503F5E15" w14:textId="432FD337" w:rsidR="55062B5F" w:rsidRPr="00121638" w:rsidRDefault="55062B5F" w:rsidP="005E3B85">
            <w:pPr>
              <w:pStyle w:val="TableSubheading"/>
            </w:pPr>
            <w:r w:rsidRPr="00121638">
              <w:t>K-5</w:t>
            </w:r>
          </w:p>
        </w:tc>
        <w:tc>
          <w:tcPr>
            <w:tcW w:w="1530" w:type="dxa"/>
          </w:tcPr>
          <w:p w14:paraId="1601A6EA" w14:textId="3BF657FF" w:rsidR="55062B5F" w:rsidRPr="00121638" w:rsidRDefault="55062B5F" w:rsidP="005E3B85">
            <w:pPr>
              <w:pStyle w:val="TableText"/>
            </w:pPr>
            <w:r w:rsidRPr="00121638">
              <w:t xml:space="preserve">ELA </w:t>
            </w:r>
          </w:p>
        </w:tc>
        <w:tc>
          <w:tcPr>
            <w:tcW w:w="3240" w:type="dxa"/>
          </w:tcPr>
          <w:p w14:paraId="5C33B082" w14:textId="053EAEB7" w:rsidR="55062B5F" w:rsidRPr="00121638" w:rsidRDefault="55062B5F" w:rsidP="005E3B85">
            <w:pPr>
              <w:pStyle w:val="TableText"/>
            </w:pPr>
            <w:r w:rsidRPr="00121638">
              <w:rPr>
                <w:rFonts w:eastAsia="Aptos Narrow" w:cs="Aptos Narrow"/>
              </w:rPr>
              <w:t>Amplify CKLA (2022)</w:t>
            </w:r>
          </w:p>
        </w:tc>
        <w:tc>
          <w:tcPr>
            <w:tcW w:w="1440" w:type="dxa"/>
          </w:tcPr>
          <w:p w14:paraId="4164EB11" w14:textId="0625DC6A" w:rsidR="55062B5F" w:rsidRPr="00121638" w:rsidRDefault="55062B5F" w:rsidP="005E3B85">
            <w:pPr>
              <w:pStyle w:val="TableText"/>
            </w:pPr>
            <w:r w:rsidRPr="00121638">
              <w:t xml:space="preserve">Comprehensive </w:t>
            </w:r>
          </w:p>
        </w:tc>
        <w:tc>
          <w:tcPr>
            <w:tcW w:w="1080" w:type="dxa"/>
          </w:tcPr>
          <w:p w14:paraId="6A8DC753" w14:textId="788AAF01" w:rsidR="55062B5F" w:rsidRPr="00121638" w:rsidRDefault="00E16EE9" w:rsidP="005E3B85">
            <w:pPr>
              <w:pStyle w:val="TableText"/>
            </w:pPr>
            <w:r>
              <w:rPr>
                <w:rFonts w:eastAsia="Aptos Narrow" w:cs="Aptos Narrow"/>
              </w:rPr>
              <w:t>ME</w:t>
            </w:r>
          </w:p>
        </w:tc>
        <w:tc>
          <w:tcPr>
            <w:tcW w:w="1162" w:type="dxa"/>
          </w:tcPr>
          <w:p w14:paraId="44F36075" w14:textId="7B68A6E8" w:rsidR="55062B5F" w:rsidRPr="00121638" w:rsidRDefault="00E16EE9" w:rsidP="005E3B85">
            <w:pPr>
              <w:pStyle w:val="TableText"/>
            </w:pPr>
            <w:r>
              <w:rPr>
                <w:rFonts w:eastAsia="Aptos Narrow" w:cs="Aptos Narrow"/>
              </w:rPr>
              <w:t>ME</w:t>
            </w:r>
          </w:p>
        </w:tc>
      </w:tr>
      <w:tr w:rsidR="007C57EA" w:rsidRPr="00121638" w14:paraId="384C420E" w14:textId="77777777" w:rsidTr="00D50C86">
        <w:trPr>
          <w:cnfStyle w:val="000000100000" w:firstRow="0" w:lastRow="0" w:firstColumn="0" w:lastColumn="0" w:oddVBand="0" w:evenVBand="0" w:oddHBand="1" w:evenHBand="0" w:firstRowFirstColumn="0" w:firstRowLastColumn="0" w:lastRowFirstColumn="0" w:lastRowLastColumn="0"/>
          <w:trHeight w:val="300"/>
        </w:trPr>
        <w:tc>
          <w:tcPr>
            <w:tcW w:w="892" w:type="dxa"/>
          </w:tcPr>
          <w:p w14:paraId="44EAD900" w14:textId="7C882D11" w:rsidR="55062B5F" w:rsidRPr="00121638" w:rsidRDefault="55062B5F" w:rsidP="005E3B85">
            <w:pPr>
              <w:pStyle w:val="TableSubheading"/>
            </w:pPr>
            <w:r w:rsidRPr="00121638">
              <w:t>6-12</w:t>
            </w:r>
          </w:p>
        </w:tc>
        <w:tc>
          <w:tcPr>
            <w:tcW w:w="1530" w:type="dxa"/>
          </w:tcPr>
          <w:p w14:paraId="7A8AA94F" w14:textId="563109D0" w:rsidR="55062B5F" w:rsidRPr="00121638" w:rsidRDefault="55062B5F" w:rsidP="005E3B85">
            <w:pPr>
              <w:pStyle w:val="TableText"/>
            </w:pPr>
            <w:r w:rsidRPr="00121638">
              <w:t xml:space="preserve">ELA </w:t>
            </w:r>
          </w:p>
        </w:tc>
        <w:tc>
          <w:tcPr>
            <w:tcW w:w="3240" w:type="dxa"/>
          </w:tcPr>
          <w:p w14:paraId="24606627" w14:textId="78D801B2" w:rsidR="55062B5F" w:rsidRPr="00121638" w:rsidRDefault="55062B5F" w:rsidP="005E3B85">
            <w:pPr>
              <w:pStyle w:val="TableText"/>
            </w:pPr>
            <w:r w:rsidRPr="00121638">
              <w:rPr>
                <w:rFonts w:eastAsia="Aptos Narrow" w:cs="Aptos Narrow"/>
              </w:rPr>
              <w:t xml:space="preserve">HMH </w:t>
            </w:r>
            <w:r w:rsidR="00EE3BBE">
              <w:rPr>
                <w:rFonts w:eastAsia="Aptos Narrow" w:cs="Aptos Narrow"/>
              </w:rPr>
              <w:t>I</w:t>
            </w:r>
            <w:r w:rsidRPr="00121638">
              <w:rPr>
                <w:rFonts w:eastAsia="Aptos Narrow" w:cs="Aptos Narrow"/>
              </w:rPr>
              <w:t>nto Literature (2020)</w:t>
            </w:r>
          </w:p>
        </w:tc>
        <w:tc>
          <w:tcPr>
            <w:tcW w:w="1440" w:type="dxa"/>
          </w:tcPr>
          <w:p w14:paraId="15A28F7A" w14:textId="0A9FB124" w:rsidR="55062B5F" w:rsidRPr="00121638" w:rsidRDefault="55062B5F" w:rsidP="005E3B85">
            <w:pPr>
              <w:pStyle w:val="TableText"/>
            </w:pPr>
            <w:r w:rsidRPr="00121638">
              <w:t xml:space="preserve">Comprehensive </w:t>
            </w:r>
          </w:p>
        </w:tc>
        <w:tc>
          <w:tcPr>
            <w:tcW w:w="1080" w:type="dxa"/>
          </w:tcPr>
          <w:p w14:paraId="5E444A8C" w14:textId="11C60DC4" w:rsidR="55062B5F" w:rsidRPr="00121638" w:rsidRDefault="00E16EE9" w:rsidP="005E3B85">
            <w:pPr>
              <w:pStyle w:val="TableText"/>
            </w:pPr>
            <w:r>
              <w:rPr>
                <w:rFonts w:eastAsia="Aptos Narrow" w:cs="Aptos Narrow"/>
              </w:rPr>
              <w:t>ME</w:t>
            </w:r>
          </w:p>
        </w:tc>
        <w:tc>
          <w:tcPr>
            <w:tcW w:w="1162" w:type="dxa"/>
          </w:tcPr>
          <w:p w14:paraId="68B501A0" w14:textId="760AD4AB" w:rsidR="55062B5F" w:rsidRPr="00121638" w:rsidRDefault="00E16EE9" w:rsidP="005E3B85">
            <w:pPr>
              <w:pStyle w:val="TableText"/>
            </w:pPr>
            <w:r>
              <w:rPr>
                <w:rFonts w:eastAsia="Aptos Narrow" w:cs="Aptos Narrow"/>
              </w:rPr>
              <w:t>ME</w:t>
            </w:r>
          </w:p>
        </w:tc>
      </w:tr>
      <w:tr w:rsidR="00971C07" w:rsidRPr="00121638" w14:paraId="2EDAEE6C" w14:textId="77777777" w:rsidTr="00D50C86">
        <w:trPr>
          <w:trHeight w:val="300"/>
        </w:trPr>
        <w:tc>
          <w:tcPr>
            <w:tcW w:w="892" w:type="dxa"/>
          </w:tcPr>
          <w:p w14:paraId="02F83638" w14:textId="639C3E30" w:rsidR="00971C07" w:rsidRPr="00121638" w:rsidRDefault="00971C07" w:rsidP="00971C07">
            <w:pPr>
              <w:pStyle w:val="TableSubheading"/>
            </w:pPr>
            <w:r w:rsidRPr="00121638">
              <w:t>K-5</w:t>
            </w:r>
          </w:p>
        </w:tc>
        <w:tc>
          <w:tcPr>
            <w:tcW w:w="1530" w:type="dxa"/>
          </w:tcPr>
          <w:p w14:paraId="0744A471" w14:textId="7C0AB670" w:rsidR="00971C07" w:rsidRPr="00121638" w:rsidRDefault="00971C07" w:rsidP="00971C07">
            <w:pPr>
              <w:pStyle w:val="TableText"/>
            </w:pPr>
            <w:r w:rsidRPr="00121638">
              <w:t>Math</w:t>
            </w:r>
            <w:r>
              <w:t>ematics</w:t>
            </w:r>
          </w:p>
        </w:tc>
        <w:tc>
          <w:tcPr>
            <w:tcW w:w="3240" w:type="dxa"/>
          </w:tcPr>
          <w:p w14:paraId="6F6528F7" w14:textId="4205E252" w:rsidR="00971C07" w:rsidRPr="00121638" w:rsidRDefault="00971C07" w:rsidP="00971C07">
            <w:pPr>
              <w:pStyle w:val="TableText"/>
              <w:rPr>
                <w:rFonts w:eastAsia="Aptos Narrow" w:cs="Aptos Narrow"/>
              </w:rPr>
            </w:pPr>
            <w:r w:rsidRPr="00121638">
              <w:t xml:space="preserve">Savvas </w:t>
            </w:r>
            <w:r>
              <w:t>e</w:t>
            </w:r>
            <w:r w:rsidRPr="00121638">
              <w:t>n</w:t>
            </w:r>
            <w:r>
              <w:t>V</w:t>
            </w:r>
            <w:r w:rsidRPr="00121638">
              <w:t>ision (2020)</w:t>
            </w:r>
          </w:p>
        </w:tc>
        <w:tc>
          <w:tcPr>
            <w:tcW w:w="1440" w:type="dxa"/>
          </w:tcPr>
          <w:p w14:paraId="16E1791F" w14:textId="76C83289" w:rsidR="00971C07" w:rsidRPr="00121638" w:rsidRDefault="00971C07" w:rsidP="00971C07">
            <w:pPr>
              <w:pStyle w:val="TableText"/>
            </w:pPr>
            <w:r w:rsidRPr="00121638">
              <w:t xml:space="preserve">Comprehensive </w:t>
            </w:r>
          </w:p>
        </w:tc>
        <w:tc>
          <w:tcPr>
            <w:tcW w:w="1080" w:type="dxa"/>
          </w:tcPr>
          <w:p w14:paraId="62F04618" w14:textId="7947AE4C" w:rsidR="00971C07" w:rsidRDefault="00971C07" w:rsidP="00971C07">
            <w:pPr>
              <w:pStyle w:val="TableText"/>
              <w:rPr>
                <w:rFonts w:eastAsia="Aptos Narrow" w:cs="Aptos Narrow"/>
              </w:rPr>
            </w:pPr>
            <w:r>
              <w:rPr>
                <w:rFonts w:eastAsia="Aptos Narrow" w:cs="Aptos Narrow"/>
              </w:rPr>
              <w:t>ME</w:t>
            </w:r>
          </w:p>
        </w:tc>
        <w:tc>
          <w:tcPr>
            <w:tcW w:w="1162" w:type="dxa"/>
          </w:tcPr>
          <w:p w14:paraId="36BDEA86" w14:textId="4DF6959D" w:rsidR="00971C07" w:rsidRDefault="00971C07" w:rsidP="00971C07">
            <w:pPr>
              <w:pStyle w:val="TableText"/>
              <w:rPr>
                <w:rFonts w:eastAsia="Aptos Narrow" w:cs="Aptos Narrow"/>
              </w:rPr>
            </w:pPr>
            <w:r>
              <w:rPr>
                <w:rFonts w:eastAsia="Aptos Narrow" w:cs="Aptos Narrow"/>
              </w:rPr>
              <w:t>ME</w:t>
            </w:r>
          </w:p>
        </w:tc>
      </w:tr>
      <w:tr w:rsidR="00971C07" w:rsidRPr="00121638" w14:paraId="1FE46FDC" w14:textId="77777777" w:rsidTr="00D50C86">
        <w:trPr>
          <w:cnfStyle w:val="000000100000" w:firstRow="0" w:lastRow="0" w:firstColumn="0" w:lastColumn="0" w:oddVBand="0" w:evenVBand="0" w:oddHBand="1" w:evenHBand="0" w:firstRowFirstColumn="0" w:firstRowLastColumn="0" w:lastRowFirstColumn="0" w:lastRowLastColumn="0"/>
          <w:trHeight w:val="300"/>
        </w:trPr>
        <w:tc>
          <w:tcPr>
            <w:tcW w:w="892" w:type="dxa"/>
          </w:tcPr>
          <w:p w14:paraId="59681895" w14:textId="07D6998E" w:rsidR="00971C07" w:rsidRPr="00121638" w:rsidRDefault="00971C07" w:rsidP="00971C07">
            <w:pPr>
              <w:pStyle w:val="TableSubheading"/>
            </w:pPr>
            <w:r w:rsidRPr="00121638">
              <w:t>6-12</w:t>
            </w:r>
          </w:p>
        </w:tc>
        <w:tc>
          <w:tcPr>
            <w:tcW w:w="1530" w:type="dxa"/>
          </w:tcPr>
          <w:p w14:paraId="0983E8F8" w14:textId="4ECD972E" w:rsidR="00971C07" w:rsidRPr="00121638" w:rsidRDefault="00971C07" w:rsidP="00971C07">
            <w:pPr>
              <w:pStyle w:val="TableText"/>
            </w:pPr>
            <w:r w:rsidRPr="00121638">
              <w:t>Math</w:t>
            </w:r>
            <w:r>
              <w:t>ematics</w:t>
            </w:r>
          </w:p>
        </w:tc>
        <w:tc>
          <w:tcPr>
            <w:tcW w:w="3240" w:type="dxa"/>
          </w:tcPr>
          <w:p w14:paraId="248D2798" w14:textId="402D9B33" w:rsidR="00971C07" w:rsidRPr="00121638" w:rsidRDefault="00971C07" w:rsidP="00971C07">
            <w:pPr>
              <w:pStyle w:val="TableText"/>
              <w:rPr>
                <w:rFonts w:eastAsia="Aptos Narrow" w:cs="Aptos Narrow"/>
              </w:rPr>
            </w:pPr>
            <w:r w:rsidRPr="00121638">
              <w:rPr>
                <w:rFonts w:eastAsia="Aptos Narrow" w:cs="Aptos Narrow"/>
              </w:rPr>
              <w:t>McGraw Hill Reveal Math (2020)</w:t>
            </w:r>
          </w:p>
        </w:tc>
        <w:tc>
          <w:tcPr>
            <w:tcW w:w="1440" w:type="dxa"/>
          </w:tcPr>
          <w:p w14:paraId="5634C038" w14:textId="30A7C50D" w:rsidR="00971C07" w:rsidRPr="00121638" w:rsidRDefault="00971C07" w:rsidP="00971C07">
            <w:pPr>
              <w:pStyle w:val="TableText"/>
            </w:pPr>
            <w:r w:rsidRPr="00121638">
              <w:t xml:space="preserve">Comprehensive </w:t>
            </w:r>
          </w:p>
        </w:tc>
        <w:tc>
          <w:tcPr>
            <w:tcW w:w="1080" w:type="dxa"/>
          </w:tcPr>
          <w:p w14:paraId="40BF018E" w14:textId="2F3F4F2D" w:rsidR="00971C07" w:rsidRDefault="00971C07" w:rsidP="00971C07">
            <w:pPr>
              <w:pStyle w:val="TableText"/>
              <w:rPr>
                <w:rFonts w:eastAsia="Aptos Narrow" w:cs="Aptos Narrow"/>
              </w:rPr>
            </w:pPr>
            <w:r>
              <w:t>ME</w:t>
            </w:r>
          </w:p>
        </w:tc>
        <w:tc>
          <w:tcPr>
            <w:tcW w:w="1162" w:type="dxa"/>
          </w:tcPr>
          <w:p w14:paraId="7AAB7CEC" w14:textId="2ACD47D1" w:rsidR="00971C07" w:rsidRDefault="00971C07" w:rsidP="00971C07">
            <w:pPr>
              <w:pStyle w:val="TableText"/>
              <w:rPr>
                <w:rFonts w:eastAsia="Aptos Narrow" w:cs="Aptos Narrow"/>
              </w:rPr>
            </w:pPr>
            <w:r>
              <w:t>ME</w:t>
            </w:r>
          </w:p>
        </w:tc>
      </w:tr>
      <w:tr w:rsidR="00971C07" w:rsidRPr="00121638" w14:paraId="3D05F2EC" w14:textId="77777777" w:rsidTr="00D50C86">
        <w:trPr>
          <w:trHeight w:val="300"/>
        </w:trPr>
        <w:tc>
          <w:tcPr>
            <w:tcW w:w="892" w:type="dxa"/>
          </w:tcPr>
          <w:p w14:paraId="163CD961" w14:textId="2048E7EE" w:rsidR="00971C07" w:rsidRPr="00121638" w:rsidRDefault="00971C07" w:rsidP="00971C07">
            <w:pPr>
              <w:pStyle w:val="TableSubheading"/>
            </w:pPr>
            <w:r w:rsidRPr="00121638">
              <w:t>9-12</w:t>
            </w:r>
          </w:p>
        </w:tc>
        <w:tc>
          <w:tcPr>
            <w:tcW w:w="1530" w:type="dxa"/>
          </w:tcPr>
          <w:p w14:paraId="376C2A24" w14:textId="27F6687C" w:rsidR="00971C07" w:rsidRPr="00121638" w:rsidRDefault="00971C07" w:rsidP="00971C07">
            <w:pPr>
              <w:pStyle w:val="TableText"/>
            </w:pPr>
            <w:r w:rsidRPr="00121638">
              <w:t>Math</w:t>
            </w:r>
            <w:r>
              <w:t>ematics</w:t>
            </w:r>
          </w:p>
        </w:tc>
        <w:tc>
          <w:tcPr>
            <w:tcW w:w="3240" w:type="dxa"/>
          </w:tcPr>
          <w:p w14:paraId="4B9980FE" w14:textId="33131A6A" w:rsidR="00971C07" w:rsidRPr="00121638" w:rsidRDefault="00971C07" w:rsidP="00971C07">
            <w:pPr>
              <w:pStyle w:val="TableText"/>
              <w:rPr>
                <w:rFonts w:eastAsia="Aptos Narrow" w:cs="Aptos Narrow"/>
              </w:rPr>
            </w:pPr>
            <w:r w:rsidRPr="00121638">
              <w:rPr>
                <w:rFonts w:eastAsia="Aptos Narrow" w:cs="Aptos Narrow"/>
              </w:rPr>
              <w:t>McGraw Hill Miller Pre</w:t>
            </w:r>
            <w:r>
              <w:rPr>
                <w:rFonts w:eastAsia="Aptos Narrow" w:cs="Aptos Narrow"/>
              </w:rPr>
              <w:t>c</w:t>
            </w:r>
            <w:r w:rsidRPr="00121638">
              <w:rPr>
                <w:rFonts w:eastAsia="Aptos Narrow" w:cs="Aptos Narrow"/>
              </w:rPr>
              <w:t>alculus (2024)</w:t>
            </w:r>
          </w:p>
        </w:tc>
        <w:tc>
          <w:tcPr>
            <w:tcW w:w="1440" w:type="dxa"/>
          </w:tcPr>
          <w:p w14:paraId="5AF668EA" w14:textId="7EE92547" w:rsidR="00971C07" w:rsidRPr="00121638" w:rsidRDefault="00971C07" w:rsidP="00971C07">
            <w:pPr>
              <w:pStyle w:val="TableText"/>
            </w:pPr>
            <w:r w:rsidRPr="00121638">
              <w:t xml:space="preserve">Comprehensive </w:t>
            </w:r>
          </w:p>
        </w:tc>
        <w:tc>
          <w:tcPr>
            <w:tcW w:w="1080" w:type="dxa"/>
          </w:tcPr>
          <w:p w14:paraId="3A23AE47" w14:textId="51480DA7" w:rsidR="00971C07" w:rsidRDefault="00971C07" w:rsidP="00971C07">
            <w:pPr>
              <w:pStyle w:val="TableText"/>
              <w:rPr>
                <w:rFonts w:eastAsia="Aptos Narrow" w:cs="Aptos Narrow"/>
              </w:rPr>
            </w:pPr>
            <w:r>
              <w:t>NR</w:t>
            </w:r>
          </w:p>
        </w:tc>
        <w:tc>
          <w:tcPr>
            <w:tcW w:w="1162" w:type="dxa"/>
          </w:tcPr>
          <w:p w14:paraId="05E1A866" w14:textId="5440990E" w:rsidR="00971C07" w:rsidRDefault="00971C07" w:rsidP="00971C07">
            <w:pPr>
              <w:pStyle w:val="TableText"/>
              <w:rPr>
                <w:rFonts w:eastAsia="Aptos Narrow" w:cs="Aptos Narrow"/>
              </w:rPr>
            </w:pPr>
            <w:r>
              <w:t>NR</w:t>
            </w:r>
          </w:p>
        </w:tc>
      </w:tr>
      <w:tr w:rsidR="00971C07" w:rsidRPr="00121638" w14:paraId="314B5E00" w14:textId="77777777" w:rsidTr="00D50C86">
        <w:trPr>
          <w:cnfStyle w:val="000000100000" w:firstRow="0" w:lastRow="0" w:firstColumn="0" w:lastColumn="0" w:oddVBand="0" w:evenVBand="0" w:oddHBand="1" w:evenHBand="0" w:firstRowFirstColumn="0" w:firstRowLastColumn="0" w:lastRowFirstColumn="0" w:lastRowLastColumn="0"/>
          <w:trHeight w:val="300"/>
        </w:trPr>
        <w:tc>
          <w:tcPr>
            <w:tcW w:w="892" w:type="dxa"/>
          </w:tcPr>
          <w:p w14:paraId="63795122" w14:textId="0A71B777" w:rsidR="00971C07" w:rsidRPr="00121638" w:rsidRDefault="00971C07" w:rsidP="00971C07">
            <w:pPr>
              <w:pStyle w:val="TableSubheading"/>
            </w:pPr>
            <w:r w:rsidRPr="00121638">
              <w:t>K-5</w:t>
            </w:r>
          </w:p>
        </w:tc>
        <w:tc>
          <w:tcPr>
            <w:tcW w:w="1530" w:type="dxa"/>
          </w:tcPr>
          <w:p w14:paraId="5EB9021F" w14:textId="0A819186" w:rsidR="00971C07" w:rsidRPr="00121638" w:rsidRDefault="00971C07" w:rsidP="00971C07">
            <w:pPr>
              <w:pStyle w:val="TableText"/>
            </w:pPr>
            <w:r w:rsidRPr="00121638">
              <w:t>History/</w:t>
            </w:r>
            <w:r>
              <w:t>s</w:t>
            </w:r>
            <w:r w:rsidRPr="00121638">
              <w:t xml:space="preserve">ocial </w:t>
            </w:r>
            <w:r>
              <w:t>s</w:t>
            </w:r>
            <w:r w:rsidRPr="00121638">
              <w:t xml:space="preserve">tudies </w:t>
            </w:r>
          </w:p>
        </w:tc>
        <w:tc>
          <w:tcPr>
            <w:tcW w:w="3240" w:type="dxa"/>
          </w:tcPr>
          <w:p w14:paraId="45557CB2" w14:textId="6BC961D0" w:rsidR="00971C07" w:rsidRPr="00121638" w:rsidRDefault="00971C07" w:rsidP="00971C07">
            <w:pPr>
              <w:pStyle w:val="TableText"/>
            </w:pPr>
            <w:r w:rsidRPr="00121638">
              <w:rPr>
                <w:rFonts w:eastAsia="Aptos Narrow" w:cs="Aptos Narrow"/>
              </w:rPr>
              <w:t>District/</w:t>
            </w:r>
            <w:r>
              <w:rPr>
                <w:rFonts w:eastAsia="Aptos Narrow" w:cs="Aptos Narrow"/>
              </w:rPr>
              <w:t>t</w:t>
            </w:r>
            <w:r w:rsidRPr="00121638">
              <w:rPr>
                <w:rFonts w:eastAsia="Aptos Narrow" w:cs="Aptos Narrow"/>
              </w:rPr>
              <w:t xml:space="preserve">eacher </w:t>
            </w:r>
            <w:r>
              <w:rPr>
                <w:rFonts w:eastAsia="Aptos Narrow" w:cs="Aptos Narrow"/>
              </w:rPr>
              <w:t>c</w:t>
            </w:r>
            <w:r w:rsidRPr="00121638">
              <w:rPr>
                <w:rFonts w:eastAsia="Aptos Narrow" w:cs="Aptos Narrow"/>
              </w:rPr>
              <w:t>reated</w:t>
            </w:r>
          </w:p>
        </w:tc>
        <w:tc>
          <w:tcPr>
            <w:tcW w:w="1440" w:type="dxa"/>
          </w:tcPr>
          <w:p w14:paraId="6040E9CE" w14:textId="30DEBE53" w:rsidR="00971C07" w:rsidRPr="00121638" w:rsidRDefault="00971C07" w:rsidP="00971C07">
            <w:pPr>
              <w:pStyle w:val="TableText"/>
            </w:pPr>
            <w:r w:rsidRPr="00121638">
              <w:t xml:space="preserve">Comprehensive </w:t>
            </w:r>
          </w:p>
        </w:tc>
        <w:tc>
          <w:tcPr>
            <w:tcW w:w="1080" w:type="dxa"/>
          </w:tcPr>
          <w:p w14:paraId="6FE9A05B" w14:textId="27BA4A45" w:rsidR="00971C07" w:rsidRPr="00121638" w:rsidRDefault="00971C07" w:rsidP="00971C07">
            <w:pPr>
              <w:pStyle w:val="TableText"/>
            </w:pPr>
            <w:r>
              <w:t>NR</w:t>
            </w:r>
          </w:p>
        </w:tc>
        <w:tc>
          <w:tcPr>
            <w:tcW w:w="1162" w:type="dxa"/>
          </w:tcPr>
          <w:p w14:paraId="25E2AE45" w14:textId="30C00D83" w:rsidR="00971C07" w:rsidRPr="00121638" w:rsidRDefault="00971C07" w:rsidP="00971C07">
            <w:pPr>
              <w:pStyle w:val="TableText"/>
            </w:pPr>
            <w:r>
              <w:t>NR</w:t>
            </w:r>
          </w:p>
        </w:tc>
      </w:tr>
      <w:tr w:rsidR="00971C07" w:rsidRPr="00121638" w14:paraId="32D01778" w14:textId="77777777" w:rsidTr="00D50C86">
        <w:trPr>
          <w:trHeight w:val="300"/>
        </w:trPr>
        <w:tc>
          <w:tcPr>
            <w:tcW w:w="892" w:type="dxa"/>
          </w:tcPr>
          <w:p w14:paraId="1302887B" w14:textId="18D81D3E" w:rsidR="00971C07" w:rsidRPr="00121638" w:rsidRDefault="00971C07" w:rsidP="00971C07">
            <w:pPr>
              <w:pStyle w:val="TableSubheading"/>
            </w:pPr>
            <w:r w:rsidRPr="00121638">
              <w:t>6-7</w:t>
            </w:r>
          </w:p>
        </w:tc>
        <w:tc>
          <w:tcPr>
            <w:tcW w:w="1530" w:type="dxa"/>
          </w:tcPr>
          <w:p w14:paraId="58CA6159" w14:textId="09E2E4E8" w:rsidR="00971C07" w:rsidRPr="00121638" w:rsidRDefault="00971C07" w:rsidP="00971C07">
            <w:pPr>
              <w:pStyle w:val="TableText"/>
            </w:pPr>
            <w:r w:rsidRPr="00121638">
              <w:t>History/</w:t>
            </w:r>
            <w:r>
              <w:t>s</w:t>
            </w:r>
            <w:r w:rsidRPr="00121638">
              <w:t xml:space="preserve">ocial </w:t>
            </w:r>
            <w:r>
              <w:t>s</w:t>
            </w:r>
            <w:r w:rsidRPr="00121638">
              <w:t xml:space="preserve">tudies </w:t>
            </w:r>
          </w:p>
        </w:tc>
        <w:tc>
          <w:tcPr>
            <w:tcW w:w="3240" w:type="dxa"/>
          </w:tcPr>
          <w:p w14:paraId="3A134088" w14:textId="2A21B623" w:rsidR="00971C07" w:rsidRPr="00121638" w:rsidRDefault="00971C07" w:rsidP="00971C07">
            <w:pPr>
              <w:pStyle w:val="TableText"/>
            </w:pPr>
            <w:r w:rsidRPr="00121638">
              <w:rPr>
                <w:rFonts w:eastAsia="Aptos Narrow" w:cs="Aptos Narrow"/>
              </w:rPr>
              <w:t>National Geographic World Cultures &amp; Geography (2017)</w:t>
            </w:r>
          </w:p>
        </w:tc>
        <w:tc>
          <w:tcPr>
            <w:tcW w:w="1440" w:type="dxa"/>
          </w:tcPr>
          <w:p w14:paraId="47945309" w14:textId="56F144FE" w:rsidR="00971C07" w:rsidRPr="00121638" w:rsidRDefault="00971C07" w:rsidP="00971C07">
            <w:pPr>
              <w:pStyle w:val="TableText"/>
            </w:pPr>
            <w:r w:rsidRPr="00121638">
              <w:t xml:space="preserve">Comprehensive </w:t>
            </w:r>
          </w:p>
        </w:tc>
        <w:tc>
          <w:tcPr>
            <w:tcW w:w="1080" w:type="dxa"/>
          </w:tcPr>
          <w:p w14:paraId="246DCCDF" w14:textId="60744B88" w:rsidR="00971C07" w:rsidRPr="00121638" w:rsidRDefault="00971C07" w:rsidP="00971C07">
            <w:pPr>
              <w:pStyle w:val="TableText"/>
            </w:pPr>
            <w:r>
              <w:t>NR</w:t>
            </w:r>
          </w:p>
        </w:tc>
        <w:tc>
          <w:tcPr>
            <w:tcW w:w="1162" w:type="dxa"/>
          </w:tcPr>
          <w:p w14:paraId="7D47F1BD" w14:textId="68828389" w:rsidR="00971C07" w:rsidRPr="00121638" w:rsidRDefault="00971C07" w:rsidP="00971C07">
            <w:pPr>
              <w:pStyle w:val="TableText"/>
            </w:pPr>
            <w:r>
              <w:t>NR</w:t>
            </w:r>
          </w:p>
        </w:tc>
      </w:tr>
      <w:tr w:rsidR="00971C07" w:rsidRPr="00121638" w14:paraId="53ED70A1" w14:textId="77777777" w:rsidTr="00D50C86">
        <w:trPr>
          <w:cnfStyle w:val="000000100000" w:firstRow="0" w:lastRow="0" w:firstColumn="0" w:lastColumn="0" w:oddVBand="0" w:evenVBand="0" w:oddHBand="1" w:evenHBand="0" w:firstRowFirstColumn="0" w:firstRowLastColumn="0" w:lastRowFirstColumn="0" w:lastRowLastColumn="0"/>
          <w:trHeight w:val="300"/>
        </w:trPr>
        <w:tc>
          <w:tcPr>
            <w:tcW w:w="892" w:type="dxa"/>
          </w:tcPr>
          <w:p w14:paraId="44B9EBDE" w14:textId="3BEA2A74" w:rsidR="00971C07" w:rsidRPr="00121638" w:rsidRDefault="00971C07" w:rsidP="00971C07">
            <w:pPr>
              <w:pStyle w:val="TableSubheading"/>
            </w:pPr>
            <w:r w:rsidRPr="00121638">
              <w:t>8</w:t>
            </w:r>
          </w:p>
        </w:tc>
        <w:tc>
          <w:tcPr>
            <w:tcW w:w="1530" w:type="dxa"/>
          </w:tcPr>
          <w:p w14:paraId="26C26153" w14:textId="12A355C9" w:rsidR="00971C07" w:rsidRPr="00121638" w:rsidRDefault="00971C07" w:rsidP="00971C07">
            <w:pPr>
              <w:pStyle w:val="TableText"/>
            </w:pPr>
            <w:r w:rsidRPr="00121638">
              <w:t>History/</w:t>
            </w:r>
            <w:r>
              <w:t>s</w:t>
            </w:r>
            <w:r w:rsidRPr="00121638">
              <w:t xml:space="preserve">ocial </w:t>
            </w:r>
            <w:r>
              <w:t>s</w:t>
            </w:r>
            <w:r w:rsidRPr="00121638">
              <w:t xml:space="preserve">tudies </w:t>
            </w:r>
          </w:p>
        </w:tc>
        <w:tc>
          <w:tcPr>
            <w:tcW w:w="3240" w:type="dxa"/>
          </w:tcPr>
          <w:p w14:paraId="2C9ED220" w14:textId="7754A6C1" w:rsidR="00971C07" w:rsidRPr="00121638" w:rsidRDefault="00971C07" w:rsidP="00971C07">
            <w:pPr>
              <w:pStyle w:val="TableText"/>
            </w:pPr>
            <w:r w:rsidRPr="00121638">
              <w:rPr>
                <w:rFonts w:eastAsia="Aptos Narrow" w:cs="Aptos Narrow"/>
              </w:rPr>
              <w:t xml:space="preserve">McGraw Hill </w:t>
            </w:r>
            <w:r>
              <w:rPr>
                <w:rFonts w:eastAsia="Aptos Narrow" w:cs="Aptos Narrow"/>
              </w:rPr>
              <w:t>United States &amp; Massachusetts</w:t>
            </w:r>
            <w:r w:rsidRPr="00121638">
              <w:rPr>
                <w:rFonts w:eastAsia="Aptos Narrow" w:cs="Aptos Narrow"/>
              </w:rPr>
              <w:t xml:space="preserve"> Government &amp; Civic</w:t>
            </w:r>
            <w:r>
              <w:rPr>
                <w:rFonts w:eastAsia="Aptos Narrow" w:cs="Aptos Narrow"/>
              </w:rPr>
              <w:t xml:space="preserve"> Life</w:t>
            </w:r>
            <w:r w:rsidRPr="00121638">
              <w:rPr>
                <w:rFonts w:eastAsia="Aptos Narrow" w:cs="Aptos Narrow"/>
              </w:rPr>
              <w:t xml:space="preserve"> (2020)</w:t>
            </w:r>
          </w:p>
        </w:tc>
        <w:tc>
          <w:tcPr>
            <w:tcW w:w="1440" w:type="dxa"/>
          </w:tcPr>
          <w:p w14:paraId="32A69F58" w14:textId="2D827CAD" w:rsidR="00971C07" w:rsidRPr="00121638" w:rsidRDefault="00971C07" w:rsidP="00971C07">
            <w:pPr>
              <w:pStyle w:val="TableText"/>
            </w:pPr>
            <w:r w:rsidRPr="00121638">
              <w:t xml:space="preserve">Comprehensive </w:t>
            </w:r>
          </w:p>
        </w:tc>
        <w:tc>
          <w:tcPr>
            <w:tcW w:w="1080" w:type="dxa"/>
          </w:tcPr>
          <w:p w14:paraId="31272F67" w14:textId="058E379F" w:rsidR="00971C07" w:rsidRPr="00121638" w:rsidRDefault="00971C07" w:rsidP="00971C07">
            <w:pPr>
              <w:pStyle w:val="TableText"/>
            </w:pPr>
            <w:r>
              <w:t>NR</w:t>
            </w:r>
          </w:p>
        </w:tc>
        <w:tc>
          <w:tcPr>
            <w:tcW w:w="1162" w:type="dxa"/>
          </w:tcPr>
          <w:p w14:paraId="21064705" w14:textId="3BF88BD4" w:rsidR="00971C07" w:rsidRPr="00121638" w:rsidRDefault="00971C07" w:rsidP="00971C07">
            <w:pPr>
              <w:pStyle w:val="TableText"/>
            </w:pPr>
            <w:r>
              <w:t>NR</w:t>
            </w:r>
          </w:p>
        </w:tc>
      </w:tr>
      <w:tr w:rsidR="00971C07" w:rsidRPr="00121638" w14:paraId="1622D9EF" w14:textId="77777777" w:rsidTr="00D50C86">
        <w:trPr>
          <w:trHeight w:val="300"/>
        </w:trPr>
        <w:tc>
          <w:tcPr>
            <w:tcW w:w="892" w:type="dxa"/>
          </w:tcPr>
          <w:p w14:paraId="1647F168" w14:textId="7DC318DB" w:rsidR="00971C07" w:rsidRPr="00121638" w:rsidRDefault="00971C07" w:rsidP="00971C07">
            <w:pPr>
              <w:pStyle w:val="TableSubheading"/>
            </w:pPr>
            <w:r w:rsidRPr="00121638">
              <w:t>8</w:t>
            </w:r>
          </w:p>
        </w:tc>
        <w:tc>
          <w:tcPr>
            <w:tcW w:w="1530" w:type="dxa"/>
          </w:tcPr>
          <w:p w14:paraId="74850B05" w14:textId="63D1C9C5" w:rsidR="00971C07" w:rsidRPr="00121638" w:rsidRDefault="00971C07" w:rsidP="00971C07">
            <w:pPr>
              <w:pStyle w:val="TableText"/>
            </w:pPr>
            <w:r w:rsidRPr="00121638">
              <w:t>History/</w:t>
            </w:r>
            <w:r>
              <w:t>s</w:t>
            </w:r>
            <w:r w:rsidRPr="00121638">
              <w:t xml:space="preserve">ocial </w:t>
            </w:r>
            <w:r>
              <w:t>s</w:t>
            </w:r>
            <w:r w:rsidRPr="00121638">
              <w:t xml:space="preserve">tudies </w:t>
            </w:r>
          </w:p>
        </w:tc>
        <w:tc>
          <w:tcPr>
            <w:tcW w:w="3240" w:type="dxa"/>
          </w:tcPr>
          <w:p w14:paraId="7826A133" w14:textId="5F3A3AAC" w:rsidR="00971C07" w:rsidRPr="00121638" w:rsidRDefault="00971C07" w:rsidP="00971C07">
            <w:pPr>
              <w:pStyle w:val="TableText"/>
            </w:pPr>
            <w:r w:rsidRPr="00121638">
              <w:rPr>
                <w:rFonts w:eastAsia="Aptos Narrow" w:cs="Aptos Narrow"/>
              </w:rPr>
              <w:t>iCivics</w:t>
            </w:r>
          </w:p>
        </w:tc>
        <w:tc>
          <w:tcPr>
            <w:tcW w:w="1440" w:type="dxa"/>
          </w:tcPr>
          <w:p w14:paraId="514C0E2C" w14:textId="187B7E9B" w:rsidR="00971C07" w:rsidRPr="00121638" w:rsidRDefault="00971C07" w:rsidP="00971C07">
            <w:pPr>
              <w:pStyle w:val="TableText"/>
            </w:pPr>
            <w:r w:rsidRPr="00121638">
              <w:t>Supplemental</w:t>
            </w:r>
          </w:p>
        </w:tc>
        <w:tc>
          <w:tcPr>
            <w:tcW w:w="1080" w:type="dxa"/>
          </w:tcPr>
          <w:p w14:paraId="0CB22954" w14:textId="0128DCBC" w:rsidR="00971C07" w:rsidRPr="00121638" w:rsidRDefault="00971C07" w:rsidP="00971C07">
            <w:pPr>
              <w:pStyle w:val="TableText"/>
            </w:pPr>
            <w:r>
              <w:t>NR</w:t>
            </w:r>
          </w:p>
        </w:tc>
        <w:tc>
          <w:tcPr>
            <w:tcW w:w="1162" w:type="dxa"/>
          </w:tcPr>
          <w:p w14:paraId="59DFC6F7" w14:textId="17A8C782" w:rsidR="00971C07" w:rsidRPr="00121638" w:rsidRDefault="00971C07" w:rsidP="00971C07">
            <w:pPr>
              <w:pStyle w:val="TableText"/>
            </w:pPr>
            <w:r>
              <w:t>NR</w:t>
            </w:r>
          </w:p>
        </w:tc>
      </w:tr>
      <w:tr w:rsidR="00971C07" w:rsidRPr="00121638" w14:paraId="33E42EEC" w14:textId="77777777" w:rsidTr="00D50C86">
        <w:trPr>
          <w:cnfStyle w:val="000000100000" w:firstRow="0" w:lastRow="0" w:firstColumn="0" w:lastColumn="0" w:oddVBand="0" w:evenVBand="0" w:oddHBand="1" w:evenHBand="0" w:firstRowFirstColumn="0" w:firstRowLastColumn="0" w:lastRowFirstColumn="0" w:lastRowLastColumn="0"/>
          <w:trHeight w:val="300"/>
        </w:trPr>
        <w:tc>
          <w:tcPr>
            <w:tcW w:w="892" w:type="dxa"/>
          </w:tcPr>
          <w:p w14:paraId="6E850F09" w14:textId="2A261D5A" w:rsidR="00971C07" w:rsidRPr="00121638" w:rsidRDefault="00971C07" w:rsidP="00971C07">
            <w:pPr>
              <w:pStyle w:val="TableSubheading"/>
            </w:pPr>
            <w:r w:rsidRPr="00121638">
              <w:t>9-12</w:t>
            </w:r>
          </w:p>
        </w:tc>
        <w:tc>
          <w:tcPr>
            <w:tcW w:w="1530" w:type="dxa"/>
          </w:tcPr>
          <w:p w14:paraId="71A5C9B0" w14:textId="644C6460" w:rsidR="00971C07" w:rsidRPr="00121638" w:rsidRDefault="00971C07" w:rsidP="00971C07">
            <w:pPr>
              <w:pStyle w:val="TableText"/>
            </w:pPr>
            <w:r w:rsidRPr="00121638">
              <w:t>History/</w:t>
            </w:r>
            <w:r>
              <w:t>s</w:t>
            </w:r>
            <w:r w:rsidRPr="00121638">
              <w:t xml:space="preserve">ocial </w:t>
            </w:r>
            <w:r>
              <w:t>s</w:t>
            </w:r>
            <w:r w:rsidRPr="00121638">
              <w:t xml:space="preserve">tudies </w:t>
            </w:r>
          </w:p>
        </w:tc>
        <w:tc>
          <w:tcPr>
            <w:tcW w:w="3240" w:type="dxa"/>
          </w:tcPr>
          <w:p w14:paraId="6BC96EBC" w14:textId="73CE6610" w:rsidR="00971C07" w:rsidRPr="00121638" w:rsidRDefault="00971C07" w:rsidP="00971C07">
            <w:pPr>
              <w:pStyle w:val="TableText"/>
            </w:pPr>
            <w:r w:rsidRPr="00121638">
              <w:rPr>
                <w:rFonts w:eastAsia="Aptos Narrow" w:cs="Aptos Narrow"/>
              </w:rPr>
              <w:t>HMH American History (2018)</w:t>
            </w:r>
          </w:p>
        </w:tc>
        <w:tc>
          <w:tcPr>
            <w:tcW w:w="1440" w:type="dxa"/>
          </w:tcPr>
          <w:p w14:paraId="4844CD23" w14:textId="2AE3CDB7" w:rsidR="00971C07" w:rsidRPr="00121638" w:rsidRDefault="00971C07" w:rsidP="00971C07">
            <w:pPr>
              <w:pStyle w:val="TableText"/>
            </w:pPr>
            <w:r w:rsidRPr="00121638">
              <w:t xml:space="preserve">Comprehensive </w:t>
            </w:r>
          </w:p>
        </w:tc>
        <w:tc>
          <w:tcPr>
            <w:tcW w:w="1080" w:type="dxa"/>
          </w:tcPr>
          <w:p w14:paraId="6BC0B177" w14:textId="61B39296" w:rsidR="00971C07" w:rsidRPr="00121638" w:rsidRDefault="00971C07" w:rsidP="00971C07">
            <w:pPr>
              <w:pStyle w:val="TableText"/>
            </w:pPr>
            <w:r>
              <w:t>NR</w:t>
            </w:r>
          </w:p>
        </w:tc>
        <w:tc>
          <w:tcPr>
            <w:tcW w:w="1162" w:type="dxa"/>
          </w:tcPr>
          <w:p w14:paraId="19A7C697" w14:textId="410B6AEB" w:rsidR="00971C07" w:rsidRPr="00121638" w:rsidRDefault="00971C07" w:rsidP="00971C07">
            <w:pPr>
              <w:pStyle w:val="TableText"/>
            </w:pPr>
            <w:r>
              <w:t>NR</w:t>
            </w:r>
          </w:p>
        </w:tc>
      </w:tr>
      <w:tr w:rsidR="00971C07" w:rsidRPr="00121638" w14:paraId="787570BB" w14:textId="77777777" w:rsidTr="00D50C86">
        <w:trPr>
          <w:trHeight w:val="300"/>
        </w:trPr>
        <w:tc>
          <w:tcPr>
            <w:tcW w:w="892" w:type="dxa"/>
          </w:tcPr>
          <w:p w14:paraId="2E342E95" w14:textId="2988E3E8" w:rsidR="00971C07" w:rsidRPr="00121638" w:rsidRDefault="00971C07" w:rsidP="00971C07">
            <w:pPr>
              <w:pStyle w:val="TableSubheading"/>
            </w:pPr>
            <w:r w:rsidRPr="00121638">
              <w:t>9-12</w:t>
            </w:r>
          </w:p>
        </w:tc>
        <w:tc>
          <w:tcPr>
            <w:tcW w:w="1530" w:type="dxa"/>
          </w:tcPr>
          <w:p w14:paraId="2A68A4C5" w14:textId="3506DC3F" w:rsidR="00971C07" w:rsidRPr="00121638" w:rsidRDefault="00971C07" w:rsidP="00971C07">
            <w:pPr>
              <w:pStyle w:val="TableText"/>
            </w:pPr>
            <w:r w:rsidRPr="00121638">
              <w:t>History/</w:t>
            </w:r>
            <w:r>
              <w:t>s</w:t>
            </w:r>
            <w:r w:rsidRPr="00121638">
              <w:t xml:space="preserve">ocial </w:t>
            </w:r>
            <w:r>
              <w:t>s</w:t>
            </w:r>
            <w:r w:rsidRPr="00121638">
              <w:t xml:space="preserve">tudies </w:t>
            </w:r>
          </w:p>
        </w:tc>
        <w:tc>
          <w:tcPr>
            <w:tcW w:w="3240" w:type="dxa"/>
          </w:tcPr>
          <w:p w14:paraId="727845AE" w14:textId="657D188D" w:rsidR="00971C07" w:rsidRPr="00121638" w:rsidRDefault="00971C07" w:rsidP="00971C07">
            <w:pPr>
              <w:pStyle w:val="TableText"/>
            </w:pPr>
            <w:r w:rsidRPr="00121638">
              <w:rPr>
                <w:rFonts w:eastAsia="Aptos Narrow" w:cs="Aptos Narrow"/>
              </w:rPr>
              <w:t>HMH Modern World History (2018)</w:t>
            </w:r>
          </w:p>
        </w:tc>
        <w:tc>
          <w:tcPr>
            <w:tcW w:w="1440" w:type="dxa"/>
          </w:tcPr>
          <w:p w14:paraId="5B3DC2E5" w14:textId="5AE97B45" w:rsidR="00971C07" w:rsidRPr="00121638" w:rsidRDefault="00971C07" w:rsidP="00971C07">
            <w:pPr>
              <w:pStyle w:val="TableText"/>
            </w:pPr>
            <w:r w:rsidRPr="00121638">
              <w:t xml:space="preserve">Comprehensive </w:t>
            </w:r>
          </w:p>
        </w:tc>
        <w:tc>
          <w:tcPr>
            <w:tcW w:w="1080" w:type="dxa"/>
          </w:tcPr>
          <w:p w14:paraId="01E6AC8C" w14:textId="633C1D66" w:rsidR="00971C07" w:rsidRPr="00121638" w:rsidRDefault="00971C07" w:rsidP="00971C07">
            <w:pPr>
              <w:pStyle w:val="TableText"/>
            </w:pPr>
            <w:r>
              <w:t>NR</w:t>
            </w:r>
          </w:p>
        </w:tc>
        <w:tc>
          <w:tcPr>
            <w:tcW w:w="1162" w:type="dxa"/>
          </w:tcPr>
          <w:p w14:paraId="75D87F59" w14:textId="1440BAF5" w:rsidR="00971C07" w:rsidRPr="00121638" w:rsidRDefault="00971C07" w:rsidP="00971C07">
            <w:pPr>
              <w:pStyle w:val="TableText"/>
            </w:pPr>
            <w:r>
              <w:t>NR</w:t>
            </w:r>
          </w:p>
        </w:tc>
      </w:tr>
      <w:tr w:rsidR="00971C07" w:rsidRPr="00121638" w14:paraId="4AA5993F" w14:textId="77777777" w:rsidTr="00D50C86">
        <w:trPr>
          <w:cnfStyle w:val="000000100000" w:firstRow="0" w:lastRow="0" w:firstColumn="0" w:lastColumn="0" w:oddVBand="0" w:evenVBand="0" w:oddHBand="1" w:evenHBand="0" w:firstRowFirstColumn="0" w:firstRowLastColumn="0" w:lastRowFirstColumn="0" w:lastRowLastColumn="0"/>
          <w:trHeight w:val="300"/>
        </w:trPr>
        <w:tc>
          <w:tcPr>
            <w:tcW w:w="892" w:type="dxa"/>
          </w:tcPr>
          <w:p w14:paraId="4BADEDFD" w14:textId="617DDF6E" w:rsidR="00971C07" w:rsidRPr="00121638" w:rsidRDefault="00971C07" w:rsidP="00971C07">
            <w:pPr>
              <w:pStyle w:val="TableSubheading"/>
            </w:pPr>
            <w:r w:rsidRPr="00121638">
              <w:t>K-5</w:t>
            </w:r>
          </w:p>
        </w:tc>
        <w:tc>
          <w:tcPr>
            <w:tcW w:w="1530" w:type="dxa"/>
          </w:tcPr>
          <w:p w14:paraId="56CC9D10" w14:textId="4256AA11" w:rsidR="00971C07" w:rsidRPr="00121638" w:rsidRDefault="00971C07" w:rsidP="00971C07">
            <w:pPr>
              <w:pStyle w:val="TableText"/>
            </w:pPr>
            <w:r w:rsidRPr="00121638">
              <w:t xml:space="preserve">Science </w:t>
            </w:r>
          </w:p>
        </w:tc>
        <w:tc>
          <w:tcPr>
            <w:tcW w:w="3240" w:type="dxa"/>
          </w:tcPr>
          <w:p w14:paraId="0AFFC742" w14:textId="1C2A7A56" w:rsidR="00971C07" w:rsidRPr="00121638" w:rsidRDefault="00971C07" w:rsidP="00971C07">
            <w:pPr>
              <w:pStyle w:val="TableText"/>
            </w:pPr>
            <w:r w:rsidRPr="00121638">
              <w:t>Mystery Science</w:t>
            </w:r>
          </w:p>
        </w:tc>
        <w:tc>
          <w:tcPr>
            <w:tcW w:w="1440" w:type="dxa"/>
          </w:tcPr>
          <w:p w14:paraId="32B97CFC" w14:textId="5FE17164" w:rsidR="00971C07" w:rsidRPr="00121638" w:rsidRDefault="00971C07" w:rsidP="00971C07">
            <w:pPr>
              <w:pStyle w:val="TableText"/>
            </w:pPr>
            <w:r w:rsidRPr="00121638">
              <w:t xml:space="preserve">Supplemental </w:t>
            </w:r>
          </w:p>
        </w:tc>
        <w:tc>
          <w:tcPr>
            <w:tcW w:w="1080" w:type="dxa"/>
          </w:tcPr>
          <w:p w14:paraId="6BD0CA2F" w14:textId="685F771A" w:rsidR="00971C07" w:rsidRPr="00121638" w:rsidRDefault="00971C07" w:rsidP="00971C07">
            <w:pPr>
              <w:pStyle w:val="TableText"/>
            </w:pPr>
            <w:r>
              <w:rPr>
                <w:rFonts w:eastAsia="Aptos Narrow" w:cs="Aptos Narrow"/>
              </w:rPr>
              <w:t>NR</w:t>
            </w:r>
          </w:p>
        </w:tc>
        <w:tc>
          <w:tcPr>
            <w:tcW w:w="1162" w:type="dxa"/>
          </w:tcPr>
          <w:p w14:paraId="7963617F" w14:textId="3169187B" w:rsidR="00971C07" w:rsidRPr="00121638" w:rsidRDefault="00971C07" w:rsidP="00971C07">
            <w:pPr>
              <w:pStyle w:val="TableText"/>
            </w:pPr>
            <w:r>
              <w:rPr>
                <w:rFonts w:eastAsia="Aptos Narrow" w:cs="Aptos Narrow"/>
              </w:rPr>
              <w:t>NR</w:t>
            </w:r>
          </w:p>
        </w:tc>
      </w:tr>
      <w:tr w:rsidR="00971C07" w:rsidRPr="00121638" w14:paraId="3761D449" w14:textId="77777777" w:rsidTr="00D50C86">
        <w:trPr>
          <w:trHeight w:val="300"/>
        </w:trPr>
        <w:tc>
          <w:tcPr>
            <w:tcW w:w="892" w:type="dxa"/>
          </w:tcPr>
          <w:p w14:paraId="4642E719" w14:textId="56698151" w:rsidR="00971C07" w:rsidRPr="00121638" w:rsidRDefault="00971C07" w:rsidP="00971C07">
            <w:pPr>
              <w:pStyle w:val="TableSubheading"/>
            </w:pPr>
            <w:r w:rsidRPr="00121638">
              <w:t>K-5</w:t>
            </w:r>
          </w:p>
        </w:tc>
        <w:tc>
          <w:tcPr>
            <w:tcW w:w="1530" w:type="dxa"/>
          </w:tcPr>
          <w:p w14:paraId="3F44195A" w14:textId="75460B3C" w:rsidR="00971C07" w:rsidRPr="00121638" w:rsidRDefault="00971C07" w:rsidP="00971C07">
            <w:pPr>
              <w:pStyle w:val="TableText"/>
            </w:pPr>
            <w:r w:rsidRPr="00121638">
              <w:t xml:space="preserve">Science </w:t>
            </w:r>
          </w:p>
        </w:tc>
        <w:tc>
          <w:tcPr>
            <w:tcW w:w="3240" w:type="dxa"/>
          </w:tcPr>
          <w:p w14:paraId="496BB9EE" w14:textId="34D0BAF3" w:rsidR="00971C07" w:rsidRPr="00121638" w:rsidRDefault="00971C07" w:rsidP="00971C07">
            <w:pPr>
              <w:pStyle w:val="TableText"/>
            </w:pPr>
            <w:r w:rsidRPr="00121638">
              <w:t>Generation Genius</w:t>
            </w:r>
          </w:p>
        </w:tc>
        <w:tc>
          <w:tcPr>
            <w:tcW w:w="1440" w:type="dxa"/>
          </w:tcPr>
          <w:p w14:paraId="731ACDFE" w14:textId="714A5B48" w:rsidR="00971C07" w:rsidRPr="00121638" w:rsidRDefault="00971C07" w:rsidP="00971C07">
            <w:pPr>
              <w:pStyle w:val="TableText"/>
            </w:pPr>
            <w:r w:rsidRPr="00121638">
              <w:t xml:space="preserve">Supplemental </w:t>
            </w:r>
          </w:p>
        </w:tc>
        <w:tc>
          <w:tcPr>
            <w:tcW w:w="1080" w:type="dxa"/>
          </w:tcPr>
          <w:p w14:paraId="01D5E359" w14:textId="27DD0013" w:rsidR="00971C07" w:rsidRPr="00121638" w:rsidRDefault="00971C07" w:rsidP="00971C07">
            <w:pPr>
              <w:pStyle w:val="TableText"/>
            </w:pPr>
            <w:r>
              <w:rPr>
                <w:rFonts w:eastAsia="Aptos Narrow" w:cs="Aptos Narrow"/>
              </w:rPr>
              <w:t>NR</w:t>
            </w:r>
          </w:p>
        </w:tc>
        <w:tc>
          <w:tcPr>
            <w:tcW w:w="1162" w:type="dxa"/>
          </w:tcPr>
          <w:p w14:paraId="0AB53000" w14:textId="6458A720" w:rsidR="00971C07" w:rsidRPr="00121638" w:rsidRDefault="00971C07" w:rsidP="00971C07">
            <w:pPr>
              <w:pStyle w:val="TableText"/>
            </w:pPr>
            <w:r>
              <w:rPr>
                <w:rFonts w:eastAsia="Aptos Narrow" w:cs="Aptos Narrow"/>
              </w:rPr>
              <w:t>NR</w:t>
            </w:r>
          </w:p>
        </w:tc>
      </w:tr>
      <w:tr w:rsidR="00971C07" w:rsidRPr="00121638" w14:paraId="2B22FBAE" w14:textId="77777777" w:rsidTr="00D50C86">
        <w:trPr>
          <w:cnfStyle w:val="000000100000" w:firstRow="0" w:lastRow="0" w:firstColumn="0" w:lastColumn="0" w:oddVBand="0" w:evenVBand="0" w:oddHBand="1" w:evenHBand="0" w:firstRowFirstColumn="0" w:firstRowLastColumn="0" w:lastRowFirstColumn="0" w:lastRowLastColumn="0"/>
          <w:trHeight w:val="300"/>
        </w:trPr>
        <w:tc>
          <w:tcPr>
            <w:tcW w:w="892" w:type="dxa"/>
          </w:tcPr>
          <w:p w14:paraId="31F11EE2" w14:textId="72202B3B" w:rsidR="00971C07" w:rsidRPr="00121638" w:rsidRDefault="00971C07" w:rsidP="00971C07">
            <w:pPr>
              <w:pStyle w:val="TableSubheading"/>
            </w:pPr>
            <w:r w:rsidRPr="00121638">
              <w:t>6-8</w:t>
            </w:r>
          </w:p>
        </w:tc>
        <w:tc>
          <w:tcPr>
            <w:tcW w:w="1530" w:type="dxa"/>
          </w:tcPr>
          <w:p w14:paraId="25315FA7" w14:textId="58069353" w:rsidR="00971C07" w:rsidRPr="00121638" w:rsidRDefault="00971C07" w:rsidP="00971C07">
            <w:pPr>
              <w:pStyle w:val="TableText"/>
            </w:pPr>
            <w:r w:rsidRPr="00121638">
              <w:t xml:space="preserve">Science </w:t>
            </w:r>
          </w:p>
        </w:tc>
        <w:tc>
          <w:tcPr>
            <w:tcW w:w="3240" w:type="dxa"/>
          </w:tcPr>
          <w:p w14:paraId="30140FBD" w14:textId="76B1EFD7" w:rsidR="00971C07" w:rsidRPr="00121638" w:rsidRDefault="00971C07" w:rsidP="00971C07">
            <w:pPr>
              <w:pStyle w:val="TableText"/>
            </w:pPr>
            <w:r w:rsidRPr="00121638">
              <w:t>Amplify Science (2018)</w:t>
            </w:r>
          </w:p>
        </w:tc>
        <w:tc>
          <w:tcPr>
            <w:tcW w:w="1440" w:type="dxa"/>
          </w:tcPr>
          <w:p w14:paraId="544A0969" w14:textId="7BD97DF2" w:rsidR="00971C07" w:rsidRPr="00121638" w:rsidRDefault="00971C07" w:rsidP="00971C07">
            <w:pPr>
              <w:pStyle w:val="TableText"/>
            </w:pPr>
            <w:r w:rsidRPr="00121638">
              <w:t xml:space="preserve">Comprehensive </w:t>
            </w:r>
          </w:p>
        </w:tc>
        <w:tc>
          <w:tcPr>
            <w:tcW w:w="1080" w:type="dxa"/>
          </w:tcPr>
          <w:p w14:paraId="1BFB598B" w14:textId="381068BE" w:rsidR="00971C07" w:rsidRPr="00121638" w:rsidRDefault="00971C07" w:rsidP="00971C07">
            <w:pPr>
              <w:pStyle w:val="TableText"/>
            </w:pPr>
            <w:r>
              <w:rPr>
                <w:rFonts w:eastAsia="Aptos Narrow" w:cs="Aptos Narrow"/>
              </w:rPr>
              <w:t>PM</w:t>
            </w:r>
          </w:p>
        </w:tc>
        <w:tc>
          <w:tcPr>
            <w:tcW w:w="1162" w:type="dxa"/>
          </w:tcPr>
          <w:p w14:paraId="59AB9D5D" w14:textId="688F0D00" w:rsidR="00971C07" w:rsidRPr="00121638" w:rsidRDefault="00971C07" w:rsidP="00971C07">
            <w:pPr>
              <w:pStyle w:val="TableText"/>
            </w:pPr>
            <w:r>
              <w:rPr>
                <w:rFonts w:eastAsia="Aptos Narrow" w:cs="Aptos Narrow"/>
              </w:rPr>
              <w:t>ME</w:t>
            </w:r>
          </w:p>
        </w:tc>
      </w:tr>
      <w:tr w:rsidR="00971C07" w:rsidRPr="00121638" w14:paraId="763660D4" w14:textId="77777777" w:rsidTr="00D50C86">
        <w:trPr>
          <w:trHeight w:val="300"/>
        </w:trPr>
        <w:tc>
          <w:tcPr>
            <w:tcW w:w="892" w:type="dxa"/>
          </w:tcPr>
          <w:p w14:paraId="4C2BE0BD" w14:textId="551F0833" w:rsidR="00971C07" w:rsidRPr="00121638" w:rsidRDefault="00971C07" w:rsidP="00971C07">
            <w:pPr>
              <w:pStyle w:val="TableSubheading"/>
            </w:pPr>
            <w:r w:rsidRPr="00121638">
              <w:t>10</w:t>
            </w:r>
          </w:p>
        </w:tc>
        <w:tc>
          <w:tcPr>
            <w:tcW w:w="1530" w:type="dxa"/>
          </w:tcPr>
          <w:p w14:paraId="1EBE452C" w14:textId="77479537" w:rsidR="00971C07" w:rsidRPr="00121638" w:rsidRDefault="00971C07" w:rsidP="00971C07">
            <w:pPr>
              <w:pStyle w:val="TableText"/>
            </w:pPr>
            <w:r w:rsidRPr="00121638">
              <w:t xml:space="preserve">Science </w:t>
            </w:r>
          </w:p>
        </w:tc>
        <w:tc>
          <w:tcPr>
            <w:tcW w:w="3240" w:type="dxa"/>
          </w:tcPr>
          <w:p w14:paraId="2105972D" w14:textId="4006479F" w:rsidR="00971C07" w:rsidRPr="00121638" w:rsidRDefault="00971C07" w:rsidP="00971C07">
            <w:pPr>
              <w:pStyle w:val="TableText"/>
            </w:pPr>
            <w:r w:rsidRPr="00121638">
              <w:t xml:space="preserve">Savvas Miller </w:t>
            </w:r>
            <w:r>
              <w:t>&amp;</w:t>
            </w:r>
            <w:r w:rsidRPr="00121638">
              <w:t xml:space="preserve"> Levine Biology</w:t>
            </w:r>
          </w:p>
        </w:tc>
        <w:tc>
          <w:tcPr>
            <w:tcW w:w="1440" w:type="dxa"/>
          </w:tcPr>
          <w:p w14:paraId="5718F4C1" w14:textId="4116368A" w:rsidR="00971C07" w:rsidRPr="00121638" w:rsidRDefault="00971C07" w:rsidP="00971C07">
            <w:pPr>
              <w:pStyle w:val="TableText"/>
            </w:pPr>
            <w:r w:rsidRPr="00121638">
              <w:t xml:space="preserve">Comprehensive </w:t>
            </w:r>
          </w:p>
        </w:tc>
        <w:tc>
          <w:tcPr>
            <w:tcW w:w="1080" w:type="dxa"/>
          </w:tcPr>
          <w:p w14:paraId="62B576FF" w14:textId="4BF67468" w:rsidR="00971C07" w:rsidRPr="00121638" w:rsidRDefault="00971C07" w:rsidP="00971C07">
            <w:pPr>
              <w:pStyle w:val="TableText"/>
            </w:pPr>
            <w:r>
              <w:t>NR</w:t>
            </w:r>
          </w:p>
        </w:tc>
        <w:tc>
          <w:tcPr>
            <w:tcW w:w="1162" w:type="dxa"/>
          </w:tcPr>
          <w:p w14:paraId="6B504AC2" w14:textId="48DC84DC" w:rsidR="00971C07" w:rsidRPr="00121638" w:rsidRDefault="00971C07" w:rsidP="00971C07">
            <w:pPr>
              <w:pStyle w:val="TableText"/>
            </w:pPr>
            <w:r>
              <w:t>NR</w:t>
            </w:r>
          </w:p>
        </w:tc>
      </w:tr>
      <w:tr w:rsidR="00971C07" w:rsidRPr="00121638" w14:paraId="6EA5CB67" w14:textId="77777777" w:rsidTr="00D50C86">
        <w:trPr>
          <w:cnfStyle w:val="000000100000" w:firstRow="0" w:lastRow="0" w:firstColumn="0" w:lastColumn="0" w:oddVBand="0" w:evenVBand="0" w:oddHBand="1" w:evenHBand="0" w:firstRowFirstColumn="0" w:firstRowLastColumn="0" w:lastRowFirstColumn="0" w:lastRowLastColumn="0"/>
          <w:trHeight w:val="300"/>
        </w:trPr>
        <w:tc>
          <w:tcPr>
            <w:tcW w:w="892" w:type="dxa"/>
          </w:tcPr>
          <w:p w14:paraId="54B91DC4" w14:textId="34E83757" w:rsidR="00971C07" w:rsidRPr="00121638" w:rsidRDefault="00971C07" w:rsidP="00971C07">
            <w:pPr>
              <w:pStyle w:val="TableSubheading"/>
            </w:pPr>
            <w:r w:rsidRPr="00121638">
              <w:lastRenderedPageBreak/>
              <w:t>11</w:t>
            </w:r>
          </w:p>
        </w:tc>
        <w:tc>
          <w:tcPr>
            <w:tcW w:w="1530" w:type="dxa"/>
          </w:tcPr>
          <w:p w14:paraId="0F65E361" w14:textId="6359A55A" w:rsidR="00971C07" w:rsidRPr="00121638" w:rsidRDefault="00971C07" w:rsidP="00971C07">
            <w:pPr>
              <w:pStyle w:val="TableText"/>
            </w:pPr>
            <w:r w:rsidRPr="00121638">
              <w:t xml:space="preserve">Science </w:t>
            </w:r>
          </w:p>
        </w:tc>
        <w:tc>
          <w:tcPr>
            <w:tcW w:w="3240" w:type="dxa"/>
          </w:tcPr>
          <w:p w14:paraId="43647612" w14:textId="2151D12C" w:rsidR="00971C07" w:rsidRPr="00121638" w:rsidRDefault="00971C07" w:rsidP="00971C07">
            <w:pPr>
              <w:pStyle w:val="TableText"/>
            </w:pPr>
            <w:r w:rsidRPr="00121638">
              <w:t>McGraw Hill Inspire Chemistry</w:t>
            </w:r>
          </w:p>
        </w:tc>
        <w:tc>
          <w:tcPr>
            <w:tcW w:w="1440" w:type="dxa"/>
          </w:tcPr>
          <w:p w14:paraId="5846F676" w14:textId="5AA5D82F" w:rsidR="00971C07" w:rsidRPr="00121638" w:rsidRDefault="00971C07" w:rsidP="00971C07">
            <w:pPr>
              <w:pStyle w:val="TableText"/>
            </w:pPr>
            <w:r w:rsidRPr="00121638">
              <w:t xml:space="preserve">Comprehensive </w:t>
            </w:r>
          </w:p>
        </w:tc>
        <w:tc>
          <w:tcPr>
            <w:tcW w:w="1080" w:type="dxa"/>
          </w:tcPr>
          <w:p w14:paraId="030EF8FC" w14:textId="4EE1C5E9" w:rsidR="00971C07" w:rsidRPr="00121638" w:rsidRDefault="00971C07" w:rsidP="00971C07">
            <w:pPr>
              <w:pStyle w:val="TableText"/>
            </w:pPr>
            <w:r>
              <w:t>NR</w:t>
            </w:r>
          </w:p>
        </w:tc>
        <w:tc>
          <w:tcPr>
            <w:tcW w:w="1162" w:type="dxa"/>
          </w:tcPr>
          <w:p w14:paraId="3F7AEE3D" w14:textId="46725B41" w:rsidR="00971C07" w:rsidRPr="00121638" w:rsidRDefault="00971C07" w:rsidP="00971C07">
            <w:pPr>
              <w:pStyle w:val="TableText"/>
            </w:pPr>
            <w:r>
              <w:t>NR</w:t>
            </w:r>
          </w:p>
        </w:tc>
      </w:tr>
      <w:tr w:rsidR="00971C07" w:rsidRPr="00121638" w14:paraId="29333963" w14:textId="77777777" w:rsidTr="00D50C86">
        <w:trPr>
          <w:trHeight w:val="300"/>
        </w:trPr>
        <w:tc>
          <w:tcPr>
            <w:tcW w:w="892" w:type="dxa"/>
          </w:tcPr>
          <w:p w14:paraId="12518619" w14:textId="1B4E2A78" w:rsidR="00971C07" w:rsidRPr="00121638" w:rsidRDefault="00971C07" w:rsidP="00971C07">
            <w:pPr>
              <w:pStyle w:val="TableSubheading"/>
            </w:pPr>
            <w:r w:rsidRPr="00121638">
              <w:t>11-12</w:t>
            </w:r>
          </w:p>
        </w:tc>
        <w:tc>
          <w:tcPr>
            <w:tcW w:w="1530" w:type="dxa"/>
          </w:tcPr>
          <w:p w14:paraId="69CEC4FA" w14:textId="0BBAF6B8" w:rsidR="00971C07" w:rsidRPr="00121638" w:rsidRDefault="00971C07" w:rsidP="00971C07">
            <w:pPr>
              <w:pStyle w:val="TableText"/>
            </w:pPr>
            <w:r w:rsidRPr="00121638">
              <w:t xml:space="preserve">Science </w:t>
            </w:r>
          </w:p>
        </w:tc>
        <w:tc>
          <w:tcPr>
            <w:tcW w:w="3240" w:type="dxa"/>
          </w:tcPr>
          <w:p w14:paraId="442E5AC6" w14:textId="2C239DC3" w:rsidR="00971C07" w:rsidRPr="00121638" w:rsidRDefault="00971C07" w:rsidP="00971C07">
            <w:pPr>
              <w:pStyle w:val="TableText"/>
            </w:pPr>
            <w:r w:rsidRPr="00121638">
              <w:t>Pearson Essential</w:t>
            </w:r>
            <w:r>
              <w:t>s</w:t>
            </w:r>
            <w:r w:rsidRPr="00121638">
              <w:t xml:space="preserve"> of Human Anatomy </w:t>
            </w:r>
            <w:r>
              <w:t>&amp;</w:t>
            </w:r>
            <w:r w:rsidRPr="00121638">
              <w:t xml:space="preserve"> Physiology</w:t>
            </w:r>
          </w:p>
        </w:tc>
        <w:tc>
          <w:tcPr>
            <w:tcW w:w="1440" w:type="dxa"/>
          </w:tcPr>
          <w:p w14:paraId="0FA4AFE5" w14:textId="4DDEE1BD" w:rsidR="00971C07" w:rsidRPr="00121638" w:rsidRDefault="00971C07" w:rsidP="00971C07">
            <w:pPr>
              <w:pStyle w:val="TableText"/>
            </w:pPr>
            <w:r w:rsidRPr="00121638">
              <w:t xml:space="preserve">Comprehensive </w:t>
            </w:r>
          </w:p>
        </w:tc>
        <w:tc>
          <w:tcPr>
            <w:tcW w:w="1080" w:type="dxa"/>
          </w:tcPr>
          <w:p w14:paraId="3E787FA7" w14:textId="6D6810D0" w:rsidR="00971C07" w:rsidRPr="00121638" w:rsidRDefault="00971C07" w:rsidP="00971C07">
            <w:pPr>
              <w:pStyle w:val="TableText"/>
            </w:pPr>
            <w:r>
              <w:t>NR</w:t>
            </w:r>
          </w:p>
        </w:tc>
        <w:tc>
          <w:tcPr>
            <w:tcW w:w="1162" w:type="dxa"/>
          </w:tcPr>
          <w:p w14:paraId="24596BA1" w14:textId="4C59E6A2" w:rsidR="00971C07" w:rsidRPr="00121638" w:rsidRDefault="00971C07" w:rsidP="00971C07">
            <w:pPr>
              <w:pStyle w:val="TableText"/>
            </w:pPr>
            <w:r>
              <w:t>NR</w:t>
            </w:r>
          </w:p>
        </w:tc>
      </w:tr>
      <w:tr w:rsidR="00477742" w:rsidRPr="00121638" w14:paraId="4F97452E" w14:textId="77777777" w:rsidTr="00D50C86">
        <w:trPr>
          <w:cnfStyle w:val="000000100000" w:firstRow="0" w:lastRow="0" w:firstColumn="0" w:lastColumn="0" w:oddVBand="0" w:evenVBand="0" w:oddHBand="1" w:evenHBand="0" w:firstRowFirstColumn="0" w:firstRowLastColumn="0" w:lastRowFirstColumn="0" w:lastRowLastColumn="0"/>
          <w:trHeight w:val="300"/>
        </w:trPr>
        <w:tc>
          <w:tcPr>
            <w:tcW w:w="892" w:type="dxa"/>
          </w:tcPr>
          <w:p w14:paraId="7F5F1A6A" w14:textId="6592E609" w:rsidR="00477742" w:rsidRPr="00121638" w:rsidRDefault="00477742" w:rsidP="00477742">
            <w:pPr>
              <w:pStyle w:val="TableSubheading"/>
            </w:pPr>
            <w:r w:rsidRPr="00121638">
              <w:t>10-12</w:t>
            </w:r>
          </w:p>
        </w:tc>
        <w:tc>
          <w:tcPr>
            <w:tcW w:w="1530" w:type="dxa"/>
          </w:tcPr>
          <w:p w14:paraId="7E855E86" w14:textId="4F8FDC9B" w:rsidR="00477742" w:rsidRPr="00121638" w:rsidRDefault="00477742" w:rsidP="00477742">
            <w:pPr>
              <w:pStyle w:val="TableText"/>
            </w:pPr>
            <w:r w:rsidRPr="00121638">
              <w:t xml:space="preserve">Other </w:t>
            </w:r>
          </w:p>
        </w:tc>
        <w:tc>
          <w:tcPr>
            <w:tcW w:w="3240" w:type="dxa"/>
          </w:tcPr>
          <w:p w14:paraId="5D882AFF" w14:textId="261AA5BC" w:rsidR="00477742" w:rsidRPr="00121638" w:rsidRDefault="00477742" w:rsidP="00477742">
            <w:pPr>
              <w:pStyle w:val="TableText"/>
            </w:pPr>
            <w:r w:rsidRPr="00121638">
              <w:t xml:space="preserve">Advanced Placement </w:t>
            </w:r>
          </w:p>
        </w:tc>
        <w:tc>
          <w:tcPr>
            <w:tcW w:w="1440" w:type="dxa"/>
          </w:tcPr>
          <w:p w14:paraId="4BE65D44" w14:textId="3D77FAFB" w:rsidR="00477742" w:rsidRPr="00121638" w:rsidRDefault="00477742" w:rsidP="00477742">
            <w:pPr>
              <w:pStyle w:val="TableText"/>
            </w:pPr>
            <w:r w:rsidRPr="00121638">
              <w:t xml:space="preserve">Comprehensive </w:t>
            </w:r>
          </w:p>
        </w:tc>
        <w:tc>
          <w:tcPr>
            <w:tcW w:w="1080" w:type="dxa"/>
          </w:tcPr>
          <w:p w14:paraId="5F94D15E" w14:textId="3EE43697" w:rsidR="00477742" w:rsidRDefault="00477742" w:rsidP="00477742">
            <w:pPr>
              <w:pStyle w:val="TableText"/>
            </w:pPr>
            <w:r>
              <w:t>NR</w:t>
            </w:r>
          </w:p>
        </w:tc>
        <w:tc>
          <w:tcPr>
            <w:tcW w:w="1162" w:type="dxa"/>
          </w:tcPr>
          <w:p w14:paraId="6B30F0EB" w14:textId="540F1CAA" w:rsidR="00477742" w:rsidRDefault="00477742" w:rsidP="00477742">
            <w:pPr>
              <w:pStyle w:val="TableText"/>
            </w:pPr>
            <w:r>
              <w:t>NR</w:t>
            </w:r>
          </w:p>
        </w:tc>
      </w:tr>
    </w:tbl>
    <w:p w14:paraId="7044F7B2" w14:textId="73D39452" w:rsidR="007F5160" w:rsidRPr="004F06DD" w:rsidRDefault="006F2AA0" w:rsidP="005E3B85">
      <w:pPr>
        <w:pStyle w:val="TableNote"/>
      </w:pPr>
      <w:r w:rsidRPr="0083B753">
        <w:rPr>
          <w:i/>
          <w:iCs/>
        </w:rPr>
        <w:t>Note</w:t>
      </w:r>
      <w:r w:rsidR="00530106">
        <w:t>.</w:t>
      </w:r>
      <w:r>
        <w:t xml:space="preserve"> </w:t>
      </w:r>
      <w:r w:rsidR="64E96642">
        <w:t xml:space="preserve">CURATE = CUrriculum RAtings by TEachers; </w:t>
      </w:r>
      <w:r w:rsidR="003952DD">
        <w:t>NR</w:t>
      </w:r>
      <w:r w:rsidR="006B1FD5">
        <w:t xml:space="preserve"> </w:t>
      </w:r>
      <w:r w:rsidR="003952DD">
        <w:t>=</w:t>
      </w:r>
      <w:r w:rsidR="006B1FD5">
        <w:t xml:space="preserve"> n</w:t>
      </w:r>
      <w:r w:rsidR="003952DD">
        <w:t xml:space="preserve">ot </w:t>
      </w:r>
      <w:r w:rsidR="006B1FD5">
        <w:t>r</w:t>
      </w:r>
      <w:r w:rsidR="003952DD">
        <w:t xml:space="preserve">ated; </w:t>
      </w:r>
      <w:r>
        <w:t>ME</w:t>
      </w:r>
      <w:r w:rsidR="006B1FD5">
        <w:t xml:space="preserve"> </w:t>
      </w:r>
      <w:r>
        <w:t>=</w:t>
      </w:r>
      <w:r w:rsidR="006B1FD5">
        <w:t xml:space="preserve"> m</w:t>
      </w:r>
      <w:r>
        <w:t xml:space="preserve">eets </w:t>
      </w:r>
      <w:r w:rsidR="006B1FD5">
        <w:t>e</w:t>
      </w:r>
      <w:r>
        <w:t>xpectations; PM</w:t>
      </w:r>
      <w:r w:rsidR="006B1FD5">
        <w:t xml:space="preserve"> </w:t>
      </w:r>
      <w:r>
        <w:t>=</w:t>
      </w:r>
      <w:r w:rsidR="006B1FD5">
        <w:t xml:space="preserve"> p</w:t>
      </w:r>
      <w:r>
        <w:t xml:space="preserve">artially </w:t>
      </w:r>
      <w:r w:rsidR="006B1FD5">
        <w:t>m</w:t>
      </w:r>
      <w:r>
        <w:t xml:space="preserve">eets </w:t>
      </w:r>
      <w:r w:rsidR="006B1FD5">
        <w:t>e</w:t>
      </w:r>
      <w:r w:rsidRPr="005E3B85">
        <w:t>xpectations</w:t>
      </w:r>
      <w:r w:rsidR="001336EC">
        <w:t>.</w:t>
      </w:r>
    </w:p>
    <w:p w14:paraId="76B5FE7B" w14:textId="1153202D" w:rsidR="00AA0A15" w:rsidRPr="00121638" w:rsidRDefault="00AA0A15" w:rsidP="001E5D92">
      <w:pPr>
        <w:pStyle w:val="BodyText"/>
      </w:pPr>
      <w:bookmarkStart w:id="33" w:name="_Student_Access_to"/>
      <w:bookmarkStart w:id="34" w:name="_Equitable_Practices_and"/>
      <w:bookmarkEnd w:id="33"/>
      <w:bookmarkEnd w:id="34"/>
      <w:r>
        <w:t xml:space="preserve">A review of curricular resources, including CURATE or EdReports, found that </w:t>
      </w:r>
      <w:r w:rsidR="00953F80">
        <w:t xml:space="preserve">the district has comprehensive core curricula for both ELA and mathematics </w:t>
      </w:r>
      <w:r w:rsidR="00AF5EB5">
        <w:t xml:space="preserve">from Kindergarten </w:t>
      </w:r>
      <w:r w:rsidR="002B3E5B">
        <w:t>–</w:t>
      </w:r>
      <w:r w:rsidR="00AF5EB5">
        <w:t xml:space="preserve"> </w:t>
      </w:r>
      <w:r w:rsidR="002B3E5B">
        <w:t xml:space="preserve">Grade </w:t>
      </w:r>
      <w:r w:rsidR="00AF5EB5">
        <w:t xml:space="preserve">12 </w:t>
      </w:r>
      <w:r w:rsidR="00953F80">
        <w:t>that meet expectations</w:t>
      </w:r>
      <w:r w:rsidR="002B3E5B">
        <w:t xml:space="preserve">. </w:t>
      </w:r>
      <w:r w:rsidR="0075325F" w:rsidRPr="0075325F">
        <w:t>National Geographic World Cultures &amp; Geography (2017), Savvas Miller &amp; Levine Biology (2018), and district/teacher-created curricula for K-5 history are currently in the review phase. iCivics, HMH Into Literature (2020), McGraw Hill Reveal Math (2020), and McGraw Hill Miller Precalculus (2024) are currently in the early implementation phase.</w:t>
      </w:r>
    </w:p>
    <w:p w14:paraId="3F04B373" w14:textId="025DCF02" w:rsidR="5E27DB38" w:rsidRPr="00121638" w:rsidRDefault="00A505EA" w:rsidP="005E3B85">
      <w:pPr>
        <w:pStyle w:val="BodyText"/>
      </w:pPr>
      <w:r>
        <w:rPr>
          <w:rFonts w:eastAsia="Aptos" w:cs="Aptos"/>
        </w:rPr>
        <w:t>The district makes efforts to vert</w:t>
      </w:r>
      <w:r w:rsidR="00C7255B">
        <w:rPr>
          <w:rFonts w:eastAsia="Aptos" w:cs="Aptos"/>
        </w:rPr>
        <w:t>ically and horizontally ali</w:t>
      </w:r>
      <w:r w:rsidR="00D46440">
        <w:rPr>
          <w:rFonts w:eastAsia="Aptos" w:cs="Aptos"/>
        </w:rPr>
        <w:t>g</w:t>
      </w:r>
      <w:r w:rsidR="00C7255B">
        <w:rPr>
          <w:rFonts w:eastAsia="Aptos" w:cs="Aptos"/>
        </w:rPr>
        <w:t xml:space="preserve">n </w:t>
      </w:r>
      <w:r w:rsidR="00ED1594">
        <w:rPr>
          <w:rFonts w:eastAsia="Aptos" w:cs="Aptos"/>
        </w:rPr>
        <w:t xml:space="preserve">its </w:t>
      </w:r>
      <w:r w:rsidR="00C7255B">
        <w:rPr>
          <w:rFonts w:eastAsia="Aptos" w:cs="Aptos"/>
        </w:rPr>
        <w:t>curricul</w:t>
      </w:r>
      <w:r w:rsidR="00B26504">
        <w:rPr>
          <w:rFonts w:eastAsia="Aptos" w:cs="Aptos"/>
        </w:rPr>
        <w:t>a</w:t>
      </w:r>
      <w:r w:rsidR="00C7255B">
        <w:rPr>
          <w:rFonts w:eastAsia="Aptos" w:cs="Aptos"/>
        </w:rPr>
        <w:t xml:space="preserve"> across buildings and grade levels. </w:t>
      </w:r>
      <w:r w:rsidR="1A1385B5" w:rsidRPr="00121638">
        <w:rPr>
          <w:rFonts w:eastAsia="Aptos" w:cs="Aptos"/>
        </w:rPr>
        <w:t xml:space="preserve">The district generally selects and implements instructional materials that vertically and horizontally align across all tiers of instruction. According to the district leaders, Chicopee also has curriculum </w:t>
      </w:r>
      <w:r w:rsidR="00C137CC">
        <w:rPr>
          <w:rFonts w:eastAsia="Aptos" w:cs="Aptos"/>
        </w:rPr>
        <w:t xml:space="preserve">mapping </w:t>
      </w:r>
      <w:r w:rsidR="1A1385B5" w:rsidRPr="00121638">
        <w:rPr>
          <w:rFonts w:eastAsia="Aptos" w:cs="Aptos"/>
        </w:rPr>
        <w:t xml:space="preserve">committees that adopt curriculum maps and work to vertically and horizontally align subject area core content to the frameworks for Massachusetts across grade levels to </w:t>
      </w:r>
      <w:r w:rsidR="00E329E5">
        <w:rPr>
          <w:rFonts w:eastAsia="Aptos" w:cs="Aptos"/>
        </w:rPr>
        <w:t xml:space="preserve">make sure </w:t>
      </w:r>
      <w:r w:rsidR="007B4551">
        <w:rPr>
          <w:rFonts w:eastAsia="Aptos" w:cs="Aptos"/>
        </w:rPr>
        <w:t xml:space="preserve">that </w:t>
      </w:r>
      <w:r w:rsidR="1A1385B5" w:rsidRPr="00121638">
        <w:rPr>
          <w:rFonts w:eastAsia="Aptos" w:cs="Aptos"/>
        </w:rPr>
        <w:t>all students, regardless of which school in the district they attend, are accessing the same core content.</w:t>
      </w:r>
      <w:r w:rsidR="007F590D" w:rsidRPr="00121638">
        <w:rPr>
          <w:rFonts w:eastAsia="Aptos" w:cs="Aptos"/>
        </w:rPr>
        <w:t xml:space="preserve"> </w:t>
      </w:r>
      <w:r w:rsidR="00A85BB7">
        <w:rPr>
          <w:rFonts w:eastAsia="Aptos" w:cs="Aptos"/>
        </w:rPr>
        <w:t>The curriculum mapping committee</w:t>
      </w:r>
      <w:r w:rsidR="00EC0B80">
        <w:rPr>
          <w:rFonts w:eastAsia="Aptos" w:cs="Aptos"/>
        </w:rPr>
        <w:t xml:space="preserve"> represents a variety of grade levels</w:t>
      </w:r>
      <w:r w:rsidR="004C2FEA">
        <w:rPr>
          <w:rFonts w:eastAsia="Aptos" w:cs="Aptos"/>
        </w:rPr>
        <w:t xml:space="preserve"> and creates rollout plans</w:t>
      </w:r>
      <w:r w:rsidR="00E2098B">
        <w:rPr>
          <w:rFonts w:eastAsia="Aptos" w:cs="Aptos"/>
        </w:rPr>
        <w:t>, including</w:t>
      </w:r>
      <w:r w:rsidR="007C5652" w:rsidRPr="007C5652">
        <w:rPr>
          <w:rFonts w:eastAsia="Aptos" w:cs="Aptos"/>
        </w:rPr>
        <w:t xml:space="preserve"> setting common expectations</w:t>
      </w:r>
      <w:r w:rsidR="008308F9">
        <w:rPr>
          <w:rFonts w:eastAsia="Aptos" w:cs="Aptos"/>
        </w:rPr>
        <w:t xml:space="preserve"> and</w:t>
      </w:r>
      <w:r w:rsidR="007C5652" w:rsidRPr="007C5652">
        <w:rPr>
          <w:rFonts w:eastAsia="Aptos" w:cs="Aptos"/>
        </w:rPr>
        <w:t xml:space="preserve"> providing professional development and ongoing support through coaching and feedback mechanisms.</w:t>
      </w:r>
      <w:r w:rsidR="00A92EB2">
        <w:rPr>
          <w:rFonts w:eastAsia="Aptos" w:cs="Aptos"/>
        </w:rPr>
        <w:t xml:space="preserve"> Building ILTs </w:t>
      </w:r>
      <w:r w:rsidR="003151B3">
        <w:rPr>
          <w:rFonts w:eastAsia="Aptos" w:cs="Aptos"/>
        </w:rPr>
        <w:t xml:space="preserve">also </w:t>
      </w:r>
      <w:r w:rsidR="00A92EB2">
        <w:rPr>
          <w:rFonts w:eastAsia="Aptos" w:cs="Aptos"/>
        </w:rPr>
        <w:t xml:space="preserve">are responsible for </w:t>
      </w:r>
      <w:r w:rsidR="00246EE2">
        <w:rPr>
          <w:rFonts w:eastAsia="Aptos" w:cs="Aptos"/>
        </w:rPr>
        <w:t>updating curriculum maps</w:t>
      </w:r>
      <w:r w:rsidR="00000ADC">
        <w:rPr>
          <w:rFonts w:eastAsia="Aptos" w:cs="Aptos"/>
        </w:rPr>
        <w:t xml:space="preserve"> </w:t>
      </w:r>
      <w:r w:rsidR="00402125">
        <w:rPr>
          <w:rFonts w:eastAsia="Aptos" w:cs="Aptos"/>
        </w:rPr>
        <w:t>on the basis of</w:t>
      </w:r>
      <w:r w:rsidR="00000ADC" w:rsidRPr="00000ADC">
        <w:rPr>
          <w:rFonts w:eastAsia="Aptos" w:cs="Aptos"/>
        </w:rPr>
        <w:t xml:space="preserve"> teacher insights and student performance data</w:t>
      </w:r>
      <w:r w:rsidR="007F590D" w:rsidRPr="00121638">
        <w:rPr>
          <w:rFonts w:eastAsia="Aptos" w:cs="Aptos"/>
        </w:rPr>
        <w:t xml:space="preserve"> to </w:t>
      </w:r>
      <w:r w:rsidR="00000ADC" w:rsidRPr="00000ADC">
        <w:rPr>
          <w:rFonts w:eastAsia="Aptos" w:cs="Aptos"/>
        </w:rPr>
        <w:t>improve alignment with standards.</w:t>
      </w:r>
      <w:r w:rsidR="007F590D" w:rsidRPr="00121638">
        <w:rPr>
          <w:rFonts w:eastAsia="Aptos" w:cs="Aptos"/>
        </w:rPr>
        <w:t xml:space="preserve"> The extent to which</w:t>
      </w:r>
      <w:r w:rsidR="005D28D6">
        <w:rPr>
          <w:rFonts w:eastAsia="Aptos" w:cs="Aptos"/>
        </w:rPr>
        <w:t xml:space="preserve"> the district has structures in place to </w:t>
      </w:r>
      <w:r w:rsidR="00ED1594">
        <w:rPr>
          <w:rFonts w:eastAsia="Aptos" w:cs="Aptos"/>
        </w:rPr>
        <w:t>ensure</w:t>
      </w:r>
      <w:r w:rsidR="00ED1594" w:rsidRPr="00121638">
        <w:rPr>
          <w:rFonts w:eastAsia="Aptos" w:cs="Aptos"/>
        </w:rPr>
        <w:t xml:space="preserve"> </w:t>
      </w:r>
      <w:r w:rsidR="003C17A3">
        <w:rPr>
          <w:rFonts w:eastAsia="Aptos" w:cs="Aptos"/>
        </w:rPr>
        <w:t xml:space="preserve">that </w:t>
      </w:r>
      <w:r w:rsidR="00ED1594">
        <w:rPr>
          <w:rFonts w:eastAsia="Aptos" w:cs="Aptos"/>
        </w:rPr>
        <w:t xml:space="preserve">the </w:t>
      </w:r>
      <w:r w:rsidR="007F590D" w:rsidRPr="00121638">
        <w:rPr>
          <w:rFonts w:eastAsia="Aptos" w:cs="Aptos"/>
        </w:rPr>
        <w:t>curricul</w:t>
      </w:r>
      <w:r w:rsidR="003C17A3">
        <w:rPr>
          <w:rFonts w:eastAsia="Aptos" w:cs="Aptos"/>
        </w:rPr>
        <w:t>a</w:t>
      </w:r>
      <w:r w:rsidR="007F590D" w:rsidRPr="00121638">
        <w:rPr>
          <w:rFonts w:eastAsia="Aptos" w:cs="Aptos"/>
        </w:rPr>
        <w:t xml:space="preserve"> align</w:t>
      </w:r>
      <w:r w:rsidR="00EE679E">
        <w:rPr>
          <w:rFonts w:eastAsia="Aptos" w:cs="Aptos"/>
        </w:rPr>
        <w:t xml:space="preserve"> with</w:t>
      </w:r>
      <w:r w:rsidR="005D28D6">
        <w:rPr>
          <w:rFonts w:eastAsia="Aptos" w:cs="Aptos"/>
        </w:rPr>
        <w:t xml:space="preserve"> state</w:t>
      </w:r>
      <w:r w:rsidR="00FE0798">
        <w:rPr>
          <w:rFonts w:eastAsia="Aptos" w:cs="Aptos"/>
        </w:rPr>
        <w:t xml:space="preserve"> standards </w:t>
      </w:r>
      <w:r w:rsidR="00D75A84">
        <w:rPr>
          <w:rFonts w:eastAsia="Aptos" w:cs="Aptos"/>
        </w:rPr>
        <w:t>is</w:t>
      </w:r>
      <w:r w:rsidR="007F590D" w:rsidRPr="00121638">
        <w:rPr>
          <w:rFonts w:eastAsia="Aptos" w:cs="Aptos"/>
        </w:rPr>
        <w:t xml:space="preserve"> a strength. </w:t>
      </w:r>
    </w:p>
    <w:p w14:paraId="0D92D518" w14:textId="657E190F" w:rsidR="7D806028" w:rsidRPr="00121638" w:rsidRDefault="34E15193" w:rsidP="005E3B85">
      <w:pPr>
        <w:pStyle w:val="BodyText"/>
        <w:rPr>
          <w:rFonts w:eastAsia="Aptos" w:cs="Aptos"/>
        </w:rPr>
      </w:pPr>
      <w:r w:rsidRPr="00121638">
        <w:rPr>
          <w:rFonts w:eastAsia="Aptos" w:cs="Aptos"/>
        </w:rPr>
        <w:t xml:space="preserve">District staff added that the district provides formal districtwide professional learning opportunities to support effective curriculum implementation for </w:t>
      </w:r>
      <w:r w:rsidR="00FD52B1">
        <w:rPr>
          <w:rFonts w:eastAsia="Aptos" w:cs="Aptos"/>
        </w:rPr>
        <w:t xml:space="preserve">the </w:t>
      </w:r>
      <w:r w:rsidRPr="00121638">
        <w:rPr>
          <w:rFonts w:eastAsia="Aptos" w:cs="Aptos"/>
        </w:rPr>
        <w:t>K-12 ELA and math</w:t>
      </w:r>
      <w:r w:rsidR="00B44D6E">
        <w:rPr>
          <w:rFonts w:eastAsia="Aptos" w:cs="Aptos"/>
        </w:rPr>
        <w:t>ematics</w:t>
      </w:r>
      <w:r w:rsidRPr="00121638">
        <w:rPr>
          <w:rFonts w:eastAsia="Aptos" w:cs="Aptos"/>
        </w:rPr>
        <w:t xml:space="preserve"> curricul</w:t>
      </w:r>
      <w:r w:rsidR="00B44D6E">
        <w:rPr>
          <w:rFonts w:eastAsia="Aptos" w:cs="Aptos"/>
        </w:rPr>
        <w:t>a</w:t>
      </w:r>
      <w:r w:rsidRPr="00121638">
        <w:rPr>
          <w:rFonts w:eastAsia="Aptos" w:cs="Aptos"/>
        </w:rPr>
        <w:t xml:space="preserve"> that are new this year</w:t>
      </w:r>
      <w:r w:rsidR="00F31F9D" w:rsidRPr="00121638">
        <w:rPr>
          <w:rFonts w:eastAsia="Aptos" w:cs="Aptos"/>
        </w:rPr>
        <w:t xml:space="preserve"> as well as </w:t>
      </w:r>
      <w:r w:rsidR="00133ED4">
        <w:rPr>
          <w:rFonts w:eastAsia="Aptos" w:cs="Aptos"/>
        </w:rPr>
        <w:t>concerning</w:t>
      </w:r>
      <w:r w:rsidR="00F31F9D" w:rsidRPr="00121638">
        <w:rPr>
          <w:rFonts w:eastAsia="Aptos" w:cs="Aptos"/>
        </w:rPr>
        <w:t xml:space="preserve"> state standards </w:t>
      </w:r>
      <w:r w:rsidR="00A146D7" w:rsidRPr="00121638">
        <w:rPr>
          <w:rFonts w:eastAsia="Aptos" w:cs="Aptos"/>
        </w:rPr>
        <w:t xml:space="preserve">and </w:t>
      </w:r>
      <w:r w:rsidR="004B07AF" w:rsidRPr="00121638">
        <w:rPr>
          <w:rFonts w:eastAsia="Aptos" w:cs="Aptos"/>
        </w:rPr>
        <w:t xml:space="preserve">grade-appropriate content and language objectives. </w:t>
      </w:r>
      <w:r w:rsidRPr="00121638">
        <w:rPr>
          <w:rFonts w:eastAsia="Aptos" w:cs="Aptos"/>
        </w:rPr>
        <w:t xml:space="preserve">Teachers </w:t>
      </w:r>
      <w:r w:rsidR="00C060CA" w:rsidRPr="00121638">
        <w:rPr>
          <w:rFonts w:eastAsia="Aptos" w:cs="Aptos"/>
        </w:rPr>
        <w:t xml:space="preserve">at all levels </w:t>
      </w:r>
      <w:r w:rsidR="00B073EF">
        <w:rPr>
          <w:rFonts w:eastAsia="Aptos" w:cs="Aptos"/>
        </w:rPr>
        <w:t>agree</w:t>
      </w:r>
      <w:r w:rsidRPr="00121638">
        <w:rPr>
          <w:rFonts w:eastAsia="Aptos" w:cs="Aptos"/>
        </w:rPr>
        <w:t xml:space="preserve"> that professional development related to </w:t>
      </w:r>
      <w:r w:rsidR="59186AF8" w:rsidRPr="00121638">
        <w:rPr>
          <w:rFonts w:eastAsia="Aptos" w:cs="Aptos"/>
        </w:rPr>
        <w:t>curriculum</w:t>
      </w:r>
      <w:r w:rsidRPr="00121638">
        <w:rPr>
          <w:rFonts w:eastAsia="Aptos" w:cs="Aptos"/>
        </w:rPr>
        <w:t xml:space="preserve"> </w:t>
      </w:r>
      <w:r w:rsidR="00C060CA" w:rsidRPr="00121638">
        <w:rPr>
          <w:rFonts w:eastAsia="Aptos" w:cs="Aptos"/>
        </w:rPr>
        <w:t xml:space="preserve">implementation and classroom instruction </w:t>
      </w:r>
      <w:r w:rsidRPr="00121638">
        <w:rPr>
          <w:rFonts w:eastAsia="Aptos" w:cs="Aptos"/>
        </w:rPr>
        <w:t xml:space="preserve">has been helpful in allowing them to implement </w:t>
      </w:r>
      <w:r w:rsidR="1E11109D" w:rsidRPr="00121638">
        <w:rPr>
          <w:rFonts w:eastAsia="Aptos" w:cs="Aptos"/>
        </w:rPr>
        <w:t>these new curriculum materials</w:t>
      </w:r>
      <w:r w:rsidR="004B07AF" w:rsidRPr="00121638">
        <w:rPr>
          <w:rFonts w:eastAsia="Aptos" w:cs="Aptos"/>
        </w:rPr>
        <w:t>, with middle school teacher</w:t>
      </w:r>
      <w:r w:rsidR="00A74DE7">
        <w:rPr>
          <w:rFonts w:eastAsia="Aptos" w:cs="Aptos"/>
        </w:rPr>
        <w:t>s</w:t>
      </w:r>
      <w:r w:rsidR="004B07AF" w:rsidRPr="00121638">
        <w:rPr>
          <w:rFonts w:eastAsia="Aptos" w:cs="Aptos"/>
        </w:rPr>
        <w:t xml:space="preserve"> specifically praising the district</w:t>
      </w:r>
      <w:r w:rsidR="00C8507D">
        <w:rPr>
          <w:rFonts w:eastAsia="Aptos" w:cs="Aptos"/>
        </w:rPr>
        <w:t>-</w:t>
      </w:r>
      <w:r w:rsidR="004B07AF" w:rsidRPr="00121638">
        <w:rPr>
          <w:rFonts w:eastAsia="Aptos" w:cs="Aptos"/>
        </w:rPr>
        <w:t xml:space="preserve">hired </w:t>
      </w:r>
      <w:r w:rsidR="008E0D05" w:rsidRPr="00121638">
        <w:rPr>
          <w:rFonts w:eastAsia="Aptos" w:cs="Aptos"/>
        </w:rPr>
        <w:t>math</w:t>
      </w:r>
      <w:r w:rsidR="00C8507D">
        <w:rPr>
          <w:rFonts w:eastAsia="Aptos" w:cs="Aptos"/>
        </w:rPr>
        <w:t>ematics</w:t>
      </w:r>
      <w:r w:rsidR="008E0D05" w:rsidRPr="00121638">
        <w:rPr>
          <w:rFonts w:eastAsia="Aptos" w:cs="Aptos"/>
        </w:rPr>
        <w:t xml:space="preserve"> </w:t>
      </w:r>
      <w:r w:rsidR="004B07AF" w:rsidRPr="00121638">
        <w:rPr>
          <w:rFonts w:eastAsia="Aptos" w:cs="Aptos"/>
        </w:rPr>
        <w:t xml:space="preserve">consultant and her work </w:t>
      </w:r>
      <w:r w:rsidR="00C8507D">
        <w:rPr>
          <w:rFonts w:eastAsia="Aptos" w:cs="Aptos"/>
        </w:rPr>
        <w:t>regarding</w:t>
      </w:r>
      <w:r w:rsidR="00266740" w:rsidRPr="00121638">
        <w:rPr>
          <w:rFonts w:eastAsia="Aptos" w:cs="Aptos"/>
        </w:rPr>
        <w:t xml:space="preserve"> observation and feedback for teachers to improve their classroom instruction. </w:t>
      </w:r>
      <w:r w:rsidR="00052100" w:rsidRPr="00121638">
        <w:rPr>
          <w:rFonts w:eastAsia="Aptos" w:cs="Aptos"/>
        </w:rPr>
        <w:t>Elementary teachers also confirm</w:t>
      </w:r>
      <w:r w:rsidR="00C8507D">
        <w:rPr>
          <w:rFonts w:eastAsia="Aptos" w:cs="Aptos"/>
        </w:rPr>
        <w:t>ed</w:t>
      </w:r>
      <w:r w:rsidR="00052100" w:rsidRPr="00121638">
        <w:rPr>
          <w:rFonts w:eastAsia="Aptos" w:cs="Aptos"/>
        </w:rPr>
        <w:t xml:space="preserve"> that they work with </w:t>
      </w:r>
      <w:r w:rsidR="003F5698">
        <w:rPr>
          <w:rFonts w:eastAsia="Aptos" w:cs="Aptos"/>
        </w:rPr>
        <w:t>this</w:t>
      </w:r>
      <w:r w:rsidR="00052100" w:rsidRPr="00121638">
        <w:rPr>
          <w:rFonts w:eastAsia="Aptos" w:cs="Aptos"/>
        </w:rPr>
        <w:t xml:space="preserve"> math</w:t>
      </w:r>
      <w:r w:rsidR="003576A1">
        <w:rPr>
          <w:rFonts w:eastAsia="Aptos" w:cs="Aptos"/>
        </w:rPr>
        <w:t>ematics</w:t>
      </w:r>
      <w:r w:rsidR="00052100" w:rsidRPr="00121638">
        <w:rPr>
          <w:rFonts w:eastAsia="Aptos" w:cs="Aptos"/>
        </w:rPr>
        <w:t xml:space="preserve"> </w:t>
      </w:r>
      <w:r w:rsidR="00C060CA" w:rsidRPr="00121638">
        <w:rPr>
          <w:rFonts w:eastAsia="Aptos" w:cs="Aptos"/>
        </w:rPr>
        <w:t>consultant and</w:t>
      </w:r>
      <w:r w:rsidR="00052100" w:rsidRPr="00121638">
        <w:rPr>
          <w:rFonts w:eastAsia="Aptos" w:cs="Aptos"/>
        </w:rPr>
        <w:t xml:space="preserve"> </w:t>
      </w:r>
      <w:r w:rsidR="003576A1">
        <w:rPr>
          <w:rFonts w:eastAsia="Aptos" w:cs="Aptos"/>
        </w:rPr>
        <w:t>said</w:t>
      </w:r>
      <w:r w:rsidR="005422CA" w:rsidRPr="00121638">
        <w:rPr>
          <w:rFonts w:eastAsia="Aptos" w:cs="Aptos"/>
        </w:rPr>
        <w:t xml:space="preserve"> that this was helpful for their professional growth. </w:t>
      </w:r>
      <w:r w:rsidR="001021AA">
        <w:rPr>
          <w:rFonts w:eastAsia="Aptos" w:cs="Aptos"/>
        </w:rPr>
        <w:t>According to</w:t>
      </w:r>
      <w:r w:rsidR="00773599" w:rsidRPr="00773599">
        <w:rPr>
          <w:rFonts w:eastAsia="Aptos" w:cs="Aptos"/>
        </w:rPr>
        <w:t xml:space="preserve"> teacher feedback, the district</w:t>
      </w:r>
      <w:r w:rsidR="008C3721">
        <w:rPr>
          <w:rFonts w:eastAsia="Aptos" w:cs="Aptos"/>
        </w:rPr>
        <w:t>’</w:t>
      </w:r>
      <w:r w:rsidR="001021AA">
        <w:rPr>
          <w:rFonts w:eastAsia="Aptos" w:cs="Aptos"/>
        </w:rPr>
        <w:t>s</w:t>
      </w:r>
      <w:r w:rsidR="00773599" w:rsidRPr="00773599">
        <w:rPr>
          <w:rFonts w:eastAsia="Aptos" w:cs="Aptos"/>
        </w:rPr>
        <w:t xml:space="preserve"> professional learning opportunities aimed at supporting the implementation of high</w:t>
      </w:r>
      <w:r w:rsidR="002B70BD" w:rsidRPr="00773599">
        <w:rPr>
          <w:rFonts w:eastAsia="Aptos" w:cs="Aptos"/>
        </w:rPr>
        <w:t>-</w:t>
      </w:r>
      <w:r w:rsidR="00773599" w:rsidRPr="00773599">
        <w:rPr>
          <w:rFonts w:eastAsia="Aptos" w:cs="Aptos"/>
        </w:rPr>
        <w:t xml:space="preserve">quality instructional materials </w:t>
      </w:r>
      <w:r w:rsidR="003513FF">
        <w:rPr>
          <w:rFonts w:eastAsia="Aptos" w:cs="Aptos"/>
        </w:rPr>
        <w:t>are</w:t>
      </w:r>
      <w:r w:rsidR="00773599" w:rsidRPr="00773599">
        <w:rPr>
          <w:rFonts w:eastAsia="Aptos" w:cs="Aptos"/>
        </w:rPr>
        <w:t xml:space="preserve"> a strength. </w:t>
      </w:r>
    </w:p>
    <w:p w14:paraId="5B29549C" w14:textId="27F6E60D" w:rsidR="00473308" w:rsidRDefault="0037284E" w:rsidP="00473308">
      <w:pPr>
        <w:pStyle w:val="Heading3"/>
      </w:pPr>
      <w:bookmarkStart w:id="35" w:name="_Equitable_Practices_and_1"/>
      <w:bookmarkEnd w:id="35"/>
      <w:r>
        <w:lastRenderedPageBreak/>
        <w:t>Equitable Practices and</w:t>
      </w:r>
      <w:r w:rsidR="00473308" w:rsidRPr="00CB0607">
        <w:t xml:space="preserve"> Acces</w:t>
      </w:r>
      <w:r>
        <w:t>s</w:t>
      </w:r>
    </w:p>
    <w:p w14:paraId="17B6D07A" w14:textId="6A263D17" w:rsidR="00DE6E64" w:rsidRDefault="00121638" w:rsidP="00DE6E64">
      <w:pPr>
        <w:pStyle w:val="BodyText"/>
      </w:pPr>
      <w:r w:rsidRPr="00121638">
        <w:t xml:space="preserve">Across schools in the district, district and school leaders reported that several academic interventions are available to support students. </w:t>
      </w:r>
      <w:r w:rsidR="00DE6E64" w:rsidRPr="006064D5">
        <w:t xml:space="preserve">Table </w:t>
      </w:r>
      <w:r w:rsidR="00DE6E64">
        <w:t>5</w:t>
      </w:r>
      <w:r w:rsidR="00DE6E64" w:rsidRPr="006064D5">
        <w:t xml:space="preserve"> summarizes the </w:t>
      </w:r>
      <w:r w:rsidR="00DE6E64">
        <w:t>interventions being implemented.</w:t>
      </w:r>
      <w:r w:rsidR="00DE6E64" w:rsidRPr="006064D5">
        <w:t> </w:t>
      </w:r>
    </w:p>
    <w:p w14:paraId="56C139D1" w14:textId="3B2F5AFD" w:rsidR="00DE6E64" w:rsidRPr="005E3B85" w:rsidRDefault="00DE6E64" w:rsidP="00DE6E64">
      <w:pPr>
        <w:pStyle w:val="TableTitle0"/>
      </w:pPr>
      <w:r w:rsidRPr="005E3B85">
        <w:t xml:space="preserve">Table </w:t>
      </w:r>
      <w:r>
        <w:t>5</w:t>
      </w:r>
      <w:r w:rsidRPr="005E3B85">
        <w:t xml:space="preserve">. Summary of </w:t>
      </w:r>
      <w:r>
        <w:t>Academic Interventions</w:t>
      </w:r>
      <w:r w:rsidRPr="005E3B85">
        <w:t xml:space="preserve"> Being Used </w:t>
      </w:r>
    </w:p>
    <w:tbl>
      <w:tblPr>
        <w:tblStyle w:val="MSVTable1"/>
        <w:tblW w:w="4426" w:type="pct"/>
        <w:tblLayout w:type="fixed"/>
        <w:tblLook w:val="04A0" w:firstRow="1" w:lastRow="0" w:firstColumn="1" w:lastColumn="0" w:noHBand="0" w:noVBand="1"/>
      </w:tblPr>
      <w:tblGrid>
        <w:gridCol w:w="1792"/>
        <w:gridCol w:w="1350"/>
        <w:gridCol w:w="720"/>
        <w:gridCol w:w="4409"/>
      </w:tblGrid>
      <w:tr w:rsidR="004840FA" w:rsidRPr="00121638" w14:paraId="3F52ED12" w14:textId="77777777" w:rsidTr="00101257">
        <w:trPr>
          <w:cnfStyle w:val="100000000000" w:firstRow="1" w:lastRow="0" w:firstColumn="0" w:lastColumn="0" w:oddVBand="0" w:evenVBand="0" w:oddHBand="0" w:evenHBand="0" w:firstRowFirstColumn="0" w:firstRowLastColumn="0" w:lastRowFirstColumn="0" w:lastRowLastColumn="0"/>
          <w:trHeight w:val="300"/>
          <w:tblHeader/>
        </w:trPr>
        <w:tc>
          <w:tcPr>
            <w:tcW w:w="1792" w:type="dxa"/>
            <w:vAlign w:val="bottom"/>
          </w:tcPr>
          <w:p w14:paraId="6966761C" w14:textId="77777777" w:rsidR="004840FA" w:rsidRPr="00121638" w:rsidRDefault="004840FA">
            <w:pPr>
              <w:pStyle w:val="TableColHeadingCenter"/>
            </w:pPr>
            <w:r w:rsidRPr="00121638">
              <w:t xml:space="preserve">Grade </w:t>
            </w:r>
            <w:r>
              <w:t>l</w:t>
            </w:r>
            <w:r w:rsidRPr="00121638">
              <w:t>evel(s)</w:t>
            </w:r>
          </w:p>
        </w:tc>
        <w:tc>
          <w:tcPr>
            <w:tcW w:w="1350" w:type="dxa"/>
            <w:vAlign w:val="bottom"/>
          </w:tcPr>
          <w:p w14:paraId="1ACDF88D" w14:textId="77777777" w:rsidR="004840FA" w:rsidRPr="00121638" w:rsidRDefault="004840FA">
            <w:pPr>
              <w:pStyle w:val="TableColHeadingCenter"/>
            </w:pPr>
            <w:r w:rsidRPr="00121638">
              <w:t>Subject</w:t>
            </w:r>
          </w:p>
        </w:tc>
        <w:tc>
          <w:tcPr>
            <w:tcW w:w="720" w:type="dxa"/>
            <w:vAlign w:val="bottom"/>
          </w:tcPr>
          <w:p w14:paraId="6AC4EDAC" w14:textId="77777777" w:rsidR="004840FA" w:rsidRPr="00121638" w:rsidRDefault="004840FA">
            <w:pPr>
              <w:pStyle w:val="TableColHeadingCenter"/>
            </w:pPr>
            <w:r>
              <w:t>Tier</w:t>
            </w:r>
          </w:p>
        </w:tc>
        <w:tc>
          <w:tcPr>
            <w:tcW w:w="4409" w:type="dxa"/>
            <w:vAlign w:val="bottom"/>
          </w:tcPr>
          <w:p w14:paraId="1FDEBF05" w14:textId="77777777" w:rsidR="004840FA" w:rsidRPr="00121638" w:rsidRDefault="004840FA">
            <w:pPr>
              <w:pStyle w:val="TableColHeadingCenter"/>
            </w:pPr>
            <w:r>
              <w:t>Intervention</w:t>
            </w:r>
          </w:p>
        </w:tc>
      </w:tr>
      <w:tr w:rsidR="004840FA" w:rsidRPr="00121638" w14:paraId="6C1B60E3" w14:textId="77777777" w:rsidTr="00101257">
        <w:trPr>
          <w:cnfStyle w:val="000000100000" w:firstRow="0" w:lastRow="0" w:firstColumn="0" w:lastColumn="0" w:oddVBand="0" w:evenVBand="0" w:oddHBand="1" w:evenHBand="0" w:firstRowFirstColumn="0" w:firstRowLastColumn="0" w:lastRowFirstColumn="0" w:lastRowLastColumn="0"/>
          <w:trHeight w:val="300"/>
        </w:trPr>
        <w:tc>
          <w:tcPr>
            <w:tcW w:w="1792" w:type="dxa"/>
          </w:tcPr>
          <w:p w14:paraId="6B5DA59A" w14:textId="77777777" w:rsidR="004840FA" w:rsidRPr="002A15D3" w:rsidRDefault="004840FA">
            <w:pPr>
              <w:pStyle w:val="TableSubheading"/>
              <w:rPr>
                <w:rFonts w:asciiTheme="minorHAnsi" w:hAnsiTheme="minorHAnsi"/>
              </w:rPr>
            </w:pPr>
            <w:r w:rsidRPr="002A15D3">
              <w:rPr>
                <w:rFonts w:asciiTheme="minorHAnsi" w:hAnsiTheme="minorHAnsi"/>
              </w:rPr>
              <w:t>Elementary</w:t>
            </w:r>
          </w:p>
        </w:tc>
        <w:tc>
          <w:tcPr>
            <w:tcW w:w="1350" w:type="dxa"/>
          </w:tcPr>
          <w:p w14:paraId="02A6EB87" w14:textId="77777777" w:rsidR="004840FA" w:rsidRPr="00121638" w:rsidRDefault="004840FA">
            <w:pPr>
              <w:pStyle w:val="TableText"/>
            </w:pPr>
            <w:r w:rsidRPr="00121638">
              <w:t xml:space="preserve">ELA </w:t>
            </w:r>
          </w:p>
        </w:tc>
        <w:tc>
          <w:tcPr>
            <w:tcW w:w="720" w:type="dxa"/>
          </w:tcPr>
          <w:p w14:paraId="58A640C8" w14:textId="77777777" w:rsidR="004840FA" w:rsidRPr="00121638" w:rsidRDefault="004840FA">
            <w:pPr>
              <w:pStyle w:val="TableText"/>
            </w:pPr>
            <w:r>
              <w:t>2, 3</w:t>
            </w:r>
          </w:p>
        </w:tc>
        <w:tc>
          <w:tcPr>
            <w:tcW w:w="4409" w:type="dxa"/>
          </w:tcPr>
          <w:p w14:paraId="7D100EF9" w14:textId="77777777" w:rsidR="004840FA" w:rsidRPr="00121638" w:rsidRDefault="004840FA">
            <w:pPr>
              <w:pStyle w:val="TableText"/>
            </w:pPr>
            <w:r w:rsidRPr="00121638">
              <w:t>Linda</w:t>
            </w:r>
            <w:r>
              <w:t>m</w:t>
            </w:r>
            <w:r w:rsidRPr="00121638">
              <w:t>ood</w:t>
            </w:r>
            <w:r>
              <w:t>-</w:t>
            </w:r>
            <w:r w:rsidRPr="00121638">
              <w:t>Bell</w:t>
            </w:r>
          </w:p>
        </w:tc>
      </w:tr>
      <w:tr w:rsidR="004840FA" w:rsidRPr="00121638" w14:paraId="5A5D375A" w14:textId="77777777" w:rsidTr="00101257">
        <w:trPr>
          <w:trHeight w:val="300"/>
        </w:trPr>
        <w:tc>
          <w:tcPr>
            <w:tcW w:w="1792" w:type="dxa"/>
          </w:tcPr>
          <w:p w14:paraId="1532403E" w14:textId="77777777" w:rsidR="004840FA" w:rsidRPr="002A15D3" w:rsidRDefault="004840FA">
            <w:pPr>
              <w:pStyle w:val="TableSubheading"/>
              <w:rPr>
                <w:rFonts w:asciiTheme="minorHAnsi" w:hAnsiTheme="minorHAnsi"/>
              </w:rPr>
            </w:pPr>
            <w:r w:rsidRPr="002A15D3">
              <w:rPr>
                <w:rFonts w:asciiTheme="minorHAnsi" w:hAnsiTheme="minorHAnsi"/>
              </w:rPr>
              <w:t>Elementary</w:t>
            </w:r>
          </w:p>
        </w:tc>
        <w:tc>
          <w:tcPr>
            <w:tcW w:w="1350" w:type="dxa"/>
          </w:tcPr>
          <w:p w14:paraId="43D757C6" w14:textId="77777777" w:rsidR="004840FA" w:rsidRPr="00121638" w:rsidRDefault="004840FA">
            <w:pPr>
              <w:pStyle w:val="TableText"/>
            </w:pPr>
            <w:r>
              <w:t>ELA</w:t>
            </w:r>
          </w:p>
        </w:tc>
        <w:tc>
          <w:tcPr>
            <w:tcW w:w="720" w:type="dxa"/>
          </w:tcPr>
          <w:p w14:paraId="374F2B2F" w14:textId="77777777" w:rsidR="004840FA" w:rsidRPr="00121638" w:rsidRDefault="004840FA">
            <w:pPr>
              <w:pStyle w:val="TableText"/>
            </w:pPr>
            <w:r>
              <w:t>2, 3</w:t>
            </w:r>
          </w:p>
        </w:tc>
        <w:tc>
          <w:tcPr>
            <w:tcW w:w="4409" w:type="dxa"/>
          </w:tcPr>
          <w:p w14:paraId="73388542" w14:textId="77777777" w:rsidR="004840FA" w:rsidRPr="00121638" w:rsidRDefault="004840FA">
            <w:pPr>
              <w:pStyle w:val="TableText"/>
            </w:pPr>
            <w:r>
              <w:t>University of Florida Literacy Institute (UFLI)</w:t>
            </w:r>
          </w:p>
        </w:tc>
      </w:tr>
      <w:tr w:rsidR="0073508F" w:rsidRPr="00121638" w14:paraId="7F8D8CE0" w14:textId="77777777" w:rsidTr="00101257">
        <w:trPr>
          <w:cnfStyle w:val="000000100000" w:firstRow="0" w:lastRow="0" w:firstColumn="0" w:lastColumn="0" w:oddVBand="0" w:evenVBand="0" w:oddHBand="1" w:evenHBand="0" w:firstRowFirstColumn="0" w:firstRowLastColumn="0" w:lastRowFirstColumn="0" w:lastRowLastColumn="0"/>
          <w:trHeight w:val="300"/>
        </w:trPr>
        <w:tc>
          <w:tcPr>
            <w:tcW w:w="1792" w:type="dxa"/>
          </w:tcPr>
          <w:p w14:paraId="452153A2" w14:textId="77777777" w:rsidR="004840FA" w:rsidRPr="002A15D3" w:rsidRDefault="004840FA">
            <w:pPr>
              <w:pStyle w:val="TableSubheading"/>
              <w:rPr>
                <w:rFonts w:asciiTheme="minorHAnsi" w:hAnsiTheme="minorHAnsi"/>
              </w:rPr>
            </w:pPr>
            <w:r w:rsidRPr="002A15D3">
              <w:rPr>
                <w:rFonts w:asciiTheme="minorHAnsi" w:hAnsiTheme="minorHAnsi"/>
              </w:rPr>
              <w:t>Elementary</w:t>
            </w:r>
          </w:p>
        </w:tc>
        <w:tc>
          <w:tcPr>
            <w:tcW w:w="1350" w:type="dxa"/>
          </w:tcPr>
          <w:p w14:paraId="2A9242D2" w14:textId="77777777" w:rsidR="004840FA" w:rsidRDefault="004840FA">
            <w:pPr>
              <w:pStyle w:val="TableText"/>
            </w:pPr>
            <w:r>
              <w:t>ELA</w:t>
            </w:r>
          </w:p>
        </w:tc>
        <w:tc>
          <w:tcPr>
            <w:tcW w:w="720" w:type="dxa"/>
          </w:tcPr>
          <w:p w14:paraId="481A4B61" w14:textId="77777777" w:rsidR="004840FA" w:rsidRPr="00121638" w:rsidRDefault="004840FA">
            <w:pPr>
              <w:pStyle w:val="TableText"/>
            </w:pPr>
            <w:r>
              <w:t>2, 3</w:t>
            </w:r>
          </w:p>
        </w:tc>
        <w:tc>
          <w:tcPr>
            <w:tcW w:w="4409" w:type="dxa"/>
          </w:tcPr>
          <w:p w14:paraId="33CAA0F4" w14:textId="77777777" w:rsidR="004840FA" w:rsidRDefault="004840FA">
            <w:pPr>
              <w:pStyle w:val="TableText"/>
            </w:pPr>
            <w:r w:rsidRPr="00851FE5">
              <w:t>Specialized Program Individualizing Reading Excellence</w:t>
            </w:r>
            <w:r>
              <w:t xml:space="preserve"> (SPIRE)</w:t>
            </w:r>
          </w:p>
        </w:tc>
      </w:tr>
      <w:tr w:rsidR="004840FA" w:rsidRPr="00121638" w14:paraId="415BC40D" w14:textId="77777777" w:rsidTr="00101257">
        <w:trPr>
          <w:trHeight w:val="300"/>
        </w:trPr>
        <w:tc>
          <w:tcPr>
            <w:tcW w:w="1792" w:type="dxa"/>
          </w:tcPr>
          <w:p w14:paraId="74625E37" w14:textId="77777777" w:rsidR="004840FA" w:rsidRPr="002A15D3" w:rsidRDefault="004840FA">
            <w:pPr>
              <w:pStyle w:val="TableSubheading"/>
              <w:rPr>
                <w:rFonts w:asciiTheme="minorHAnsi" w:hAnsiTheme="minorHAnsi"/>
              </w:rPr>
            </w:pPr>
            <w:r>
              <w:rPr>
                <w:rFonts w:asciiTheme="minorHAnsi" w:hAnsiTheme="minorHAnsi"/>
              </w:rPr>
              <w:t>Elementary</w:t>
            </w:r>
          </w:p>
        </w:tc>
        <w:tc>
          <w:tcPr>
            <w:tcW w:w="1350" w:type="dxa"/>
          </w:tcPr>
          <w:p w14:paraId="7CC55319" w14:textId="77777777" w:rsidR="004840FA" w:rsidRDefault="004840FA">
            <w:pPr>
              <w:pStyle w:val="TableText"/>
            </w:pPr>
            <w:r>
              <w:t>ELA</w:t>
            </w:r>
          </w:p>
        </w:tc>
        <w:tc>
          <w:tcPr>
            <w:tcW w:w="720" w:type="dxa"/>
          </w:tcPr>
          <w:p w14:paraId="3911CE4F" w14:textId="77777777" w:rsidR="004840FA" w:rsidRDefault="004840FA">
            <w:pPr>
              <w:pStyle w:val="TableText"/>
            </w:pPr>
            <w:r>
              <w:t>2</w:t>
            </w:r>
          </w:p>
        </w:tc>
        <w:tc>
          <w:tcPr>
            <w:tcW w:w="4409" w:type="dxa"/>
          </w:tcPr>
          <w:p w14:paraId="7B2479A6" w14:textId="77777777" w:rsidR="004840FA" w:rsidRPr="00851FE5" w:rsidRDefault="004840FA">
            <w:pPr>
              <w:pStyle w:val="TableText"/>
            </w:pPr>
            <w:r>
              <w:t>Heggarty Phonemic Awareness</w:t>
            </w:r>
          </w:p>
        </w:tc>
      </w:tr>
      <w:tr w:rsidR="004840FA" w:rsidRPr="00121638" w14:paraId="7546938B" w14:textId="77777777" w:rsidTr="00101257">
        <w:trPr>
          <w:cnfStyle w:val="000000100000" w:firstRow="0" w:lastRow="0" w:firstColumn="0" w:lastColumn="0" w:oddVBand="0" w:evenVBand="0" w:oddHBand="1" w:evenHBand="0" w:firstRowFirstColumn="0" w:firstRowLastColumn="0" w:lastRowFirstColumn="0" w:lastRowLastColumn="0"/>
          <w:trHeight w:val="300"/>
        </w:trPr>
        <w:tc>
          <w:tcPr>
            <w:tcW w:w="1792" w:type="dxa"/>
          </w:tcPr>
          <w:p w14:paraId="787CEC2E" w14:textId="77777777" w:rsidR="004840FA" w:rsidRPr="002A15D3" w:rsidRDefault="004840FA">
            <w:pPr>
              <w:pStyle w:val="TableSubheading"/>
              <w:rPr>
                <w:rFonts w:asciiTheme="minorHAnsi" w:hAnsiTheme="minorHAnsi"/>
              </w:rPr>
            </w:pPr>
            <w:r w:rsidRPr="002A15D3">
              <w:rPr>
                <w:rFonts w:asciiTheme="minorHAnsi" w:hAnsiTheme="minorHAnsi"/>
              </w:rPr>
              <w:t>Elementary</w:t>
            </w:r>
          </w:p>
        </w:tc>
        <w:tc>
          <w:tcPr>
            <w:tcW w:w="1350" w:type="dxa"/>
          </w:tcPr>
          <w:p w14:paraId="6B7D8929" w14:textId="77777777" w:rsidR="004840FA" w:rsidRDefault="004840FA">
            <w:pPr>
              <w:pStyle w:val="TableText"/>
            </w:pPr>
            <w:r>
              <w:t>ELA</w:t>
            </w:r>
          </w:p>
        </w:tc>
        <w:tc>
          <w:tcPr>
            <w:tcW w:w="720" w:type="dxa"/>
          </w:tcPr>
          <w:p w14:paraId="4A03CBD3" w14:textId="77777777" w:rsidR="004840FA" w:rsidRPr="00121638" w:rsidRDefault="004840FA">
            <w:pPr>
              <w:pStyle w:val="TableText"/>
            </w:pPr>
            <w:r>
              <w:t>2</w:t>
            </w:r>
          </w:p>
        </w:tc>
        <w:tc>
          <w:tcPr>
            <w:tcW w:w="4409" w:type="dxa"/>
          </w:tcPr>
          <w:p w14:paraId="0EAF4714" w14:textId="77777777" w:rsidR="004840FA" w:rsidRDefault="004840FA">
            <w:pPr>
              <w:pStyle w:val="TableText"/>
            </w:pPr>
            <w:r w:rsidRPr="00121638">
              <w:t>ReadWorks</w:t>
            </w:r>
          </w:p>
        </w:tc>
      </w:tr>
      <w:tr w:rsidR="004840FA" w:rsidRPr="00121638" w14:paraId="38A443F5" w14:textId="77777777" w:rsidTr="00101257">
        <w:trPr>
          <w:trHeight w:val="300"/>
        </w:trPr>
        <w:tc>
          <w:tcPr>
            <w:tcW w:w="1792" w:type="dxa"/>
          </w:tcPr>
          <w:p w14:paraId="2F972E10" w14:textId="77777777" w:rsidR="004840FA" w:rsidRPr="002A15D3" w:rsidRDefault="004840FA">
            <w:pPr>
              <w:pStyle w:val="TableSubheading"/>
              <w:rPr>
                <w:rFonts w:asciiTheme="minorHAnsi" w:hAnsiTheme="minorHAnsi"/>
              </w:rPr>
            </w:pPr>
            <w:r w:rsidRPr="002A15D3">
              <w:rPr>
                <w:rFonts w:asciiTheme="minorHAnsi" w:hAnsiTheme="minorHAnsi"/>
              </w:rPr>
              <w:t>Elementary</w:t>
            </w:r>
          </w:p>
        </w:tc>
        <w:tc>
          <w:tcPr>
            <w:tcW w:w="1350" w:type="dxa"/>
          </w:tcPr>
          <w:p w14:paraId="55CEEB4F" w14:textId="77777777" w:rsidR="004840FA" w:rsidRDefault="004840FA">
            <w:pPr>
              <w:pStyle w:val="TableText"/>
            </w:pPr>
            <w:r>
              <w:t>ELA</w:t>
            </w:r>
          </w:p>
        </w:tc>
        <w:tc>
          <w:tcPr>
            <w:tcW w:w="720" w:type="dxa"/>
          </w:tcPr>
          <w:p w14:paraId="7E262B2F" w14:textId="77777777" w:rsidR="004840FA" w:rsidRPr="00121638" w:rsidRDefault="004840FA">
            <w:pPr>
              <w:pStyle w:val="TableText"/>
            </w:pPr>
            <w:r>
              <w:t>2</w:t>
            </w:r>
          </w:p>
        </w:tc>
        <w:tc>
          <w:tcPr>
            <w:tcW w:w="4409" w:type="dxa"/>
          </w:tcPr>
          <w:p w14:paraId="1953A316" w14:textId="77777777" w:rsidR="004840FA" w:rsidRDefault="004840FA">
            <w:pPr>
              <w:pStyle w:val="TableText"/>
            </w:pPr>
            <w:r w:rsidRPr="00121638">
              <w:t>Really Great Reading</w:t>
            </w:r>
          </w:p>
        </w:tc>
      </w:tr>
      <w:tr w:rsidR="004840FA" w:rsidRPr="00121638" w14:paraId="270C1F2A" w14:textId="77777777" w:rsidTr="00101257">
        <w:trPr>
          <w:cnfStyle w:val="000000100000" w:firstRow="0" w:lastRow="0" w:firstColumn="0" w:lastColumn="0" w:oddVBand="0" w:evenVBand="0" w:oddHBand="1" w:evenHBand="0" w:firstRowFirstColumn="0" w:firstRowLastColumn="0" w:lastRowFirstColumn="0" w:lastRowLastColumn="0"/>
          <w:trHeight w:val="300"/>
        </w:trPr>
        <w:tc>
          <w:tcPr>
            <w:tcW w:w="1792" w:type="dxa"/>
          </w:tcPr>
          <w:p w14:paraId="170CF5C5" w14:textId="77777777" w:rsidR="004840FA" w:rsidRPr="002A15D3" w:rsidRDefault="004840FA">
            <w:pPr>
              <w:pStyle w:val="TableSubheading"/>
              <w:rPr>
                <w:rFonts w:asciiTheme="minorHAnsi" w:hAnsiTheme="minorHAnsi"/>
              </w:rPr>
            </w:pPr>
            <w:r w:rsidRPr="002A15D3">
              <w:rPr>
                <w:rFonts w:asciiTheme="minorHAnsi" w:hAnsiTheme="minorHAnsi"/>
              </w:rPr>
              <w:t>Elementary</w:t>
            </w:r>
          </w:p>
        </w:tc>
        <w:tc>
          <w:tcPr>
            <w:tcW w:w="1350" w:type="dxa"/>
          </w:tcPr>
          <w:p w14:paraId="673D4368" w14:textId="77777777" w:rsidR="004840FA" w:rsidRDefault="004840FA">
            <w:pPr>
              <w:pStyle w:val="TableText"/>
            </w:pPr>
            <w:r>
              <w:t>ELA</w:t>
            </w:r>
          </w:p>
        </w:tc>
        <w:tc>
          <w:tcPr>
            <w:tcW w:w="720" w:type="dxa"/>
          </w:tcPr>
          <w:p w14:paraId="344FD981" w14:textId="77777777" w:rsidR="004840FA" w:rsidRPr="00121638" w:rsidRDefault="004840FA">
            <w:pPr>
              <w:pStyle w:val="TableText"/>
            </w:pPr>
            <w:r>
              <w:t>2</w:t>
            </w:r>
          </w:p>
        </w:tc>
        <w:tc>
          <w:tcPr>
            <w:tcW w:w="4409" w:type="dxa"/>
          </w:tcPr>
          <w:p w14:paraId="7657F2D7" w14:textId="77777777" w:rsidR="004840FA" w:rsidRPr="00121638" w:rsidRDefault="004840FA">
            <w:pPr>
              <w:pStyle w:val="TableText"/>
            </w:pPr>
            <w:r w:rsidRPr="00121638">
              <w:t>Text Connections</w:t>
            </w:r>
          </w:p>
        </w:tc>
      </w:tr>
      <w:tr w:rsidR="004840FA" w:rsidRPr="00121638" w14:paraId="7355A739" w14:textId="77777777" w:rsidTr="00101257">
        <w:trPr>
          <w:trHeight w:val="300"/>
        </w:trPr>
        <w:tc>
          <w:tcPr>
            <w:tcW w:w="1792" w:type="dxa"/>
          </w:tcPr>
          <w:p w14:paraId="171447E1" w14:textId="77777777" w:rsidR="004840FA" w:rsidRPr="002A15D3" w:rsidRDefault="004840FA">
            <w:pPr>
              <w:pStyle w:val="TableSubheading"/>
              <w:rPr>
                <w:rFonts w:asciiTheme="minorHAnsi" w:hAnsiTheme="minorHAnsi"/>
              </w:rPr>
            </w:pPr>
            <w:r w:rsidRPr="002A15D3">
              <w:rPr>
                <w:rFonts w:asciiTheme="minorHAnsi" w:hAnsiTheme="minorHAnsi"/>
              </w:rPr>
              <w:t>Elementary</w:t>
            </w:r>
          </w:p>
        </w:tc>
        <w:tc>
          <w:tcPr>
            <w:tcW w:w="1350" w:type="dxa"/>
          </w:tcPr>
          <w:p w14:paraId="0016505E" w14:textId="77777777" w:rsidR="004840FA" w:rsidRDefault="004840FA">
            <w:pPr>
              <w:pStyle w:val="TableText"/>
            </w:pPr>
            <w:r>
              <w:t>ELA</w:t>
            </w:r>
          </w:p>
        </w:tc>
        <w:tc>
          <w:tcPr>
            <w:tcW w:w="720" w:type="dxa"/>
          </w:tcPr>
          <w:p w14:paraId="7315E084" w14:textId="77777777" w:rsidR="004840FA" w:rsidRPr="00121638" w:rsidRDefault="004840FA">
            <w:pPr>
              <w:pStyle w:val="TableText"/>
            </w:pPr>
            <w:r>
              <w:t>2</w:t>
            </w:r>
          </w:p>
        </w:tc>
        <w:tc>
          <w:tcPr>
            <w:tcW w:w="4409" w:type="dxa"/>
          </w:tcPr>
          <w:p w14:paraId="295314E7" w14:textId="77777777" w:rsidR="004840FA" w:rsidRPr="00121638" w:rsidRDefault="004840FA">
            <w:pPr>
              <w:pStyle w:val="TableText"/>
            </w:pPr>
            <w:r>
              <w:t xml:space="preserve">Amplify </w:t>
            </w:r>
            <w:r w:rsidRPr="00121638">
              <w:t>CKLA</w:t>
            </w:r>
            <w:r>
              <w:t>:</w:t>
            </w:r>
            <w:r w:rsidRPr="00121638">
              <w:t xml:space="preserve"> Intervention Tool</w:t>
            </w:r>
            <w:r>
              <w:t>kit</w:t>
            </w:r>
          </w:p>
        </w:tc>
      </w:tr>
      <w:tr w:rsidR="004840FA" w:rsidRPr="00121638" w14:paraId="7C05A33D" w14:textId="77777777" w:rsidTr="00101257">
        <w:trPr>
          <w:cnfStyle w:val="000000100000" w:firstRow="0" w:lastRow="0" w:firstColumn="0" w:lastColumn="0" w:oddVBand="0" w:evenVBand="0" w:oddHBand="1" w:evenHBand="0" w:firstRowFirstColumn="0" w:firstRowLastColumn="0" w:lastRowFirstColumn="0" w:lastRowLastColumn="0"/>
          <w:trHeight w:val="300"/>
        </w:trPr>
        <w:tc>
          <w:tcPr>
            <w:tcW w:w="1792" w:type="dxa"/>
          </w:tcPr>
          <w:p w14:paraId="37FD3696" w14:textId="77777777" w:rsidR="004840FA" w:rsidRPr="002A15D3" w:rsidRDefault="004840FA">
            <w:pPr>
              <w:pStyle w:val="TableSubheading"/>
              <w:rPr>
                <w:rFonts w:asciiTheme="minorHAnsi" w:hAnsiTheme="minorHAnsi"/>
              </w:rPr>
            </w:pPr>
            <w:r w:rsidRPr="002A15D3">
              <w:rPr>
                <w:rFonts w:asciiTheme="minorHAnsi" w:hAnsiTheme="minorHAnsi"/>
              </w:rPr>
              <w:t>Elementary</w:t>
            </w:r>
          </w:p>
        </w:tc>
        <w:tc>
          <w:tcPr>
            <w:tcW w:w="1350" w:type="dxa"/>
          </w:tcPr>
          <w:p w14:paraId="0823DC28" w14:textId="77777777" w:rsidR="004840FA" w:rsidRDefault="004840FA">
            <w:pPr>
              <w:pStyle w:val="TableText"/>
            </w:pPr>
            <w:r>
              <w:t>ELA</w:t>
            </w:r>
          </w:p>
        </w:tc>
        <w:tc>
          <w:tcPr>
            <w:tcW w:w="720" w:type="dxa"/>
          </w:tcPr>
          <w:p w14:paraId="62C19ED4" w14:textId="77777777" w:rsidR="004840FA" w:rsidRPr="00121638" w:rsidRDefault="004840FA">
            <w:pPr>
              <w:pStyle w:val="TableText"/>
            </w:pPr>
            <w:r>
              <w:t>3</w:t>
            </w:r>
          </w:p>
        </w:tc>
        <w:tc>
          <w:tcPr>
            <w:tcW w:w="4409" w:type="dxa"/>
          </w:tcPr>
          <w:p w14:paraId="38F722FA" w14:textId="77777777" w:rsidR="004840FA" w:rsidRDefault="004840FA">
            <w:pPr>
              <w:pStyle w:val="TableText"/>
            </w:pPr>
            <w:r w:rsidRPr="00121638">
              <w:t>Orton</w:t>
            </w:r>
            <w:r>
              <w:t>-</w:t>
            </w:r>
            <w:r w:rsidRPr="00121638">
              <w:t>Gillingham</w:t>
            </w:r>
          </w:p>
        </w:tc>
      </w:tr>
      <w:tr w:rsidR="004840FA" w:rsidRPr="00121638" w14:paraId="31D3E9F8" w14:textId="77777777" w:rsidTr="00101257">
        <w:trPr>
          <w:trHeight w:val="300"/>
        </w:trPr>
        <w:tc>
          <w:tcPr>
            <w:tcW w:w="1792" w:type="dxa"/>
          </w:tcPr>
          <w:p w14:paraId="7F5453DE" w14:textId="77777777" w:rsidR="004840FA" w:rsidRPr="002A15D3" w:rsidRDefault="004840FA">
            <w:pPr>
              <w:pStyle w:val="TableSubheading"/>
              <w:rPr>
                <w:rFonts w:asciiTheme="minorHAnsi" w:hAnsiTheme="minorHAnsi"/>
              </w:rPr>
            </w:pPr>
            <w:r w:rsidRPr="002A15D3">
              <w:rPr>
                <w:rFonts w:asciiTheme="minorHAnsi" w:hAnsiTheme="minorHAnsi"/>
              </w:rPr>
              <w:t>Elementary</w:t>
            </w:r>
          </w:p>
        </w:tc>
        <w:tc>
          <w:tcPr>
            <w:tcW w:w="1350" w:type="dxa"/>
          </w:tcPr>
          <w:p w14:paraId="61225D76" w14:textId="77777777" w:rsidR="004840FA" w:rsidRDefault="004840FA">
            <w:pPr>
              <w:pStyle w:val="TableText"/>
            </w:pPr>
            <w:r>
              <w:t>ELA</w:t>
            </w:r>
          </w:p>
        </w:tc>
        <w:tc>
          <w:tcPr>
            <w:tcW w:w="720" w:type="dxa"/>
          </w:tcPr>
          <w:p w14:paraId="7E6874C5" w14:textId="77777777" w:rsidR="004840FA" w:rsidRPr="00121638" w:rsidRDefault="004840FA">
            <w:pPr>
              <w:pStyle w:val="TableText"/>
            </w:pPr>
            <w:r>
              <w:t>2</w:t>
            </w:r>
          </w:p>
        </w:tc>
        <w:tc>
          <w:tcPr>
            <w:tcW w:w="4409" w:type="dxa"/>
          </w:tcPr>
          <w:p w14:paraId="0854A1E8" w14:textId="77777777" w:rsidR="004840FA" w:rsidRDefault="004840FA">
            <w:pPr>
              <w:pStyle w:val="TableText"/>
            </w:pPr>
            <w:r w:rsidRPr="00121638">
              <w:t>Boost Reading</w:t>
            </w:r>
          </w:p>
        </w:tc>
      </w:tr>
      <w:tr w:rsidR="004840FA" w:rsidRPr="00121638" w14:paraId="0AAA6215" w14:textId="77777777" w:rsidTr="00101257">
        <w:trPr>
          <w:cnfStyle w:val="000000100000" w:firstRow="0" w:lastRow="0" w:firstColumn="0" w:lastColumn="0" w:oddVBand="0" w:evenVBand="0" w:oddHBand="1" w:evenHBand="0" w:firstRowFirstColumn="0" w:firstRowLastColumn="0" w:lastRowFirstColumn="0" w:lastRowLastColumn="0"/>
          <w:trHeight w:val="300"/>
        </w:trPr>
        <w:tc>
          <w:tcPr>
            <w:tcW w:w="1792" w:type="dxa"/>
          </w:tcPr>
          <w:p w14:paraId="29C39AC6" w14:textId="77777777" w:rsidR="004840FA" w:rsidRPr="002A15D3" w:rsidRDefault="004840FA">
            <w:pPr>
              <w:pStyle w:val="TableSubheading"/>
              <w:rPr>
                <w:rFonts w:asciiTheme="minorHAnsi" w:hAnsiTheme="minorHAnsi"/>
              </w:rPr>
            </w:pPr>
            <w:r w:rsidRPr="002A15D3">
              <w:rPr>
                <w:rFonts w:asciiTheme="minorHAnsi" w:hAnsiTheme="minorHAnsi"/>
              </w:rPr>
              <w:t>Elementary</w:t>
            </w:r>
          </w:p>
        </w:tc>
        <w:tc>
          <w:tcPr>
            <w:tcW w:w="1350" w:type="dxa"/>
          </w:tcPr>
          <w:p w14:paraId="501562F0" w14:textId="77777777" w:rsidR="004840FA" w:rsidRDefault="004840FA">
            <w:pPr>
              <w:pStyle w:val="TableText"/>
            </w:pPr>
            <w:r>
              <w:t>ELA</w:t>
            </w:r>
          </w:p>
        </w:tc>
        <w:tc>
          <w:tcPr>
            <w:tcW w:w="720" w:type="dxa"/>
          </w:tcPr>
          <w:p w14:paraId="5F817630" w14:textId="77777777" w:rsidR="004840FA" w:rsidRPr="00121638" w:rsidRDefault="004840FA">
            <w:pPr>
              <w:pStyle w:val="TableText"/>
            </w:pPr>
            <w:r>
              <w:t>2</w:t>
            </w:r>
          </w:p>
        </w:tc>
        <w:tc>
          <w:tcPr>
            <w:tcW w:w="4409" w:type="dxa"/>
          </w:tcPr>
          <w:p w14:paraId="04A009F3" w14:textId="77777777" w:rsidR="004840FA" w:rsidRDefault="004840FA">
            <w:pPr>
              <w:pStyle w:val="TableText"/>
            </w:pPr>
            <w:r w:rsidRPr="00121638">
              <w:t>Language for Learning</w:t>
            </w:r>
          </w:p>
        </w:tc>
      </w:tr>
      <w:tr w:rsidR="004840FA" w:rsidRPr="00121638" w14:paraId="3A0CF538" w14:textId="77777777" w:rsidTr="00101257">
        <w:trPr>
          <w:trHeight w:val="300"/>
        </w:trPr>
        <w:tc>
          <w:tcPr>
            <w:tcW w:w="1792" w:type="dxa"/>
          </w:tcPr>
          <w:p w14:paraId="6D437B84" w14:textId="77777777" w:rsidR="004840FA" w:rsidRPr="002A15D3" w:rsidRDefault="004840FA">
            <w:pPr>
              <w:pStyle w:val="TableSubheading"/>
              <w:rPr>
                <w:rFonts w:asciiTheme="minorHAnsi" w:hAnsiTheme="minorHAnsi"/>
              </w:rPr>
            </w:pPr>
            <w:r w:rsidRPr="002A15D3">
              <w:rPr>
                <w:rFonts w:asciiTheme="minorHAnsi" w:hAnsiTheme="minorHAnsi"/>
              </w:rPr>
              <w:t>Elementary</w:t>
            </w:r>
          </w:p>
        </w:tc>
        <w:tc>
          <w:tcPr>
            <w:tcW w:w="1350" w:type="dxa"/>
          </w:tcPr>
          <w:p w14:paraId="50E675A8" w14:textId="77777777" w:rsidR="004840FA" w:rsidRDefault="004840FA">
            <w:pPr>
              <w:pStyle w:val="TableText"/>
            </w:pPr>
            <w:r>
              <w:t>ELA</w:t>
            </w:r>
          </w:p>
        </w:tc>
        <w:tc>
          <w:tcPr>
            <w:tcW w:w="720" w:type="dxa"/>
          </w:tcPr>
          <w:p w14:paraId="343C8DDE" w14:textId="77777777" w:rsidR="004840FA" w:rsidRPr="00121638" w:rsidRDefault="004840FA">
            <w:pPr>
              <w:pStyle w:val="TableText"/>
            </w:pPr>
            <w:r>
              <w:t>2</w:t>
            </w:r>
          </w:p>
        </w:tc>
        <w:tc>
          <w:tcPr>
            <w:tcW w:w="4409" w:type="dxa"/>
          </w:tcPr>
          <w:p w14:paraId="121B3D57" w14:textId="77777777" w:rsidR="004840FA" w:rsidRPr="00121638" w:rsidRDefault="004840FA">
            <w:pPr>
              <w:pStyle w:val="TableText"/>
            </w:pPr>
            <w:r w:rsidRPr="00121638">
              <w:t>Scholastic News</w:t>
            </w:r>
          </w:p>
        </w:tc>
      </w:tr>
      <w:tr w:rsidR="0073508F" w:rsidRPr="00121638" w14:paraId="6C3B2D8B" w14:textId="77777777" w:rsidTr="00101257">
        <w:trPr>
          <w:cnfStyle w:val="000000100000" w:firstRow="0" w:lastRow="0" w:firstColumn="0" w:lastColumn="0" w:oddVBand="0" w:evenVBand="0" w:oddHBand="1" w:evenHBand="0" w:firstRowFirstColumn="0" w:firstRowLastColumn="0" w:lastRowFirstColumn="0" w:lastRowLastColumn="0"/>
          <w:trHeight w:val="300"/>
        </w:trPr>
        <w:tc>
          <w:tcPr>
            <w:tcW w:w="1792" w:type="dxa"/>
          </w:tcPr>
          <w:p w14:paraId="1E282B2E" w14:textId="77777777" w:rsidR="004840FA" w:rsidRPr="002A15D3" w:rsidRDefault="004840FA">
            <w:pPr>
              <w:pStyle w:val="TableSubheading"/>
              <w:rPr>
                <w:rFonts w:asciiTheme="minorHAnsi" w:hAnsiTheme="minorHAnsi"/>
              </w:rPr>
            </w:pPr>
            <w:r w:rsidRPr="002A15D3">
              <w:rPr>
                <w:rFonts w:asciiTheme="minorHAnsi" w:hAnsiTheme="minorHAnsi"/>
              </w:rPr>
              <w:t>Elementary</w:t>
            </w:r>
          </w:p>
        </w:tc>
        <w:tc>
          <w:tcPr>
            <w:tcW w:w="1350" w:type="dxa"/>
          </w:tcPr>
          <w:p w14:paraId="060D4248" w14:textId="77777777" w:rsidR="004840FA" w:rsidRDefault="004840FA">
            <w:pPr>
              <w:pStyle w:val="TableText"/>
            </w:pPr>
            <w:r>
              <w:t>ELA</w:t>
            </w:r>
          </w:p>
        </w:tc>
        <w:tc>
          <w:tcPr>
            <w:tcW w:w="720" w:type="dxa"/>
          </w:tcPr>
          <w:p w14:paraId="45B46AF8" w14:textId="77777777" w:rsidR="004840FA" w:rsidRDefault="004840FA">
            <w:pPr>
              <w:pStyle w:val="TableText"/>
            </w:pPr>
            <w:r>
              <w:t>3</w:t>
            </w:r>
          </w:p>
        </w:tc>
        <w:tc>
          <w:tcPr>
            <w:tcW w:w="4409" w:type="dxa"/>
          </w:tcPr>
          <w:p w14:paraId="35788961" w14:textId="77777777" w:rsidR="004840FA" w:rsidRPr="00121638" w:rsidRDefault="004840FA">
            <w:pPr>
              <w:pStyle w:val="TableText"/>
            </w:pPr>
            <w:r>
              <w:t>Visualizing and Verbalizing</w:t>
            </w:r>
          </w:p>
        </w:tc>
      </w:tr>
      <w:tr w:rsidR="007C5184" w:rsidRPr="00121638" w14:paraId="014A2C53" w14:textId="77777777" w:rsidTr="00101257">
        <w:trPr>
          <w:trHeight w:val="300"/>
        </w:trPr>
        <w:tc>
          <w:tcPr>
            <w:tcW w:w="1792" w:type="dxa"/>
          </w:tcPr>
          <w:p w14:paraId="5759B9DA" w14:textId="46D46C1D" w:rsidR="007C5184" w:rsidRPr="002A15D3" w:rsidRDefault="007C5184" w:rsidP="007C5184">
            <w:pPr>
              <w:pStyle w:val="TableSubheading"/>
              <w:rPr>
                <w:rFonts w:asciiTheme="minorHAnsi" w:hAnsiTheme="minorHAnsi"/>
              </w:rPr>
            </w:pPr>
            <w:r w:rsidRPr="002A15D3">
              <w:rPr>
                <w:rFonts w:asciiTheme="minorHAnsi" w:hAnsiTheme="minorHAnsi"/>
              </w:rPr>
              <w:t>Elementary</w:t>
            </w:r>
          </w:p>
        </w:tc>
        <w:tc>
          <w:tcPr>
            <w:tcW w:w="1350" w:type="dxa"/>
          </w:tcPr>
          <w:p w14:paraId="283BCE31" w14:textId="5E446C93" w:rsidR="007C5184" w:rsidRDefault="007C5184" w:rsidP="007C5184">
            <w:pPr>
              <w:pStyle w:val="TableText"/>
            </w:pPr>
            <w:r>
              <w:t>Mathematics</w:t>
            </w:r>
          </w:p>
        </w:tc>
        <w:tc>
          <w:tcPr>
            <w:tcW w:w="720" w:type="dxa"/>
          </w:tcPr>
          <w:p w14:paraId="1961FA28" w14:textId="02062DA8" w:rsidR="007C5184" w:rsidRDefault="007C5184" w:rsidP="007C5184">
            <w:pPr>
              <w:pStyle w:val="TableText"/>
            </w:pPr>
            <w:r>
              <w:t>2</w:t>
            </w:r>
          </w:p>
        </w:tc>
        <w:tc>
          <w:tcPr>
            <w:tcW w:w="4409" w:type="dxa"/>
          </w:tcPr>
          <w:p w14:paraId="5EC68787" w14:textId="421228E0" w:rsidR="007C5184" w:rsidRDefault="007C5184" w:rsidP="007C5184">
            <w:pPr>
              <w:pStyle w:val="TableText"/>
            </w:pPr>
            <w:r w:rsidRPr="00121638">
              <w:t>Flocabulary</w:t>
            </w:r>
          </w:p>
        </w:tc>
      </w:tr>
      <w:tr w:rsidR="007C5184" w:rsidRPr="00121638" w14:paraId="0EB04B62" w14:textId="77777777" w:rsidTr="00101257">
        <w:trPr>
          <w:cnfStyle w:val="000000100000" w:firstRow="0" w:lastRow="0" w:firstColumn="0" w:lastColumn="0" w:oddVBand="0" w:evenVBand="0" w:oddHBand="1" w:evenHBand="0" w:firstRowFirstColumn="0" w:firstRowLastColumn="0" w:lastRowFirstColumn="0" w:lastRowLastColumn="0"/>
          <w:trHeight w:val="300"/>
        </w:trPr>
        <w:tc>
          <w:tcPr>
            <w:tcW w:w="1792" w:type="dxa"/>
          </w:tcPr>
          <w:p w14:paraId="2BADB0F7" w14:textId="0D8C0FC4" w:rsidR="007C5184" w:rsidRPr="002A15D3" w:rsidRDefault="007C5184" w:rsidP="007C5184">
            <w:pPr>
              <w:pStyle w:val="TableSubheading"/>
              <w:rPr>
                <w:rFonts w:asciiTheme="minorHAnsi" w:hAnsiTheme="minorHAnsi"/>
              </w:rPr>
            </w:pPr>
            <w:r w:rsidRPr="002A15D3">
              <w:rPr>
                <w:rFonts w:asciiTheme="minorHAnsi" w:hAnsiTheme="minorHAnsi"/>
              </w:rPr>
              <w:t>Elementary</w:t>
            </w:r>
          </w:p>
        </w:tc>
        <w:tc>
          <w:tcPr>
            <w:tcW w:w="1350" w:type="dxa"/>
          </w:tcPr>
          <w:p w14:paraId="416AC627" w14:textId="51458D2C" w:rsidR="007C5184" w:rsidRDefault="007C5184" w:rsidP="007C5184">
            <w:pPr>
              <w:pStyle w:val="TableText"/>
            </w:pPr>
            <w:r>
              <w:t>Mathematics</w:t>
            </w:r>
          </w:p>
        </w:tc>
        <w:tc>
          <w:tcPr>
            <w:tcW w:w="720" w:type="dxa"/>
          </w:tcPr>
          <w:p w14:paraId="38409884" w14:textId="7445BFF3" w:rsidR="007C5184" w:rsidRDefault="007C5184" w:rsidP="007C5184">
            <w:pPr>
              <w:pStyle w:val="TableText"/>
            </w:pPr>
            <w:r>
              <w:t>2</w:t>
            </w:r>
          </w:p>
        </w:tc>
        <w:tc>
          <w:tcPr>
            <w:tcW w:w="4409" w:type="dxa"/>
          </w:tcPr>
          <w:p w14:paraId="2127CB55" w14:textId="32E1CDDB" w:rsidR="007C5184" w:rsidRDefault="007C5184" w:rsidP="007C5184">
            <w:pPr>
              <w:pStyle w:val="TableText"/>
            </w:pPr>
            <w:r w:rsidRPr="00121638">
              <w:t>Reflex</w:t>
            </w:r>
          </w:p>
        </w:tc>
      </w:tr>
      <w:tr w:rsidR="007C5184" w:rsidRPr="00121638" w14:paraId="7B9C23E4" w14:textId="77777777" w:rsidTr="00101257">
        <w:trPr>
          <w:trHeight w:val="300"/>
        </w:trPr>
        <w:tc>
          <w:tcPr>
            <w:tcW w:w="1792" w:type="dxa"/>
          </w:tcPr>
          <w:p w14:paraId="354F2F7F" w14:textId="77777777" w:rsidR="007C5184" w:rsidRDefault="007C5184" w:rsidP="007C5184">
            <w:pPr>
              <w:pStyle w:val="TableSubheading"/>
              <w:rPr>
                <w:rFonts w:asciiTheme="minorHAnsi" w:hAnsiTheme="minorHAnsi"/>
              </w:rPr>
            </w:pPr>
            <w:r w:rsidRPr="002A15D3">
              <w:rPr>
                <w:rFonts w:asciiTheme="minorHAnsi" w:hAnsiTheme="minorHAnsi"/>
              </w:rPr>
              <w:t>Elementary</w:t>
            </w:r>
          </w:p>
        </w:tc>
        <w:tc>
          <w:tcPr>
            <w:tcW w:w="1350" w:type="dxa"/>
          </w:tcPr>
          <w:p w14:paraId="39DDFAAC" w14:textId="77777777" w:rsidR="007C5184" w:rsidRDefault="007C5184" w:rsidP="007C5184">
            <w:pPr>
              <w:pStyle w:val="TableText"/>
            </w:pPr>
            <w:r>
              <w:t>Mathematics</w:t>
            </w:r>
          </w:p>
        </w:tc>
        <w:tc>
          <w:tcPr>
            <w:tcW w:w="720" w:type="dxa"/>
          </w:tcPr>
          <w:p w14:paraId="13E662AB" w14:textId="77777777" w:rsidR="007C5184" w:rsidRPr="00121638" w:rsidRDefault="007C5184" w:rsidP="007C5184">
            <w:pPr>
              <w:pStyle w:val="TableText"/>
            </w:pPr>
            <w:r>
              <w:t>2, 3</w:t>
            </w:r>
          </w:p>
        </w:tc>
        <w:tc>
          <w:tcPr>
            <w:tcW w:w="4409" w:type="dxa"/>
          </w:tcPr>
          <w:p w14:paraId="0863E6DB" w14:textId="77777777" w:rsidR="007C5184" w:rsidRDefault="007C5184" w:rsidP="007C5184">
            <w:pPr>
              <w:pStyle w:val="TableText"/>
            </w:pPr>
            <w:r w:rsidRPr="00121638">
              <w:t>Bridges</w:t>
            </w:r>
          </w:p>
        </w:tc>
      </w:tr>
      <w:tr w:rsidR="007C5184" w:rsidRPr="00121638" w14:paraId="491F4E7D" w14:textId="77777777" w:rsidTr="00101257">
        <w:trPr>
          <w:cnfStyle w:val="000000100000" w:firstRow="0" w:lastRow="0" w:firstColumn="0" w:lastColumn="0" w:oddVBand="0" w:evenVBand="0" w:oddHBand="1" w:evenHBand="0" w:firstRowFirstColumn="0" w:firstRowLastColumn="0" w:lastRowFirstColumn="0" w:lastRowLastColumn="0"/>
          <w:trHeight w:val="300"/>
        </w:trPr>
        <w:tc>
          <w:tcPr>
            <w:tcW w:w="1792" w:type="dxa"/>
          </w:tcPr>
          <w:p w14:paraId="3019D4D8" w14:textId="77777777" w:rsidR="007C5184" w:rsidRPr="002A15D3" w:rsidRDefault="007C5184" w:rsidP="007C5184">
            <w:pPr>
              <w:pStyle w:val="TableSubheading"/>
              <w:rPr>
                <w:rFonts w:asciiTheme="minorHAnsi" w:hAnsiTheme="minorHAnsi"/>
              </w:rPr>
            </w:pPr>
            <w:r>
              <w:rPr>
                <w:rFonts w:asciiTheme="minorHAnsi" w:hAnsiTheme="minorHAnsi"/>
              </w:rPr>
              <w:t>Elementary</w:t>
            </w:r>
          </w:p>
        </w:tc>
        <w:tc>
          <w:tcPr>
            <w:tcW w:w="1350" w:type="dxa"/>
          </w:tcPr>
          <w:p w14:paraId="6A07356A" w14:textId="77777777" w:rsidR="007C5184" w:rsidRDefault="007C5184" w:rsidP="007C5184">
            <w:pPr>
              <w:pStyle w:val="TableText"/>
            </w:pPr>
            <w:r w:rsidRPr="00121638">
              <w:t>Math</w:t>
            </w:r>
            <w:r>
              <w:t>ematics</w:t>
            </w:r>
          </w:p>
        </w:tc>
        <w:tc>
          <w:tcPr>
            <w:tcW w:w="720" w:type="dxa"/>
          </w:tcPr>
          <w:p w14:paraId="31990045" w14:textId="77777777" w:rsidR="007C5184" w:rsidRDefault="007C5184" w:rsidP="007C5184">
            <w:pPr>
              <w:pStyle w:val="TableText"/>
            </w:pPr>
            <w:r>
              <w:rPr>
                <w:rFonts w:eastAsia="Aptos Narrow" w:cs="Aptos Narrow"/>
              </w:rPr>
              <w:t>3</w:t>
            </w:r>
          </w:p>
        </w:tc>
        <w:tc>
          <w:tcPr>
            <w:tcW w:w="4409" w:type="dxa"/>
          </w:tcPr>
          <w:p w14:paraId="55AC2BF6" w14:textId="77777777" w:rsidR="007C5184" w:rsidRPr="00121638" w:rsidRDefault="007C5184" w:rsidP="007C5184">
            <w:pPr>
              <w:pStyle w:val="TableText"/>
            </w:pPr>
            <w:r>
              <w:t>Envisions</w:t>
            </w:r>
          </w:p>
        </w:tc>
      </w:tr>
      <w:tr w:rsidR="007C5184" w:rsidRPr="00121638" w14:paraId="7E8EC4B4" w14:textId="77777777" w:rsidTr="00101257">
        <w:trPr>
          <w:trHeight w:val="300"/>
        </w:trPr>
        <w:tc>
          <w:tcPr>
            <w:tcW w:w="1792" w:type="dxa"/>
          </w:tcPr>
          <w:p w14:paraId="5112EE3F" w14:textId="77777777" w:rsidR="007C5184" w:rsidRDefault="007C5184" w:rsidP="007C5184">
            <w:pPr>
              <w:pStyle w:val="TableSubheading"/>
              <w:rPr>
                <w:rFonts w:asciiTheme="minorHAnsi" w:hAnsiTheme="minorHAnsi"/>
              </w:rPr>
            </w:pPr>
            <w:r w:rsidRPr="002A15D3">
              <w:rPr>
                <w:rFonts w:asciiTheme="minorHAnsi" w:hAnsiTheme="minorHAnsi"/>
              </w:rPr>
              <w:t>Elementary</w:t>
            </w:r>
          </w:p>
        </w:tc>
        <w:tc>
          <w:tcPr>
            <w:tcW w:w="1350" w:type="dxa"/>
          </w:tcPr>
          <w:p w14:paraId="5E4AC2BF" w14:textId="77777777" w:rsidR="007C5184" w:rsidRPr="00121638" w:rsidRDefault="007C5184" w:rsidP="007C5184">
            <w:pPr>
              <w:pStyle w:val="TableText"/>
            </w:pPr>
            <w:r w:rsidRPr="00121638">
              <w:t>Math</w:t>
            </w:r>
            <w:r>
              <w:t>ematics</w:t>
            </w:r>
          </w:p>
        </w:tc>
        <w:tc>
          <w:tcPr>
            <w:tcW w:w="720" w:type="dxa"/>
          </w:tcPr>
          <w:p w14:paraId="751E0DBF" w14:textId="77777777" w:rsidR="007C5184" w:rsidRDefault="007C5184" w:rsidP="007C5184">
            <w:pPr>
              <w:pStyle w:val="TableText"/>
              <w:rPr>
                <w:rFonts w:eastAsia="Aptos Narrow" w:cs="Aptos Narrow"/>
              </w:rPr>
            </w:pPr>
            <w:r>
              <w:rPr>
                <w:rFonts w:eastAsia="Aptos Narrow" w:cs="Aptos Narrow"/>
              </w:rPr>
              <w:t>2</w:t>
            </w:r>
          </w:p>
        </w:tc>
        <w:tc>
          <w:tcPr>
            <w:tcW w:w="4409" w:type="dxa"/>
          </w:tcPr>
          <w:p w14:paraId="1D025BF7" w14:textId="77777777" w:rsidR="007C5184" w:rsidRDefault="007C5184" w:rsidP="007C5184">
            <w:pPr>
              <w:pStyle w:val="TableText"/>
            </w:pPr>
            <w:r>
              <w:t>eSpark</w:t>
            </w:r>
          </w:p>
        </w:tc>
      </w:tr>
      <w:tr w:rsidR="007C5184" w:rsidRPr="00121638" w14:paraId="6CB9C66C" w14:textId="77777777" w:rsidTr="00101257">
        <w:trPr>
          <w:cnfStyle w:val="000000100000" w:firstRow="0" w:lastRow="0" w:firstColumn="0" w:lastColumn="0" w:oddVBand="0" w:evenVBand="0" w:oddHBand="1" w:evenHBand="0" w:firstRowFirstColumn="0" w:firstRowLastColumn="0" w:lastRowFirstColumn="0" w:lastRowLastColumn="0"/>
          <w:trHeight w:val="300"/>
        </w:trPr>
        <w:tc>
          <w:tcPr>
            <w:tcW w:w="1792" w:type="dxa"/>
          </w:tcPr>
          <w:p w14:paraId="461D3383" w14:textId="77777777" w:rsidR="007C5184" w:rsidRPr="002A15D3" w:rsidRDefault="007C5184" w:rsidP="007C5184">
            <w:pPr>
              <w:pStyle w:val="TableSubheading"/>
              <w:rPr>
                <w:rFonts w:asciiTheme="minorHAnsi" w:hAnsiTheme="minorHAnsi"/>
              </w:rPr>
            </w:pPr>
            <w:r w:rsidRPr="002A15D3">
              <w:rPr>
                <w:rFonts w:asciiTheme="minorHAnsi" w:hAnsiTheme="minorHAnsi"/>
              </w:rPr>
              <w:t>Elementary</w:t>
            </w:r>
          </w:p>
        </w:tc>
        <w:tc>
          <w:tcPr>
            <w:tcW w:w="1350" w:type="dxa"/>
          </w:tcPr>
          <w:p w14:paraId="694E07D2" w14:textId="77777777" w:rsidR="007C5184" w:rsidRDefault="007C5184" w:rsidP="007C5184">
            <w:pPr>
              <w:pStyle w:val="TableText"/>
            </w:pPr>
            <w:r w:rsidRPr="00121638">
              <w:t>Math</w:t>
            </w:r>
            <w:r>
              <w:t>ematics</w:t>
            </w:r>
          </w:p>
        </w:tc>
        <w:tc>
          <w:tcPr>
            <w:tcW w:w="720" w:type="dxa"/>
          </w:tcPr>
          <w:p w14:paraId="718EFE52" w14:textId="77777777" w:rsidR="007C5184" w:rsidRPr="00121638" w:rsidRDefault="007C5184" w:rsidP="007C5184">
            <w:pPr>
              <w:pStyle w:val="TableText"/>
            </w:pPr>
            <w:r>
              <w:t>2</w:t>
            </w:r>
          </w:p>
        </w:tc>
        <w:tc>
          <w:tcPr>
            <w:tcW w:w="4409" w:type="dxa"/>
          </w:tcPr>
          <w:p w14:paraId="15BF735F" w14:textId="77777777" w:rsidR="007C5184" w:rsidRPr="00121638" w:rsidRDefault="007C5184" w:rsidP="007C5184">
            <w:pPr>
              <w:pStyle w:val="TableText"/>
            </w:pPr>
            <w:r w:rsidRPr="00121638">
              <w:t>X</w:t>
            </w:r>
            <w:r>
              <w:t>tra</w:t>
            </w:r>
            <w:r w:rsidRPr="00121638">
              <w:t>Math</w:t>
            </w:r>
          </w:p>
        </w:tc>
      </w:tr>
      <w:tr w:rsidR="007C5184" w:rsidRPr="00121638" w14:paraId="46EBFFF4" w14:textId="77777777" w:rsidTr="00101257">
        <w:trPr>
          <w:trHeight w:val="300"/>
        </w:trPr>
        <w:tc>
          <w:tcPr>
            <w:tcW w:w="1792" w:type="dxa"/>
          </w:tcPr>
          <w:p w14:paraId="2DFDFEF1" w14:textId="77777777" w:rsidR="007C5184" w:rsidRPr="002A15D3" w:rsidRDefault="007C5184" w:rsidP="007C5184">
            <w:pPr>
              <w:pStyle w:val="TableSubheading"/>
              <w:rPr>
                <w:rFonts w:asciiTheme="minorHAnsi" w:hAnsiTheme="minorHAnsi"/>
              </w:rPr>
            </w:pPr>
            <w:r w:rsidRPr="002A15D3">
              <w:rPr>
                <w:rFonts w:asciiTheme="minorHAnsi" w:hAnsiTheme="minorHAnsi"/>
              </w:rPr>
              <w:t>Elementary</w:t>
            </w:r>
          </w:p>
        </w:tc>
        <w:tc>
          <w:tcPr>
            <w:tcW w:w="1350" w:type="dxa"/>
          </w:tcPr>
          <w:p w14:paraId="042A3800" w14:textId="77777777" w:rsidR="007C5184" w:rsidRDefault="007C5184" w:rsidP="007C5184">
            <w:pPr>
              <w:pStyle w:val="TableText"/>
            </w:pPr>
            <w:r w:rsidRPr="00121638">
              <w:t>Math</w:t>
            </w:r>
            <w:r>
              <w:t>ematics</w:t>
            </w:r>
          </w:p>
        </w:tc>
        <w:tc>
          <w:tcPr>
            <w:tcW w:w="720" w:type="dxa"/>
          </w:tcPr>
          <w:p w14:paraId="62B3004F" w14:textId="77777777" w:rsidR="007C5184" w:rsidRPr="00121638" w:rsidRDefault="007C5184" w:rsidP="007C5184">
            <w:pPr>
              <w:pStyle w:val="TableText"/>
            </w:pPr>
            <w:r>
              <w:t>2</w:t>
            </w:r>
          </w:p>
        </w:tc>
        <w:tc>
          <w:tcPr>
            <w:tcW w:w="4409" w:type="dxa"/>
          </w:tcPr>
          <w:p w14:paraId="081FCC44" w14:textId="77777777" w:rsidR="007C5184" w:rsidRPr="00121638" w:rsidRDefault="007C5184" w:rsidP="007C5184">
            <w:pPr>
              <w:pStyle w:val="TableText"/>
            </w:pPr>
            <w:r w:rsidRPr="00121638">
              <w:t>MathFactLab</w:t>
            </w:r>
          </w:p>
        </w:tc>
      </w:tr>
      <w:tr w:rsidR="007C5184" w:rsidRPr="00121638" w14:paraId="4A0DFEBE" w14:textId="77777777" w:rsidTr="00101257">
        <w:trPr>
          <w:cnfStyle w:val="000000100000" w:firstRow="0" w:lastRow="0" w:firstColumn="0" w:lastColumn="0" w:oddVBand="0" w:evenVBand="0" w:oddHBand="1" w:evenHBand="0" w:firstRowFirstColumn="0" w:firstRowLastColumn="0" w:lastRowFirstColumn="0" w:lastRowLastColumn="0"/>
          <w:trHeight w:val="300"/>
        </w:trPr>
        <w:tc>
          <w:tcPr>
            <w:tcW w:w="1792" w:type="dxa"/>
          </w:tcPr>
          <w:p w14:paraId="66C716C5" w14:textId="77777777" w:rsidR="007C5184" w:rsidRPr="002A15D3" w:rsidRDefault="007C5184" w:rsidP="007C5184">
            <w:pPr>
              <w:pStyle w:val="TableSubheading"/>
              <w:rPr>
                <w:rFonts w:asciiTheme="minorHAnsi" w:hAnsiTheme="minorHAnsi"/>
              </w:rPr>
            </w:pPr>
            <w:r w:rsidRPr="002A15D3">
              <w:rPr>
                <w:rFonts w:asciiTheme="minorHAnsi" w:hAnsiTheme="minorHAnsi"/>
              </w:rPr>
              <w:t>Elementary</w:t>
            </w:r>
          </w:p>
        </w:tc>
        <w:tc>
          <w:tcPr>
            <w:tcW w:w="1350" w:type="dxa"/>
          </w:tcPr>
          <w:p w14:paraId="7EC16951" w14:textId="77777777" w:rsidR="007C5184" w:rsidRPr="00121638" w:rsidRDefault="007C5184" w:rsidP="007C5184">
            <w:pPr>
              <w:pStyle w:val="TableText"/>
            </w:pPr>
            <w:r w:rsidRPr="00121638">
              <w:t>Math</w:t>
            </w:r>
            <w:r>
              <w:t>ematics</w:t>
            </w:r>
          </w:p>
        </w:tc>
        <w:tc>
          <w:tcPr>
            <w:tcW w:w="720" w:type="dxa"/>
          </w:tcPr>
          <w:p w14:paraId="5CF23BE4" w14:textId="77777777" w:rsidR="007C5184" w:rsidRPr="00121638" w:rsidRDefault="007C5184" w:rsidP="007C5184">
            <w:pPr>
              <w:pStyle w:val="TableText"/>
              <w:rPr>
                <w:rFonts w:eastAsia="Aptos Narrow" w:cs="Aptos Narrow"/>
              </w:rPr>
            </w:pPr>
            <w:r>
              <w:rPr>
                <w:rFonts w:eastAsia="Aptos Narrow" w:cs="Aptos Narrow"/>
              </w:rPr>
              <w:t>2</w:t>
            </w:r>
          </w:p>
        </w:tc>
        <w:tc>
          <w:tcPr>
            <w:tcW w:w="4409" w:type="dxa"/>
          </w:tcPr>
          <w:p w14:paraId="53F07038" w14:textId="77777777" w:rsidR="007C5184" w:rsidRPr="00121638" w:rsidRDefault="007C5184" w:rsidP="007C5184">
            <w:pPr>
              <w:pStyle w:val="TableText"/>
            </w:pPr>
            <w:r w:rsidRPr="00121638">
              <w:t>Prodigy</w:t>
            </w:r>
          </w:p>
        </w:tc>
      </w:tr>
      <w:tr w:rsidR="007C5184" w:rsidRPr="00121638" w14:paraId="58450FE0" w14:textId="77777777" w:rsidTr="00101257">
        <w:trPr>
          <w:trHeight w:val="300"/>
        </w:trPr>
        <w:tc>
          <w:tcPr>
            <w:tcW w:w="1792" w:type="dxa"/>
          </w:tcPr>
          <w:p w14:paraId="2C0A5CF9" w14:textId="77777777" w:rsidR="007C5184" w:rsidRPr="002A15D3" w:rsidRDefault="007C5184" w:rsidP="007C5184">
            <w:pPr>
              <w:pStyle w:val="TableSubheading"/>
              <w:rPr>
                <w:rFonts w:asciiTheme="minorHAnsi" w:hAnsiTheme="minorHAnsi"/>
              </w:rPr>
            </w:pPr>
            <w:r w:rsidRPr="002A15D3">
              <w:rPr>
                <w:rFonts w:asciiTheme="minorHAnsi" w:hAnsiTheme="minorHAnsi"/>
              </w:rPr>
              <w:t>Elementary</w:t>
            </w:r>
            <w:r>
              <w:rPr>
                <w:rFonts w:asciiTheme="minorHAnsi" w:hAnsiTheme="minorHAnsi"/>
              </w:rPr>
              <w:t>, Middle</w:t>
            </w:r>
          </w:p>
        </w:tc>
        <w:tc>
          <w:tcPr>
            <w:tcW w:w="1350" w:type="dxa"/>
          </w:tcPr>
          <w:p w14:paraId="249D806B" w14:textId="77777777" w:rsidR="007C5184" w:rsidRPr="00121638" w:rsidRDefault="007C5184" w:rsidP="007C5184">
            <w:pPr>
              <w:pStyle w:val="TableText"/>
            </w:pPr>
            <w:r w:rsidRPr="00121638">
              <w:t xml:space="preserve">ELA </w:t>
            </w:r>
          </w:p>
        </w:tc>
        <w:tc>
          <w:tcPr>
            <w:tcW w:w="720" w:type="dxa"/>
          </w:tcPr>
          <w:p w14:paraId="4954590B" w14:textId="77777777" w:rsidR="007C5184" w:rsidRPr="00121638" w:rsidRDefault="007C5184" w:rsidP="007C5184">
            <w:pPr>
              <w:pStyle w:val="TableText"/>
            </w:pPr>
            <w:r>
              <w:t>2</w:t>
            </w:r>
          </w:p>
        </w:tc>
        <w:tc>
          <w:tcPr>
            <w:tcW w:w="4409" w:type="dxa"/>
          </w:tcPr>
          <w:p w14:paraId="43E8E279" w14:textId="77777777" w:rsidR="007C5184" w:rsidRPr="00121638" w:rsidRDefault="007C5184" w:rsidP="007C5184">
            <w:pPr>
              <w:pStyle w:val="TableText"/>
            </w:pPr>
            <w:r w:rsidRPr="00121638">
              <w:t>Read Naturally</w:t>
            </w:r>
          </w:p>
        </w:tc>
      </w:tr>
      <w:tr w:rsidR="007C5184" w:rsidRPr="00121638" w14:paraId="72F92109" w14:textId="77777777" w:rsidTr="00101257">
        <w:trPr>
          <w:cnfStyle w:val="000000100000" w:firstRow="0" w:lastRow="0" w:firstColumn="0" w:lastColumn="0" w:oddVBand="0" w:evenVBand="0" w:oddHBand="1" w:evenHBand="0" w:firstRowFirstColumn="0" w:firstRowLastColumn="0" w:lastRowFirstColumn="0" w:lastRowLastColumn="0"/>
          <w:trHeight w:val="300"/>
        </w:trPr>
        <w:tc>
          <w:tcPr>
            <w:tcW w:w="1792" w:type="dxa"/>
          </w:tcPr>
          <w:p w14:paraId="6C7EEEFF" w14:textId="77777777" w:rsidR="007C5184" w:rsidRPr="002A15D3" w:rsidRDefault="007C5184" w:rsidP="007C5184">
            <w:pPr>
              <w:pStyle w:val="TableSubheading"/>
              <w:rPr>
                <w:rFonts w:asciiTheme="minorHAnsi" w:hAnsiTheme="minorHAnsi"/>
              </w:rPr>
            </w:pPr>
            <w:r w:rsidRPr="002A15D3">
              <w:rPr>
                <w:rFonts w:asciiTheme="minorHAnsi" w:hAnsiTheme="minorHAnsi"/>
              </w:rPr>
              <w:t>Elementary</w:t>
            </w:r>
            <w:r>
              <w:rPr>
                <w:rFonts w:asciiTheme="minorHAnsi" w:hAnsiTheme="minorHAnsi"/>
              </w:rPr>
              <w:t>, Middle</w:t>
            </w:r>
          </w:p>
        </w:tc>
        <w:tc>
          <w:tcPr>
            <w:tcW w:w="1350" w:type="dxa"/>
          </w:tcPr>
          <w:p w14:paraId="5CA398AF" w14:textId="77777777" w:rsidR="007C5184" w:rsidRDefault="007C5184" w:rsidP="007C5184">
            <w:pPr>
              <w:pStyle w:val="TableText"/>
            </w:pPr>
            <w:r>
              <w:t>ELA</w:t>
            </w:r>
          </w:p>
        </w:tc>
        <w:tc>
          <w:tcPr>
            <w:tcW w:w="720" w:type="dxa"/>
          </w:tcPr>
          <w:p w14:paraId="0B2548B8" w14:textId="77777777" w:rsidR="007C5184" w:rsidRPr="00121638" w:rsidRDefault="007C5184" w:rsidP="007C5184">
            <w:pPr>
              <w:pStyle w:val="TableText"/>
            </w:pPr>
            <w:r>
              <w:t>3</w:t>
            </w:r>
          </w:p>
        </w:tc>
        <w:tc>
          <w:tcPr>
            <w:tcW w:w="4409" w:type="dxa"/>
          </w:tcPr>
          <w:p w14:paraId="306377D6" w14:textId="77777777" w:rsidR="007C5184" w:rsidRPr="00121638" w:rsidRDefault="007C5184" w:rsidP="007C5184">
            <w:pPr>
              <w:pStyle w:val="TableText"/>
            </w:pPr>
            <w:r w:rsidRPr="00121638">
              <w:t>Seeing Stars</w:t>
            </w:r>
          </w:p>
        </w:tc>
      </w:tr>
      <w:tr w:rsidR="007C5184" w:rsidRPr="00121638" w14:paraId="6AB9D861" w14:textId="77777777" w:rsidTr="00101257">
        <w:trPr>
          <w:trHeight w:val="300"/>
        </w:trPr>
        <w:tc>
          <w:tcPr>
            <w:tcW w:w="1792" w:type="dxa"/>
          </w:tcPr>
          <w:p w14:paraId="348E1ADA" w14:textId="56972851" w:rsidR="007C5184" w:rsidRPr="002A15D3" w:rsidRDefault="007C5184" w:rsidP="007C5184">
            <w:pPr>
              <w:pStyle w:val="TableSubheading"/>
              <w:rPr>
                <w:rFonts w:asciiTheme="minorHAnsi" w:hAnsiTheme="minorHAnsi"/>
              </w:rPr>
            </w:pPr>
            <w:r w:rsidRPr="002A15D3">
              <w:rPr>
                <w:rFonts w:asciiTheme="minorHAnsi" w:hAnsiTheme="minorHAnsi"/>
              </w:rPr>
              <w:t>Elementary</w:t>
            </w:r>
            <w:r>
              <w:rPr>
                <w:rFonts w:asciiTheme="minorHAnsi" w:hAnsiTheme="minorHAnsi"/>
              </w:rPr>
              <w:t>, High</w:t>
            </w:r>
          </w:p>
        </w:tc>
        <w:tc>
          <w:tcPr>
            <w:tcW w:w="1350" w:type="dxa"/>
          </w:tcPr>
          <w:p w14:paraId="4AA8F1B7" w14:textId="7FF288C8" w:rsidR="007C5184" w:rsidRDefault="007C5184" w:rsidP="007C5184">
            <w:pPr>
              <w:pStyle w:val="TableText"/>
            </w:pPr>
            <w:r>
              <w:t>ELA</w:t>
            </w:r>
          </w:p>
        </w:tc>
        <w:tc>
          <w:tcPr>
            <w:tcW w:w="720" w:type="dxa"/>
          </w:tcPr>
          <w:p w14:paraId="4E4DCF1F" w14:textId="16766D4D" w:rsidR="007C5184" w:rsidRDefault="007C5184" w:rsidP="007C5184">
            <w:pPr>
              <w:pStyle w:val="TableText"/>
            </w:pPr>
            <w:r>
              <w:t>3</w:t>
            </w:r>
          </w:p>
        </w:tc>
        <w:tc>
          <w:tcPr>
            <w:tcW w:w="4409" w:type="dxa"/>
          </w:tcPr>
          <w:p w14:paraId="1A0FC9B5" w14:textId="584BD433" w:rsidR="007C5184" w:rsidRPr="00121638" w:rsidRDefault="007C5184" w:rsidP="007C5184">
            <w:pPr>
              <w:pStyle w:val="TableText"/>
            </w:pPr>
            <w:r w:rsidRPr="00121638">
              <w:t>Read 180</w:t>
            </w:r>
          </w:p>
        </w:tc>
      </w:tr>
      <w:tr w:rsidR="007C5184" w:rsidRPr="00121638" w14:paraId="16EFAF77" w14:textId="77777777" w:rsidTr="00101257">
        <w:trPr>
          <w:cnfStyle w:val="000000100000" w:firstRow="0" w:lastRow="0" w:firstColumn="0" w:lastColumn="0" w:oddVBand="0" w:evenVBand="0" w:oddHBand="1" w:evenHBand="0" w:firstRowFirstColumn="0" w:firstRowLastColumn="0" w:lastRowFirstColumn="0" w:lastRowLastColumn="0"/>
          <w:trHeight w:val="300"/>
        </w:trPr>
        <w:tc>
          <w:tcPr>
            <w:tcW w:w="1792" w:type="dxa"/>
          </w:tcPr>
          <w:p w14:paraId="7509FFA0" w14:textId="32A14833" w:rsidR="007C5184" w:rsidRPr="002A15D3" w:rsidRDefault="007C5184" w:rsidP="007C5184">
            <w:pPr>
              <w:pStyle w:val="TableSubheading"/>
              <w:rPr>
                <w:rFonts w:asciiTheme="minorHAnsi" w:hAnsiTheme="minorHAnsi"/>
              </w:rPr>
            </w:pPr>
            <w:r>
              <w:rPr>
                <w:rFonts w:asciiTheme="minorHAnsi" w:hAnsiTheme="minorHAnsi"/>
              </w:rPr>
              <w:t>Middle</w:t>
            </w:r>
          </w:p>
        </w:tc>
        <w:tc>
          <w:tcPr>
            <w:tcW w:w="1350" w:type="dxa"/>
          </w:tcPr>
          <w:p w14:paraId="1BA084AE" w14:textId="705B8A57" w:rsidR="007C5184" w:rsidRDefault="007C5184" w:rsidP="007C5184">
            <w:pPr>
              <w:pStyle w:val="TableText"/>
            </w:pPr>
            <w:r>
              <w:t>ELA</w:t>
            </w:r>
          </w:p>
        </w:tc>
        <w:tc>
          <w:tcPr>
            <w:tcW w:w="720" w:type="dxa"/>
          </w:tcPr>
          <w:p w14:paraId="780EBBE2" w14:textId="02D72631" w:rsidR="007C5184" w:rsidRDefault="007C5184" w:rsidP="007C5184">
            <w:pPr>
              <w:pStyle w:val="TableText"/>
            </w:pPr>
            <w:r>
              <w:t>2, 3</w:t>
            </w:r>
          </w:p>
        </w:tc>
        <w:tc>
          <w:tcPr>
            <w:tcW w:w="4409" w:type="dxa"/>
          </w:tcPr>
          <w:p w14:paraId="684AC18A" w14:textId="12E0DF93" w:rsidR="007C5184" w:rsidRPr="00121638" w:rsidRDefault="007C5184" w:rsidP="007C5184">
            <w:pPr>
              <w:pStyle w:val="TableText"/>
            </w:pPr>
            <w:r>
              <w:t>Lexia</w:t>
            </w:r>
          </w:p>
        </w:tc>
      </w:tr>
      <w:tr w:rsidR="007C5184" w:rsidRPr="00121638" w14:paraId="1B8B4030" w14:textId="77777777" w:rsidTr="00101257">
        <w:trPr>
          <w:trHeight w:val="300"/>
        </w:trPr>
        <w:tc>
          <w:tcPr>
            <w:tcW w:w="1792" w:type="dxa"/>
          </w:tcPr>
          <w:p w14:paraId="47F969A0" w14:textId="6AE68AD3" w:rsidR="007C5184" w:rsidRDefault="007C5184" w:rsidP="007C5184">
            <w:pPr>
              <w:pStyle w:val="TableSubheading"/>
              <w:rPr>
                <w:rFonts w:asciiTheme="minorHAnsi" w:hAnsiTheme="minorHAnsi"/>
              </w:rPr>
            </w:pPr>
            <w:r>
              <w:rPr>
                <w:rFonts w:asciiTheme="minorHAnsi" w:hAnsiTheme="minorHAnsi"/>
              </w:rPr>
              <w:t>Middle</w:t>
            </w:r>
          </w:p>
        </w:tc>
        <w:tc>
          <w:tcPr>
            <w:tcW w:w="1350" w:type="dxa"/>
          </w:tcPr>
          <w:p w14:paraId="4655ED0D" w14:textId="2968A5F5" w:rsidR="007C5184" w:rsidRDefault="007C5184" w:rsidP="007C5184">
            <w:pPr>
              <w:pStyle w:val="TableText"/>
            </w:pPr>
            <w:r>
              <w:t>ELA</w:t>
            </w:r>
          </w:p>
        </w:tc>
        <w:tc>
          <w:tcPr>
            <w:tcW w:w="720" w:type="dxa"/>
          </w:tcPr>
          <w:p w14:paraId="6973E1F7" w14:textId="2EB371A9" w:rsidR="007C5184" w:rsidRDefault="007C5184" w:rsidP="007C5184">
            <w:pPr>
              <w:pStyle w:val="TableText"/>
            </w:pPr>
            <w:r>
              <w:t>3</w:t>
            </w:r>
          </w:p>
        </w:tc>
        <w:tc>
          <w:tcPr>
            <w:tcW w:w="4409" w:type="dxa"/>
          </w:tcPr>
          <w:p w14:paraId="1DB09D32" w14:textId="351C2913" w:rsidR="007C5184" w:rsidRDefault="007C5184" w:rsidP="007C5184">
            <w:pPr>
              <w:pStyle w:val="TableText"/>
            </w:pPr>
            <w:r>
              <w:t>HD Word</w:t>
            </w:r>
          </w:p>
        </w:tc>
      </w:tr>
      <w:tr w:rsidR="007C5184" w:rsidRPr="00121638" w14:paraId="6710C1DE" w14:textId="77777777" w:rsidTr="00101257">
        <w:trPr>
          <w:cnfStyle w:val="000000100000" w:firstRow="0" w:lastRow="0" w:firstColumn="0" w:lastColumn="0" w:oddVBand="0" w:evenVBand="0" w:oddHBand="1" w:evenHBand="0" w:firstRowFirstColumn="0" w:firstRowLastColumn="0" w:lastRowFirstColumn="0" w:lastRowLastColumn="0"/>
          <w:trHeight w:val="300"/>
        </w:trPr>
        <w:tc>
          <w:tcPr>
            <w:tcW w:w="1792" w:type="dxa"/>
          </w:tcPr>
          <w:p w14:paraId="5A753D5F" w14:textId="77777777" w:rsidR="007C5184" w:rsidRPr="002A15D3" w:rsidRDefault="007C5184" w:rsidP="007C5184">
            <w:pPr>
              <w:pStyle w:val="TableSubheading"/>
              <w:rPr>
                <w:rFonts w:asciiTheme="minorHAnsi" w:hAnsiTheme="minorHAnsi"/>
              </w:rPr>
            </w:pPr>
            <w:r>
              <w:rPr>
                <w:rFonts w:asciiTheme="minorHAnsi" w:hAnsiTheme="minorHAnsi"/>
              </w:rPr>
              <w:t>Middle</w:t>
            </w:r>
          </w:p>
        </w:tc>
        <w:tc>
          <w:tcPr>
            <w:tcW w:w="1350" w:type="dxa"/>
          </w:tcPr>
          <w:p w14:paraId="5EC03CF4" w14:textId="77777777" w:rsidR="007C5184" w:rsidRDefault="007C5184" w:rsidP="007C5184">
            <w:pPr>
              <w:pStyle w:val="TableText"/>
            </w:pPr>
            <w:r>
              <w:t>ELA, Mathematics</w:t>
            </w:r>
          </w:p>
        </w:tc>
        <w:tc>
          <w:tcPr>
            <w:tcW w:w="720" w:type="dxa"/>
          </w:tcPr>
          <w:p w14:paraId="0FEF3582" w14:textId="77777777" w:rsidR="007C5184" w:rsidRPr="00121638" w:rsidRDefault="007C5184" w:rsidP="007C5184">
            <w:pPr>
              <w:pStyle w:val="TableText"/>
            </w:pPr>
            <w:r>
              <w:t>3</w:t>
            </w:r>
          </w:p>
        </w:tc>
        <w:tc>
          <w:tcPr>
            <w:tcW w:w="4409" w:type="dxa"/>
          </w:tcPr>
          <w:p w14:paraId="66E48009" w14:textId="77777777" w:rsidR="007C5184" w:rsidRPr="00121638" w:rsidRDefault="007C5184" w:rsidP="007C5184">
            <w:pPr>
              <w:pStyle w:val="TableText"/>
            </w:pPr>
            <w:r w:rsidRPr="00121638">
              <w:t>TeachTown</w:t>
            </w:r>
          </w:p>
        </w:tc>
      </w:tr>
      <w:tr w:rsidR="007C5184" w:rsidRPr="00121638" w14:paraId="1B13D27F" w14:textId="77777777" w:rsidTr="00101257">
        <w:trPr>
          <w:trHeight w:val="300"/>
        </w:trPr>
        <w:tc>
          <w:tcPr>
            <w:tcW w:w="1792" w:type="dxa"/>
          </w:tcPr>
          <w:p w14:paraId="08EA515F" w14:textId="77777777" w:rsidR="007C5184" w:rsidRPr="002A15D3" w:rsidRDefault="007C5184" w:rsidP="007C5184">
            <w:pPr>
              <w:pStyle w:val="TableSubheading"/>
              <w:rPr>
                <w:rFonts w:asciiTheme="minorHAnsi" w:hAnsiTheme="minorHAnsi"/>
              </w:rPr>
            </w:pPr>
            <w:r>
              <w:rPr>
                <w:rFonts w:asciiTheme="minorHAnsi" w:hAnsiTheme="minorHAnsi"/>
              </w:rPr>
              <w:t>Middle</w:t>
            </w:r>
          </w:p>
        </w:tc>
        <w:tc>
          <w:tcPr>
            <w:tcW w:w="1350" w:type="dxa"/>
          </w:tcPr>
          <w:p w14:paraId="20405652" w14:textId="77777777" w:rsidR="007C5184" w:rsidRDefault="007C5184" w:rsidP="007C5184">
            <w:pPr>
              <w:pStyle w:val="TableText"/>
            </w:pPr>
            <w:r>
              <w:t>Mathematics</w:t>
            </w:r>
          </w:p>
        </w:tc>
        <w:tc>
          <w:tcPr>
            <w:tcW w:w="720" w:type="dxa"/>
          </w:tcPr>
          <w:p w14:paraId="5F3C5317" w14:textId="77777777" w:rsidR="007C5184" w:rsidRPr="00121638" w:rsidRDefault="007C5184" w:rsidP="007C5184">
            <w:pPr>
              <w:pStyle w:val="TableText"/>
            </w:pPr>
            <w:r>
              <w:t>2</w:t>
            </w:r>
          </w:p>
        </w:tc>
        <w:tc>
          <w:tcPr>
            <w:tcW w:w="4409" w:type="dxa"/>
          </w:tcPr>
          <w:p w14:paraId="284C8840" w14:textId="77777777" w:rsidR="007C5184" w:rsidRPr="00121638" w:rsidRDefault="007C5184" w:rsidP="007C5184">
            <w:pPr>
              <w:pStyle w:val="TableText"/>
            </w:pPr>
            <w:r>
              <w:t>ALEKS</w:t>
            </w:r>
          </w:p>
        </w:tc>
      </w:tr>
      <w:tr w:rsidR="007C5184" w:rsidRPr="00121638" w14:paraId="2BD991BB" w14:textId="77777777" w:rsidTr="00101257">
        <w:trPr>
          <w:cnfStyle w:val="000000100000" w:firstRow="0" w:lastRow="0" w:firstColumn="0" w:lastColumn="0" w:oddVBand="0" w:evenVBand="0" w:oddHBand="1" w:evenHBand="0" w:firstRowFirstColumn="0" w:firstRowLastColumn="0" w:lastRowFirstColumn="0" w:lastRowLastColumn="0"/>
          <w:trHeight w:val="300"/>
        </w:trPr>
        <w:tc>
          <w:tcPr>
            <w:tcW w:w="1792" w:type="dxa"/>
          </w:tcPr>
          <w:p w14:paraId="3EF6DDE6" w14:textId="77777777" w:rsidR="007C5184" w:rsidRDefault="007C5184" w:rsidP="007C5184">
            <w:pPr>
              <w:pStyle w:val="TableSubheading"/>
              <w:rPr>
                <w:rFonts w:asciiTheme="minorHAnsi" w:hAnsiTheme="minorHAnsi"/>
              </w:rPr>
            </w:pPr>
            <w:r>
              <w:rPr>
                <w:rFonts w:asciiTheme="minorHAnsi" w:hAnsiTheme="minorHAnsi"/>
              </w:rPr>
              <w:t>Middle</w:t>
            </w:r>
          </w:p>
        </w:tc>
        <w:tc>
          <w:tcPr>
            <w:tcW w:w="1350" w:type="dxa"/>
          </w:tcPr>
          <w:p w14:paraId="1FABA410" w14:textId="77777777" w:rsidR="007C5184" w:rsidRDefault="007C5184" w:rsidP="007C5184">
            <w:pPr>
              <w:pStyle w:val="TableText"/>
            </w:pPr>
            <w:r>
              <w:t>Mathematics</w:t>
            </w:r>
          </w:p>
        </w:tc>
        <w:tc>
          <w:tcPr>
            <w:tcW w:w="720" w:type="dxa"/>
          </w:tcPr>
          <w:p w14:paraId="16C1B5AF" w14:textId="77777777" w:rsidR="007C5184" w:rsidRPr="00121638" w:rsidRDefault="007C5184" w:rsidP="007C5184">
            <w:pPr>
              <w:pStyle w:val="TableText"/>
            </w:pPr>
            <w:r>
              <w:t>3</w:t>
            </w:r>
          </w:p>
        </w:tc>
        <w:tc>
          <w:tcPr>
            <w:tcW w:w="4409" w:type="dxa"/>
          </w:tcPr>
          <w:p w14:paraId="2063B313" w14:textId="77777777" w:rsidR="007C5184" w:rsidRDefault="007C5184" w:rsidP="007C5184">
            <w:pPr>
              <w:pStyle w:val="TableText"/>
            </w:pPr>
            <w:r w:rsidRPr="00121638">
              <w:rPr>
                <w:bCs/>
              </w:rPr>
              <w:t>Success</w:t>
            </w:r>
            <w:r>
              <w:rPr>
                <w:bCs/>
              </w:rPr>
              <w:t>M</w:t>
            </w:r>
            <w:r w:rsidRPr="00121638">
              <w:rPr>
                <w:bCs/>
              </w:rPr>
              <w:t>aker</w:t>
            </w:r>
          </w:p>
        </w:tc>
      </w:tr>
    </w:tbl>
    <w:p w14:paraId="3569605E" w14:textId="382CFCEB" w:rsidR="00320588" w:rsidRPr="00E6678D" w:rsidRDefault="005154A1" w:rsidP="005E3B85">
      <w:pPr>
        <w:pStyle w:val="BodyText"/>
      </w:pPr>
      <w:r>
        <w:lastRenderedPageBreak/>
        <w:t xml:space="preserve">At all levels, </w:t>
      </w:r>
      <w:r w:rsidR="00DA1597">
        <w:t xml:space="preserve">MAP data </w:t>
      </w:r>
      <w:r w:rsidR="00CE6A4F">
        <w:t>are used</w:t>
      </w:r>
      <w:r w:rsidR="00DA1597">
        <w:t xml:space="preserve"> </w:t>
      </w:r>
      <w:r>
        <w:t xml:space="preserve">and disaggregated </w:t>
      </w:r>
      <w:r w:rsidR="00DA1597">
        <w:t>to</w:t>
      </w:r>
      <w:r>
        <w:t xml:space="preserve"> monitor student progress toward grade</w:t>
      </w:r>
      <w:r w:rsidR="00E67BE4">
        <w:t>-</w:t>
      </w:r>
      <w:r>
        <w:t>level standards.</w:t>
      </w:r>
      <w:r w:rsidR="00B13762">
        <w:t xml:space="preserve"> </w:t>
      </w:r>
      <w:r w:rsidR="00121638" w:rsidRPr="00121638">
        <w:t xml:space="preserve">Elementary principals and other staff agree </w:t>
      </w:r>
      <w:r w:rsidR="00E67BE4">
        <w:t xml:space="preserve">that </w:t>
      </w:r>
      <w:r w:rsidR="00121638" w:rsidRPr="00121638">
        <w:t xml:space="preserve">they use disaggregated, student-centered data from </w:t>
      </w:r>
      <w:r>
        <w:t xml:space="preserve">MAP, other </w:t>
      </w:r>
      <w:r w:rsidR="00121638" w:rsidRPr="00121638">
        <w:t>benchmarks</w:t>
      </w:r>
      <w:r>
        <w:t>,</w:t>
      </w:r>
      <w:r w:rsidR="00121638" w:rsidRPr="00121638">
        <w:t xml:space="preserve"> and unit assessments to select academic intervention materials that align with the common curriculum.</w:t>
      </w:r>
      <w:r w:rsidR="007068DD">
        <w:t xml:space="preserve"> </w:t>
      </w:r>
      <w:r w:rsidR="00D50C86">
        <w:t>A</w:t>
      </w:r>
      <w:r w:rsidR="007068DD">
        <w:t xml:space="preserve">t the </w:t>
      </w:r>
      <w:r w:rsidR="008B7C8C">
        <w:t>high school level, school leaders</w:t>
      </w:r>
      <w:r w:rsidR="007068DD">
        <w:t xml:space="preserve"> </w:t>
      </w:r>
      <w:r w:rsidR="00A73839">
        <w:t>report</w:t>
      </w:r>
      <w:r w:rsidR="00B24133">
        <w:t>ed</w:t>
      </w:r>
      <w:r w:rsidR="00A73839">
        <w:t xml:space="preserve"> that they conduct learning walks to monitor </w:t>
      </w:r>
      <w:r w:rsidR="00660618">
        <w:t>progress toward district instructional priorities related to student discourse, feedback, and culturally responsive classrooms</w:t>
      </w:r>
      <w:r w:rsidR="001519CB">
        <w:t xml:space="preserve"> using </w:t>
      </w:r>
      <w:r w:rsidR="000243F8">
        <w:t xml:space="preserve">a </w:t>
      </w:r>
      <w:r w:rsidR="00033D17">
        <w:t>standardized</w:t>
      </w:r>
      <w:r w:rsidR="000243F8">
        <w:t xml:space="preserve"> district</w:t>
      </w:r>
      <w:r w:rsidR="00033D17">
        <w:t>wide rubric</w:t>
      </w:r>
      <w:r w:rsidR="00660618">
        <w:t>.</w:t>
      </w:r>
      <w:r w:rsidR="00A73839">
        <w:t xml:space="preserve"> </w:t>
      </w:r>
      <w:r w:rsidR="00286A7B">
        <w:t xml:space="preserve">The ILT </w:t>
      </w:r>
      <w:r w:rsidR="001519CB">
        <w:t>compares</w:t>
      </w:r>
      <w:r w:rsidR="00286A7B">
        <w:t xml:space="preserve"> </w:t>
      </w:r>
      <w:r w:rsidR="00BD5FE8">
        <w:t xml:space="preserve">data gathered from </w:t>
      </w:r>
      <w:r w:rsidR="003777D8">
        <w:t>these</w:t>
      </w:r>
      <w:r w:rsidR="00286A7B">
        <w:t xml:space="preserve"> </w:t>
      </w:r>
      <w:r w:rsidR="008729C5">
        <w:t>observation</w:t>
      </w:r>
      <w:r w:rsidR="00385AA4">
        <w:t>s</w:t>
      </w:r>
      <w:r w:rsidR="008729C5">
        <w:t xml:space="preserve"> </w:t>
      </w:r>
      <w:r w:rsidR="00286A7B">
        <w:t>and walkthrough</w:t>
      </w:r>
      <w:r w:rsidR="00BD5FE8">
        <w:t>s</w:t>
      </w:r>
      <w:r w:rsidR="00385AA4">
        <w:t xml:space="preserve"> </w:t>
      </w:r>
      <w:r w:rsidR="00286A7B">
        <w:t xml:space="preserve">to </w:t>
      </w:r>
      <w:r w:rsidR="00385AA4">
        <w:t xml:space="preserve">monitor </w:t>
      </w:r>
      <w:r w:rsidR="00EA43E4">
        <w:t xml:space="preserve">progress toward </w:t>
      </w:r>
      <w:r w:rsidR="00FA562F">
        <w:t>district instructional goals.</w:t>
      </w:r>
      <w:r w:rsidR="00B13762">
        <w:t xml:space="preserve"> </w:t>
      </w:r>
    </w:p>
    <w:p w14:paraId="09887872" w14:textId="30EF8C94" w:rsidR="0068486E" w:rsidRDefault="0068486E" w:rsidP="005E3B85">
      <w:pPr>
        <w:pStyle w:val="BodyText"/>
      </w:pPr>
      <w:bookmarkStart w:id="36" w:name="_Effective_Instruction_and"/>
      <w:bookmarkEnd w:id="36"/>
      <w:r>
        <w:t>Students at elementary, middle</w:t>
      </w:r>
      <w:r w:rsidR="003777D8">
        <w:t>,</w:t>
      </w:r>
      <w:r>
        <w:t xml:space="preserve"> and high school levels have access to a variety of coursework, but access varies across schools and grade levels</w:t>
      </w:r>
      <w:r w:rsidR="00F47235">
        <w:t xml:space="preserve"> </w:t>
      </w:r>
      <w:r w:rsidR="001C4EB4">
        <w:t>depending upon the curricula used</w:t>
      </w:r>
      <w:r>
        <w:t xml:space="preserve">. Elementary school teachers shared concerns </w:t>
      </w:r>
      <w:r w:rsidR="00997B42">
        <w:t>about</w:t>
      </w:r>
      <w:r>
        <w:t xml:space="preserve"> the accessibility of the </w:t>
      </w:r>
      <w:r w:rsidR="009A2A00">
        <w:t xml:space="preserve">Amplify </w:t>
      </w:r>
      <w:r>
        <w:t>CKLA curriculum in ELA. They explain</w:t>
      </w:r>
      <w:r w:rsidR="00997B42">
        <w:t>ed</w:t>
      </w:r>
      <w:r>
        <w:t xml:space="preserve"> that in kindergarten and first grade</w:t>
      </w:r>
      <w:r w:rsidR="00997B42">
        <w:t>,</w:t>
      </w:r>
      <w:r>
        <w:t xml:space="preserve"> teachers love the foundational skills</w:t>
      </w:r>
      <w:r w:rsidR="00997B42">
        <w:t>;</w:t>
      </w:r>
      <w:r>
        <w:t xml:space="preserve"> however</w:t>
      </w:r>
      <w:r w:rsidR="00997B42">
        <w:t>,</w:t>
      </w:r>
      <w:r>
        <w:t xml:space="preserve"> in the upper grades, teachers do not always feel that the content align</w:t>
      </w:r>
      <w:r w:rsidR="00AE44E2">
        <w:t>s with</w:t>
      </w:r>
      <w:r>
        <w:t xml:space="preserve"> standards</w:t>
      </w:r>
      <w:r w:rsidR="001F08AB">
        <w:t>.</w:t>
      </w:r>
      <w:r>
        <w:t xml:space="preserve"> Teachers also mention</w:t>
      </w:r>
      <w:r w:rsidR="00CF2DE6">
        <w:t>ed</w:t>
      </w:r>
      <w:r>
        <w:t xml:space="preserve"> that there is not a strong writing component attached to </w:t>
      </w:r>
      <w:r w:rsidR="009A2A00">
        <w:t xml:space="preserve">Amplify </w:t>
      </w:r>
      <w:r>
        <w:t xml:space="preserve">CKLA and that it can be challenging to engage students </w:t>
      </w:r>
      <w:r w:rsidR="003471AE">
        <w:t>because of</w:t>
      </w:r>
      <w:r>
        <w:t xml:space="preserve"> the focus on whole</w:t>
      </w:r>
      <w:r w:rsidR="00DF7EFE">
        <w:t>-</w:t>
      </w:r>
      <w:r>
        <w:t xml:space="preserve">group instruction for extended periods of time. Similarly, teachers agree that </w:t>
      </w:r>
      <w:r w:rsidR="000559C4">
        <w:t>en</w:t>
      </w:r>
      <w:r>
        <w:t>Vision for math</w:t>
      </w:r>
      <w:r w:rsidR="003471AE">
        <w:t>ematics</w:t>
      </w:r>
      <w:r>
        <w:t xml:space="preserve"> instruction </w:t>
      </w:r>
      <w:r w:rsidR="003471AE">
        <w:t>is</w:t>
      </w:r>
      <w:r>
        <w:t xml:space="preserve"> sometimes too challenging for students and do</w:t>
      </w:r>
      <w:r w:rsidR="003471AE">
        <w:t>es</w:t>
      </w:r>
      <w:r>
        <w:t xml:space="preserve"> not offer adequate opportunities for students to practice their skills. </w:t>
      </w:r>
      <w:r w:rsidR="00CC28E7">
        <w:t>T</w:t>
      </w:r>
      <w:r>
        <w:t>eachers report</w:t>
      </w:r>
      <w:r w:rsidR="00CC28E7">
        <w:t>ed</w:t>
      </w:r>
      <w:r>
        <w:t xml:space="preserve"> that they often must supplement the curriculum with other materials to meet the academic needs of their students</w:t>
      </w:r>
      <w:r w:rsidR="00CC28E7">
        <w:t xml:space="preserve"> because of</w:t>
      </w:r>
      <w:r w:rsidR="00CC28E7" w:rsidRPr="00CC28E7">
        <w:t xml:space="preserve"> </w:t>
      </w:r>
      <w:r w:rsidR="00CC28E7">
        <w:t>these gaps in the curriculum</w:t>
      </w:r>
      <w:r>
        <w:t xml:space="preserve">. </w:t>
      </w:r>
      <w:r w:rsidR="00831904" w:rsidRPr="00831904">
        <w:t>Additionally, multiple teachers expressed concern regarding the subject matter discussed in a handful of lessons and fe</w:t>
      </w:r>
      <w:r w:rsidR="00831904">
        <w:t>el</w:t>
      </w:r>
      <w:r w:rsidR="00831904" w:rsidRPr="00831904">
        <w:t xml:space="preserve"> that some of this content is not appropriate for fourth and fifth graders. </w:t>
      </w:r>
      <w:r>
        <w:t xml:space="preserve">Overall, supplementing gaps in </w:t>
      </w:r>
      <w:r w:rsidR="003E37D6">
        <w:t xml:space="preserve">both </w:t>
      </w:r>
      <w:r w:rsidR="009A2A00">
        <w:t xml:space="preserve">Amplify </w:t>
      </w:r>
      <w:r>
        <w:t xml:space="preserve">CKLA and </w:t>
      </w:r>
      <w:r w:rsidR="000559C4">
        <w:t>en</w:t>
      </w:r>
      <w:r>
        <w:t xml:space="preserve">Vision </w:t>
      </w:r>
      <w:r w:rsidR="00B768AD">
        <w:t>is</w:t>
      </w:r>
      <w:r>
        <w:t xml:space="preserve"> </w:t>
      </w:r>
      <w:r w:rsidR="009B339C">
        <w:t xml:space="preserve">an </w:t>
      </w:r>
      <w:r>
        <w:t xml:space="preserve">area for growth. </w:t>
      </w:r>
    </w:p>
    <w:p w14:paraId="53817412" w14:textId="6142068B" w:rsidR="0068486E" w:rsidRDefault="00A62406" w:rsidP="005E3B85">
      <w:pPr>
        <w:pStyle w:val="BodyText"/>
      </w:pPr>
      <w:r>
        <w:t xml:space="preserve">At the elementary level, teachers reported a variety of specials that are available, such as art, music, and gym. </w:t>
      </w:r>
      <w:r w:rsidR="0068486E">
        <w:t xml:space="preserve">Middle school students take </w:t>
      </w:r>
      <w:r w:rsidR="003E5DFE">
        <w:t>several</w:t>
      </w:r>
      <w:r w:rsidR="0068486E">
        <w:t xml:space="preserve"> exploratory classes</w:t>
      </w:r>
      <w:r w:rsidR="00D527BD">
        <w:t xml:space="preserve"> (similar to specials</w:t>
      </w:r>
      <w:r w:rsidR="00E27A3D">
        <w:t xml:space="preserve"> at the elementary level)</w:t>
      </w:r>
      <w:r w:rsidR="0068486E">
        <w:t xml:space="preserve"> such as gym, band, art, health, Spanish, and cooking. </w:t>
      </w:r>
      <w:r w:rsidR="00877AE4">
        <w:t>In addition</w:t>
      </w:r>
      <w:r w:rsidR="0068486E">
        <w:t xml:space="preserve">, Chicopee offers the REACH </w:t>
      </w:r>
      <w:r w:rsidR="008A5B6A">
        <w:t>(</w:t>
      </w:r>
      <w:r w:rsidR="00E94C05">
        <w:t xml:space="preserve">Resources for Enrichment and Advancement in Chicopee) </w:t>
      </w:r>
      <w:r w:rsidR="0068486E">
        <w:t xml:space="preserve">program to select </w:t>
      </w:r>
      <w:r w:rsidR="00C07EC0">
        <w:t xml:space="preserve">academically advanced </w:t>
      </w:r>
      <w:r w:rsidR="0068486E">
        <w:t xml:space="preserve">middle school students, </w:t>
      </w:r>
      <w:r w:rsidR="0068486E" w:rsidDel="00914B28">
        <w:t xml:space="preserve">which </w:t>
      </w:r>
      <w:r w:rsidR="002F2305">
        <w:t xml:space="preserve">provides students with </w:t>
      </w:r>
      <w:r w:rsidR="0068486E" w:rsidDel="00914B28">
        <w:t xml:space="preserve">a </w:t>
      </w:r>
      <w:r w:rsidR="002F2305">
        <w:t xml:space="preserve">variety of </w:t>
      </w:r>
      <w:r w:rsidR="0068486E" w:rsidDel="00914B28">
        <w:t xml:space="preserve">problem-solving </w:t>
      </w:r>
      <w:r w:rsidR="002F2305">
        <w:t>and research opportunities</w:t>
      </w:r>
      <w:r w:rsidR="0068486E">
        <w:t>. Middle school students also have opportunities for career exploration and preparation through pathways and CTE programs. In middle school, each student spends two weeks on each pathway</w:t>
      </w:r>
      <w:r w:rsidR="00D232EE">
        <w:t>,</w:t>
      </w:r>
      <w:r w:rsidR="0068486E">
        <w:t xml:space="preserve"> and midway through </w:t>
      </w:r>
      <w:r w:rsidR="00EE4B12">
        <w:t>eighth</w:t>
      </w:r>
      <w:r w:rsidR="0068486E">
        <w:t xml:space="preserve"> grade, students decide on which pathway they want to enter when they get to Chicopee High School. The pathways program is advertised to students as an opportunity to gain knowledge and readiness skills within the fields of business, criminal justice, education, hospitality, graphic communication, TV/video production, cosmetology, and health science. Students describe</w:t>
      </w:r>
      <w:r w:rsidR="00CF7806">
        <w:t>d</w:t>
      </w:r>
      <w:r w:rsidR="0068486E">
        <w:t xml:space="preserve"> a ranking process for getting into </w:t>
      </w:r>
      <w:r w:rsidR="00093F33">
        <w:t xml:space="preserve">the </w:t>
      </w:r>
      <w:r w:rsidR="0068486E">
        <w:t>pathways program</w:t>
      </w:r>
      <w:r w:rsidR="00D8546F">
        <w:t>;</w:t>
      </w:r>
      <w:r w:rsidR="0068486E">
        <w:t xml:space="preserve"> staff will consider attendance, grades, and student interest as factors </w:t>
      </w:r>
      <w:r w:rsidR="00C80791">
        <w:t>when deciding</w:t>
      </w:r>
      <w:r w:rsidR="0068486E">
        <w:t xml:space="preserve"> where to place students in the pathway</w:t>
      </w:r>
      <w:r w:rsidR="00D578BA">
        <w:t>s</w:t>
      </w:r>
      <w:r w:rsidR="0068486E">
        <w:t xml:space="preserve"> program. </w:t>
      </w:r>
      <w:r w:rsidR="00852B92">
        <w:t>Whereas</w:t>
      </w:r>
      <w:r w:rsidR="0068486E">
        <w:t xml:space="preserve"> the pathways program is available for students at Chicopee High School, the CTE program is offered at Chicopee Comprehensive High School. Middle school students explain</w:t>
      </w:r>
      <w:r w:rsidR="00852B92">
        <w:t>ed</w:t>
      </w:r>
      <w:r w:rsidR="0068486E">
        <w:t xml:space="preserve"> that they also have similar opportunities to explore the CTE programs</w:t>
      </w:r>
      <w:r w:rsidR="00A93615">
        <w:t>,</w:t>
      </w:r>
      <w:r w:rsidR="0068486E">
        <w:t xml:space="preserve"> but that the </w:t>
      </w:r>
      <w:r w:rsidR="00AD20F9">
        <w:t xml:space="preserve">process of </w:t>
      </w:r>
      <w:r w:rsidR="0068486E">
        <w:t>acceptance into these programs is competitive</w:t>
      </w:r>
      <w:r w:rsidR="002B31F0">
        <w:t>,</w:t>
      </w:r>
      <w:r w:rsidR="0068486E">
        <w:t xml:space="preserve"> and not every student is guaranteed a spot. When asked about acceptance criteria, high school teachers explain</w:t>
      </w:r>
      <w:r w:rsidR="0050377C">
        <w:t>ed</w:t>
      </w:r>
      <w:r w:rsidR="0068486E">
        <w:t xml:space="preserve"> that there </w:t>
      </w:r>
      <w:r w:rsidR="002B31F0">
        <w:t>are</w:t>
      </w:r>
      <w:r w:rsidR="0068486E">
        <w:t xml:space="preserve"> a mix of factors that are considered, such as grades and attendance. </w:t>
      </w:r>
    </w:p>
    <w:p w14:paraId="119DF5E4" w14:textId="6501812A" w:rsidR="00416BA5" w:rsidRDefault="0068486E" w:rsidP="005E3B85">
      <w:pPr>
        <w:pStyle w:val="BodyText"/>
      </w:pPr>
      <w:r>
        <w:lastRenderedPageBreak/>
        <w:t>A review of the district</w:t>
      </w:r>
      <w:r w:rsidR="008C3721">
        <w:t>’</w:t>
      </w:r>
      <w:r>
        <w:t xml:space="preserve">s course catalogues for Chicopee High School and Chicopee Comprehensive High School indicated that the district </w:t>
      </w:r>
      <w:r w:rsidR="00C46D9F">
        <w:t>provides</w:t>
      </w:r>
      <w:r w:rsidR="00355E76">
        <w:t xml:space="preserve"> </w:t>
      </w:r>
      <w:r>
        <w:t>all students with equitable access to a range of rigorous coursework. This coursework includes AP classes such as environmental science, microeconomics, statistics, world history, and computer science</w:t>
      </w:r>
      <w:r w:rsidR="00B679D8">
        <w:t>,</w:t>
      </w:r>
      <w:r>
        <w:t xml:space="preserve"> as well as electives such as forensics, legal studies, ceramics and sculpture, music appreciation, and child development. </w:t>
      </w:r>
      <w:r w:rsidR="002051A9">
        <w:t xml:space="preserve">High school </w:t>
      </w:r>
      <w:r w:rsidR="00F2353A">
        <w:t>principals discussed examining AP enrollment data</w:t>
      </w:r>
      <w:r w:rsidR="00BE5BBA">
        <w:t xml:space="preserve"> to see which students are taking advantage of these advanced </w:t>
      </w:r>
      <w:r w:rsidR="00713C6A">
        <w:t>opportunities and</w:t>
      </w:r>
      <w:r w:rsidR="00BE5BBA">
        <w:t xml:space="preserve"> </w:t>
      </w:r>
      <w:r w:rsidR="00DB3404">
        <w:t>have</w:t>
      </w:r>
      <w:r w:rsidR="008B55D4">
        <w:t xml:space="preserve"> </w:t>
      </w:r>
      <w:r w:rsidR="007C1688">
        <w:t xml:space="preserve">made changes to their history curriculum to expose </w:t>
      </w:r>
      <w:r w:rsidR="00B517C6">
        <w:t xml:space="preserve">freshman </w:t>
      </w:r>
      <w:r w:rsidR="007C1688">
        <w:t>students to AP U</w:t>
      </w:r>
      <w:r w:rsidR="00155275">
        <w:t>.</w:t>
      </w:r>
      <w:r w:rsidR="007C1688">
        <w:t>S</w:t>
      </w:r>
      <w:r w:rsidR="00155275">
        <w:t>.</w:t>
      </w:r>
      <w:r w:rsidR="007C1688">
        <w:t xml:space="preserve"> history to encourage greater participation.</w:t>
      </w:r>
      <w:r w:rsidR="002051A9">
        <w:t xml:space="preserve"> </w:t>
      </w:r>
      <w:r w:rsidR="009F62BE">
        <w:t>T</w:t>
      </w:r>
      <w:r>
        <w:t xml:space="preserve">he </w:t>
      </w:r>
      <w:r w:rsidR="00892523">
        <w:t xml:space="preserve">availability of </w:t>
      </w:r>
      <w:r>
        <w:t>extensive options available for students to pursue advanced coursework, electives, and career pathways (including CTE)</w:t>
      </w:r>
      <w:r w:rsidR="009F62BE">
        <w:t xml:space="preserve"> </w:t>
      </w:r>
      <w:r w:rsidR="00B768AD">
        <w:t>is</w:t>
      </w:r>
      <w:r>
        <w:t xml:space="preserve"> a strength for Chicopee.</w:t>
      </w:r>
      <w:r w:rsidR="005057ED">
        <w:t xml:space="preserve"> </w:t>
      </w:r>
    </w:p>
    <w:p w14:paraId="0D92C3B6" w14:textId="248D8BF6" w:rsidR="00320588" w:rsidRDefault="00320588" w:rsidP="00320588">
      <w:pPr>
        <w:pStyle w:val="Heading3"/>
      </w:pPr>
      <w:bookmarkStart w:id="37" w:name="_Effective_Instruction_and_1"/>
      <w:bookmarkEnd w:id="37"/>
      <w:r>
        <w:t>Effective Instruction and Curricular Implementation</w:t>
      </w:r>
    </w:p>
    <w:p w14:paraId="246C2F4A" w14:textId="62DDA925" w:rsidR="00875568" w:rsidRDefault="00E87D2E" w:rsidP="00875568">
      <w:pPr>
        <w:pStyle w:val="BodyTextposthead"/>
      </w:pPr>
      <w:r w:rsidRPr="00E87D2E">
        <w:t>District efforts to foster student engagement are evident in both teacher and student feedbac</w:t>
      </w:r>
      <w:r>
        <w:t xml:space="preserve">k. According to teachers, </w:t>
      </w:r>
      <w:r w:rsidR="00802C34" w:rsidRPr="006F4B36">
        <w:t xml:space="preserve">supports include providing culturally relevant materials and adjusting lessons to meet the needs of individual students. Students </w:t>
      </w:r>
      <w:r w:rsidR="00A726A2">
        <w:t>in focus groups support this point</w:t>
      </w:r>
      <w:r w:rsidR="00802C34" w:rsidRPr="006F4B36">
        <w:t>, saying that the content in most of their courses felt relevant to their lives.</w:t>
      </w:r>
      <w:r w:rsidR="00875568">
        <w:t xml:space="preserve"> </w:t>
      </w:r>
      <w:r w:rsidR="00875568" w:rsidRPr="00875568">
        <w:t>Classroom observation scores in the middle range for dimensions in the Emotional Support domain in the K-5 grade band (average 4.7) and in the middle range in the 6-8 (average 4.8) and 9-12 grade bands (average 4.6) partially support these depictions. In contrast, lower scores in Regard for Student Perspectives (averages 2.6 in K-5, 2.8 in 6-8, and 3.6 in 9-12) suggest that student choice is incorporated into lessons, but not on a consistent basis. </w:t>
      </w:r>
    </w:p>
    <w:p w14:paraId="3D9C2FB9" w14:textId="0E7C7DBE" w:rsidR="00036106" w:rsidRDefault="00036106" w:rsidP="00875568">
      <w:pPr>
        <w:pStyle w:val="BodyTextposthead"/>
      </w:pPr>
      <w:r w:rsidRPr="00036106">
        <w:t xml:space="preserve">The district provides curricular guides aligned with grade-level and WIDA standards to support lesson implementation. </w:t>
      </w:r>
      <w:r w:rsidR="002C72B8">
        <w:t>For example, t</w:t>
      </w:r>
      <w:r w:rsidRPr="00036106">
        <w:t xml:space="preserve">he HMH curriculum was selected for its </w:t>
      </w:r>
      <w:r w:rsidR="005D64BE">
        <w:t xml:space="preserve">supplementary </w:t>
      </w:r>
      <w:r w:rsidRPr="00036106">
        <w:t>resources for English Learners</w:t>
      </w:r>
      <w:r w:rsidR="005D64BE">
        <w:t xml:space="preserve">. </w:t>
      </w:r>
      <w:r w:rsidR="00AA0FFF">
        <w:t>Across all</w:t>
      </w:r>
      <w:r w:rsidRPr="00036106">
        <w:t xml:space="preserve"> adopted curricula</w:t>
      </w:r>
      <w:r w:rsidR="00EA69B7">
        <w:t xml:space="preserve">, </w:t>
      </w:r>
      <w:r w:rsidR="007425E9">
        <w:t>district leaders</w:t>
      </w:r>
      <w:r w:rsidRPr="00036106">
        <w:t xml:space="preserve"> prioritize </w:t>
      </w:r>
      <w:r w:rsidR="007425E9">
        <w:t>having</w:t>
      </w:r>
      <w:r w:rsidRPr="00036106">
        <w:t xml:space="preserve"> differentiation tools like read-alouds and printable materials. While teachers aren’t required to identify both content and language objectives, students report that classroom goals are often </w:t>
      </w:r>
      <w:r w:rsidR="00E13676" w:rsidRPr="00036106">
        <w:t>visible,</w:t>
      </w:r>
      <w:r w:rsidRPr="00036106">
        <w:t xml:space="preserve"> and expectations are clear. </w:t>
      </w:r>
      <w:r w:rsidR="00E07E70">
        <w:t>District leaders</w:t>
      </w:r>
      <w:r w:rsidRPr="00036106">
        <w:t xml:space="preserve"> </w:t>
      </w:r>
      <w:r w:rsidR="00AA4CCE" w:rsidRPr="00036106">
        <w:t>expect</w:t>
      </w:r>
      <w:r w:rsidRPr="00036106">
        <w:t xml:space="preserve"> teachers to use strategies that support access to grade-level content, such as </w:t>
      </w:r>
      <w:r w:rsidR="00047E2D" w:rsidRPr="00187A00">
        <w:t xml:space="preserve">having access to extra intervention time through </w:t>
      </w:r>
      <w:r w:rsidR="00047E2D">
        <w:t xml:space="preserve">a </w:t>
      </w:r>
      <w:r w:rsidR="00047E2D">
        <w:rPr>
          <w:rFonts w:eastAsia="Aptos" w:cs="Aptos"/>
        </w:rPr>
        <w:t>What I Need</w:t>
      </w:r>
      <w:r w:rsidR="00047E2D" w:rsidRPr="00187A00">
        <w:t xml:space="preserve"> </w:t>
      </w:r>
      <w:r w:rsidRPr="00036106">
        <w:t>WIN blocks or after-school help at the secondary level.</w:t>
      </w:r>
    </w:p>
    <w:p w14:paraId="0754E9B6" w14:textId="1FC3454A" w:rsidR="00F3187A" w:rsidRDefault="00877AE4" w:rsidP="005E3B85">
      <w:pPr>
        <w:pStyle w:val="BodyText"/>
      </w:pPr>
      <w:r>
        <w:t>In addition</w:t>
      </w:r>
      <w:r w:rsidR="001B1180">
        <w:t xml:space="preserve">, the district brought in external consultants to make sure </w:t>
      </w:r>
      <w:r w:rsidR="009B7F8A">
        <w:t xml:space="preserve">that </w:t>
      </w:r>
      <w:r w:rsidR="001B1180">
        <w:t>teachers are supported in differentiating instruction and focused on evidence-based strategies in their classrooms. Teachers add</w:t>
      </w:r>
      <w:r w:rsidR="00CC1DEE">
        <w:t>ed</w:t>
      </w:r>
      <w:r w:rsidR="001B1180">
        <w:t xml:space="preserve"> that they have </w:t>
      </w:r>
      <w:r w:rsidR="007060CF">
        <w:t>consultants</w:t>
      </w:r>
      <w:r w:rsidR="001B1180">
        <w:t xml:space="preserve"> focused on math</w:t>
      </w:r>
      <w:r w:rsidR="00CC1DEE">
        <w:t>ematics</w:t>
      </w:r>
      <w:r w:rsidR="001B1180">
        <w:t xml:space="preserve"> instruction to support teachers in accessing and implementing the curriculum. Teachers had mixed perceptions on the usefulness of the ELA professional development</w:t>
      </w:r>
      <w:r w:rsidR="00DB4332">
        <w:t>,</w:t>
      </w:r>
      <w:r w:rsidR="001B1180">
        <w:t xml:space="preserve"> but praised the writing and reasoning-based session that they recently attended. Teachers </w:t>
      </w:r>
      <w:r w:rsidR="00652266">
        <w:t xml:space="preserve">also </w:t>
      </w:r>
      <w:r w:rsidR="001B1180">
        <w:t xml:space="preserve">are able to </w:t>
      </w:r>
      <w:r w:rsidR="00E250E7">
        <w:t xml:space="preserve">work with </w:t>
      </w:r>
      <w:r w:rsidR="001B1180">
        <w:t>ELA and math</w:t>
      </w:r>
      <w:r w:rsidR="00652266">
        <w:t>ematics</w:t>
      </w:r>
      <w:r w:rsidR="001B1180">
        <w:t xml:space="preserve"> coaches within their buildings</w:t>
      </w:r>
      <w:r w:rsidR="00E250E7">
        <w:t>; those coaches</w:t>
      </w:r>
      <w:r w:rsidR="001B1180">
        <w:t xml:space="preserve"> mainly support teachers in lesson planning and implementation instructional strategies as well as through classroom observation and feedback. </w:t>
      </w:r>
      <w:r w:rsidR="002632DA">
        <w:t>E</w:t>
      </w:r>
      <w:r w:rsidR="00466B6D">
        <w:t>vidence of s</w:t>
      </w:r>
      <w:r w:rsidR="00314F80" w:rsidRPr="00314F80">
        <w:t xml:space="preserve">trong coaching supports for teachers </w:t>
      </w:r>
      <w:r w:rsidR="00DF2C10">
        <w:t>to</w:t>
      </w:r>
      <w:r w:rsidR="00314F80" w:rsidRPr="00314F80">
        <w:t xml:space="preserve"> implement evidence-based instructional strategies and supports</w:t>
      </w:r>
      <w:r w:rsidR="00466B6D">
        <w:t xml:space="preserve"> </w:t>
      </w:r>
      <w:r w:rsidR="00B768AD">
        <w:t>is a strength</w:t>
      </w:r>
      <w:r w:rsidR="00466B6D">
        <w:t xml:space="preserve">. </w:t>
      </w:r>
    </w:p>
    <w:p w14:paraId="54B9578A" w14:textId="6F423936" w:rsidR="006B407A" w:rsidRPr="00153B31" w:rsidRDefault="006B407A" w:rsidP="005E3B85">
      <w:pPr>
        <w:pStyle w:val="BodyText"/>
      </w:pPr>
      <w:r w:rsidRPr="00153B31">
        <w:t xml:space="preserve">According to elementary school teachers, </w:t>
      </w:r>
      <w:r w:rsidR="002C1300">
        <w:t>the</w:t>
      </w:r>
      <w:r w:rsidR="002C1300" w:rsidRPr="00153B31">
        <w:t xml:space="preserve"> </w:t>
      </w:r>
      <w:r w:rsidRPr="00153B31">
        <w:t xml:space="preserve">district </w:t>
      </w:r>
      <w:r w:rsidR="00B768AD">
        <w:t>generally</w:t>
      </w:r>
      <w:r w:rsidR="00A726A2">
        <w:t xml:space="preserve"> </w:t>
      </w:r>
      <w:r w:rsidRPr="00153B31">
        <w:t xml:space="preserve">supports them in implementing evidence-based instructional practices </w:t>
      </w:r>
      <w:r w:rsidR="00A01F9E" w:rsidRPr="00153B31">
        <w:t>that</w:t>
      </w:r>
      <w:r w:rsidRPr="00153B31">
        <w:t xml:space="preserve"> </w:t>
      </w:r>
      <w:r w:rsidR="00A2241D">
        <w:t>meet the needs of all students.</w:t>
      </w:r>
      <w:r w:rsidR="00A2241D" w:rsidRPr="00F20B93">
        <w:rPr>
          <w:rFonts w:ascii="Segoe UI" w:hAnsi="Segoe UI" w:cs="Segoe UI"/>
          <w:b/>
          <w:color w:val="424242"/>
          <w:shd w:val="clear" w:color="auto" w:fill="FAFAFA"/>
        </w:rPr>
        <w:t xml:space="preserve"> </w:t>
      </w:r>
      <w:r w:rsidR="00B857C1" w:rsidRPr="00B857C1">
        <w:t>T</w:t>
      </w:r>
      <w:r w:rsidR="00F20B93" w:rsidRPr="00F20B93">
        <w:t>his is primarily achieved through scaffolds and modifications aligned with</w:t>
      </w:r>
      <w:r w:rsidR="00027378">
        <w:t xml:space="preserve"> </w:t>
      </w:r>
      <w:r w:rsidR="00027378" w:rsidRPr="005537DD">
        <w:t>individualized education program</w:t>
      </w:r>
      <w:r w:rsidR="00457265">
        <w:t xml:space="preserve"> </w:t>
      </w:r>
      <w:r w:rsidR="00027378">
        <w:t>(</w:t>
      </w:r>
      <w:r w:rsidR="00F20B93" w:rsidRPr="00F20B93">
        <w:t>IEP</w:t>
      </w:r>
      <w:r w:rsidR="00027378">
        <w:t>)</w:t>
      </w:r>
      <w:r w:rsidR="00F20B93" w:rsidRPr="00F20B93">
        <w:t xml:space="preserve"> goals</w:t>
      </w:r>
      <w:r w:rsidR="009E5DEF">
        <w:t xml:space="preserve"> and </w:t>
      </w:r>
      <w:r w:rsidR="00F20B93" w:rsidRPr="00F20B93">
        <w:lastRenderedPageBreak/>
        <w:t xml:space="preserve">using benchmark data to inform student groupings and curriculum </w:t>
      </w:r>
      <w:r w:rsidR="00B21142">
        <w:t xml:space="preserve">modifications. </w:t>
      </w:r>
      <w:r w:rsidRPr="00153B31">
        <w:t xml:space="preserve">Classroom observation </w:t>
      </w:r>
      <w:r w:rsidR="00830151">
        <w:t xml:space="preserve">scores </w:t>
      </w:r>
      <w:r w:rsidRPr="00153B31">
        <w:t xml:space="preserve">in </w:t>
      </w:r>
      <w:r w:rsidR="008B093B">
        <w:t>G</w:t>
      </w:r>
      <w:r w:rsidRPr="00153B31">
        <w:t>rades K-5 consistently in the middle range for dimensions in the Instructional Support domain support</w:t>
      </w:r>
      <w:r w:rsidR="0042145D">
        <w:t>s</w:t>
      </w:r>
      <w:r w:rsidRPr="00153B31">
        <w:t xml:space="preserve"> some of these depictions. Grades K-5 saw </w:t>
      </w:r>
      <w:r>
        <w:t>middle range</w:t>
      </w:r>
      <w:r w:rsidRPr="00153B31">
        <w:t xml:space="preserve"> scores </w:t>
      </w:r>
      <w:r w:rsidR="008174BA">
        <w:t>for</w:t>
      </w:r>
      <w:r w:rsidRPr="00153B31">
        <w:t xml:space="preserve"> Instructional Learning Formats (5.</w:t>
      </w:r>
      <w:r>
        <w:t>4</w:t>
      </w:r>
      <w:r w:rsidRPr="00153B31">
        <w:t xml:space="preserve">) </w:t>
      </w:r>
      <w:r w:rsidR="00860BBF">
        <w:t xml:space="preserve">and </w:t>
      </w:r>
      <w:r>
        <w:t xml:space="preserve">Concept </w:t>
      </w:r>
      <w:r w:rsidR="00BB09AC">
        <w:t>D</w:t>
      </w:r>
      <w:r>
        <w:t xml:space="preserve">evelopment (3.2) and low range scores for </w:t>
      </w:r>
      <w:r w:rsidRPr="00153B31">
        <w:t>Quality of Feedback (</w:t>
      </w:r>
      <w:r>
        <w:t>2</w:t>
      </w:r>
      <w:r w:rsidRPr="00153B31">
        <w:t>.</w:t>
      </w:r>
      <w:r>
        <w:t>7</w:t>
      </w:r>
      <w:r w:rsidRPr="00153B31">
        <w:t>)</w:t>
      </w:r>
      <w:r w:rsidR="00860BBF">
        <w:t xml:space="preserve"> and</w:t>
      </w:r>
      <w:r w:rsidRPr="00153B31">
        <w:t xml:space="preserve"> Analysis and Inquiry (Grades 4 and 5; </w:t>
      </w:r>
      <w:r>
        <w:t>2</w:t>
      </w:r>
      <w:r w:rsidRPr="00153B31">
        <w:t>.</w:t>
      </w:r>
      <w:r>
        <w:t>3</w:t>
      </w:r>
      <w:r w:rsidRPr="00153B31">
        <w:t>).</w:t>
      </w:r>
    </w:p>
    <w:p w14:paraId="62CED981" w14:textId="112DDC63" w:rsidR="00F3187A" w:rsidRPr="00875568" w:rsidRDefault="00EE4B12" w:rsidP="005E3B85">
      <w:pPr>
        <w:pStyle w:val="BodyText"/>
      </w:pPr>
      <w:r w:rsidRPr="00153B31">
        <w:t xml:space="preserve">At the middle and high school levels, classroom observation scores were more mixed. Grades 6-12 scored in the middle range for Instructional </w:t>
      </w:r>
      <w:r w:rsidR="008174BA">
        <w:t>L</w:t>
      </w:r>
      <w:r w:rsidRPr="00153B31">
        <w:t xml:space="preserve">earning </w:t>
      </w:r>
      <w:r w:rsidR="008174BA">
        <w:t>F</w:t>
      </w:r>
      <w:r w:rsidRPr="00153B31">
        <w:t xml:space="preserve">ormats </w:t>
      </w:r>
      <w:r>
        <w:t xml:space="preserve">(5.6 in </w:t>
      </w:r>
      <w:r w:rsidR="008174BA">
        <w:t>G</w:t>
      </w:r>
      <w:r>
        <w:t>rades 6-8</w:t>
      </w:r>
      <w:r w:rsidR="008174BA">
        <w:t>;</w:t>
      </w:r>
      <w:r>
        <w:t xml:space="preserve"> 4.9 in </w:t>
      </w:r>
      <w:r w:rsidR="008174BA">
        <w:t>G</w:t>
      </w:r>
      <w:r>
        <w:t>rades 9-12)</w:t>
      </w:r>
      <w:r w:rsidR="00740884">
        <w:t>;</w:t>
      </w:r>
      <w:r w:rsidRPr="00153B31">
        <w:t xml:space="preserve"> </w:t>
      </w:r>
      <w:r>
        <w:t xml:space="preserve">the middle school level </w:t>
      </w:r>
      <w:r w:rsidRPr="00153B31">
        <w:t>scored slightly higher in Content Understanding (</w:t>
      </w:r>
      <w:r>
        <w:t>5</w:t>
      </w:r>
      <w:r w:rsidRPr="00153B31">
        <w:t>.</w:t>
      </w:r>
      <w:r>
        <w:t>6</w:t>
      </w:r>
      <w:r w:rsidRPr="00153B31">
        <w:t xml:space="preserve"> in </w:t>
      </w:r>
      <w:r w:rsidR="0095514E">
        <w:t>G</w:t>
      </w:r>
      <w:r w:rsidRPr="00153B31">
        <w:t>rades 6-8</w:t>
      </w:r>
      <w:r>
        <w:t>)</w:t>
      </w:r>
      <w:r w:rsidR="00740884">
        <w:t>,</w:t>
      </w:r>
      <w:r>
        <w:t xml:space="preserve"> </w:t>
      </w:r>
      <w:r w:rsidR="00B66655">
        <w:t>whereas</w:t>
      </w:r>
      <w:r>
        <w:t xml:space="preserve"> </w:t>
      </w:r>
      <w:r w:rsidR="0095514E">
        <w:t>G</w:t>
      </w:r>
      <w:r>
        <w:t>rades 9-12 scored lower (3.5).</w:t>
      </w:r>
      <w:r w:rsidRPr="00153B31">
        <w:t xml:space="preserve"> </w:t>
      </w:r>
      <w:r>
        <w:t xml:space="preserve">The middle school level also scored slightly higher in Quality of Feedback (3.2 for </w:t>
      </w:r>
      <w:r w:rsidR="00B72F1B">
        <w:t>G</w:t>
      </w:r>
      <w:r>
        <w:t>rades 6-8</w:t>
      </w:r>
      <w:r w:rsidR="00B72F1B">
        <w:t>;</w:t>
      </w:r>
      <w:r>
        <w:t xml:space="preserve"> 2.6 for </w:t>
      </w:r>
      <w:r w:rsidR="00B72F1B">
        <w:t>G</w:t>
      </w:r>
      <w:r>
        <w:t xml:space="preserve">rades 9-12) and Analysis and Inquiry (3.1 for </w:t>
      </w:r>
      <w:r w:rsidR="00B72F1B">
        <w:t>G</w:t>
      </w:r>
      <w:r>
        <w:t>rades 6-8</w:t>
      </w:r>
      <w:r w:rsidR="00B72F1B">
        <w:t>;</w:t>
      </w:r>
      <w:r>
        <w:t xml:space="preserve"> 2.4 for </w:t>
      </w:r>
      <w:r w:rsidR="00B72F1B">
        <w:t>G</w:t>
      </w:r>
      <w:r>
        <w:t xml:space="preserve">rades </w:t>
      </w:r>
      <w:r w:rsidR="009F46E4">
        <w:t>9-12</w:t>
      </w:r>
      <w:r>
        <w:t xml:space="preserve">). </w:t>
      </w:r>
      <w:r w:rsidRPr="00153B31">
        <w:t>The rating</w:t>
      </w:r>
      <w:r>
        <w:t>s for these two dimensions</w:t>
      </w:r>
      <w:r w:rsidRPr="00153B31">
        <w:t xml:space="preserve"> suggest that teachers </w:t>
      </w:r>
      <w:r>
        <w:t>sometimes</w:t>
      </w:r>
      <w:r w:rsidRPr="00153B31">
        <w:t xml:space="preserve"> scaffold</w:t>
      </w:r>
      <w:r>
        <w:t xml:space="preserve"> </w:t>
      </w:r>
      <w:r w:rsidRPr="00153B31">
        <w:t>student learning</w:t>
      </w:r>
      <w:r>
        <w:t xml:space="preserve"> and </w:t>
      </w:r>
      <w:r w:rsidR="0099330E">
        <w:t xml:space="preserve">that </w:t>
      </w:r>
      <w:r>
        <w:t xml:space="preserve">students are </w:t>
      </w:r>
      <w:r w:rsidR="00A726A2">
        <w:t xml:space="preserve">occasionally </w:t>
      </w:r>
      <w:r>
        <w:t>given opportunities for high</w:t>
      </w:r>
      <w:r w:rsidR="0099330E">
        <w:t>er-</w:t>
      </w:r>
      <w:r>
        <w:t>order thinking skill</w:t>
      </w:r>
      <w:r w:rsidR="0099330E">
        <w:t>s</w:t>
      </w:r>
      <w:r>
        <w:t xml:space="preserve">, but this does not occur </w:t>
      </w:r>
      <w:r w:rsidR="00DC5624">
        <w:t>consistently</w:t>
      </w:r>
      <w:r>
        <w:t>.</w:t>
      </w:r>
      <w:r w:rsidR="00B13762">
        <w:t xml:space="preserve"> </w:t>
      </w:r>
    </w:p>
    <w:p w14:paraId="40D5D3FE" w14:textId="0A14DAB2" w:rsidR="002B4CEF" w:rsidRDefault="002B4CEF" w:rsidP="002B4CEF">
      <w:pPr>
        <w:pStyle w:val="Heading3"/>
      </w:pPr>
      <w:r>
        <w:t>Recommendations</w:t>
      </w:r>
    </w:p>
    <w:p w14:paraId="6E1AA9E0" w14:textId="08D886B8" w:rsidR="00117694" w:rsidRPr="00087507" w:rsidRDefault="002054BD" w:rsidP="002B4CEF">
      <w:pPr>
        <w:pStyle w:val="Bullet1"/>
        <w:rPr>
          <w:bCs/>
        </w:rPr>
      </w:pPr>
      <w:r w:rsidRPr="002054BD">
        <w:rPr>
          <w:i/>
          <w:iCs/>
        </w:rPr>
        <w:t>The district should develop a clear and coherent vision for instruction that guides instructional strategies across all schools and grade levels.</w:t>
      </w:r>
    </w:p>
    <w:p w14:paraId="0208B636" w14:textId="0A8B5D73" w:rsidR="00087507" w:rsidRPr="00CB0607" w:rsidRDefault="00087507" w:rsidP="002B4CEF">
      <w:pPr>
        <w:pStyle w:val="Bullet1"/>
        <w:rPr>
          <w:bCs/>
        </w:rPr>
      </w:pPr>
      <w:r>
        <w:rPr>
          <w:i/>
          <w:iCs/>
        </w:rPr>
        <w:t>The district should support teachers in scaffolding rigorous curricula</w:t>
      </w:r>
      <w:r w:rsidR="007314E7">
        <w:rPr>
          <w:i/>
          <w:iCs/>
        </w:rPr>
        <w:t xml:space="preserve">, particularly </w:t>
      </w:r>
      <w:r w:rsidR="007314E7" w:rsidRPr="007314E7">
        <w:rPr>
          <w:rFonts w:eastAsia="Aptos" w:cs="Aptos"/>
          <w:i/>
          <w:iCs/>
        </w:rPr>
        <w:t xml:space="preserve">Amplify CKLA and </w:t>
      </w:r>
      <w:r w:rsidR="007314E7">
        <w:rPr>
          <w:rFonts w:eastAsia="Aptos" w:cs="Aptos"/>
          <w:i/>
          <w:iCs/>
        </w:rPr>
        <w:t xml:space="preserve">enVision, </w:t>
      </w:r>
      <w:r w:rsidR="007314E7">
        <w:rPr>
          <w:i/>
          <w:iCs/>
        </w:rPr>
        <w:t xml:space="preserve">so </w:t>
      </w:r>
      <w:r>
        <w:rPr>
          <w:i/>
          <w:iCs/>
        </w:rPr>
        <w:t xml:space="preserve">that all students have access to challenging, grade-level content. </w:t>
      </w:r>
    </w:p>
    <w:p w14:paraId="366F3518" w14:textId="77777777" w:rsidR="008D6102" w:rsidRPr="00CB0607" w:rsidRDefault="008D6102" w:rsidP="008D6102">
      <w:pPr>
        <w:pStyle w:val="Heading2"/>
      </w:pPr>
      <w:bookmarkStart w:id="38" w:name="_Assessment"/>
      <w:bookmarkStart w:id="39" w:name="_Toc101446229"/>
      <w:bookmarkStart w:id="40" w:name="_Toc202772399"/>
      <w:bookmarkEnd w:id="38"/>
      <w:r w:rsidRPr="00CB0607">
        <w:lastRenderedPageBreak/>
        <w:t>Assessment</w:t>
      </w:r>
      <w:bookmarkEnd w:id="39"/>
      <w:bookmarkEnd w:id="40"/>
    </w:p>
    <w:p w14:paraId="705C8AD2" w14:textId="268EF0CC" w:rsidR="00B74C1F" w:rsidRDefault="00B74C1F" w:rsidP="005E3B85">
      <w:pPr>
        <w:pStyle w:val="BodyTextposthead"/>
      </w:pPr>
      <w:r w:rsidRPr="002071C4">
        <w:t xml:space="preserve">This section examines the extent to which, through the establishment of strategic data and assessment systems, the district supports a robust, data-centered culture that advances equitable student experiences and outcomes. It also </w:t>
      </w:r>
      <w:r w:rsidR="001E73BC">
        <w:t>addresses how</w:t>
      </w:r>
      <w:r w:rsidRPr="002071C4">
        <w:t xml:space="preserve"> the district collects an array of data to inform decisions at the classroom, school, and district levels</w:t>
      </w:r>
      <w:r w:rsidR="00797B7C">
        <w:t>.</w:t>
      </w:r>
      <w:r w:rsidRPr="002071C4">
        <w:t xml:space="preserve"> </w:t>
      </w:r>
      <w:r w:rsidR="00D74910">
        <w:t>B</w:t>
      </w:r>
      <w:r w:rsidRPr="002071C4">
        <w:t xml:space="preserve">y analyzing assessment results and other data, educators </w:t>
      </w:r>
      <w:r w:rsidR="00D74910">
        <w:t xml:space="preserve">can </w:t>
      </w:r>
      <w:r w:rsidRPr="002071C4">
        <w:t xml:space="preserve">develop an understanding of the whole student, examine trends across student groups, and adjust their instruction accordingly. </w:t>
      </w:r>
    </w:p>
    <w:p w14:paraId="65DF5D4F" w14:textId="54B87B5B" w:rsidR="00C0766E" w:rsidRPr="00CB0607" w:rsidRDefault="00C0766E" w:rsidP="0041058B">
      <w:pPr>
        <w:pStyle w:val="BodyText"/>
      </w:pPr>
      <w:r w:rsidRPr="00CB0607">
        <w:t xml:space="preserve">Table </w:t>
      </w:r>
      <w:r w:rsidR="009539C6">
        <w:t>5</w:t>
      </w:r>
      <w:r w:rsidR="00163C7A" w:rsidRPr="00CB0607">
        <w:t xml:space="preserve"> </w:t>
      </w:r>
      <w:r w:rsidRPr="00CB0607">
        <w:t>summarizes key strengths and areas for growth in assessment</w:t>
      </w:r>
      <w:r w:rsidR="00250663">
        <w:t xml:space="preserve"> in </w:t>
      </w:r>
      <w:r w:rsidR="00753614">
        <w:t xml:space="preserve">Chicopee. </w:t>
      </w:r>
    </w:p>
    <w:p w14:paraId="329E7498" w14:textId="44612335" w:rsidR="00473308" w:rsidRPr="00CB0607" w:rsidRDefault="00473308" w:rsidP="00473308">
      <w:pPr>
        <w:pStyle w:val="TableTitle0"/>
      </w:pPr>
      <w:r w:rsidRPr="00CB0607">
        <w:t xml:space="preserve">Table </w:t>
      </w:r>
      <w:r w:rsidR="009539C6">
        <w:t>5</w:t>
      </w:r>
      <w:r w:rsidRPr="00CB0607">
        <w:t xml:space="preserve">. Summary of </w:t>
      </w:r>
      <w:r w:rsidR="00C0766E" w:rsidRPr="00CB0607">
        <w:t xml:space="preserve">Key Strengths </w:t>
      </w:r>
      <w:r w:rsidRPr="00CB0607">
        <w:t xml:space="preserve">and </w:t>
      </w:r>
      <w:r w:rsidR="00C0766E" w:rsidRPr="00CB0607">
        <w:t xml:space="preserve">Areas </w:t>
      </w:r>
      <w:r w:rsidRPr="00CB0607">
        <w:t xml:space="preserve">for </w:t>
      </w:r>
      <w:r w:rsidR="00C0766E" w:rsidRPr="00CB0607">
        <w:t>Growth:</w:t>
      </w:r>
      <w:r w:rsidRPr="00CB0607">
        <w:t xml:space="preserve"> Assessment</w:t>
      </w:r>
      <w:r w:rsidR="00C0766E" w:rsidRPr="00CB0607">
        <w:t xml:space="preserve"> Standard</w:t>
      </w:r>
    </w:p>
    <w:tbl>
      <w:tblPr>
        <w:tblStyle w:val="MSVTable1"/>
        <w:tblW w:w="5000" w:type="pct"/>
        <w:tblLook w:val="04A0" w:firstRow="1" w:lastRow="0" w:firstColumn="1" w:lastColumn="0" w:noHBand="0" w:noVBand="1"/>
      </w:tblPr>
      <w:tblGrid>
        <w:gridCol w:w="2334"/>
        <w:gridCol w:w="3504"/>
        <w:gridCol w:w="3506"/>
      </w:tblGrid>
      <w:tr w:rsidR="00473308" w:rsidRPr="00CB0607" w14:paraId="4528F62A" w14:textId="77777777" w:rsidTr="00B827DE">
        <w:trPr>
          <w:cnfStyle w:val="100000000000" w:firstRow="1" w:lastRow="0" w:firstColumn="0" w:lastColumn="0" w:oddVBand="0" w:evenVBand="0" w:oddHBand="0" w:evenHBand="0" w:firstRowFirstColumn="0" w:firstRowLastColumn="0" w:lastRowFirstColumn="0" w:lastRowLastColumn="0"/>
        </w:trPr>
        <w:tc>
          <w:tcPr>
            <w:tcW w:w="1249" w:type="pct"/>
          </w:tcPr>
          <w:p w14:paraId="03EBB6C0" w14:textId="77777777" w:rsidR="00473308" w:rsidRPr="00CB0607" w:rsidRDefault="00473308" w:rsidP="00B827DE">
            <w:pPr>
              <w:pStyle w:val="TableColHeadingCenter"/>
            </w:pPr>
            <w:r w:rsidRPr="00CB0607">
              <w:t>Indicator</w:t>
            </w:r>
          </w:p>
        </w:tc>
        <w:tc>
          <w:tcPr>
            <w:tcW w:w="1875" w:type="pct"/>
          </w:tcPr>
          <w:p w14:paraId="04CE9AD4" w14:textId="77777777" w:rsidR="00473308" w:rsidRPr="00CB0607" w:rsidRDefault="00473308" w:rsidP="00B827DE">
            <w:pPr>
              <w:pStyle w:val="TableColHeadingCenter"/>
            </w:pPr>
            <w:r w:rsidRPr="00CB0607">
              <w:t>Strengths</w:t>
            </w:r>
          </w:p>
        </w:tc>
        <w:tc>
          <w:tcPr>
            <w:tcW w:w="1876" w:type="pct"/>
          </w:tcPr>
          <w:p w14:paraId="0516578A" w14:textId="6F03A48B" w:rsidR="00473308" w:rsidRPr="00CB0607" w:rsidRDefault="00473308" w:rsidP="00B827DE">
            <w:pPr>
              <w:pStyle w:val="TableColHeadingCenter"/>
            </w:pPr>
            <w:r w:rsidRPr="00CB0607">
              <w:t xml:space="preserve">Areas for </w:t>
            </w:r>
            <w:r w:rsidR="00C0766E" w:rsidRPr="00CB0607">
              <w:t>g</w:t>
            </w:r>
            <w:r w:rsidRPr="00CB0607">
              <w:t>rowth</w:t>
            </w:r>
          </w:p>
        </w:tc>
      </w:tr>
      <w:tr w:rsidR="00473308" w:rsidRPr="00CB0607" w14:paraId="5BE4F452" w14:textId="77777777" w:rsidTr="00B827DE">
        <w:trPr>
          <w:cnfStyle w:val="000000100000" w:firstRow="0" w:lastRow="0" w:firstColumn="0" w:lastColumn="0" w:oddVBand="0" w:evenVBand="0" w:oddHBand="1" w:evenHBand="0" w:firstRowFirstColumn="0" w:firstRowLastColumn="0" w:lastRowFirstColumn="0" w:lastRowLastColumn="0"/>
        </w:trPr>
        <w:tc>
          <w:tcPr>
            <w:tcW w:w="1249" w:type="pct"/>
          </w:tcPr>
          <w:p w14:paraId="4F788977" w14:textId="791F61DD" w:rsidR="00473308" w:rsidRPr="00CB0607" w:rsidRDefault="00473308" w:rsidP="005D13E7">
            <w:pPr>
              <w:pStyle w:val="TableSubheading"/>
              <w:rPr>
                <w:bdr w:val="none" w:sz="0" w:space="0" w:color="auto" w:frame="1"/>
              </w:rPr>
            </w:pPr>
            <w:hyperlink w:anchor="_Data_Collection" w:history="1">
              <w:r w:rsidRPr="004A78AC">
                <w:rPr>
                  <w:rStyle w:val="Hyperlink"/>
                  <w:bdr w:val="none" w:sz="0" w:space="0" w:color="auto" w:frame="1"/>
                </w:rPr>
                <w:t xml:space="preserve">Data </w:t>
              </w:r>
              <w:r w:rsidR="008E0EE8">
                <w:rPr>
                  <w:rStyle w:val="Hyperlink"/>
                  <w:bdr w:val="none" w:sz="0" w:space="0" w:color="auto" w:frame="1"/>
                </w:rPr>
                <w:t>Collection</w:t>
              </w:r>
            </w:hyperlink>
          </w:p>
        </w:tc>
        <w:tc>
          <w:tcPr>
            <w:tcW w:w="1875" w:type="pct"/>
          </w:tcPr>
          <w:p w14:paraId="5E3E7CC2" w14:textId="352F8018" w:rsidR="00473308" w:rsidRPr="00075ECF" w:rsidRDefault="003B6D35" w:rsidP="003E18FF">
            <w:pPr>
              <w:pStyle w:val="TableBullet1"/>
              <w:ind w:left="297" w:hanging="297"/>
            </w:pPr>
            <w:r w:rsidRPr="00075ECF">
              <w:t xml:space="preserve">The </w:t>
            </w:r>
            <w:r w:rsidR="0095701A" w:rsidRPr="00075ECF">
              <w:t>district</w:t>
            </w:r>
            <w:r w:rsidRPr="00075ECF">
              <w:t xml:space="preserve"> use</w:t>
            </w:r>
            <w:r w:rsidR="00D2769C" w:rsidRPr="00075ECF">
              <w:t>s</w:t>
            </w:r>
            <w:r w:rsidRPr="00075ECF">
              <w:t xml:space="preserve"> multiple data sources to gain a comprehensive understanding of each student and identify trends and patterns</w:t>
            </w:r>
            <w:r w:rsidR="00D2769C" w:rsidRPr="00075ECF">
              <w:t xml:space="preserve">. </w:t>
            </w:r>
          </w:p>
        </w:tc>
        <w:tc>
          <w:tcPr>
            <w:tcW w:w="1876" w:type="pct"/>
          </w:tcPr>
          <w:p w14:paraId="1E451936" w14:textId="5DB795EB" w:rsidR="00473308" w:rsidRPr="00075ECF" w:rsidRDefault="00FF3A5C" w:rsidP="007D69BA">
            <w:pPr>
              <w:pStyle w:val="TableBullet1"/>
            </w:pPr>
            <w:r>
              <w:t>Ensuring</w:t>
            </w:r>
            <w:r w:rsidR="002D5F61" w:rsidRPr="00075ECF">
              <w:t xml:space="preserve"> that </w:t>
            </w:r>
            <w:r w:rsidR="00B41F30">
              <w:t xml:space="preserve">the assessments selected are meaningful </w:t>
            </w:r>
            <w:r w:rsidR="002D5F61" w:rsidRPr="00075ECF">
              <w:t>at the classroom level</w:t>
            </w:r>
          </w:p>
        </w:tc>
      </w:tr>
      <w:tr w:rsidR="00473308" w:rsidRPr="00CB0607" w14:paraId="3744E5B9" w14:textId="77777777" w:rsidTr="00B827DE">
        <w:tc>
          <w:tcPr>
            <w:tcW w:w="1249" w:type="pct"/>
          </w:tcPr>
          <w:p w14:paraId="797DE778" w14:textId="231F0A7C" w:rsidR="00473308" w:rsidRPr="00CB0607" w:rsidRDefault="00473308" w:rsidP="005D13E7">
            <w:pPr>
              <w:pStyle w:val="TableSubheading"/>
              <w:rPr>
                <w:bdr w:val="none" w:sz="0" w:space="0" w:color="auto" w:frame="1"/>
              </w:rPr>
            </w:pPr>
            <w:hyperlink w:anchor="_Data_Use_and" w:history="1">
              <w:r w:rsidRPr="00D44E5E">
                <w:rPr>
                  <w:rStyle w:val="Hyperlink"/>
                  <w:bdr w:val="none" w:sz="0" w:space="0" w:color="auto" w:frame="1"/>
                </w:rPr>
                <w:t xml:space="preserve">Data </w:t>
              </w:r>
              <w:r w:rsidR="008E0EE8" w:rsidRPr="00D44E5E">
                <w:rPr>
                  <w:rStyle w:val="Hyperlink"/>
                  <w:bdr w:val="none" w:sz="0" w:space="0" w:color="auto" w:frame="1"/>
                </w:rPr>
                <w:t>U</w:t>
              </w:r>
              <w:r w:rsidRPr="00D44E5E">
                <w:rPr>
                  <w:rStyle w:val="Hyperlink"/>
                  <w:bdr w:val="none" w:sz="0" w:space="0" w:color="auto" w:frame="1"/>
                </w:rPr>
                <w:t>se</w:t>
              </w:r>
              <w:r w:rsidR="008E0EE8" w:rsidRPr="00D44E5E">
                <w:rPr>
                  <w:rStyle w:val="Hyperlink"/>
                  <w:bdr w:val="none" w:sz="0" w:space="0" w:color="auto" w:frame="1"/>
                </w:rPr>
                <w:t xml:space="preserve"> and Culture</w:t>
              </w:r>
            </w:hyperlink>
          </w:p>
        </w:tc>
        <w:tc>
          <w:tcPr>
            <w:tcW w:w="1875" w:type="pct"/>
          </w:tcPr>
          <w:p w14:paraId="3EFCF2E4" w14:textId="39278013" w:rsidR="00473308" w:rsidRPr="00075ECF" w:rsidRDefault="00E6040B" w:rsidP="003E18FF">
            <w:pPr>
              <w:pStyle w:val="TableBullet1"/>
              <w:ind w:left="297" w:hanging="297"/>
            </w:pPr>
            <w:r w:rsidRPr="00075ECF">
              <w:t>At the district level, there is a strong culture of data collection and use</w:t>
            </w:r>
            <w:r w:rsidR="00791F34">
              <w:t>.</w:t>
            </w:r>
          </w:p>
        </w:tc>
        <w:tc>
          <w:tcPr>
            <w:tcW w:w="1876" w:type="pct"/>
          </w:tcPr>
          <w:p w14:paraId="152AEF5E" w14:textId="0E5C6F93" w:rsidR="002A3CF0" w:rsidRDefault="002A3CF0" w:rsidP="007D69BA">
            <w:pPr>
              <w:pStyle w:val="TableBullet1"/>
            </w:pPr>
            <w:r w:rsidRPr="00075ECF">
              <w:t xml:space="preserve">Ensuring </w:t>
            </w:r>
            <w:r w:rsidR="0094504A">
              <w:t xml:space="preserve">that </w:t>
            </w:r>
            <w:r w:rsidRPr="00075ECF">
              <w:t xml:space="preserve">academic and nonacademic data </w:t>
            </w:r>
            <w:r w:rsidR="0094504A">
              <w:t>are</w:t>
            </w:r>
            <w:r w:rsidRPr="00075ECF">
              <w:t xml:space="preserve"> consistently reviewed within each school</w:t>
            </w:r>
            <w:r w:rsidR="008C3721">
              <w:t>’</w:t>
            </w:r>
            <w:r w:rsidRPr="00075ECF">
              <w:t>s ILT</w:t>
            </w:r>
          </w:p>
          <w:p w14:paraId="08FEEFDF" w14:textId="2A1E4DED" w:rsidR="00473308" w:rsidRPr="00075ECF" w:rsidRDefault="003A792E" w:rsidP="007D69BA">
            <w:pPr>
              <w:pStyle w:val="TableBullet1"/>
            </w:pPr>
            <w:r w:rsidRPr="00075ECF">
              <w:t>Continuing to standardize procedures for data review across schools</w:t>
            </w:r>
          </w:p>
        </w:tc>
      </w:tr>
      <w:tr w:rsidR="00473308" w:rsidRPr="00CB0607" w14:paraId="2BFB5534" w14:textId="77777777" w:rsidTr="00B827DE">
        <w:trPr>
          <w:cnfStyle w:val="000000100000" w:firstRow="0" w:lastRow="0" w:firstColumn="0" w:lastColumn="0" w:oddVBand="0" w:evenVBand="0" w:oddHBand="1" w:evenHBand="0" w:firstRowFirstColumn="0" w:firstRowLastColumn="0" w:lastRowFirstColumn="0" w:lastRowLastColumn="0"/>
        </w:trPr>
        <w:tc>
          <w:tcPr>
            <w:tcW w:w="1249" w:type="pct"/>
          </w:tcPr>
          <w:p w14:paraId="692DCE62" w14:textId="545C52E1" w:rsidR="00473308" w:rsidRPr="00CB0607" w:rsidRDefault="00473308" w:rsidP="005D13E7">
            <w:pPr>
              <w:pStyle w:val="TableSubheading"/>
              <w:rPr>
                <w:bdr w:val="none" w:sz="0" w:space="0" w:color="auto" w:frame="1"/>
              </w:rPr>
            </w:pPr>
            <w:hyperlink w:anchor="_Sharing_Data" w:history="1">
              <w:r w:rsidRPr="004A78AC">
                <w:rPr>
                  <w:rStyle w:val="Hyperlink"/>
                  <w:bdr w:val="none" w:sz="0" w:space="0" w:color="auto" w:frame="1"/>
                </w:rPr>
                <w:t xml:space="preserve">Sharing </w:t>
              </w:r>
              <w:r w:rsidR="008E0EE8">
                <w:rPr>
                  <w:rStyle w:val="Hyperlink"/>
                  <w:bdr w:val="none" w:sz="0" w:space="0" w:color="auto" w:frame="1"/>
                </w:rPr>
                <w:t>Data</w:t>
              </w:r>
            </w:hyperlink>
          </w:p>
        </w:tc>
        <w:tc>
          <w:tcPr>
            <w:tcW w:w="1875" w:type="pct"/>
          </w:tcPr>
          <w:p w14:paraId="6F98FFB9" w14:textId="4C278ECF" w:rsidR="00473308" w:rsidRDefault="007062B5" w:rsidP="007062B5">
            <w:pPr>
              <w:pStyle w:val="TableBullet1"/>
              <w:ind w:left="288" w:hanging="288"/>
            </w:pPr>
            <w:r>
              <w:t>The</w:t>
            </w:r>
            <w:r w:rsidRPr="00075ECF">
              <w:t xml:space="preserve"> district implements a transparent and accessible grading system that is calibrated across schools and content areas and communicates students</w:t>
            </w:r>
            <w:r w:rsidR="008C3721">
              <w:t>’</w:t>
            </w:r>
            <w:r w:rsidRPr="00075ECF">
              <w:t xml:space="preserve"> progress and</w:t>
            </w:r>
            <w:r>
              <w:t xml:space="preserve"> performance</w:t>
            </w:r>
            <w:r w:rsidR="00791F34">
              <w:t>.</w:t>
            </w:r>
          </w:p>
          <w:p w14:paraId="1242ABD2" w14:textId="57081549" w:rsidR="008D77BF" w:rsidRPr="00075ECF" w:rsidRDefault="006B14A6" w:rsidP="007062B5">
            <w:pPr>
              <w:pStyle w:val="TableBullet1"/>
              <w:ind w:left="288" w:hanging="288"/>
            </w:pPr>
            <w:r>
              <w:t>Chicopee is c</w:t>
            </w:r>
            <w:r w:rsidRPr="00B71F8F">
              <w:t>ommi</w:t>
            </w:r>
            <w:r>
              <w:t>tted</w:t>
            </w:r>
            <w:r w:rsidR="00B71F8F" w:rsidRPr="00B71F8F">
              <w:t xml:space="preserve"> to ensuring data security and privacy</w:t>
            </w:r>
          </w:p>
        </w:tc>
        <w:tc>
          <w:tcPr>
            <w:tcW w:w="1876" w:type="pct"/>
          </w:tcPr>
          <w:p w14:paraId="22C6496B" w14:textId="7EE7B8E8" w:rsidR="00473308" w:rsidRPr="00075ECF" w:rsidRDefault="00473308" w:rsidP="00B43F8D">
            <w:pPr>
              <w:pStyle w:val="TableBullet1"/>
              <w:numPr>
                <w:ilvl w:val="0"/>
                <w:numId w:val="0"/>
              </w:numPr>
              <w:ind w:left="360" w:hanging="360"/>
            </w:pPr>
          </w:p>
        </w:tc>
      </w:tr>
    </w:tbl>
    <w:p w14:paraId="640082BB" w14:textId="0FC06A67" w:rsidR="00473308" w:rsidRDefault="00473308" w:rsidP="00473308">
      <w:pPr>
        <w:pStyle w:val="Heading3"/>
      </w:pPr>
      <w:bookmarkStart w:id="41" w:name="_Data_and_Assessment"/>
      <w:bookmarkStart w:id="42" w:name="_Data_Collection"/>
      <w:bookmarkEnd w:id="41"/>
      <w:bookmarkEnd w:id="42"/>
      <w:r w:rsidRPr="00CB0607">
        <w:t xml:space="preserve">Data </w:t>
      </w:r>
      <w:r w:rsidR="008E0EE8">
        <w:t>Collection</w:t>
      </w:r>
    </w:p>
    <w:p w14:paraId="770101FB" w14:textId="0B3118AC" w:rsidR="00483801" w:rsidRDefault="00EE431A" w:rsidP="00C90E95">
      <w:pPr>
        <w:pStyle w:val="BodyTextposthead"/>
      </w:pPr>
      <w:r>
        <w:t xml:space="preserve">The </w:t>
      </w:r>
      <w:r w:rsidR="00CC1344">
        <w:t>a</w:t>
      </w:r>
      <w:r w:rsidR="00C31D44" w:rsidRPr="00C31D44">
        <w:t xml:space="preserve">ssistant </w:t>
      </w:r>
      <w:r w:rsidR="00CC1344">
        <w:t>s</w:t>
      </w:r>
      <w:r w:rsidR="00C31D44" w:rsidRPr="00C31D44">
        <w:t xml:space="preserve">uperintendent for </w:t>
      </w:r>
      <w:r w:rsidR="00AA0672">
        <w:t>i</w:t>
      </w:r>
      <w:r w:rsidR="00C31D44" w:rsidRPr="00C31D44">
        <w:t xml:space="preserve">nstruction </w:t>
      </w:r>
      <w:r w:rsidR="00AA0672">
        <w:t>and</w:t>
      </w:r>
      <w:r w:rsidR="00C31D44" w:rsidRPr="00C31D44">
        <w:t xml:space="preserve"> </w:t>
      </w:r>
      <w:r w:rsidR="00AA0672">
        <w:t>a</w:t>
      </w:r>
      <w:r w:rsidR="00C31D44" w:rsidRPr="00C31D44">
        <w:t>ccountability</w:t>
      </w:r>
      <w:r w:rsidR="00C31D44">
        <w:t xml:space="preserve"> oversees assessment in Chicopee. </w:t>
      </w:r>
      <w:r w:rsidR="00AA0672">
        <w:t>The assistant superintendent</w:t>
      </w:r>
      <w:r w:rsidR="00C31D44">
        <w:t xml:space="preserve"> is supported by the </w:t>
      </w:r>
      <w:r w:rsidR="00AA0672">
        <w:t>d</w:t>
      </w:r>
      <w:r w:rsidR="00C31D44">
        <w:t>irector of E</w:t>
      </w:r>
      <w:r w:rsidR="004B2860">
        <w:t xml:space="preserve">nglish </w:t>
      </w:r>
      <w:r w:rsidR="00AA0672">
        <w:t>l</w:t>
      </w:r>
      <w:r w:rsidR="004B2860">
        <w:t xml:space="preserve">anguage </w:t>
      </w:r>
      <w:r w:rsidR="00AA0672">
        <w:t>l</w:t>
      </w:r>
      <w:r w:rsidR="00DD580B">
        <w:t>earners</w:t>
      </w:r>
      <w:r w:rsidR="00C31D44">
        <w:t xml:space="preserve"> and </w:t>
      </w:r>
      <w:r w:rsidR="00AA0672">
        <w:t>n</w:t>
      </w:r>
      <w:r w:rsidR="00C31D44">
        <w:t xml:space="preserve">ew </w:t>
      </w:r>
      <w:r w:rsidR="00AA0672">
        <w:t>e</w:t>
      </w:r>
      <w:r w:rsidR="00C31D44">
        <w:t xml:space="preserve">ducator </w:t>
      </w:r>
      <w:r w:rsidR="00AA0672">
        <w:t>d</w:t>
      </w:r>
      <w:r w:rsidR="00C31D44">
        <w:t xml:space="preserve">evelopment, the </w:t>
      </w:r>
      <w:r w:rsidR="002402C6">
        <w:t>d</w:t>
      </w:r>
      <w:r w:rsidR="00C31D44">
        <w:t xml:space="preserve">irector of </w:t>
      </w:r>
      <w:r w:rsidR="002402C6">
        <w:t>i</w:t>
      </w:r>
      <w:r w:rsidR="00C57AE9">
        <w:t xml:space="preserve">nstructional </w:t>
      </w:r>
      <w:r w:rsidR="002402C6">
        <w:t>t</w:t>
      </w:r>
      <w:r w:rsidR="00C57AE9">
        <w:t xml:space="preserve">echnology, the </w:t>
      </w:r>
      <w:r w:rsidR="002402C6">
        <w:t>d</w:t>
      </w:r>
      <w:r w:rsidR="00C57AE9">
        <w:t xml:space="preserve">ata </w:t>
      </w:r>
      <w:r w:rsidR="002402C6">
        <w:t>i</w:t>
      </w:r>
      <w:r w:rsidR="00C57AE9">
        <w:t xml:space="preserve">nstructional </w:t>
      </w:r>
      <w:r w:rsidR="00901AA0">
        <w:t>s</w:t>
      </w:r>
      <w:r w:rsidR="00C57AE9">
        <w:t xml:space="preserve">pecialist, the </w:t>
      </w:r>
      <w:r w:rsidR="00901AA0">
        <w:t>p</w:t>
      </w:r>
      <w:r w:rsidR="009601F7">
        <w:t xml:space="preserve">rofessional </w:t>
      </w:r>
      <w:r w:rsidR="00901AA0">
        <w:t>d</w:t>
      </w:r>
      <w:r w:rsidR="009601F7">
        <w:t xml:space="preserve">evelopment and </w:t>
      </w:r>
      <w:r w:rsidR="00901AA0">
        <w:t>i</w:t>
      </w:r>
      <w:r w:rsidR="009601F7">
        <w:t xml:space="preserve">nstructional </w:t>
      </w:r>
      <w:r w:rsidR="00901AA0">
        <w:t>s</w:t>
      </w:r>
      <w:r w:rsidR="009601F7">
        <w:t xml:space="preserve">upport </w:t>
      </w:r>
      <w:r w:rsidR="00901AA0">
        <w:t>l</w:t>
      </w:r>
      <w:r w:rsidR="009601F7">
        <w:t xml:space="preserve">iaison, </w:t>
      </w:r>
      <w:r w:rsidR="0094504A">
        <w:t>and</w:t>
      </w:r>
      <w:r w:rsidR="009601F7">
        <w:t xml:space="preserve"> several district content specialists. </w:t>
      </w:r>
    </w:p>
    <w:p w14:paraId="3F05D659" w14:textId="77D2AE16" w:rsidR="00233F6A" w:rsidRPr="00075ECF" w:rsidRDefault="00790316" w:rsidP="005E3B85">
      <w:pPr>
        <w:pStyle w:val="BodyText"/>
      </w:pPr>
      <w:r>
        <w:t xml:space="preserve">Throughout the year, Chicopee gathers multiple types of academic </w:t>
      </w:r>
      <w:r w:rsidR="00F97CB6">
        <w:t>(e.g., MCAS, ACCESS, MAP, DIBELS, AP</w:t>
      </w:r>
      <w:r w:rsidR="00735EA5">
        <w:t>,</w:t>
      </w:r>
      <w:r w:rsidR="00F97CB6">
        <w:t xml:space="preserve"> and SAT) and </w:t>
      </w:r>
      <w:r w:rsidR="005916CC">
        <w:t>non-academic</w:t>
      </w:r>
      <w:r w:rsidR="00F97CB6">
        <w:t xml:space="preserve"> (e.g., </w:t>
      </w:r>
      <w:r w:rsidR="00335784">
        <w:t xml:space="preserve">attendance, </w:t>
      </w:r>
      <w:r w:rsidR="00E936D1">
        <w:t xml:space="preserve">Panorama, </w:t>
      </w:r>
      <w:r w:rsidR="00654D86">
        <w:t xml:space="preserve">behavioral evaluations, office referrals, and suspension rates) </w:t>
      </w:r>
      <w:r>
        <w:t xml:space="preserve">data </w:t>
      </w:r>
      <w:r w:rsidR="000E07FE">
        <w:t xml:space="preserve">for </w:t>
      </w:r>
      <w:r>
        <w:t xml:space="preserve">each student. </w:t>
      </w:r>
      <w:r w:rsidR="00CC548B">
        <w:t xml:space="preserve">In focus groups, district staff </w:t>
      </w:r>
      <w:r w:rsidR="00233F6A">
        <w:t xml:space="preserve">highlighted ways that the district </w:t>
      </w:r>
      <w:r w:rsidR="0084494A">
        <w:t xml:space="preserve">leverages data </w:t>
      </w:r>
      <w:r w:rsidR="000B7105">
        <w:t xml:space="preserve">management and visualization </w:t>
      </w:r>
      <w:r w:rsidR="0084494A">
        <w:t>platforms, such as Open Architects</w:t>
      </w:r>
      <w:r w:rsidR="000B7105">
        <w:t>,</w:t>
      </w:r>
      <w:r w:rsidR="0084494A">
        <w:t xml:space="preserve"> </w:t>
      </w:r>
      <w:r w:rsidR="001F0915">
        <w:t xml:space="preserve">to analyze across </w:t>
      </w:r>
      <w:r w:rsidR="0093150E">
        <w:t xml:space="preserve">data </w:t>
      </w:r>
      <w:r w:rsidR="001F0915">
        <w:t xml:space="preserve">sources </w:t>
      </w:r>
      <w:r w:rsidR="000E07FE">
        <w:t xml:space="preserve">and </w:t>
      </w:r>
      <w:r w:rsidR="001F0915">
        <w:t xml:space="preserve">gain a comprehensive understanding of each student. </w:t>
      </w:r>
      <w:r w:rsidR="0025676D">
        <w:t>A d</w:t>
      </w:r>
      <w:r w:rsidR="003775BF">
        <w:t xml:space="preserve">istrict leader noted that through Open Architects, there are currently 31 data dashboards at the district </w:t>
      </w:r>
      <w:r w:rsidR="003775BF">
        <w:lastRenderedPageBreak/>
        <w:t xml:space="preserve">level that staff can </w:t>
      </w:r>
      <w:r w:rsidR="008C3721">
        <w:t>“</w:t>
      </w:r>
      <w:r w:rsidR="003775BF">
        <w:t>click and filter</w:t>
      </w:r>
      <w:r w:rsidR="00E13581">
        <w:t>. . . .</w:t>
      </w:r>
      <w:r w:rsidR="003775BF">
        <w:t xml:space="preserve"> So if you go in with a question, then you can get the data </w:t>
      </w:r>
      <w:r w:rsidR="003775BF" w:rsidRPr="00075ECF">
        <w:t>right at your fingertips and it incorporates data from a variety of different sources.</w:t>
      </w:r>
      <w:r w:rsidR="008C3721">
        <w:t>”</w:t>
      </w:r>
      <w:r w:rsidR="003775BF" w:rsidRPr="00075ECF">
        <w:t xml:space="preserve"> </w:t>
      </w:r>
      <w:r w:rsidR="000953BD" w:rsidRPr="00075ECF">
        <w:t>For example, district leaders noted that</w:t>
      </w:r>
      <w:r w:rsidR="00696544">
        <w:t>,</w:t>
      </w:r>
      <w:r w:rsidR="000953BD" w:rsidRPr="00075ECF">
        <w:t xml:space="preserve"> </w:t>
      </w:r>
      <w:r w:rsidR="001C1735">
        <w:t>using</w:t>
      </w:r>
      <w:r w:rsidR="00D258CF" w:rsidRPr="00075ECF">
        <w:t xml:space="preserve"> their dashboards, they are able to draw connection</w:t>
      </w:r>
      <w:r w:rsidR="00942A5C" w:rsidRPr="00075ECF">
        <w:t>s</w:t>
      </w:r>
      <w:r w:rsidR="00D258CF" w:rsidRPr="00075ECF">
        <w:t xml:space="preserve"> between chronically absent students and lower scores on assessments</w:t>
      </w:r>
      <w:r w:rsidR="00041ABE" w:rsidRPr="00075ECF">
        <w:t xml:space="preserve">, such as MCAS and </w:t>
      </w:r>
      <w:r w:rsidR="00552060" w:rsidRPr="00075ECF">
        <w:t xml:space="preserve">ACCESS. </w:t>
      </w:r>
      <w:r w:rsidR="003B6D35" w:rsidRPr="00075ECF">
        <w:t>The district</w:t>
      </w:r>
      <w:r w:rsidR="008C3721">
        <w:t>’</w:t>
      </w:r>
      <w:r w:rsidR="003B6D35" w:rsidRPr="00075ECF">
        <w:t xml:space="preserve">s use of multiple data sources to gain a comprehensive understanding of each student and identify trends and patterns is an area of strength in Chicopee. </w:t>
      </w:r>
    </w:p>
    <w:p w14:paraId="3AB6A0C4" w14:textId="34BA7DD1" w:rsidR="00C37F79" w:rsidRDefault="00BC0678" w:rsidP="005E3B85">
      <w:pPr>
        <w:pStyle w:val="BodyText"/>
      </w:pPr>
      <w:r w:rsidRPr="00075ECF">
        <w:t xml:space="preserve">When describing the assessment selection process, district staff shared that they </w:t>
      </w:r>
      <w:r w:rsidR="00003FBC" w:rsidRPr="00075ECF">
        <w:t xml:space="preserve">strategically select and implement formal </w:t>
      </w:r>
      <w:r w:rsidR="00432221" w:rsidRPr="00075ECF">
        <w:t xml:space="preserve">and informal </w:t>
      </w:r>
      <w:r w:rsidR="001336E1" w:rsidRPr="00075ECF">
        <w:t xml:space="preserve">assessments </w:t>
      </w:r>
      <w:r w:rsidR="002B040B" w:rsidRPr="00075ECF">
        <w:t>that align with instructional content</w:t>
      </w:r>
      <w:r w:rsidR="0034605E" w:rsidRPr="00075ECF">
        <w:t xml:space="preserve">, and the district publicly shares the assessment plan and schedule. </w:t>
      </w:r>
      <w:r w:rsidR="00C5291F" w:rsidRPr="00075ECF">
        <w:t>However, teachers across focus groups expressed concern with</w:t>
      </w:r>
      <w:r w:rsidR="006B526C" w:rsidRPr="00075ECF">
        <w:t xml:space="preserve"> both curriculum-based and standardized</w:t>
      </w:r>
      <w:r w:rsidR="006B526C">
        <w:t xml:space="preserve"> assessments</w:t>
      </w:r>
      <w:r w:rsidR="008C3721">
        <w:t>’</w:t>
      </w:r>
      <w:r w:rsidR="006B526C">
        <w:t xml:space="preserve"> usefulness. For example, </w:t>
      </w:r>
      <w:r w:rsidR="000C343D">
        <w:t xml:space="preserve">teachers noted that curriculum-focused assessments were </w:t>
      </w:r>
      <w:r w:rsidR="009F07CC">
        <w:t xml:space="preserve">at times </w:t>
      </w:r>
      <w:r w:rsidR="008C3721">
        <w:t>“</w:t>
      </w:r>
      <w:r w:rsidR="009F07CC">
        <w:t>not appropriate for students</w:t>
      </w:r>
      <w:r w:rsidR="008C3721">
        <w:t>”</w:t>
      </w:r>
      <w:r w:rsidR="009F07CC">
        <w:t xml:space="preserve"> </w:t>
      </w:r>
      <w:r w:rsidR="005B4886">
        <w:t>for</w:t>
      </w:r>
      <w:r w:rsidR="00AE0410">
        <w:t xml:space="preserve"> their current skill</w:t>
      </w:r>
      <w:r w:rsidR="00C23C04">
        <w:t xml:space="preserve"> set</w:t>
      </w:r>
      <w:r w:rsidR="009F07CC">
        <w:t xml:space="preserve">. </w:t>
      </w:r>
      <w:r w:rsidR="00280197">
        <w:t xml:space="preserve">Many teachers across focus groups also noted that they </w:t>
      </w:r>
      <w:r w:rsidR="00D254DA">
        <w:t xml:space="preserve">do not find the </w:t>
      </w:r>
      <w:r w:rsidR="00E942E1">
        <w:t xml:space="preserve">district's </w:t>
      </w:r>
      <w:r w:rsidR="009828FB">
        <w:t xml:space="preserve">standardized </w:t>
      </w:r>
      <w:r w:rsidR="00D254DA">
        <w:t xml:space="preserve">assessments useful for their instruction. </w:t>
      </w:r>
      <w:r w:rsidR="00F322D7">
        <w:t>For example, one teacher stated, but multiple teachers agreed</w:t>
      </w:r>
      <w:r w:rsidR="00477704">
        <w:t>,</w:t>
      </w:r>
    </w:p>
    <w:p w14:paraId="0820120C" w14:textId="252DE0AC" w:rsidR="00C37F79" w:rsidRDefault="00C37F79" w:rsidP="005E3B85">
      <w:pPr>
        <w:pStyle w:val="BlockQuote"/>
      </w:pPr>
      <w:r w:rsidRPr="00C37F79">
        <w:t>I think the</w:t>
      </w:r>
      <w:r w:rsidR="009056C0">
        <w:t xml:space="preserve"> MAP</w:t>
      </w:r>
      <w:r w:rsidRPr="00C37F79">
        <w:t xml:space="preserve"> assessments provide limited reliable data because the students have no real incentive to do well on it, and most of them just click through it, at least in my experience</w:t>
      </w:r>
      <w:r w:rsidR="009056C0">
        <w:t>.</w:t>
      </w:r>
      <w:r w:rsidRPr="00C37F79">
        <w:t xml:space="preserve"> And it</w:t>
      </w:r>
      <w:r w:rsidR="008C3721">
        <w:t>’</w:t>
      </w:r>
      <w:r w:rsidRPr="00C37F79">
        <w:t>s a lot of chasing them around to get them to sit down with it.</w:t>
      </w:r>
    </w:p>
    <w:p w14:paraId="61F56296" w14:textId="5FCDAAFC" w:rsidR="00334558" w:rsidRPr="0083690C" w:rsidRDefault="00F8359A" w:rsidP="005E3B85">
      <w:pPr>
        <w:pStyle w:val="BodyText"/>
      </w:pPr>
      <w:r>
        <w:t xml:space="preserve">However, district leaders discussed the importance of </w:t>
      </w:r>
      <w:r w:rsidR="000E195B">
        <w:t>these assessments</w:t>
      </w:r>
      <w:r>
        <w:t xml:space="preserve">, stating that they were </w:t>
      </w:r>
      <w:r w:rsidR="009A15F2">
        <w:t xml:space="preserve">one data source </w:t>
      </w:r>
      <w:r>
        <w:t>used to place students into advanced courses</w:t>
      </w:r>
      <w:r w:rsidR="00291D3C">
        <w:t xml:space="preserve">, CTE programs, and </w:t>
      </w:r>
      <w:r w:rsidR="00735EA5">
        <w:t>p</w:t>
      </w:r>
      <w:r w:rsidR="00291D3C">
        <w:t>athway</w:t>
      </w:r>
      <w:r w:rsidR="0083049B">
        <w:t>s</w:t>
      </w:r>
      <w:r w:rsidR="00291D3C">
        <w:t xml:space="preserve"> programs. </w:t>
      </w:r>
      <w:r w:rsidR="0031170E">
        <w:t xml:space="preserve">District leaders also </w:t>
      </w:r>
      <w:r w:rsidR="00C74959">
        <w:t xml:space="preserve">used </w:t>
      </w:r>
      <w:r w:rsidR="002A3BE7">
        <w:t xml:space="preserve">data from </w:t>
      </w:r>
      <w:r w:rsidR="00C74959">
        <w:t xml:space="preserve">standardized test scores </w:t>
      </w:r>
      <w:r w:rsidR="002A3BE7">
        <w:t xml:space="preserve">to identify patterns in student achievement. </w:t>
      </w:r>
      <w:r w:rsidR="005B1AD0">
        <w:t xml:space="preserve">Likewise, district leaders emphasized </w:t>
      </w:r>
      <w:r w:rsidR="002D4058">
        <w:t xml:space="preserve">equity when reviewing </w:t>
      </w:r>
      <w:r w:rsidR="00721027">
        <w:t xml:space="preserve">data trends at the district level, including attendance data and </w:t>
      </w:r>
      <w:r w:rsidR="00195580">
        <w:t xml:space="preserve">student enrollment in </w:t>
      </w:r>
      <w:r w:rsidR="001168FB">
        <w:t>AP</w:t>
      </w:r>
      <w:r w:rsidR="00DE534C">
        <w:t xml:space="preserve"> classes</w:t>
      </w:r>
      <w:r w:rsidR="00AC0D8F">
        <w:t xml:space="preserve">. </w:t>
      </w:r>
      <w:r w:rsidR="004F0E3C">
        <w:t>Still</w:t>
      </w:r>
      <w:r w:rsidR="001D575A">
        <w:t xml:space="preserve">, teachers in focus groups </w:t>
      </w:r>
      <w:r w:rsidR="000371EB">
        <w:t>expressed concerns about the cultural responsiveness of</w:t>
      </w:r>
      <w:r w:rsidR="001D575A">
        <w:t xml:space="preserve"> assessmen</w:t>
      </w:r>
      <w:r w:rsidR="00E72277">
        <w:t>t</w:t>
      </w:r>
      <w:r w:rsidR="000371EB">
        <w:t xml:space="preserve">s and how </w:t>
      </w:r>
      <w:r w:rsidR="007D3376">
        <w:t xml:space="preserve">assessments can be a </w:t>
      </w:r>
      <w:r w:rsidR="00026660">
        <w:t xml:space="preserve">barrier </w:t>
      </w:r>
      <w:r w:rsidR="00762B16">
        <w:t xml:space="preserve">for </w:t>
      </w:r>
      <w:r w:rsidR="003D35EF">
        <w:t xml:space="preserve">encouraging </w:t>
      </w:r>
      <w:r w:rsidR="00762B16" w:rsidRPr="00075ECF">
        <w:t>equitable performance across all students</w:t>
      </w:r>
      <w:bookmarkStart w:id="43" w:name="_Data_Use"/>
      <w:bookmarkStart w:id="44" w:name="_Data_Use_and"/>
      <w:bookmarkEnd w:id="43"/>
      <w:bookmarkEnd w:id="44"/>
      <w:r w:rsidR="00762B16" w:rsidRPr="00075ECF">
        <w:t xml:space="preserve">. </w:t>
      </w:r>
      <w:r w:rsidR="002C1BFD">
        <w:t>Ensuring</w:t>
      </w:r>
      <w:r w:rsidR="006337A8" w:rsidRPr="00075ECF">
        <w:t xml:space="preserve"> that </w:t>
      </w:r>
      <w:r w:rsidR="0071513D">
        <w:t>assessment</w:t>
      </w:r>
      <w:r w:rsidR="00A17288">
        <w:t>s provide meaningful result</w:t>
      </w:r>
      <w:r w:rsidR="0071513D">
        <w:t xml:space="preserve">s </w:t>
      </w:r>
      <w:r w:rsidR="006337A8" w:rsidRPr="00075ECF">
        <w:t>at the classroom level</w:t>
      </w:r>
      <w:r w:rsidR="005C5B34">
        <w:t xml:space="preserve"> is an area for growth.</w:t>
      </w:r>
    </w:p>
    <w:p w14:paraId="0E4E29B0" w14:textId="6BA84C29" w:rsidR="008E0EE8" w:rsidRPr="008A2375" w:rsidRDefault="00473308" w:rsidP="008E0EE8">
      <w:pPr>
        <w:pStyle w:val="Heading3"/>
      </w:pPr>
      <w:r w:rsidRPr="00CB0607">
        <w:t>Data Use</w:t>
      </w:r>
      <w:r w:rsidR="008E0EE8">
        <w:t xml:space="preserve"> and Culture</w:t>
      </w:r>
    </w:p>
    <w:p w14:paraId="1B330AD5" w14:textId="4002D0CE" w:rsidR="00637282" w:rsidRDefault="00637282" w:rsidP="003E1335">
      <w:pPr>
        <w:pStyle w:val="BodyTextposthead"/>
      </w:pPr>
      <w:r w:rsidRPr="00637282">
        <w:t>There is a strong culture of data use at the district level</w:t>
      </w:r>
      <w:r w:rsidR="00E14449">
        <w:t xml:space="preserve">, </w:t>
      </w:r>
      <w:r w:rsidR="00E14449" w:rsidRPr="00075ECF">
        <w:t>an area of strength in Chicopee</w:t>
      </w:r>
      <w:r w:rsidRPr="00637282">
        <w:t xml:space="preserve">. In focus groups, district leadership described how data are regularly used for district planning, </w:t>
      </w:r>
      <w:r w:rsidR="00CD49DD">
        <w:t>decision-making</w:t>
      </w:r>
      <w:r w:rsidRPr="00637282">
        <w:t>, policies, and practices. The district leadership team discussed creating dashboards to review MCAS scores, ACCESS scores, NWEA MAP scores, and DIBELS scores</w:t>
      </w:r>
      <w:r w:rsidR="00CD49DD">
        <w:t>,</w:t>
      </w:r>
      <w:r w:rsidRPr="00637282">
        <w:t xml:space="preserve"> as well as disaggregating the data by demographics to identify trends. A district leader also noted that they have begun creating “teacher facing dashboards for classroom teachers, so they can see . . . all of their current students, plus the students from last year, and how they perform on individual questions and overall performance [on MCAS, i-Ready, DIBELS, and MAP assessments, as applicable].” However, not all teachers reported currently being able to access these dashboards.</w:t>
      </w:r>
      <w:r w:rsidR="00954FF6" w:rsidRPr="00954FF6">
        <w:t xml:space="preserve"> </w:t>
      </w:r>
      <w:r w:rsidR="00954FF6">
        <w:t>T</w:t>
      </w:r>
      <w:r w:rsidR="00954FF6" w:rsidRPr="00954FF6">
        <w:t xml:space="preserve">he district leadership team </w:t>
      </w:r>
      <w:r w:rsidR="00E14449">
        <w:t xml:space="preserve">also </w:t>
      </w:r>
      <w:r w:rsidR="00954FF6" w:rsidRPr="00954FF6">
        <w:t xml:space="preserve">uses Open Architects to compile </w:t>
      </w:r>
      <w:r w:rsidR="00F31201">
        <w:t xml:space="preserve">and compare </w:t>
      </w:r>
      <w:r w:rsidR="00954FF6" w:rsidRPr="00954FF6">
        <w:t>multiple data sources on individual students. One way this is done is by reviewing dashboards of students’ attendance records and identifying patterns in students</w:t>
      </w:r>
      <w:r w:rsidR="00F31201">
        <w:t xml:space="preserve"> who are chronically absent</w:t>
      </w:r>
      <w:r w:rsidR="00954FF6" w:rsidRPr="00954FF6">
        <w:t xml:space="preserve">. This allows the district leadership team to identify pockets of chronically absent students and </w:t>
      </w:r>
      <w:r w:rsidR="003D1E6F">
        <w:t>focus on those</w:t>
      </w:r>
      <w:r w:rsidR="003D1E6F" w:rsidRPr="00954FF6">
        <w:t xml:space="preserve"> </w:t>
      </w:r>
      <w:r w:rsidR="00954FF6" w:rsidRPr="00954FF6">
        <w:t xml:space="preserve">students on the basis of demographic and geographic information. This data review process is currently present at the district leadership level and is discussed in monthly district leadership data </w:t>
      </w:r>
      <w:r w:rsidR="00954FF6" w:rsidRPr="00954FF6">
        <w:lastRenderedPageBreak/>
        <w:t>meetings. At the time of the district review, this attendance data review process was not yet happening at the school level, although there were plans to begin shortly after.</w:t>
      </w:r>
    </w:p>
    <w:p w14:paraId="1FB598A4" w14:textId="6CB3394E" w:rsidR="00A44765" w:rsidRPr="00075ECF" w:rsidRDefault="00A44765" w:rsidP="009847E5">
      <w:pPr>
        <w:pStyle w:val="BodyText"/>
      </w:pPr>
      <w:r w:rsidRPr="00236A9D">
        <w:t xml:space="preserve">As mentioned in the Leadership and </w:t>
      </w:r>
      <w:r w:rsidR="00B60FA6">
        <w:t xml:space="preserve">Governance </w:t>
      </w:r>
      <w:r w:rsidR="005662E4">
        <w:t>standard</w:t>
      </w:r>
      <w:r w:rsidRPr="00236A9D">
        <w:t xml:space="preserve">, the district leadership team </w:t>
      </w:r>
      <w:r>
        <w:t>conducts</w:t>
      </w:r>
      <w:r w:rsidRPr="00236A9D">
        <w:t xml:space="preserve"> monthly data dives. However, </w:t>
      </w:r>
      <w:r w:rsidR="00B030DC">
        <w:t xml:space="preserve">as ILT levels of development and </w:t>
      </w:r>
      <w:r w:rsidR="0029114F">
        <w:t xml:space="preserve">activity vary, </w:t>
      </w:r>
      <w:r w:rsidRPr="00236A9D">
        <w:t xml:space="preserve">data use is not consistent and standardized </w:t>
      </w:r>
      <w:r w:rsidR="0029114F">
        <w:t>across</w:t>
      </w:r>
      <w:r w:rsidRPr="00236A9D">
        <w:t xml:space="preserve"> </w:t>
      </w:r>
      <w:r w:rsidRPr="00075ECF">
        <w:t>each school</w:t>
      </w:r>
      <w:r w:rsidR="008C3721">
        <w:t>’</w:t>
      </w:r>
      <w:r w:rsidRPr="00075ECF">
        <w:t>s ILT. School leaders varied in their reports of reviewing data as an ILT</w:t>
      </w:r>
      <w:r w:rsidR="00BC66D8">
        <w:t>;</w:t>
      </w:r>
      <w:r w:rsidRPr="00075ECF">
        <w:t xml:space="preserve"> some regularly review data, such as MAP and DIBELS on ELA and </w:t>
      </w:r>
      <w:r w:rsidR="00BC66D8">
        <w:t>mathematics</w:t>
      </w:r>
      <w:r w:rsidRPr="00075ECF">
        <w:t xml:space="preserve"> instruction</w:t>
      </w:r>
      <w:r w:rsidR="00DD650D">
        <w:t>,</w:t>
      </w:r>
      <w:r w:rsidRPr="00075ECF">
        <w:t xml:space="preserve"> and disaggregat</w:t>
      </w:r>
      <w:r w:rsidR="00DD650D">
        <w:t>e</w:t>
      </w:r>
      <w:r w:rsidRPr="00075ECF">
        <w:t xml:space="preserve"> these data by student subgroups to identify trends, </w:t>
      </w:r>
      <w:r w:rsidR="00BC66D8">
        <w:t>whereas</w:t>
      </w:r>
      <w:r w:rsidRPr="00075ECF">
        <w:t xml:space="preserve"> others reported infrequently looking at academic data. School leaders consistently described reviewing nonacademic data, such as attendance and behavioral data. Ensuring </w:t>
      </w:r>
      <w:r w:rsidR="0023288B">
        <w:t xml:space="preserve">that </w:t>
      </w:r>
      <w:r w:rsidRPr="00075ECF">
        <w:t xml:space="preserve">academic and nonacademic data </w:t>
      </w:r>
      <w:r w:rsidR="0023288B">
        <w:t>are</w:t>
      </w:r>
      <w:r w:rsidRPr="00075ECF">
        <w:t xml:space="preserve"> consistently reviewed within each school</w:t>
      </w:r>
      <w:r w:rsidR="008C3721">
        <w:t>’</w:t>
      </w:r>
      <w:r w:rsidRPr="00075ECF">
        <w:t>s ILT is an area for growth in Chicopee. </w:t>
      </w:r>
    </w:p>
    <w:p w14:paraId="74AFDCC3" w14:textId="47115124" w:rsidR="00DB28F6" w:rsidRPr="00075ECF" w:rsidRDefault="00DB28F6" w:rsidP="005E3B85">
      <w:pPr>
        <w:pStyle w:val="BodyText"/>
      </w:pPr>
      <w:r>
        <w:t>At the school level, school leaders reported mixed opinions about data culture and use across schools. For example, some principals reported that they did not have a regularly established process for reviewing data during their school</w:t>
      </w:r>
      <w:r w:rsidR="008C3721">
        <w:t>’</w:t>
      </w:r>
      <w:r>
        <w:t xml:space="preserve">s ILT meetings. In contrast, </w:t>
      </w:r>
      <w:r w:rsidR="00D41EF7" w:rsidRPr="00D41EF7">
        <w:t xml:space="preserve">some teachers across focus groups discussed using and disaggregating the data to identify patterns in assessment scores and identify needed support. </w:t>
      </w:r>
      <w:r w:rsidR="00D41EF7">
        <w:t>Additionally,</w:t>
      </w:r>
      <w:r>
        <w:t xml:space="preserve"> school leaders </w:t>
      </w:r>
      <w:r w:rsidR="2CB1813B">
        <w:t xml:space="preserve">at the elementary level </w:t>
      </w:r>
      <w:r>
        <w:t xml:space="preserve">reported that they had instructional support team meetings, </w:t>
      </w:r>
      <w:r w:rsidR="006D355E">
        <w:t>in which</w:t>
      </w:r>
      <w:r>
        <w:t xml:space="preserve"> teachers participated in three grade-level </w:t>
      </w:r>
      <w:r w:rsidR="008C3721">
        <w:t>“</w:t>
      </w:r>
      <w:r>
        <w:t>data mining</w:t>
      </w:r>
      <w:r w:rsidR="008C3721">
        <w:t>”</w:t>
      </w:r>
      <w:r>
        <w:t xml:space="preserve"> meetings a year, following assessments. As one teacher in a focus group described the usefulness of these data mining meetings, </w:t>
      </w:r>
      <w:r w:rsidR="008C3721">
        <w:t>“</w:t>
      </w:r>
      <w:r>
        <w:t>I feel like that</w:t>
      </w:r>
      <w:r w:rsidR="008C3721">
        <w:t>’</w:t>
      </w:r>
      <w:r>
        <w:t xml:space="preserve">s an easy way for </w:t>
      </w:r>
      <w:r w:rsidRPr="00075ECF">
        <w:t>teachers to kind of have to sit down and look at their data because we [otherwise] just don</w:t>
      </w:r>
      <w:r w:rsidR="008C3721">
        <w:t>’</w:t>
      </w:r>
      <w:r w:rsidRPr="00075ECF">
        <w:t>t have time to look at our data.</w:t>
      </w:r>
      <w:r w:rsidR="008C3721">
        <w:t>”</w:t>
      </w:r>
      <w:r w:rsidRPr="00075ECF">
        <w:t xml:space="preserve"> Across schools, district leaders reported that principals at </w:t>
      </w:r>
      <w:r w:rsidR="006F3A62">
        <w:t xml:space="preserve">the </w:t>
      </w:r>
      <w:r w:rsidRPr="00075ECF">
        <w:t xml:space="preserve">elementary and secondary levels have an administrative meeting once a month. At those meetings, district data </w:t>
      </w:r>
      <w:r w:rsidR="00F939C3">
        <w:t>is</w:t>
      </w:r>
      <w:r w:rsidRPr="00075ECF">
        <w:t xml:space="preserve"> presented and discussed collectively after the fall, winter, and spring assessments. Continuing to standardize </w:t>
      </w:r>
      <w:r w:rsidR="00360D86" w:rsidRPr="00075ECF">
        <w:t>procedures</w:t>
      </w:r>
      <w:r w:rsidRPr="00075ECF">
        <w:t xml:space="preserve"> for data review across schools in the district is an area </w:t>
      </w:r>
      <w:r w:rsidR="006540AF">
        <w:t>for</w:t>
      </w:r>
      <w:r w:rsidRPr="00075ECF">
        <w:t xml:space="preserve"> growth in Chicopee. </w:t>
      </w:r>
    </w:p>
    <w:p w14:paraId="35664245" w14:textId="2C36135A" w:rsidR="003E1335" w:rsidRDefault="00DB28F6" w:rsidP="005E3B85">
      <w:pPr>
        <w:pStyle w:val="BodyText"/>
      </w:pPr>
      <w:r w:rsidRPr="00075ECF">
        <w:t>Chicopee also has systems surrounding</w:t>
      </w:r>
      <w:r w:rsidR="003E1335" w:rsidRPr="00075ECF">
        <w:t xml:space="preserve"> data use </w:t>
      </w:r>
      <w:r w:rsidR="002E4D4B" w:rsidRPr="00075ECF">
        <w:t>for nonacademic</w:t>
      </w:r>
      <w:r w:rsidR="002E4D4B">
        <w:t xml:space="preserve"> data</w:t>
      </w:r>
      <w:r w:rsidR="00C82D73">
        <w:t>.</w:t>
      </w:r>
      <w:r w:rsidR="003E1335">
        <w:t xml:space="preserve"> In focus groups, district leadership described </w:t>
      </w:r>
      <w:r w:rsidR="00833E4E">
        <w:t xml:space="preserve">how data </w:t>
      </w:r>
      <w:r w:rsidR="006540AF">
        <w:t>are</w:t>
      </w:r>
      <w:r w:rsidR="00833E4E">
        <w:t xml:space="preserve"> </w:t>
      </w:r>
      <w:r w:rsidR="003E1335">
        <w:t xml:space="preserve">regularly used </w:t>
      </w:r>
      <w:r w:rsidR="00833E4E">
        <w:t xml:space="preserve">for </w:t>
      </w:r>
      <w:r w:rsidR="003E1335">
        <w:t xml:space="preserve">district planning, </w:t>
      </w:r>
      <w:r w:rsidR="006F3A62">
        <w:t>decision-making</w:t>
      </w:r>
      <w:r w:rsidR="003E1335">
        <w:t xml:space="preserve">, policies, and practices. For example, district leaders described their process for collecting behavioral data within schools. According to district leaders, </w:t>
      </w:r>
      <w:r w:rsidR="00C137AA">
        <w:t>teachers</w:t>
      </w:r>
      <w:r w:rsidR="003E1335">
        <w:t xml:space="preserve"> can fill out conduct reports based on behaviors they observe in the classroom. Then</w:t>
      </w:r>
      <w:r w:rsidR="008D7AE7">
        <w:t>,</w:t>
      </w:r>
      <w:r w:rsidR="003E1335">
        <w:t xml:space="preserve"> these conduct reports are collected in a school database</w:t>
      </w:r>
      <w:r w:rsidR="00D166D7">
        <w:t xml:space="preserve"> and </w:t>
      </w:r>
      <w:r w:rsidR="003830B7">
        <w:t xml:space="preserve">are combined into </w:t>
      </w:r>
      <w:r w:rsidR="00D166D7">
        <w:t>t</w:t>
      </w:r>
      <w:r w:rsidR="003E1335">
        <w:t>he</w:t>
      </w:r>
      <w:r w:rsidR="003830B7">
        <w:t xml:space="preserve"> </w:t>
      </w:r>
      <w:r w:rsidR="003E1335">
        <w:t xml:space="preserve">master database across schools for the assistant superintendent to review. </w:t>
      </w:r>
      <w:r w:rsidR="00B77FC1">
        <w:t>A district leader described the process as</w:t>
      </w:r>
      <w:r w:rsidR="006540AF">
        <w:t xml:space="preserve"> follows</w:t>
      </w:r>
      <w:r w:rsidR="00B77FC1">
        <w:t xml:space="preserve">: </w:t>
      </w:r>
    </w:p>
    <w:p w14:paraId="0BE58D4C" w14:textId="284FB23C" w:rsidR="003E1335" w:rsidRDefault="00890962" w:rsidP="005E3B85">
      <w:pPr>
        <w:pStyle w:val="BlockQuote"/>
      </w:pPr>
      <w:r>
        <w:t>E</w:t>
      </w:r>
      <w:r w:rsidR="003E1335" w:rsidRPr="007E511C">
        <w:t>very Monday morning</w:t>
      </w:r>
      <w:r w:rsidR="00521636">
        <w:t>,</w:t>
      </w:r>
      <w:r w:rsidR="003E1335" w:rsidRPr="007E511C">
        <w:t xml:space="preserve"> </w:t>
      </w:r>
      <w:r w:rsidR="003E1335">
        <w:t>[the assistant superintendent]</w:t>
      </w:r>
      <w:r w:rsidR="003E1335" w:rsidRPr="007E511C">
        <w:t xml:space="preserve"> gets an automatic email with a dashboard of each school and what happened that week and</w:t>
      </w:r>
      <w:r w:rsidR="00521636">
        <w:t>,</w:t>
      </w:r>
      <w:r w:rsidR="003E1335" w:rsidRPr="007E511C">
        <w:t xml:space="preserve"> the number of incidents a kid had that week and then year to date. And that also can be used</w:t>
      </w:r>
      <w:r w:rsidR="0017784C">
        <w:t>—</w:t>
      </w:r>
      <w:r w:rsidR="003E1335" w:rsidRPr="007E511C">
        <w:t>so at the building level, that report gets generated automatically, and it</w:t>
      </w:r>
      <w:r w:rsidR="008C3721">
        <w:t>’</w:t>
      </w:r>
      <w:r w:rsidR="003E1335" w:rsidRPr="007E511C">
        <w:t>s sent to the teacher who submitted it, guidance counselors, principal at that building, and they get a document that they can edit. They can respond</w:t>
      </w:r>
      <w:r w:rsidR="001A4440" w:rsidRPr="007E511C">
        <w:t xml:space="preserve"> to</w:t>
      </w:r>
      <w:r w:rsidR="003E1335" w:rsidRPr="007E511C">
        <w:t xml:space="preserve"> how they handled the situation </w:t>
      </w:r>
      <w:r w:rsidR="00EC4483" w:rsidRPr="007E511C">
        <w:t xml:space="preserve">and </w:t>
      </w:r>
      <w:r w:rsidR="003E1335" w:rsidRPr="007E511C">
        <w:t xml:space="preserve">what kind of support was provided by </w:t>
      </w:r>
      <w:r w:rsidR="001A4440" w:rsidRPr="007E511C">
        <w:t xml:space="preserve">the </w:t>
      </w:r>
      <w:r w:rsidR="003E1335" w:rsidRPr="007E511C">
        <w:t>administration. Teachers also can say, this is just an FYI. I don</w:t>
      </w:r>
      <w:r w:rsidR="008C3721">
        <w:t>’</w:t>
      </w:r>
      <w:r w:rsidR="003E1335" w:rsidRPr="007E511C">
        <w:t>t need you to handle it</w:t>
      </w:r>
      <w:r w:rsidR="00CF31C7">
        <w:t>—</w:t>
      </w:r>
      <w:r w:rsidR="003E1335" w:rsidRPr="007E511C">
        <w:t xml:space="preserve">just </w:t>
      </w:r>
      <w:r w:rsidR="00943FBE">
        <w:t xml:space="preserve">[adding the entry] </w:t>
      </w:r>
      <w:r w:rsidR="003E1335" w:rsidRPr="007E511C">
        <w:t>for data collection.</w:t>
      </w:r>
      <w:r w:rsidR="003E1335">
        <w:t xml:space="preserve"> </w:t>
      </w:r>
      <w:r>
        <w:t>W</w:t>
      </w:r>
      <w:r w:rsidR="003E1335" w:rsidRPr="007E511C">
        <w:t>e have a whole database for that</w:t>
      </w:r>
      <w:r w:rsidR="001A4440" w:rsidRPr="007E511C">
        <w:t>,</w:t>
      </w:r>
      <w:r w:rsidR="003E1335" w:rsidRPr="007E511C">
        <w:t xml:space="preserve"> and all the schools are using it</w:t>
      </w:r>
      <w:r w:rsidR="003E1335">
        <w:t>.</w:t>
      </w:r>
    </w:p>
    <w:p w14:paraId="006A4513" w14:textId="754FF617" w:rsidR="003E1335" w:rsidRDefault="003E1335" w:rsidP="005E3B85">
      <w:pPr>
        <w:pStyle w:val="BodyText"/>
      </w:pPr>
      <w:r>
        <w:lastRenderedPageBreak/>
        <w:t xml:space="preserve">The </w:t>
      </w:r>
      <w:r w:rsidR="00943FBE">
        <w:t xml:space="preserve">assistant </w:t>
      </w:r>
      <w:r>
        <w:t>superintendent then brings data trends to the district leadership team</w:t>
      </w:r>
      <w:r w:rsidR="00B37B55">
        <w:t>,</w:t>
      </w:r>
      <w:r>
        <w:t xml:space="preserve"> and they review the big-picture data during district leadership team meetings. </w:t>
      </w:r>
      <w:r w:rsidR="00FA2962">
        <w:t>School leaders described this process in focus groups and noted that the district has put an increased emphasis this year on</w:t>
      </w:r>
      <w:r w:rsidR="00BB3DE9">
        <w:t> </w:t>
      </w:r>
      <w:r w:rsidR="00FA2962">
        <w:t xml:space="preserve">making sure that data </w:t>
      </w:r>
      <w:r w:rsidR="00151CE9">
        <w:t>are</w:t>
      </w:r>
      <w:r w:rsidR="00FA2962">
        <w:t xml:space="preserve"> being tracked in a consistent way across schools for the district team to</w:t>
      </w:r>
      <w:r w:rsidR="00BB3DE9">
        <w:t> </w:t>
      </w:r>
      <w:r w:rsidR="00FA2962">
        <w:t xml:space="preserve">review. </w:t>
      </w:r>
    </w:p>
    <w:p w14:paraId="1136DCC5" w14:textId="4541D009" w:rsidR="00473308" w:rsidRPr="00075ECF" w:rsidRDefault="00473308" w:rsidP="00473308">
      <w:pPr>
        <w:pStyle w:val="Heading3"/>
      </w:pPr>
      <w:bookmarkStart w:id="45" w:name="_Sharing_Results"/>
      <w:bookmarkStart w:id="46" w:name="_Sharing_Data"/>
      <w:bookmarkEnd w:id="45"/>
      <w:bookmarkEnd w:id="46"/>
      <w:r w:rsidRPr="00075ECF">
        <w:t xml:space="preserve">Sharing </w:t>
      </w:r>
      <w:r w:rsidR="008E0EE8" w:rsidRPr="00075ECF">
        <w:t>Data</w:t>
      </w:r>
    </w:p>
    <w:p w14:paraId="09EFB327" w14:textId="20322300" w:rsidR="009F7CA0" w:rsidRDefault="007F1224" w:rsidP="00940EB5">
      <w:pPr>
        <w:pStyle w:val="BodyTextposthead"/>
      </w:pPr>
      <w:r w:rsidRPr="00075ECF">
        <w:t xml:space="preserve">The district primarily uses </w:t>
      </w:r>
      <w:r w:rsidR="003900BC" w:rsidRPr="00075ECF">
        <w:t>Parent</w:t>
      </w:r>
      <w:r w:rsidR="00E04669" w:rsidRPr="00075ECF">
        <w:t>Square and Talking Points to</w:t>
      </w:r>
      <w:r w:rsidR="00534D22" w:rsidRPr="00075ECF">
        <w:t xml:space="preserve"> </w:t>
      </w:r>
      <w:r w:rsidR="003900BC" w:rsidRPr="00075ECF">
        <w:t>communicate</w:t>
      </w:r>
      <w:r w:rsidRPr="00075ECF">
        <w:t xml:space="preserve"> with students and families. </w:t>
      </w:r>
      <w:r w:rsidR="00A9324D" w:rsidRPr="00075ECF">
        <w:t>In terms of sharing data with families</w:t>
      </w:r>
      <w:r w:rsidR="00FE4BA5" w:rsidRPr="00075ECF">
        <w:t xml:space="preserve">, </w:t>
      </w:r>
      <w:r w:rsidR="00A9324D" w:rsidRPr="00075ECF">
        <w:t xml:space="preserve">district leaders reported that </w:t>
      </w:r>
      <w:r w:rsidR="00FE4BA5" w:rsidRPr="00075ECF">
        <w:t>students</w:t>
      </w:r>
      <w:r w:rsidR="008C3721">
        <w:t>’</w:t>
      </w:r>
      <w:r w:rsidR="00FE4BA5" w:rsidRPr="00075ECF">
        <w:t xml:space="preserve"> assessment scores </w:t>
      </w:r>
      <w:r w:rsidR="00E94B3E" w:rsidRPr="00075ECF">
        <w:t>in ELA and math</w:t>
      </w:r>
      <w:r w:rsidR="00A40B70">
        <w:t>ematics</w:t>
      </w:r>
      <w:r w:rsidR="00E94B3E" w:rsidRPr="00075ECF">
        <w:t xml:space="preserve"> </w:t>
      </w:r>
      <w:r w:rsidR="00FE4BA5" w:rsidRPr="00075ECF">
        <w:t xml:space="preserve">are shared </w:t>
      </w:r>
      <w:r w:rsidR="00E94B3E" w:rsidRPr="00075ECF">
        <w:t xml:space="preserve">consistently </w:t>
      </w:r>
      <w:r w:rsidR="00FE4BA5" w:rsidRPr="00075ECF">
        <w:t>with parents</w:t>
      </w:r>
      <w:r w:rsidR="00E94B3E" w:rsidRPr="00075ECF">
        <w:t xml:space="preserve"> at the elementary level</w:t>
      </w:r>
      <w:r w:rsidR="00FE4BA5" w:rsidRPr="00075ECF">
        <w:t xml:space="preserve">. For example, after early literacy screening </w:t>
      </w:r>
      <w:r w:rsidR="00B72AFF" w:rsidRPr="00075ECF">
        <w:t>during</w:t>
      </w:r>
      <w:r w:rsidR="00B72AFF">
        <w:t xml:space="preserve"> fall, winter, and spring of every year, parents get notified of how their students performed. </w:t>
      </w:r>
      <w:r w:rsidR="003826FF">
        <w:t>Throughout the year, d</w:t>
      </w:r>
      <w:r w:rsidR="00455577">
        <w:t>istrict leaders expect teachers to communicate with families about student performance by posting grades regularly</w:t>
      </w:r>
      <w:r w:rsidR="00982B5B">
        <w:t xml:space="preserve"> and during </w:t>
      </w:r>
      <w:r w:rsidR="00686DF7">
        <w:t>parent-teacher</w:t>
      </w:r>
      <w:r w:rsidR="00982B5B">
        <w:t xml:space="preserve"> conferences</w:t>
      </w:r>
      <w:r w:rsidR="00455577">
        <w:t xml:space="preserve">. </w:t>
      </w:r>
      <w:r w:rsidR="000554EC">
        <w:t xml:space="preserve">The district </w:t>
      </w:r>
      <w:r w:rsidR="00831E86">
        <w:t>uses</w:t>
      </w:r>
      <w:r w:rsidR="000554EC">
        <w:t xml:space="preserve"> </w:t>
      </w:r>
      <w:r w:rsidR="00792EA0">
        <w:t xml:space="preserve">several </w:t>
      </w:r>
      <w:r w:rsidR="000554EC">
        <w:t xml:space="preserve">systems, </w:t>
      </w:r>
      <w:r w:rsidR="00DA6EBB">
        <w:t xml:space="preserve">including </w:t>
      </w:r>
      <w:r w:rsidR="00225854">
        <w:t>SchoolBrains, Open Architects, and Google Classroom</w:t>
      </w:r>
      <w:r w:rsidR="00831E86">
        <w:t>,</w:t>
      </w:r>
      <w:r w:rsidR="00225854">
        <w:t xml:space="preserve"> </w:t>
      </w:r>
      <w:r w:rsidR="00910F69">
        <w:t xml:space="preserve">to </w:t>
      </w:r>
      <w:r w:rsidR="00225854">
        <w:t>enable</w:t>
      </w:r>
      <w:r w:rsidR="0042211A">
        <w:t xml:space="preserve"> families to monitor student academic data, including grades on assignments</w:t>
      </w:r>
      <w:r w:rsidR="00C55C8C">
        <w:t xml:space="preserve"> and</w:t>
      </w:r>
      <w:r w:rsidR="0042211A">
        <w:t xml:space="preserve"> overall course grades</w:t>
      </w:r>
      <w:r w:rsidR="005A02BF">
        <w:t xml:space="preserve">. </w:t>
      </w:r>
      <w:r w:rsidR="00877AE4">
        <w:t>In addition</w:t>
      </w:r>
      <w:r w:rsidR="00B72AFF">
        <w:t>, district leaders reported that</w:t>
      </w:r>
      <w:r w:rsidR="00F62A8E">
        <w:t xml:space="preserve"> </w:t>
      </w:r>
      <w:r w:rsidR="00A9324D">
        <w:t>the district</w:t>
      </w:r>
      <w:r w:rsidR="00F62A8E">
        <w:t xml:space="preserve"> expectation is that during</w:t>
      </w:r>
      <w:r w:rsidR="00B72AFF">
        <w:t xml:space="preserve"> </w:t>
      </w:r>
      <w:r w:rsidR="00686DF7">
        <w:t>parent-teacher</w:t>
      </w:r>
      <w:r w:rsidR="00B72AFF">
        <w:t xml:space="preserve"> conference time</w:t>
      </w:r>
      <w:r w:rsidR="00F62A8E">
        <w:t>, teachers will review student data and assessment scores with parents in order to discuss students</w:t>
      </w:r>
      <w:r w:rsidR="008C3721">
        <w:t>’</w:t>
      </w:r>
      <w:r w:rsidR="00F62A8E">
        <w:t xml:space="preserve"> progress and growth.</w:t>
      </w:r>
      <w:r w:rsidR="002B4DC7">
        <w:t xml:space="preserve"> More broadly, teachers and families noted that the district regularly communicates evidence of student, school, and district performance.</w:t>
      </w:r>
    </w:p>
    <w:p w14:paraId="4D405B03" w14:textId="4EC52B19" w:rsidR="00D31E32" w:rsidRDefault="002A4CC3" w:rsidP="005E3B85">
      <w:pPr>
        <w:pStyle w:val="BodyText"/>
      </w:pPr>
      <w:r>
        <w:t xml:space="preserve">Teacher and student focus group participants reported that </w:t>
      </w:r>
      <w:r w:rsidR="00425F45">
        <w:t xml:space="preserve">some students are engaged in goal setting and data review. For example, students at the high school level reported that students </w:t>
      </w:r>
      <w:r w:rsidR="004A55D6">
        <w:t xml:space="preserve">begin to take more ownership of their grades at the high school level, and there are </w:t>
      </w:r>
      <w:r w:rsidR="00ED122D">
        <w:t xml:space="preserve">fewer </w:t>
      </w:r>
      <w:r w:rsidR="004A55D6">
        <w:t xml:space="preserve">communications sent out to parents regarding student grades. </w:t>
      </w:r>
      <w:r w:rsidR="00F24A32">
        <w:t>Alt</w:t>
      </w:r>
      <w:r w:rsidR="004A55D6">
        <w:t xml:space="preserve">hough parents have access to check grades, this </w:t>
      </w:r>
      <w:r w:rsidR="008C3721">
        <w:t>“</w:t>
      </w:r>
      <w:r w:rsidR="004A55D6">
        <w:t>becomes more of a student responsibility once they hit freshman year</w:t>
      </w:r>
      <w:r w:rsidR="008C3721">
        <w:t>”</w:t>
      </w:r>
      <w:r w:rsidR="007A18A5">
        <w:t xml:space="preserve"> as students are expected to regularly</w:t>
      </w:r>
      <w:r w:rsidR="00E31589">
        <w:t xml:space="preserve"> monitor their grades and missing assignments.</w:t>
      </w:r>
      <w:r w:rsidR="004A55D6">
        <w:t xml:space="preserve"> </w:t>
      </w:r>
      <w:r w:rsidR="00B538A3">
        <w:t>In terms of standardized assessment</w:t>
      </w:r>
      <w:r w:rsidR="00A74016">
        <w:t xml:space="preserve">s, </w:t>
      </w:r>
      <w:r w:rsidR="004E5382">
        <w:t xml:space="preserve">a </w:t>
      </w:r>
      <w:r w:rsidR="00A74016">
        <w:t>t</w:t>
      </w:r>
      <w:r w:rsidR="009F7CA0" w:rsidRPr="00B82260">
        <w:t xml:space="preserve">eacher at the middle school noted that students have access to data folders, where they can </w:t>
      </w:r>
      <w:r w:rsidR="008C3721">
        <w:t>“</w:t>
      </w:r>
      <w:r w:rsidR="00C054DE" w:rsidRPr="00CD0F4E">
        <w:t>track their progress monitoring, MAP scores, MCAS scores and create goals for themselves.</w:t>
      </w:r>
      <w:r w:rsidR="008C3721">
        <w:t>”</w:t>
      </w:r>
      <w:r w:rsidR="00C054DE" w:rsidRPr="00CD0F4E">
        <w:t xml:space="preserve"> </w:t>
      </w:r>
      <w:r w:rsidR="00254649" w:rsidRPr="00CD0F4E">
        <w:t xml:space="preserve">According to middle school teachers, students regularly access this </w:t>
      </w:r>
      <w:r w:rsidR="00D36791" w:rsidRPr="00CD0F4E">
        <w:t>information and</w:t>
      </w:r>
      <w:r w:rsidR="00ED122D">
        <w:t xml:space="preserve"> </w:t>
      </w:r>
      <w:r w:rsidR="009F7CA0" w:rsidRPr="00CD0F4E">
        <w:t>review their standardized testing results</w:t>
      </w:r>
      <w:r w:rsidR="00A560EF">
        <w:t xml:space="preserve"> and benchmark assessments</w:t>
      </w:r>
      <w:r w:rsidR="009F7CA0" w:rsidRPr="00CD0F4E">
        <w:t>. However, teachers at the high school indicated that their students did not have access to their standardized testing results in detail</w:t>
      </w:r>
      <w:r w:rsidR="004B0F81">
        <w:t xml:space="preserve">. </w:t>
      </w:r>
      <w:r w:rsidR="00D31E32" w:rsidRPr="00CD0F4E">
        <w:t xml:space="preserve">As one high school teacher </w:t>
      </w:r>
      <w:r w:rsidR="008403DB" w:rsidRPr="00CD0F4E">
        <w:t>reported,</w:t>
      </w:r>
      <w:r w:rsidR="00D31E32" w:rsidRPr="00CD0F4E">
        <w:t xml:space="preserve"> </w:t>
      </w:r>
      <w:r w:rsidR="00936B3E">
        <w:t xml:space="preserve">and </w:t>
      </w:r>
      <w:r w:rsidR="00D31E32" w:rsidRPr="00CD0F4E">
        <w:t>many other high school teachers echoed</w:t>
      </w:r>
      <w:r w:rsidR="00936B3E">
        <w:t>,</w:t>
      </w:r>
    </w:p>
    <w:p w14:paraId="06A9D185" w14:textId="4319468F" w:rsidR="00581CDC" w:rsidRDefault="00581CDC" w:rsidP="005E3B85">
      <w:pPr>
        <w:pStyle w:val="BlockQuote"/>
      </w:pPr>
      <w:r w:rsidRPr="00CD0F4E">
        <w:t xml:space="preserve">Students </w:t>
      </w:r>
      <w:r w:rsidR="00CD0F4E" w:rsidRPr="00CD0F4E">
        <w:t>are curious about their</w:t>
      </w:r>
      <w:r w:rsidRPr="00581CDC">
        <w:t xml:space="preserve"> scores</w:t>
      </w:r>
      <w:r w:rsidR="008403DB">
        <w:t>.</w:t>
      </w:r>
      <w:r w:rsidRPr="00581CDC">
        <w:t xml:space="preserve"> My students are always like, oh, how did I do? And they want to look at the graph. They don</w:t>
      </w:r>
      <w:r w:rsidR="008C3721">
        <w:t>’</w:t>
      </w:r>
      <w:r w:rsidRPr="00581CDC">
        <w:t>t have, as far as I know, as I</w:t>
      </w:r>
      <w:r w:rsidR="008C3721">
        <w:t>’</w:t>
      </w:r>
      <w:r w:rsidRPr="00581CDC">
        <w:t>m aware, they don</w:t>
      </w:r>
      <w:r w:rsidR="008C3721">
        <w:t>’</w:t>
      </w:r>
      <w:r w:rsidRPr="00581CDC">
        <w:t>t have access to it.</w:t>
      </w:r>
      <w:r w:rsidR="00CD0F4E" w:rsidRPr="00CD0F4E">
        <w:t xml:space="preserve"> </w:t>
      </w:r>
      <w:r w:rsidR="008403DB" w:rsidRPr="00581CDC">
        <w:t>So,</w:t>
      </w:r>
      <w:r w:rsidRPr="00581CDC">
        <w:t xml:space="preserve"> they cannot see</w:t>
      </w:r>
      <w:r w:rsidR="00CD0F4E" w:rsidRPr="00CD0F4E">
        <w:t xml:space="preserve"> it on their own</w:t>
      </w:r>
      <w:r w:rsidRPr="00581CDC">
        <w:t>. They can only see it through their math or English teacher</w:t>
      </w:r>
      <w:r w:rsidR="00CD0F4E" w:rsidRPr="00CD0F4E">
        <w:t>.</w:t>
      </w:r>
    </w:p>
    <w:p w14:paraId="72C4EAC0" w14:textId="6959D907" w:rsidR="004B0F81" w:rsidRDefault="00752882" w:rsidP="0083025D">
      <w:pPr>
        <w:pStyle w:val="BodyText"/>
      </w:pPr>
      <w:r w:rsidRPr="00075ECF">
        <w:t xml:space="preserve">According to teachers, school leaders, and district staff, the district implements a transparent and accessible grading system that is calibrated across schools and </w:t>
      </w:r>
      <w:r w:rsidR="002D65E9" w:rsidRPr="00075ECF">
        <w:t>content areas</w:t>
      </w:r>
      <w:r w:rsidRPr="00075ECF">
        <w:t xml:space="preserve"> and communicates students</w:t>
      </w:r>
      <w:r w:rsidR="008C3721">
        <w:t>’</w:t>
      </w:r>
      <w:r w:rsidRPr="00075ECF">
        <w:t xml:space="preserve"> progress and</w:t>
      </w:r>
      <w:r>
        <w:t xml:space="preserve"> performance</w:t>
      </w:r>
      <w:r w:rsidR="00DD2D4A">
        <w:t>, a strength of the district</w:t>
      </w:r>
      <w:r>
        <w:t xml:space="preserve">. In focus groups, teachers across grade levels identified their </w:t>
      </w:r>
      <w:r w:rsidR="007B4D0C">
        <w:t>schools</w:t>
      </w:r>
      <w:r w:rsidR="008C3721">
        <w:t>’</w:t>
      </w:r>
      <w:r w:rsidR="007B4D0C">
        <w:t xml:space="preserve"> </w:t>
      </w:r>
      <w:r>
        <w:t>grading expectations</w:t>
      </w:r>
      <w:r w:rsidR="007B4D0C">
        <w:t xml:space="preserve">. For example, all high school teachers agreed that </w:t>
      </w:r>
      <w:r w:rsidR="00B43F83">
        <w:t xml:space="preserve">both the </w:t>
      </w:r>
      <w:r w:rsidR="009126E5">
        <w:t>activity type</w:t>
      </w:r>
      <w:r w:rsidR="002271A4">
        <w:t>s</w:t>
      </w:r>
      <w:r w:rsidR="009126E5">
        <w:t xml:space="preserve"> and weight </w:t>
      </w:r>
      <w:r w:rsidR="002271A4">
        <w:t xml:space="preserve">were </w:t>
      </w:r>
      <w:r w:rsidR="009126E5">
        <w:t xml:space="preserve">determined by the district. High school teachers identified that they needed to administer a minimum of four assessments and quizzes and 15-20 assignments over the course of the school year. In addition, teachers agreed that their grades were </w:t>
      </w:r>
      <w:r w:rsidR="009126E5">
        <w:lastRenderedPageBreak/>
        <w:t>weighted as 45</w:t>
      </w:r>
      <w:r w:rsidR="0060409F">
        <w:t xml:space="preserve"> percent</w:t>
      </w:r>
      <w:r w:rsidR="009126E5">
        <w:t xml:space="preserve"> for tests, 45</w:t>
      </w:r>
      <w:r w:rsidR="0060409F">
        <w:t xml:space="preserve"> percent</w:t>
      </w:r>
      <w:r w:rsidR="009126E5">
        <w:t xml:space="preserve"> for classwork and quizzes</w:t>
      </w:r>
      <w:r w:rsidR="008079D4">
        <w:t>, and 10</w:t>
      </w:r>
      <w:r w:rsidR="0060409F">
        <w:t xml:space="preserve"> percent</w:t>
      </w:r>
      <w:r w:rsidR="008079D4">
        <w:t xml:space="preserve"> for finals</w:t>
      </w:r>
      <w:r w:rsidR="009126E5">
        <w:t xml:space="preserve">. </w:t>
      </w:r>
      <w:r w:rsidR="00DE7BB0">
        <w:t>Likewise</w:t>
      </w:r>
      <w:r w:rsidR="009126E5">
        <w:t>, the middle school teachers also identified their grading weights as 45</w:t>
      </w:r>
      <w:r w:rsidR="0060409F">
        <w:t xml:space="preserve"> percent</w:t>
      </w:r>
      <w:r w:rsidR="009126E5">
        <w:t xml:space="preserve"> for assessments, 45</w:t>
      </w:r>
      <w:r w:rsidR="0060409F">
        <w:t xml:space="preserve"> percent</w:t>
      </w:r>
      <w:r w:rsidR="009126E5">
        <w:t xml:space="preserve"> for class</w:t>
      </w:r>
      <w:r w:rsidR="00150D60">
        <w:t>work, and 10</w:t>
      </w:r>
      <w:r w:rsidR="0060409F">
        <w:t xml:space="preserve"> percent</w:t>
      </w:r>
      <w:r w:rsidR="00150D60">
        <w:t xml:space="preserve"> for homework. </w:t>
      </w:r>
    </w:p>
    <w:p w14:paraId="3B90B16C" w14:textId="6CE1F4AC" w:rsidR="00E05E94" w:rsidRDefault="0092560D" w:rsidP="0083025D">
      <w:pPr>
        <w:pStyle w:val="BodyText"/>
      </w:pPr>
      <w:r>
        <w:t xml:space="preserve">According to district leaders, </w:t>
      </w:r>
      <w:r w:rsidR="00951C01">
        <w:t>there are dedicated staff responsible for reviewing and monitoring the digital platforms that store, collect</w:t>
      </w:r>
      <w:r w:rsidR="00C52BC8">
        <w:t>,</w:t>
      </w:r>
      <w:r w:rsidR="00951C01">
        <w:t xml:space="preserve"> and share student data. </w:t>
      </w:r>
      <w:r w:rsidR="00BE304A">
        <w:t>In particular</w:t>
      </w:r>
      <w:r w:rsidR="00DF7250">
        <w:t>,</w:t>
      </w:r>
      <w:r w:rsidR="00BE304A">
        <w:t xml:space="preserve"> the </w:t>
      </w:r>
      <w:r w:rsidR="00A852F6">
        <w:t xml:space="preserve">director of instructional technology oversees </w:t>
      </w:r>
      <w:r w:rsidR="00DF7250">
        <w:t>the development of the student information system</w:t>
      </w:r>
      <w:r w:rsidR="00E632A7">
        <w:t>, educational platforms, and data dashboard</w:t>
      </w:r>
      <w:r w:rsidR="002A42B4">
        <w:t>s</w:t>
      </w:r>
      <w:r w:rsidR="00E632A7">
        <w:t xml:space="preserve"> within the district. </w:t>
      </w:r>
      <w:r w:rsidR="002875DB">
        <w:t xml:space="preserve">Chicopee has many ways that they </w:t>
      </w:r>
      <w:r w:rsidR="006E7493">
        <w:t>share information related to data security with teachers and administrators throughout the district. One method, as described by district leaders, is through Chicopee</w:t>
      </w:r>
      <w:r w:rsidR="008C3721">
        <w:t>’</w:t>
      </w:r>
      <w:r w:rsidR="006E7493">
        <w:t xml:space="preserve">s Tech Tip Tuesday initiative. This </w:t>
      </w:r>
      <w:r w:rsidR="000E6312">
        <w:t>initiative</w:t>
      </w:r>
      <w:r w:rsidR="006E7493">
        <w:t xml:space="preserve"> provides teachers with information and resources related to the effective and private use of technology to store student data. Reportedly, the most recent iteration of </w:t>
      </w:r>
      <w:r w:rsidR="004E20B4">
        <w:t xml:space="preserve">Tech Tip Tuesday focused on the use of artificial intelligence </w:t>
      </w:r>
      <w:r w:rsidR="00F4504E">
        <w:t xml:space="preserve">across </w:t>
      </w:r>
      <w:r w:rsidR="004E20B4">
        <w:t>the district</w:t>
      </w:r>
      <w:r w:rsidR="00F4504E">
        <w:t>, an area of focus</w:t>
      </w:r>
      <w:r w:rsidR="004E20B4">
        <w:t xml:space="preserve">. </w:t>
      </w:r>
      <w:r w:rsidR="00496B87">
        <w:t xml:space="preserve">According to district leaders, the district offers a </w:t>
      </w:r>
      <w:r w:rsidR="00F4504E">
        <w:t>variety of</w:t>
      </w:r>
      <w:r w:rsidR="00496B87">
        <w:t xml:space="preserve"> training related to </w:t>
      </w:r>
      <w:r w:rsidR="00F4504E">
        <w:t>staff</w:t>
      </w:r>
      <w:r w:rsidR="008C3721">
        <w:t>’</w:t>
      </w:r>
      <w:r w:rsidR="00F4504E">
        <w:t xml:space="preserve">s </w:t>
      </w:r>
      <w:r w:rsidR="00496B87">
        <w:t xml:space="preserve">use of </w:t>
      </w:r>
      <w:r w:rsidR="00A820F3">
        <w:t>artificial intelligence</w:t>
      </w:r>
      <w:r w:rsidR="00496B87">
        <w:t>.</w:t>
      </w:r>
      <w:r w:rsidR="00842ECB">
        <w:t xml:space="preserve"> </w:t>
      </w:r>
      <w:r w:rsidR="00F44F94">
        <w:t>N</w:t>
      </w:r>
      <w:r w:rsidR="004D6577">
        <w:t xml:space="preserve">o student information can be shared or </w:t>
      </w:r>
      <w:r w:rsidR="002D65E9">
        <w:t xml:space="preserve">imported </w:t>
      </w:r>
      <w:r w:rsidR="004D6577">
        <w:t xml:space="preserve">into </w:t>
      </w:r>
      <w:r w:rsidR="008E2728">
        <w:t>any software that is not district</w:t>
      </w:r>
      <w:r w:rsidR="00404A5D">
        <w:t xml:space="preserve"> </w:t>
      </w:r>
      <w:r w:rsidR="008E2728">
        <w:t>approved</w:t>
      </w:r>
      <w:r w:rsidR="00F44F94">
        <w:t>,</w:t>
      </w:r>
      <w:r w:rsidR="00F44F94" w:rsidRPr="00F44F94">
        <w:t xml:space="preserve"> </w:t>
      </w:r>
      <w:r w:rsidR="00F44F94">
        <w:t>to ensure student privacy</w:t>
      </w:r>
      <w:r w:rsidR="008E2728">
        <w:t xml:space="preserve">. According to district leaders, </w:t>
      </w:r>
      <w:r w:rsidR="00404A5D">
        <w:t>t</w:t>
      </w:r>
      <w:r w:rsidR="00E05E94">
        <w:t xml:space="preserve">he </w:t>
      </w:r>
      <w:r w:rsidR="008E2728">
        <w:t>district</w:t>
      </w:r>
      <w:r w:rsidR="00E05E94">
        <w:t xml:space="preserve"> has a list of tools </w:t>
      </w:r>
      <w:r w:rsidR="008E2728">
        <w:t xml:space="preserve">on their website </w:t>
      </w:r>
      <w:r w:rsidR="00404A5D">
        <w:t xml:space="preserve">that </w:t>
      </w:r>
      <w:r w:rsidR="00E05E94">
        <w:t xml:space="preserve">they allow for storing student information. </w:t>
      </w:r>
    </w:p>
    <w:p w14:paraId="7B0F7CB8" w14:textId="273468EA" w:rsidR="00607FCD" w:rsidRDefault="00404A5D" w:rsidP="0083025D">
      <w:pPr>
        <w:pStyle w:val="BodyText"/>
      </w:pPr>
      <w:r>
        <w:t>In addition, cl</w:t>
      </w:r>
      <w:r w:rsidR="00DF2B83">
        <w:t xml:space="preserve">assroom teachers </w:t>
      </w:r>
      <w:r>
        <w:t xml:space="preserve">have access to </w:t>
      </w:r>
      <w:r w:rsidR="00C56862">
        <w:t xml:space="preserve">only </w:t>
      </w:r>
      <w:r>
        <w:t xml:space="preserve">their </w:t>
      </w:r>
      <w:r w:rsidR="00C56862">
        <w:t xml:space="preserve">own </w:t>
      </w:r>
      <w:r>
        <w:t>students</w:t>
      </w:r>
      <w:r w:rsidR="008C3721">
        <w:t>’</w:t>
      </w:r>
      <w:r>
        <w:t xml:space="preserve"> data. </w:t>
      </w:r>
      <w:r w:rsidR="00607FCD">
        <w:t xml:space="preserve">According to district leaders, when teachers </w:t>
      </w:r>
      <w:r w:rsidR="00DF2B83">
        <w:t xml:space="preserve">have customized dashboards with </w:t>
      </w:r>
      <w:r w:rsidR="00607FCD">
        <w:t xml:space="preserve">student </w:t>
      </w:r>
      <w:r w:rsidR="00DF2B83">
        <w:t>information</w:t>
      </w:r>
      <w:r w:rsidR="00607FCD">
        <w:t xml:space="preserve"> through Open Architects, they see </w:t>
      </w:r>
      <w:r w:rsidR="00DF2B83">
        <w:t xml:space="preserve">information for </w:t>
      </w:r>
      <w:r w:rsidR="005069AA">
        <w:t xml:space="preserve">only </w:t>
      </w:r>
      <w:r w:rsidR="00DF2B83">
        <w:t xml:space="preserve">the students </w:t>
      </w:r>
      <w:r w:rsidR="005069AA">
        <w:t>whom</w:t>
      </w:r>
      <w:r w:rsidR="00DF2B83">
        <w:t xml:space="preserve"> they work with. </w:t>
      </w:r>
      <w:r w:rsidR="00F6234E">
        <w:t xml:space="preserve">As </w:t>
      </w:r>
      <w:r w:rsidR="00803955">
        <w:t>one</w:t>
      </w:r>
      <w:r w:rsidR="00F6234E">
        <w:t xml:space="preserve"> district leader described</w:t>
      </w:r>
      <w:r w:rsidR="005D23A0">
        <w:t>,</w:t>
      </w:r>
    </w:p>
    <w:p w14:paraId="3221E1C7" w14:textId="7F56767F" w:rsidR="00BD7E5A" w:rsidRDefault="00607FCD" w:rsidP="0083025D">
      <w:pPr>
        <w:pStyle w:val="BlockQuote"/>
      </w:pPr>
      <w:r>
        <w:t xml:space="preserve">A </w:t>
      </w:r>
      <w:r w:rsidR="00BD7E5A" w:rsidRPr="00BD7E5A">
        <w:t xml:space="preserve">regular classroom teacher </w:t>
      </w:r>
      <w:r w:rsidR="00C17070">
        <w:t>[is]</w:t>
      </w:r>
      <w:r w:rsidR="00BD7E5A" w:rsidRPr="00BD7E5A">
        <w:t xml:space="preserve"> able to see all those dashboards so they have a customized dashboard just for the students that they work with</w:t>
      </w:r>
      <w:r w:rsidR="007C589D">
        <w:t>,</w:t>
      </w:r>
      <w:r w:rsidR="00BD7E5A" w:rsidRPr="00BD7E5A">
        <w:t xml:space="preserve"> whereas the coach</w:t>
      </w:r>
      <w:r w:rsidR="0027605E">
        <w:t>,</w:t>
      </w:r>
      <w:r w:rsidR="00BD7E5A" w:rsidRPr="00BD7E5A">
        <w:t xml:space="preserve"> they might have access to all the students and see all the special ed students and see all the 504 students</w:t>
      </w:r>
      <w:r w:rsidR="0027605E">
        <w:t>,</w:t>
      </w:r>
      <w:r w:rsidR="00BD7E5A" w:rsidRPr="00BD7E5A">
        <w:t xml:space="preserve"> so that way</w:t>
      </w:r>
      <w:r w:rsidR="0027605E">
        <w:t>,</w:t>
      </w:r>
      <w:r w:rsidR="00BD7E5A" w:rsidRPr="00BD7E5A">
        <w:t xml:space="preserve"> they can drill down further to see trends in the building across the building but</w:t>
      </w:r>
      <w:r w:rsidR="0027605E">
        <w:t>,</w:t>
      </w:r>
      <w:r w:rsidR="00BD7E5A" w:rsidRPr="00BD7E5A">
        <w:t xml:space="preserve"> like</w:t>
      </w:r>
      <w:r w:rsidR="0027605E">
        <w:t>,</w:t>
      </w:r>
      <w:r w:rsidR="00BD7E5A" w:rsidRPr="00BD7E5A">
        <w:t xml:space="preserve"> classroom teachers</w:t>
      </w:r>
      <w:r w:rsidR="002C4DDD">
        <w:t>,</w:t>
      </w:r>
      <w:r w:rsidR="00BD7E5A" w:rsidRPr="00BD7E5A">
        <w:t xml:space="preserve"> they won</w:t>
      </w:r>
      <w:r w:rsidR="008C3721">
        <w:t>’</w:t>
      </w:r>
      <w:r w:rsidR="00BD7E5A" w:rsidRPr="00BD7E5A">
        <w:t>t have that wide access</w:t>
      </w:r>
      <w:r>
        <w:t>.</w:t>
      </w:r>
      <w:r w:rsidR="00BD7E5A">
        <w:t xml:space="preserve"> </w:t>
      </w:r>
    </w:p>
    <w:p w14:paraId="7F6414EF" w14:textId="4892DE40" w:rsidR="00072AC5" w:rsidRDefault="00072AC5" w:rsidP="0083025D">
      <w:pPr>
        <w:pStyle w:val="BodyText"/>
      </w:pPr>
      <w:r w:rsidRPr="00072AC5">
        <w:t xml:space="preserve">Multiple district leaders described a clear emphasis on data privacy throughout </w:t>
      </w:r>
      <w:r w:rsidR="003C295D">
        <w:t>Chicopee</w:t>
      </w:r>
      <w:r w:rsidRPr="00072AC5">
        <w:t>. This was evidenced by regular review and monitoring of digital platforms and applications</w:t>
      </w:r>
      <w:r w:rsidR="002C4DDD">
        <w:t xml:space="preserve"> as well as</w:t>
      </w:r>
      <w:r w:rsidRPr="00072AC5">
        <w:t xml:space="preserve"> professional learning for all staff related to privacy and safeguarding student information. For example, the district incentivized teachers to complete Grow with Google training by providing professional development points for completion of the training. In focus groups, teachers described additional annual </w:t>
      </w:r>
      <w:r w:rsidR="00697977" w:rsidRPr="00072AC5">
        <w:t>training</w:t>
      </w:r>
      <w:r w:rsidRPr="00072AC5">
        <w:t xml:space="preserve"> related to data security </w:t>
      </w:r>
      <w:r w:rsidR="00697977">
        <w:t>(e.g.</w:t>
      </w:r>
      <w:r w:rsidR="00FC06A7">
        <w:t>,</w:t>
      </w:r>
      <w:r w:rsidR="00697977">
        <w:t xml:space="preserve"> Global Compliance Network)</w:t>
      </w:r>
      <w:r w:rsidRPr="00072AC5">
        <w:t xml:space="preserve">. Finally, the district maintains a list of platforms and applications </w:t>
      </w:r>
      <w:r w:rsidR="00153344">
        <w:t>that</w:t>
      </w:r>
      <w:r w:rsidRPr="00072AC5">
        <w:t xml:space="preserve"> are approved for use in the district. This list is available to </w:t>
      </w:r>
      <w:r w:rsidR="0011155A">
        <w:t>staff</w:t>
      </w:r>
      <w:r w:rsidRPr="00072AC5">
        <w:t xml:space="preserve"> via the district website, and additional policies are in place </w:t>
      </w:r>
      <w:r w:rsidR="00153344">
        <w:t>that</w:t>
      </w:r>
      <w:r w:rsidRPr="00072AC5">
        <w:t xml:space="preserve"> prevent the sharing or importing of any student information into applications or platforms that are not formally approved by district leaders.</w:t>
      </w:r>
      <w:r w:rsidR="00443911">
        <w:t xml:space="preserve"> </w:t>
      </w:r>
      <w:r w:rsidR="00F15F46">
        <w:t>Chicopee’s</w:t>
      </w:r>
      <w:r w:rsidR="00443911">
        <w:t xml:space="preserve"> commitment to </w:t>
      </w:r>
      <w:r w:rsidR="00B71F8F">
        <w:t xml:space="preserve">ensuring </w:t>
      </w:r>
      <w:r w:rsidR="00443911">
        <w:t xml:space="preserve">data </w:t>
      </w:r>
      <w:r w:rsidR="00F15F46">
        <w:t>security and privacy</w:t>
      </w:r>
      <w:r w:rsidR="00CE4EC5">
        <w:t xml:space="preserve"> </w:t>
      </w:r>
      <w:r w:rsidR="00980254">
        <w:t>is a strength of the district</w:t>
      </w:r>
      <w:r w:rsidR="00B71F8F">
        <w:t xml:space="preserve">. </w:t>
      </w:r>
    </w:p>
    <w:p w14:paraId="18115117" w14:textId="164C2B45" w:rsidR="002B4CEF" w:rsidRDefault="002B4CEF" w:rsidP="002B4CEF">
      <w:pPr>
        <w:pStyle w:val="Heading3"/>
      </w:pPr>
      <w:r>
        <w:t>Recommendations</w:t>
      </w:r>
    </w:p>
    <w:p w14:paraId="6B609048" w14:textId="61D932DB" w:rsidR="002B4CEF" w:rsidRPr="00E43B26" w:rsidRDefault="001614FE" w:rsidP="002B4CEF">
      <w:pPr>
        <w:pStyle w:val="Bullet1"/>
        <w:rPr>
          <w:bCs/>
        </w:rPr>
      </w:pPr>
      <w:r>
        <w:rPr>
          <w:i/>
          <w:iCs/>
        </w:rPr>
        <w:t xml:space="preserve">The district should </w:t>
      </w:r>
      <w:r w:rsidR="00A53B15">
        <w:rPr>
          <w:i/>
          <w:iCs/>
        </w:rPr>
        <w:t xml:space="preserve">engage </w:t>
      </w:r>
      <w:r w:rsidR="00342D6C">
        <w:rPr>
          <w:i/>
          <w:iCs/>
        </w:rPr>
        <w:t>its teachers to better understand the root causes behind the perspective that current assessments</w:t>
      </w:r>
      <w:r w:rsidR="00A53B15">
        <w:rPr>
          <w:i/>
          <w:iCs/>
        </w:rPr>
        <w:t xml:space="preserve"> are not useful for driving instruction, and make adjustments to selection, implementation, or training where necessary</w:t>
      </w:r>
      <w:r w:rsidR="00232735">
        <w:rPr>
          <w:i/>
          <w:iCs/>
        </w:rPr>
        <w:t>.</w:t>
      </w:r>
      <w:r>
        <w:rPr>
          <w:i/>
          <w:iCs/>
        </w:rPr>
        <w:t xml:space="preserve"> </w:t>
      </w:r>
    </w:p>
    <w:p w14:paraId="2FBDEF09" w14:textId="6480EC40" w:rsidR="00E43B26" w:rsidRPr="00E43B26" w:rsidRDefault="00E43B26" w:rsidP="00E43B26">
      <w:pPr>
        <w:pStyle w:val="Bullet1"/>
        <w:rPr>
          <w:i/>
          <w:iCs/>
        </w:rPr>
      </w:pPr>
      <w:r w:rsidRPr="00E43B26">
        <w:rPr>
          <w:i/>
          <w:iCs/>
        </w:rPr>
        <w:lastRenderedPageBreak/>
        <w:t xml:space="preserve">The district should set an expectation that all ILTs review student academic and nonacademic data and provide teams with tools to facilitate this data review. </w:t>
      </w:r>
    </w:p>
    <w:p w14:paraId="27C41E81" w14:textId="32F6E447" w:rsidR="00E43B26" w:rsidRPr="00F64687" w:rsidRDefault="00601BE8" w:rsidP="002B4CEF">
      <w:pPr>
        <w:pStyle w:val="Bullet1"/>
        <w:rPr>
          <w:bCs/>
          <w:i/>
          <w:iCs/>
        </w:rPr>
      </w:pPr>
      <w:r>
        <w:rPr>
          <w:bCs/>
          <w:i/>
          <w:iCs/>
        </w:rPr>
        <w:t xml:space="preserve">The district should work with its principals to </w:t>
      </w:r>
      <w:r w:rsidR="008B1F8B">
        <w:rPr>
          <w:bCs/>
          <w:i/>
          <w:iCs/>
        </w:rPr>
        <w:t>standardize</w:t>
      </w:r>
      <w:r>
        <w:rPr>
          <w:bCs/>
          <w:i/>
          <w:iCs/>
        </w:rPr>
        <w:t xml:space="preserve"> </w:t>
      </w:r>
      <w:r w:rsidRPr="00601BE8">
        <w:rPr>
          <w:bCs/>
          <w:i/>
          <w:iCs/>
        </w:rPr>
        <w:t>process</w:t>
      </w:r>
      <w:r>
        <w:rPr>
          <w:bCs/>
          <w:i/>
          <w:iCs/>
        </w:rPr>
        <w:t>es</w:t>
      </w:r>
      <w:r w:rsidRPr="00601BE8">
        <w:rPr>
          <w:bCs/>
          <w:i/>
          <w:iCs/>
        </w:rPr>
        <w:t xml:space="preserve"> for reviewing data</w:t>
      </w:r>
      <w:r>
        <w:rPr>
          <w:bCs/>
          <w:i/>
          <w:iCs/>
        </w:rPr>
        <w:t xml:space="preserve"> at </w:t>
      </w:r>
      <w:r w:rsidR="008B1F8B">
        <w:rPr>
          <w:bCs/>
          <w:i/>
          <w:iCs/>
        </w:rPr>
        <w:t xml:space="preserve">each </w:t>
      </w:r>
      <w:r>
        <w:rPr>
          <w:bCs/>
          <w:i/>
          <w:iCs/>
        </w:rPr>
        <w:t>school</w:t>
      </w:r>
      <w:r w:rsidR="008B1F8B">
        <w:rPr>
          <w:bCs/>
          <w:i/>
          <w:iCs/>
        </w:rPr>
        <w:t>.</w:t>
      </w:r>
    </w:p>
    <w:p w14:paraId="0B4FDEA8" w14:textId="77777777" w:rsidR="008D6102" w:rsidRPr="00CB0607" w:rsidRDefault="008D6102" w:rsidP="008D6102">
      <w:pPr>
        <w:pStyle w:val="Heading2"/>
      </w:pPr>
      <w:bookmarkStart w:id="47" w:name="_Human_Resources_and"/>
      <w:bookmarkStart w:id="48" w:name="_Toc101446230"/>
      <w:bookmarkStart w:id="49" w:name="_Toc202772400"/>
      <w:bookmarkEnd w:id="47"/>
      <w:r w:rsidRPr="00CB0607">
        <w:lastRenderedPageBreak/>
        <w:t>Human Resources and Professional Development</w:t>
      </w:r>
      <w:bookmarkEnd w:id="48"/>
      <w:bookmarkEnd w:id="49"/>
    </w:p>
    <w:p w14:paraId="4B6AABB6" w14:textId="13998F2F" w:rsidR="00F751ED" w:rsidRDefault="00F751ED" w:rsidP="00AA637D">
      <w:pPr>
        <w:pStyle w:val="BodyTextposthead"/>
      </w:pPr>
      <w:r w:rsidRPr="002071C4">
        <w:t xml:space="preserve">This section examines the extent to which the district has established systems, policies, and practices that allow administrators to effectively recruit, hire, onboard, and support a highly effective, diverse, and culturally responsive workforce. It also focuses on the systems and structures that </w:t>
      </w:r>
      <w:r w:rsidR="00697125">
        <w:t xml:space="preserve">the district </w:t>
      </w:r>
      <w:r w:rsidR="002A2B60">
        <w:t xml:space="preserve">uses to </w:t>
      </w:r>
      <w:r w:rsidRPr="002071C4">
        <w:t>provide all educators with ongoing access to high-quality professional learning and actionable feedback and establishes a culture that fosters collaboration, retention, recognition, and advancement.</w:t>
      </w:r>
    </w:p>
    <w:p w14:paraId="7136409B" w14:textId="0516BA19" w:rsidR="002C6E1C" w:rsidRPr="00CB0607" w:rsidRDefault="002C6E1C" w:rsidP="00B827DE">
      <w:pPr>
        <w:pStyle w:val="BodyText"/>
        <w:rPr>
          <w:highlight w:val="green"/>
        </w:rPr>
      </w:pPr>
      <w:r w:rsidRPr="00CB0607">
        <w:t xml:space="preserve">Table </w:t>
      </w:r>
      <w:r w:rsidR="00D77DB3">
        <w:t>6</w:t>
      </w:r>
      <w:r w:rsidR="00163C7A" w:rsidRPr="00CB0607">
        <w:t xml:space="preserve"> </w:t>
      </w:r>
      <w:r w:rsidRPr="00CB0607">
        <w:t>summarizes key strengths and areas for growth in human resources and professional development</w:t>
      </w:r>
      <w:r w:rsidR="00250663" w:rsidRPr="00250663">
        <w:t xml:space="preserve"> </w:t>
      </w:r>
      <w:r w:rsidR="00250663">
        <w:t xml:space="preserve">in </w:t>
      </w:r>
      <w:r w:rsidR="00BF0B7F" w:rsidRPr="00BF0B7F">
        <w:t xml:space="preserve">Chicopee. </w:t>
      </w:r>
    </w:p>
    <w:p w14:paraId="66CEE916" w14:textId="53EDF127" w:rsidR="00B827DE" w:rsidRPr="00CB0607" w:rsidRDefault="00B827DE" w:rsidP="00B827DE">
      <w:pPr>
        <w:pStyle w:val="TableTitle0"/>
      </w:pPr>
      <w:r w:rsidRPr="00CB0607">
        <w:t xml:space="preserve">Table </w:t>
      </w:r>
      <w:r w:rsidR="00D77DB3">
        <w:t>6</w:t>
      </w:r>
      <w:r w:rsidRPr="00CB0607">
        <w:t xml:space="preserve">. Summary of </w:t>
      </w:r>
      <w:r w:rsidR="002C6E1C" w:rsidRPr="00CB0607">
        <w:t xml:space="preserve">Key Strengths </w:t>
      </w:r>
      <w:r w:rsidRPr="00CB0607">
        <w:t xml:space="preserve">and </w:t>
      </w:r>
      <w:r w:rsidR="002C6E1C" w:rsidRPr="00CB0607">
        <w:t xml:space="preserve">Areas </w:t>
      </w:r>
      <w:r w:rsidRPr="00CB0607">
        <w:t xml:space="preserve">for </w:t>
      </w:r>
      <w:r w:rsidR="002C6E1C" w:rsidRPr="00CB0607">
        <w:t>Growth:</w:t>
      </w:r>
      <w:r w:rsidRPr="00CB0607">
        <w:t xml:space="preserve"> Human Resources and Professional Development</w:t>
      </w:r>
      <w:r w:rsidR="002C6E1C" w:rsidRPr="00CB0607">
        <w:t xml:space="preserve"> Standard</w:t>
      </w:r>
    </w:p>
    <w:tbl>
      <w:tblPr>
        <w:tblStyle w:val="MSVTable1"/>
        <w:tblW w:w="5000" w:type="pct"/>
        <w:tblLook w:val="04A0" w:firstRow="1" w:lastRow="0" w:firstColumn="1" w:lastColumn="0" w:noHBand="0" w:noVBand="1"/>
      </w:tblPr>
      <w:tblGrid>
        <w:gridCol w:w="2426"/>
        <w:gridCol w:w="3459"/>
        <w:gridCol w:w="3459"/>
      </w:tblGrid>
      <w:tr w:rsidR="00B827DE" w:rsidRPr="00CB0607" w14:paraId="5AF94F4A" w14:textId="77777777" w:rsidTr="00444346">
        <w:trPr>
          <w:cnfStyle w:val="100000000000" w:firstRow="1" w:lastRow="0" w:firstColumn="0" w:lastColumn="0" w:oddVBand="0" w:evenVBand="0" w:oddHBand="0" w:evenHBand="0" w:firstRowFirstColumn="0" w:firstRowLastColumn="0" w:lastRowFirstColumn="0" w:lastRowLastColumn="0"/>
        </w:trPr>
        <w:tc>
          <w:tcPr>
            <w:tcW w:w="1298" w:type="pct"/>
          </w:tcPr>
          <w:p w14:paraId="2AD0DE9D" w14:textId="77777777" w:rsidR="00B827DE" w:rsidRPr="00CB0607" w:rsidRDefault="00B827DE" w:rsidP="00B827DE">
            <w:pPr>
              <w:pStyle w:val="TableColHeadingCenter"/>
            </w:pPr>
            <w:r w:rsidRPr="00CB0607">
              <w:t>Indicator</w:t>
            </w:r>
          </w:p>
        </w:tc>
        <w:tc>
          <w:tcPr>
            <w:tcW w:w="1851" w:type="pct"/>
          </w:tcPr>
          <w:p w14:paraId="29F8FCE9" w14:textId="77777777" w:rsidR="00B827DE" w:rsidRPr="00CB0607" w:rsidRDefault="00B827DE" w:rsidP="00B827DE">
            <w:pPr>
              <w:pStyle w:val="TableColHeadingCenter"/>
            </w:pPr>
            <w:r w:rsidRPr="00CB0607">
              <w:t>Strengths</w:t>
            </w:r>
          </w:p>
        </w:tc>
        <w:tc>
          <w:tcPr>
            <w:tcW w:w="1851" w:type="pct"/>
          </w:tcPr>
          <w:p w14:paraId="500B423F" w14:textId="6D40DEB3" w:rsidR="00B827DE" w:rsidRPr="00CB0607" w:rsidRDefault="00B827DE" w:rsidP="00B827DE">
            <w:pPr>
              <w:pStyle w:val="TableColHeadingCenter"/>
            </w:pPr>
            <w:r w:rsidRPr="00CB0607">
              <w:t xml:space="preserve">Areas for </w:t>
            </w:r>
            <w:r w:rsidR="002C6E1C" w:rsidRPr="00CB0607">
              <w:t>growth</w:t>
            </w:r>
          </w:p>
        </w:tc>
      </w:tr>
      <w:tr w:rsidR="00B827DE" w:rsidRPr="0061097C" w14:paraId="3B52DFA7" w14:textId="77777777" w:rsidTr="00444346">
        <w:trPr>
          <w:cnfStyle w:val="000000100000" w:firstRow="0" w:lastRow="0" w:firstColumn="0" w:lastColumn="0" w:oddVBand="0" w:evenVBand="0" w:oddHBand="1" w:evenHBand="0" w:firstRowFirstColumn="0" w:firstRowLastColumn="0" w:lastRowFirstColumn="0" w:lastRowLastColumn="0"/>
        </w:trPr>
        <w:tc>
          <w:tcPr>
            <w:tcW w:w="1298" w:type="pct"/>
          </w:tcPr>
          <w:p w14:paraId="2963B302" w14:textId="670DBA10" w:rsidR="00B827DE" w:rsidRPr="0061097C" w:rsidRDefault="00444346" w:rsidP="005D13E7">
            <w:pPr>
              <w:pStyle w:val="TableSubheading"/>
              <w:rPr>
                <w:bdr w:val="none" w:sz="0" w:space="0" w:color="auto" w:frame="1"/>
              </w:rPr>
            </w:pPr>
            <w:hyperlink w:anchor="_Human_Resources_Infrastructure," w:history="1">
              <w:r w:rsidRPr="0061097C">
                <w:rPr>
                  <w:rStyle w:val="Hyperlink"/>
                  <w:bdr w:val="none" w:sz="0" w:space="0" w:color="auto" w:frame="1"/>
                </w:rPr>
                <w:t>Human Resources I</w:t>
              </w:r>
              <w:r w:rsidR="00B827DE" w:rsidRPr="0061097C">
                <w:rPr>
                  <w:rStyle w:val="Hyperlink"/>
                  <w:bdr w:val="none" w:sz="0" w:space="0" w:color="auto" w:frame="1"/>
                </w:rPr>
                <w:t>nfrastructure</w:t>
              </w:r>
              <w:r w:rsidRPr="0061097C">
                <w:rPr>
                  <w:rStyle w:val="Hyperlink"/>
                  <w:bdr w:val="none" w:sz="0" w:space="0" w:color="auto" w:frame="1"/>
                </w:rPr>
                <w:t>, Policies, and Practices</w:t>
              </w:r>
            </w:hyperlink>
          </w:p>
        </w:tc>
        <w:tc>
          <w:tcPr>
            <w:tcW w:w="1851" w:type="pct"/>
          </w:tcPr>
          <w:p w14:paraId="70D7277E" w14:textId="1F85E082" w:rsidR="00B827DE" w:rsidRPr="0061097C" w:rsidRDefault="00B827DE" w:rsidP="00295489">
            <w:pPr>
              <w:pStyle w:val="TableBullet1"/>
              <w:numPr>
                <w:ilvl w:val="0"/>
                <w:numId w:val="0"/>
              </w:numPr>
              <w:ind w:left="288"/>
              <w:rPr>
                <w:bdr w:val="none" w:sz="0" w:space="0" w:color="auto" w:frame="1"/>
              </w:rPr>
            </w:pPr>
          </w:p>
        </w:tc>
        <w:tc>
          <w:tcPr>
            <w:tcW w:w="1851" w:type="pct"/>
          </w:tcPr>
          <w:p w14:paraId="09130FD4" w14:textId="7736CB91" w:rsidR="00B827DE" w:rsidRPr="0061097C" w:rsidRDefault="00202605" w:rsidP="005979E5">
            <w:pPr>
              <w:pStyle w:val="TableBullet1"/>
              <w:rPr>
                <w:bdr w:val="none" w:sz="0" w:space="0" w:color="auto" w:frame="1"/>
              </w:rPr>
            </w:pPr>
            <w:r>
              <w:t>Creating and streamlining more transparent</w:t>
            </w:r>
            <w:r w:rsidRPr="00DE7B7C">
              <w:t xml:space="preserve"> policies and procedures related to staff investigations and disciplinary actions</w:t>
            </w:r>
          </w:p>
        </w:tc>
      </w:tr>
      <w:tr w:rsidR="00B827DE" w:rsidRPr="0061097C" w14:paraId="53443622" w14:textId="77777777" w:rsidTr="00444346">
        <w:tc>
          <w:tcPr>
            <w:tcW w:w="1298" w:type="pct"/>
          </w:tcPr>
          <w:p w14:paraId="755AE6E0" w14:textId="5EE24CB5" w:rsidR="00B827DE" w:rsidRPr="0061097C" w:rsidRDefault="00444346" w:rsidP="005D13E7">
            <w:pPr>
              <w:pStyle w:val="TableSubheading"/>
              <w:rPr>
                <w:bdr w:val="none" w:sz="0" w:space="0" w:color="auto" w:frame="1"/>
              </w:rPr>
            </w:pPr>
            <w:hyperlink w:anchor="_Staffing_1" w:history="1">
              <w:r w:rsidRPr="003C384B">
                <w:rPr>
                  <w:rStyle w:val="Hyperlink"/>
                  <w:bdr w:val="none" w:sz="0" w:space="0" w:color="auto" w:frame="1"/>
                </w:rPr>
                <w:t>Staffing</w:t>
              </w:r>
            </w:hyperlink>
          </w:p>
        </w:tc>
        <w:tc>
          <w:tcPr>
            <w:tcW w:w="1851" w:type="pct"/>
          </w:tcPr>
          <w:p w14:paraId="3B581E14" w14:textId="6161371A" w:rsidR="00B827DE" w:rsidRPr="0061097C" w:rsidRDefault="00510B3A" w:rsidP="007D69BA">
            <w:pPr>
              <w:pStyle w:val="TableBullet1"/>
              <w:rPr>
                <w:bdr w:val="none" w:sz="0" w:space="0" w:color="auto" w:frame="1"/>
              </w:rPr>
            </w:pPr>
            <w:r w:rsidRPr="00510B3A">
              <w:rPr>
                <w:bdr w:val="none" w:sz="0" w:space="0" w:color="auto" w:frame="1"/>
              </w:rPr>
              <w:t>Teacher evaluation records show consistency in having SMART goals, multiple sources of evidence, and feedback for each standard</w:t>
            </w:r>
            <w:r w:rsidR="00511CBD">
              <w:rPr>
                <w:bdr w:val="none" w:sz="0" w:space="0" w:color="auto" w:frame="1"/>
              </w:rPr>
              <w:t xml:space="preserve">. </w:t>
            </w:r>
          </w:p>
        </w:tc>
        <w:tc>
          <w:tcPr>
            <w:tcW w:w="1851" w:type="pct"/>
          </w:tcPr>
          <w:p w14:paraId="3E86C519" w14:textId="1A586A8B" w:rsidR="00B827DE" w:rsidRPr="0061097C" w:rsidRDefault="008414C9" w:rsidP="007D69BA">
            <w:pPr>
              <w:pStyle w:val="TableBullet1"/>
              <w:rPr>
                <w:bdr w:val="none" w:sz="0" w:space="0" w:color="auto" w:frame="1"/>
              </w:rPr>
            </w:pPr>
            <w:r w:rsidRPr="0061097C">
              <w:t xml:space="preserve">Clarifying </w:t>
            </w:r>
            <w:r w:rsidR="00567FDF" w:rsidRPr="0061097C">
              <w:t xml:space="preserve">and standardizing </w:t>
            </w:r>
            <w:r w:rsidRPr="0061097C">
              <w:t>the evaluation process</w:t>
            </w:r>
            <w:r w:rsidR="00567FDF" w:rsidRPr="0061097C">
              <w:t xml:space="preserve"> </w:t>
            </w:r>
            <w:r w:rsidRPr="0061097C">
              <w:t xml:space="preserve">and training evaluators in classroom observations </w:t>
            </w:r>
          </w:p>
        </w:tc>
      </w:tr>
      <w:tr w:rsidR="00B827DE" w:rsidRPr="0061097C" w14:paraId="05C4AE65" w14:textId="77777777" w:rsidTr="00444346">
        <w:trPr>
          <w:cnfStyle w:val="000000100000" w:firstRow="0" w:lastRow="0" w:firstColumn="0" w:lastColumn="0" w:oddVBand="0" w:evenVBand="0" w:oddHBand="1" w:evenHBand="0" w:firstRowFirstColumn="0" w:firstRowLastColumn="0" w:lastRowFirstColumn="0" w:lastRowLastColumn="0"/>
        </w:trPr>
        <w:tc>
          <w:tcPr>
            <w:tcW w:w="1298" w:type="pct"/>
          </w:tcPr>
          <w:p w14:paraId="7ADD9F53" w14:textId="4B5818D9" w:rsidR="00B827DE" w:rsidRPr="0061097C" w:rsidRDefault="00444346" w:rsidP="005D13E7">
            <w:pPr>
              <w:pStyle w:val="TableSubheading"/>
              <w:rPr>
                <w:bdr w:val="none" w:sz="0" w:space="0" w:color="auto" w:frame="1"/>
              </w:rPr>
            </w:pPr>
            <w:hyperlink w:anchor="_Professional_Learning_1" w:history="1">
              <w:r w:rsidRPr="003C384B">
                <w:rPr>
                  <w:rStyle w:val="Hyperlink"/>
                  <w:bdr w:val="none" w:sz="0" w:space="0" w:color="auto" w:frame="1"/>
                </w:rPr>
                <w:t>Professional Learning</w:t>
              </w:r>
            </w:hyperlink>
          </w:p>
        </w:tc>
        <w:tc>
          <w:tcPr>
            <w:tcW w:w="1851" w:type="pct"/>
          </w:tcPr>
          <w:p w14:paraId="20016E7E" w14:textId="0083F42E" w:rsidR="00EC537C" w:rsidRPr="0061097C" w:rsidRDefault="0016729D" w:rsidP="00EC537C">
            <w:pPr>
              <w:pStyle w:val="TableBullet1"/>
              <w:rPr>
                <w:bdr w:val="none" w:sz="0" w:space="0" w:color="auto" w:frame="1"/>
              </w:rPr>
            </w:pPr>
            <w:r w:rsidRPr="0061097C">
              <w:t xml:space="preserve">The district offers a </w:t>
            </w:r>
            <w:r w:rsidR="00EC537C" w:rsidRPr="0061097C">
              <w:t xml:space="preserve">variety of professional development opportunities as well as the ability </w:t>
            </w:r>
            <w:r w:rsidRPr="0061097C">
              <w:t xml:space="preserve">for staff to </w:t>
            </w:r>
            <w:r w:rsidR="00EC537C" w:rsidRPr="0061097C">
              <w:t>choose professional development sessions</w:t>
            </w:r>
            <w:r w:rsidR="005504B8" w:rsidRPr="0061097C">
              <w:t xml:space="preserve">. </w:t>
            </w:r>
          </w:p>
          <w:p w14:paraId="5EF6F30F" w14:textId="72616102" w:rsidR="00B827DE" w:rsidRPr="0061097C" w:rsidRDefault="00EC537C" w:rsidP="007D69BA">
            <w:pPr>
              <w:pStyle w:val="TableBullet1"/>
              <w:rPr>
                <w:bdr w:val="none" w:sz="0" w:space="0" w:color="auto" w:frame="1"/>
              </w:rPr>
            </w:pPr>
            <w:r w:rsidRPr="0061097C">
              <w:t>District leadership regularly review</w:t>
            </w:r>
            <w:r w:rsidR="00D8119A">
              <w:t>s</w:t>
            </w:r>
            <w:r w:rsidRPr="0061097C">
              <w:t xml:space="preserve"> professional development opportunities to make sure that they </w:t>
            </w:r>
            <w:r w:rsidR="00EA7F50" w:rsidRPr="0061097C">
              <w:t>meet</w:t>
            </w:r>
            <w:r w:rsidR="005504B8" w:rsidRPr="0061097C">
              <w:t xml:space="preserve"> the needs of teachers. </w:t>
            </w:r>
          </w:p>
          <w:p w14:paraId="6E5D7E42" w14:textId="3433EDBD" w:rsidR="00BC55A1" w:rsidRPr="0061097C" w:rsidRDefault="00BC55A1" w:rsidP="007D69BA">
            <w:pPr>
              <w:pStyle w:val="TableBullet1"/>
              <w:rPr>
                <w:bdr w:val="none" w:sz="0" w:space="0" w:color="auto" w:frame="1"/>
              </w:rPr>
            </w:pPr>
            <w:r w:rsidRPr="00433F09">
              <w:rPr>
                <w:szCs w:val="20"/>
              </w:rPr>
              <w:t>The district partners with local universities to provide opportunities for educators to professionally grow within the district.</w:t>
            </w:r>
            <w:r w:rsidRPr="0061097C">
              <w:rPr>
                <w:sz w:val="22"/>
              </w:rPr>
              <w:t xml:space="preserve"> </w:t>
            </w:r>
          </w:p>
        </w:tc>
        <w:tc>
          <w:tcPr>
            <w:tcW w:w="1851" w:type="pct"/>
          </w:tcPr>
          <w:p w14:paraId="13C19D85" w14:textId="419C70A6" w:rsidR="00B827DE" w:rsidRPr="0061097C" w:rsidRDefault="00B827DE" w:rsidP="005B58DC">
            <w:pPr>
              <w:pStyle w:val="TableBullet1"/>
              <w:numPr>
                <w:ilvl w:val="0"/>
                <w:numId w:val="0"/>
              </w:numPr>
              <w:ind w:left="360"/>
              <w:rPr>
                <w:bdr w:val="none" w:sz="0" w:space="0" w:color="auto" w:frame="1"/>
              </w:rPr>
            </w:pPr>
          </w:p>
        </w:tc>
      </w:tr>
    </w:tbl>
    <w:p w14:paraId="5601B273" w14:textId="19D286F4" w:rsidR="00B827DE" w:rsidRDefault="00444346" w:rsidP="00A36E2F">
      <w:pPr>
        <w:pStyle w:val="Heading3"/>
        <w:tabs>
          <w:tab w:val="left" w:pos="2393"/>
        </w:tabs>
      </w:pPr>
      <w:bookmarkStart w:id="50" w:name="_Infrastructure"/>
      <w:bookmarkStart w:id="51" w:name="_Human_Resources_Infrastructure,"/>
      <w:bookmarkEnd w:id="50"/>
      <w:bookmarkEnd w:id="51"/>
      <w:r>
        <w:t xml:space="preserve">Human Resources </w:t>
      </w:r>
      <w:r w:rsidR="00B827DE" w:rsidRPr="00CB0607">
        <w:t>Infrastructure</w:t>
      </w:r>
      <w:r>
        <w:t>, Policies, and Practices</w:t>
      </w:r>
    </w:p>
    <w:p w14:paraId="46EE16F0" w14:textId="481CA192" w:rsidR="0025065B" w:rsidRDefault="00163016" w:rsidP="00BF0B7F">
      <w:pPr>
        <w:pStyle w:val="BodyTextposthead"/>
      </w:pPr>
      <w:r w:rsidRPr="00163016">
        <w:t xml:space="preserve">As detailed </w:t>
      </w:r>
      <w:r w:rsidR="002654F9">
        <w:t>on the district website</w:t>
      </w:r>
      <w:r w:rsidRPr="00163016">
        <w:t>, the human resources department consists of the director of human resources,</w:t>
      </w:r>
      <w:r w:rsidR="002654F9">
        <w:t xml:space="preserve"> an administrative secretary, two clerks, </w:t>
      </w:r>
      <w:r w:rsidR="005A60C5">
        <w:t xml:space="preserve">and a substitute personnel liaison. </w:t>
      </w:r>
      <w:r w:rsidR="00FA2D46">
        <w:t xml:space="preserve">According to </w:t>
      </w:r>
      <w:r w:rsidR="0046746C">
        <w:t>district leaders</w:t>
      </w:r>
      <w:r w:rsidR="00FA2D46">
        <w:t>, the district has the necessary staff to maintain employee records</w:t>
      </w:r>
      <w:r w:rsidR="0073416E">
        <w:t>;</w:t>
      </w:r>
      <w:r w:rsidR="00FA2D46">
        <w:t xml:space="preserve"> </w:t>
      </w:r>
      <w:r w:rsidR="00E70458">
        <w:t>control positions</w:t>
      </w:r>
      <w:r w:rsidR="0073416E">
        <w:t>;</w:t>
      </w:r>
      <w:r w:rsidR="00E70458">
        <w:t xml:space="preserve"> post vacancies</w:t>
      </w:r>
      <w:r w:rsidR="0073416E">
        <w:t>;</w:t>
      </w:r>
      <w:r w:rsidR="00E70458">
        <w:t xml:space="preserve"> </w:t>
      </w:r>
      <w:r w:rsidR="00FA2D46">
        <w:t>support principals in hiring, orientation</w:t>
      </w:r>
      <w:r w:rsidR="009E0BEC">
        <w:t>,</w:t>
      </w:r>
      <w:r w:rsidR="00FA2D46">
        <w:t xml:space="preserve"> and onboarding</w:t>
      </w:r>
      <w:r w:rsidR="0073416E">
        <w:t>;</w:t>
      </w:r>
      <w:r w:rsidR="00E70458">
        <w:t xml:space="preserve"> and </w:t>
      </w:r>
      <w:r w:rsidR="00E70458">
        <w:lastRenderedPageBreak/>
        <w:t xml:space="preserve">manage substitute placements throughout the district. </w:t>
      </w:r>
      <w:r w:rsidR="00B807F9">
        <w:t xml:space="preserve">However, the district reportedly </w:t>
      </w:r>
      <w:r w:rsidR="005A2D6D">
        <w:t>does not have the full capacity</w:t>
      </w:r>
      <w:r w:rsidR="00B807F9">
        <w:t xml:space="preserve"> to take on some larger project</w:t>
      </w:r>
      <w:r w:rsidR="00222AF2">
        <w:t>s</w:t>
      </w:r>
      <w:r w:rsidR="00B807F9">
        <w:t xml:space="preserve"> in the district related to the human resources department, such as converting all paper files </w:t>
      </w:r>
      <w:r w:rsidR="00C82F9E">
        <w:t>into</w:t>
      </w:r>
      <w:r w:rsidR="00B807F9">
        <w:t xml:space="preserve"> electronic</w:t>
      </w:r>
      <w:r w:rsidR="008611B9">
        <w:t xml:space="preserve"> and designating numbers to each employee</w:t>
      </w:r>
      <w:r w:rsidR="00E65798">
        <w:t xml:space="preserve"> </w:t>
      </w:r>
      <w:r w:rsidR="00490043">
        <w:t>to easily track and control positions</w:t>
      </w:r>
      <w:r w:rsidR="008611B9">
        <w:t xml:space="preserve"> within the human resources system.</w:t>
      </w:r>
      <w:r w:rsidR="004F14CD">
        <w:t xml:space="preserve"> These updates will </w:t>
      </w:r>
      <w:r w:rsidR="000B31CD">
        <w:t xml:space="preserve">create greater efficiencies within the department. </w:t>
      </w:r>
      <w:r w:rsidR="00FE752B">
        <w:t xml:space="preserve">One area that the human resources department does not oversee is staff benefits, which are managed at the city level. </w:t>
      </w:r>
      <w:r w:rsidR="00AA2906">
        <w:t>Because of this distinction, there is a lot of coordination between the director of human resources</w:t>
      </w:r>
      <w:r w:rsidR="008611B9">
        <w:t xml:space="preserve"> </w:t>
      </w:r>
      <w:r w:rsidR="00AA2906">
        <w:t>at the district level and the</w:t>
      </w:r>
      <w:r w:rsidR="00D65232">
        <w:t>ir</w:t>
      </w:r>
      <w:r w:rsidR="00AA2906">
        <w:t xml:space="preserve"> counterpart </w:t>
      </w:r>
      <w:r w:rsidR="00D65232">
        <w:t>in</w:t>
      </w:r>
      <w:r w:rsidR="00AA2906">
        <w:t xml:space="preserve"> the city. </w:t>
      </w:r>
    </w:p>
    <w:p w14:paraId="49039DAD" w14:textId="6EBD33FF" w:rsidR="00A36E2F" w:rsidRPr="00077BCC" w:rsidRDefault="0025065B" w:rsidP="00AA637D">
      <w:pPr>
        <w:pStyle w:val="BodyText"/>
      </w:pPr>
      <w:r>
        <w:t>Within the past two years,</w:t>
      </w:r>
      <w:r w:rsidR="00D65232">
        <w:t xml:space="preserve"> Chicopee has switched over to </w:t>
      </w:r>
      <w:r w:rsidR="000F1E9A">
        <w:t xml:space="preserve">using a digital platform for employee onboarding and managing staff information. </w:t>
      </w:r>
      <w:r w:rsidR="006A5E8E">
        <w:t xml:space="preserve">Since July </w:t>
      </w:r>
      <w:r w:rsidR="00602217">
        <w:t>2024</w:t>
      </w:r>
      <w:r w:rsidR="006A5E8E">
        <w:t xml:space="preserve">, all new employees within Chicopee have been </w:t>
      </w:r>
      <w:r w:rsidR="0067773C">
        <w:t xml:space="preserve">assigned </w:t>
      </w:r>
      <w:r w:rsidR="006A5E8E">
        <w:t xml:space="preserve">electronic files. </w:t>
      </w:r>
      <w:r w:rsidR="000F1E9A">
        <w:t>The human resources department reportedly vetted several different systems before settling on PowerSchool for onboarding process</w:t>
      </w:r>
      <w:r w:rsidR="006A5E8E">
        <w:t xml:space="preserve">es both within the school </w:t>
      </w:r>
      <w:r w:rsidR="006A5E8E" w:rsidRPr="00077BCC">
        <w:t xml:space="preserve">district </w:t>
      </w:r>
      <w:r w:rsidR="0075514B">
        <w:t>and</w:t>
      </w:r>
      <w:r w:rsidR="006A5E8E" w:rsidRPr="00077BCC">
        <w:t xml:space="preserve"> within the </w:t>
      </w:r>
      <w:r w:rsidR="00FB22AD" w:rsidRPr="00077BCC">
        <w:t>city</w:t>
      </w:r>
      <w:r w:rsidR="000F1E9A" w:rsidRPr="00077BCC">
        <w:t>. According to human resources personnel,</w:t>
      </w:r>
      <w:r w:rsidR="00C642B3" w:rsidRPr="00077BCC">
        <w:t xml:space="preserve"> at the time of the district review,</w:t>
      </w:r>
      <w:r w:rsidR="000F1E9A" w:rsidRPr="00077BCC">
        <w:t xml:space="preserve"> they </w:t>
      </w:r>
      <w:r w:rsidR="00C642B3" w:rsidRPr="00077BCC">
        <w:t xml:space="preserve">were </w:t>
      </w:r>
      <w:r w:rsidR="000F1E9A" w:rsidRPr="00077BCC">
        <w:t xml:space="preserve">still in the process of </w:t>
      </w:r>
      <w:r w:rsidR="00D312A0" w:rsidRPr="00077BCC">
        <w:t>uploading files to PowerSchool and</w:t>
      </w:r>
      <w:r w:rsidR="00C642B3" w:rsidRPr="00077BCC">
        <w:t xml:space="preserve"> </w:t>
      </w:r>
      <w:r w:rsidR="00CB0A24" w:rsidRPr="00077BCC">
        <w:t xml:space="preserve">were </w:t>
      </w:r>
      <w:r w:rsidR="003801FD" w:rsidRPr="00077BCC">
        <w:t xml:space="preserve">about 75 </w:t>
      </w:r>
      <w:r w:rsidR="0034369C">
        <w:t xml:space="preserve">percent </w:t>
      </w:r>
      <w:r w:rsidR="003801FD" w:rsidRPr="00077BCC">
        <w:t>to 80 percent of the way through t</w:t>
      </w:r>
      <w:r w:rsidR="007D40DF" w:rsidRPr="00077BCC">
        <w:t xml:space="preserve">he digital conversion process. </w:t>
      </w:r>
      <w:r w:rsidR="007033B7" w:rsidRPr="00077BCC">
        <w:t xml:space="preserve">A district leader described </w:t>
      </w:r>
      <w:r w:rsidR="007D40DF" w:rsidRPr="00077BCC">
        <w:t xml:space="preserve">this process </w:t>
      </w:r>
      <w:r w:rsidR="007033B7" w:rsidRPr="00077BCC">
        <w:t xml:space="preserve">as taking </w:t>
      </w:r>
      <w:r w:rsidR="007D40DF" w:rsidRPr="00077BCC">
        <w:t xml:space="preserve">a long time </w:t>
      </w:r>
      <w:r w:rsidR="0034369C">
        <w:t>because of</w:t>
      </w:r>
      <w:r w:rsidR="007033B7" w:rsidRPr="00077BCC">
        <w:t xml:space="preserve"> the</w:t>
      </w:r>
      <w:r w:rsidR="007D40DF" w:rsidRPr="00077BCC">
        <w:t xml:space="preserve"> limited </w:t>
      </w:r>
      <w:r w:rsidR="00091ABA">
        <w:t>number</w:t>
      </w:r>
      <w:r w:rsidR="007D40DF" w:rsidRPr="00077BCC">
        <w:t xml:space="preserve"> of </w:t>
      </w:r>
      <w:r w:rsidR="00AE01A0" w:rsidRPr="00077BCC">
        <w:t>staff</w:t>
      </w:r>
      <w:r w:rsidR="007D40DF" w:rsidRPr="00077BCC">
        <w:t xml:space="preserve"> </w:t>
      </w:r>
      <w:r w:rsidR="007033B7" w:rsidRPr="00077BCC">
        <w:t xml:space="preserve">available </w:t>
      </w:r>
      <w:r w:rsidR="007D40DF" w:rsidRPr="00077BCC">
        <w:t>to</w:t>
      </w:r>
      <w:r w:rsidR="0095226B" w:rsidRPr="00077BCC">
        <w:t xml:space="preserve"> work on this task. </w:t>
      </w:r>
    </w:p>
    <w:p w14:paraId="7D352283" w14:textId="0B17BE89" w:rsidR="00D40733" w:rsidRDefault="00D40733" w:rsidP="00AA637D">
      <w:pPr>
        <w:pStyle w:val="BodyText"/>
      </w:pPr>
      <w:bookmarkStart w:id="52" w:name="_Staffing"/>
      <w:bookmarkEnd w:id="52"/>
      <w:r w:rsidRPr="00077BCC">
        <w:t>Along</w:t>
      </w:r>
      <w:r w:rsidR="0035179D">
        <w:t xml:space="preserve"> with using</w:t>
      </w:r>
      <w:r w:rsidRPr="00077BCC">
        <w:t xml:space="preserve"> PowerSchool, the district also uses </w:t>
      </w:r>
      <w:r w:rsidR="00203892">
        <w:t>MUNIS</w:t>
      </w:r>
      <w:r w:rsidR="00D334D9" w:rsidRPr="00077BCC">
        <w:t xml:space="preserve"> for their payroll system. Staff can access </w:t>
      </w:r>
      <w:r w:rsidR="00203892">
        <w:t>MUNIS</w:t>
      </w:r>
      <w:r w:rsidR="00D334D9" w:rsidRPr="00077BCC">
        <w:t xml:space="preserve"> for their necessary employment information </w:t>
      </w:r>
      <w:r w:rsidR="00474C69" w:rsidRPr="00077BCC">
        <w:t xml:space="preserve">such as </w:t>
      </w:r>
      <w:r w:rsidR="00D334D9" w:rsidRPr="00077BCC">
        <w:t xml:space="preserve">paystubs and W-2s. </w:t>
      </w:r>
      <w:r w:rsidR="00187D34" w:rsidRPr="00077BCC">
        <w:t>Benefits are managed</w:t>
      </w:r>
      <w:r w:rsidR="007E3730" w:rsidRPr="00077BCC">
        <w:t xml:space="preserve"> by the city</w:t>
      </w:r>
      <w:r w:rsidR="00187D34" w:rsidRPr="00077BCC">
        <w:t xml:space="preserve"> through a separate</w:t>
      </w:r>
      <w:r w:rsidR="00187D34">
        <w:t xml:space="preserve"> platform, the CitySide Employee Service Platform</w:t>
      </w:r>
      <w:r w:rsidR="007E3730">
        <w:t>.</w:t>
      </w:r>
      <w:r w:rsidR="00187D34">
        <w:t xml:space="preserve"> </w:t>
      </w:r>
      <w:r w:rsidR="00690D48">
        <w:t>District employees also have access to a self-service platform</w:t>
      </w:r>
      <w:r w:rsidR="00404B13">
        <w:t>,</w:t>
      </w:r>
      <w:r w:rsidR="00690D48">
        <w:t xml:space="preserve"> where they can update their information and manage their benefits. </w:t>
      </w:r>
    </w:p>
    <w:p w14:paraId="7DA37ECE" w14:textId="70B2CAFB" w:rsidR="00C57BBF" w:rsidRDefault="003E0654" w:rsidP="00AA637D">
      <w:pPr>
        <w:pStyle w:val="BodyText"/>
      </w:pPr>
      <w:r>
        <w:t xml:space="preserve">Regarding licensure status, </w:t>
      </w:r>
      <w:r w:rsidR="00D93C22">
        <w:t>after</w:t>
      </w:r>
      <w:r>
        <w:t xml:space="preserve"> a </w:t>
      </w:r>
      <w:r w:rsidR="00CF5596">
        <w:t>candidate</w:t>
      </w:r>
      <w:r>
        <w:t xml:space="preserve"> is </w:t>
      </w:r>
      <w:r w:rsidR="00CF5596">
        <w:t xml:space="preserve">selected </w:t>
      </w:r>
      <w:r w:rsidR="001B3F2C">
        <w:t>for an open position</w:t>
      </w:r>
      <w:r>
        <w:t>, they reportedly go through a</w:t>
      </w:r>
      <w:r w:rsidR="0047562D">
        <w:t>n electronic</w:t>
      </w:r>
      <w:r>
        <w:t xml:space="preserve"> droplet system</w:t>
      </w:r>
      <w:r w:rsidR="0047562D">
        <w:t xml:space="preserve"> process</w:t>
      </w:r>
      <w:r w:rsidR="00B01B8B">
        <w:t>,</w:t>
      </w:r>
      <w:r w:rsidR="002B4A12">
        <w:t xml:space="preserve"> </w:t>
      </w:r>
      <w:r w:rsidR="00B01B8B">
        <w:t xml:space="preserve">which is </w:t>
      </w:r>
      <w:r w:rsidR="002B4A12">
        <w:t xml:space="preserve">a </w:t>
      </w:r>
      <w:r w:rsidR="00FE0F29" w:rsidRPr="00FE0F29">
        <w:t>standardized digital form used within the hiring process to document and authorize staffing requests</w:t>
      </w:r>
      <w:r w:rsidR="00B01B8B">
        <w:t xml:space="preserve">. </w:t>
      </w:r>
      <w:r w:rsidR="00EC3E1C">
        <w:t>Then, p</w:t>
      </w:r>
      <w:r>
        <w:t>rincipals and human resources staff confirm the new staff member</w:t>
      </w:r>
      <w:r w:rsidR="008C3721">
        <w:t>’</w:t>
      </w:r>
      <w:r>
        <w:t>s credentials before they are</w:t>
      </w:r>
      <w:r w:rsidR="007C6A44">
        <w:t xml:space="preserve"> officially</w:t>
      </w:r>
      <w:r>
        <w:t xml:space="preserve"> hired. To manage all the licensure data, the human resources department </w:t>
      </w:r>
      <w:r w:rsidR="00E62D0A">
        <w:t>uses</w:t>
      </w:r>
      <w:r>
        <w:t xml:space="preserve"> the state</w:t>
      </w:r>
      <w:r w:rsidR="008C3721">
        <w:t>’</w:t>
      </w:r>
      <w:r>
        <w:t xml:space="preserve">s license lookup portal. </w:t>
      </w:r>
      <w:r w:rsidR="00593C7F">
        <w:t>District staff are aware that</w:t>
      </w:r>
      <w:r>
        <w:t xml:space="preserve"> there are still many staff who have emergency licenses within the district. </w:t>
      </w:r>
      <w:r w:rsidR="00262FED">
        <w:t>According to DESE data</w:t>
      </w:r>
      <w:r w:rsidR="00301BB1">
        <w:t xml:space="preserve"> in 2024</w:t>
      </w:r>
      <w:r w:rsidR="00262FED">
        <w:t xml:space="preserve">, </w:t>
      </w:r>
      <w:r w:rsidR="00CB225B">
        <w:t>1.9</w:t>
      </w:r>
      <w:r w:rsidR="00171A47">
        <w:t xml:space="preserve"> percent of district staff </w:t>
      </w:r>
      <w:r w:rsidR="001567CF">
        <w:t xml:space="preserve">have a waiver, higher than the state average of </w:t>
      </w:r>
      <w:r w:rsidR="0097170B">
        <w:t xml:space="preserve">0.6 percent. </w:t>
      </w:r>
      <w:r>
        <w:t>In these cases, the human resources department and the district</w:t>
      </w:r>
      <w:r w:rsidR="008C3721">
        <w:t>’</w:t>
      </w:r>
      <w:r>
        <w:t xml:space="preserve">s curriculum and instruction office collaborate and work with the unlicensed staff </w:t>
      </w:r>
      <w:r w:rsidR="00091ABA">
        <w:t>members</w:t>
      </w:r>
      <w:r>
        <w:t xml:space="preserve"> to make sure that they are getting the support they need for licensure. For example, human resources department staff reported that the district</w:t>
      </w:r>
      <w:r w:rsidR="008C3721">
        <w:t>’</w:t>
      </w:r>
      <w:r>
        <w:t>s curriculum and instruction office refer</w:t>
      </w:r>
      <w:r w:rsidR="00824754">
        <w:t>s</w:t>
      </w:r>
      <w:r>
        <w:t xml:space="preserve"> staff to </w:t>
      </w:r>
      <w:r w:rsidR="000109C9">
        <w:t xml:space="preserve">local </w:t>
      </w:r>
      <w:r>
        <w:t xml:space="preserve">colleges and universities </w:t>
      </w:r>
      <w:r w:rsidR="00575257">
        <w:t>with which</w:t>
      </w:r>
      <w:r>
        <w:t xml:space="preserve"> they have mutual agreements so that staff members can take courses</w:t>
      </w:r>
      <w:r w:rsidR="005F6A8B">
        <w:t xml:space="preserve"> at a reduced cost</w:t>
      </w:r>
      <w:r>
        <w:t xml:space="preserve">. </w:t>
      </w:r>
      <w:r w:rsidR="00877AE4">
        <w:t>In addition</w:t>
      </w:r>
      <w:r>
        <w:t xml:space="preserve">, human resources staff noted that several staff </w:t>
      </w:r>
      <w:r w:rsidR="00A5740D">
        <w:t xml:space="preserve">members </w:t>
      </w:r>
      <w:r>
        <w:t xml:space="preserve">were having issues </w:t>
      </w:r>
      <w:r w:rsidR="005F6A8B">
        <w:t xml:space="preserve">passing the </w:t>
      </w:r>
      <w:r>
        <w:t xml:space="preserve">MTEL. Therefore, the district provided a class </w:t>
      </w:r>
      <w:r w:rsidR="008C1A58">
        <w:t>for staff</w:t>
      </w:r>
      <w:r>
        <w:t xml:space="preserve"> to get practice and preparation</w:t>
      </w:r>
      <w:r w:rsidR="00FD3A18">
        <w:t xml:space="preserve"> help</w:t>
      </w:r>
      <w:r>
        <w:t xml:space="preserve"> for taking </w:t>
      </w:r>
      <w:r w:rsidR="00FD3A18">
        <w:t xml:space="preserve">the </w:t>
      </w:r>
      <w:r>
        <w:t xml:space="preserve">MTEL. Principals in focus groups also discussed this support for teachers in taking </w:t>
      </w:r>
      <w:r w:rsidR="00FD3A18">
        <w:t xml:space="preserve">the </w:t>
      </w:r>
      <w:r>
        <w:t>MTEL</w:t>
      </w:r>
      <w:r w:rsidR="00C57BBF">
        <w:t xml:space="preserve">s. </w:t>
      </w:r>
    </w:p>
    <w:p w14:paraId="25E52EEB" w14:textId="7197D324" w:rsidR="00DE7B7C" w:rsidRPr="00DE7B7C" w:rsidRDefault="00531377" w:rsidP="00AA637D">
      <w:pPr>
        <w:pStyle w:val="BodyText"/>
      </w:pPr>
      <w:r>
        <w:t>Creating and streamlining more transparent</w:t>
      </w:r>
      <w:r w:rsidRPr="00DE7B7C">
        <w:t xml:space="preserve"> </w:t>
      </w:r>
      <w:r w:rsidR="00DE7B7C" w:rsidRPr="00DE7B7C">
        <w:t>policies and procedures related to staff investigations and disciplinary actions</w:t>
      </w:r>
      <w:r>
        <w:t xml:space="preserve"> is an area for growth</w:t>
      </w:r>
      <w:r w:rsidR="00DE7B7C" w:rsidRPr="00DE7B7C">
        <w:t xml:space="preserve">. Multiple teachers and students described recent events </w:t>
      </w:r>
      <w:r w:rsidR="00AF42E0">
        <w:t>that</w:t>
      </w:r>
      <w:r w:rsidR="00DE7B7C" w:rsidRPr="00DE7B7C">
        <w:t xml:space="preserve"> illustrated </w:t>
      </w:r>
      <w:r w:rsidR="000574A0">
        <w:t xml:space="preserve">confusion and </w:t>
      </w:r>
      <w:r w:rsidR="00DE7B7C" w:rsidRPr="00DE7B7C">
        <w:t xml:space="preserve">a lack of clarity </w:t>
      </w:r>
      <w:r w:rsidR="007008DC">
        <w:t>regarding</w:t>
      </w:r>
      <w:r w:rsidR="00DE7B7C" w:rsidRPr="00DE7B7C">
        <w:t xml:space="preserve"> this process. Specifically, multiple students mentioned that they had reported staff for inappropriate conduct and felt that these reports </w:t>
      </w:r>
      <w:r w:rsidR="00DE7B7C" w:rsidRPr="00DE7B7C">
        <w:lastRenderedPageBreak/>
        <w:t xml:space="preserve">were not taken seriously by their school administrators, with students feeling as though no follow-up or action was taken </w:t>
      </w:r>
      <w:r w:rsidR="007008DC">
        <w:t>on the basis of</w:t>
      </w:r>
      <w:r w:rsidR="00DE7B7C" w:rsidRPr="00DE7B7C">
        <w:t xml:space="preserve"> their reports. </w:t>
      </w:r>
      <w:r w:rsidR="00BD06FE">
        <w:t>In contrast, t</w:t>
      </w:r>
      <w:r w:rsidR="00DE7B7C" w:rsidRPr="00DE7B7C">
        <w:t xml:space="preserve">eachers noted lengthy and at times redundant investigatory processes </w:t>
      </w:r>
      <w:r w:rsidR="00AB5295">
        <w:t>that</w:t>
      </w:r>
      <w:r w:rsidR="00DE7B7C" w:rsidRPr="00DE7B7C">
        <w:t xml:space="preserve"> interrupted time in the classroom. As described by teacher leaders, at the time of the district review, there were </w:t>
      </w:r>
      <w:r w:rsidR="008C3721">
        <w:t>“</w:t>
      </w:r>
      <w:r w:rsidR="00DE7B7C" w:rsidRPr="00DE7B7C">
        <w:t>six investigations currently happening at schools throughout the district.</w:t>
      </w:r>
      <w:r w:rsidR="008C3721">
        <w:t>”</w:t>
      </w:r>
      <w:r w:rsidR="00DE7B7C" w:rsidRPr="00DE7B7C">
        <w:t xml:space="preserve"> According to teachers</w:t>
      </w:r>
      <w:r w:rsidR="008C3721">
        <w:t>’</w:t>
      </w:r>
      <w:r w:rsidR="00DE7B7C" w:rsidRPr="00DE7B7C">
        <w:t xml:space="preserve"> association members, each school conducted an initial investigation, but then the district team conducted a separate investigation at a later time </w:t>
      </w:r>
      <w:r w:rsidR="006A672A">
        <w:t>after</w:t>
      </w:r>
      <w:r w:rsidR="00DE7B7C" w:rsidRPr="00DE7B7C">
        <w:t xml:space="preserve"> the </w:t>
      </w:r>
      <w:r w:rsidR="005C55AC" w:rsidRPr="005C55AC">
        <w:t>school</w:t>
      </w:r>
      <w:r w:rsidR="008C3721">
        <w:t>’</w:t>
      </w:r>
      <w:r w:rsidR="005C55AC" w:rsidRPr="005C55AC">
        <w:t xml:space="preserve">s investigation had been concluded, further removing teachers from classrooms. </w:t>
      </w:r>
    </w:p>
    <w:p w14:paraId="486FA845" w14:textId="55A26910" w:rsidR="00B827DE" w:rsidRDefault="00444346" w:rsidP="00B827DE">
      <w:pPr>
        <w:pStyle w:val="Heading3"/>
      </w:pPr>
      <w:bookmarkStart w:id="53" w:name="_Staffing_1"/>
      <w:bookmarkEnd w:id="53"/>
      <w:r>
        <w:t>Staffing</w:t>
      </w:r>
    </w:p>
    <w:p w14:paraId="614339C7" w14:textId="47E5EE66" w:rsidR="004325A8" w:rsidRDefault="00266218" w:rsidP="00AA637D">
      <w:pPr>
        <w:pStyle w:val="BodyTextposthead"/>
      </w:pPr>
      <w:r w:rsidRPr="00266218">
        <w:t>According to district leaders, the district primarily uses</w:t>
      </w:r>
      <w:r w:rsidR="00C32BCF">
        <w:t xml:space="preserve"> </w:t>
      </w:r>
      <w:r w:rsidR="004E0132">
        <w:t>f</w:t>
      </w:r>
      <w:r w:rsidR="00C32BCF" w:rsidRPr="00C32BCF">
        <w:t>ull-</w:t>
      </w:r>
      <w:r w:rsidR="004E0132">
        <w:t>t</w:t>
      </w:r>
      <w:r w:rsidR="00C32BCF" w:rsidRPr="00C32BCF">
        <w:t xml:space="preserve">ime </w:t>
      </w:r>
      <w:r w:rsidR="004E0132">
        <w:t>e</w:t>
      </w:r>
      <w:r w:rsidR="00C32BCF" w:rsidRPr="00C32BCF">
        <w:t>quivalent</w:t>
      </w:r>
      <w:r w:rsidR="00484286">
        <w:t xml:space="preserve"> data</w:t>
      </w:r>
      <w:r w:rsidR="00045E99">
        <w:t xml:space="preserve"> as well as demographic data </w:t>
      </w:r>
      <w:r w:rsidR="00E22F44">
        <w:t xml:space="preserve">(specifically </w:t>
      </w:r>
      <w:r w:rsidR="00D449E1">
        <w:t>H</w:t>
      </w:r>
      <w:r w:rsidR="00045E99">
        <w:t xml:space="preserve">igh </w:t>
      </w:r>
      <w:r w:rsidR="00D449E1">
        <w:t>N</w:t>
      </w:r>
      <w:r w:rsidR="00045E99">
        <w:t>eeds</w:t>
      </w:r>
      <w:r w:rsidR="00772319">
        <w:t xml:space="preserve"> students</w:t>
      </w:r>
      <w:r w:rsidR="00045E99">
        <w:t>, English Learner</w:t>
      </w:r>
      <w:r w:rsidR="00772319">
        <w:t>s</w:t>
      </w:r>
      <w:r w:rsidR="00045E99">
        <w:t xml:space="preserve">, </w:t>
      </w:r>
      <w:r w:rsidR="00E22F44">
        <w:t>Students with Disabilities</w:t>
      </w:r>
      <w:r w:rsidR="00045E99">
        <w:t xml:space="preserve">, and </w:t>
      </w:r>
      <w:r w:rsidR="00522CAE">
        <w:t>Low</w:t>
      </w:r>
      <w:r w:rsidR="00F65806">
        <w:t xml:space="preserve"> </w:t>
      </w:r>
      <w:r w:rsidR="00522CAE">
        <w:t>Income</w:t>
      </w:r>
      <w:r w:rsidR="00E22F44">
        <w:t xml:space="preserve"> </w:t>
      </w:r>
      <w:r w:rsidR="00AA5193">
        <w:t>students</w:t>
      </w:r>
      <w:r w:rsidR="00E22F44">
        <w:t>)</w:t>
      </w:r>
      <w:r w:rsidR="00AA5193">
        <w:t xml:space="preserve"> </w:t>
      </w:r>
      <w:r w:rsidR="00887F29">
        <w:t xml:space="preserve">to assess staffing needs across schools. The </w:t>
      </w:r>
      <w:r w:rsidR="00121106">
        <w:t xml:space="preserve">director of </w:t>
      </w:r>
      <w:r w:rsidR="00887F29">
        <w:t xml:space="preserve">human resources </w:t>
      </w:r>
      <w:r w:rsidR="000F2704">
        <w:t>confirmed t</w:t>
      </w:r>
      <w:r w:rsidR="00061B83">
        <w:t xml:space="preserve">hat the district has effective policies and practices in place to recruit, hire, and onboard new staff. </w:t>
      </w:r>
      <w:r w:rsidR="008555EC">
        <w:t xml:space="preserve">At the time of the district review, the </w:t>
      </w:r>
      <w:r w:rsidR="00896B97">
        <w:t xml:space="preserve">district had </w:t>
      </w:r>
      <w:r w:rsidR="00A61B58">
        <w:t xml:space="preserve">developed the </w:t>
      </w:r>
      <w:r w:rsidR="00A61B58" w:rsidRPr="00D67F56">
        <w:rPr>
          <w:i/>
          <w:iCs/>
        </w:rPr>
        <w:t>Chicopee Public Schools Hiring Manual</w:t>
      </w:r>
      <w:r w:rsidR="00A61B58">
        <w:t xml:space="preserve"> within the past year</w:t>
      </w:r>
      <w:r w:rsidR="007E6E24">
        <w:t xml:space="preserve"> </w:t>
      </w:r>
      <w:r w:rsidR="00A36918">
        <w:t xml:space="preserve">to </w:t>
      </w:r>
      <w:r w:rsidR="004C2118">
        <w:t xml:space="preserve">define policies and procedures </w:t>
      </w:r>
      <w:r w:rsidR="00582C8E">
        <w:t>related to</w:t>
      </w:r>
      <w:r w:rsidR="004C2118">
        <w:t xml:space="preserve"> hiring new staff. </w:t>
      </w:r>
      <w:r w:rsidR="00061B83">
        <w:t>According to district staff, these policies and processes are fully in accordance with DESE</w:t>
      </w:r>
      <w:r w:rsidR="008C3721">
        <w:t>’</w:t>
      </w:r>
      <w:r w:rsidR="00061B83">
        <w:t xml:space="preserve">s hiring guide. </w:t>
      </w:r>
    </w:p>
    <w:p w14:paraId="1A7E6354" w14:textId="40F43448" w:rsidR="0019424C" w:rsidRDefault="00AE3B39" w:rsidP="00BA7330">
      <w:pPr>
        <w:pStyle w:val="BodyText"/>
      </w:pPr>
      <w:r>
        <w:t>According to district principals</w:t>
      </w:r>
      <w:r w:rsidR="00FB7628">
        <w:t xml:space="preserve"> and the </w:t>
      </w:r>
      <w:r w:rsidR="00FB7628" w:rsidRPr="00D67F56">
        <w:rPr>
          <w:i/>
          <w:iCs/>
        </w:rPr>
        <w:t>Chicopee Public Schools Hiring Manual</w:t>
      </w:r>
      <w:r w:rsidR="00FB7628">
        <w:t xml:space="preserve"> </w:t>
      </w:r>
      <w:r w:rsidR="005612DB">
        <w:t>for principals</w:t>
      </w:r>
      <w:r>
        <w:t>,</w:t>
      </w:r>
      <w:r w:rsidR="005612DB">
        <w:t xml:space="preserve"> </w:t>
      </w:r>
      <w:r w:rsidR="00C7406B">
        <w:t>c</w:t>
      </w:r>
      <w:r w:rsidR="00C7406B" w:rsidRPr="00C7406B">
        <w:t>entral office staff must review all new positions, and the director of human resources</w:t>
      </w:r>
      <w:r w:rsidR="00D213DA">
        <w:t xml:space="preserve">, </w:t>
      </w:r>
      <w:r w:rsidR="00C52416">
        <w:t xml:space="preserve">the </w:t>
      </w:r>
      <w:r w:rsidR="00D213DA">
        <w:t>director of budget and finance, and the superintendent</w:t>
      </w:r>
      <w:r w:rsidR="00C7406B" w:rsidRPr="00C7406B">
        <w:t xml:space="preserve"> must sign off on them</w:t>
      </w:r>
      <w:r w:rsidR="002470B3">
        <w:t xml:space="preserve"> </w:t>
      </w:r>
      <w:r w:rsidR="00106C70">
        <w:t xml:space="preserve">before they are officially created and posted. </w:t>
      </w:r>
      <w:r w:rsidR="00BA7330">
        <w:t xml:space="preserve">To start this process, principals </w:t>
      </w:r>
      <w:r w:rsidR="007A6B54">
        <w:t>are responsible for submitting the Request to Post and Recommendation for Hire form</w:t>
      </w:r>
      <w:r w:rsidR="00B55F56">
        <w:t>s</w:t>
      </w:r>
      <w:r w:rsidR="007A6B54">
        <w:t xml:space="preserve">, which </w:t>
      </w:r>
      <w:r w:rsidR="00B55F56">
        <w:t>are</w:t>
      </w:r>
      <w:r w:rsidR="007A6B54">
        <w:t xml:space="preserve"> </w:t>
      </w:r>
      <w:r w:rsidR="00BA7330">
        <w:t xml:space="preserve">then </w:t>
      </w:r>
      <w:r w:rsidR="007A6B54">
        <w:t>reviewed by district administrators and ultimately approved.</w:t>
      </w:r>
      <w:r w:rsidR="00790778">
        <w:t xml:space="preserve"> </w:t>
      </w:r>
      <w:r w:rsidR="008B7CAE">
        <w:t>After they are</w:t>
      </w:r>
      <w:r w:rsidR="0019424C">
        <w:t xml:space="preserve"> approved, the</w:t>
      </w:r>
      <w:r w:rsidR="00323DD0">
        <w:t xml:space="preserve"> human resources department posts the position </w:t>
      </w:r>
      <w:r w:rsidR="00FF0BF6">
        <w:t xml:space="preserve">on PowerSchool. </w:t>
      </w:r>
      <w:r w:rsidR="00B7265D">
        <w:t xml:space="preserve">Hiring </w:t>
      </w:r>
      <w:r w:rsidR="00976B6A">
        <w:t>administrators</w:t>
      </w:r>
      <w:r w:rsidR="00F01B10">
        <w:t>—</w:t>
      </w:r>
      <w:r w:rsidR="001B06CD">
        <w:t>typically</w:t>
      </w:r>
      <w:r w:rsidR="00F01B10">
        <w:t>,</w:t>
      </w:r>
      <w:r w:rsidR="001B06CD">
        <w:t xml:space="preserve"> the school principal or department head</w:t>
      </w:r>
      <w:r w:rsidR="00F01B10">
        <w:t>—</w:t>
      </w:r>
      <w:r w:rsidR="00976B6A">
        <w:t xml:space="preserve">must </w:t>
      </w:r>
      <w:r w:rsidR="00052958">
        <w:t>adhere to the</w:t>
      </w:r>
      <w:r w:rsidR="00924626">
        <w:t xml:space="preserve"> </w:t>
      </w:r>
      <w:r w:rsidR="00BB3B9C">
        <w:t>Chicopee</w:t>
      </w:r>
      <w:r w:rsidR="00924626">
        <w:t xml:space="preserve"> bargaining units</w:t>
      </w:r>
      <w:r w:rsidR="00056A1D">
        <w:t>’</w:t>
      </w:r>
      <w:r w:rsidR="00052958">
        <w:t xml:space="preserve"> requirements</w:t>
      </w:r>
      <w:r w:rsidR="001B06CD">
        <w:t xml:space="preserve">, with </w:t>
      </w:r>
      <w:r w:rsidR="00B7265D">
        <w:t>all positions hav</w:t>
      </w:r>
      <w:r w:rsidR="001B06CD">
        <w:t>ing</w:t>
      </w:r>
      <w:r w:rsidR="00B7265D">
        <w:t xml:space="preserve"> to be posted for</w:t>
      </w:r>
      <w:r w:rsidR="001B06CD">
        <w:t xml:space="preserve"> between 7 and 14 days, depending on the unit. During this time, the hiring </w:t>
      </w:r>
      <w:r w:rsidR="00F83385">
        <w:t>administrator</w:t>
      </w:r>
      <w:r w:rsidR="001B06CD">
        <w:t xml:space="preserve"> </w:t>
      </w:r>
      <w:r w:rsidR="00323DD0">
        <w:t>determine</w:t>
      </w:r>
      <w:r w:rsidR="001B06CD">
        <w:t>s</w:t>
      </w:r>
      <w:r w:rsidR="00323DD0">
        <w:t xml:space="preserve"> which staff </w:t>
      </w:r>
      <w:r w:rsidR="001B06CD">
        <w:t>will</w:t>
      </w:r>
      <w:r w:rsidR="00323DD0">
        <w:t xml:space="preserve"> participate on the interview team</w:t>
      </w:r>
      <w:r w:rsidR="001B06CD">
        <w:t>, review</w:t>
      </w:r>
      <w:r w:rsidR="00A062EB">
        <w:t>s</w:t>
      </w:r>
      <w:r w:rsidR="001B06CD">
        <w:t xml:space="preserve"> candidates</w:t>
      </w:r>
      <w:r w:rsidR="008C3721">
        <w:t>’</w:t>
      </w:r>
      <w:r w:rsidR="001B06CD">
        <w:t xml:space="preserve"> applications</w:t>
      </w:r>
      <w:r w:rsidR="001908DC">
        <w:t>, set</w:t>
      </w:r>
      <w:r w:rsidR="00A062EB">
        <w:t xml:space="preserve">s </w:t>
      </w:r>
      <w:r w:rsidR="001908DC">
        <w:t>up and conduct</w:t>
      </w:r>
      <w:r w:rsidR="00A062EB">
        <w:t>s</w:t>
      </w:r>
      <w:r w:rsidR="001908DC">
        <w:t xml:space="preserve"> </w:t>
      </w:r>
      <w:r w:rsidR="00030695">
        <w:t xml:space="preserve">at least two rounds of interviews, </w:t>
      </w:r>
      <w:r w:rsidR="00CA415B">
        <w:t>review</w:t>
      </w:r>
      <w:r w:rsidR="00C75EFF">
        <w:t>s</w:t>
      </w:r>
      <w:r w:rsidR="00CA415B">
        <w:t xml:space="preserve"> a lesson demonstration (if possible and appropriate for the position</w:t>
      </w:r>
      <w:r w:rsidR="00CF48C1">
        <w:t>), check</w:t>
      </w:r>
      <w:r w:rsidR="00C75EFF">
        <w:t>s</w:t>
      </w:r>
      <w:r w:rsidR="00CF48C1">
        <w:t xml:space="preserve"> references for finalists, and then make</w:t>
      </w:r>
      <w:r w:rsidR="00C75EFF">
        <w:t>s</w:t>
      </w:r>
      <w:r w:rsidR="00CF48C1">
        <w:t xml:space="preserve"> a determination. </w:t>
      </w:r>
      <w:r w:rsidR="00C75EFF">
        <w:t>After</w:t>
      </w:r>
      <w:r w:rsidR="008B3B60">
        <w:t xml:space="preserve"> a final selection has been made, the human resources department discusses salary information with the potential new hire and takes over all hiring responsibilities, such as verifying years of experience, working with the candidate to complete a Criminal Offender Record Information form, and coordinating with the payroll department and </w:t>
      </w:r>
      <w:r w:rsidR="004F2455">
        <w:t>C</w:t>
      </w:r>
      <w:r w:rsidR="008B3B60">
        <w:t xml:space="preserve">ity </w:t>
      </w:r>
      <w:r w:rsidR="004F2455">
        <w:t>H</w:t>
      </w:r>
      <w:r w:rsidR="008B3B60">
        <w:t>all for salary and benefit information, as needed.</w:t>
      </w:r>
    </w:p>
    <w:p w14:paraId="27C02B0E" w14:textId="0B6F952A" w:rsidR="004B0111" w:rsidRPr="00266218" w:rsidRDefault="009710FF" w:rsidP="00AF11A3">
      <w:pPr>
        <w:pStyle w:val="BodyText"/>
      </w:pPr>
      <w:r>
        <w:t>S</w:t>
      </w:r>
      <w:r w:rsidR="009F472B">
        <w:t xml:space="preserve">chool leaders in focus groups noted that the hiring process is </w:t>
      </w:r>
      <w:r w:rsidR="00B953EA">
        <w:t>straightforward,</w:t>
      </w:r>
      <w:r w:rsidR="009F472B">
        <w:t xml:space="preserve"> and they have autonomy in recommending and hiring staff for existing positions in the district but less autonomy in recommending new positions within their schools. </w:t>
      </w:r>
      <w:r w:rsidR="00B953EA">
        <w:t xml:space="preserve">Principals across multiple focus groups also noted that they have had difficulty in filling vacant positions, particularly </w:t>
      </w:r>
      <w:r w:rsidR="00625B78">
        <w:t>for special education</w:t>
      </w:r>
      <w:r w:rsidR="00AB012C">
        <w:t xml:space="preserve"> and </w:t>
      </w:r>
      <w:r w:rsidR="00C5017C">
        <w:t>advanced placement</w:t>
      </w:r>
      <w:r w:rsidR="00625B78">
        <w:t xml:space="preserve"> teachers</w:t>
      </w:r>
      <w:r w:rsidR="00B953EA">
        <w:t xml:space="preserve">. </w:t>
      </w:r>
      <w:r w:rsidR="00872786">
        <w:t xml:space="preserve">Teachers and school leaders noted that the current round of contract negotiations is focused on increasing pay for teachers with the intention of </w:t>
      </w:r>
      <w:r w:rsidR="00A46075">
        <w:t>attracting more candidates to</w:t>
      </w:r>
      <w:r w:rsidR="00872786">
        <w:t xml:space="preserve"> fill vacant positions.</w:t>
      </w:r>
    </w:p>
    <w:p w14:paraId="10F278EB" w14:textId="2DDC6EB4" w:rsidR="006A4FF7" w:rsidRPr="009F1178" w:rsidRDefault="00F96CC1" w:rsidP="00AA637D">
      <w:pPr>
        <w:pStyle w:val="BodyText"/>
        <w:rPr>
          <w:highlight w:val="yellow"/>
        </w:rPr>
      </w:pPr>
      <w:r w:rsidRPr="0082279F">
        <w:lastRenderedPageBreak/>
        <w:t xml:space="preserve">Regarding evaluations, </w:t>
      </w:r>
      <w:r w:rsidR="006A4FF7">
        <w:t>d</w:t>
      </w:r>
      <w:r w:rsidR="006A4FF7" w:rsidRPr="005655B0">
        <w:t xml:space="preserve">istrict records suggest that teacher evaluations are consistently completed using Vector Solutions. </w:t>
      </w:r>
      <w:r w:rsidR="00F024FB" w:rsidRPr="005655B0">
        <w:t>Simple</w:t>
      </w:r>
      <w:r w:rsidR="006A4FF7" w:rsidRPr="005655B0">
        <w:t xml:space="preserve"> random sampling</w:t>
      </w:r>
      <w:r w:rsidR="00115519">
        <w:t xml:space="preserve"> was used</w:t>
      </w:r>
      <w:r w:rsidR="006A4FF7" w:rsidRPr="005655B0">
        <w:t xml:space="preserve"> to select the sample of </w:t>
      </w:r>
      <w:r w:rsidR="00F13EBA">
        <w:t xml:space="preserve">about </w:t>
      </w:r>
      <w:r w:rsidR="006A4FF7" w:rsidRPr="005655B0">
        <w:t xml:space="preserve">10 percent of 187 teachers (20 teachers) due for summative evaluations for the 2023-2024 school year. All of the teacher evaluations selected for review had a summative evaluation available for review. All of the teacher evaluations </w:t>
      </w:r>
      <w:r w:rsidR="00A16269" w:rsidRPr="005655B0">
        <w:t xml:space="preserve">(20) </w:t>
      </w:r>
      <w:r w:rsidR="006A4FF7" w:rsidRPr="005655B0">
        <w:t>available for review were complete and did not omit required components, including a rating for each standard or an overall rating. All evaluation documents reviewed included a student learning SMART goal and a professional practice SMART goal. All the teachers</w:t>
      </w:r>
      <w:r w:rsidR="008C3721">
        <w:t>’</w:t>
      </w:r>
      <w:r w:rsidR="006A4FF7" w:rsidRPr="005655B0">
        <w:t xml:space="preserve"> progress toward their student learning and professional SMART goals </w:t>
      </w:r>
      <w:r w:rsidR="00F6595A">
        <w:t>were</w:t>
      </w:r>
      <w:r w:rsidR="006A4FF7" w:rsidRPr="005655B0">
        <w:t xml:space="preserve"> evaluated. Nearly all evaluations reviewed (90 percent) included multiple sources of evidence, such as observations, student work samples, or other evidence to support progress toward student learning goals, professional learning goals, standards, and indicators. </w:t>
      </w:r>
      <w:r w:rsidR="006A4FF7" w:rsidRPr="00323826">
        <w:t>All summative evaluations (20) included feedback for each standard and overall feedback related to the teacher</w:t>
      </w:r>
      <w:r w:rsidR="008C3721">
        <w:t>’</w:t>
      </w:r>
      <w:r w:rsidR="006A4FF7" w:rsidRPr="00323826">
        <w:t xml:space="preserve">s overall rating. All feedback provided to teachers named strengths or practices </w:t>
      </w:r>
      <w:r w:rsidR="00D048C0">
        <w:t xml:space="preserve">that </w:t>
      </w:r>
      <w:r w:rsidR="006A4FF7" w:rsidRPr="00323826">
        <w:t>the teacher should continue</w:t>
      </w:r>
      <w:r w:rsidR="00D048C0">
        <w:t>;</w:t>
      </w:r>
      <w:r w:rsidR="006A4FF7" w:rsidRPr="00323826">
        <w:t xml:space="preserve"> however</w:t>
      </w:r>
      <w:r w:rsidR="00D048C0">
        <w:t>,</w:t>
      </w:r>
      <w:r w:rsidR="006A4FF7" w:rsidRPr="00323826">
        <w:t xml:space="preserve"> only slightly more than half </w:t>
      </w:r>
      <w:r w:rsidR="000C2053">
        <w:t xml:space="preserve">of </w:t>
      </w:r>
      <w:r w:rsidR="000C2053" w:rsidRPr="00323826">
        <w:t xml:space="preserve">evaluations </w:t>
      </w:r>
      <w:r w:rsidR="006A4FF7" w:rsidRPr="00323826">
        <w:t xml:space="preserve">(55 percent) included feedback indicating areas </w:t>
      </w:r>
      <w:r w:rsidR="000C2053">
        <w:t>for</w:t>
      </w:r>
      <w:r w:rsidR="006A4FF7" w:rsidRPr="00323826">
        <w:t xml:space="preserve"> improvement.</w:t>
      </w:r>
      <w:r w:rsidR="00367680">
        <w:t xml:space="preserve"> </w:t>
      </w:r>
      <w:r w:rsidR="00040833">
        <w:t xml:space="preserve"> Overall, t</w:t>
      </w:r>
      <w:r w:rsidR="00040833" w:rsidRPr="00040833">
        <w:t>eacher evaluation records show consistency in having SMART goals, multiple sources of evidence, and feedback for each standard, which is a strength of the district</w:t>
      </w:r>
      <w:r w:rsidR="00712501">
        <w:t xml:space="preserve">. </w:t>
      </w:r>
    </w:p>
    <w:p w14:paraId="27CA236C" w14:textId="6C10C64D" w:rsidR="006A4FF7" w:rsidRDefault="006A4FF7" w:rsidP="00AA637D">
      <w:pPr>
        <w:pStyle w:val="BodyText"/>
      </w:pPr>
      <w:r w:rsidRPr="00966D00">
        <w:t>District records suggest that administrat</w:t>
      </w:r>
      <w:r w:rsidR="00041857">
        <w:t xml:space="preserve">or </w:t>
      </w:r>
      <w:r w:rsidRPr="00966D00">
        <w:t xml:space="preserve">evaluations </w:t>
      </w:r>
      <w:r w:rsidR="00CF5256">
        <w:t xml:space="preserve">also </w:t>
      </w:r>
      <w:r w:rsidRPr="00966D00">
        <w:t xml:space="preserve">are completed using the paper-based DESE </w:t>
      </w:r>
      <w:r w:rsidR="008C3721">
        <w:t>“</w:t>
      </w:r>
      <w:r w:rsidRPr="00966D00">
        <w:t>End-of-Cycle Summative Evaluation Report: Principal/School</w:t>
      </w:r>
      <w:r w:rsidR="008C3721">
        <w:t>”</w:t>
      </w:r>
      <w:r w:rsidRPr="00966D00">
        <w:t xml:space="preserve"> form. </w:t>
      </w:r>
      <w:r w:rsidRPr="006E6BEA">
        <w:t xml:space="preserve">Of the </w:t>
      </w:r>
      <w:r w:rsidR="00CF5256">
        <w:t>12</w:t>
      </w:r>
      <w:r w:rsidRPr="006E6BEA">
        <w:t xml:space="preserve"> administrative district staff </w:t>
      </w:r>
      <w:r w:rsidR="00745F82">
        <w:t xml:space="preserve">members </w:t>
      </w:r>
      <w:r w:rsidRPr="006E6BEA">
        <w:t xml:space="preserve">who were due for a summative evaluation for the 2023-2024 school year, all </w:t>
      </w:r>
      <w:r w:rsidR="00745F82" w:rsidRPr="006E6BEA">
        <w:t xml:space="preserve">evaluations </w:t>
      </w:r>
      <w:r w:rsidRPr="006E6BEA">
        <w:t xml:space="preserve">(100 percent) were available for review and complete with performance ratings and assessment of progress toward goals. </w:t>
      </w:r>
      <w:r w:rsidRPr="0021618E">
        <w:t xml:space="preserve">Of the </w:t>
      </w:r>
      <w:r w:rsidR="00D27BB1">
        <w:t>12</w:t>
      </w:r>
      <w:r w:rsidRPr="0021618E">
        <w:t xml:space="preserve"> summative evaluations reviewed, all included student learning and professional practice SMART goals</w:t>
      </w:r>
      <w:r w:rsidR="00D27BB1">
        <w:t>;</w:t>
      </w:r>
      <w:r w:rsidRPr="0021618E">
        <w:t xml:space="preserve"> however</w:t>
      </w:r>
      <w:r w:rsidR="00D27BB1">
        <w:t>,</w:t>
      </w:r>
      <w:r w:rsidRPr="0021618E">
        <w:t xml:space="preserve"> only one evaluation included a school improvement goal. All evaluations reviewed included feedback for each standard, including evaluator feedback naming each administrator</w:t>
      </w:r>
      <w:r w:rsidR="008C3721">
        <w:t>’</w:t>
      </w:r>
      <w:r w:rsidRPr="0021618E">
        <w:t xml:space="preserve">s strengths and areas </w:t>
      </w:r>
      <w:r w:rsidR="00021D27">
        <w:t>for</w:t>
      </w:r>
      <w:r w:rsidRPr="0021618E">
        <w:t xml:space="preserve"> improvement for administrative district staff</w:t>
      </w:r>
      <w:r w:rsidR="00480956">
        <w:t>.</w:t>
      </w:r>
    </w:p>
    <w:p w14:paraId="286C069F" w14:textId="2C49D00C" w:rsidR="00D44F62" w:rsidRPr="00077BCC" w:rsidRDefault="00627D3E" w:rsidP="00AA637D">
      <w:pPr>
        <w:pStyle w:val="BodyText"/>
      </w:pPr>
      <w:bookmarkStart w:id="54" w:name="_Professional_Learning"/>
      <w:bookmarkEnd w:id="54"/>
      <w:r>
        <w:t xml:space="preserve">In focus groups, school </w:t>
      </w:r>
      <w:r w:rsidR="006179E6">
        <w:t>leaders</w:t>
      </w:r>
      <w:r w:rsidR="00E203D9">
        <w:t xml:space="preserve"> generally</w:t>
      </w:r>
      <w:r>
        <w:t xml:space="preserve"> reported that they </w:t>
      </w:r>
      <w:r w:rsidR="005C714D">
        <w:t>desired more</w:t>
      </w:r>
      <w:r>
        <w:t xml:space="preserve"> guidance from the district regarding evaluations. </w:t>
      </w:r>
      <w:r w:rsidR="006C517C">
        <w:t xml:space="preserve">To provide guidance to evaluators on how to conduct observations, the district has an </w:t>
      </w:r>
      <w:r w:rsidR="00D44F62">
        <w:t>Observation Form, which was updated in 2024</w:t>
      </w:r>
      <w:r w:rsidR="006C517C">
        <w:t xml:space="preserve">. The form includes </w:t>
      </w:r>
      <w:r w:rsidR="00D44F62">
        <w:t>two standards for evaluation: Curriculum, Planning, and Assessment</w:t>
      </w:r>
      <w:r w:rsidR="003A65FA">
        <w:t xml:space="preserve"> as well as</w:t>
      </w:r>
      <w:r w:rsidR="00D44F62">
        <w:t xml:space="preserve"> Teaching All Students. Underneath these two broad standards, there </w:t>
      </w:r>
      <w:r w:rsidR="003A65FA">
        <w:t>is</w:t>
      </w:r>
      <w:r w:rsidR="00D44F62">
        <w:t xml:space="preserve"> a series of indicators as well as a four-point scale for evaluations that ranges from </w:t>
      </w:r>
      <w:r w:rsidR="008A41E4" w:rsidRPr="00471073">
        <w:rPr>
          <w:i/>
          <w:iCs/>
        </w:rPr>
        <w:t>u</w:t>
      </w:r>
      <w:r w:rsidR="00D44F62" w:rsidRPr="00471073">
        <w:rPr>
          <w:i/>
          <w:iCs/>
        </w:rPr>
        <w:t>nsatisfactory</w:t>
      </w:r>
      <w:r w:rsidR="00D44F62">
        <w:t xml:space="preserve"> to </w:t>
      </w:r>
      <w:r w:rsidR="008A41E4" w:rsidRPr="00471073">
        <w:rPr>
          <w:i/>
          <w:iCs/>
        </w:rPr>
        <w:t>e</w:t>
      </w:r>
      <w:r w:rsidR="00D44F62" w:rsidRPr="00471073">
        <w:rPr>
          <w:i/>
          <w:iCs/>
        </w:rPr>
        <w:t>xemplary</w:t>
      </w:r>
      <w:r w:rsidR="00D44F62">
        <w:t xml:space="preserve">. </w:t>
      </w:r>
      <w:r w:rsidR="006C517C">
        <w:t xml:space="preserve">Despite this guidance, school leaders </w:t>
      </w:r>
      <w:r w:rsidR="002A44B3">
        <w:t xml:space="preserve">would like more support for and </w:t>
      </w:r>
      <w:r w:rsidR="002A44B3" w:rsidRPr="00077BCC">
        <w:t>calibration on conducting observations. As one school leader noted</w:t>
      </w:r>
      <w:r w:rsidR="00471073">
        <w:t>,</w:t>
      </w:r>
      <w:r w:rsidR="002A44B3" w:rsidRPr="00077BCC">
        <w:t xml:space="preserve"> </w:t>
      </w:r>
      <w:r w:rsidR="008C3721">
        <w:t>“</w:t>
      </w:r>
      <w:r w:rsidR="002A44B3" w:rsidRPr="00077BCC">
        <w:t>I requested to have more supports in place, and I asked for bi-weekly meetings [with district leaders] to understand how to evaluate.</w:t>
      </w:r>
      <w:r w:rsidR="008C3721">
        <w:t>”</w:t>
      </w:r>
      <w:r w:rsidR="002A44B3" w:rsidRPr="00077BCC">
        <w:t xml:space="preserve"> Several other school leaders noted that they </w:t>
      </w:r>
      <w:r w:rsidR="0090737D">
        <w:t>received training from</w:t>
      </w:r>
      <w:r w:rsidR="002A44B3" w:rsidRPr="00077BCC">
        <w:t xml:space="preserve"> the district in </w:t>
      </w:r>
      <w:r w:rsidR="008C3721">
        <w:t>“</w:t>
      </w:r>
      <w:r w:rsidR="002A44B3" w:rsidRPr="00077BCC">
        <w:t>a specific technique for observing</w:t>
      </w:r>
      <w:r w:rsidR="008C3721">
        <w:t>”</w:t>
      </w:r>
      <w:r w:rsidR="002A44B3" w:rsidRPr="00077BCC">
        <w:t xml:space="preserve"> but that they had not been retrained in it in several years</w:t>
      </w:r>
      <w:r w:rsidR="00B049A1">
        <w:t>,</w:t>
      </w:r>
      <w:r w:rsidR="002A44B3" w:rsidRPr="00077BCC">
        <w:t xml:space="preserve"> and the district had moved away from that observational technique. Several other school leaders noted that they believed </w:t>
      </w:r>
      <w:r w:rsidR="00827061">
        <w:t xml:space="preserve">that </w:t>
      </w:r>
      <w:r w:rsidR="002A44B3" w:rsidRPr="00077BCC">
        <w:t>the district was currently focused on conducting efficient evaluations over training and calibration. Likewise, many school leaders reported that there were currently no district-led efforts to calibrate observations for evaluations across the district and within schools.</w:t>
      </w:r>
      <w:r w:rsidR="000322F4">
        <w:t xml:space="preserve"> S</w:t>
      </w:r>
      <w:r w:rsidR="00201809" w:rsidRPr="0061097C">
        <w:t xml:space="preserve">tandardizing </w:t>
      </w:r>
      <w:r w:rsidR="000322F4">
        <w:t xml:space="preserve">and calibrating </w:t>
      </w:r>
      <w:r w:rsidR="00201809" w:rsidRPr="0061097C">
        <w:t>the evaluation process and training evaluators in classroom observations</w:t>
      </w:r>
      <w:r w:rsidR="00201809">
        <w:t xml:space="preserve"> </w:t>
      </w:r>
      <w:r w:rsidR="00070C4C">
        <w:t>are</w:t>
      </w:r>
      <w:r w:rsidR="00201809">
        <w:t xml:space="preserve"> area</w:t>
      </w:r>
      <w:r w:rsidR="00070C4C">
        <w:t>s</w:t>
      </w:r>
      <w:r w:rsidR="00201809">
        <w:t xml:space="preserve"> </w:t>
      </w:r>
      <w:r w:rsidR="00070C4C">
        <w:t>for</w:t>
      </w:r>
      <w:r w:rsidR="00201809">
        <w:t xml:space="preserve"> growth for the district. </w:t>
      </w:r>
    </w:p>
    <w:p w14:paraId="6145BC54" w14:textId="221ACFD4" w:rsidR="00071A76" w:rsidRPr="00AA637D" w:rsidRDefault="009A3E19" w:rsidP="00AA637D">
      <w:pPr>
        <w:pStyle w:val="BodyText"/>
      </w:pPr>
      <w:r w:rsidRPr="00AA637D">
        <w:lastRenderedPageBreak/>
        <w:t xml:space="preserve">Chicopee has a teacher retention rate </w:t>
      </w:r>
      <w:r w:rsidR="003E5B0F" w:rsidRPr="00AA637D">
        <w:t xml:space="preserve">slightly </w:t>
      </w:r>
      <w:r w:rsidR="004D319F">
        <w:t>higher than</w:t>
      </w:r>
      <w:r w:rsidRPr="00AA637D">
        <w:t xml:space="preserve"> the state average</w:t>
      </w:r>
      <w:r w:rsidR="00C224F3">
        <w:t xml:space="preserve">; </w:t>
      </w:r>
      <w:r w:rsidR="00EE2DFE">
        <w:t>a</w:t>
      </w:r>
      <w:r w:rsidR="00D9267C" w:rsidRPr="00AA637D">
        <w:t>ccording to DESE data</w:t>
      </w:r>
      <w:r w:rsidR="0055352E" w:rsidRPr="00AA637D">
        <w:t xml:space="preserve"> for the 202</w:t>
      </w:r>
      <w:r w:rsidR="003E5B0F" w:rsidRPr="00AA637D">
        <w:t>3</w:t>
      </w:r>
      <w:r w:rsidR="0055352E" w:rsidRPr="00AA637D">
        <w:t>-</w:t>
      </w:r>
      <w:r w:rsidR="005202F2">
        <w:t>20</w:t>
      </w:r>
      <w:r w:rsidR="0055352E" w:rsidRPr="00AA637D">
        <w:t>2</w:t>
      </w:r>
      <w:r w:rsidR="003E5B0F" w:rsidRPr="00AA637D">
        <w:t>4</w:t>
      </w:r>
      <w:r w:rsidR="0055352E" w:rsidRPr="00AA637D">
        <w:t xml:space="preserve"> school year</w:t>
      </w:r>
      <w:r w:rsidR="00693E3F" w:rsidRPr="00AA637D">
        <w:t>,</w:t>
      </w:r>
      <w:r w:rsidR="003E5B0F" w:rsidRPr="00AA637D">
        <w:t xml:space="preserve"> the district has a</w:t>
      </w:r>
      <w:r w:rsidR="0072759C" w:rsidRPr="00AA637D">
        <w:t>n</w:t>
      </w:r>
      <w:r w:rsidR="003E5B0F" w:rsidRPr="00AA637D">
        <w:t xml:space="preserve"> 87 percent </w:t>
      </w:r>
      <w:r w:rsidR="00ED0918" w:rsidRPr="00AA637D">
        <w:t>teacher</w:t>
      </w:r>
      <w:r w:rsidR="00A55EDE" w:rsidRPr="00AA637D">
        <w:t xml:space="preserve"> </w:t>
      </w:r>
      <w:r w:rsidR="003E5B0F" w:rsidRPr="00AA637D">
        <w:t>retention rate, which is</w:t>
      </w:r>
      <w:r w:rsidR="00A55EDE" w:rsidRPr="00AA637D">
        <w:t xml:space="preserve"> slightly</w:t>
      </w:r>
      <w:r w:rsidR="003E5B0F" w:rsidRPr="00AA637D">
        <w:t xml:space="preserve"> higher than the state</w:t>
      </w:r>
      <w:r w:rsidR="008C3721">
        <w:t>’</w:t>
      </w:r>
      <w:r w:rsidR="003E5B0F" w:rsidRPr="00AA637D">
        <w:t>s average</w:t>
      </w:r>
      <w:r w:rsidR="002343D9" w:rsidRPr="00AA637D">
        <w:t xml:space="preserve"> </w:t>
      </w:r>
      <w:r w:rsidR="005202F2">
        <w:t xml:space="preserve">rate </w:t>
      </w:r>
      <w:r w:rsidR="002343D9" w:rsidRPr="00AA637D">
        <w:t>of</w:t>
      </w:r>
      <w:r w:rsidR="003E5B0F" w:rsidRPr="00AA637D">
        <w:t xml:space="preserve"> 86 percent.</w:t>
      </w:r>
      <w:r w:rsidR="002343D9" w:rsidRPr="00AA637D">
        <w:t xml:space="preserve"> </w:t>
      </w:r>
      <w:r w:rsidR="00883157" w:rsidRPr="00AA637D">
        <w:t xml:space="preserve">Further, </w:t>
      </w:r>
      <w:r w:rsidR="006212C5" w:rsidRPr="00AA637D">
        <w:t xml:space="preserve">according to DESE data, </w:t>
      </w:r>
      <w:r w:rsidR="00641245" w:rsidRPr="00AA637D">
        <w:t xml:space="preserve">82 </w:t>
      </w:r>
      <w:r w:rsidR="00693E3F" w:rsidRPr="00AA637D">
        <w:t>percent of the district</w:t>
      </w:r>
      <w:r w:rsidR="008C3721">
        <w:t>’</w:t>
      </w:r>
      <w:r w:rsidR="00693E3F" w:rsidRPr="00AA637D">
        <w:t xml:space="preserve">s </w:t>
      </w:r>
      <w:r w:rsidR="003E5B0F" w:rsidRPr="00AA637D">
        <w:t xml:space="preserve">teachers are </w:t>
      </w:r>
      <w:r w:rsidR="006212C5" w:rsidRPr="00AA637D">
        <w:t xml:space="preserve">considered </w:t>
      </w:r>
      <w:r w:rsidR="003E5B0F" w:rsidRPr="00AA637D">
        <w:t>experienced</w:t>
      </w:r>
      <w:r w:rsidR="00641245" w:rsidRPr="00AA637D">
        <w:t xml:space="preserve">, </w:t>
      </w:r>
      <w:r w:rsidR="003E5B0F" w:rsidRPr="00AA637D">
        <w:t xml:space="preserve">similar to the statewide average of </w:t>
      </w:r>
      <w:r w:rsidR="00290513" w:rsidRPr="00AA637D">
        <w:t>8</w:t>
      </w:r>
      <w:r w:rsidR="003E5B0F" w:rsidRPr="00AA637D">
        <w:t>1 percent</w:t>
      </w:r>
      <w:r w:rsidR="00693E3F" w:rsidRPr="00AA637D">
        <w:t>.</w:t>
      </w:r>
      <w:r w:rsidR="006212C5" w:rsidRPr="00AA637D">
        <w:t xml:space="preserve"> </w:t>
      </w:r>
      <w:r w:rsidR="009867CD" w:rsidRPr="00AA637D">
        <w:t>District leadership attributes retention rate</w:t>
      </w:r>
      <w:r w:rsidR="00F10D47" w:rsidRPr="00AA637D">
        <w:t>s</w:t>
      </w:r>
      <w:r w:rsidR="009867CD" w:rsidRPr="00AA637D">
        <w:t xml:space="preserve"> to the trust built between teachers and </w:t>
      </w:r>
      <w:r w:rsidR="00285F81" w:rsidRPr="00AA637D">
        <w:t>administration</w:t>
      </w:r>
      <w:r w:rsidR="008B4184" w:rsidRPr="00AA637D">
        <w:t xml:space="preserve"> as well as supportive relationships within </w:t>
      </w:r>
      <w:r w:rsidR="00AA6C1F" w:rsidRPr="00AA637D">
        <w:t>schools</w:t>
      </w:r>
      <w:r w:rsidR="008B4184" w:rsidRPr="00AA637D">
        <w:t xml:space="preserve">. </w:t>
      </w:r>
    </w:p>
    <w:p w14:paraId="02C077F1" w14:textId="09017410" w:rsidR="00D84361" w:rsidRDefault="00071A76" w:rsidP="00AA637D">
      <w:pPr>
        <w:pStyle w:val="BodyText"/>
      </w:pPr>
      <w:r w:rsidRPr="00AA637D">
        <w:t xml:space="preserve">Likewise, the district has many methods </w:t>
      </w:r>
      <w:r w:rsidR="00EC537C" w:rsidRPr="00AA637D">
        <w:t>of recognizing exemplary teachers</w:t>
      </w:r>
      <w:r w:rsidR="00B27905">
        <w:t xml:space="preserve">. </w:t>
      </w:r>
      <w:r w:rsidR="00A81BCA" w:rsidRPr="00AA637D">
        <w:t>T</w:t>
      </w:r>
      <w:r w:rsidRPr="00AA637D">
        <w:t>he district offers annual area awards to teachers in recognition of their superior efforts. For these awards, district leadership reported that</w:t>
      </w:r>
      <w:r w:rsidRPr="00077BCC">
        <w:t xml:space="preserve"> they partner with the Harold Grinspoon Foundation. This year, eight of their staff </w:t>
      </w:r>
      <w:r w:rsidR="00715415">
        <w:t>were</w:t>
      </w:r>
      <w:r w:rsidRPr="00077BCC">
        <w:t xml:space="preserve"> nominated for the awards: </w:t>
      </w:r>
      <w:r w:rsidR="00715415">
        <w:t>seven</w:t>
      </w:r>
      <w:r w:rsidR="00815F10" w:rsidRPr="00077BCC">
        <w:t xml:space="preserve"> </w:t>
      </w:r>
      <w:r w:rsidR="006518CE" w:rsidRPr="00077BCC">
        <w:t>veteran</w:t>
      </w:r>
      <w:r w:rsidRPr="00077BCC">
        <w:t xml:space="preserve"> teachers and </w:t>
      </w:r>
      <w:r w:rsidR="00715415">
        <w:t>one</w:t>
      </w:r>
      <w:r w:rsidRPr="00077BCC">
        <w:t xml:space="preserve"> new teacher. These teachers receive a $250 prize for their work, </w:t>
      </w:r>
      <w:r w:rsidR="000704F4" w:rsidRPr="00077BCC">
        <w:t xml:space="preserve">in addition to </w:t>
      </w:r>
      <w:r w:rsidRPr="00077BCC">
        <w:t xml:space="preserve">some gifts. </w:t>
      </w:r>
      <w:r w:rsidR="000704F4" w:rsidRPr="00077BCC">
        <w:t>In May</w:t>
      </w:r>
      <w:r w:rsidR="00096179">
        <w:t>,</w:t>
      </w:r>
      <w:r w:rsidR="000704F4" w:rsidRPr="00077BCC">
        <w:t xml:space="preserve"> </w:t>
      </w:r>
      <w:r w:rsidRPr="00077BCC">
        <w:t>the district holds a banquet in celebration of these exemplary teachers</w:t>
      </w:r>
      <w:r>
        <w:t xml:space="preserve">. </w:t>
      </w:r>
      <w:r w:rsidR="00123CE7">
        <w:t xml:space="preserve">In addition, many school leaders referenced </w:t>
      </w:r>
      <w:r w:rsidR="00EB1514">
        <w:t xml:space="preserve">school-based </w:t>
      </w:r>
      <w:r w:rsidR="00123CE7">
        <w:t xml:space="preserve">methods </w:t>
      </w:r>
      <w:r w:rsidR="00EB1514">
        <w:t xml:space="preserve">they use to show </w:t>
      </w:r>
      <w:r w:rsidR="00123CE7">
        <w:t>staff appreciation. For example, one school has</w:t>
      </w:r>
      <w:r w:rsidR="00123CE7" w:rsidRPr="00123CE7">
        <w:t xml:space="preserve"> monthly assemblies </w:t>
      </w:r>
      <w:r w:rsidR="00BC64C0">
        <w:t>at</w:t>
      </w:r>
      <w:r w:rsidR="00096179">
        <w:t xml:space="preserve"> which</w:t>
      </w:r>
      <w:r w:rsidR="00123CE7" w:rsidRPr="00123CE7">
        <w:t xml:space="preserve"> two staff members are acknowledged, one chosen by the admin</w:t>
      </w:r>
      <w:r w:rsidR="00EE57E6">
        <w:t>istrative</w:t>
      </w:r>
      <w:r w:rsidR="00123CE7" w:rsidRPr="00123CE7">
        <w:t xml:space="preserve"> team and the other by staff. </w:t>
      </w:r>
      <w:r w:rsidR="00DF0564">
        <w:t>O</w:t>
      </w:r>
      <w:r w:rsidR="00123CE7">
        <w:t>ther school leaders reported having</w:t>
      </w:r>
      <w:r w:rsidR="00123CE7" w:rsidRPr="00123CE7">
        <w:t xml:space="preserve"> </w:t>
      </w:r>
      <w:r w:rsidR="008C3721">
        <w:t>“</w:t>
      </w:r>
      <w:r w:rsidR="00123CE7" w:rsidRPr="00123CE7">
        <w:t>staff person of the month</w:t>
      </w:r>
      <w:r w:rsidR="008C3721">
        <w:t>”</w:t>
      </w:r>
      <w:r w:rsidR="00123CE7" w:rsidRPr="00123CE7">
        <w:t xml:space="preserve"> announcements </w:t>
      </w:r>
      <w:r w:rsidR="00123CE7">
        <w:t xml:space="preserve">and positive </w:t>
      </w:r>
      <w:r w:rsidR="00123CE7" w:rsidRPr="00123CE7">
        <w:t xml:space="preserve">mentions in newsletters. </w:t>
      </w:r>
      <w:r w:rsidR="00123CE7">
        <w:t>According to school leaders, d</w:t>
      </w:r>
      <w:r w:rsidR="00123CE7" w:rsidRPr="00123CE7">
        <w:t xml:space="preserve">aily interactions and </w:t>
      </w:r>
      <w:r w:rsidR="00E60FE3" w:rsidRPr="00123CE7">
        <w:t>building wide</w:t>
      </w:r>
      <w:r w:rsidR="00123CE7" w:rsidRPr="00123CE7">
        <w:t xml:space="preserve"> announcements also contribute to </w:t>
      </w:r>
      <w:r w:rsidR="00957758">
        <w:t xml:space="preserve">positive </w:t>
      </w:r>
      <w:r w:rsidR="00123CE7" w:rsidRPr="00123CE7">
        <w:t>staff morale.</w:t>
      </w:r>
      <w:r w:rsidR="00365036">
        <w:t xml:space="preserve"> </w:t>
      </w:r>
    </w:p>
    <w:p w14:paraId="33F03CA2" w14:textId="185F0C71" w:rsidR="00444346" w:rsidRDefault="00444346" w:rsidP="00444346">
      <w:pPr>
        <w:pStyle w:val="Heading3"/>
      </w:pPr>
      <w:bookmarkStart w:id="55" w:name="_Professional_Learning_1"/>
      <w:bookmarkEnd w:id="55"/>
      <w:r>
        <w:t xml:space="preserve">Professional Learning </w:t>
      </w:r>
    </w:p>
    <w:p w14:paraId="24D3F582" w14:textId="517A59FF" w:rsidR="00C50317" w:rsidRDefault="00D843E4" w:rsidP="008D2D9F">
      <w:pPr>
        <w:pStyle w:val="BodyTextposthead"/>
      </w:pPr>
      <w:r>
        <w:t>To support school leaders</w:t>
      </w:r>
      <w:r w:rsidR="00C94EF7">
        <w:t xml:space="preserve"> in conducting informal observations</w:t>
      </w:r>
      <w:r>
        <w:t xml:space="preserve">, the </w:t>
      </w:r>
      <w:r w:rsidR="002B6B18">
        <w:t>district</w:t>
      </w:r>
      <w:r>
        <w:t xml:space="preserve"> </w:t>
      </w:r>
      <w:r w:rsidR="002B6B18">
        <w:t>provide</w:t>
      </w:r>
      <w:r>
        <w:t xml:space="preserve">s </w:t>
      </w:r>
      <w:r w:rsidR="00275402">
        <w:t xml:space="preserve">guidelines </w:t>
      </w:r>
      <w:r w:rsidR="008418C1">
        <w:t xml:space="preserve">through </w:t>
      </w:r>
      <w:r w:rsidR="008C3721">
        <w:t>“</w:t>
      </w:r>
      <w:r w:rsidR="008418C1">
        <w:t>what to look for documents</w:t>
      </w:r>
      <w:r w:rsidR="008C3721">
        <w:t>”</w:t>
      </w:r>
      <w:r w:rsidR="008418C1">
        <w:t xml:space="preserve"> </w:t>
      </w:r>
      <w:r w:rsidR="00275402">
        <w:t>for</w:t>
      </w:r>
      <w:r w:rsidR="001C6CF6">
        <w:t xml:space="preserve"> school leaders</w:t>
      </w:r>
      <w:r w:rsidR="008418C1">
        <w:t xml:space="preserve"> to ensure consistent expectations</w:t>
      </w:r>
      <w:r w:rsidR="001C6CF6">
        <w:t xml:space="preserve">. </w:t>
      </w:r>
      <w:r w:rsidR="00C55446">
        <w:t xml:space="preserve">The number of instructional </w:t>
      </w:r>
      <w:r w:rsidR="006C06CD">
        <w:t xml:space="preserve">learning walks conducted </w:t>
      </w:r>
      <w:r w:rsidR="00F72DAF">
        <w:t>varied by school, although at the time of the district review</w:t>
      </w:r>
      <w:r w:rsidR="00494204">
        <w:t xml:space="preserve"> in </w:t>
      </w:r>
      <w:r w:rsidR="00EE2DFE">
        <w:t>April</w:t>
      </w:r>
      <w:r w:rsidR="00F72DAF">
        <w:t xml:space="preserve">, district leaders expected all schools to have conducted at least </w:t>
      </w:r>
      <w:r w:rsidR="005D75A3">
        <w:t xml:space="preserve">one. </w:t>
      </w:r>
      <w:r w:rsidR="001D2F78">
        <w:t>T</w:t>
      </w:r>
      <w:r w:rsidR="00EA2D39">
        <w:t>eachers reported receiving general feedback at the school</w:t>
      </w:r>
      <w:r w:rsidR="00A67A79">
        <w:t xml:space="preserve"> </w:t>
      </w:r>
      <w:r w:rsidR="00EA2D39">
        <w:t xml:space="preserve">level following instructional </w:t>
      </w:r>
      <w:r w:rsidR="006C06CD">
        <w:t>learning walks</w:t>
      </w:r>
      <w:r w:rsidR="00EA2D39">
        <w:t xml:space="preserve"> instead of individualized feedback. </w:t>
      </w:r>
      <w:r w:rsidR="000D4383">
        <w:t xml:space="preserve">Across focus groups, </w:t>
      </w:r>
      <w:r w:rsidR="00873615">
        <w:t xml:space="preserve">teachers </w:t>
      </w:r>
      <w:r w:rsidR="00A221B6">
        <w:t xml:space="preserve">had mixed perceptions of the feedback they received </w:t>
      </w:r>
      <w:r w:rsidR="000C47D8">
        <w:t xml:space="preserve">during these </w:t>
      </w:r>
      <w:r w:rsidR="00A221B6">
        <w:t xml:space="preserve">learning walks, with more positive perceptions of those conducted internally by school staff compared </w:t>
      </w:r>
      <w:r w:rsidR="00A67A79">
        <w:t>with</w:t>
      </w:r>
      <w:r w:rsidR="00A221B6">
        <w:t xml:space="preserve"> </w:t>
      </w:r>
      <w:r w:rsidR="000C47D8">
        <w:t xml:space="preserve">those conducted by </w:t>
      </w:r>
      <w:r w:rsidR="00A221B6">
        <w:t>district leaders.</w:t>
      </w:r>
      <w:r w:rsidR="009B08E1">
        <w:t xml:space="preserve"> </w:t>
      </w:r>
      <w:r w:rsidR="00DE7C07">
        <w:t xml:space="preserve">A teacher explained, </w:t>
      </w:r>
      <w:r w:rsidR="008C3721">
        <w:t>“</w:t>
      </w:r>
      <w:r w:rsidR="00DE7C07">
        <w:t>[For] school-based [observations], we get a lot of feedback. We have learning walks where we then have meetings where they talk about the data they collected</w:t>
      </w:r>
      <w:r w:rsidR="00091ABA">
        <w:t>,</w:t>
      </w:r>
      <w:r w:rsidR="008700B7">
        <w:t xml:space="preserve"> and e</w:t>
      </w:r>
      <w:r w:rsidR="00DE7C07">
        <w:t>verybody knows in advance what they</w:t>
      </w:r>
      <w:r w:rsidR="008C3721">
        <w:t>’</w:t>
      </w:r>
      <w:r w:rsidR="00DE7C07">
        <w:t>re looking for.</w:t>
      </w:r>
      <w:r w:rsidR="008C3721">
        <w:t>”</w:t>
      </w:r>
      <w:r w:rsidR="008700B7">
        <w:t xml:space="preserve"> </w:t>
      </w:r>
      <w:r w:rsidR="00BD6119">
        <w:t xml:space="preserve">However, </w:t>
      </w:r>
      <w:r w:rsidR="007A5768">
        <w:t xml:space="preserve">when describing district learning walks, teachers reported either not receiving feedback </w:t>
      </w:r>
      <w:r w:rsidR="00111A46">
        <w:t>or that feedback was</w:t>
      </w:r>
      <w:r w:rsidR="00BD6119">
        <w:t xml:space="preserve"> </w:t>
      </w:r>
      <w:r w:rsidR="000E7F00">
        <w:t xml:space="preserve">unhelpful. </w:t>
      </w:r>
      <w:r w:rsidR="0007397C">
        <w:t xml:space="preserve">Teachers </w:t>
      </w:r>
      <w:r w:rsidR="001F61FB">
        <w:t xml:space="preserve">across focus groups felt as though </w:t>
      </w:r>
      <w:r w:rsidR="0007397C">
        <w:t xml:space="preserve">district-level staff </w:t>
      </w:r>
      <w:r w:rsidR="00E40B47">
        <w:t>we</w:t>
      </w:r>
      <w:r w:rsidR="0007397C">
        <w:t xml:space="preserve">re unaware of the context of the classroom </w:t>
      </w:r>
      <w:r w:rsidR="005A53C9">
        <w:t xml:space="preserve">when </w:t>
      </w:r>
      <w:r w:rsidR="0007397C">
        <w:t>provid</w:t>
      </w:r>
      <w:r w:rsidR="005A53C9">
        <w:t>ing</w:t>
      </w:r>
      <w:r w:rsidR="0007397C">
        <w:t xml:space="preserve"> feedback</w:t>
      </w:r>
      <w:r w:rsidR="001F61FB">
        <w:t xml:space="preserve">, </w:t>
      </w:r>
      <w:r w:rsidR="00E40B47">
        <w:t xml:space="preserve">which limited </w:t>
      </w:r>
      <w:r w:rsidR="001F61FB">
        <w:t>its usefulness</w:t>
      </w:r>
      <w:r w:rsidR="00C50317">
        <w:t>.</w:t>
      </w:r>
    </w:p>
    <w:p w14:paraId="3CCBDF0D" w14:textId="3A85290D" w:rsidR="00F86310" w:rsidRDefault="0040454D" w:rsidP="00AA637D">
      <w:pPr>
        <w:pStyle w:val="BodyText"/>
      </w:pPr>
      <w:r>
        <w:t xml:space="preserve">Chicopee has a </w:t>
      </w:r>
      <w:r w:rsidR="00C2359D">
        <w:t>p</w:t>
      </w:r>
      <w:r>
        <w:t xml:space="preserve">rofessional </w:t>
      </w:r>
      <w:r w:rsidR="00C2359D">
        <w:t>d</w:t>
      </w:r>
      <w:r>
        <w:t xml:space="preserve">evelopment and </w:t>
      </w:r>
      <w:r w:rsidR="00C2359D">
        <w:t>i</w:t>
      </w:r>
      <w:r>
        <w:t xml:space="preserve">nstructional </w:t>
      </w:r>
      <w:r w:rsidR="00C2359D">
        <w:t>s</w:t>
      </w:r>
      <w:r>
        <w:t xml:space="preserve">upport liaison, who leads professional development in the district. </w:t>
      </w:r>
      <w:r w:rsidR="003A07CD">
        <w:t>As described by district leaders, each year, the district puts a professional development plan in place</w:t>
      </w:r>
      <w:r w:rsidR="00894CE9">
        <w:t xml:space="preserve"> </w:t>
      </w:r>
      <w:r w:rsidR="001D3338">
        <w:t xml:space="preserve">with multiple options for teachers. </w:t>
      </w:r>
      <w:r w:rsidR="00B265A3">
        <w:t xml:space="preserve">The first full professional development day is </w:t>
      </w:r>
      <w:r w:rsidR="00E40B47">
        <w:t xml:space="preserve">generally </w:t>
      </w:r>
      <w:r w:rsidR="00B265A3">
        <w:t xml:space="preserve">in </w:t>
      </w:r>
      <w:r w:rsidR="008411D5">
        <w:t xml:space="preserve">August, with several more professional development sessions throughout the year. </w:t>
      </w:r>
      <w:r w:rsidR="006A609F">
        <w:t xml:space="preserve">Some </w:t>
      </w:r>
      <w:r w:rsidR="00DF35DF">
        <w:t xml:space="preserve">professional development days </w:t>
      </w:r>
      <w:r w:rsidR="00806E1C">
        <w:t>offer targeted sessions based on role (e.g., reviewing dropout data and creating action plans for high school</w:t>
      </w:r>
      <w:r w:rsidR="00985354">
        <w:t xml:space="preserve"> administrators and</w:t>
      </w:r>
      <w:r w:rsidR="00806E1C">
        <w:t xml:space="preserve"> counselors, </w:t>
      </w:r>
      <w:r w:rsidR="00D86E99">
        <w:t>ACCESS</w:t>
      </w:r>
      <w:r w:rsidR="00806E1C">
        <w:t xml:space="preserve"> testing training for English </w:t>
      </w:r>
      <w:r w:rsidR="004C4F10">
        <w:t>L</w:t>
      </w:r>
      <w:r w:rsidR="00806E1C">
        <w:t xml:space="preserve">earner teachers, </w:t>
      </w:r>
      <w:r w:rsidR="00D555B1">
        <w:t>how to use Goalbook for special educators).</w:t>
      </w:r>
      <w:r w:rsidR="00B13762">
        <w:t xml:space="preserve"> </w:t>
      </w:r>
      <w:r w:rsidR="003A6B8C">
        <w:t>In addition, the district offers one day of professional development for paraprofessionals, addressing topics such as roles and responsibilities and how to maximize their impact.</w:t>
      </w:r>
      <w:r w:rsidR="00F86310">
        <w:t xml:space="preserve"> Teachers </w:t>
      </w:r>
      <w:r w:rsidR="00F86310">
        <w:lastRenderedPageBreak/>
        <w:t xml:space="preserve">across focus groups reported being satisfied with the professional development offerings. </w:t>
      </w:r>
      <w:r w:rsidR="00E9284E">
        <w:t>O</w:t>
      </w:r>
      <w:r w:rsidR="00F86310">
        <w:t xml:space="preserve">ne teacher described their full-day professional development experience: </w:t>
      </w:r>
    </w:p>
    <w:p w14:paraId="3E03D1E4" w14:textId="4929D5A5" w:rsidR="00F86310" w:rsidRDefault="00F86310" w:rsidP="00AA637D">
      <w:pPr>
        <w:pStyle w:val="BlockQuote"/>
      </w:pPr>
      <w:r>
        <w:t>We</w:t>
      </w:r>
      <w:r w:rsidR="008C3721">
        <w:t>’</w:t>
      </w:r>
      <w:r>
        <w:t>ll have this big menu of afternoon and evening professional development options</w:t>
      </w:r>
      <w:r w:rsidR="000D37DB">
        <w:t>. . . .</w:t>
      </w:r>
      <w:r>
        <w:t xml:space="preserve"> It is really, really, really helpful to be able to select where you want to go and what you want to do</w:t>
      </w:r>
      <w:r w:rsidRPr="001D3338">
        <w:t xml:space="preserve"> versus however many years ago</w:t>
      </w:r>
      <w:r w:rsidR="00656742">
        <w:t>,</w:t>
      </w:r>
      <w:r w:rsidRPr="001D3338">
        <w:t xml:space="preserve"> you might be told to go to a PD that maybe didn</w:t>
      </w:r>
      <w:r w:rsidR="008C3721">
        <w:t>’</w:t>
      </w:r>
      <w:r w:rsidRPr="001D3338">
        <w:t>t pertain to you. So the menus, it</w:t>
      </w:r>
      <w:r w:rsidR="008C3721">
        <w:t>’</w:t>
      </w:r>
      <w:r w:rsidRPr="001D3338">
        <w:t>s always nice to be site</w:t>
      </w:r>
      <w:r w:rsidR="00547161">
        <w:t xml:space="preserve"> </w:t>
      </w:r>
      <w:r w:rsidRPr="001D3338">
        <w:t>based because you</w:t>
      </w:r>
      <w:r w:rsidR="008C3721">
        <w:t>’</w:t>
      </w:r>
      <w:r w:rsidRPr="001D3338">
        <w:t>re in your home base, but the menus where you have to choose them is very, very helpful.</w:t>
      </w:r>
      <w:r w:rsidR="00B13762">
        <w:t xml:space="preserve"> </w:t>
      </w:r>
    </w:p>
    <w:p w14:paraId="7767FB3C" w14:textId="264C64B5" w:rsidR="00341ACB" w:rsidRPr="00077BCC" w:rsidRDefault="00160D96" w:rsidP="00AA637D">
      <w:pPr>
        <w:pStyle w:val="BodyText"/>
      </w:pPr>
      <w:r>
        <w:t xml:space="preserve">In addition to </w:t>
      </w:r>
      <w:r w:rsidR="00EA7224">
        <w:t xml:space="preserve">offering </w:t>
      </w:r>
      <w:r>
        <w:t xml:space="preserve">these regularly scheduled professional development days and sessions, the district also invites </w:t>
      </w:r>
      <w:r w:rsidR="00356C9F">
        <w:t>external</w:t>
      </w:r>
      <w:r>
        <w:t xml:space="preserve"> </w:t>
      </w:r>
      <w:r w:rsidR="006F6FE1">
        <w:t>experts</w:t>
      </w:r>
      <w:r>
        <w:t xml:space="preserve"> into schools and classrooms throughout the year.</w:t>
      </w:r>
      <w:r w:rsidR="00A34A40">
        <w:t xml:space="preserve"> If t</w:t>
      </w:r>
      <w:r w:rsidR="00E54E9F">
        <w:t>he district finds the expert to be particularly strong and well</w:t>
      </w:r>
      <w:r w:rsidR="00EA7224">
        <w:t xml:space="preserve"> </w:t>
      </w:r>
      <w:r w:rsidR="00E54E9F">
        <w:t xml:space="preserve">received by staff, the district </w:t>
      </w:r>
      <w:r w:rsidR="008C3721">
        <w:t>“</w:t>
      </w:r>
      <w:r w:rsidR="00F479CF">
        <w:t>might ask for them to be a</w:t>
      </w:r>
      <w:r w:rsidR="005D0BC5">
        <w:t>n [external]</w:t>
      </w:r>
      <w:r w:rsidR="00F479CF">
        <w:t xml:space="preserve"> coach</w:t>
      </w:r>
      <w:r w:rsidR="008C3721">
        <w:t>”</w:t>
      </w:r>
      <w:r w:rsidR="005D0BC5">
        <w:t xml:space="preserve"> to support implementation. </w:t>
      </w:r>
      <w:r w:rsidR="00313D02">
        <w:t xml:space="preserve">Experts </w:t>
      </w:r>
      <w:r w:rsidR="00EA7224">
        <w:t>who</w:t>
      </w:r>
      <w:r w:rsidR="00313D02">
        <w:t xml:space="preserve"> become</w:t>
      </w:r>
      <w:r>
        <w:t xml:space="preserve"> coaches </w:t>
      </w:r>
      <w:r w:rsidR="00902FDC">
        <w:t xml:space="preserve">go into schools </w:t>
      </w:r>
      <w:r w:rsidR="008411D5">
        <w:t>during professional learning community times</w:t>
      </w:r>
      <w:r w:rsidR="00313D02">
        <w:t>,</w:t>
      </w:r>
      <w:r w:rsidR="006F6FE1">
        <w:t xml:space="preserve"> </w:t>
      </w:r>
      <w:r w:rsidR="0072655F">
        <w:t xml:space="preserve">conduct </w:t>
      </w:r>
      <w:r w:rsidR="00341ACB">
        <w:t>classroom</w:t>
      </w:r>
      <w:r w:rsidR="0072655F">
        <w:t xml:space="preserve"> observations</w:t>
      </w:r>
      <w:r w:rsidR="00CE402D">
        <w:t>,</w:t>
      </w:r>
      <w:r w:rsidR="0072655F">
        <w:t xml:space="preserve"> </w:t>
      </w:r>
      <w:r w:rsidR="00341ACB">
        <w:t>and</w:t>
      </w:r>
      <w:r w:rsidR="00851E7D">
        <w:t xml:space="preserve"> provide feedback</w:t>
      </w:r>
      <w:r w:rsidR="00CC42E2">
        <w:t xml:space="preserve">. For example, the district had experts from HMH </w:t>
      </w:r>
      <w:r w:rsidR="0012348A">
        <w:t>I</w:t>
      </w:r>
      <w:r w:rsidR="0012348A" w:rsidRPr="00121638">
        <w:t>nto Literature</w:t>
      </w:r>
      <w:r w:rsidR="0012348A">
        <w:t xml:space="preserve"> come to the middle schools in </w:t>
      </w:r>
      <w:r w:rsidR="00797120">
        <w:t>January/</w:t>
      </w:r>
      <w:r w:rsidR="00797120" w:rsidRPr="00077BCC">
        <w:t xml:space="preserve">February </w:t>
      </w:r>
      <w:r w:rsidR="00F122EF" w:rsidRPr="00077BCC">
        <w:t xml:space="preserve">to conduct observations and provide </w:t>
      </w:r>
      <w:r w:rsidR="00077BCC" w:rsidRPr="00077BCC">
        <w:t xml:space="preserve">individualized </w:t>
      </w:r>
      <w:r w:rsidR="00F122EF" w:rsidRPr="00077BCC">
        <w:t xml:space="preserve">feedback to teachers to support implementation. </w:t>
      </w:r>
      <w:r w:rsidR="001D3338" w:rsidRPr="00077BCC">
        <w:t xml:space="preserve">The variety of professional development opportunities as well as the ability to choose professional development sessions </w:t>
      </w:r>
      <w:r w:rsidR="002F747F">
        <w:t>are</w:t>
      </w:r>
      <w:r w:rsidR="001D3338" w:rsidRPr="00077BCC">
        <w:t xml:space="preserve"> area</w:t>
      </w:r>
      <w:r w:rsidR="002F747F">
        <w:t>s</w:t>
      </w:r>
      <w:r w:rsidR="001D3338" w:rsidRPr="00077BCC">
        <w:t xml:space="preserve"> of strength in Chicopee. </w:t>
      </w:r>
    </w:p>
    <w:p w14:paraId="12E97D1E" w14:textId="7C8FABC8" w:rsidR="001D3338" w:rsidRPr="00077BCC" w:rsidRDefault="001D3338" w:rsidP="00AA637D">
      <w:pPr>
        <w:pStyle w:val="BodyText"/>
      </w:pPr>
      <w:r w:rsidRPr="00077BCC">
        <w:t>An additional area of strength is that district leadership regularly review</w:t>
      </w:r>
      <w:r w:rsidR="002F747F">
        <w:t>s</w:t>
      </w:r>
      <w:r w:rsidRPr="00077BCC">
        <w:t xml:space="preserve"> </w:t>
      </w:r>
      <w:r w:rsidR="008408D9" w:rsidRPr="00077BCC">
        <w:t xml:space="preserve">teacher feedback on </w:t>
      </w:r>
      <w:r w:rsidRPr="00077BCC">
        <w:t xml:space="preserve">professional development opportunities to make sure that </w:t>
      </w:r>
      <w:r w:rsidR="007B21FF" w:rsidRPr="00077BCC">
        <w:t>sessions</w:t>
      </w:r>
      <w:r w:rsidRPr="00077BCC">
        <w:t xml:space="preserve"> are useful</w:t>
      </w:r>
      <w:r w:rsidR="007B21FF" w:rsidRPr="00077BCC">
        <w:t xml:space="preserve"> and </w:t>
      </w:r>
      <w:r w:rsidR="00091ABA" w:rsidRPr="00077BCC">
        <w:t>meet</w:t>
      </w:r>
      <w:r w:rsidR="007B21FF" w:rsidRPr="00077BCC">
        <w:t xml:space="preserve"> teachers</w:t>
      </w:r>
      <w:r w:rsidR="008C3721">
        <w:t>’</w:t>
      </w:r>
      <w:r w:rsidR="007B21FF" w:rsidRPr="00077BCC">
        <w:t xml:space="preserve"> needs</w:t>
      </w:r>
      <w:r w:rsidRPr="00077BCC">
        <w:t xml:space="preserve">. </w:t>
      </w:r>
      <w:r w:rsidR="006D50B7" w:rsidRPr="00077BCC">
        <w:t xml:space="preserve">According to district leadership, professional development opportunities are reviewed constantly throughout the </w:t>
      </w:r>
      <w:r w:rsidR="00F6595A" w:rsidRPr="00077BCC">
        <w:t>year,</w:t>
      </w:r>
      <w:r w:rsidRPr="00077BCC">
        <w:t xml:space="preserve"> and data </w:t>
      </w:r>
      <w:r w:rsidR="002F747F">
        <w:t>are</w:t>
      </w:r>
      <w:r w:rsidRPr="00077BCC">
        <w:t xml:space="preserve"> collected regularly from teachers. </w:t>
      </w:r>
      <w:r w:rsidR="00851E7D" w:rsidRPr="00077BCC">
        <w:t xml:space="preserve">During monthly district leadership team meetings, </w:t>
      </w:r>
      <w:r w:rsidR="008C324F" w:rsidRPr="00077BCC">
        <w:t xml:space="preserve">district leaders </w:t>
      </w:r>
      <w:r w:rsidR="0034411C" w:rsidRPr="00077BCC">
        <w:t xml:space="preserve">review data collected from surveys after each professional development opportunity. </w:t>
      </w:r>
      <w:r w:rsidR="000F3631" w:rsidRPr="00077BCC">
        <w:t xml:space="preserve">Then, district leaders make decisions about future professional development opportunities based on teacher feedback. </w:t>
      </w:r>
    </w:p>
    <w:p w14:paraId="32024146" w14:textId="2EBE00EF" w:rsidR="00565FA3" w:rsidRPr="00077BCC" w:rsidRDefault="009D4807" w:rsidP="00AA637D">
      <w:pPr>
        <w:pStyle w:val="BodyText"/>
      </w:pPr>
      <w:r w:rsidRPr="00077BCC">
        <w:t>For new</w:t>
      </w:r>
      <w:r w:rsidR="00DE1C20" w:rsidRPr="00077BCC">
        <w:t>, licensed</w:t>
      </w:r>
      <w:r w:rsidRPr="00077BCC">
        <w:t xml:space="preserve"> teachers starting in the district, there is a mentoring program. </w:t>
      </w:r>
      <w:r w:rsidR="002B3A11" w:rsidRPr="00077BCC">
        <w:t>According to district leadership, mentor teachers are recruited across the district</w:t>
      </w:r>
      <w:r w:rsidR="005750FE" w:rsidRPr="00077BCC">
        <w:t>.</w:t>
      </w:r>
      <w:r w:rsidR="0002729F" w:rsidRPr="00077BCC">
        <w:t xml:space="preserve"> New teachers</w:t>
      </w:r>
      <w:r w:rsidR="001844C3" w:rsidRPr="00077BCC">
        <w:t xml:space="preserve"> are matched with</w:t>
      </w:r>
      <w:r w:rsidR="0002729F" w:rsidRPr="00077BCC">
        <w:t xml:space="preserve"> </w:t>
      </w:r>
      <w:r w:rsidR="004E0B0C" w:rsidRPr="00077BCC">
        <w:t xml:space="preserve">both an individual mentor and a site-based mentor, who oversees all the new educators in </w:t>
      </w:r>
      <w:r w:rsidR="00D959F8" w:rsidRPr="00077BCC">
        <w:t>each school building</w:t>
      </w:r>
      <w:r w:rsidR="004E0B0C" w:rsidRPr="00077BCC">
        <w:t xml:space="preserve">. </w:t>
      </w:r>
      <w:r w:rsidR="00D959F8" w:rsidRPr="00077BCC">
        <w:t>Each</w:t>
      </w:r>
      <w:r w:rsidR="003E586C" w:rsidRPr="00077BCC">
        <w:t xml:space="preserve"> site-based mentor has monthly meetings with all new staff in the building and give</w:t>
      </w:r>
      <w:r w:rsidR="00D959F8" w:rsidRPr="00077BCC">
        <w:t>s</w:t>
      </w:r>
      <w:r w:rsidR="003E586C" w:rsidRPr="00077BCC">
        <w:t xml:space="preserve"> new staff tours of their building when </w:t>
      </w:r>
      <w:r w:rsidR="001844C3" w:rsidRPr="00077BCC">
        <w:t>they</w:t>
      </w:r>
      <w:r w:rsidR="003E586C" w:rsidRPr="00077BCC">
        <w:t xml:space="preserve"> start. </w:t>
      </w:r>
      <w:r w:rsidR="004065EC">
        <w:t>I</w:t>
      </w:r>
      <w:r w:rsidR="004065EC" w:rsidRPr="00077BCC">
        <w:t>n addition to the site-based mentor</w:t>
      </w:r>
      <w:r w:rsidR="004065EC">
        <w:t>, n</w:t>
      </w:r>
      <w:r w:rsidR="003E586C" w:rsidRPr="00077BCC">
        <w:t>ew staff are matched with a professiona</w:t>
      </w:r>
      <w:r w:rsidR="0038195E">
        <w:t>l</w:t>
      </w:r>
      <w:r w:rsidR="003E586C" w:rsidRPr="00077BCC">
        <w:t>l</w:t>
      </w:r>
      <w:r w:rsidR="0038195E">
        <w:t>y</w:t>
      </w:r>
      <w:r w:rsidR="003E586C" w:rsidRPr="00077BCC">
        <w:t xml:space="preserve"> licensed mentor </w:t>
      </w:r>
      <w:r w:rsidR="0049606E" w:rsidRPr="00077BCC">
        <w:t xml:space="preserve">in their subject area. </w:t>
      </w:r>
      <w:r w:rsidR="0080631C" w:rsidRPr="00077BCC">
        <w:t xml:space="preserve">Mentors and mentees are required to </w:t>
      </w:r>
      <w:r w:rsidR="00D959F8" w:rsidRPr="00077BCC">
        <w:t>complete</w:t>
      </w:r>
      <w:r w:rsidR="0080631C" w:rsidRPr="00077BCC">
        <w:t xml:space="preserve"> </w:t>
      </w:r>
      <w:r w:rsidR="005A2174" w:rsidRPr="00077BCC">
        <w:t>50</w:t>
      </w:r>
      <w:r w:rsidR="00F95929">
        <w:t xml:space="preserve"> </w:t>
      </w:r>
      <w:r w:rsidR="005A2174" w:rsidRPr="00077BCC">
        <w:t>hour</w:t>
      </w:r>
      <w:r w:rsidR="00D959F8" w:rsidRPr="00077BCC">
        <w:t>s</w:t>
      </w:r>
      <w:r w:rsidR="0080631C" w:rsidRPr="00077BCC">
        <w:t xml:space="preserve"> </w:t>
      </w:r>
      <w:r w:rsidR="00D959F8" w:rsidRPr="00077BCC">
        <w:t xml:space="preserve">of mentoring, documented in a </w:t>
      </w:r>
      <w:r w:rsidR="0080631C" w:rsidRPr="00077BCC">
        <w:t xml:space="preserve">log of activities, within the first three years of their employment. </w:t>
      </w:r>
      <w:r w:rsidR="00877AE4">
        <w:t>In addition</w:t>
      </w:r>
      <w:r w:rsidR="00F5321D" w:rsidRPr="00077BCC">
        <w:t xml:space="preserve">, district leadership </w:t>
      </w:r>
      <w:r w:rsidR="005A2174" w:rsidRPr="00077BCC">
        <w:t>holds</w:t>
      </w:r>
      <w:r w:rsidR="00E65BBB" w:rsidRPr="00077BCC">
        <w:t xml:space="preserve"> six to eight</w:t>
      </w:r>
      <w:r w:rsidR="00F5321D" w:rsidRPr="00077BCC">
        <w:t xml:space="preserve"> new educator workshops</w:t>
      </w:r>
      <w:r w:rsidR="00E65BBB" w:rsidRPr="00077BCC">
        <w:t xml:space="preserve"> throughout the year, each one focused on a different topic area. </w:t>
      </w:r>
      <w:r w:rsidR="005A2174" w:rsidRPr="00077BCC">
        <w:t>For example, the most recent educator workshop focused on classroom management</w:t>
      </w:r>
      <w:r w:rsidR="008F026D">
        <w:t xml:space="preserve">; </w:t>
      </w:r>
      <w:r w:rsidR="00993CB9" w:rsidRPr="00077BCC">
        <w:t xml:space="preserve">a panel of teachers shared different classroom management strategies </w:t>
      </w:r>
      <w:r w:rsidR="008F026D">
        <w:t xml:space="preserve">that </w:t>
      </w:r>
      <w:r w:rsidR="00993CB9" w:rsidRPr="00077BCC">
        <w:t xml:space="preserve">they </w:t>
      </w:r>
      <w:r w:rsidR="008F026D">
        <w:t>use</w:t>
      </w:r>
      <w:r w:rsidR="00993CB9" w:rsidRPr="00077BCC">
        <w:t xml:space="preserve"> in their classrooms.</w:t>
      </w:r>
      <w:r w:rsidR="00B13762">
        <w:t xml:space="preserve"> </w:t>
      </w:r>
      <w:r w:rsidR="008A033A" w:rsidRPr="00077BCC">
        <w:t xml:space="preserve">Other </w:t>
      </w:r>
      <w:r w:rsidR="000F70ED" w:rsidRPr="00077BCC">
        <w:t xml:space="preserve">recent </w:t>
      </w:r>
      <w:r w:rsidR="008A033A" w:rsidRPr="00077BCC">
        <w:t xml:space="preserve">topics of focus have included </w:t>
      </w:r>
      <w:r w:rsidR="0025753D">
        <w:t>English</w:t>
      </w:r>
      <w:r w:rsidR="008A033A" w:rsidRPr="00077BCC">
        <w:t xml:space="preserve"> </w:t>
      </w:r>
      <w:r w:rsidR="0025753D">
        <w:t>L</w:t>
      </w:r>
      <w:r w:rsidR="008A033A" w:rsidRPr="00077BCC">
        <w:t xml:space="preserve">earner instruction and reviewing new </w:t>
      </w:r>
      <w:r w:rsidR="004D5688" w:rsidRPr="004D5688">
        <w:t>individualized education program</w:t>
      </w:r>
      <w:r w:rsidR="008A033A" w:rsidRPr="00077BCC">
        <w:t xml:space="preserve">s. Despite </w:t>
      </w:r>
      <w:r w:rsidR="00F6595A" w:rsidRPr="00077BCC">
        <w:t>this support</w:t>
      </w:r>
      <w:r w:rsidR="008A033A" w:rsidRPr="00077BCC" w:rsidDel="00B00FF5">
        <w:t xml:space="preserve">, </w:t>
      </w:r>
      <w:r w:rsidR="005C29A7" w:rsidRPr="00077BCC">
        <w:t xml:space="preserve">teachers expressed mixed opinions about the quality of the supports provided through the mentorship program. </w:t>
      </w:r>
    </w:p>
    <w:p w14:paraId="78D7A98A" w14:textId="29AF01F0" w:rsidR="00D75CB9" w:rsidRPr="0063533B" w:rsidRDefault="003A124E" w:rsidP="00AA637D">
      <w:pPr>
        <w:pStyle w:val="BodyText"/>
      </w:pPr>
      <w:r w:rsidRPr="00077BCC">
        <w:t xml:space="preserve">In terms of supports for </w:t>
      </w:r>
      <w:r w:rsidR="00423421" w:rsidRPr="00077BCC">
        <w:t>new staff, including those who are unlicensed</w:t>
      </w:r>
      <w:r w:rsidRPr="00077BCC">
        <w:t xml:space="preserve"> </w:t>
      </w:r>
      <w:r w:rsidR="0056220D" w:rsidRPr="00077BCC">
        <w:t>(e.g., paraprofessionals, staff on waivers)</w:t>
      </w:r>
      <w:r w:rsidRPr="00077BCC">
        <w:t xml:space="preserve">, </w:t>
      </w:r>
      <w:r w:rsidR="00027D9F" w:rsidRPr="00077BCC">
        <w:t xml:space="preserve">the district partners with Elms College in Chicopee </w:t>
      </w:r>
      <w:r w:rsidR="00F2779A" w:rsidRPr="00077BCC">
        <w:t>to support paraprofessionals working on their first bachelor</w:t>
      </w:r>
      <w:r w:rsidR="008C3721">
        <w:t>’</w:t>
      </w:r>
      <w:r w:rsidR="00F2779A" w:rsidRPr="00077BCC">
        <w:t>s degree or master</w:t>
      </w:r>
      <w:r w:rsidR="008C3721">
        <w:t>’</w:t>
      </w:r>
      <w:r w:rsidR="00F2779A" w:rsidRPr="00077BCC">
        <w:t>s degree in education</w:t>
      </w:r>
      <w:r w:rsidR="00023FA5">
        <w:t xml:space="preserve"> to become licensed teachers</w:t>
      </w:r>
      <w:r w:rsidR="00F2779A" w:rsidRPr="00077BCC">
        <w:t xml:space="preserve">. </w:t>
      </w:r>
      <w:r w:rsidR="00A068B5">
        <w:t>A new development</w:t>
      </w:r>
      <w:r w:rsidR="007439C3" w:rsidRPr="00077BCC">
        <w:t xml:space="preserve"> this year</w:t>
      </w:r>
      <w:r w:rsidR="00A068B5">
        <w:t xml:space="preserve"> is that</w:t>
      </w:r>
      <w:r w:rsidR="007439C3" w:rsidRPr="00077BCC">
        <w:t xml:space="preserve"> the district expanded the number of slot courses available for this </w:t>
      </w:r>
      <w:r w:rsidR="007439C3" w:rsidRPr="00077BCC">
        <w:lastRenderedPageBreak/>
        <w:t xml:space="preserve">program from 40 to 60 </w:t>
      </w:r>
      <w:r w:rsidR="008C3721">
        <w:t>“</w:t>
      </w:r>
      <w:r w:rsidR="006A75A1" w:rsidRPr="00077BCC">
        <w:t>to meet the needs of the number of new educators in our district.</w:t>
      </w:r>
      <w:r w:rsidR="008C3721">
        <w:t>”</w:t>
      </w:r>
      <w:r w:rsidR="006A75A1" w:rsidRPr="00077BCC">
        <w:t xml:space="preserve"> Educators participating in this partnership can </w:t>
      </w:r>
      <w:r w:rsidR="00EB74DB" w:rsidRPr="00077BCC">
        <w:t xml:space="preserve">enroll in up to two courses each semester </w:t>
      </w:r>
      <w:r w:rsidR="00D83D05" w:rsidRPr="00077BCC">
        <w:t>at a subs</w:t>
      </w:r>
      <w:r w:rsidR="00C82240" w:rsidRPr="00077BCC">
        <w:t xml:space="preserve">idized rate. </w:t>
      </w:r>
      <w:r w:rsidR="00C83481" w:rsidRPr="00077BCC">
        <w:t xml:space="preserve">In addition, staff </w:t>
      </w:r>
      <w:r w:rsidR="003272BD">
        <w:t>can also</w:t>
      </w:r>
      <w:r w:rsidR="00C83481" w:rsidRPr="00077BCC">
        <w:t xml:space="preserve"> select other community colleges in the area with a similar discounted rate if Elms College does not work for them</w:t>
      </w:r>
      <w:r w:rsidR="00382B2C" w:rsidRPr="00077BCC">
        <w:t xml:space="preserve"> (see </w:t>
      </w:r>
      <w:r w:rsidR="00821950">
        <w:t xml:space="preserve">the </w:t>
      </w:r>
      <w:r w:rsidR="00382B2C" w:rsidRPr="00077BCC">
        <w:t xml:space="preserve">Human Resources Infrastructure, Policies, and Practices </w:t>
      </w:r>
      <w:r w:rsidR="00821950">
        <w:t xml:space="preserve">section </w:t>
      </w:r>
      <w:r w:rsidR="00382B2C" w:rsidRPr="00077BCC">
        <w:t xml:space="preserve">for more information). </w:t>
      </w:r>
      <w:r w:rsidR="00EB0DEE" w:rsidRPr="00077BCC">
        <w:t>D</w:t>
      </w:r>
      <w:r w:rsidR="00343465" w:rsidRPr="00077BCC">
        <w:t xml:space="preserve">istrict leaders reported providing </w:t>
      </w:r>
      <w:r w:rsidR="00D35B87" w:rsidRPr="00077BCC">
        <w:t>unlicensed and support</w:t>
      </w:r>
      <w:r w:rsidR="00343465" w:rsidRPr="00077BCC">
        <w:t xml:space="preserve"> staff with opportunities for coaching and support on passing their MTEL</w:t>
      </w:r>
      <w:r w:rsidR="00CB4E36">
        <w:t xml:space="preserve"> to become licensed teachers</w:t>
      </w:r>
      <w:r w:rsidR="00343465" w:rsidRPr="00077BCC">
        <w:t xml:space="preserve"> (</w:t>
      </w:r>
      <w:r w:rsidR="00821950">
        <w:t>s</w:t>
      </w:r>
      <w:r w:rsidR="00343465" w:rsidRPr="00077BCC">
        <w:t xml:space="preserve">ee </w:t>
      </w:r>
      <w:r w:rsidR="00672DB5">
        <w:t xml:space="preserve">the </w:t>
      </w:r>
      <w:r w:rsidR="00343465" w:rsidRPr="00077BCC">
        <w:t xml:space="preserve">Human Resources </w:t>
      </w:r>
      <w:r w:rsidR="0008420A" w:rsidRPr="00077BCC">
        <w:t xml:space="preserve">Infrastructure, </w:t>
      </w:r>
      <w:r w:rsidR="00672DB5">
        <w:t xml:space="preserve">Policies, and </w:t>
      </w:r>
      <w:r w:rsidR="0008420A" w:rsidRPr="00077BCC">
        <w:t>Practices</w:t>
      </w:r>
      <w:r w:rsidR="00672DB5">
        <w:t xml:space="preserve"> section</w:t>
      </w:r>
      <w:r w:rsidR="0008420A" w:rsidRPr="00077BCC">
        <w:t xml:space="preserve"> for more information). </w:t>
      </w:r>
      <w:r w:rsidR="00552340" w:rsidRPr="00077BCC">
        <w:t xml:space="preserve">Providing support </w:t>
      </w:r>
      <w:r w:rsidR="00AB5E43" w:rsidRPr="00077BCC">
        <w:t>for educators</w:t>
      </w:r>
      <w:r w:rsidR="00552340" w:rsidRPr="00077BCC">
        <w:t xml:space="preserve"> to </w:t>
      </w:r>
      <w:r w:rsidR="00AB5E43" w:rsidRPr="00077BCC">
        <w:t xml:space="preserve">professionally </w:t>
      </w:r>
      <w:r w:rsidR="00552340" w:rsidRPr="00077BCC">
        <w:t xml:space="preserve">grow within the </w:t>
      </w:r>
      <w:r w:rsidR="00BC55A1" w:rsidRPr="00077BCC">
        <w:t>district</w:t>
      </w:r>
      <w:r w:rsidR="00AB5E43" w:rsidRPr="00077BCC">
        <w:t xml:space="preserve"> is an area of strength.</w:t>
      </w:r>
      <w:r w:rsidR="00B13762">
        <w:t xml:space="preserve"> </w:t>
      </w:r>
    </w:p>
    <w:p w14:paraId="010626EC" w14:textId="30A49835" w:rsidR="002B4CEF" w:rsidRDefault="002B4CEF" w:rsidP="002B4CEF">
      <w:pPr>
        <w:pStyle w:val="Heading3"/>
      </w:pPr>
      <w:r>
        <w:t>Recommendations</w:t>
      </w:r>
    </w:p>
    <w:p w14:paraId="447416CD" w14:textId="04EB3363" w:rsidR="00AE2AE2" w:rsidRDefault="00DE681C" w:rsidP="002B4CEF">
      <w:pPr>
        <w:pStyle w:val="Bullet1"/>
        <w:rPr>
          <w:bCs/>
        </w:rPr>
      </w:pPr>
      <w:r>
        <w:rPr>
          <w:i/>
          <w:iCs/>
        </w:rPr>
        <w:t>Where appropriate, the district should</w:t>
      </w:r>
      <w:r w:rsidR="00FE7FC9">
        <w:rPr>
          <w:i/>
          <w:iCs/>
        </w:rPr>
        <w:t xml:space="preserve"> establish or clarify its policies and procedures around </w:t>
      </w:r>
      <w:r w:rsidR="00DB3E45">
        <w:rPr>
          <w:i/>
          <w:iCs/>
        </w:rPr>
        <w:t>staff</w:t>
      </w:r>
      <w:r w:rsidR="0056522A">
        <w:rPr>
          <w:i/>
          <w:iCs/>
        </w:rPr>
        <w:t xml:space="preserve"> conduct,</w:t>
      </w:r>
      <w:r w:rsidR="00DB3E45">
        <w:rPr>
          <w:i/>
          <w:iCs/>
        </w:rPr>
        <w:t xml:space="preserve"> investigations</w:t>
      </w:r>
      <w:r w:rsidR="0056522A">
        <w:rPr>
          <w:i/>
          <w:iCs/>
        </w:rPr>
        <w:t>,</w:t>
      </w:r>
      <w:r w:rsidR="00DB3E45">
        <w:rPr>
          <w:i/>
          <w:iCs/>
        </w:rPr>
        <w:t xml:space="preserve"> and disciplinary actions</w:t>
      </w:r>
      <w:r w:rsidR="0056522A">
        <w:rPr>
          <w:i/>
          <w:iCs/>
        </w:rPr>
        <w:t>,</w:t>
      </w:r>
      <w:r w:rsidR="00E07172">
        <w:rPr>
          <w:i/>
          <w:iCs/>
        </w:rPr>
        <w:t xml:space="preserve"> and ensure they are</w:t>
      </w:r>
      <w:r w:rsidR="00904547">
        <w:rPr>
          <w:i/>
          <w:iCs/>
        </w:rPr>
        <w:t xml:space="preserve"> broadly</w:t>
      </w:r>
      <w:r w:rsidR="00E07172">
        <w:rPr>
          <w:i/>
          <w:iCs/>
        </w:rPr>
        <w:t xml:space="preserve"> disseminated.</w:t>
      </w:r>
      <w:r w:rsidR="00A8414D">
        <w:rPr>
          <w:i/>
          <w:iCs/>
        </w:rPr>
        <w:t xml:space="preserve"> </w:t>
      </w:r>
    </w:p>
    <w:p w14:paraId="58C8CEAA" w14:textId="1B1B2B50" w:rsidR="00E464F0" w:rsidRPr="005A5BE9" w:rsidRDefault="00E464F0" w:rsidP="002B4CEF">
      <w:pPr>
        <w:pStyle w:val="Bullet1"/>
        <w:rPr>
          <w:bCs/>
          <w:i/>
          <w:iCs/>
        </w:rPr>
      </w:pPr>
      <w:r w:rsidRPr="005A5BE9">
        <w:rPr>
          <w:bCs/>
          <w:i/>
          <w:iCs/>
        </w:rPr>
        <w:t>The district should provide training and resources to evaluators to support</w:t>
      </w:r>
      <w:r w:rsidR="00A469EE">
        <w:rPr>
          <w:bCs/>
          <w:i/>
          <w:iCs/>
        </w:rPr>
        <w:t xml:space="preserve"> calibration and</w:t>
      </w:r>
      <w:r w:rsidRPr="005A5BE9">
        <w:rPr>
          <w:bCs/>
          <w:i/>
          <w:iCs/>
        </w:rPr>
        <w:t xml:space="preserve"> consistent implementation of its educator evaluation system. </w:t>
      </w:r>
    </w:p>
    <w:p w14:paraId="77600101" w14:textId="77777777" w:rsidR="008D6102" w:rsidRPr="00CB0607" w:rsidRDefault="008D6102" w:rsidP="008D6102">
      <w:pPr>
        <w:spacing w:line="240" w:lineRule="auto"/>
        <w:rPr>
          <w:bCs/>
        </w:rPr>
      </w:pPr>
      <w:r w:rsidRPr="00CB0607">
        <w:rPr>
          <w:bCs/>
        </w:rPr>
        <w:br w:type="page"/>
      </w:r>
    </w:p>
    <w:p w14:paraId="3913897C" w14:textId="77777777" w:rsidR="008D6102" w:rsidRPr="00CB0607" w:rsidRDefault="008D6102" w:rsidP="008D6102">
      <w:pPr>
        <w:pStyle w:val="Heading2"/>
      </w:pPr>
      <w:bookmarkStart w:id="56" w:name="_Student_Support"/>
      <w:bookmarkStart w:id="57" w:name="_Toc101446231"/>
      <w:bookmarkStart w:id="58" w:name="_Toc202772401"/>
      <w:bookmarkEnd w:id="56"/>
      <w:r w:rsidRPr="00CB0607">
        <w:lastRenderedPageBreak/>
        <w:t>Student Support</w:t>
      </w:r>
      <w:bookmarkEnd w:id="57"/>
      <w:bookmarkEnd w:id="58"/>
    </w:p>
    <w:p w14:paraId="4675061C" w14:textId="725FF543" w:rsidR="00E341DA" w:rsidRDefault="00E341DA" w:rsidP="001759F8">
      <w:pPr>
        <w:pStyle w:val="BodyTextposthead"/>
      </w:pPr>
      <w:bookmarkStart w:id="59" w:name="_Toc101446232"/>
      <w:bookmarkEnd w:id="20"/>
      <w:r>
        <w:t>This section focuses on the extent to which the district supports the whole student by creating safe and supportive environments, meeting students</w:t>
      </w:r>
      <w:r w:rsidR="008C3721">
        <w:t>’</w:t>
      </w:r>
      <w:r>
        <w:t xml:space="preserve"> health and well</w:t>
      </w:r>
      <w:r w:rsidR="00C35855">
        <w:t>-</w:t>
      </w:r>
      <w:r>
        <w:t>being needs, and engaging all families. It also focuses on the extent to which these supports are built on robust MTSS that flexibly assess and address each student</w:t>
      </w:r>
      <w:r w:rsidR="008C3721">
        <w:t>’</w:t>
      </w:r>
      <w:r>
        <w:t>s academic, social</w:t>
      </w:r>
      <w:r w:rsidR="00CF4F04">
        <w:t>-</w:t>
      </w:r>
      <w:r>
        <w:t>emotional, and behavioral strengths and needs.</w:t>
      </w:r>
    </w:p>
    <w:p w14:paraId="7355BFE9" w14:textId="6650F908" w:rsidR="002C6E1C" w:rsidRPr="00CB0607" w:rsidRDefault="002C6E1C" w:rsidP="00711976">
      <w:pPr>
        <w:pStyle w:val="BodyText"/>
      </w:pPr>
      <w:r w:rsidRPr="00CB0607">
        <w:t xml:space="preserve">Table </w:t>
      </w:r>
      <w:r w:rsidR="00D77DB3">
        <w:t>7</w:t>
      </w:r>
      <w:r w:rsidR="009D3EFF" w:rsidRPr="00CB0607">
        <w:t xml:space="preserve"> </w:t>
      </w:r>
      <w:r w:rsidRPr="00CB0607">
        <w:t>summarizes key strengths and areas for growth in student support</w:t>
      </w:r>
      <w:r w:rsidR="00250663" w:rsidRPr="00250663">
        <w:t xml:space="preserve"> </w:t>
      </w:r>
      <w:r w:rsidR="00250663">
        <w:t xml:space="preserve">in </w:t>
      </w:r>
      <w:r w:rsidR="005E73C5">
        <w:t>Chicopee</w:t>
      </w:r>
      <w:r w:rsidRPr="00CB0607">
        <w:t>.</w:t>
      </w:r>
    </w:p>
    <w:p w14:paraId="0EB4E056" w14:textId="4B6EA51C" w:rsidR="00B827DE" w:rsidRPr="00CB0607" w:rsidRDefault="00B827DE" w:rsidP="00B827DE">
      <w:pPr>
        <w:pStyle w:val="TableTitle0"/>
      </w:pPr>
      <w:r w:rsidRPr="00CB0607">
        <w:t xml:space="preserve">Table </w:t>
      </w:r>
      <w:r w:rsidR="00D77DB3">
        <w:t>7</w:t>
      </w:r>
      <w:r w:rsidRPr="00CB0607">
        <w:t xml:space="preserve">. Summary of </w:t>
      </w:r>
      <w:r w:rsidR="002C6E1C" w:rsidRPr="00CB0607">
        <w:t xml:space="preserve">Key Strengths </w:t>
      </w:r>
      <w:r w:rsidRPr="00CB0607">
        <w:t xml:space="preserve">and </w:t>
      </w:r>
      <w:r w:rsidR="002C6E1C" w:rsidRPr="00CB0607">
        <w:t xml:space="preserve">Areas </w:t>
      </w:r>
      <w:r w:rsidRPr="00CB0607">
        <w:t xml:space="preserve">for </w:t>
      </w:r>
      <w:r w:rsidR="002C6E1C" w:rsidRPr="00CB0607">
        <w:t>Growth:</w:t>
      </w:r>
      <w:r w:rsidRPr="00CB0607">
        <w:t xml:space="preserve"> Student Support</w:t>
      </w:r>
      <w:r w:rsidR="002C6E1C" w:rsidRPr="00CB0607">
        <w:t xml:space="preserve"> Standard</w:t>
      </w:r>
    </w:p>
    <w:tbl>
      <w:tblPr>
        <w:tblStyle w:val="MSVTable1"/>
        <w:tblW w:w="5000" w:type="pct"/>
        <w:tblLook w:val="04A0" w:firstRow="1" w:lastRow="0" w:firstColumn="1" w:lastColumn="0" w:noHBand="0" w:noVBand="1"/>
      </w:tblPr>
      <w:tblGrid>
        <w:gridCol w:w="1705"/>
        <w:gridCol w:w="3956"/>
        <w:gridCol w:w="3683"/>
      </w:tblGrid>
      <w:tr w:rsidR="00B827DE" w:rsidRPr="00CB0607" w14:paraId="29A087A1" w14:textId="77777777" w:rsidTr="00B827DE">
        <w:trPr>
          <w:cnfStyle w:val="100000000000" w:firstRow="1" w:lastRow="0" w:firstColumn="0" w:lastColumn="0" w:oddVBand="0" w:evenVBand="0" w:oddHBand="0" w:evenHBand="0" w:firstRowFirstColumn="0" w:firstRowLastColumn="0" w:lastRowFirstColumn="0" w:lastRowLastColumn="0"/>
        </w:trPr>
        <w:tc>
          <w:tcPr>
            <w:tcW w:w="912" w:type="pct"/>
          </w:tcPr>
          <w:p w14:paraId="4C0F0075" w14:textId="77777777" w:rsidR="00B827DE" w:rsidRPr="00CB0607" w:rsidRDefault="00B827DE" w:rsidP="00B827DE">
            <w:pPr>
              <w:pStyle w:val="TableColHeadingCenter"/>
              <w:rPr>
                <w:bdr w:val="none" w:sz="0" w:space="0" w:color="auto" w:frame="1"/>
              </w:rPr>
            </w:pPr>
            <w:r w:rsidRPr="00CB0607">
              <w:rPr>
                <w:bdr w:val="none" w:sz="0" w:space="0" w:color="auto" w:frame="1"/>
              </w:rPr>
              <w:t>Indicator</w:t>
            </w:r>
          </w:p>
        </w:tc>
        <w:tc>
          <w:tcPr>
            <w:tcW w:w="2117" w:type="pct"/>
          </w:tcPr>
          <w:p w14:paraId="769171B3" w14:textId="77777777" w:rsidR="00B827DE" w:rsidRPr="00CB0607" w:rsidRDefault="00B827DE" w:rsidP="00B827DE">
            <w:pPr>
              <w:pStyle w:val="TableColHeadingCenter"/>
              <w:rPr>
                <w:bdr w:val="none" w:sz="0" w:space="0" w:color="auto" w:frame="1"/>
              </w:rPr>
            </w:pPr>
            <w:r w:rsidRPr="00CB0607">
              <w:rPr>
                <w:bdr w:val="none" w:sz="0" w:space="0" w:color="auto" w:frame="1"/>
              </w:rPr>
              <w:t>Strengths</w:t>
            </w:r>
          </w:p>
        </w:tc>
        <w:tc>
          <w:tcPr>
            <w:tcW w:w="1971" w:type="pct"/>
          </w:tcPr>
          <w:p w14:paraId="44C3E121" w14:textId="17C71646" w:rsidR="00B827DE" w:rsidRPr="00CB0607" w:rsidRDefault="00B827DE" w:rsidP="00B827DE">
            <w:pPr>
              <w:pStyle w:val="TableColHeadingCenter"/>
              <w:rPr>
                <w:bdr w:val="none" w:sz="0" w:space="0" w:color="auto" w:frame="1"/>
              </w:rPr>
            </w:pPr>
            <w:r w:rsidRPr="00CB0607">
              <w:rPr>
                <w:bdr w:val="none" w:sz="0" w:space="0" w:color="auto" w:frame="1"/>
              </w:rPr>
              <w:t xml:space="preserve">Areas for </w:t>
            </w:r>
            <w:r w:rsidR="002C6E1C" w:rsidRPr="00CB0607">
              <w:rPr>
                <w:bdr w:val="none" w:sz="0" w:space="0" w:color="auto" w:frame="1"/>
              </w:rPr>
              <w:t>growth</w:t>
            </w:r>
          </w:p>
        </w:tc>
      </w:tr>
      <w:tr w:rsidR="00B827DE" w:rsidRPr="00CB0607" w14:paraId="192A22C5" w14:textId="77777777" w:rsidTr="00B827DE">
        <w:trPr>
          <w:cnfStyle w:val="000000100000" w:firstRow="0" w:lastRow="0" w:firstColumn="0" w:lastColumn="0" w:oddVBand="0" w:evenVBand="0" w:oddHBand="1" w:evenHBand="0" w:firstRowFirstColumn="0" w:firstRowLastColumn="0" w:lastRowFirstColumn="0" w:lastRowLastColumn="0"/>
        </w:trPr>
        <w:tc>
          <w:tcPr>
            <w:tcW w:w="912" w:type="pct"/>
          </w:tcPr>
          <w:p w14:paraId="0E8000C3" w14:textId="45AC57BD" w:rsidR="00B827DE" w:rsidRPr="00CB0607" w:rsidRDefault="00B827DE" w:rsidP="005D13E7">
            <w:pPr>
              <w:pStyle w:val="TableSubheading"/>
              <w:rPr>
                <w:bdr w:val="none" w:sz="0" w:space="0" w:color="auto" w:frame="1"/>
              </w:rPr>
            </w:pPr>
            <w:hyperlink w:anchor="_Safe_and_Supportive" w:history="1">
              <w:r w:rsidRPr="004A78AC">
                <w:rPr>
                  <w:rStyle w:val="Hyperlink"/>
                  <w:bdr w:val="none" w:sz="0" w:space="0" w:color="auto" w:frame="1"/>
                </w:rPr>
                <w:t xml:space="preserve">Safe and </w:t>
              </w:r>
              <w:r w:rsidR="008E78FB">
                <w:rPr>
                  <w:rStyle w:val="Hyperlink"/>
                  <w:bdr w:val="none" w:sz="0" w:space="0" w:color="auto" w:frame="1"/>
                </w:rPr>
                <w:t>S</w:t>
              </w:r>
              <w:r w:rsidRPr="004A78AC">
                <w:rPr>
                  <w:rStyle w:val="Hyperlink"/>
                  <w:bdr w:val="none" w:sz="0" w:space="0" w:color="auto" w:frame="1"/>
                </w:rPr>
                <w:t xml:space="preserve">upportive </w:t>
              </w:r>
              <w:r w:rsidR="008E78FB">
                <w:rPr>
                  <w:rStyle w:val="Hyperlink"/>
                  <w:bdr w:val="none" w:sz="0" w:space="0" w:color="auto" w:frame="1"/>
                </w:rPr>
                <w:t>S</w:t>
              </w:r>
              <w:r w:rsidRPr="004A78AC">
                <w:rPr>
                  <w:rStyle w:val="Hyperlink"/>
                  <w:bdr w:val="none" w:sz="0" w:space="0" w:color="auto" w:frame="1"/>
                </w:rPr>
                <w:t xml:space="preserve">chool </w:t>
              </w:r>
              <w:r w:rsidR="008E78FB">
                <w:rPr>
                  <w:rStyle w:val="Hyperlink"/>
                  <w:bdr w:val="none" w:sz="0" w:space="0" w:color="auto" w:frame="1"/>
                </w:rPr>
                <w:t>C</w:t>
              </w:r>
              <w:r w:rsidRPr="004A78AC">
                <w:rPr>
                  <w:rStyle w:val="Hyperlink"/>
                  <w:bdr w:val="none" w:sz="0" w:space="0" w:color="auto" w:frame="1"/>
                </w:rPr>
                <w:t xml:space="preserve">limate and </w:t>
              </w:r>
              <w:r w:rsidR="008E78FB">
                <w:rPr>
                  <w:rStyle w:val="Hyperlink"/>
                  <w:bdr w:val="none" w:sz="0" w:space="0" w:color="auto" w:frame="1"/>
                </w:rPr>
                <w:t>C</w:t>
              </w:r>
              <w:r w:rsidRPr="004A78AC">
                <w:rPr>
                  <w:rStyle w:val="Hyperlink"/>
                  <w:bdr w:val="none" w:sz="0" w:space="0" w:color="auto" w:frame="1"/>
                </w:rPr>
                <w:t>ulture</w:t>
              </w:r>
            </w:hyperlink>
          </w:p>
        </w:tc>
        <w:tc>
          <w:tcPr>
            <w:tcW w:w="2117" w:type="pct"/>
          </w:tcPr>
          <w:p w14:paraId="4E0951D7" w14:textId="4E1F0174" w:rsidR="00DB50C2" w:rsidRDefault="00AA5817" w:rsidP="00DB50C2">
            <w:pPr>
              <w:pStyle w:val="TableBullet1"/>
              <w:rPr>
                <w:bdr w:val="none" w:sz="0" w:space="0" w:color="auto" w:frame="1"/>
              </w:rPr>
            </w:pPr>
            <w:r>
              <w:rPr>
                <w:bdr w:val="none" w:sz="0" w:space="0" w:color="auto" w:frame="1"/>
              </w:rPr>
              <w:t xml:space="preserve">The district provides a variety of opportunities for high school students to exercise leadership and </w:t>
            </w:r>
            <w:r w:rsidR="00946418">
              <w:rPr>
                <w:bdr w:val="none" w:sz="0" w:space="0" w:color="auto" w:frame="1"/>
              </w:rPr>
              <w:t>decision-making</w:t>
            </w:r>
            <w:r>
              <w:rPr>
                <w:bdr w:val="none" w:sz="0" w:space="0" w:color="auto" w:frame="1"/>
              </w:rPr>
              <w:t xml:space="preserve">. </w:t>
            </w:r>
          </w:p>
          <w:p w14:paraId="132C8480" w14:textId="3C742056" w:rsidR="00B827DE" w:rsidRPr="00411656" w:rsidRDefault="00B827DE" w:rsidP="00EC19E5">
            <w:pPr>
              <w:pStyle w:val="TableBullet1"/>
              <w:numPr>
                <w:ilvl w:val="0"/>
                <w:numId w:val="0"/>
              </w:numPr>
              <w:ind w:left="288"/>
              <w:rPr>
                <w:bdr w:val="none" w:sz="0" w:space="0" w:color="auto" w:frame="1"/>
              </w:rPr>
            </w:pPr>
          </w:p>
        </w:tc>
        <w:tc>
          <w:tcPr>
            <w:tcW w:w="1971" w:type="pct"/>
          </w:tcPr>
          <w:p w14:paraId="44B15351" w14:textId="77543F04" w:rsidR="009B48DE" w:rsidRDefault="007C6AA5" w:rsidP="007D69BA">
            <w:pPr>
              <w:pStyle w:val="TableBullet1"/>
              <w:rPr>
                <w:bdr w:val="none" w:sz="0" w:space="0" w:color="auto" w:frame="1"/>
              </w:rPr>
            </w:pPr>
            <w:bookmarkStart w:id="60" w:name="_Hlk200971034"/>
            <w:r w:rsidRPr="00411656">
              <w:rPr>
                <w:bCs/>
                <w:bdr w:val="none" w:sz="0" w:space="0" w:color="auto" w:frame="1"/>
              </w:rPr>
              <w:t xml:space="preserve">Implementing effective behavior management strategies that </w:t>
            </w:r>
            <w:r w:rsidR="004944FD">
              <w:rPr>
                <w:bdr w:val="none" w:sz="0" w:space="0" w:color="auto" w:frame="1"/>
              </w:rPr>
              <w:t>address repeated behaviors</w:t>
            </w:r>
            <w:r w:rsidR="00B06792">
              <w:rPr>
                <w:bdr w:val="none" w:sz="0" w:space="0" w:color="auto" w:frame="1"/>
              </w:rPr>
              <w:t xml:space="preserve"> at the middle and high school levels</w:t>
            </w:r>
          </w:p>
          <w:bookmarkEnd w:id="60"/>
          <w:p w14:paraId="370E3ED3" w14:textId="1687AA97" w:rsidR="00B827DE" w:rsidRPr="00411656" w:rsidRDefault="002818B1" w:rsidP="007D69BA">
            <w:pPr>
              <w:pStyle w:val="TableBullet1"/>
              <w:rPr>
                <w:bCs/>
                <w:bdr w:val="none" w:sz="0" w:space="0" w:color="auto" w:frame="1"/>
              </w:rPr>
            </w:pPr>
            <w:r>
              <w:rPr>
                <w:bdr w:val="none" w:sz="0" w:space="0" w:color="auto" w:frame="1"/>
              </w:rPr>
              <w:t xml:space="preserve">Implementing </w:t>
            </w:r>
            <w:r w:rsidR="007C6AA5" w:rsidRPr="00411656">
              <w:rPr>
                <w:bCs/>
                <w:bdr w:val="none" w:sz="0" w:space="0" w:color="auto" w:frame="1"/>
              </w:rPr>
              <w:t>alternatives to in-</w:t>
            </w:r>
            <w:r w:rsidR="00A4377F">
              <w:rPr>
                <w:bCs/>
                <w:bdr w:val="none" w:sz="0" w:space="0" w:color="auto" w:frame="1"/>
              </w:rPr>
              <w:t>school</w:t>
            </w:r>
            <w:r w:rsidR="007C6AA5" w:rsidRPr="00411656">
              <w:rPr>
                <w:bCs/>
                <w:bdr w:val="none" w:sz="0" w:space="0" w:color="auto" w:frame="1"/>
              </w:rPr>
              <w:t xml:space="preserve"> and out-of-school suspension</w:t>
            </w:r>
            <w:r>
              <w:rPr>
                <w:bCs/>
                <w:bdr w:val="none" w:sz="0" w:space="0" w:color="auto" w:frame="1"/>
              </w:rPr>
              <w:t>, where appropriate</w:t>
            </w:r>
          </w:p>
          <w:p w14:paraId="2DE3D9E0" w14:textId="33664291" w:rsidR="00381E72" w:rsidRPr="00411656" w:rsidRDefault="00D14C4D" w:rsidP="00381E72">
            <w:pPr>
              <w:pStyle w:val="TableBullet1"/>
              <w:rPr>
                <w:bCs/>
                <w:bdr w:val="none" w:sz="0" w:space="0" w:color="auto" w:frame="1"/>
              </w:rPr>
            </w:pPr>
            <w:r w:rsidRPr="00D14C4D">
              <w:rPr>
                <w:bCs/>
                <w:bdr w:val="none" w:sz="0" w:space="0" w:color="auto" w:frame="1"/>
              </w:rPr>
              <w:t>Continuing to address the underlying causes of chronic absenteeism throughout the district</w:t>
            </w:r>
          </w:p>
        </w:tc>
      </w:tr>
      <w:tr w:rsidR="008E78FB" w:rsidRPr="00CB0607" w14:paraId="1CE8C21F" w14:textId="77777777" w:rsidTr="00B827DE">
        <w:tc>
          <w:tcPr>
            <w:tcW w:w="912" w:type="pct"/>
          </w:tcPr>
          <w:p w14:paraId="2F6553E8" w14:textId="18D09FCB" w:rsidR="008E78FB" w:rsidRDefault="008E78FB" w:rsidP="005D13E7">
            <w:pPr>
              <w:pStyle w:val="TableSubheading"/>
            </w:pPr>
            <w:hyperlink w:anchor="_Health_and_Well-Being" w:history="1">
              <w:r w:rsidRPr="003C384B">
                <w:rPr>
                  <w:rStyle w:val="Hyperlink"/>
                </w:rPr>
                <w:t>Health and Well</w:t>
              </w:r>
              <w:r w:rsidR="00884017" w:rsidRPr="003C384B">
                <w:rPr>
                  <w:rStyle w:val="Hyperlink"/>
                </w:rPr>
                <w:t>-B</w:t>
              </w:r>
              <w:r w:rsidRPr="003C384B">
                <w:rPr>
                  <w:rStyle w:val="Hyperlink"/>
                </w:rPr>
                <w:t>eing</w:t>
              </w:r>
            </w:hyperlink>
          </w:p>
        </w:tc>
        <w:tc>
          <w:tcPr>
            <w:tcW w:w="2117" w:type="pct"/>
          </w:tcPr>
          <w:p w14:paraId="5D50A4F9" w14:textId="77777777" w:rsidR="008E78FB" w:rsidRPr="00411656" w:rsidRDefault="008E78FB" w:rsidP="00411656">
            <w:pPr>
              <w:pStyle w:val="TableBullet1"/>
              <w:numPr>
                <w:ilvl w:val="0"/>
                <w:numId w:val="0"/>
              </w:numPr>
              <w:ind w:left="288"/>
              <w:rPr>
                <w:bdr w:val="none" w:sz="0" w:space="0" w:color="auto" w:frame="1"/>
              </w:rPr>
            </w:pPr>
          </w:p>
        </w:tc>
        <w:tc>
          <w:tcPr>
            <w:tcW w:w="1971" w:type="pct"/>
          </w:tcPr>
          <w:p w14:paraId="79D5DF69" w14:textId="6C8BEF4E" w:rsidR="007C6AA5" w:rsidRPr="00411656" w:rsidRDefault="00483BF8" w:rsidP="00307C64">
            <w:pPr>
              <w:pStyle w:val="TableBullet1"/>
              <w:rPr>
                <w:bCs/>
                <w:bdr w:val="none" w:sz="0" w:space="0" w:color="auto" w:frame="1"/>
              </w:rPr>
            </w:pPr>
            <w:r w:rsidRPr="00483BF8">
              <w:rPr>
                <w:bdr w:val="none" w:sz="0" w:space="0" w:color="auto" w:frame="1"/>
              </w:rPr>
              <w:t>Identifying and implementing appropriate services to support students’ expansive mental and behavioral health needs</w:t>
            </w:r>
          </w:p>
        </w:tc>
      </w:tr>
      <w:tr w:rsidR="000B782E" w:rsidRPr="00CB0607" w14:paraId="56DC2E99" w14:textId="77777777">
        <w:trPr>
          <w:cnfStyle w:val="000000100000" w:firstRow="0" w:lastRow="0" w:firstColumn="0" w:lastColumn="0" w:oddVBand="0" w:evenVBand="0" w:oddHBand="1" w:evenHBand="0" w:firstRowFirstColumn="0" w:firstRowLastColumn="0" w:lastRowFirstColumn="0" w:lastRowLastColumn="0"/>
        </w:trPr>
        <w:tc>
          <w:tcPr>
            <w:tcW w:w="912" w:type="pct"/>
          </w:tcPr>
          <w:p w14:paraId="3DCA32C2" w14:textId="54CAAD15" w:rsidR="000B782E" w:rsidRPr="00CB0607" w:rsidRDefault="000B782E">
            <w:pPr>
              <w:pStyle w:val="TableSubheading"/>
              <w:rPr>
                <w:bdr w:val="none" w:sz="0" w:space="0" w:color="auto" w:frame="1"/>
              </w:rPr>
            </w:pPr>
            <w:hyperlink w:anchor="_Family_and_Community" w:history="1">
              <w:r w:rsidRPr="004A78AC">
                <w:rPr>
                  <w:rStyle w:val="Hyperlink"/>
                  <w:bdr w:val="none" w:sz="0" w:space="0" w:color="auto" w:frame="1"/>
                </w:rPr>
                <w:t xml:space="preserve">Family and </w:t>
              </w:r>
              <w:r>
                <w:rPr>
                  <w:rStyle w:val="Hyperlink"/>
                  <w:bdr w:val="none" w:sz="0" w:space="0" w:color="auto" w:frame="1"/>
                </w:rPr>
                <w:t>C</w:t>
              </w:r>
              <w:r w:rsidRPr="004A78AC">
                <w:rPr>
                  <w:rStyle w:val="Hyperlink"/>
                  <w:bdr w:val="none" w:sz="0" w:space="0" w:color="auto" w:frame="1"/>
                </w:rPr>
                <w:t xml:space="preserve">ommunity </w:t>
              </w:r>
              <w:r>
                <w:rPr>
                  <w:rStyle w:val="Hyperlink"/>
                  <w:bdr w:val="none" w:sz="0" w:space="0" w:color="auto" w:frame="1"/>
                </w:rPr>
                <w:t>P</w:t>
              </w:r>
              <w:r w:rsidRPr="004A78AC">
                <w:rPr>
                  <w:rStyle w:val="Hyperlink"/>
                  <w:bdr w:val="none" w:sz="0" w:space="0" w:color="auto" w:frame="1"/>
                </w:rPr>
                <w:t>artnerships</w:t>
              </w:r>
            </w:hyperlink>
          </w:p>
        </w:tc>
        <w:tc>
          <w:tcPr>
            <w:tcW w:w="2117" w:type="pct"/>
          </w:tcPr>
          <w:p w14:paraId="53F9A295" w14:textId="7FD1E8AD" w:rsidR="00371B23" w:rsidRDefault="00395B13">
            <w:pPr>
              <w:pStyle w:val="TableBullet1"/>
              <w:rPr>
                <w:bdr w:val="none" w:sz="0" w:space="0" w:color="auto" w:frame="1"/>
              </w:rPr>
            </w:pPr>
            <w:r>
              <w:rPr>
                <w:bdr w:val="none" w:sz="0" w:space="0" w:color="auto" w:frame="1"/>
              </w:rPr>
              <w:t>The district creates many opportunities for family engagement through community events</w:t>
            </w:r>
            <w:r w:rsidR="00DA119E">
              <w:rPr>
                <w:bdr w:val="none" w:sz="0" w:space="0" w:color="auto" w:frame="1"/>
              </w:rPr>
              <w:t>.</w:t>
            </w:r>
          </w:p>
          <w:p w14:paraId="110A16EB" w14:textId="50C10023" w:rsidR="000B782E" w:rsidRPr="00411656" w:rsidRDefault="007C2062">
            <w:pPr>
              <w:pStyle w:val="TableBullet1"/>
              <w:rPr>
                <w:bdr w:val="none" w:sz="0" w:space="0" w:color="auto" w:frame="1"/>
              </w:rPr>
            </w:pPr>
            <w:r w:rsidRPr="00411656">
              <w:rPr>
                <w:bdr w:val="none" w:sz="0" w:space="0" w:color="auto" w:frame="1"/>
              </w:rPr>
              <w:t>Chicopee staff have developed meaningful school</w:t>
            </w:r>
            <w:r w:rsidR="008D4896" w:rsidRPr="00411656">
              <w:rPr>
                <w:bdr w:val="none" w:sz="0" w:space="0" w:color="auto" w:frame="1"/>
              </w:rPr>
              <w:t>-</w:t>
            </w:r>
            <w:r w:rsidRPr="00411656">
              <w:rPr>
                <w:bdr w:val="none" w:sz="0" w:space="0" w:color="auto" w:frame="1"/>
              </w:rPr>
              <w:t xml:space="preserve">level </w:t>
            </w:r>
            <w:r w:rsidR="008D4896" w:rsidRPr="00411656">
              <w:rPr>
                <w:bdr w:val="none" w:sz="0" w:space="0" w:color="auto" w:frame="1"/>
              </w:rPr>
              <w:t xml:space="preserve">community </w:t>
            </w:r>
            <w:r w:rsidRPr="00411656">
              <w:rPr>
                <w:bdr w:val="none" w:sz="0" w:space="0" w:color="auto" w:frame="1"/>
              </w:rPr>
              <w:t>partnerships that meet many student and family needs.</w:t>
            </w:r>
          </w:p>
        </w:tc>
        <w:tc>
          <w:tcPr>
            <w:tcW w:w="1971" w:type="pct"/>
          </w:tcPr>
          <w:p w14:paraId="4B1DF210" w14:textId="171F24A3" w:rsidR="000B782E" w:rsidRPr="00DA6A43" w:rsidRDefault="00FE39EC" w:rsidP="00FE39EC">
            <w:pPr>
              <w:pStyle w:val="TableBullet1"/>
              <w:rPr>
                <w:bdr w:val="none" w:sz="0" w:space="0" w:color="auto" w:frame="1"/>
              </w:rPr>
            </w:pPr>
            <w:r>
              <w:t>Establishing a</w:t>
            </w:r>
            <w:r w:rsidR="00D86B56" w:rsidRPr="009C7067">
              <w:t xml:space="preserve"> systematic process for identifying, establishing, and managing community partnerships</w:t>
            </w:r>
          </w:p>
        </w:tc>
      </w:tr>
      <w:tr w:rsidR="00B827DE" w:rsidRPr="00CB0607" w14:paraId="491E4833" w14:textId="77777777" w:rsidTr="00B827DE">
        <w:tc>
          <w:tcPr>
            <w:tcW w:w="912" w:type="pct"/>
          </w:tcPr>
          <w:p w14:paraId="0084A27B" w14:textId="1DD3DC1D" w:rsidR="00B827DE" w:rsidRPr="00CB0607" w:rsidRDefault="000B782E" w:rsidP="005D13E7">
            <w:pPr>
              <w:pStyle w:val="TableSubheading"/>
              <w:rPr>
                <w:bdr w:val="none" w:sz="0" w:space="0" w:color="auto" w:frame="1"/>
              </w:rPr>
            </w:pPr>
            <w:hyperlink w:anchor="_Multi-Tiered_Systems_of" w:history="1">
              <w:r w:rsidRPr="005F7A41">
                <w:rPr>
                  <w:rStyle w:val="Hyperlink"/>
                  <w:bdr w:val="none" w:sz="0" w:space="0" w:color="auto" w:frame="1"/>
                </w:rPr>
                <w:t>Multi</w:t>
              </w:r>
              <w:r w:rsidR="00CF4F04">
                <w:rPr>
                  <w:rStyle w:val="Hyperlink"/>
                  <w:bdr w:val="none" w:sz="0" w:space="0" w:color="auto" w:frame="1"/>
                </w:rPr>
                <w:t>t</w:t>
              </w:r>
              <w:r w:rsidR="00B827DE" w:rsidRPr="005F7A41">
                <w:rPr>
                  <w:rStyle w:val="Hyperlink"/>
                  <w:bdr w:val="none" w:sz="0" w:space="0" w:color="auto" w:frame="1"/>
                </w:rPr>
                <w:t xml:space="preserve">iered </w:t>
              </w:r>
              <w:r w:rsidR="006F4231" w:rsidRPr="005F7A41">
                <w:rPr>
                  <w:rStyle w:val="Hyperlink"/>
                  <w:bdr w:val="none" w:sz="0" w:space="0" w:color="auto" w:frame="1"/>
                </w:rPr>
                <w:t>S</w:t>
              </w:r>
              <w:r w:rsidR="00B827DE" w:rsidRPr="005F7A41">
                <w:rPr>
                  <w:rStyle w:val="Hyperlink"/>
                  <w:bdr w:val="none" w:sz="0" w:space="0" w:color="auto" w:frame="1"/>
                </w:rPr>
                <w:t xml:space="preserve">ystems of </w:t>
              </w:r>
              <w:r w:rsidR="006F4231" w:rsidRPr="005F7A41">
                <w:rPr>
                  <w:rStyle w:val="Hyperlink"/>
                  <w:bdr w:val="none" w:sz="0" w:space="0" w:color="auto" w:frame="1"/>
                </w:rPr>
                <w:t>S</w:t>
              </w:r>
              <w:r w:rsidR="00B827DE" w:rsidRPr="005F7A41">
                <w:rPr>
                  <w:rStyle w:val="Hyperlink"/>
                  <w:bdr w:val="none" w:sz="0" w:space="0" w:color="auto" w:frame="1"/>
                </w:rPr>
                <w:t>upport</w:t>
              </w:r>
            </w:hyperlink>
          </w:p>
        </w:tc>
        <w:tc>
          <w:tcPr>
            <w:tcW w:w="2117" w:type="pct"/>
          </w:tcPr>
          <w:p w14:paraId="7B5A0406" w14:textId="1C587D90" w:rsidR="00B827DE" w:rsidRPr="00411656" w:rsidRDefault="00B827DE" w:rsidP="00411656">
            <w:pPr>
              <w:pStyle w:val="TableBullet1"/>
              <w:numPr>
                <w:ilvl w:val="0"/>
                <w:numId w:val="0"/>
              </w:numPr>
              <w:ind w:left="288"/>
              <w:rPr>
                <w:bdr w:val="none" w:sz="0" w:space="0" w:color="auto" w:frame="1"/>
              </w:rPr>
            </w:pPr>
          </w:p>
        </w:tc>
        <w:tc>
          <w:tcPr>
            <w:tcW w:w="1971" w:type="pct"/>
          </w:tcPr>
          <w:p w14:paraId="11113E2C" w14:textId="77777777" w:rsidR="00C10B4D" w:rsidRDefault="00D53525" w:rsidP="007D69BA">
            <w:pPr>
              <w:pStyle w:val="TableBullet1"/>
              <w:rPr>
                <w:bCs/>
                <w:bdr w:val="none" w:sz="0" w:space="0" w:color="auto" w:frame="1"/>
              </w:rPr>
            </w:pPr>
            <w:r w:rsidRPr="00411656">
              <w:rPr>
                <w:bCs/>
                <w:bdr w:val="none" w:sz="0" w:space="0" w:color="auto" w:frame="1"/>
              </w:rPr>
              <w:t>Ensuring that all schools have teams that can meet at least monthly to monitor student progress</w:t>
            </w:r>
          </w:p>
          <w:p w14:paraId="475954FD" w14:textId="4ADEE740" w:rsidR="00AF2F23" w:rsidRPr="00411656" w:rsidRDefault="00AF2F23" w:rsidP="007D69BA">
            <w:pPr>
              <w:pStyle w:val="TableBullet1"/>
              <w:rPr>
                <w:bCs/>
                <w:bdr w:val="none" w:sz="0" w:space="0" w:color="auto" w:frame="1"/>
              </w:rPr>
            </w:pPr>
            <w:r>
              <w:rPr>
                <w:rFonts w:eastAsia="Aptos" w:cs="Aptos"/>
              </w:rPr>
              <w:t>Creating intentional time in the schedule for middle and high school students to receive Tier 2 and 3 interventions</w:t>
            </w:r>
          </w:p>
        </w:tc>
      </w:tr>
    </w:tbl>
    <w:p w14:paraId="6FDD5EB4" w14:textId="3A48E896" w:rsidR="00B827DE" w:rsidRPr="00CB0607" w:rsidRDefault="00B827DE" w:rsidP="00B827DE">
      <w:pPr>
        <w:pStyle w:val="Heading3"/>
      </w:pPr>
      <w:bookmarkStart w:id="61" w:name="_Safe_and_Supportive"/>
      <w:bookmarkEnd w:id="61"/>
      <w:r w:rsidRPr="00CB0607">
        <w:t>Safe and Supportive School Climate and Culture</w:t>
      </w:r>
    </w:p>
    <w:p w14:paraId="34DA8BFB" w14:textId="77777777" w:rsidR="00BB6ADE" w:rsidRDefault="003F5E28" w:rsidP="00D0527A">
      <w:pPr>
        <w:pStyle w:val="BodyTextposthead"/>
      </w:pPr>
      <w:bookmarkStart w:id="62" w:name="_Tiered_Systems_of"/>
      <w:bookmarkStart w:id="63" w:name="_Health_and_Wellbeing"/>
      <w:bookmarkEnd w:id="62"/>
      <w:bookmarkEnd w:id="63"/>
      <w:r>
        <w:t xml:space="preserve">The </w:t>
      </w:r>
      <w:r w:rsidR="005137FC">
        <w:t>a</w:t>
      </w:r>
      <w:r>
        <w:t xml:space="preserve">ssistant </w:t>
      </w:r>
      <w:r w:rsidR="005137FC">
        <w:t>s</w:t>
      </w:r>
      <w:r>
        <w:t xml:space="preserve">uperintendent for </w:t>
      </w:r>
      <w:r w:rsidR="005137FC">
        <w:t>s</w:t>
      </w:r>
      <w:r>
        <w:t xml:space="preserve">tudent </w:t>
      </w:r>
      <w:r w:rsidR="005137FC">
        <w:t>s</w:t>
      </w:r>
      <w:r>
        <w:t xml:space="preserve">upport </w:t>
      </w:r>
      <w:r w:rsidR="005137FC">
        <w:t>s</w:t>
      </w:r>
      <w:r>
        <w:t xml:space="preserve">ervices is responsible for overseeing student supports in the district. The </w:t>
      </w:r>
      <w:r w:rsidR="00440025">
        <w:t>d</w:t>
      </w:r>
      <w:r>
        <w:t xml:space="preserve">irector of </w:t>
      </w:r>
      <w:r w:rsidR="00440025">
        <w:t>s</w:t>
      </w:r>
      <w:r>
        <w:t xml:space="preserve">pecial </w:t>
      </w:r>
      <w:r w:rsidR="00440025">
        <w:t>e</w:t>
      </w:r>
      <w:r>
        <w:t xml:space="preserve">ducation and the </w:t>
      </w:r>
      <w:r w:rsidR="00440025">
        <w:t>d</w:t>
      </w:r>
      <w:r>
        <w:t xml:space="preserve">irector of ELL </w:t>
      </w:r>
      <w:r w:rsidR="00440025">
        <w:t>s</w:t>
      </w:r>
      <w:r>
        <w:t xml:space="preserve">ervices and </w:t>
      </w:r>
      <w:r w:rsidR="00440025">
        <w:t>n</w:t>
      </w:r>
      <w:r>
        <w:t xml:space="preserve">ew </w:t>
      </w:r>
      <w:r w:rsidR="00440025">
        <w:lastRenderedPageBreak/>
        <w:t>e</w:t>
      </w:r>
      <w:r>
        <w:t xml:space="preserve">ducator </w:t>
      </w:r>
      <w:r w:rsidR="0015517D">
        <w:t>development</w:t>
      </w:r>
      <w:r>
        <w:t xml:space="preserve"> also work with the assistant superintendent to coordinate and monitor student services throughout Chicopee.</w:t>
      </w:r>
    </w:p>
    <w:p w14:paraId="3D07031B" w14:textId="33A95054" w:rsidR="00D0527A" w:rsidRDefault="00BB6ADE" w:rsidP="001759F8">
      <w:pPr>
        <w:pStyle w:val="BodyText"/>
      </w:pPr>
      <w:r>
        <w:t>The district</w:t>
      </w:r>
      <w:r w:rsidR="00380726">
        <w:t xml:space="preserve"> </w:t>
      </w:r>
      <w:r w:rsidR="003104F2">
        <w:t>is also in the process of developing</w:t>
      </w:r>
      <w:r w:rsidR="00380726">
        <w:t xml:space="preserve"> various plans and protocols in place to ensure the safety of students and staff. </w:t>
      </w:r>
      <w:r w:rsidR="00D0527A" w:rsidRPr="00843093">
        <w:t>According to district leade</w:t>
      </w:r>
      <w:r w:rsidR="00D277D2">
        <w:t>rs</w:t>
      </w:r>
      <w:r w:rsidR="00D0527A" w:rsidRPr="00843093">
        <w:t xml:space="preserve">, a multi-hazard evacuation plan and an emergency response plan are currently in development at the district level. </w:t>
      </w:r>
      <w:r w:rsidR="00A8508B">
        <w:t>However, t</w:t>
      </w:r>
      <w:r w:rsidR="009B2176" w:rsidRPr="00843093">
        <w:t>he</w:t>
      </w:r>
      <w:r w:rsidR="00D0527A" w:rsidRPr="00843093">
        <w:t xml:space="preserve"> district also has a bullying prevention plan, but it has not been updated within the past three years. </w:t>
      </w:r>
    </w:p>
    <w:p w14:paraId="46D75521" w14:textId="67252D40" w:rsidR="003F5E28" w:rsidRPr="00843093" w:rsidRDefault="003F5E28" w:rsidP="001759F8">
      <w:pPr>
        <w:pStyle w:val="BodyText"/>
      </w:pPr>
      <w:r w:rsidRPr="00843093">
        <w:t xml:space="preserve">District staff </w:t>
      </w:r>
      <w:r w:rsidR="005E73C5">
        <w:t xml:space="preserve">primarily </w:t>
      </w:r>
      <w:r w:rsidRPr="00843093">
        <w:t xml:space="preserve">use Panorama to measure and monitor </w:t>
      </w:r>
      <w:r w:rsidR="005D6734" w:rsidRPr="005D6734">
        <w:t>social-emotional learning</w:t>
      </w:r>
      <w:r w:rsidRPr="00843093">
        <w:t xml:space="preserve"> needs. Across the district, schools </w:t>
      </w:r>
      <w:r w:rsidR="00E42254">
        <w:t>use</w:t>
      </w:r>
      <w:r w:rsidRPr="00843093">
        <w:t xml:space="preserve"> a common </w:t>
      </w:r>
      <w:r w:rsidR="005D6734" w:rsidRPr="00ED182E">
        <w:t>social-emotional learning</w:t>
      </w:r>
      <w:r w:rsidR="005D6734" w:rsidRPr="00843093" w:rsidDel="005D6734">
        <w:t xml:space="preserve"> </w:t>
      </w:r>
      <w:r w:rsidRPr="00843093">
        <w:t>curriculum (</w:t>
      </w:r>
      <w:r w:rsidR="00084DBB">
        <w:t>TRAILS</w:t>
      </w:r>
      <w:r w:rsidRPr="00843093">
        <w:t xml:space="preserve"> to Wellness) and check-in/check-out programs </w:t>
      </w:r>
      <w:r w:rsidR="0005101E">
        <w:t>for</w:t>
      </w:r>
      <w:r w:rsidRPr="00843093">
        <w:t xml:space="preserve"> Tier 1 behavior and </w:t>
      </w:r>
      <w:r w:rsidR="005D6734" w:rsidRPr="00ED182E">
        <w:t>social-emotional learning</w:t>
      </w:r>
      <w:r w:rsidR="005D6734" w:rsidRPr="00843093" w:rsidDel="005D6734">
        <w:t xml:space="preserve"> </w:t>
      </w:r>
      <w:r w:rsidRPr="00843093">
        <w:t>interventions.</w:t>
      </w:r>
      <w:r w:rsidR="00ED0C24">
        <w:t xml:space="preserve"> </w:t>
      </w:r>
      <w:r w:rsidR="00ED0C24" w:rsidRPr="00843093">
        <w:t xml:space="preserve">There </w:t>
      </w:r>
      <w:r w:rsidR="005E4CA6">
        <w:t>have also</w:t>
      </w:r>
      <w:r w:rsidR="00ED0C24" w:rsidRPr="00843093">
        <w:t xml:space="preserve"> been efforts to implement restorative practices</w:t>
      </w:r>
      <w:r w:rsidR="007614F7">
        <w:t xml:space="preserve"> that are yet to be fully effective</w:t>
      </w:r>
      <w:r w:rsidR="00ED0C24" w:rsidRPr="00843093">
        <w:t>, and some elementary and middle schools report</w:t>
      </w:r>
      <w:r w:rsidR="00AC0670">
        <w:t>ed</w:t>
      </w:r>
      <w:r w:rsidR="00ED0C24" w:rsidRPr="00843093">
        <w:t xml:space="preserve"> using </w:t>
      </w:r>
      <w:r w:rsidR="00ED0C24">
        <w:t xml:space="preserve">positive behavioral interventions and supports </w:t>
      </w:r>
      <w:r w:rsidR="00ED0C24" w:rsidRPr="00843093">
        <w:t>systems to encourage and reward positive behavior.</w:t>
      </w:r>
      <w:r w:rsidR="00B13762">
        <w:t xml:space="preserve"> </w:t>
      </w:r>
      <w:r w:rsidRPr="00843093">
        <w:t xml:space="preserve">At the elementary level, school leaders described school rules intended to ensure consistent expectations and consequences. In addition, district staff said </w:t>
      </w:r>
      <w:r w:rsidR="00AC0670">
        <w:t xml:space="preserve">that </w:t>
      </w:r>
      <w:r w:rsidRPr="00843093">
        <w:t xml:space="preserve">they have hired more school adjustment counselors and social workers </w:t>
      </w:r>
      <w:r w:rsidR="00B84577">
        <w:t>during</w:t>
      </w:r>
      <w:r w:rsidRPr="00843093">
        <w:t xml:space="preserve"> the past few years</w:t>
      </w:r>
      <w:r w:rsidR="005E4CA6">
        <w:t>,</w:t>
      </w:r>
      <w:r w:rsidRPr="00843093">
        <w:t xml:space="preserve"> as well as a </w:t>
      </w:r>
      <w:r w:rsidR="00ED0C24">
        <w:t>d</w:t>
      </w:r>
      <w:r w:rsidRPr="00843093">
        <w:t xml:space="preserve">irector of </w:t>
      </w:r>
      <w:r w:rsidR="00AB0651">
        <w:t>c</w:t>
      </w:r>
      <w:r w:rsidRPr="00843093">
        <w:t xml:space="preserve">ounseling and </w:t>
      </w:r>
      <w:r w:rsidR="00AB0651">
        <w:t>s</w:t>
      </w:r>
      <w:r w:rsidRPr="00843093">
        <w:t>ocial-</w:t>
      </w:r>
      <w:r w:rsidR="00AB0651">
        <w:t>e</w:t>
      </w:r>
      <w:r w:rsidRPr="00843093">
        <w:t xml:space="preserve">motional </w:t>
      </w:r>
      <w:r w:rsidR="00AB0651">
        <w:t>l</w:t>
      </w:r>
      <w:r w:rsidRPr="00843093">
        <w:t xml:space="preserve">earning for the district. </w:t>
      </w:r>
    </w:p>
    <w:p w14:paraId="0EC8C99C" w14:textId="4E1AE454" w:rsidR="00B25741" w:rsidRPr="00D05F1E" w:rsidRDefault="003F5E28" w:rsidP="001759F8">
      <w:pPr>
        <w:pStyle w:val="BodyText"/>
      </w:pPr>
      <w:r w:rsidRPr="00843093">
        <w:t xml:space="preserve">For Tier 2 behavioral and </w:t>
      </w:r>
      <w:r w:rsidR="00CD329B" w:rsidRPr="00ED182E">
        <w:t>social-emotional learning</w:t>
      </w:r>
      <w:r w:rsidR="00CD329B" w:rsidRPr="00843093">
        <w:t xml:space="preserve"> </w:t>
      </w:r>
      <w:r w:rsidRPr="00843093">
        <w:t>needs, the district</w:t>
      </w:r>
      <w:r w:rsidR="008C3721">
        <w:t>’</w:t>
      </w:r>
      <w:r w:rsidRPr="00843093">
        <w:t>s MTSS guide provides some restorative classroom intervention</w:t>
      </w:r>
      <w:r w:rsidR="00FE76DF">
        <w:t>s</w:t>
      </w:r>
      <w:r w:rsidRPr="00843093">
        <w:t xml:space="preserve"> as well as other referral options </w:t>
      </w:r>
      <w:r w:rsidR="00C031E8">
        <w:t>(</w:t>
      </w:r>
      <w:r w:rsidRPr="00843093">
        <w:t>e.g., to school-based outpatient therapy, to a district-level behavioral interventionist or social worker</w:t>
      </w:r>
      <w:r w:rsidR="00C031E8">
        <w:t>)</w:t>
      </w:r>
      <w:r w:rsidRPr="00843093">
        <w:t xml:space="preserve">. For Tier 3 needs, the guidance document suggests some restorative options, including a positive reinforcement menu and </w:t>
      </w:r>
      <w:r w:rsidR="008C3721">
        <w:t>“</w:t>
      </w:r>
      <w:r w:rsidRPr="00843093">
        <w:t>the praise game</w:t>
      </w:r>
      <w:r w:rsidR="00720384">
        <w:t xml:space="preserve">. </w:t>
      </w:r>
      <w:r w:rsidRPr="00843093">
        <w:t>However, staff report</w:t>
      </w:r>
      <w:r w:rsidR="001A3D55">
        <w:t>ed</w:t>
      </w:r>
      <w:r w:rsidRPr="00843093">
        <w:t xml:space="preserve"> that </w:t>
      </w:r>
      <w:r w:rsidR="008C3721">
        <w:t>“</w:t>
      </w:r>
      <w:r w:rsidRPr="00843093">
        <w:t>there are more and more needs</w:t>
      </w:r>
      <w:r w:rsidR="008C3721">
        <w:t>”</w:t>
      </w:r>
      <w:r w:rsidRPr="00843093">
        <w:t xml:space="preserve"> and insufficient staff or strategies to support those needs. According to teachers, students, and families, students feel somewhat welcome, respected, and safe in their schools; however, there have been some concerning behavioral incidents in recent years.</w:t>
      </w:r>
      <w:r w:rsidR="00AB7E69">
        <w:t xml:space="preserve"> </w:t>
      </w:r>
      <w:r w:rsidRPr="00843093">
        <w:t xml:space="preserve">Panorama data from fall 2024 showed that Chicopee students across all grades reported feeling supported through their relationships with friends, families, and adults at school at rates comparable </w:t>
      </w:r>
      <w:r w:rsidR="005B75DE">
        <w:t>with</w:t>
      </w:r>
      <w:r w:rsidRPr="00843093">
        <w:t xml:space="preserve"> others nationally. However, during focus groups, middle and high school students reported instances of unsafe behavior in the hallways regularly; teachers at all grade levels concurred, reporting several behavior incidents throughout the year. Middle school students agree that fights between students have happened multiple times this year, and teachers sometimes struggle to intervene. When fights occur, middle school students </w:t>
      </w:r>
      <w:r w:rsidR="00C82EFB">
        <w:t>reported</w:t>
      </w:r>
      <w:r w:rsidRPr="00843093">
        <w:t xml:space="preserve"> that</w:t>
      </w:r>
      <w:r w:rsidR="00C82EFB">
        <w:t xml:space="preserve"> </w:t>
      </w:r>
      <w:r w:rsidR="005C2409">
        <w:t>other students often record the</w:t>
      </w:r>
      <w:r w:rsidR="00107928">
        <w:t>m using their phones and</w:t>
      </w:r>
      <w:r w:rsidRPr="00843093">
        <w:t xml:space="preserve"> </w:t>
      </w:r>
      <w:r w:rsidR="00F74787">
        <w:t xml:space="preserve">that </w:t>
      </w:r>
      <w:r w:rsidRPr="00D05F1E">
        <w:t>video</w:t>
      </w:r>
      <w:r w:rsidR="00107928" w:rsidRPr="00D05F1E">
        <w:t xml:space="preserve">s </w:t>
      </w:r>
      <w:r w:rsidR="00A079AB">
        <w:t>can</w:t>
      </w:r>
      <w:r w:rsidR="00A079AB" w:rsidRPr="00D05F1E">
        <w:t xml:space="preserve"> </w:t>
      </w:r>
      <w:r w:rsidRPr="00D05F1E">
        <w:t>circulat</w:t>
      </w:r>
      <w:r w:rsidR="00107928" w:rsidRPr="00D05F1E">
        <w:t xml:space="preserve">e afterward. However, students also confirmed that </w:t>
      </w:r>
      <w:r w:rsidRPr="00D05F1E">
        <w:t xml:space="preserve">if students are caught in possession of a video, there are consequences. </w:t>
      </w:r>
      <w:r w:rsidR="00C05D95">
        <w:t>Chicopee High School</w:t>
      </w:r>
      <w:r w:rsidRPr="00D05F1E">
        <w:t xml:space="preserve"> students discussed witnessing unsafe behavior in the hallways as well, such as vaping. Students from </w:t>
      </w:r>
      <w:r w:rsidR="00C05D95">
        <w:t>Chicopee High School</w:t>
      </w:r>
      <w:r w:rsidRPr="00D05F1E">
        <w:t xml:space="preserve"> agree </w:t>
      </w:r>
      <w:r w:rsidR="008E5A45" w:rsidRPr="00D05F1E">
        <w:t>that</w:t>
      </w:r>
      <w:r w:rsidRPr="00D05F1E">
        <w:t xml:space="preserve"> assistant principals and other administrators often do not</w:t>
      </w:r>
      <w:r w:rsidR="00A165CE" w:rsidRPr="00D05F1E">
        <w:t xml:space="preserve"> appear to</w:t>
      </w:r>
      <w:r w:rsidRPr="00D05F1E">
        <w:t xml:space="preserve"> address the underlying causes of these behaviors with students, leading to repeated problematic behaviors. </w:t>
      </w:r>
      <w:r w:rsidR="00F540AE">
        <w:t>Because of</w:t>
      </w:r>
      <w:r w:rsidR="00481F79">
        <w:t xml:space="preserve"> this prevalence, i</w:t>
      </w:r>
      <w:r w:rsidR="00481F79" w:rsidRPr="00481F79">
        <w:t>mplementing effective behavior management strategies that address repeated behaviors</w:t>
      </w:r>
      <w:r w:rsidR="00481F79">
        <w:t xml:space="preserve"> </w:t>
      </w:r>
      <w:r w:rsidR="00B06792">
        <w:t xml:space="preserve">at the middle and high school levels </w:t>
      </w:r>
      <w:r w:rsidR="00481F79">
        <w:t xml:space="preserve">has been identified as an area for growth. </w:t>
      </w:r>
    </w:p>
    <w:p w14:paraId="163C6DD9" w14:textId="78B65463" w:rsidR="003F5E28" w:rsidRPr="00843093" w:rsidRDefault="00577CFF" w:rsidP="001759F8">
      <w:pPr>
        <w:pStyle w:val="BodyText"/>
      </w:pPr>
      <w:r>
        <w:t>One</w:t>
      </w:r>
      <w:r w:rsidR="007467E5" w:rsidRPr="00D05F1E">
        <w:t xml:space="preserve"> of the district</w:t>
      </w:r>
      <w:r w:rsidR="008C3721">
        <w:t>’</w:t>
      </w:r>
      <w:r w:rsidR="007467E5" w:rsidRPr="00D05F1E">
        <w:t xml:space="preserve">s priorities is to </w:t>
      </w:r>
      <w:r w:rsidR="00131F3A">
        <w:t>use</w:t>
      </w:r>
      <w:r w:rsidR="007467E5" w:rsidRPr="00D05F1E">
        <w:t xml:space="preserve"> restorative approaches to student conduct. The district has several documents and presentations to define these restorative approaches for staff, including an Alternatives to Suspension Chart and </w:t>
      </w:r>
      <w:r w:rsidR="0003269B" w:rsidRPr="00D05F1E">
        <w:t xml:space="preserve">Presentation. The Alternatives to Suspension Chart </w:t>
      </w:r>
      <w:r w:rsidR="007D700E" w:rsidRPr="00D05F1E">
        <w:t xml:space="preserve">maps student behavior with restorative practices, reflective activities, instructional practices, and further </w:t>
      </w:r>
      <w:r w:rsidR="007D700E" w:rsidRPr="00D05F1E">
        <w:lastRenderedPageBreak/>
        <w:t>actions</w:t>
      </w:r>
      <w:r w:rsidR="00F74005" w:rsidRPr="00D05F1E">
        <w:t xml:space="preserve">. </w:t>
      </w:r>
      <w:r w:rsidR="00B11DE6" w:rsidRPr="00D05F1E">
        <w:t xml:space="preserve">For </w:t>
      </w:r>
      <w:r w:rsidR="0092089A">
        <w:t>example</w:t>
      </w:r>
      <w:r w:rsidR="00B11DE6" w:rsidRPr="00D05F1E">
        <w:t>, studen</w:t>
      </w:r>
      <w:r w:rsidR="00E165D2" w:rsidRPr="00D05F1E">
        <w:t xml:space="preserve">ts who are truant </w:t>
      </w:r>
      <w:r w:rsidR="005D7A0C" w:rsidRPr="00D05F1E">
        <w:t xml:space="preserve">may complete in-school community service, </w:t>
      </w:r>
      <w:r w:rsidR="00102D29" w:rsidRPr="00D05F1E">
        <w:t>complete a truancy con</w:t>
      </w:r>
      <w:r w:rsidR="005A7D20" w:rsidRPr="00D05F1E">
        <w:t xml:space="preserve">tract, and be taught time management skills. </w:t>
      </w:r>
      <w:r w:rsidR="00E72CC0">
        <w:t xml:space="preserve">However, </w:t>
      </w:r>
      <w:r w:rsidR="005A7D20" w:rsidRPr="00D05F1E">
        <w:t xml:space="preserve">staff in focus groups </w:t>
      </w:r>
      <w:r w:rsidR="00E50687" w:rsidRPr="00D05F1E">
        <w:t xml:space="preserve">rarely described </w:t>
      </w:r>
      <w:r w:rsidR="00770D4C" w:rsidRPr="00D05F1E">
        <w:t>restorative approaches. Further, t</w:t>
      </w:r>
      <w:r w:rsidR="003F5E28" w:rsidRPr="00D05F1E">
        <w:t>he district</w:t>
      </w:r>
      <w:r w:rsidR="008C3721">
        <w:t>’</w:t>
      </w:r>
      <w:r w:rsidR="003F5E28" w:rsidRPr="00D05F1E">
        <w:t>s 2023-</w:t>
      </w:r>
      <w:r w:rsidR="00D9737D">
        <w:t>20</w:t>
      </w:r>
      <w:r w:rsidR="003F5E28" w:rsidRPr="00D05F1E">
        <w:t>24 in-</w:t>
      </w:r>
      <w:r w:rsidR="00D9737D">
        <w:t>school</w:t>
      </w:r>
      <w:r w:rsidR="003F5E28" w:rsidRPr="00D05F1E">
        <w:t xml:space="preserve"> and out-of-school suspension rates were </w:t>
      </w:r>
      <w:r w:rsidR="00916863" w:rsidRPr="00D05F1E">
        <w:t>nearly double</w:t>
      </w:r>
      <w:r w:rsidR="003F5E28" w:rsidRPr="00D05F1E">
        <w:t xml:space="preserve"> </w:t>
      </w:r>
      <w:r w:rsidR="00D9737D">
        <w:t xml:space="preserve">the </w:t>
      </w:r>
      <w:r w:rsidR="003F5E28" w:rsidRPr="00D05F1E">
        <w:t>state averages</w:t>
      </w:r>
      <w:r w:rsidR="00E64961" w:rsidRPr="00D05F1E">
        <w:t xml:space="preserve"> (</w:t>
      </w:r>
      <w:r w:rsidR="009A3A1D" w:rsidRPr="00D05F1E">
        <w:t>2.8</w:t>
      </w:r>
      <w:r w:rsidR="00CE414E">
        <w:t xml:space="preserve"> percent</w:t>
      </w:r>
      <w:r w:rsidR="00394CD2" w:rsidRPr="00D05F1E">
        <w:t xml:space="preserve"> district in-school suspension rate</w:t>
      </w:r>
      <w:r w:rsidR="00755000" w:rsidRPr="00D05F1E">
        <w:t xml:space="preserve"> compared </w:t>
      </w:r>
      <w:r w:rsidR="00CE414E">
        <w:t>with</w:t>
      </w:r>
      <w:r w:rsidR="00755000" w:rsidRPr="00D05F1E">
        <w:t xml:space="preserve"> </w:t>
      </w:r>
      <w:r w:rsidR="00AE2FB4" w:rsidRPr="00D05F1E">
        <w:t>1.4</w:t>
      </w:r>
      <w:r w:rsidR="00CE414E">
        <w:t xml:space="preserve"> percent</w:t>
      </w:r>
      <w:r w:rsidR="0035211B" w:rsidRPr="00D05F1E">
        <w:t xml:space="preserve"> statewide; 4.3</w:t>
      </w:r>
      <w:r w:rsidR="00B828CD">
        <w:t xml:space="preserve"> percent</w:t>
      </w:r>
      <w:r w:rsidR="0035211B" w:rsidRPr="00D05F1E">
        <w:t xml:space="preserve"> district out-of-school suspension rate compared </w:t>
      </w:r>
      <w:r w:rsidR="00B828CD">
        <w:t>with</w:t>
      </w:r>
      <w:r w:rsidR="0035211B" w:rsidRPr="00D05F1E">
        <w:t xml:space="preserve"> </w:t>
      </w:r>
      <w:r w:rsidR="00AE2FB4" w:rsidRPr="00D05F1E">
        <w:t>2.4</w:t>
      </w:r>
      <w:r w:rsidR="0035211B" w:rsidRPr="00D05F1E">
        <w:t xml:space="preserve"> </w:t>
      </w:r>
      <w:r w:rsidR="00B828CD">
        <w:t xml:space="preserve">percent </w:t>
      </w:r>
      <w:r w:rsidR="0035211B" w:rsidRPr="00D05F1E">
        <w:t>statewide)</w:t>
      </w:r>
      <w:r w:rsidR="00D05F1E" w:rsidRPr="00D05F1E">
        <w:t xml:space="preserve">. </w:t>
      </w:r>
      <w:r w:rsidR="008938F7">
        <w:t xml:space="preserve">Implementing </w:t>
      </w:r>
      <w:r w:rsidR="003F5E28" w:rsidRPr="00D05F1E">
        <w:t>effective behavior management strategies that use alternatives to in-</w:t>
      </w:r>
      <w:r w:rsidR="00B828CD">
        <w:t>school</w:t>
      </w:r>
      <w:r w:rsidR="003F5E28" w:rsidRPr="00D05F1E">
        <w:t xml:space="preserve"> and out-of-school suspension</w:t>
      </w:r>
      <w:r w:rsidR="004F1534">
        <w:t>, where appropriate</w:t>
      </w:r>
      <w:r w:rsidR="008938F7">
        <w:t xml:space="preserve"> and allowable by regulation</w:t>
      </w:r>
      <w:r w:rsidR="004F1534">
        <w:t>,</w:t>
      </w:r>
      <w:r w:rsidR="003F5E28" w:rsidRPr="00D05F1E">
        <w:t xml:space="preserve"> is an area </w:t>
      </w:r>
      <w:r w:rsidR="00084737">
        <w:t>for</w:t>
      </w:r>
      <w:r w:rsidR="003F5E28" w:rsidRPr="00D05F1E">
        <w:t xml:space="preserve"> growth for the district.</w:t>
      </w:r>
    </w:p>
    <w:p w14:paraId="3533084A" w14:textId="6B8C7960" w:rsidR="003F5E28" w:rsidRPr="00843093" w:rsidRDefault="003F5E28" w:rsidP="001759F8">
      <w:pPr>
        <w:pStyle w:val="BodyText"/>
      </w:pPr>
      <w:r w:rsidRPr="00843093">
        <w:t>According to 2023-</w:t>
      </w:r>
      <w:r w:rsidR="00084737">
        <w:t>20</w:t>
      </w:r>
      <w:r w:rsidRPr="00843093">
        <w:t>24 data, Chicopee</w:t>
      </w:r>
      <w:r w:rsidR="008C3721">
        <w:t>’</w:t>
      </w:r>
      <w:r w:rsidRPr="00843093">
        <w:t xml:space="preserve">s chronic absenteeism rate is </w:t>
      </w:r>
      <w:r w:rsidR="00D50BCE">
        <w:t>higher than</w:t>
      </w:r>
      <w:r w:rsidRPr="00843093">
        <w:t xml:space="preserve"> the state average</w:t>
      </w:r>
      <w:r w:rsidR="00F449E3">
        <w:t xml:space="preserve"> (</w:t>
      </w:r>
      <w:r w:rsidR="00AB23DA">
        <w:t>27.3</w:t>
      </w:r>
      <w:r w:rsidR="00087F3F">
        <w:t xml:space="preserve"> percent</w:t>
      </w:r>
      <w:r w:rsidR="00C97251">
        <w:t xml:space="preserve"> within the district compared </w:t>
      </w:r>
      <w:r w:rsidR="00087F3F">
        <w:t>with</w:t>
      </w:r>
      <w:r w:rsidR="00C97251">
        <w:t xml:space="preserve"> </w:t>
      </w:r>
      <w:r w:rsidR="00AE6144">
        <w:t>19.</w:t>
      </w:r>
      <w:r w:rsidR="00403697">
        <w:t>7</w:t>
      </w:r>
      <w:r w:rsidR="00087F3F">
        <w:t xml:space="preserve"> percent</w:t>
      </w:r>
      <w:r w:rsidR="00AE6144">
        <w:t xml:space="preserve"> statewide)</w:t>
      </w:r>
      <w:r w:rsidRPr="00843093">
        <w:t>. The district</w:t>
      </w:r>
      <w:r w:rsidR="008C3721">
        <w:t>’</w:t>
      </w:r>
      <w:r w:rsidRPr="00843093">
        <w:t>s attendance procedures outline both district and school</w:t>
      </w:r>
      <w:r w:rsidR="00F47A22">
        <w:t>-</w:t>
      </w:r>
      <w:r w:rsidRPr="00843093">
        <w:t>level strategies to increase attendance and engagement to prevent and mitigate the effects of chronic absenteeism.</w:t>
      </w:r>
      <w:r w:rsidR="005E6BD0">
        <w:t xml:space="preserve"> </w:t>
      </w:r>
      <w:r w:rsidRPr="00843093">
        <w:t xml:space="preserve">According to these documented procedures, </w:t>
      </w:r>
      <w:r w:rsidR="00BA1653">
        <w:t>as well as school and district leaders</w:t>
      </w:r>
      <w:r w:rsidR="00DE7544">
        <w:t>,</w:t>
      </w:r>
      <w:r w:rsidRPr="00843093">
        <w:t xml:space="preserve"> attendance strategies include letters home, phone calls, and student meetings</w:t>
      </w:r>
      <w:r w:rsidR="00F42262">
        <w:t>:</w:t>
      </w:r>
      <w:r w:rsidRPr="00843093">
        <w:t xml:space="preserve"> first with the school counselor, then the vice principal, and finally</w:t>
      </w:r>
      <w:r w:rsidR="00F47A22">
        <w:t>,</w:t>
      </w:r>
      <w:r w:rsidRPr="00843093">
        <w:t xml:space="preserve"> the principal. In addition, school staff are encouraged to recognize good attendance and attendance improvements with rewards and positive family communication. If these interventions are not effective</w:t>
      </w:r>
      <w:r w:rsidR="00D97AB1">
        <w:t xml:space="preserve"> </w:t>
      </w:r>
      <w:r w:rsidR="00F42262">
        <w:t>at improving student attendance</w:t>
      </w:r>
      <w:r w:rsidRPr="00843093">
        <w:t>, students are assigned to the district</w:t>
      </w:r>
      <w:r w:rsidR="008C3721">
        <w:t>’</w:t>
      </w:r>
      <w:r w:rsidRPr="00843093">
        <w:t>s truan</w:t>
      </w:r>
      <w:r w:rsidR="00114F8D">
        <w:t>cy</w:t>
      </w:r>
      <w:r w:rsidRPr="00843093">
        <w:t xml:space="preserve"> officer, who contacts the family and begins to meet regularly with the student. School leaders from several schools also reported using attendance groups and incentives to encourage student attendance</w:t>
      </w:r>
      <w:r w:rsidR="00B461AC">
        <w:t xml:space="preserve"> as well as attendance teams that meet weekly to talk about chronically absent students and family liaisons who work with families to understand why a student may be absent</w:t>
      </w:r>
      <w:r w:rsidRPr="00843093">
        <w:t xml:space="preserve">. </w:t>
      </w:r>
      <w:r w:rsidR="007F49A5" w:rsidRPr="007F49A5">
        <w:t xml:space="preserve">Beginning in summer 2025, every school will engage in home visits to build positive relationships with new families and with families whose students have historically been chronically absent. School leaders and staff at all levels indicated that home visits are expected across all schools in the district. According to a presentation on home visits that was shared by the district, district and school attendance teams will work together to plan for these visits, and staff are expected to provide “diligent documentation of communication and visits to families.” The presentation on home visits does not explicitly indicate how staff will ensure that visits are culturally responsive or sensitive. </w:t>
      </w:r>
      <w:r w:rsidR="00D14C4D">
        <w:t>Although efforts are underway to improve student attendance</w:t>
      </w:r>
      <w:r w:rsidRPr="00843093">
        <w:t xml:space="preserve">, </w:t>
      </w:r>
      <w:r w:rsidRPr="00FD609A">
        <w:t xml:space="preserve">chronic absenteeism rates </w:t>
      </w:r>
      <w:r w:rsidR="00D14C4D">
        <w:t xml:space="preserve">remain </w:t>
      </w:r>
      <w:r w:rsidR="004D319F">
        <w:t>higher than</w:t>
      </w:r>
      <w:r w:rsidRPr="00FD609A">
        <w:t xml:space="preserve"> the state average</w:t>
      </w:r>
      <w:r w:rsidR="00D14C4D">
        <w:t xml:space="preserve">. Continuing to </w:t>
      </w:r>
      <w:r w:rsidRPr="00FD609A">
        <w:t xml:space="preserve">address the </w:t>
      </w:r>
      <w:r w:rsidR="00336F6A" w:rsidRPr="00FD609A">
        <w:t>underlying caus</w:t>
      </w:r>
      <w:r w:rsidR="00E062AD" w:rsidRPr="00FD609A">
        <w:t>es</w:t>
      </w:r>
      <w:r w:rsidR="00D14C4D">
        <w:t xml:space="preserve"> of chronic absenteeism throughout the district has been identified as</w:t>
      </w:r>
      <w:r w:rsidRPr="00FD609A">
        <w:t xml:space="preserve"> an area </w:t>
      </w:r>
      <w:r w:rsidR="00A75609">
        <w:t>for</w:t>
      </w:r>
      <w:r w:rsidRPr="00FD609A">
        <w:t xml:space="preserve"> growth for the district.</w:t>
      </w:r>
      <w:r w:rsidRPr="00843093">
        <w:t xml:space="preserve"> </w:t>
      </w:r>
    </w:p>
    <w:p w14:paraId="672F8883" w14:textId="2328EBED" w:rsidR="003F5E28" w:rsidRPr="00843093" w:rsidRDefault="003F5E28" w:rsidP="001759F8">
      <w:pPr>
        <w:pStyle w:val="BodyText"/>
      </w:pPr>
      <w:r w:rsidRPr="00843093">
        <w:t xml:space="preserve">According to district leaders, the district collects and uses </w:t>
      </w:r>
      <w:r w:rsidR="008E7B00">
        <w:t>data</w:t>
      </w:r>
      <w:r w:rsidRPr="00843093">
        <w:t xml:space="preserve"> to regularly monitor school and district culture. The </w:t>
      </w:r>
      <w:r w:rsidR="002860B1">
        <w:t>s</w:t>
      </w:r>
      <w:r w:rsidRPr="00843093">
        <w:t xml:space="preserve">uperintendent and other district leaders added that Panorama data </w:t>
      </w:r>
      <w:r w:rsidR="006E755F">
        <w:t>are</w:t>
      </w:r>
      <w:r w:rsidRPr="00843093">
        <w:t xml:space="preserve"> taken into consideration when determining student counseling groups as well as professional development for staff. </w:t>
      </w:r>
      <w:r w:rsidR="00877AE4">
        <w:t>In addition</w:t>
      </w:r>
      <w:r w:rsidRPr="00843093">
        <w:t xml:space="preserve">, the </w:t>
      </w:r>
      <w:r w:rsidR="008F7AF4">
        <w:t>Y</w:t>
      </w:r>
      <w:r w:rsidRPr="00843093">
        <w:t xml:space="preserve">outh </w:t>
      </w:r>
      <w:r w:rsidR="008F7AF4">
        <w:t>R</w:t>
      </w:r>
      <w:r w:rsidRPr="00843093">
        <w:t xml:space="preserve">isk </w:t>
      </w:r>
      <w:r w:rsidR="008F7AF4">
        <w:t>B</w:t>
      </w:r>
      <w:r w:rsidRPr="00843093">
        <w:t xml:space="preserve">ehavior </w:t>
      </w:r>
      <w:r w:rsidR="008F7AF4">
        <w:t>S</w:t>
      </w:r>
      <w:r w:rsidRPr="00843093">
        <w:t>urvey is taken by</w:t>
      </w:r>
      <w:r w:rsidR="008F7AF4">
        <w:t xml:space="preserve"> students in</w:t>
      </w:r>
      <w:r w:rsidRPr="00843093">
        <w:t xml:space="preserve"> </w:t>
      </w:r>
      <w:r w:rsidR="006E755F">
        <w:t>G</w:t>
      </w:r>
      <w:r w:rsidRPr="00843093">
        <w:t xml:space="preserve">rades 9-11. Some high school students added that </w:t>
      </w:r>
      <w:r w:rsidR="004357EC">
        <w:t>there are opportunities for some</w:t>
      </w:r>
      <w:r w:rsidRPr="00843093">
        <w:t xml:space="preserve"> students </w:t>
      </w:r>
      <w:r w:rsidR="004357EC">
        <w:t xml:space="preserve">to </w:t>
      </w:r>
      <w:r w:rsidRPr="00843093">
        <w:t xml:space="preserve">provide feedback quarterly to the </w:t>
      </w:r>
      <w:r w:rsidR="004357EC">
        <w:t>s</w:t>
      </w:r>
      <w:r w:rsidRPr="00843093">
        <w:t xml:space="preserve">uperintendent, and all students are invited to complete an annual survey. </w:t>
      </w:r>
      <w:r w:rsidR="00877AE4">
        <w:t>In addition</w:t>
      </w:r>
      <w:r w:rsidR="00614B5A">
        <w:t>, h</w:t>
      </w:r>
      <w:r w:rsidR="008E1FC7">
        <w:t xml:space="preserve">igh school students </w:t>
      </w:r>
      <w:r w:rsidR="002F765D">
        <w:t xml:space="preserve">mentioned some opportunities for them to </w:t>
      </w:r>
      <w:r w:rsidR="00B83328">
        <w:t>exercise</w:t>
      </w:r>
      <w:r w:rsidR="002F765D">
        <w:t xml:space="preserve"> leadership and </w:t>
      </w:r>
      <w:r w:rsidR="007C47B0">
        <w:t>decision-making</w:t>
      </w:r>
      <w:r w:rsidR="00B83328">
        <w:t xml:space="preserve">, such as participating </w:t>
      </w:r>
      <w:r w:rsidR="00805216">
        <w:t>in</w:t>
      </w:r>
      <w:r w:rsidR="00B83328">
        <w:t xml:space="preserve"> the district strategic planning committee</w:t>
      </w:r>
      <w:r w:rsidR="00516B7E">
        <w:t xml:space="preserve"> with the superintendent and assistant superintendents</w:t>
      </w:r>
      <w:r w:rsidR="00436006">
        <w:t>. S</w:t>
      </w:r>
      <w:r w:rsidR="00375C9A">
        <w:t xml:space="preserve">tudents at </w:t>
      </w:r>
      <w:r w:rsidR="007B0816">
        <w:t>the high</w:t>
      </w:r>
      <w:r w:rsidR="00375C9A">
        <w:t xml:space="preserve"> school level participate in a</w:t>
      </w:r>
      <w:r w:rsidR="00436006">
        <w:t xml:space="preserve"> </w:t>
      </w:r>
      <w:r w:rsidR="00EA7FBA">
        <w:t>10th</w:t>
      </w:r>
      <w:r w:rsidR="00640065">
        <w:t>-</w:t>
      </w:r>
      <w:r w:rsidR="00EA7FBA">
        <w:t xml:space="preserve">grade civics project that asks them to </w:t>
      </w:r>
      <w:r w:rsidR="00792E56">
        <w:t>engage their communities in how to address real issues in the community</w:t>
      </w:r>
      <w:r w:rsidR="004E1D88">
        <w:t>, such as changing the</w:t>
      </w:r>
      <w:r w:rsidR="00D106B8">
        <w:t xml:space="preserve"> policy </w:t>
      </w:r>
      <w:r w:rsidR="00503142">
        <w:t>regarding</w:t>
      </w:r>
      <w:r w:rsidR="00D106B8">
        <w:t xml:space="preserve"> excused absences related to mental health</w:t>
      </w:r>
      <w:r w:rsidR="001759F8">
        <w:t> </w:t>
      </w:r>
      <w:r w:rsidR="00D106B8">
        <w:t>days.</w:t>
      </w:r>
      <w:r w:rsidR="00D617A7">
        <w:t xml:space="preserve"> School staff also </w:t>
      </w:r>
      <w:r w:rsidR="00E705BC">
        <w:t xml:space="preserve">report that students are </w:t>
      </w:r>
      <w:r w:rsidR="007B0816">
        <w:t>asked</w:t>
      </w:r>
      <w:r w:rsidR="00E705BC">
        <w:t xml:space="preserve"> to participate in strategic planning meetings</w:t>
      </w:r>
      <w:r w:rsidR="00A21729">
        <w:t xml:space="preserve"> with school officials to </w:t>
      </w:r>
      <w:r w:rsidR="00A21729">
        <w:lastRenderedPageBreak/>
        <w:t>discus</w:t>
      </w:r>
      <w:r w:rsidR="007B0816">
        <w:t>s changes they would like to see within their schools. Overall, t</w:t>
      </w:r>
      <w:r w:rsidR="007B0816" w:rsidRPr="007B0816">
        <w:t xml:space="preserve">he district provides a variety of opportunities for high school students to exercise leadership and </w:t>
      </w:r>
      <w:r w:rsidR="007C47B0">
        <w:t>decision-making</w:t>
      </w:r>
      <w:r w:rsidR="007B0816">
        <w:t>, which is a strength for Chicopee.</w:t>
      </w:r>
    </w:p>
    <w:p w14:paraId="2B4225B9" w14:textId="4CD1195C" w:rsidR="00890B24" w:rsidRDefault="00890B24" w:rsidP="00B827DE">
      <w:pPr>
        <w:pStyle w:val="Heading3"/>
      </w:pPr>
      <w:bookmarkStart w:id="64" w:name="_Health_and_Well-Being"/>
      <w:bookmarkEnd w:id="64"/>
      <w:r>
        <w:t>Health and Well</w:t>
      </w:r>
      <w:r w:rsidR="00884017">
        <w:t>-B</w:t>
      </w:r>
      <w:r>
        <w:t>eing</w:t>
      </w:r>
    </w:p>
    <w:p w14:paraId="282B665B" w14:textId="0EF1F109" w:rsidR="007A21DF" w:rsidRPr="00843093" w:rsidRDefault="007A21DF" w:rsidP="00843093">
      <w:pPr>
        <w:pStyle w:val="BodyTextposthead"/>
      </w:pPr>
      <w:r w:rsidRPr="00843093">
        <w:t xml:space="preserve">Chicopee provides services and instruction </w:t>
      </w:r>
      <w:r w:rsidR="00F20A99">
        <w:t>concerning</w:t>
      </w:r>
      <w:r w:rsidRPr="00843093">
        <w:t xml:space="preserve"> health and well</w:t>
      </w:r>
      <w:r w:rsidR="00884017">
        <w:t>-</w:t>
      </w:r>
      <w:r w:rsidRPr="00843093">
        <w:t xml:space="preserve">being to support students in accessing appropriate care and developing the knowledge and skills needed to lead healthy lives. Although Chicopee staff, students, and families describe instruction as sufficient and aligned with state standards, they also indicate </w:t>
      </w:r>
      <w:r w:rsidR="008362D9">
        <w:t>a need for</w:t>
      </w:r>
      <w:r w:rsidR="008362D9" w:rsidRPr="00843093">
        <w:t xml:space="preserve"> </w:t>
      </w:r>
      <w:r w:rsidRPr="00843093">
        <w:t xml:space="preserve">more mental and behavioral health services </w:t>
      </w:r>
      <w:r w:rsidR="000C690A">
        <w:t xml:space="preserve">and </w:t>
      </w:r>
      <w:r w:rsidRPr="00843093">
        <w:t xml:space="preserve">supports, both in school and outside of school, to address growing needs among the student population. </w:t>
      </w:r>
    </w:p>
    <w:p w14:paraId="24027180" w14:textId="7A0FCDBE" w:rsidR="007A21DF" w:rsidRPr="00843093" w:rsidRDefault="007A21DF" w:rsidP="001759F8">
      <w:pPr>
        <w:pStyle w:val="BodyText"/>
      </w:pPr>
      <w:r w:rsidRPr="00843093">
        <w:t xml:space="preserve">The district maintains a local wellness policy, as required by law, as well as a </w:t>
      </w:r>
      <w:r w:rsidR="006142C6">
        <w:t>w</w:t>
      </w:r>
      <w:r w:rsidRPr="00843093">
        <w:t xml:space="preserve">ellness </w:t>
      </w:r>
      <w:r w:rsidR="006142C6">
        <w:t>c</w:t>
      </w:r>
      <w:r w:rsidRPr="00843093">
        <w:t>ommittee responsible for developing, implementing, and monitoring the wellness policy through regular meetings and progress reports. The policy outlines the district</w:t>
      </w:r>
      <w:r w:rsidR="008C3721">
        <w:t>’</w:t>
      </w:r>
      <w:r w:rsidRPr="00843093">
        <w:t xml:space="preserve">s commitment to promoting student wellness through nutrition, physical health, and social-emotional well-being. In terms of ensuring access to health and physical education, both the </w:t>
      </w:r>
      <w:r w:rsidR="00DC71E3">
        <w:t>w</w:t>
      </w:r>
      <w:r w:rsidRPr="00843093">
        <w:t xml:space="preserve">ellness </w:t>
      </w:r>
      <w:r w:rsidR="00DC71E3">
        <w:t>p</w:t>
      </w:r>
      <w:r w:rsidRPr="00843093">
        <w:t>olicy and the district</w:t>
      </w:r>
      <w:r w:rsidR="008C3721">
        <w:t>’</w:t>
      </w:r>
      <w:r w:rsidRPr="00843093">
        <w:t xml:space="preserve">s program of studies indicate that Chicopee offers health and physical education, aligned with the Massachusetts Comprehensive Health and Physical Education Frameworks, to all students. According to school leaders and teachers, students at all schools and grade levels have access to some health and physical education, </w:t>
      </w:r>
      <w:r w:rsidR="00DC71E3">
        <w:t>al</w:t>
      </w:r>
      <w:r w:rsidRPr="00843093">
        <w:t xml:space="preserve">though the length of instruction varies by grade level. For example, students in </w:t>
      </w:r>
      <w:r w:rsidR="00DC71E3">
        <w:t>G</w:t>
      </w:r>
      <w:r w:rsidRPr="00843093">
        <w:t>rades K</w:t>
      </w:r>
      <w:r w:rsidR="007F6F70">
        <w:t>-</w:t>
      </w:r>
      <w:r w:rsidRPr="00843093">
        <w:t xml:space="preserve">5 receive a full year of physical education but no more than a semester of health education; students in </w:t>
      </w:r>
      <w:r w:rsidR="00E77AE8">
        <w:t>G</w:t>
      </w:r>
      <w:r w:rsidRPr="00843093">
        <w:t>rades 6</w:t>
      </w:r>
      <w:r w:rsidR="00E77AE8">
        <w:t>-</w:t>
      </w:r>
      <w:r w:rsidRPr="00843093">
        <w:t>8 receive less than a semester each of physical and health education</w:t>
      </w:r>
      <w:r w:rsidR="001911E0">
        <w:t xml:space="preserve"> annually</w:t>
      </w:r>
      <w:r w:rsidRPr="00843093">
        <w:t xml:space="preserve">; and students in </w:t>
      </w:r>
      <w:r w:rsidR="00E77AE8">
        <w:t>G</w:t>
      </w:r>
      <w:r w:rsidRPr="00843093">
        <w:t>rades 9</w:t>
      </w:r>
      <w:r w:rsidR="00E77AE8">
        <w:t>-</w:t>
      </w:r>
      <w:r w:rsidRPr="00843093">
        <w:t>12 receive only a semester each of physical and health education</w:t>
      </w:r>
      <w:r w:rsidR="001911E0">
        <w:t xml:space="preserve"> annually</w:t>
      </w:r>
      <w:r w:rsidRPr="00843093">
        <w:t>.</w:t>
      </w:r>
    </w:p>
    <w:p w14:paraId="14BB3087" w14:textId="4DF6C2F5" w:rsidR="007A21DF" w:rsidRPr="00843093" w:rsidRDefault="007A21DF" w:rsidP="001759F8">
      <w:pPr>
        <w:pStyle w:val="BodyText"/>
      </w:pPr>
      <w:r w:rsidRPr="00843093">
        <w:t>According to the district</w:t>
      </w:r>
      <w:r w:rsidR="008C3721">
        <w:t>’</w:t>
      </w:r>
      <w:r w:rsidRPr="00843093">
        <w:t xml:space="preserve">s </w:t>
      </w:r>
      <w:r w:rsidR="00E77AE8">
        <w:t>w</w:t>
      </w:r>
      <w:r w:rsidRPr="00843093">
        <w:t xml:space="preserve">ellness </w:t>
      </w:r>
      <w:r w:rsidR="00E77AE8">
        <w:t>p</w:t>
      </w:r>
      <w:r w:rsidRPr="00843093">
        <w:t xml:space="preserve">olicy, health services are provided at each school through school-based nursing staff. In addition, the </w:t>
      </w:r>
      <w:r w:rsidR="00373508">
        <w:t>w</w:t>
      </w:r>
      <w:r w:rsidRPr="00843093">
        <w:t xml:space="preserve">ellness </w:t>
      </w:r>
      <w:r w:rsidR="00373508">
        <w:t>p</w:t>
      </w:r>
      <w:r w:rsidRPr="00843093">
        <w:t>olicy outlines the district</w:t>
      </w:r>
      <w:r w:rsidR="008C3721">
        <w:t>’</w:t>
      </w:r>
      <w:r w:rsidRPr="00843093">
        <w:t xml:space="preserve">s approach to navigating food allergies; district leaders also reported having and using consistent protocols related to food allergies. According to school leaders, support staff, and staffing lists, each school has a school-based nurse, and several schools indicated that the school nurse participates in attendance team meetings. A staff list provided by district leaders shows that the district also has three floating nurses and two vision and hearing specialists. In addition, the district supports students and their families and caregivers who may need more intensive or individualized supports by providing information on and referrals to health providers. Relatedly, some school leaders indicated </w:t>
      </w:r>
      <w:r w:rsidR="00373508">
        <w:t xml:space="preserve">that </w:t>
      </w:r>
      <w:r w:rsidRPr="00843093">
        <w:t>they have established partnerships with local dentists to provide students with dental services.</w:t>
      </w:r>
      <w:r w:rsidR="00D15206">
        <w:t xml:space="preserve"> </w:t>
      </w:r>
      <w:r w:rsidR="00D15206" w:rsidRPr="00843093">
        <w:t>A</w:t>
      </w:r>
      <w:r w:rsidR="00D15206">
        <w:t>dditionally, a</w:t>
      </w:r>
      <w:r w:rsidR="00D15206" w:rsidRPr="00843093">
        <w:t xml:space="preserve"> review of district documents indicated that Chicopee has an allergy collection and verification protocol and local wellness policy that are updated annually</w:t>
      </w:r>
      <w:r w:rsidR="007C47B0">
        <w:t>.</w:t>
      </w:r>
      <w:r w:rsidR="007C47B0" w:rsidRPr="00843093">
        <w:t xml:space="preserve">  </w:t>
      </w:r>
    </w:p>
    <w:p w14:paraId="530E9CCF" w14:textId="0EA1FF4F" w:rsidR="005F7A41" w:rsidRPr="005F7A41" w:rsidRDefault="007A21DF" w:rsidP="001759F8">
      <w:pPr>
        <w:pStyle w:val="BodyText"/>
      </w:pPr>
      <w:r w:rsidRPr="00843093">
        <w:t xml:space="preserve">Chicopee uses various surveys and screeners, including Panorama, VOCAL, and the </w:t>
      </w:r>
      <w:r w:rsidR="00AD659F">
        <w:t>Y</w:t>
      </w:r>
      <w:r w:rsidRPr="00843093">
        <w:t xml:space="preserve">outh </w:t>
      </w:r>
      <w:r w:rsidR="00AD659F">
        <w:t>R</w:t>
      </w:r>
      <w:r w:rsidRPr="00843093">
        <w:t xml:space="preserve">isk </w:t>
      </w:r>
      <w:r w:rsidR="00AD659F">
        <w:t>B</w:t>
      </w:r>
      <w:r w:rsidRPr="00843093">
        <w:t xml:space="preserve">ehavior </w:t>
      </w:r>
      <w:r w:rsidR="00AD659F">
        <w:t>S</w:t>
      </w:r>
      <w:r w:rsidRPr="00843093">
        <w:t>urvey</w:t>
      </w:r>
      <w:r w:rsidR="00F12EE2">
        <w:t>,</w:t>
      </w:r>
      <w:r w:rsidRPr="00843093">
        <w:t xml:space="preserve"> to assess </w:t>
      </w:r>
      <w:r w:rsidR="0005101E">
        <w:t xml:space="preserve">the </w:t>
      </w:r>
      <w:r w:rsidRPr="00843093">
        <w:t xml:space="preserve">social, emotional, and mental health needs of students. The district also </w:t>
      </w:r>
      <w:r w:rsidR="00CD329B">
        <w:t>uses the</w:t>
      </w:r>
      <w:r w:rsidRPr="00843093">
        <w:t xml:space="preserve"> TRAILS </w:t>
      </w:r>
      <w:r w:rsidR="00084DBB">
        <w:t xml:space="preserve">to Wellness </w:t>
      </w:r>
      <w:r w:rsidR="00CD329B">
        <w:t>Social and Emotional Learning</w:t>
      </w:r>
      <w:r w:rsidRPr="00843093">
        <w:t xml:space="preserve"> curriculum. In discussions with district principals, they stated that their district has some tiered mental and behavioral health services that support</w:t>
      </w:r>
      <w:r w:rsidRPr="51868B0D">
        <w:rPr>
          <w:rFonts w:ascii="Aptos" w:eastAsia="Aptos" w:hAnsi="Aptos" w:cs="Aptos"/>
        </w:rPr>
        <w:t xml:space="preserve"> </w:t>
      </w:r>
      <w:r w:rsidRPr="00843093">
        <w:t>students</w:t>
      </w:r>
      <w:r w:rsidR="008C3721">
        <w:t>’</w:t>
      </w:r>
      <w:r w:rsidRPr="00843093">
        <w:t xml:space="preserve"> mental and emotional wellness; however, the available resources do not meet the district</w:t>
      </w:r>
      <w:r w:rsidR="008C3721">
        <w:t>’</w:t>
      </w:r>
      <w:r w:rsidRPr="00843093">
        <w:t xml:space="preserve">s growing student needs. For example, most elementary school leaders reported </w:t>
      </w:r>
      <w:r w:rsidRPr="00843093">
        <w:lastRenderedPageBreak/>
        <w:t xml:space="preserve">using the TRAILS to Wellness </w:t>
      </w:r>
      <w:r w:rsidR="00356810">
        <w:t>S</w:t>
      </w:r>
      <w:r w:rsidRPr="00843093">
        <w:t>ocial</w:t>
      </w:r>
      <w:r w:rsidR="00356810">
        <w:t xml:space="preserve"> and E</w:t>
      </w:r>
      <w:r w:rsidRPr="00843093">
        <w:t xml:space="preserve">motional </w:t>
      </w:r>
      <w:r w:rsidR="00356810">
        <w:t>L</w:t>
      </w:r>
      <w:r w:rsidRPr="00843093">
        <w:t xml:space="preserve">earning curriculum. School leaders reported using other nonacademic </w:t>
      </w:r>
      <w:r w:rsidR="00704065">
        <w:t xml:space="preserve">strategies and </w:t>
      </w:r>
      <w:r w:rsidRPr="00843093">
        <w:t xml:space="preserve">interventions, </w:t>
      </w:r>
      <w:r w:rsidR="00D92A5C">
        <w:t xml:space="preserve">although these varied by school. </w:t>
      </w:r>
      <w:r w:rsidR="00562FA3">
        <w:t xml:space="preserve">Strategies and interventions identified </w:t>
      </w:r>
      <w:r w:rsidRPr="00843093">
        <w:t>includ</w:t>
      </w:r>
      <w:r w:rsidR="00562FA3">
        <w:t>ed</w:t>
      </w:r>
      <w:r w:rsidRPr="00843093">
        <w:t xml:space="preserve"> </w:t>
      </w:r>
      <w:r w:rsidR="00704065" w:rsidRPr="00843093">
        <w:t xml:space="preserve">zones of </w:t>
      </w:r>
      <w:r w:rsidR="00704065">
        <w:t>regulation</w:t>
      </w:r>
      <w:r w:rsidR="00E97093">
        <w:t xml:space="preserve">, </w:t>
      </w:r>
      <w:r w:rsidR="0060430B">
        <w:t>c</w:t>
      </w:r>
      <w:r w:rsidR="000A4265">
        <w:t>heck-in/</w:t>
      </w:r>
      <w:r w:rsidR="0060430B">
        <w:t>c</w:t>
      </w:r>
      <w:r w:rsidR="000A4265">
        <w:t>heck-</w:t>
      </w:r>
      <w:r w:rsidR="0060430B">
        <w:t>o</w:t>
      </w:r>
      <w:r w:rsidR="000A4265">
        <w:t xml:space="preserve">ut, </w:t>
      </w:r>
      <w:r w:rsidR="003D3187">
        <w:t xml:space="preserve">small group mentoring, </w:t>
      </w:r>
      <w:r w:rsidRPr="00843093">
        <w:t>individual counseling</w:t>
      </w:r>
      <w:r w:rsidR="001E6A0E">
        <w:t xml:space="preserve">, and individualized </w:t>
      </w:r>
      <w:r w:rsidR="00201231">
        <w:t>behavior plans</w:t>
      </w:r>
      <w:r w:rsidR="00C01D20" w:rsidRPr="00843093">
        <w:t>.</w:t>
      </w:r>
      <w:r w:rsidRPr="00843093">
        <w:t xml:space="preserve"> According to the district</w:t>
      </w:r>
      <w:r w:rsidR="008C3721">
        <w:t>’</w:t>
      </w:r>
      <w:r w:rsidRPr="00843093">
        <w:t>s school counselors, the district</w:t>
      </w:r>
      <w:r w:rsidR="00201231">
        <w:t xml:space="preserve"> also</w:t>
      </w:r>
      <w:r w:rsidRPr="00843093">
        <w:t xml:space="preserve"> has </w:t>
      </w:r>
      <w:r w:rsidR="007C47B0" w:rsidRPr="00843093">
        <w:t>several</w:t>
      </w:r>
      <w:r w:rsidRPr="00843093">
        <w:t xml:space="preserve"> community partnerships specifically related to mental health and/or emotional wellness support, including partnerships with River Valley Counseling </w:t>
      </w:r>
      <w:r w:rsidR="002223CC">
        <w:t xml:space="preserve">Center </w:t>
      </w:r>
      <w:r w:rsidRPr="00843093">
        <w:t>and Care Solace, and most school leaders also named these organizations as key partners. The district</w:t>
      </w:r>
      <w:r w:rsidR="008C3721">
        <w:t>’</w:t>
      </w:r>
      <w:r w:rsidRPr="00843093">
        <w:t xml:space="preserve">s </w:t>
      </w:r>
      <w:r w:rsidR="00B2087A">
        <w:t>w</w:t>
      </w:r>
      <w:r w:rsidRPr="00843093">
        <w:t xml:space="preserve">ellness </w:t>
      </w:r>
      <w:r w:rsidR="00B2087A">
        <w:t>p</w:t>
      </w:r>
      <w:r w:rsidRPr="00843093">
        <w:t xml:space="preserve">olicy also indicates that school-based staff will make mental health services available to all students who need them, which includes referring students to external providers. Teachers who </w:t>
      </w:r>
      <w:r w:rsidR="00522584" w:rsidRPr="00843093">
        <w:t>participate</w:t>
      </w:r>
      <w:r w:rsidRPr="00843093">
        <w:t xml:space="preserve"> in focus groups generally agree that mental and behavioral health supports are available to students primarily through these external partnerships, but they are </w:t>
      </w:r>
      <w:r w:rsidR="00A3547A">
        <w:t xml:space="preserve">struggling </w:t>
      </w:r>
      <w:r w:rsidRPr="00562FA3">
        <w:t xml:space="preserve">to </w:t>
      </w:r>
      <w:r w:rsidR="00A3547A">
        <w:t xml:space="preserve">fully </w:t>
      </w:r>
      <w:r w:rsidRPr="00562FA3">
        <w:t xml:space="preserve">meet growing student needs. </w:t>
      </w:r>
      <w:r w:rsidR="00643B97">
        <w:t>Identifying</w:t>
      </w:r>
      <w:r w:rsidR="000D3927" w:rsidRPr="00562FA3">
        <w:t xml:space="preserve"> </w:t>
      </w:r>
      <w:r w:rsidR="00FF0637">
        <w:t xml:space="preserve">and implementing </w:t>
      </w:r>
      <w:r w:rsidR="000D3927" w:rsidRPr="00562FA3">
        <w:t xml:space="preserve">appropriate services to </w:t>
      </w:r>
      <w:r w:rsidR="00522584">
        <w:t xml:space="preserve">support </w:t>
      </w:r>
      <w:r w:rsidR="000D3927" w:rsidRPr="00562FA3">
        <w:t>students</w:t>
      </w:r>
      <w:r w:rsidR="008C3721">
        <w:t>’</w:t>
      </w:r>
      <w:r w:rsidR="000D3927" w:rsidRPr="00562FA3">
        <w:t xml:space="preserve"> </w:t>
      </w:r>
      <w:r w:rsidR="00D12FF8">
        <w:t xml:space="preserve">expansive </w:t>
      </w:r>
      <w:r w:rsidR="000D3927" w:rsidRPr="00562FA3">
        <w:t xml:space="preserve">mental and behavioral health </w:t>
      </w:r>
      <w:r w:rsidR="00522584">
        <w:t xml:space="preserve">needs </w:t>
      </w:r>
      <w:r w:rsidR="00D12FF8">
        <w:t>is an</w:t>
      </w:r>
      <w:r w:rsidRPr="00562FA3">
        <w:t xml:space="preserve"> area for growth for the district.</w:t>
      </w:r>
    </w:p>
    <w:p w14:paraId="59695C6E" w14:textId="3B0EE62A" w:rsidR="00B827DE" w:rsidRDefault="00B827DE" w:rsidP="00B827DE">
      <w:pPr>
        <w:pStyle w:val="Heading3"/>
      </w:pPr>
      <w:bookmarkStart w:id="65" w:name="_Family_and_Community"/>
      <w:bookmarkEnd w:id="65"/>
      <w:r w:rsidRPr="00CB0607">
        <w:t>Family and Community Partnerships</w:t>
      </w:r>
    </w:p>
    <w:p w14:paraId="2C19D735" w14:textId="77CC260E" w:rsidR="005A7C41" w:rsidRPr="009C7067" w:rsidRDefault="00F858EF" w:rsidP="009C7067">
      <w:pPr>
        <w:pStyle w:val="BodyTextposthead"/>
      </w:pPr>
      <w:r w:rsidRPr="00F858EF">
        <w:t>The district creates many opportunities for family engagement through community events</w:t>
      </w:r>
      <w:r w:rsidR="00CB3FC0">
        <w:t>, a strength of Chicopee</w:t>
      </w:r>
      <w:r w:rsidR="005A7C41" w:rsidRPr="009C7067">
        <w:t xml:space="preserve">. With this goal in mind, </w:t>
      </w:r>
      <w:r w:rsidR="006732BE">
        <w:t>the district</w:t>
      </w:r>
      <w:r w:rsidR="005A7C41" w:rsidRPr="009C7067">
        <w:t xml:space="preserve"> </w:t>
      </w:r>
      <w:r w:rsidR="00561C20">
        <w:t>uses</w:t>
      </w:r>
      <w:r w:rsidR="005A7C41" w:rsidRPr="009C7067">
        <w:t xml:space="preserve"> an active </w:t>
      </w:r>
      <w:r w:rsidR="000053E4">
        <w:t xml:space="preserve">family and community engagement (FACE) </w:t>
      </w:r>
      <w:r w:rsidR="005A7C41" w:rsidRPr="009C7067">
        <w:t xml:space="preserve">team </w:t>
      </w:r>
      <w:r w:rsidR="009E6E7B">
        <w:t>to</w:t>
      </w:r>
      <w:r w:rsidR="005A7C41" w:rsidRPr="009C7067">
        <w:t xml:space="preserve"> build positive relationships with students and their families and to meet student and family needs. </w:t>
      </w:r>
      <w:r w:rsidR="002771DA">
        <w:t>D</w:t>
      </w:r>
      <w:r w:rsidR="005A7C41" w:rsidRPr="009C7067">
        <w:t>uring the 2024-</w:t>
      </w:r>
      <w:r w:rsidR="00561C20">
        <w:t>20</w:t>
      </w:r>
      <w:r w:rsidR="005A7C41" w:rsidRPr="009C7067">
        <w:t xml:space="preserve">25 school year, the FACE team organized several social events including a </w:t>
      </w:r>
      <w:r w:rsidR="00FB0BB9">
        <w:t>b</w:t>
      </w:r>
      <w:r w:rsidR="00FB0BB9" w:rsidRPr="009C7067">
        <w:t>ack-to-school</w:t>
      </w:r>
      <w:r w:rsidR="005A7C41" w:rsidRPr="009C7067">
        <w:t xml:space="preserve"> </w:t>
      </w:r>
      <w:r w:rsidR="00FB0BB9">
        <w:t>ex</w:t>
      </w:r>
      <w:r w:rsidR="005A7C41" w:rsidRPr="009C7067">
        <w:t xml:space="preserve">travaganza that included a movie night and backpack giveaway, a </w:t>
      </w:r>
      <w:r w:rsidR="00FB0BB9">
        <w:t>f</w:t>
      </w:r>
      <w:r w:rsidR="005A7C41" w:rsidRPr="009C7067">
        <w:t xml:space="preserve">amily </w:t>
      </w:r>
      <w:r w:rsidR="00FB0BB9">
        <w:t>c</w:t>
      </w:r>
      <w:r w:rsidR="005A7C41" w:rsidRPr="009C7067">
        <w:t>ook-</w:t>
      </w:r>
      <w:r w:rsidR="00FB0BB9">
        <w:t>o</w:t>
      </w:r>
      <w:r w:rsidR="005A7C41" w:rsidRPr="009C7067">
        <w:t xml:space="preserve">ff, cultural celebrations, planting events, bingo nights, and game nights. The team also organized several learning events including a </w:t>
      </w:r>
      <w:r w:rsidR="006B661E">
        <w:t>p</w:t>
      </w:r>
      <w:r w:rsidR="005A7C41" w:rsidRPr="009C7067">
        <w:t xml:space="preserve">arent </w:t>
      </w:r>
      <w:r w:rsidR="006B661E">
        <w:t>a</w:t>
      </w:r>
      <w:r w:rsidR="005A7C41" w:rsidRPr="009C7067">
        <w:t xml:space="preserve">cademy workshop series designed to provide opportunities for parents to share tips and ideas as well as individual learning sessions focused on mindfulness and stress reduction, nutrition, and finances and budgeting. FACE team representatives attend all school open houses and set up resource tables for families; they also hosted a Spring Resource Fair. FACE team members indicated that they already communicate directly with families, and they plan to conduct a parent focus group to ensure </w:t>
      </w:r>
      <w:r w:rsidR="008F2637">
        <w:t xml:space="preserve">that </w:t>
      </w:r>
      <w:r w:rsidR="005A7C41" w:rsidRPr="009C7067">
        <w:t>parent voices and perspectives are reflected in the team</w:t>
      </w:r>
      <w:r w:rsidR="008C3721">
        <w:t>’</w:t>
      </w:r>
      <w:r w:rsidR="005A7C41" w:rsidRPr="009C7067">
        <w:t>s activities for next year.</w:t>
      </w:r>
      <w:r w:rsidR="00BB7284">
        <w:t xml:space="preserve"> </w:t>
      </w:r>
    </w:p>
    <w:p w14:paraId="7661E2CB" w14:textId="6259CC7A" w:rsidR="005A7C41" w:rsidRPr="009C7067" w:rsidRDefault="005A7C41" w:rsidP="001759F8">
      <w:pPr>
        <w:pStyle w:val="BodyText"/>
      </w:pPr>
      <w:r w:rsidRPr="009C7067">
        <w:t>To facilitate communication, district leaders reported primarily using ParentSquare and Talking</w:t>
      </w:r>
      <w:r w:rsidR="005D0F3F">
        <w:t xml:space="preserve"> </w:t>
      </w:r>
      <w:r w:rsidRPr="009C7067">
        <w:t>Points</w:t>
      </w:r>
      <w:r w:rsidR="00D36593">
        <w:t xml:space="preserve">, </w:t>
      </w:r>
      <w:r w:rsidRPr="009C7067">
        <w:t xml:space="preserve">in English and other languages. </w:t>
      </w:r>
      <w:r w:rsidR="002029B3">
        <w:t>Parents at the elementary</w:t>
      </w:r>
      <w:r w:rsidR="004E0D80">
        <w:t xml:space="preserve"> and middle school</w:t>
      </w:r>
      <w:r w:rsidR="002029B3">
        <w:t xml:space="preserve"> level</w:t>
      </w:r>
      <w:r w:rsidR="003C434C">
        <w:t>s</w:t>
      </w:r>
      <w:r w:rsidR="002029B3">
        <w:t xml:space="preserve"> reported generally feeling </w:t>
      </w:r>
      <w:r w:rsidR="004E0D80">
        <w:t>satisfied</w:t>
      </w:r>
      <w:r w:rsidR="002029B3">
        <w:t xml:space="preserve"> with the </w:t>
      </w:r>
      <w:r w:rsidR="004E0D80">
        <w:t>communication</w:t>
      </w:r>
      <w:r w:rsidR="002029B3">
        <w:t xml:space="preserve">, </w:t>
      </w:r>
      <w:r w:rsidR="004E0D80">
        <w:t>especially</w:t>
      </w:r>
      <w:r w:rsidR="002029B3">
        <w:t xml:space="preserve"> praising </w:t>
      </w:r>
      <w:r w:rsidR="0005101E">
        <w:t>teachers</w:t>
      </w:r>
      <w:r w:rsidR="008C3721">
        <w:t>’</w:t>
      </w:r>
      <w:r w:rsidR="002029B3">
        <w:t xml:space="preserve"> inclusion of photos from classroom activities and </w:t>
      </w:r>
      <w:r w:rsidR="004E0D80">
        <w:t xml:space="preserve">monthly newsletters from principals. </w:t>
      </w:r>
      <w:r w:rsidRPr="009C7067">
        <w:t>However, school staff reported some challenges in communicating with families. Specifically, they expressed frustration with the lack of adequate tools and supports for communicating with families in all the languages needed given the increasing language diversity of the district</w:t>
      </w:r>
      <w:r w:rsidR="008C3721">
        <w:t>’</w:t>
      </w:r>
      <w:r w:rsidRPr="009C7067">
        <w:t xml:space="preserve">s families. </w:t>
      </w:r>
      <w:r w:rsidR="00275F27">
        <w:t xml:space="preserve">Parents </w:t>
      </w:r>
      <w:r w:rsidR="00931687">
        <w:t xml:space="preserve">also have varying opinions on how useful the </w:t>
      </w:r>
      <w:r w:rsidR="008B7993">
        <w:t>superintendent</w:t>
      </w:r>
      <w:r w:rsidR="00931687">
        <w:t xml:space="preserve"> newsletter </w:t>
      </w:r>
      <w:r w:rsidR="00A343B1">
        <w:t>is, explaining that this information is not always relevant</w:t>
      </w:r>
      <w:r w:rsidR="00F67A4D">
        <w:t xml:space="preserve"> to the more personalized</w:t>
      </w:r>
      <w:r w:rsidR="00DA524C">
        <w:t xml:space="preserve"> </w:t>
      </w:r>
      <w:r w:rsidR="00F67A4D">
        <w:t xml:space="preserve">updates </w:t>
      </w:r>
      <w:r w:rsidR="009E0495">
        <w:t xml:space="preserve">about their </w:t>
      </w:r>
      <w:r w:rsidR="00DA524C">
        <w:t>child</w:t>
      </w:r>
      <w:r w:rsidR="008C3721">
        <w:t>’</w:t>
      </w:r>
      <w:r w:rsidR="00DA524C">
        <w:t>s school or performance.</w:t>
      </w:r>
    </w:p>
    <w:p w14:paraId="71BC9FD6" w14:textId="1C750AA9" w:rsidR="005A7C41" w:rsidRPr="009C7067" w:rsidRDefault="005A7C41" w:rsidP="001759F8">
      <w:pPr>
        <w:pStyle w:val="BodyText"/>
      </w:pPr>
      <w:r w:rsidRPr="009C7067">
        <w:t xml:space="preserve">District staff and school leaders reported that their district maintains relationships with organizations </w:t>
      </w:r>
      <w:r w:rsidR="00763A40">
        <w:t>within the broader</w:t>
      </w:r>
      <w:r w:rsidRPr="009C7067">
        <w:t xml:space="preserve"> community to provide services to students and families during and outside of the school day. Most schools in the district reported partnering with River Valley Counseling</w:t>
      </w:r>
      <w:r w:rsidR="00F61B34">
        <w:t xml:space="preserve"> Center</w:t>
      </w:r>
      <w:r w:rsidRPr="009C7067">
        <w:t xml:space="preserve"> and Care Solace for mental health services and Catie</w:t>
      </w:r>
      <w:r w:rsidR="008C3721">
        <w:t>’</w:t>
      </w:r>
      <w:r w:rsidRPr="009C7067">
        <w:t>s Closet for clothing assistance</w:t>
      </w:r>
      <w:r w:rsidR="00D14279">
        <w:t xml:space="preserve">; </w:t>
      </w:r>
      <w:r w:rsidR="00D326DB">
        <w:t xml:space="preserve">some schools </w:t>
      </w:r>
      <w:r w:rsidR="00A238BC">
        <w:t>reported partnering</w:t>
      </w:r>
      <w:r w:rsidR="00D326DB" w:rsidRPr="009C7067">
        <w:t xml:space="preserve"> with </w:t>
      </w:r>
      <w:r w:rsidR="00A238BC" w:rsidRPr="009C7067">
        <w:t>Farm to School (a U</w:t>
      </w:r>
      <w:r w:rsidR="006A5C2F">
        <w:t xml:space="preserve">niversity of </w:t>
      </w:r>
      <w:r w:rsidR="00A238BC" w:rsidRPr="009C7067">
        <w:t>Mass</w:t>
      </w:r>
      <w:r w:rsidR="006A5C2F">
        <w:t>achusetts</w:t>
      </w:r>
      <w:r w:rsidR="00A238BC" w:rsidRPr="009C7067">
        <w:t xml:space="preserve"> extension program) and the Food Bank of Western Massachusetts </w:t>
      </w:r>
      <w:r w:rsidR="00A238BC">
        <w:t>for</w:t>
      </w:r>
      <w:r w:rsidR="00D134D7">
        <w:t xml:space="preserve"> </w:t>
      </w:r>
      <w:r w:rsidR="00D326DB" w:rsidRPr="009C7067">
        <w:t xml:space="preserve">food </w:t>
      </w:r>
      <w:r w:rsidR="00D134D7">
        <w:t xml:space="preserve">and housing </w:t>
      </w:r>
      <w:r w:rsidR="00D326DB" w:rsidRPr="009C7067">
        <w:t>assistance</w:t>
      </w:r>
      <w:r w:rsidR="000A56C0">
        <w:t xml:space="preserve">; and a few schools reported </w:t>
      </w:r>
      <w:r w:rsidR="000A56C0">
        <w:lastRenderedPageBreak/>
        <w:t>community partners for dental services</w:t>
      </w:r>
      <w:r w:rsidR="00D134D7">
        <w:t xml:space="preserve">. </w:t>
      </w:r>
      <w:r w:rsidRPr="009C7067">
        <w:t xml:space="preserve">However, across the district, most community partnerships are established directly between community organizations and individual schools. </w:t>
      </w:r>
      <w:r w:rsidR="00D134D7">
        <w:t>For example, o</w:t>
      </w:r>
      <w:r w:rsidRPr="009C7067">
        <w:t xml:space="preserve">ne school described a backpack program they recently started </w:t>
      </w:r>
      <w:r w:rsidR="00AB231A">
        <w:t>that</w:t>
      </w:r>
      <w:r w:rsidRPr="009C7067">
        <w:t xml:space="preserve"> allowed the school to send food home to </w:t>
      </w:r>
      <w:r w:rsidR="00645532">
        <w:t>more than</w:t>
      </w:r>
      <w:r w:rsidRPr="009C7067">
        <w:t xml:space="preserve"> 100 families. </w:t>
      </w:r>
      <w:r w:rsidRPr="0005101E">
        <w:t>Developing meaningful school</w:t>
      </w:r>
      <w:r w:rsidR="00645532">
        <w:t>-</w:t>
      </w:r>
      <w:r w:rsidRPr="0005101E">
        <w:t>level partnerships that meet student and family needs is a strength of the district.</w:t>
      </w:r>
      <w:r w:rsidRPr="009C7067">
        <w:t xml:space="preserve"> </w:t>
      </w:r>
    </w:p>
    <w:p w14:paraId="4142D4E9" w14:textId="7587F7B1" w:rsidR="005F7A41" w:rsidRDefault="005A7C41" w:rsidP="00F77F46">
      <w:pPr>
        <w:pStyle w:val="BodyText"/>
      </w:pPr>
      <w:r w:rsidRPr="009C7067">
        <w:t xml:space="preserve">District staff described additional partnerships with the Boys </w:t>
      </w:r>
      <w:r w:rsidR="00376B09">
        <w:t>&amp;</w:t>
      </w:r>
      <w:r w:rsidRPr="009C7067">
        <w:t xml:space="preserve"> Girls Club</w:t>
      </w:r>
      <w:r w:rsidR="00376B09">
        <w:t>s of America</w:t>
      </w:r>
      <w:r w:rsidRPr="009C7067">
        <w:t>, the public library, Elm College, Families First, and the Valley Opportunity Council. District staff indicated that several of the district</w:t>
      </w:r>
      <w:r w:rsidR="008C3721">
        <w:t>’</w:t>
      </w:r>
      <w:r w:rsidRPr="009C7067">
        <w:t xml:space="preserve">s community partners attend the quarterly </w:t>
      </w:r>
      <w:r w:rsidR="00ED532D" w:rsidRPr="003F2FD4">
        <w:t xml:space="preserve">English </w:t>
      </w:r>
      <w:r w:rsidR="00ED532D">
        <w:t>L</w:t>
      </w:r>
      <w:r w:rsidR="00ED532D" w:rsidRPr="003F2FD4">
        <w:t xml:space="preserve">earner </w:t>
      </w:r>
      <w:r w:rsidR="00ED532D">
        <w:t>P</w:t>
      </w:r>
      <w:r w:rsidR="00ED532D" w:rsidRPr="003F2FD4">
        <w:t xml:space="preserve">arent </w:t>
      </w:r>
      <w:r w:rsidR="00ED532D">
        <w:t>A</w:t>
      </w:r>
      <w:r w:rsidR="00ED532D" w:rsidRPr="003F2FD4">
        <w:t xml:space="preserve">dvisory </w:t>
      </w:r>
      <w:r w:rsidR="00ED532D">
        <w:t>C</w:t>
      </w:r>
      <w:r w:rsidR="00ED532D" w:rsidRPr="003F2FD4">
        <w:t>ouncil</w:t>
      </w:r>
      <w:r w:rsidR="00ED532D">
        <w:t xml:space="preserve"> </w:t>
      </w:r>
      <w:r w:rsidRPr="009C7067">
        <w:t>meetings to help connect families with available supports. However,</w:t>
      </w:r>
      <w:r w:rsidR="00895787">
        <w:t xml:space="preserve"> an area for growth is that</w:t>
      </w:r>
      <w:r w:rsidRPr="009C7067">
        <w:t xml:space="preserve"> there is no systematic process in place for identifying, establishing, and managing community partnerships, and there is no evidence that the district used data to evaluate the extent to which partnerships are meeting students</w:t>
      </w:r>
      <w:r w:rsidR="008C3721">
        <w:t>’</w:t>
      </w:r>
      <w:r w:rsidRPr="009C7067">
        <w:t xml:space="preserve"> needs. </w:t>
      </w:r>
      <w:r w:rsidR="00D516B8">
        <w:t xml:space="preserve">School-level staff </w:t>
      </w:r>
      <w:r w:rsidR="00F512E4">
        <w:t xml:space="preserve">say that more staff </w:t>
      </w:r>
      <w:r w:rsidR="00141E80">
        <w:t>are</w:t>
      </w:r>
      <w:r w:rsidR="00F512E4">
        <w:t xml:space="preserve"> needed to coordinate these partnerships</w:t>
      </w:r>
      <w:r w:rsidR="00141E80">
        <w:t xml:space="preserve">. </w:t>
      </w:r>
    </w:p>
    <w:p w14:paraId="5D523900" w14:textId="7845AEC5" w:rsidR="005F7A41" w:rsidRDefault="005F7A41" w:rsidP="00F77F46">
      <w:pPr>
        <w:pStyle w:val="Heading3"/>
      </w:pPr>
      <w:bookmarkStart w:id="66" w:name="_Multi-Tiered_Systems_of"/>
      <w:bookmarkEnd w:id="66"/>
      <w:r>
        <w:t>Multi</w:t>
      </w:r>
      <w:r w:rsidR="00514316">
        <w:t>t</w:t>
      </w:r>
      <w:r w:rsidRPr="00CB0607">
        <w:t>iered Systems of Support</w:t>
      </w:r>
    </w:p>
    <w:p w14:paraId="43036CD1" w14:textId="1D43C400" w:rsidR="00556EE4" w:rsidRPr="009C7067" w:rsidRDefault="003729EA" w:rsidP="009C7067">
      <w:pPr>
        <w:pStyle w:val="BodyTextposthead"/>
      </w:pPr>
      <w:r w:rsidRPr="009C7067">
        <w:t>Chicopee has a</w:t>
      </w:r>
      <w:r w:rsidR="00514316">
        <w:t>n</w:t>
      </w:r>
      <w:r w:rsidRPr="009C7067">
        <w:t xml:space="preserve"> MTSS guide that is publicly available and clearly defines the systems</w:t>
      </w:r>
      <w:r w:rsidR="008C3721">
        <w:t>’</w:t>
      </w:r>
      <w:r w:rsidRPr="009C7067">
        <w:t xml:space="preserve"> three tiers of support and details how to implement interventions for students. According to district leaders, school leaders, and teachers, the district implements Tier 1 academic supports through common districtwide curricula (</w:t>
      </w:r>
      <w:r w:rsidR="00CE6DDD">
        <w:t xml:space="preserve">see </w:t>
      </w:r>
      <w:r w:rsidR="00225633">
        <w:t xml:space="preserve">the </w:t>
      </w:r>
      <w:r w:rsidR="00CE6DDD">
        <w:t xml:space="preserve">Curriculum and Instructional Materials </w:t>
      </w:r>
      <w:r w:rsidR="00225633">
        <w:t xml:space="preserve">section </w:t>
      </w:r>
      <w:r w:rsidR="00CE6DDD">
        <w:t>for more information</w:t>
      </w:r>
      <w:r w:rsidRPr="009C7067">
        <w:t xml:space="preserve">). In addition, several school leaders reported using some of the Tier 1 social-emotional and behavioral supports described in the MTSS guidebook, including the </w:t>
      </w:r>
      <w:r w:rsidR="00DA3E6E">
        <w:t>TRAILS</w:t>
      </w:r>
      <w:r w:rsidRPr="009C7067">
        <w:t xml:space="preserve"> to Wellness </w:t>
      </w:r>
      <w:r w:rsidR="00DA3E6E">
        <w:t>Social and Emotional Learning</w:t>
      </w:r>
      <w:r w:rsidRPr="009C7067">
        <w:t xml:space="preserve"> curriculum. </w:t>
      </w:r>
      <w:r w:rsidR="000C2381">
        <w:t>T</w:t>
      </w:r>
      <w:r w:rsidRPr="009C7067">
        <w:t xml:space="preserve">he district </w:t>
      </w:r>
      <w:r w:rsidR="000C2381">
        <w:t xml:space="preserve">also </w:t>
      </w:r>
      <w:r w:rsidRPr="009C7067">
        <w:t xml:space="preserve">provides Tier 2 and </w:t>
      </w:r>
      <w:r w:rsidR="00EC7287">
        <w:t xml:space="preserve">Tier </w:t>
      </w:r>
      <w:r w:rsidRPr="009C7067">
        <w:t>3 interventions for students who need additional support to access the curriculum or learning environment. The MTSS guide organizes Tier 2 and Tier 3 supports by type and grade level. Although the guide includes several interventions for each type and grade level, district and school-based staff each reported primarily using only a few of them. For example, district leaders described a few Tier 2 digital interventions</w:t>
      </w:r>
      <w:r w:rsidR="000D5B17">
        <w:t xml:space="preserve"> (e.g., </w:t>
      </w:r>
      <w:r w:rsidRPr="009C7067">
        <w:t>Imagine Learning, Flashlight Learning, and Off</w:t>
      </w:r>
      <w:r w:rsidR="008A0143">
        <w:t>2</w:t>
      </w:r>
      <w:r w:rsidRPr="009C7067">
        <w:t>Class</w:t>
      </w:r>
      <w:r w:rsidR="000D5B17">
        <w:t>)</w:t>
      </w:r>
      <w:r w:rsidRPr="009C7067">
        <w:t>. According to district leaders, at the elementary level, staff primarily use a push</w:t>
      </w:r>
      <w:r w:rsidR="000D5B17">
        <w:t>-</w:t>
      </w:r>
      <w:r w:rsidRPr="009C7067">
        <w:t xml:space="preserve">in model to provide intervention support; at the secondary level, they often have to pull students out to provide supports </w:t>
      </w:r>
      <w:r w:rsidR="00B222B6">
        <w:t>because of</w:t>
      </w:r>
      <w:r w:rsidRPr="009C7067">
        <w:t xml:space="preserve"> more complicated scheduling considerations.</w:t>
      </w:r>
      <w:r w:rsidR="00B13762">
        <w:t xml:space="preserve"> </w:t>
      </w:r>
    </w:p>
    <w:p w14:paraId="124E35DF" w14:textId="6FB606DF" w:rsidR="003729EA" w:rsidRPr="009C7067" w:rsidRDefault="003729EA" w:rsidP="001759F8">
      <w:pPr>
        <w:pStyle w:val="BodyText"/>
      </w:pPr>
      <w:r w:rsidRPr="009C7067">
        <w:t xml:space="preserve">The district provided some guidance for school leaders </w:t>
      </w:r>
      <w:r w:rsidR="00B222B6">
        <w:t>concerning</w:t>
      </w:r>
      <w:r w:rsidRPr="009C7067">
        <w:t xml:space="preserve"> how to implement each component of the MTSS, for example, through the training provided by Panorama Education in the early fall. Teachers added that they receive training on any new interventions; for example, they recently received training on Imagine Learning, a Tier 3 digital support designed </w:t>
      </w:r>
      <w:r w:rsidR="00834483">
        <w:t>for</w:t>
      </w:r>
      <w:r w:rsidRPr="009C7067">
        <w:t xml:space="preserve"> English Learners. In addition, according to district staff, they contract with coaches affiliated with the intervention provider who can support teachers in implementation</w:t>
      </w:r>
      <w:r w:rsidR="00C85F6B" w:rsidRPr="00C85F6B">
        <w:t xml:space="preserve"> </w:t>
      </w:r>
      <w:r w:rsidR="00C85F6B" w:rsidRPr="009C7067">
        <w:t>whenever possible</w:t>
      </w:r>
      <w:r w:rsidRPr="009C7067">
        <w:t xml:space="preserve">. Still, both district staff and school leaders indicated that additional training on implementing the MTSS is needed. </w:t>
      </w:r>
      <w:r w:rsidR="008C3721">
        <w:t>“</w:t>
      </w:r>
      <w:r w:rsidRPr="009C7067">
        <w:t>We need to continue to do professional development with our staff on what the level of interventions are</w:t>
      </w:r>
      <w:r w:rsidR="00210958" w:rsidRPr="009C7067">
        <w:t>,</w:t>
      </w:r>
      <w:r w:rsidRPr="009C7067">
        <w:t xml:space="preserve"> and which ones are for which,</w:t>
      </w:r>
      <w:r w:rsidR="008C3721">
        <w:t>”</w:t>
      </w:r>
      <w:r w:rsidRPr="009C7067">
        <w:t xml:space="preserve"> a district staff person explained.</w:t>
      </w:r>
    </w:p>
    <w:p w14:paraId="5D75579E" w14:textId="3609DD8C" w:rsidR="003729EA" w:rsidRPr="009C7067" w:rsidRDefault="003729EA" w:rsidP="001759F8">
      <w:pPr>
        <w:pStyle w:val="BodyText"/>
      </w:pPr>
      <w:r w:rsidRPr="009C7067">
        <w:t xml:space="preserve">The district monitors the effectiveness of the MTSS primarily through the Panorama system as well as school-based MTSS teams </w:t>
      </w:r>
      <w:r w:rsidR="00DA6EA7">
        <w:t>that</w:t>
      </w:r>
      <w:r w:rsidRPr="009C7067">
        <w:t xml:space="preserve"> meet regularly to review student progress and needs. Both district and school leaders described reviewing disaggregated data each month, especially for the Tier 2 and </w:t>
      </w:r>
      <w:r w:rsidR="00DA6EA7">
        <w:lastRenderedPageBreak/>
        <w:t xml:space="preserve">Tier </w:t>
      </w:r>
      <w:r w:rsidRPr="009C7067">
        <w:t xml:space="preserve">3 digital interventions, </w:t>
      </w:r>
      <w:r w:rsidR="008C3721">
        <w:t>“</w:t>
      </w:r>
      <w:r w:rsidRPr="009C7067">
        <w:t>to make sure things are working.</w:t>
      </w:r>
      <w:r w:rsidR="008C3721">
        <w:t>”</w:t>
      </w:r>
      <w:r w:rsidRPr="009C7067">
        <w:t xml:space="preserve"> School leaders, however, reported reviewing the effectiveness of interventions with varying frequency. For example, some school leaders reported meeting monthly to review student data and adjust intervention assignments</w:t>
      </w:r>
      <w:r w:rsidR="00DA6EA7">
        <w:t>,</w:t>
      </w:r>
      <w:r w:rsidRPr="009C7067">
        <w:t xml:space="preserve"> whereas others reported meeting only a few times per year</w:t>
      </w:r>
      <w:r w:rsidR="000A0B87">
        <w:t xml:space="preserve">. </w:t>
      </w:r>
      <w:r w:rsidRPr="009C7067">
        <w:t xml:space="preserve">District staff also described the way in which schools collect and review behavioral data in Panorama now, so that teachers and school leaders can systematically monitor incidents and responses, as notable progress </w:t>
      </w:r>
      <w:r w:rsidR="004D1368">
        <w:t xml:space="preserve">that </w:t>
      </w:r>
      <w:r w:rsidRPr="009C7067">
        <w:t xml:space="preserve">the district has made recently. The District Accommodation Plan indicates that families and students </w:t>
      </w:r>
      <w:r w:rsidR="007A3D0D">
        <w:t>are</w:t>
      </w:r>
      <w:r w:rsidRPr="009C7067">
        <w:t xml:space="preserve"> involved in decision</w:t>
      </w:r>
      <w:r w:rsidR="00665607">
        <w:t xml:space="preserve"> </w:t>
      </w:r>
      <w:r w:rsidRPr="009C7067">
        <w:t>making about the need for and delivery of tiered supports.</w:t>
      </w:r>
    </w:p>
    <w:p w14:paraId="79AF3DA8" w14:textId="69D94208" w:rsidR="003729EA" w:rsidRPr="009C7067" w:rsidRDefault="003729EA" w:rsidP="001759F8">
      <w:pPr>
        <w:pStyle w:val="BodyText"/>
      </w:pPr>
      <w:r w:rsidRPr="009C7067">
        <w:t xml:space="preserve">When it comes to </w:t>
      </w:r>
      <w:r w:rsidR="00B70EDD">
        <w:t>S</w:t>
      </w:r>
      <w:r w:rsidR="00B70EDD" w:rsidRPr="00153B31">
        <w:t xml:space="preserve">tudents </w:t>
      </w:r>
      <w:r w:rsidR="00F65806">
        <w:t>w</w:t>
      </w:r>
      <w:r w:rsidR="00B70EDD" w:rsidRPr="00153B31">
        <w:t xml:space="preserve">ith </w:t>
      </w:r>
      <w:r w:rsidR="00B70EDD">
        <w:t>D</w:t>
      </w:r>
      <w:r w:rsidR="00B70EDD" w:rsidRPr="00153B31">
        <w:t>isabilities</w:t>
      </w:r>
      <w:r w:rsidRPr="009C7067">
        <w:t xml:space="preserve"> and English Learners, district leaders indicated that their district ensures that these students are receiving the necessary services and maintains a District Accommodation Plan that describes possible accommodations for various student needs. According to district leaders, Chicopee operates a specialized program for </w:t>
      </w:r>
      <w:r w:rsidR="00B70EDD">
        <w:t>S</w:t>
      </w:r>
      <w:r w:rsidR="00B70EDD" w:rsidRPr="00153B31">
        <w:t xml:space="preserve">tudents with </w:t>
      </w:r>
      <w:r w:rsidR="00B70EDD">
        <w:t>D</w:t>
      </w:r>
      <w:r w:rsidR="00B70EDD" w:rsidRPr="00153B31">
        <w:t xml:space="preserve">isabilities </w:t>
      </w:r>
      <w:r w:rsidRPr="009C7067">
        <w:t xml:space="preserve">in </w:t>
      </w:r>
      <w:r w:rsidR="00B53EA8">
        <w:t>all except one</w:t>
      </w:r>
      <w:r w:rsidRPr="009C7067">
        <w:t xml:space="preserve"> building and maintains a spreadsheet for tracking entry and exit criteria for all of the students served. District leaders explained that keeping as many students in district as possible is a goal, as is ensuring that opportunities for inclusion are maximized. English Learners in Chicopee have English Learner Success Plans to document specific needs and</w:t>
      </w:r>
      <w:r w:rsidR="00D819F6">
        <w:t>,</w:t>
      </w:r>
      <w:r w:rsidRPr="009C7067">
        <w:t xml:space="preserve"> therefore</w:t>
      </w:r>
      <w:r w:rsidR="00D819F6">
        <w:t>,</w:t>
      </w:r>
      <w:r w:rsidRPr="009C7067">
        <w:t xml:space="preserve"> appropriate interventions. District and school leaders reported that at the elementary level, English Learners receive supports primarily through push-in services; at the middle and high school levels, some of these students (</w:t>
      </w:r>
      <w:r w:rsidR="00FE1F4B">
        <w:t>those with lower English proficiency levels</w:t>
      </w:r>
      <w:r w:rsidRPr="009C7067">
        <w:t>) are pulled out for language support services. District leaders added that they have begun using Ellevation as well to help monitor the needs of English Learners</w:t>
      </w:r>
      <w:r w:rsidR="001465C5">
        <w:t>,</w:t>
      </w:r>
      <w:r w:rsidRPr="009C7067">
        <w:t xml:space="preserve"> in particular.</w:t>
      </w:r>
    </w:p>
    <w:p w14:paraId="64C4B27E" w14:textId="11527A04" w:rsidR="00177FC6" w:rsidRPr="00121638" w:rsidRDefault="00177FC6" w:rsidP="001759F8">
      <w:pPr>
        <w:pStyle w:val="BodyText"/>
        <w:rPr>
          <w:rFonts w:eastAsia="Aptos" w:cs="Aptos"/>
        </w:rPr>
      </w:pPr>
      <w:r w:rsidRPr="00121638">
        <w:rPr>
          <w:rFonts w:eastAsia="Aptos" w:cs="Aptos"/>
        </w:rPr>
        <w:t xml:space="preserve">According to elementary staff, each school leverages student support teams, referred to as </w:t>
      </w:r>
      <w:r w:rsidR="00694A33">
        <w:t xml:space="preserve">instructional support teams </w:t>
      </w:r>
      <w:r w:rsidRPr="00121638">
        <w:rPr>
          <w:rFonts w:eastAsia="Aptos" w:cs="Aptos"/>
        </w:rPr>
        <w:t>in Chicopee, to match students to Tier 2 and Tier 3 interventions to meet students</w:t>
      </w:r>
      <w:r w:rsidR="008C3721">
        <w:rPr>
          <w:rFonts w:eastAsia="Aptos" w:cs="Aptos"/>
        </w:rPr>
        <w:t>’</w:t>
      </w:r>
      <w:r w:rsidRPr="00121638">
        <w:rPr>
          <w:rFonts w:eastAsia="Aptos" w:cs="Aptos"/>
        </w:rPr>
        <w:t xml:space="preserve"> needs. The </w:t>
      </w:r>
      <w:r w:rsidR="00694A33">
        <w:t xml:space="preserve">instructional support team </w:t>
      </w:r>
      <w:r w:rsidRPr="00121638">
        <w:rPr>
          <w:rFonts w:eastAsia="Aptos" w:cs="Aptos"/>
        </w:rPr>
        <w:t>will typically meet every six weeks to figure out which students need interventions using data such as DIB</w:t>
      </w:r>
      <w:r w:rsidR="00073EE4">
        <w:rPr>
          <w:rFonts w:eastAsia="Aptos" w:cs="Aptos"/>
        </w:rPr>
        <w:t>E</w:t>
      </w:r>
      <w:r w:rsidRPr="00121638">
        <w:rPr>
          <w:rFonts w:eastAsia="Aptos" w:cs="Aptos"/>
        </w:rPr>
        <w:t>LS and MAP testing. Team makeups vary by school, but elementary teachers agree that these teams usually include the curriculum specialists, classroom teachers (if they bring a referral for a team for a student in their class), a reading specialist, and guidance counselors. Elementary teachers also report</w:t>
      </w:r>
      <w:r w:rsidR="00694A33">
        <w:rPr>
          <w:rFonts w:eastAsia="Aptos" w:cs="Aptos"/>
        </w:rPr>
        <w:t>ed</w:t>
      </w:r>
      <w:r w:rsidRPr="00121638">
        <w:rPr>
          <w:rFonts w:eastAsia="Aptos" w:cs="Aptos"/>
        </w:rPr>
        <w:t xml:space="preserve"> that they use </w:t>
      </w:r>
      <w:r w:rsidR="00951107">
        <w:t xml:space="preserve">professional learning community </w:t>
      </w:r>
      <w:r w:rsidRPr="00121638">
        <w:rPr>
          <w:rFonts w:eastAsia="Aptos" w:cs="Aptos"/>
        </w:rPr>
        <w:t>time or data meetings (varies by school) to discuss student data</w:t>
      </w:r>
      <w:r w:rsidR="009971CE">
        <w:rPr>
          <w:rFonts w:eastAsia="Aptos" w:cs="Aptos"/>
        </w:rPr>
        <w:t>,</w:t>
      </w:r>
      <w:r w:rsidRPr="00121638">
        <w:rPr>
          <w:rFonts w:eastAsia="Aptos" w:cs="Aptos"/>
        </w:rPr>
        <w:t xml:space="preserve"> similar to what is discussed in </w:t>
      </w:r>
      <w:r w:rsidR="005C0980">
        <w:t>instructional support team meetings;</w:t>
      </w:r>
      <w:r w:rsidRPr="00121638">
        <w:rPr>
          <w:rFonts w:eastAsia="Aptos" w:cs="Aptos"/>
        </w:rPr>
        <w:t xml:space="preserve"> however</w:t>
      </w:r>
      <w:r w:rsidR="005C0980">
        <w:rPr>
          <w:rFonts w:eastAsia="Aptos" w:cs="Aptos"/>
        </w:rPr>
        <w:t>,</w:t>
      </w:r>
      <w:r w:rsidRPr="00121638">
        <w:rPr>
          <w:rFonts w:eastAsia="Aptos" w:cs="Aptos"/>
        </w:rPr>
        <w:t xml:space="preserve"> not all schools </w:t>
      </w:r>
      <w:r w:rsidR="009971CE">
        <w:rPr>
          <w:rFonts w:eastAsia="Aptos" w:cs="Aptos"/>
        </w:rPr>
        <w:t>us</w:t>
      </w:r>
      <w:r w:rsidR="00383077">
        <w:rPr>
          <w:rFonts w:eastAsia="Aptos" w:cs="Aptos"/>
        </w:rPr>
        <w:t>e</w:t>
      </w:r>
      <w:r w:rsidRPr="00121638">
        <w:rPr>
          <w:rFonts w:eastAsia="Aptos" w:cs="Aptos"/>
        </w:rPr>
        <w:t xml:space="preserve"> the same cadence in terms of how often this happens.</w:t>
      </w:r>
      <w:r w:rsidR="004F1906">
        <w:rPr>
          <w:rFonts w:eastAsia="Aptos" w:cs="Aptos"/>
        </w:rPr>
        <w:t xml:space="preserve"> </w:t>
      </w:r>
      <w:r w:rsidR="004F1906" w:rsidRPr="004F1906">
        <w:rPr>
          <w:rFonts w:eastAsia="Aptos" w:cs="Aptos"/>
        </w:rPr>
        <w:t>Ensuring that all schools have teams that can meet at least monthly to monitor student progress and needs is an area for growth for the district.</w:t>
      </w:r>
    </w:p>
    <w:p w14:paraId="514262D8" w14:textId="643079DF" w:rsidR="00177FC6" w:rsidRDefault="00177FC6" w:rsidP="001759F8">
      <w:pPr>
        <w:pStyle w:val="BodyText"/>
      </w:pPr>
      <w:r>
        <w:rPr>
          <w:rFonts w:eastAsia="Aptos" w:cs="Aptos"/>
        </w:rPr>
        <w:t>At the elementary level,</w:t>
      </w:r>
      <w:r w:rsidRPr="00121638">
        <w:rPr>
          <w:rFonts w:eastAsia="Aptos" w:cs="Aptos"/>
        </w:rPr>
        <w:t xml:space="preserve"> Tier 2 and Tier 3 interventions </w:t>
      </w:r>
      <w:r>
        <w:rPr>
          <w:rFonts w:eastAsia="Aptos" w:cs="Aptos"/>
        </w:rPr>
        <w:t>are</w:t>
      </w:r>
      <w:r w:rsidRPr="00121638">
        <w:rPr>
          <w:rFonts w:eastAsia="Aptos" w:cs="Aptos"/>
        </w:rPr>
        <w:t xml:space="preserve"> </w:t>
      </w:r>
      <w:r>
        <w:rPr>
          <w:rFonts w:eastAsia="Aptos" w:cs="Aptos"/>
        </w:rPr>
        <w:t xml:space="preserve">provided by interventionists via </w:t>
      </w:r>
      <w:r w:rsidRPr="00121638">
        <w:rPr>
          <w:rFonts w:eastAsia="Aptos" w:cs="Aptos"/>
        </w:rPr>
        <w:t>push</w:t>
      </w:r>
      <w:r w:rsidR="00E63F75">
        <w:rPr>
          <w:rFonts w:eastAsia="Aptos" w:cs="Aptos"/>
        </w:rPr>
        <w:t>-</w:t>
      </w:r>
      <w:r w:rsidRPr="00121638">
        <w:rPr>
          <w:rFonts w:eastAsia="Aptos" w:cs="Aptos"/>
        </w:rPr>
        <w:t xml:space="preserve">in </w:t>
      </w:r>
      <w:r>
        <w:rPr>
          <w:rFonts w:eastAsia="Aptos" w:cs="Aptos"/>
        </w:rPr>
        <w:t xml:space="preserve">support during a </w:t>
      </w:r>
      <w:r w:rsidRPr="00121638">
        <w:rPr>
          <w:rFonts w:eastAsia="Aptos" w:cs="Aptos"/>
        </w:rPr>
        <w:t>30-</w:t>
      </w:r>
      <w:r w:rsidR="00151A96">
        <w:rPr>
          <w:rFonts w:eastAsia="Aptos" w:cs="Aptos"/>
        </w:rPr>
        <w:t xml:space="preserve"> </w:t>
      </w:r>
      <w:r w:rsidRPr="00121638">
        <w:rPr>
          <w:rFonts w:eastAsia="Aptos" w:cs="Aptos"/>
        </w:rPr>
        <w:t>to</w:t>
      </w:r>
      <w:r w:rsidR="00151A96">
        <w:rPr>
          <w:rFonts w:eastAsia="Aptos" w:cs="Aptos"/>
        </w:rPr>
        <w:t xml:space="preserve"> </w:t>
      </w:r>
      <w:r w:rsidRPr="00121638">
        <w:rPr>
          <w:rFonts w:eastAsia="Aptos" w:cs="Aptos"/>
        </w:rPr>
        <w:t xml:space="preserve">45-minute </w:t>
      </w:r>
      <w:r>
        <w:rPr>
          <w:rFonts w:eastAsia="Aptos" w:cs="Aptos"/>
        </w:rPr>
        <w:t>WIN block</w:t>
      </w:r>
      <w:r w:rsidRPr="00121638">
        <w:rPr>
          <w:rFonts w:eastAsia="Aptos" w:cs="Aptos"/>
        </w:rPr>
        <w:t>. Although there is dedicated time for interventions at the elementary school level, upper elementary grade teachers report</w:t>
      </w:r>
      <w:r w:rsidR="00151A96">
        <w:rPr>
          <w:rFonts w:eastAsia="Aptos" w:cs="Aptos"/>
        </w:rPr>
        <w:t>ed</w:t>
      </w:r>
      <w:r w:rsidRPr="00121638">
        <w:rPr>
          <w:rFonts w:eastAsia="Aptos" w:cs="Aptos"/>
        </w:rPr>
        <w:t xml:space="preserve"> that they do not have as much staff support during these times compared </w:t>
      </w:r>
      <w:r w:rsidR="001D64E3">
        <w:rPr>
          <w:rFonts w:eastAsia="Aptos" w:cs="Aptos"/>
        </w:rPr>
        <w:t>with</w:t>
      </w:r>
      <w:r w:rsidRPr="00121638">
        <w:rPr>
          <w:rFonts w:eastAsia="Aptos" w:cs="Aptos"/>
        </w:rPr>
        <w:t xml:space="preserve"> K-2. In the middle and high school levels, there is no WIN block</w:t>
      </w:r>
      <w:r w:rsidR="00612163">
        <w:rPr>
          <w:rFonts w:eastAsia="Aptos" w:cs="Aptos"/>
        </w:rPr>
        <w:t>,</w:t>
      </w:r>
      <w:r w:rsidRPr="00121638">
        <w:rPr>
          <w:rFonts w:eastAsia="Aptos" w:cs="Aptos"/>
        </w:rPr>
        <w:t xml:space="preserve"> and teachers </w:t>
      </w:r>
      <w:r w:rsidR="00612163">
        <w:rPr>
          <w:rFonts w:eastAsia="Aptos" w:cs="Aptos"/>
        </w:rPr>
        <w:t>said</w:t>
      </w:r>
      <w:r w:rsidRPr="00121638">
        <w:rPr>
          <w:rFonts w:eastAsia="Aptos" w:cs="Aptos"/>
        </w:rPr>
        <w:t xml:space="preserve"> that there is no time built in for interventions. Some students do have access to a tutorial block, which acts as a class period in their schedule to reteach core content</w:t>
      </w:r>
      <w:r w:rsidR="00F628C3">
        <w:rPr>
          <w:rFonts w:eastAsia="Aptos" w:cs="Aptos"/>
        </w:rPr>
        <w:t>, but this is not available to all students</w:t>
      </w:r>
      <w:r w:rsidRPr="00121638">
        <w:rPr>
          <w:rFonts w:eastAsia="Aptos" w:cs="Aptos"/>
        </w:rPr>
        <w:t>.</w:t>
      </w:r>
      <w:r w:rsidR="00B13762">
        <w:rPr>
          <w:rFonts w:eastAsia="Aptos" w:cs="Aptos"/>
        </w:rPr>
        <w:t xml:space="preserve"> </w:t>
      </w:r>
      <w:r w:rsidR="000B1809">
        <w:rPr>
          <w:rFonts w:eastAsia="Aptos" w:cs="Aptos"/>
        </w:rPr>
        <w:t>Creating intentional time in the schedu</w:t>
      </w:r>
      <w:r w:rsidR="00E14C94">
        <w:rPr>
          <w:rFonts w:eastAsia="Aptos" w:cs="Aptos"/>
        </w:rPr>
        <w:t xml:space="preserve">le for middle and high school students to receive </w:t>
      </w:r>
      <w:r w:rsidR="00AF2F23">
        <w:rPr>
          <w:rFonts w:eastAsia="Aptos" w:cs="Aptos"/>
        </w:rPr>
        <w:t>T</w:t>
      </w:r>
      <w:r w:rsidR="00E14C94">
        <w:rPr>
          <w:rFonts w:eastAsia="Aptos" w:cs="Aptos"/>
        </w:rPr>
        <w:t xml:space="preserve">ier 2 and 3 </w:t>
      </w:r>
      <w:r w:rsidR="00E75A52">
        <w:rPr>
          <w:rFonts w:eastAsia="Aptos" w:cs="Aptos"/>
        </w:rPr>
        <w:t>interventions</w:t>
      </w:r>
      <w:r w:rsidR="00E14C94">
        <w:rPr>
          <w:rFonts w:eastAsia="Aptos" w:cs="Aptos"/>
        </w:rPr>
        <w:t xml:space="preserve"> </w:t>
      </w:r>
      <w:r w:rsidR="006F529F">
        <w:rPr>
          <w:rFonts w:eastAsia="Aptos" w:cs="Aptos"/>
        </w:rPr>
        <w:t>is</w:t>
      </w:r>
      <w:r w:rsidR="00E14C94">
        <w:rPr>
          <w:rFonts w:eastAsia="Aptos" w:cs="Aptos"/>
        </w:rPr>
        <w:t xml:space="preserve"> an area for growth</w:t>
      </w:r>
      <w:r w:rsidR="006F529F">
        <w:rPr>
          <w:rFonts w:eastAsia="Aptos" w:cs="Aptos"/>
        </w:rPr>
        <w:t xml:space="preserve"> for Chicopee</w:t>
      </w:r>
      <w:r w:rsidR="00E14C94">
        <w:rPr>
          <w:rFonts w:eastAsia="Aptos" w:cs="Aptos"/>
        </w:rPr>
        <w:t xml:space="preserve">. </w:t>
      </w:r>
    </w:p>
    <w:p w14:paraId="6F5D797E" w14:textId="57815B8B" w:rsidR="002B4CEF" w:rsidRDefault="002B4CEF" w:rsidP="002B4CEF">
      <w:pPr>
        <w:pStyle w:val="Heading3"/>
      </w:pPr>
      <w:r>
        <w:lastRenderedPageBreak/>
        <w:t>Recommendations</w:t>
      </w:r>
    </w:p>
    <w:p w14:paraId="700AD2ED" w14:textId="732E5620" w:rsidR="002B4CEF" w:rsidRPr="00DF1A3A" w:rsidRDefault="002728A8" w:rsidP="002B4CEF">
      <w:pPr>
        <w:pStyle w:val="Bullet1"/>
        <w:rPr>
          <w:bCs/>
        </w:rPr>
      </w:pPr>
      <w:r>
        <w:rPr>
          <w:i/>
          <w:iCs/>
        </w:rPr>
        <w:t>At the middle and high school levels, t</w:t>
      </w:r>
      <w:r w:rsidR="00CF6923">
        <w:rPr>
          <w:i/>
          <w:iCs/>
        </w:rPr>
        <w:t xml:space="preserve">he district should </w:t>
      </w:r>
      <w:r>
        <w:rPr>
          <w:i/>
          <w:iCs/>
        </w:rPr>
        <w:t xml:space="preserve">diagnose the root causes behind repeated </w:t>
      </w:r>
      <w:r w:rsidR="00DB63E7">
        <w:rPr>
          <w:i/>
          <w:iCs/>
        </w:rPr>
        <w:t xml:space="preserve">student </w:t>
      </w:r>
      <w:r>
        <w:rPr>
          <w:i/>
          <w:iCs/>
        </w:rPr>
        <w:t>behaviors</w:t>
      </w:r>
      <w:r w:rsidR="001B6A7E">
        <w:rPr>
          <w:i/>
          <w:iCs/>
        </w:rPr>
        <w:t xml:space="preserve"> and </w:t>
      </w:r>
      <w:r w:rsidR="00FD4C4C">
        <w:rPr>
          <w:i/>
          <w:iCs/>
        </w:rPr>
        <w:t>proactively reduce antecedents</w:t>
      </w:r>
      <w:r w:rsidR="006250C9">
        <w:rPr>
          <w:i/>
          <w:iCs/>
        </w:rPr>
        <w:t xml:space="preserve"> (where feasible)</w:t>
      </w:r>
      <w:r w:rsidR="00DF1A3A">
        <w:rPr>
          <w:i/>
          <w:iCs/>
        </w:rPr>
        <w:t xml:space="preserve">. </w:t>
      </w:r>
    </w:p>
    <w:p w14:paraId="168F5383" w14:textId="53AB0C13" w:rsidR="00DF1A3A" w:rsidRDefault="00DF1A3A" w:rsidP="002B4CEF">
      <w:pPr>
        <w:pStyle w:val="Bullet1"/>
        <w:rPr>
          <w:bCs/>
        </w:rPr>
      </w:pPr>
      <w:r>
        <w:rPr>
          <w:i/>
          <w:iCs/>
        </w:rPr>
        <w:t xml:space="preserve">The district should leverage </w:t>
      </w:r>
      <w:r w:rsidR="007D28FB">
        <w:rPr>
          <w:i/>
          <w:iCs/>
        </w:rPr>
        <w:t xml:space="preserve">its existing documents and presentations on </w:t>
      </w:r>
      <w:r>
        <w:rPr>
          <w:i/>
          <w:iCs/>
        </w:rPr>
        <w:t xml:space="preserve">restorative approaches to </w:t>
      </w:r>
      <w:r w:rsidR="007D28FB">
        <w:rPr>
          <w:i/>
          <w:iCs/>
        </w:rPr>
        <w:t xml:space="preserve">expand implementation of those practices </w:t>
      </w:r>
      <w:r>
        <w:rPr>
          <w:i/>
          <w:iCs/>
        </w:rPr>
        <w:t>and</w:t>
      </w:r>
      <w:r w:rsidR="00772436">
        <w:rPr>
          <w:i/>
          <w:iCs/>
        </w:rPr>
        <w:t>, where appropriate</w:t>
      </w:r>
      <w:r w:rsidR="007D28FB">
        <w:rPr>
          <w:i/>
          <w:iCs/>
        </w:rPr>
        <w:t xml:space="preserve"> under regulation</w:t>
      </w:r>
      <w:r w:rsidR="00772436">
        <w:rPr>
          <w:i/>
          <w:iCs/>
        </w:rPr>
        <w:t>,</w:t>
      </w:r>
      <w:r>
        <w:rPr>
          <w:i/>
          <w:iCs/>
        </w:rPr>
        <w:t xml:space="preserve"> increase reliance on alternatives to suspension and expulsion.</w:t>
      </w:r>
      <w:r>
        <w:rPr>
          <w:bCs/>
        </w:rPr>
        <w:t xml:space="preserve"> </w:t>
      </w:r>
    </w:p>
    <w:p w14:paraId="512633AA" w14:textId="32D010EB" w:rsidR="00DF1A3A" w:rsidRPr="00B96E0A" w:rsidRDefault="00DF1A3A" w:rsidP="002B4CEF">
      <w:pPr>
        <w:pStyle w:val="Bullet1"/>
        <w:rPr>
          <w:bCs/>
          <w:i/>
          <w:iCs/>
        </w:rPr>
      </w:pPr>
      <w:r w:rsidRPr="00B96E0A">
        <w:rPr>
          <w:bCs/>
          <w:i/>
          <w:iCs/>
        </w:rPr>
        <w:t xml:space="preserve">The district should </w:t>
      </w:r>
      <w:r w:rsidR="00CD4413">
        <w:rPr>
          <w:bCs/>
          <w:i/>
          <w:iCs/>
        </w:rPr>
        <w:t xml:space="preserve">examine </w:t>
      </w:r>
      <w:r w:rsidRPr="00B96E0A">
        <w:rPr>
          <w:bCs/>
          <w:i/>
          <w:iCs/>
        </w:rPr>
        <w:t xml:space="preserve">the </w:t>
      </w:r>
      <w:r w:rsidR="00CD4413">
        <w:rPr>
          <w:bCs/>
          <w:i/>
          <w:iCs/>
        </w:rPr>
        <w:t xml:space="preserve">frequent causes </w:t>
      </w:r>
      <w:r w:rsidRPr="00B96E0A">
        <w:rPr>
          <w:bCs/>
          <w:i/>
          <w:iCs/>
        </w:rPr>
        <w:t xml:space="preserve">of chronic absenteeism </w:t>
      </w:r>
      <w:r w:rsidR="00772436">
        <w:rPr>
          <w:bCs/>
          <w:i/>
          <w:iCs/>
        </w:rPr>
        <w:t>among students</w:t>
      </w:r>
      <w:r w:rsidR="00CD4413">
        <w:rPr>
          <w:bCs/>
          <w:i/>
          <w:iCs/>
        </w:rPr>
        <w:t xml:space="preserve"> </w:t>
      </w:r>
      <w:r w:rsidRPr="00B96E0A">
        <w:rPr>
          <w:bCs/>
          <w:i/>
          <w:iCs/>
        </w:rPr>
        <w:t xml:space="preserve">and devise solutions to address them. </w:t>
      </w:r>
    </w:p>
    <w:p w14:paraId="5FDBC920" w14:textId="428F03B1" w:rsidR="00DF1A3A" w:rsidRPr="00B96E0A" w:rsidRDefault="00DF1A3A" w:rsidP="002B4CEF">
      <w:pPr>
        <w:pStyle w:val="Bullet1"/>
        <w:rPr>
          <w:bCs/>
          <w:i/>
          <w:iCs/>
        </w:rPr>
      </w:pPr>
      <w:r w:rsidRPr="00B96E0A">
        <w:rPr>
          <w:bCs/>
          <w:i/>
          <w:iCs/>
        </w:rPr>
        <w:t xml:space="preserve">The district should </w:t>
      </w:r>
      <w:r w:rsidR="006A1848">
        <w:rPr>
          <w:bCs/>
          <w:i/>
          <w:iCs/>
        </w:rPr>
        <w:t>determine ways to expand and improve</w:t>
      </w:r>
      <w:r w:rsidRPr="00B96E0A">
        <w:rPr>
          <w:bCs/>
          <w:i/>
          <w:iCs/>
        </w:rPr>
        <w:t xml:space="preserve"> upon its current offerings to support students’ mental health and social and emotional needs</w:t>
      </w:r>
      <w:r w:rsidR="006A1848">
        <w:rPr>
          <w:bCs/>
          <w:i/>
          <w:iCs/>
        </w:rPr>
        <w:t xml:space="preserve">, whether through </w:t>
      </w:r>
      <w:r w:rsidRPr="00B96E0A">
        <w:rPr>
          <w:bCs/>
          <w:i/>
          <w:iCs/>
        </w:rPr>
        <w:t xml:space="preserve">internal </w:t>
      </w:r>
      <w:r w:rsidR="006A1848">
        <w:rPr>
          <w:bCs/>
          <w:i/>
          <w:iCs/>
        </w:rPr>
        <w:t xml:space="preserve">efforts or </w:t>
      </w:r>
      <w:r w:rsidRPr="00B96E0A">
        <w:rPr>
          <w:bCs/>
          <w:i/>
          <w:iCs/>
        </w:rPr>
        <w:t>leverag</w:t>
      </w:r>
      <w:r w:rsidR="006A1848">
        <w:rPr>
          <w:bCs/>
          <w:i/>
          <w:iCs/>
        </w:rPr>
        <w:t>ing</w:t>
      </w:r>
      <w:r w:rsidRPr="00B96E0A">
        <w:rPr>
          <w:bCs/>
          <w:i/>
          <w:iCs/>
        </w:rPr>
        <w:t xml:space="preserve"> community partners. </w:t>
      </w:r>
    </w:p>
    <w:p w14:paraId="2A29477B" w14:textId="55F15898" w:rsidR="00DF1A3A" w:rsidRPr="00B96E0A" w:rsidRDefault="00BD04B0" w:rsidP="002B4CEF">
      <w:pPr>
        <w:pStyle w:val="Bullet1"/>
        <w:rPr>
          <w:bCs/>
          <w:i/>
          <w:iCs/>
        </w:rPr>
      </w:pPr>
      <w:r>
        <w:rPr>
          <w:bCs/>
          <w:i/>
          <w:iCs/>
        </w:rPr>
        <w:t>The district should</w:t>
      </w:r>
      <w:r w:rsidR="00340B40">
        <w:rPr>
          <w:bCs/>
          <w:i/>
          <w:iCs/>
        </w:rPr>
        <w:t xml:space="preserve"> structure its approach to establishing, managing, and evaluating its partnerships with community organizations.</w:t>
      </w:r>
    </w:p>
    <w:p w14:paraId="6B3F57DE" w14:textId="23462216" w:rsidR="00DF1A3A" w:rsidRDefault="007E35E1" w:rsidP="002B4CEF">
      <w:pPr>
        <w:pStyle w:val="Bullet1"/>
        <w:rPr>
          <w:bCs/>
          <w:i/>
          <w:iCs/>
        </w:rPr>
      </w:pPr>
      <w:r w:rsidRPr="00B96E0A">
        <w:rPr>
          <w:bCs/>
          <w:i/>
          <w:iCs/>
        </w:rPr>
        <w:t xml:space="preserve">The district should set consistent expectations around the frequency with which student support teams meet. </w:t>
      </w:r>
    </w:p>
    <w:p w14:paraId="312BDB16" w14:textId="792553DF" w:rsidR="001D6B75" w:rsidRDefault="001D6B75" w:rsidP="002B4CEF">
      <w:pPr>
        <w:pStyle w:val="Bullet1"/>
        <w:rPr>
          <w:bCs/>
          <w:i/>
          <w:iCs/>
        </w:rPr>
      </w:pPr>
      <w:r>
        <w:rPr>
          <w:bCs/>
          <w:i/>
          <w:iCs/>
        </w:rPr>
        <w:t xml:space="preserve">Where logistically feasible, the district should establish intentional </w:t>
      </w:r>
      <w:r w:rsidR="005A3A14">
        <w:rPr>
          <w:bCs/>
          <w:i/>
          <w:iCs/>
        </w:rPr>
        <w:t xml:space="preserve">Tier 2 and 3 intervention </w:t>
      </w:r>
      <w:r>
        <w:rPr>
          <w:bCs/>
          <w:i/>
          <w:iCs/>
        </w:rPr>
        <w:t>time in middle and high school schedules.</w:t>
      </w:r>
    </w:p>
    <w:p w14:paraId="735C7908" w14:textId="77777777" w:rsidR="00675467" w:rsidRPr="00B96E0A" w:rsidRDefault="00675467" w:rsidP="00340B40">
      <w:pPr>
        <w:pStyle w:val="Bullet1"/>
        <w:numPr>
          <w:ilvl w:val="0"/>
          <w:numId w:val="0"/>
        </w:numPr>
        <w:ind w:left="720"/>
        <w:rPr>
          <w:bCs/>
          <w:i/>
          <w:iCs/>
        </w:rPr>
      </w:pPr>
    </w:p>
    <w:p w14:paraId="4A6A5268" w14:textId="77777777" w:rsidR="008D6102" w:rsidRPr="00CB0607" w:rsidRDefault="008D6102" w:rsidP="008D6102">
      <w:pPr>
        <w:pStyle w:val="Heading2"/>
      </w:pPr>
      <w:bookmarkStart w:id="67" w:name="_Financial_and_Asset"/>
      <w:bookmarkStart w:id="68" w:name="_Toc202772402"/>
      <w:bookmarkEnd w:id="67"/>
      <w:r w:rsidRPr="00CB0607">
        <w:lastRenderedPageBreak/>
        <w:t>Financial and Asset Management</w:t>
      </w:r>
      <w:bookmarkEnd w:id="59"/>
      <w:bookmarkEnd w:id="68"/>
    </w:p>
    <w:p w14:paraId="188CF4B7" w14:textId="7F0DE5D2" w:rsidR="003B2ED7" w:rsidRDefault="003B2ED7" w:rsidP="001759F8">
      <w:pPr>
        <w:pStyle w:val="BodyTextposthead"/>
      </w:pPr>
      <w:r>
        <w:t xml:space="preserve">This section focuses on the extent to which, through its policies, systems, and procedures, the district strategically allocates and </w:t>
      </w:r>
      <w:r w:rsidR="0030562D">
        <w:t>uses</w:t>
      </w:r>
      <w:r>
        <w:t xml:space="preserve"> funding and other resources in alignment with applicable laws to improve all students</w:t>
      </w:r>
      <w:r w:rsidR="008C3721">
        <w:t>’</w:t>
      </w:r>
      <w:r>
        <w:t xml:space="preserve"> performance, opportunities, and outcomes. It also focuses on </w:t>
      </w:r>
      <w:r w:rsidR="0026274D">
        <w:t>how</w:t>
      </w:r>
      <w:r>
        <w:t xml:space="preserve"> the district collaborates with its partners to run daily operations, manage its assets, and develop long-term plans for sustainability.</w:t>
      </w:r>
    </w:p>
    <w:p w14:paraId="542F10D1" w14:textId="5336B7E0" w:rsidR="00494638" w:rsidRPr="00CB0607" w:rsidRDefault="00494638" w:rsidP="00B827DE">
      <w:pPr>
        <w:pStyle w:val="BodyText"/>
      </w:pPr>
      <w:r w:rsidRPr="00CB0607">
        <w:t xml:space="preserve">Table </w:t>
      </w:r>
      <w:r w:rsidR="00D1404E">
        <w:t>8</w:t>
      </w:r>
      <w:r w:rsidR="008C36C6" w:rsidRPr="00CB0607">
        <w:t xml:space="preserve"> </w:t>
      </w:r>
      <w:r w:rsidRPr="00CB0607">
        <w:t>summarizes key strengths and areas for growth in financial and asset management</w:t>
      </w:r>
      <w:r w:rsidR="00250663" w:rsidRPr="00250663">
        <w:t xml:space="preserve"> </w:t>
      </w:r>
      <w:r w:rsidR="00250663">
        <w:t xml:space="preserve">in </w:t>
      </w:r>
      <w:r w:rsidR="00A13440">
        <w:t>Chicopee</w:t>
      </w:r>
      <w:r w:rsidRPr="00CB0607">
        <w:t>.</w:t>
      </w:r>
    </w:p>
    <w:p w14:paraId="127D9DF7" w14:textId="7538FFB0" w:rsidR="00B827DE" w:rsidRPr="00CB0607" w:rsidRDefault="00B827DE" w:rsidP="00B827DE">
      <w:pPr>
        <w:pStyle w:val="TableTitle0"/>
      </w:pPr>
      <w:r w:rsidRPr="00CB0607">
        <w:t xml:space="preserve">Table </w:t>
      </w:r>
      <w:r w:rsidR="00D1404E">
        <w:t>8</w:t>
      </w:r>
      <w:r w:rsidRPr="00CB0607">
        <w:t xml:space="preserve">. Summary of </w:t>
      </w:r>
      <w:r w:rsidR="00494638" w:rsidRPr="00CB0607">
        <w:t xml:space="preserve">Key Strengths </w:t>
      </w:r>
      <w:r w:rsidRPr="00CB0607">
        <w:t xml:space="preserve">and </w:t>
      </w:r>
      <w:r w:rsidR="00494638" w:rsidRPr="00CB0607">
        <w:t xml:space="preserve">Areas </w:t>
      </w:r>
      <w:r w:rsidRPr="00CB0607">
        <w:t xml:space="preserve">for </w:t>
      </w:r>
      <w:r w:rsidR="00494638" w:rsidRPr="00CB0607">
        <w:t>Growth:</w:t>
      </w:r>
      <w:r w:rsidRPr="00CB0607">
        <w:t xml:space="preserve"> Financial and Asset Management</w:t>
      </w:r>
      <w:r w:rsidR="00494638" w:rsidRPr="00CB0607">
        <w:t xml:space="preserve"> Standard</w:t>
      </w:r>
    </w:p>
    <w:tbl>
      <w:tblPr>
        <w:tblStyle w:val="MSVTable1"/>
        <w:tblW w:w="5000" w:type="pct"/>
        <w:tblLook w:val="04A0" w:firstRow="1" w:lastRow="0" w:firstColumn="1" w:lastColumn="0" w:noHBand="0" w:noVBand="1"/>
      </w:tblPr>
      <w:tblGrid>
        <w:gridCol w:w="2425"/>
        <w:gridCol w:w="3507"/>
        <w:gridCol w:w="3412"/>
      </w:tblGrid>
      <w:tr w:rsidR="00B827DE" w:rsidRPr="00CB0607" w14:paraId="32BDE053" w14:textId="77777777" w:rsidTr="00B827DE">
        <w:trPr>
          <w:cnfStyle w:val="100000000000" w:firstRow="1" w:lastRow="0" w:firstColumn="0" w:lastColumn="0" w:oddVBand="0" w:evenVBand="0" w:oddHBand="0" w:evenHBand="0" w:firstRowFirstColumn="0" w:firstRowLastColumn="0" w:lastRowFirstColumn="0" w:lastRowLastColumn="0"/>
        </w:trPr>
        <w:tc>
          <w:tcPr>
            <w:tcW w:w="1297" w:type="pct"/>
          </w:tcPr>
          <w:p w14:paraId="7821BEB4" w14:textId="77777777" w:rsidR="00B827DE" w:rsidRPr="00CB0607" w:rsidRDefault="00B827DE" w:rsidP="00B827DE">
            <w:pPr>
              <w:pStyle w:val="TableColHeadingCenter"/>
              <w:rPr>
                <w:bdr w:val="none" w:sz="0" w:space="0" w:color="auto" w:frame="1"/>
              </w:rPr>
            </w:pPr>
            <w:r w:rsidRPr="00CB0607">
              <w:rPr>
                <w:bdr w:val="none" w:sz="0" w:space="0" w:color="auto" w:frame="1"/>
              </w:rPr>
              <w:t>Indicator</w:t>
            </w:r>
          </w:p>
        </w:tc>
        <w:tc>
          <w:tcPr>
            <w:tcW w:w="1876" w:type="pct"/>
          </w:tcPr>
          <w:p w14:paraId="419E0583" w14:textId="77777777" w:rsidR="00B827DE" w:rsidRPr="00CB0607" w:rsidRDefault="00B827DE" w:rsidP="00B827DE">
            <w:pPr>
              <w:pStyle w:val="TableColHeadingCenter"/>
              <w:rPr>
                <w:bdr w:val="none" w:sz="0" w:space="0" w:color="auto" w:frame="1"/>
              </w:rPr>
            </w:pPr>
            <w:r w:rsidRPr="00CB0607">
              <w:rPr>
                <w:bdr w:val="none" w:sz="0" w:space="0" w:color="auto" w:frame="1"/>
              </w:rPr>
              <w:t>Strengths</w:t>
            </w:r>
          </w:p>
        </w:tc>
        <w:tc>
          <w:tcPr>
            <w:tcW w:w="1826" w:type="pct"/>
          </w:tcPr>
          <w:p w14:paraId="664651D2" w14:textId="0C40A2BC" w:rsidR="00B827DE" w:rsidRPr="00CB0607" w:rsidRDefault="00B827DE" w:rsidP="00B827DE">
            <w:pPr>
              <w:pStyle w:val="TableColHeadingCenter"/>
              <w:rPr>
                <w:bdr w:val="none" w:sz="0" w:space="0" w:color="auto" w:frame="1"/>
              </w:rPr>
            </w:pPr>
            <w:r w:rsidRPr="00CB0607">
              <w:rPr>
                <w:bdr w:val="none" w:sz="0" w:space="0" w:color="auto" w:frame="1"/>
              </w:rPr>
              <w:t xml:space="preserve">Areas for </w:t>
            </w:r>
            <w:r w:rsidR="00494638" w:rsidRPr="00CB0607">
              <w:rPr>
                <w:bdr w:val="none" w:sz="0" w:space="0" w:color="auto" w:frame="1"/>
              </w:rPr>
              <w:t>growth</w:t>
            </w:r>
          </w:p>
        </w:tc>
      </w:tr>
      <w:tr w:rsidR="00B827DE" w:rsidRPr="00DE3F7D" w14:paraId="6A18501A" w14:textId="77777777" w:rsidTr="00B827DE">
        <w:trPr>
          <w:cnfStyle w:val="000000100000" w:firstRow="0" w:lastRow="0" w:firstColumn="0" w:lastColumn="0" w:oddVBand="0" w:evenVBand="0" w:oddHBand="1" w:evenHBand="0" w:firstRowFirstColumn="0" w:firstRowLastColumn="0" w:lastRowFirstColumn="0" w:lastRowLastColumn="0"/>
        </w:trPr>
        <w:tc>
          <w:tcPr>
            <w:tcW w:w="1297" w:type="pct"/>
          </w:tcPr>
          <w:p w14:paraId="39538D5F" w14:textId="755DC606" w:rsidR="00B827DE" w:rsidRPr="00DE3F7D" w:rsidRDefault="00B827DE" w:rsidP="005D13E7">
            <w:pPr>
              <w:pStyle w:val="TableSubheading"/>
              <w:rPr>
                <w:bdr w:val="none" w:sz="0" w:space="0" w:color="auto" w:frame="1"/>
              </w:rPr>
            </w:pPr>
            <w:hyperlink w:anchor="_Business_Office_Staffing" w:history="1">
              <w:r w:rsidRPr="00DE3F7D">
                <w:rPr>
                  <w:rStyle w:val="Hyperlink"/>
                  <w:bdr w:val="none" w:sz="0" w:space="0" w:color="auto" w:frame="1"/>
                </w:rPr>
                <w:t>Bu</w:t>
              </w:r>
              <w:r w:rsidR="00041E9B" w:rsidRPr="00DE3F7D">
                <w:rPr>
                  <w:rStyle w:val="Hyperlink"/>
                  <w:bdr w:val="none" w:sz="0" w:space="0" w:color="auto" w:frame="1"/>
                </w:rPr>
                <w:t>siness Office Staffing and Infrastructure</w:t>
              </w:r>
            </w:hyperlink>
          </w:p>
        </w:tc>
        <w:tc>
          <w:tcPr>
            <w:tcW w:w="1876" w:type="pct"/>
          </w:tcPr>
          <w:p w14:paraId="62B1DFE4" w14:textId="3400C242" w:rsidR="00E33079" w:rsidRPr="00DE3F7D" w:rsidRDefault="00E33079" w:rsidP="005B56B8">
            <w:pPr>
              <w:pStyle w:val="TableBullet1"/>
              <w:rPr>
                <w:szCs w:val="20"/>
                <w:bdr w:val="none" w:sz="0" w:space="0" w:color="auto" w:frame="1"/>
              </w:rPr>
            </w:pPr>
            <w:r w:rsidRPr="00DE3F7D">
              <w:t xml:space="preserve">The </w:t>
            </w:r>
            <w:r w:rsidR="00012EF9">
              <w:t>b</w:t>
            </w:r>
            <w:r w:rsidRPr="00DE3F7D">
              <w:t xml:space="preserve">usiness </w:t>
            </w:r>
            <w:r w:rsidR="00012EF9">
              <w:t>a</w:t>
            </w:r>
            <w:r w:rsidRPr="00DE3F7D">
              <w:t xml:space="preserve">ffairs </w:t>
            </w:r>
            <w:r w:rsidR="00012EF9">
              <w:t xml:space="preserve">office </w:t>
            </w:r>
            <w:r w:rsidR="008C57A2" w:rsidRPr="00DE3F7D">
              <w:t>is</w:t>
            </w:r>
            <w:r w:rsidR="00FE1F4B" w:rsidRPr="00DE3F7D">
              <w:t xml:space="preserve"> well</w:t>
            </w:r>
            <w:r w:rsidR="00012EF9">
              <w:t xml:space="preserve"> </w:t>
            </w:r>
            <w:r w:rsidR="00FE1F4B" w:rsidRPr="00DE3F7D">
              <w:t>staffed</w:t>
            </w:r>
            <w:r w:rsidR="008C57A2" w:rsidRPr="00DE3F7D">
              <w:t xml:space="preserve"> and</w:t>
            </w:r>
            <w:r w:rsidR="00FE1F4B" w:rsidRPr="00DE3F7D">
              <w:t xml:space="preserve"> proactive</w:t>
            </w:r>
            <w:r w:rsidR="008C57A2" w:rsidRPr="00DE3F7D">
              <w:t xml:space="preserve">. </w:t>
            </w:r>
          </w:p>
          <w:p w14:paraId="55633859" w14:textId="14D09CDC" w:rsidR="005B56B8" w:rsidRPr="00DE3F7D" w:rsidRDefault="005B56B8" w:rsidP="00641940">
            <w:pPr>
              <w:pStyle w:val="TableBullet1"/>
              <w:rPr>
                <w:szCs w:val="20"/>
                <w:bdr w:val="none" w:sz="0" w:space="0" w:color="auto" w:frame="1"/>
              </w:rPr>
            </w:pPr>
            <w:r w:rsidRPr="00DE3F7D">
              <w:rPr>
                <w:szCs w:val="20"/>
                <w:bdr w:val="none" w:sz="0" w:space="0" w:color="auto" w:frame="1"/>
              </w:rPr>
              <w:t xml:space="preserve">The </w:t>
            </w:r>
            <w:r w:rsidRPr="00DE3F7D">
              <w:rPr>
                <w:szCs w:val="20"/>
              </w:rPr>
              <w:t xml:space="preserve">district and city </w:t>
            </w:r>
            <w:r w:rsidR="008C57A2" w:rsidRPr="00DE3F7D">
              <w:rPr>
                <w:szCs w:val="20"/>
              </w:rPr>
              <w:t xml:space="preserve">have a </w:t>
            </w:r>
            <w:r w:rsidRPr="00DE3F7D">
              <w:rPr>
                <w:szCs w:val="20"/>
              </w:rPr>
              <w:t>collaborative relationship</w:t>
            </w:r>
            <w:r w:rsidR="001B4B0E" w:rsidRPr="00DE3F7D">
              <w:rPr>
                <w:szCs w:val="20"/>
              </w:rPr>
              <w:t xml:space="preserve"> and</w:t>
            </w:r>
            <w:r w:rsidRPr="00DE3F7D">
              <w:rPr>
                <w:szCs w:val="20"/>
              </w:rPr>
              <w:t xml:space="preserve"> share services </w:t>
            </w:r>
            <w:r w:rsidR="008C57A2" w:rsidRPr="00DE3F7D">
              <w:rPr>
                <w:szCs w:val="20"/>
              </w:rPr>
              <w:t>efficiently</w:t>
            </w:r>
            <w:r w:rsidRPr="00DE3F7D">
              <w:rPr>
                <w:szCs w:val="20"/>
              </w:rPr>
              <w:t>.</w:t>
            </w:r>
          </w:p>
        </w:tc>
        <w:tc>
          <w:tcPr>
            <w:tcW w:w="1826" w:type="pct"/>
          </w:tcPr>
          <w:p w14:paraId="5A758912" w14:textId="3E04405C" w:rsidR="00B827DE" w:rsidRPr="00DE3F7D" w:rsidRDefault="00AD4C31" w:rsidP="007D69BA">
            <w:pPr>
              <w:pStyle w:val="TableBullet1"/>
              <w:rPr>
                <w:bdr w:val="none" w:sz="0" w:space="0" w:color="auto" w:frame="1"/>
              </w:rPr>
            </w:pPr>
            <w:r>
              <w:t>Aligning</w:t>
            </w:r>
            <w:r w:rsidR="00862FAD" w:rsidRPr="00DE3F7D">
              <w:t xml:space="preserve"> the financial reporting system</w:t>
            </w:r>
            <w:r>
              <w:t xml:space="preserve"> with DESE function codes</w:t>
            </w:r>
          </w:p>
        </w:tc>
      </w:tr>
      <w:tr w:rsidR="00B827DE" w:rsidRPr="00DE3F7D" w14:paraId="0ADE789F" w14:textId="77777777" w:rsidTr="00B827DE">
        <w:tc>
          <w:tcPr>
            <w:tcW w:w="1297" w:type="pct"/>
          </w:tcPr>
          <w:p w14:paraId="41C5EA1C" w14:textId="641A9906" w:rsidR="00B827DE" w:rsidRPr="00DE3F7D" w:rsidRDefault="00041E9B" w:rsidP="005D13E7">
            <w:pPr>
              <w:pStyle w:val="TableSubheading"/>
              <w:rPr>
                <w:bdr w:val="none" w:sz="0" w:space="0" w:color="auto" w:frame="1"/>
              </w:rPr>
            </w:pPr>
            <w:hyperlink w:anchor="_Budgeting_and_Budget" w:history="1">
              <w:r w:rsidRPr="00DE3F7D">
                <w:rPr>
                  <w:rStyle w:val="Hyperlink"/>
                  <w:bdr w:val="none" w:sz="0" w:space="0" w:color="auto" w:frame="1"/>
                </w:rPr>
                <w:t>Budgeting and Budget Process</w:t>
              </w:r>
            </w:hyperlink>
          </w:p>
        </w:tc>
        <w:tc>
          <w:tcPr>
            <w:tcW w:w="1876" w:type="pct"/>
          </w:tcPr>
          <w:p w14:paraId="202BD44C" w14:textId="2C92E774" w:rsidR="005E1618" w:rsidRPr="00DE3F7D" w:rsidRDefault="005E1618" w:rsidP="00D40772">
            <w:pPr>
              <w:pStyle w:val="TableBullet1"/>
              <w:rPr>
                <w:bdr w:val="none" w:sz="0" w:space="0" w:color="auto" w:frame="1"/>
              </w:rPr>
            </w:pPr>
            <w:r w:rsidRPr="00DE3F7D">
              <w:rPr>
                <w:bdr w:val="none" w:sz="0" w:space="0" w:color="auto" w:frame="1"/>
              </w:rPr>
              <w:t>The district</w:t>
            </w:r>
            <w:r w:rsidR="008C3721">
              <w:rPr>
                <w:bdr w:val="none" w:sz="0" w:space="0" w:color="auto" w:frame="1"/>
              </w:rPr>
              <w:t>’</w:t>
            </w:r>
            <w:r w:rsidRPr="00DE3F7D">
              <w:rPr>
                <w:bdr w:val="none" w:sz="0" w:space="0" w:color="auto" w:frame="1"/>
              </w:rPr>
              <w:t xml:space="preserve">s </w:t>
            </w:r>
            <w:r w:rsidRPr="00DE3F7D">
              <w:t xml:space="preserve">budget process is transparent and inclusive, with school leaders being engaged throughout. </w:t>
            </w:r>
          </w:p>
          <w:p w14:paraId="60B306E4" w14:textId="0160203E" w:rsidR="00B827DE" w:rsidRPr="001110BC" w:rsidRDefault="00AC012D" w:rsidP="001110BC">
            <w:pPr>
              <w:pStyle w:val="TableBullet1"/>
              <w:rPr>
                <w:bdr w:val="none" w:sz="0" w:space="0" w:color="auto" w:frame="1"/>
              </w:rPr>
            </w:pPr>
            <w:r w:rsidRPr="00DE3F7D">
              <w:rPr>
                <w:color w:val="000000" w:themeColor="text1"/>
                <w:bdr w:val="none" w:sz="0" w:space="0" w:color="auto" w:frame="1"/>
              </w:rPr>
              <w:t xml:space="preserve">The </w:t>
            </w:r>
            <w:r w:rsidR="008C57A2" w:rsidRPr="00DE3F7D">
              <w:rPr>
                <w:color w:val="000000" w:themeColor="text1"/>
                <w:bdr w:val="none" w:sz="0" w:space="0" w:color="auto" w:frame="1"/>
              </w:rPr>
              <w:t xml:space="preserve">district </w:t>
            </w:r>
            <w:r w:rsidRPr="00DE3F7D">
              <w:rPr>
                <w:color w:val="000000" w:themeColor="text1"/>
                <w:bdr w:val="none" w:sz="0" w:space="0" w:color="auto" w:frame="1"/>
              </w:rPr>
              <w:t>s</w:t>
            </w:r>
            <w:r w:rsidR="00D40772" w:rsidRPr="00DE3F7D">
              <w:rPr>
                <w:color w:val="000000" w:themeColor="text1"/>
                <w:bdr w:val="none" w:sz="0" w:space="0" w:color="auto" w:frame="1"/>
              </w:rPr>
              <w:t>trategic</w:t>
            </w:r>
            <w:r w:rsidR="008C57A2" w:rsidRPr="00DE3F7D">
              <w:rPr>
                <w:color w:val="000000" w:themeColor="text1"/>
                <w:bdr w:val="none" w:sz="0" w:space="0" w:color="auto" w:frame="1"/>
              </w:rPr>
              <w:t>ally</w:t>
            </w:r>
            <w:r w:rsidR="00D40772" w:rsidRPr="00DE3F7D">
              <w:rPr>
                <w:color w:val="000000" w:themeColor="text1"/>
                <w:bdr w:val="none" w:sz="0" w:space="0" w:color="auto" w:frame="1"/>
              </w:rPr>
              <w:t xml:space="preserve"> </w:t>
            </w:r>
            <w:r w:rsidR="00D40772" w:rsidRPr="00DE3F7D">
              <w:rPr>
                <w:color w:val="000000" w:themeColor="text1"/>
                <w:szCs w:val="20"/>
              </w:rPr>
              <w:t>use</w:t>
            </w:r>
            <w:r w:rsidR="008C57A2" w:rsidRPr="00DE3F7D">
              <w:rPr>
                <w:color w:val="000000" w:themeColor="text1"/>
                <w:szCs w:val="20"/>
              </w:rPr>
              <w:t>s</w:t>
            </w:r>
            <w:r w:rsidR="00D40772" w:rsidRPr="00DE3F7D">
              <w:rPr>
                <w:color w:val="000000" w:themeColor="text1"/>
                <w:szCs w:val="20"/>
              </w:rPr>
              <w:t xml:space="preserve"> grants </w:t>
            </w:r>
            <w:r w:rsidR="007A43AB" w:rsidRPr="00DE3F7D">
              <w:rPr>
                <w:color w:val="000000" w:themeColor="text1"/>
                <w:szCs w:val="20"/>
              </w:rPr>
              <w:t>to progress</w:t>
            </w:r>
            <w:r w:rsidR="00D40772" w:rsidRPr="00DE3F7D">
              <w:rPr>
                <w:color w:val="000000" w:themeColor="text1"/>
                <w:szCs w:val="20"/>
              </w:rPr>
              <w:t xml:space="preserve"> district goals.</w:t>
            </w:r>
          </w:p>
        </w:tc>
        <w:tc>
          <w:tcPr>
            <w:tcW w:w="1826" w:type="pct"/>
          </w:tcPr>
          <w:p w14:paraId="4F1C470C" w14:textId="18FBC2D6" w:rsidR="00B827DE" w:rsidRPr="00DE3F7D" w:rsidRDefault="00B827DE" w:rsidP="00617A17">
            <w:pPr>
              <w:pStyle w:val="TableBullet1"/>
              <w:numPr>
                <w:ilvl w:val="0"/>
                <w:numId w:val="0"/>
              </w:numPr>
              <w:ind w:left="288"/>
              <w:rPr>
                <w:bdr w:val="none" w:sz="0" w:space="0" w:color="auto" w:frame="1"/>
              </w:rPr>
            </w:pPr>
          </w:p>
        </w:tc>
      </w:tr>
      <w:tr w:rsidR="00B827DE" w:rsidRPr="00DE3F7D" w14:paraId="178D87DE" w14:textId="77777777" w:rsidTr="00B827DE">
        <w:trPr>
          <w:cnfStyle w:val="000000100000" w:firstRow="0" w:lastRow="0" w:firstColumn="0" w:lastColumn="0" w:oddVBand="0" w:evenVBand="0" w:oddHBand="1" w:evenHBand="0" w:firstRowFirstColumn="0" w:firstRowLastColumn="0" w:lastRowFirstColumn="0" w:lastRowLastColumn="0"/>
        </w:trPr>
        <w:tc>
          <w:tcPr>
            <w:tcW w:w="1297" w:type="pct"/>
          </w:tcPr>
          <w:p w14:paraId="13C61666" w14:textId="0697BE85" w:rsidR="00B827DE" w:rsidRPr="00DE3F7D" w:rsidRDefault="00041E9B" w:rsidP="005D13E7">
            <w:pPr>
              <w:pStyle w:val="TableSubheading"/>
              <w:rPr>
                <w:bdr w:val="none" w:sz="0" w:space="0" w:color="auto" w:frame="1"/>
              </w:rPr>
            </w:pPr>
            <w:hyperlink w:anchor="_Operations" w:history="1">
              <w:r w:rsidRPr="00DE3F7D">
                <w:rPr>
                  <w:rStyle w:val="Hyperlink"/>
                  <w:bdr w:val="none" w:sz="0" w:space="0" w:color="auto" w:frame="1"/>
                </w:rPr>
                <w:t>Operations</w:t>
              </w:r>
            </w:hyperlink>
          </w:p>
        </w:tc>
        <w:tc>
          <w:tcPr>
            <w:tcW w:w="1876" w:type="pct"/>
          </w:tcPr>
          <w:p w14:paraId="38529038" w14:textId="77777777" w:rsidR="00B827DE" w:rsidRPr="00DE3F7D" w:rsidRDefault="005E26AB" w:rsidP="007D69BA">
            <w:pPr>
              <w:pStyle w:val="TableBullet1"/>
              <w:rPr>
                <w:bdr w:val="none" w:sz="0" w:space="0" w:color="auto" w:frame="1"/>
              </w:rPr>
            </w:pPr>
            <w:r w:rsidRPr="00DE3F7D">
              <w:rPr>
                <w:bdr w:val="none" w:sz="0" w:space="0" w:color="auto" w:frame="1"/>
              </w:rPr>
              <w:t>Maintenance requests are managed through multiple channels and tracked systematically.</w:t>
            </w:r>
          </w:p>
          <w:p w14:paraId="31560818" w14:textId="72A8919B" w:rsidR="00D13603" w:rsidRPr="00DE3F7D" w:rsidRDefault="002D7D52" w:rsidP="00606374">
            <w:pPr>
              <w:pStyle w:val="TableBullet1"/>
              <w:rPr>
                <w:bdr w:val="none" w:sz="0" w:space="0" w:color="auto" w:frame="1"/>
              </w:rPr>
            </w:pPr>
            <w:r w:rsidRPr="00DE3F7D">
              <w:rPr>
                <w:bdr w:val="none" w:sz="0" w:space="0" w:color="auto" w:frame="1"/>
              </w:rPr>
              <w:t xml:space="preserve">Food </w:t>
            </w:r>
            <w:r w:rsidR="00833C5D">
              <w:rPr>
                <w:bdr w:val="none" w:sz="0" w:space="0" w:color="auto" w:frame="1"/>
              </w:rPr>
              <w:t>s</w:t>
            </w:r>
            <w:r w:rsidRPr="00DE3F7D">
              <w:rPr>
                <w:bdr w:val="none" w:sz="0" w:space="0" w:color="auto" w:frame="1"/>
              </w:rPr>
              <w:t xml:space="preserve">ervices </w:t>
            </w:r>
            <w:r w:rsidR="00FB43A3" w:rsidRPr="00DE3F7D">
              <w:rPr>
                <w:bdr w:val="none" w:sz="0" w:space="0" w:color="auto" w:frame="1"/>
              </w:rPr>
              <w:t>are</w:t>
            </w:r>
            <w:r w:rsidRPr="00DE3F7D">
              <w:rPr>
                <w:bdr w:val="none" w:sz="0" w:space="0" w:color="auto" w:frame="1"/>
              </w:rPr>
              <w:t xml:space="preserve"> student</w:t>
            </w:r>
            <w:r w:rsidR="00833C5D">
              <w:rPr>
                <w:bdr w:val="none" w:sz="0" w:space="0" w:color="auto" w:frame="1"/>
              </w:rPr>
              <w:t xml:space="preserve"> </w:t>
            </w:r>
            <w:r w:rsidRPr="00DE3F7D">
              <w:rPr>
                <w:bdr w:val="none" w:sz="0" w:space="0" w:color="auto" w:frame="1"/>
              </w:rPr>
              <w:t>focused</w:t>
            </w:r>
            <w:r w:rsidR="00FB43A3" w:rsidRPr="00DE3F7D">
              <w:rPr>
                <w:bdr w:val="none" w:sz="0" w:space="0" w:color="auto" w:frame="1"/>
              </w:rPr>
              <w:t xml:space="preserve"> and engage </w:t>
            </w:r>
            <w:r w:rsidR="00E5536C" w:rsidRPr="00DE3F7D">
              <w:rPr>
                <w:bdr w:val="none" w:sz="0" w:space="0" w:color="auto" w:frame="1"/>
              </w:rPr>
              <w:t>in</w:t>
            </w:r>
            <w:r w:rsidR="00D161A5" w:rsidRPr="00DE3F7D">
              <w:rPr>
                <w:bdr w:val="none" w:sz="0" w:space="0" w:color="auto" w:frame="1"/>
              </w:rPr>
              <w:t xml:space="preserve"> efforts to get student input.</w:t>
            </w:r>
          </w:p>
        </w:tc>
        <w:tc>
          <w:tcPr>
            <w:tcW w:w="1826" w:type="pct"/>
          </w:tcPr>
          <w:p w14:paraId="4C814DAB" w14:textId="77777777" w:rsidR="00B827DE" w:rsidRPr="00DE3F7D" w:rsidRDefault="00B827DE" w:rsidP="0056492C">
            <w:pPr>
              <w:pStyle w:val="TableBullet1"/>
              <w:numPr>
                <w:ilvl w:val="0"/>
                <w:numId w:val="0"/>
              </w:numPr>
              <w:ind w:left="288"/>
              <w:rPr>
                <w:bdr w:val="none" w:sz="0" w:space="0" w:color="auto" w:frame="1"/>
              </w:rPr>
            </w:pPr>
          </w:p>
        </w:tc>
      </w:tr>
      <w:tr w:rsidR="00B827DE" w:rsidRPr="00DE3F7D" w14:paraId="671ADB7B" w14:textId="77777777" w:rsidTr="00B827DE">
        <w:tc>
          <w:tcPr>
            <w:tcW w:w="1297" w:type="pct"/>
          </w:tcPr>
          <w:p w14:paraId="2BA214F5" w14:textId="238D855A" w:rsidR="00B827DE" w:rsidRPr="00DE3F7D" w:rsidRDefault="00041E9B" w:rsidP="005D13E7">
            <w:pPr>
              <w:pStyle w:val="TableSubheading"/>
              <w:rPr>
                <w:bdr w:val="none" w:sz="0" w:space="0" w:color="auto" w:frame="1"/>
              </w:rPr>
            </w:pPr>
            <w:hyperlink w:anchor="_Managing_Capital_Assets" w:history="1">
              <w:r w:rsidRPr="00DE3F7D">
                <w:rPr>
                  <w:rStyle w:val="Hyperlink"/>
                  <w:bdr w:val="none" w:sz="0" w:space="0" w:color="auto" w:frame="1"/>
                </w:rPr>
                <w:t>Managing C</w:t>
              </w:r>
              <w:r w:rsidR="00B827DE" w:rsidRPr="00DE3F7D">
                <w:rPr>
                  <w:rStyle w:val="Hyperlink"/>
                  <w:bdr w:val="none" w:sz="0" w:space="0" w:color="auto" w:frame="1"/>
                </w:rPr>
                <w:t xml:space="preserve">apital </w:t>
              </w:r>
              <w:r w:rsidRPr="00DE3F7D">
                <w:rPr>
                  <w:rStyle w:val="Hyperlink"/>
                  <w:bdr w:val="none" w:sz="0" w:space="0" w:color="auto" w:frame="1"/>
                </w:rPr>
                <w:t>Assets and Capital P</w:t>
              </w:r>
              <w:r w:rsidR="00B827DE" w:rsidRPr="00DE3F7D">
                <w:rPr>
                  <w:rStyle w:val="Hyperlink"/>
                  <w:bdr w:val="none" w:sz="0" w:space="0" w:color="auto" w:frame="1"/>
                </w:rPr>
                <w:t>lanning</w:t>
              </w:r>
            </w:hyperlink>
          </w:p>
        </w:tc>
        <w:tc>
          <w:tcPr>
            <w:tcW w:w="1876" w:type="pct"/>
          </w:tcPr>
          <w:p w14:paraId="040AD585" w14:textId="19FAC03E" w:rsidR="00B827DE" w:rsidRPr="00DE3F7D" w:rsidRDefault="00B76555" w:rsidP="007D69BA">
            <w:pPr>
              <w:pStyle w:val="TableBullet1"/>
              <w:rPr>
                <w:bdr w:val="none" w:sz="0" w:space="0" w:color="auto" w:frame="1"/>
              </w:rPr>
            </w:pPr>
            <w:r w:rsidRPr="00DE3F7D">
              <w:rPr>
                <w:rFonts w:eastAsia="Aptos" w:cs="Aptos"/>
                <w:color w:val="000000" w:themeColor="text1"/>
              </w:rPr>
              <w:t>The inventory control system</w:t>
            </w:r>
            <w:r w:rsidR="00FB43A3" w:rsidRPr="00DE3F7D">
              <w:rPr>
                <w:rFonts w:eastAsia="Aptos" w:cs="Aptos"/>
                <w:color w:val="000000" w:themeColor="text1"/>
              </w:rPr>
              <w:t xml:space="preserve"> supports </w:t>
            </w:r>
            <w:r w:rsidRPr="00DE3F7D">
              <w:rPr>
                <w:rFonts w:eastAsia="Aptos" w:cs="Aptos"/>
                <w:color w:val="000000" w:themeColor="text1"/>
              </w:rPr>
              <w:t>asset tracking and replacement</w:t>
            </w:r>
            <w:r w:rsidR="00CC525D" w:rsidRPr="00DE3F7D">
              <w:rPr>
                <w:rFonts w:eastAsia="Aptos" w:cs="Aptos"/>
                <w:color w:val="000000" w:themeColor="text1"/>
              </w:rPr>
              <w:t>.</w:t>
            </w:r>
          </w:p>
        </w:tc>
        <w:tc>
          <w:tcPr>
            <w:tcW w:w="1826" w:type="pct"/>
          </w:tcPr>
          <w:p w14:paraId="2EAE12FA" w14:textId="7F92F88A" w:rsidR="00406B7B" w:rsidRPr="00DE3F7D" w:rsidRDefault="00857772" w:rsidP="007D69BA">
            <w:pPr>
              <w:pStyle w:val="TableBullet1"/>
              <w:rPr>
                <w:bdr w:val="none" w:sz="0" w:space="0" w:color="auto" w:frame="1"/>
              </w:rPr>
            </w:pPr>
            <w:r w:rsidRPr="00DE3F7D">
              <w:rPr>
                <w:bdr w:val="none" w:sz="0" w:space="0" w:color="auto" w:frame="1"/>
              </w:rPr>
              <w:t>Developing a</w:t>
            </w:r>
            <w:r w:rsidR="00406B7B" w:rsidRPr="00DE3F7D">
              <w:rPr>
                <w:bdr w:val="none" w:sz="0" w:space="0" w:color="auto" w:frame="1"/>
              </w:rPr>
              <w:t xml:space="preserve"> </w:t>
            </w:r>
            <w:r w:rsidR="000D27AF" w:rsidRPr="00DE3F7D">
              <w:rPr>
                <w:bdr w:val="none" w:sz="0" w:space="0" w:color="auto" w:frame="1"/>
              </w:rPr>
              <w:t xml:space="preserve">multi-year capital </w:t>
            </w:r>
            <w:r w:rsidR="00F6611C" w:rsidRPr="00DE3F7D">
              <w:rPr>
                <w:bdr w:val="none" w:sz="0" w:space="0" w:color="auto" w:frame="1"/>
              </w:rPr>
              <w:t>plan with clear timelines and prio</w:t>
            </w:r>
            <w:r w:rsidR="00272AD3" w:rsidRPr="00DE3F7D">
              <w:rPr>
                <w:bdr w:val="none" w:sz="0" w:space="0" w:color="auto" w:frame="1"/>
              </w:rPr>
              <w:t>rities</w:t>
            </w:r>
          </w:p>
        </w:tc>
      </w:tr>
    </w:tbl>
    <w:p w14:paraId="0C62F5A6" w14:textId="4945FE1A" w:rsidR="00B827DE" w:rsidRDefault="00041E9B" w:rsidP="00B827DE">
      <w:pPr>
        <w:pStyle w:val="Heading3"/>
      </w:pPr>
      <w:bookmarkStart w:id="69" w:name="_Budget_Documentation_and"/>
      <w:bookmarkStart w:id="70" w:name="_Business_Office_Staffing"/>
      <w:bookmarkEnd w:id="69"/>
      <w:bookmarkEnd w:id="70"/>
      <w:r w:rsidRPr="00DE3F7D">
        <w:t>Business Office Staffing and Infrastructure</w:t>
      </w:r>
    </w:p>
    <w:p w14:paraId="7B80D9BA" w14:textId="23B045D6" w:rsidR="008E54F2" w:rsidRPr="00DE3F7D" w:rsidRDefault="008E54F2" w:rsidP="001759F8">
      <w:pPr>
        <w:pStyle w:val="BodyTextposthead"/>
      </w:pPr>
      <w:r>
        <w:t xml:space="preserve">The </w:t>
      </w:r>
      <w:r w:rsidR="00FA4E1C">
        <w:t>d</w:t>
      </w:r>
      <w:r>
        <w:t xml:space="preserve">irector of </w:t>
      </w:r>
      <w:r w:rsidR="00FA4E1C">
        <w:t>b</w:t>
      </w:r>
      <w:r>
        <w:t xml:space="preserve">udget </w:t>
      </w:r>
      <w:r w:rsidR="004A343F">
        <w:t>and</w:t>
      </w:r>
      <w:r>
        <w:t xml:space="preserve"> </w:t>
      </w:r>
      <w:r w:rsidR="00FA4E1C">
        <w:t>f</w:t>
      </w:r>
      <w:r>
        <w:t>inance</w:t>
      </w:r>
      <w:r w:rsidR="00FA4E1C">
        <w:t xml:space="preserve"> leads </w:t>
      </w:r>
      <w:r>
        <w:t xml:space="preserve">the </w:t>
      </w:r>
      <w:r w:rsidR="00012EF9">
        <w:t>b</w:t>
      </w:r>
      <w:r>
        <w:t xml:space="preserve">usiness </w:t>
      </w:r>
      <w:r w:rsidR="00012EF9">
        <w:t>a</w:t>
      </w:r>
      <w:r>
        <w:t xml:space="preserve">ffairs </w:t>
      </w:r>
      <w:r w:rsidR="00012EF9">
        <w:t>o</w:t>
      </w:r>
      <w:r>
        <w:t>ffice</w:t>
      </w:r>
      <w:r w:rsidR="00FA4E1C">
        <w:t xml:space="preserve"> and </w:t>
      </w:r>
      <w:r>
        <w:t>is responsible for overseeing financial and business decisions in the district. The office has five staff members overseeing the district budget (including grants), accounts payable, and the payroll</w:t>
      </w:r>
      <w:r w:rsidR="005046BF">
        <w:t xml:space="preserve">, including </w:t>
      </w:r>
      <w:r>
        <w:t xml:space="preserve">an administrative </w:t>
      </w:r>
      <w:r w:rsidRPr="00DE3F7D">
        <w:t xml:space="preserve">secretary, two payroll managers, and two staff members responsible for accounts payable. The district also has a </w:t>
      </w:r>
      <w:r w:rsidR="000E2A5F">
        <w:t>g</w:t>
      </w:r>
      <w:r w:rsidRPr="00DE3F7D">
        <w:t xml:space="preserve">rants </w:t>
      </w:r>
      <w:r w:rsidR="000E2A5F">
        <w:t>o</w:t>
      </w:r>
      <w:r w:rsidRPr="00DE3F7D">
        <w:t xml:space="preserve">ffice with a </w:t>
      </w:r>
      <w:r w:rsidR="00167FDB" w:rsidRPr="00DE3F7D">
        <w:t>d</w:t>
      </w:r>
      <w:r w:rsidRPr="00DE3F7D">
        <w:t xml:space="preserve">istrict </w:t>
      </w:r>
      <w:r w:rsidR="00167FDB" w:rsidRPr="00DE3F7D">
        <w:t>g</w:t>
      </w:r>
      <w:r w:rsidRPr="00DE3F7D">
        <w:t xml:space="preserve">rants </w:t>
      </w:r>
      <w:r w:rsidR="00167FDB" w:rsidRPr="00DE3F7D">
        <w:t>a</w:t>
      </w:r>
      <w:r w:rsidRPr="00DE3F7D">
        <w:t xml:space="preserve">dministrator and two grant clerks </w:t>
      </w:r>
      <w:r w:rsidR="005B140C">
        <w:t>who</w:t>
      </w:r>
      <w:r w:rsidRPr="00DE3F7D">
        <w:t xml:space="preserve"> manage the district</w:t>
      </w:r>
      <w:r w:rsidR="008C3721">
        <w:t>’</w:t>
      </w:r>
      <w:r w:rsidRPr="00DE3F7D">
        <w:t>s grants.</w:t>
      </w:r>
      <w:r w:rsidR="00167FDB" w:rsidRPr="00DE3F7D">
        <w:t xml:space="preserve"> </w:t>
      </w:r>
      <w:r w:rsidRPr="00DE3F7D">
        <w:t xml:space="preserve">According to multiple district leaders, the business </w:t>
      </w:r>
      <w:r w:rsidR="003760DB">
        <w:t xml:space="preserve">affairs </w:t>
      </w:r>
      <w:r w:rsidRPr="00DE3F7D">
        <w:t xml:space="preserve">office has sufficient staff to support daily operations and annual planning. One leader shared that the </w:t>
      </w:r>
      <w:r w:rsidR="00012EF9">
        <w:t>b</w:t>
      </w:r>
      <w:r w:rsidRPr="00DE3F7D">
        <w:t xml:space="preserve">usiness </w:t>
      </w:r>
      <w:r w:rsidR="00012EF9">
        <w:t>a</w:t>
      </w:r>
      <w:r w:rsidRPr="00DE3F7D">
        <w:t xml:space="preserve">ffairs </w:t>
      </w:r>
      <w:r w:rsidRPr="00DE3F7D">
        <w:lastRenderedPageBreak/>
        <w:t xml:space="preserve">and </w:t>
      </w:r>
      <w:r w:rsidR="00012EF9">
        <w:t>g</w:t>
      </w:r>
      <w:r w:rsidRPr="00DE3F7D">
        <w:t xml:space="preserve">rants </w:t>
      </w:r>
      <w:r w:rsidR="00012EF9">
        <w:t>o</w:t>
      </w:r>
      <w:r w:rsidRPr="00DE3F7D">
        <w:t xml:space="preserve">ffices have </w:t>
      </w:r>
      <w:r w:rsidR="008C3721">
        <w:t>“</w:t>
      </w:r>
      <w:r w:rsidRPr="00DE3F7D">
        <w:t>the best staff.</w:t>
      </w:r>
      <w:r w:rsidR="008C3721">
        <w:t>”</w:t>
      </w:r>
      <w:r w:rsidRPr="00DE3F7D">
        <w:t xml:space="preserve"> They went on to say, </w:t>
      </w:r>
      <w:r w:rsidR="008C3721">
        <w:t>“</w:t>
      </w:r>
      <w:r w:rsidRPr="00DE3F7D">
        <w:t>They do more than what they</w:t>
      </w:r>
      <w:r w:rsidR="008C3721">
        <w:t>’</w:t>
      </w:r>
      <w:r w:rsidRPr="00DE3F7D">
        <w:t>re asked many times, and they take it upon themselves to enrich themselves and to get better at what they do.</w:t>
      </w:r>
      <w:r w:rsidR="008C3721">
        <w:t>”</w:t>
      </w:r>
      <w:r w:rsidRPr="00DE3F7D">
        <w:t xml:space="preserve"> </w:t>
      </w:r>
      <w:r w:rsidR="002325E7">
        <w:t>Based on reports from district staff, t</w:t>
      </w:r>
      <w:r w:rsidR="00D46130" w:rsidRPr="00DE3F7D">
        <w:t xml:space="preserve">he </w:t>
      </w:r>
      <w:r w:rsidR="00012EF9">
        <w:t>b</w:t>
      </w:r>
      <w:r w:rsidR="00D46130" w:rsidRPr="00DE3F7D">
        <w:t xml:space="preserve">usiness </w:t>
      </w:r>
      <w:r w:rsidR="00012EF9">
        <w:t>a</w:t>
      </w:r>
      <w:r w:rsidR="00D46130" w:rsidRPr="00DE3F7D">
        <w:t xml:space="preserve">ffairs </w:t>
      </w:r>
      <w:r w:rsidR="00012EF9">
        <w:t xml:space="preserve">office </w:t>
      </w:r>
      <w:r w:rsidR="00D46130" w:rsidRPr="00DE3F7D">
        <w:t xml:space="preserve">is </w:t>
      </w:r>
      <w:r w:rsidR="00772436">
        <w:t>well-staffed</w:t>
      </w:r>
      <w:r w:rsidR="00D46130" w:rsidRPr="00DE3F7D">
        <w:t xml:space="preserve"> and proactive</w:t>
      </w:r>
      <w:r w:rsidR="00FD6F3C" w:rsidRPr="00DE3F7D">
        <w:t>, which</w:t>
      </w:r>
      <w:r w:rsidR="00D46130" w:rsidRPr="00DE3F7D">
        <w:t xml:space="preserve"> </w:t>
      </w:r>
      <w:r w:rsidRPr="00DE3F7D">
        <w:t>is a strength of the district.</w:t>
      </w:r>
    </w:p>
    <w:p w14:paraId="079437AA" w14:textId="5C49EFC1" w:rsidR="008E54F2" w:rsidRPr="00DE3F7D" w:rsidRDefault="008E54F2" w:rsidP="001759F8">
      <w:pPr>
        <w:pStyle w:val="BodyText"/>
      </w:pPr>
      <w:r w:rsidRPr="00DE3F7D">
        <w:t>The district</w:t>
      </w:r>
      <w:r w:rsidR="00694B36">
        <w:t xml:space="preserve">’s </w:t>
      </w:r>
      <w:r w:rsidRPr="00DE3F7D">
        <w:t xml:space="preserve">comprehensive policies and procedures </w:t>
      </w:r>
      <w:r w:rsidR="00F364CB">
        <w:t xml:space="preserve">on fiscal management are documented in the </w:t>
      </w:r>
      <w:r w:rsidR="00161713">
        <w:t>p</w:t>
      </w:r>
      <w:r w:rsidRPr="00DE3F7D">
        <w:t xml:space="preserve">olicy </w:t>
      </w:r>
      <w:r w:rsidR="00161713">
        <w:t>m</w:t>
      </w:r>
      <w:r w:rsidRPr="00DE3F7D">
        <w:t xml:space="preserve">anual </w:t>
      </w:r>
      <w:r w:rsidR="001B2B41" w:rsidRPr="00DE3F7D">
        <w:t xml:space="preserve">that is publicly </w:t>
      </w:r>
      <w:r w:rsidR="0042546F">
        <w:t>available</w:t>
      </w:r>
      <w:r w:rsidR="0042546F" w:rsidRPr="00DE3F7D">
        <w:t xml:space="preserve"> </w:t>
      </w:r>
      <w:r w:rsidRPr="00DE3F7D">
        <w:t xml:space="preserve">on the </w:t>
      </w:r>
      <w:r w:rsidR="001B2B41" w:rsidRPr="00DE3F7D">
        <w:t>s</w:t>
      </w:r>
      <w:r w:rsidRPr="00DE3F7D">
        <w:t xml:space="preserve">chool </w:t>
      </w:r>
      <w:r w:rsidR="001B2B41" w:rsidRPr="00DE3F7D">
        <w:t>c</w:t>
      </w:r>
      <w:r w:rsidRPr="00DE3F7D">
        <w:t xml:space="preserve">ommittee page </w:t>
      </w:r>
      <w:r w:rsidR="0042546F">
        <w:t>of</w:t>
      </w:r>
      <w:r w:rsidR="0042546F" w:rsidRPr="00DE3F7D">
        <w:t xml:space="preserve"> </w:t>
      </w:r>
      <w:r w:rsidRPr="00DE3F7D">
        <w:t>the district</w:t>
      </w:r>
      <w:r w:rsidR="008C3721">
        <w:t>’</w:t>
      </w:r>
      <w:r w:rsidRPr="00DE3F7D">
        <w:t xml:space="preserve">s website. </w:t>
      </w:r>
      <w:r w:rsidR="00C94107">
        <w:t>The policies</w:t>
      </w:r>
      <w:r w:rsidRPr="00DE3F7D">
        <w:t xml:space="preserve"> covered include detailed guidance on revolving accounts, purchasing policy, fiscal accounting and reporting, audits, federal funds </w:t>
      </w:r>
      <w:r w:rsidR="00CB1928">
        <w:t>“</w:t>
      </w:r>
      <w:r w:rsidRPr="00DE3F7D">
        <w:t>supplement, not supplant</w:t>
      </w:r>
      <w:r w:rsidR="00CB1928">
        <w:t>”</w:t>
      </w:r>
      <w:r w:rsidRPr="00DE3F7D">
        <w:t xml:space="preserve"> policies, and the annual budget</w:t>
      </w:r>
      <w:r w:rsidR="00066381" w:rsidRPr="00DE3F7D">
        <w:t>.</w:t>
      </w:r>
      <w:r w:rsidRPr="00DE3F7D">
        <w:t xml:space="preserve"> </w:t>
      </w:r>
      <w:r w:rsidR="00066381" w:rsidRPr="00DE3F7D">
        <w:t>These policies</w:t>
      </w:r>
      <w:r w:rsidRPr="00DE3F7D">
        <w:t xml:space="preserve"> are designed to ensure compliance with state and federal requirements, establish an internal system of checks and balances, and provide continuity to operations when staffing disruptions arise.</w:t>
      </w:r>
    </w:p>
    <w:p w14:paraId="3A9DD9D2" w14:textId="3C73E0A2" w:rsidR="008E54F2" w:rsidRPr="00DE3F7D" w:rsidRDefault="008E54F2" w:rsidP="001759F8">
      <w:pPr>
        <w:pStyle w:val="BodyText"/>
        <w:rPr>
          <w:color w:val="C00000"/>
        </w:rPr>
      </w:pPr>
      <w:r w:rsidRPr="00DE3F7D">
        <w:t>The district uses MUNIS to monitor and control resources. District staff described having the system as a big advantage</w:t>
      </w:r>
      <w:r w:rsidR="00193134">
        <w:t>,</w:t>
      </w:r>
      <w:r w:rsidRPr="00DE3F7D">
        <w:t xml:space="preserve"> but hope to </w:t>
      </w:r>
      <w:r w:rsidR="00411930">
        <w:t>adjust</w:t>
      </w:r>
      <w:r w:rsidRPr="00DE3F7D">
        <w:t xml:space="preserve"> their system to be in a better position to more easily </w:t>
      </w:r>
      <w:r w:rsidR="008C3721">
        <w:t>“</w:t>
      </w:r>
      <w:r w:rsidRPr="00DE3F7D">
        <w:t>match to the end</w:t>
      </w:r>
      <w:r w:rsidR="0002040F">
        <w:t>-</w:t>
      </w:r>
      <w:r w:rsidRPr="00DE3F7D">
        <w:t>of</w:t>
      </w:r>
      <w:r w:rsidR="0002040F">
        <w:t>-</w:t>
      </w:r>
      <w:r w:rsidRPr="00DE3F7D">
        <w:t>year report.</w:t>
      </w:r>
      <w:r w:rsidR="008C3721">
        <w:t>”</w:t>
      </w:r>
      <w:r w:rsidRPr="00DE3F7D">
        <w:t xml:space="preserve"> </w:t>
      </w:r>
      <w:r w:rsidR="009A7E9C" w:rsidRPr="00DE3F7D">
        <w:t xml:space="preserve">District leaders identified </w:t>
      </w:r>
      <w:r w:rsidR="00193134">
        <w:t>crosswalking</w:t>
      </w:r>
      <w:r w:rsidRPr="00DE3F7D">
        <w:t xml:space="preserve"> the financial reporting system</w:t>
      </w:r>
      <w:r w:rsidR="00AD4C31">
        <w:t xml:space="preserve"> with DESE function codes</w:t>
      </w:r>
      <w:r w:rsidRPr="00DE3F7D">
        <w:t xml:space="preserve"> </w:t>
      </w:r>
      <w:r w:rsidR="009A7E9C" w:rsidRPr="00DE3F7D">
        <w:t xml:space="preserve">as </w:t>
      </w:r>
      <w:r w:rsidRPr="00DE3F7D">
        <w:t>an area for growth.</w:t>
      </w:r>
    </w:p>
    <w:p w14:paraId="247AFFC6" w14:textId="77777777" w:rsidR="00F73B50" w:rsidRDefault="008E54F2" w:rsidP="001759F8">
      <w:pPr>
        <w:pStyle w:val="BodyText"/>
      </w:pPr>
      <w:r w:rsidRPr="00DE3F7D">
        <w:t xml:space="preserve">District </w:t>
      </w:r>
      <w:r w:rsidR="0026064C" w:rsidRPr="00DE3F7D">
        <w:t>leaders</w:t>
      </w:r>
      <w:r w:rsidRPr="00DE3F7D">
        <w:t xml:space="preserve"> explained how their system for preserving, categorizing, and, when permissible, destroying financial documents meets all requirements for records management, including keeping documents (e.g., payroll records, end-of-year reports, accounting records) for the required length of time. </w:t>
      </w:r>
      <w:r w:rsidR="00CA2ED9" w:rsidRPr="00DE3F7D">
        <w:t>As a district leader commented,</w:t>
      </w:r>
    </w:p>
    <w:p w14:paraId="634C706F" w14:textId="24D6BE67" w:rsidR="006E4FBA" w:rsidRDefault="008E54F2" w:rsidP="006E4FBA">
      <w:pPr>
        <w:pStyle w:val="BlockQuote"/>
      </w:pPr>
      <w:r w:rsidRPr="00DE3F7D">
        <w:t>I proudly say that you can go into our back closet storage room, and you could find any grant from the last seven years stored in boxes, labeled in boxes</w:t>
      </w:r>
      <w:r w:rsidR="00673823">
        <w:t>. . . .</w:t>
      </w:r>
      <w:r w:rsidRPr="00DE3F7D">
        <w:t xml:space="preserve"> In terms of archive and records, we have everything both paper-based and electronic-based in terms of our ledgers.</w:t>
      </w:r>
    </w:p>
    <w:p w14:paraId="03A7383C" w14:textId="5764A083" w:rsidR="008E54F2" w:rsidRPr="00DE3F7D" w:rsidRDefault="009E7412" w:rsidP="001759F8">
      <w:pPr>
        <w:pStyle w:val="BodyText"/>
      </w:pPr>
      <w:r w:rsidRPr="00DE3F7D">
        <w:t xml:space="preserve">District leaders </w:t>
      </w:r>
      <w:r w:rsidR="008E54F2" w:rsidRPr="00DE3F7D">
        <w:t xml:space="preserve">also keep careful records of grant documents. One district staff </w:t>
      </w:r>
      <w:r w:rsidR="00673823">
        <w:t xml:space="preserve">member </w:t>
      </w:r>
      <w:r w:rsidR="008E54F2" w:rsidRPr="00DE3F7D">
        <w:t xml:space="preserve">said, </w:t>
      </w:r>
      <w:r w:rsidR="008C3721">
        <w:t>“</w:t>
      </w:r>
      <w:r w:rsidR="008E54F2" w:rsidRPr="00DE3F7D">
        <w:t>I have a little buffet of grant documents that are available to the executive team</w:t>
      </w:r>
      <w:r w:rsidR="00673823">
        <w:t> . . .</w:t>
      </w:r>
      <w:r w:rsidR="008E54F2" w:rsidRPr="00DE3F7D">
        <w:t xml:space="preserve"> kind of </w:t>
      </w:r>
      <w:r w:rsidR="008C3721">
        <w:t>‘</w:t>
      </w:r>
      <w:r w:rsidR="008E54F2" w:rsidRPr="00DE3F7D">
        <w:t>grants at a glance.</w:t>
      </w:r>
      <w:r w:rsidR="008C3721">
        <w:t>’</w:t>
      </w:r>
      <w:r w:rsidR="008E54F2" w:rsidRPr="00DE3F7D">
        <w:t xml:space="preserve"> It shows the current grants that we have and any grants that were investigated.</w:t>
      </w:r>
      <w:r w:rsidR="008C3721">
        <w:t>”</w:t>
      </w:r>
      <w:r w:rsidR="008E54F2" w:rsidRPr="00DE3F7D">
        <w:t xml:space="preserve"> </w:t>
      </w:r>
      <w:r w:rsidRPr="00DE3F7D">
        <w:t xml:space="preserve">The staff also discussed how they are </w:t>
      </w:r>
      <w:r w:rsidR="008C3721">
        <w:t>“</w:t>
      </w:r>
      <w:r w:rsidRPr="00DE3F7D">
        <w:t>getting more online</w:t>
      </w:r>
      <w:r w:rsidR="008C3721">
        <w:t>”</w:t>
      </w:r>
      <w:r w:rsidRPr="00DE3F7D">
        <w:t xml:space="preserve"> and </w:t>
      </w:r>
      <w:r w:rsidR="00193134">
        <w:t xml:space="preserve">are </w:t>
      </w:r>
      <w:r w:rsidRPr="00DE3F7D">
        <w:t>now beginning to use systems to their full</w:t>
      </w:r>
      <w:r w:rsidR="00BB3DE9">
        <w:t> </w:t>
      </w:r>
      <w:r w:rsidRPr="00DE3F7D">
        <w:t>potential.</w:t>
      </w:r>
    </w:p>
    <w:p w14:paraId="3DF11F0A" w14:textId="1DF295A6" w:rsidR="008E54F2" w:rsidRPr="00DE3F7D" w:rsidRDefault="008E54F2" w:rsidP="001759F8">
      <w:pPr>
        <w:pStyle w:val="BodyText"/>
      </w:pPr>
      <w:r w:rsidRPr="00DE3F7D">
        <w:t>The district and town have a formal, written agreement that describes the process and timeline for incorporating the school committee</w:t>
      </w:r>
      <w:r w:rsidR="008C3721">
        <w:t>’</w:t>
      </w:r>
      <w:r w:rsidRPr="00DE3F7D">
        <w:t>s budgeting process into the municipality</w:t>
      </w:r>
      <w:r w:rsidR="008C3721">
        <w:t>’</w:t>
      </w:r>
      <w:r w:rsidRPr="00DE3F7D">
        <w:t xml:space="preserve">s budgeting process, </w:t>
      </w:r>
      <w:r w:rsidR="007456FF" w:rsidRPr="00DE3F7D">
        <w:t xml:space="preserve">as detailed in the </w:t>
      </w:r>
      <w:r w:rsidR="00161713">
        <w:t>p</w:t>
      </w:r>
      <w:r w:rsidRPr="00DE3F7D">
        <w:t xml:space="preserve">olicy </w:t>
      </w:r>
      <w:r w:rsidR="00161713">
        <w:t>m</w:t>
      </w:r>
      <w:r w:rsidRPr="00DE3F7D">
        <w:t xml:space="preserve">anual posted on the district website. </w:t>
      </w:r>
      <w:r w:rsidR="007456FF" w:rsidRPr="00DE3F7D">
        <w:t>A</w:t>
      </w:r>
      <w:r w:rsidRPr="00DE3F7D">
        <w:t xml:space="preserve">ccording to a city official, there </w:t>
      </w:r>
      <w:r w:rsidR="00193134">
        <w:t>is also</w:t>
      </w:r>
      <w:r w:rsidR="007456FF" w:rsidRPr="00DE3F7D">
        <w:t xml:space="preserve"> </w:t>
      </w:r>
      <w:r w:rsidRPr="00DE3F7D">
        <w:t xml:space="preserve">a formal agreement between the municipality and the school district for services </w:t>
      </w:r>
      <w:r w:rsidR="00AF0429">
        <w:t>such as</w:t>
      </w:r>
      <w:r w:rsidRPr="00DE3F7D">
        <w:t xml:space="preserve"> transportation, with a reciprocal percentage for facility use. </w:t>
      </w:r>
      <w:r w:rsidR="00AA451C" w:rsidRPr="00DE3F7D">
        <w:t xml:space="preserve">For example, </w:t>
      </w:r>
      <w:r w:rsidR="00EE7AFA">
        <w:t>while</w:t>
      </w:r>
      <w:r w:rsidR="00EE7AFA" w:rsidRPr="00DE3F7D">
        <w:t xml:space="preserve"> </w:t>
      </w:r>
      <w:r w:rsidR="00AA451C" w:rsidRPr="00DE3F7D">
        <w:t>the</w:t>
      </w:r>
      <w:r w:rsidRPr="00DE3F7D">
        <w:t xml:space="preserve"> transportation director oversees operations</w:t>
      </w:r>
      <w:r w:rsidR="00193134">
        <w:t>,</w:t>
      </w:r>
      <w:r w:rsidR="00DA5818" w:rsidRPr="00DE3F7D">
        <w:t xml:space="preserve"> including</w:t>
      </w:r>
      <w:r w:rsidRPr="00DE3F7D">
        <w:t xml:space="preserve"> managing routing and contracts, the city pays for transportation contracts. A city official and a district leader each spoke about how </w:t>
      </w:r>
      <w:r w:rsidR="00B97FF0" w:rsidRPr="00DE3F7D">
        <w:t>responsibilities</w:t>
      </w:r>
      <w:r w:rsidRPr="00DE3F7D">
        <w:t xml:space="preserve"> are</w:t>
      </w:r>
      <w:r w:rsidR="00B97FF0" w:rsidRPr="00DE3F7D">
        <w:t xml:space="preserve"> clearly</w:t>
      </w:r>
      <w:r w:rsidRPr="00DE3F7D">
        <w:t xml:space="preserve"> split between the city and </w:t>
      </w:r>
      <w:r w:rsidR="00335755">
        <w:t xml:space="preserve">the </w:t>
      </w:r>
      <w:r w:rsidRPr="00DE3F7D">
        <w:t xml:space="preserve">school district. For example, the city handles benefits and transportation </w:t>
      </w:r>
      <w:r w:rsidR="00252569" w:rsidRPr="00DE3F7D">
        <w:t>costs,</w:t>
      </w:r>
      <w:r w:rsidR="00252569">
        <w:t xml:space="preserve"> but</w:t>
      </w:r>
      <w:r w:rsidR="00205FD4">
        <w:t xml:space="preserve"> </w:t>
      </w:r>
      <w:r w:rsidRPr="00DE3F7D">
        <w:t xml:space="preserve">school resource officers are managed by the school department. </w:t>
      </w:r>
      <w:r w:rsidR="0019071C" w:rsidRPr="00DE3F7D">
        <w:t xml:space="preserve">The </w:t>
      </w:r>
      <w:r w:rsidR="00AB0E98">
        <w:t>information technology</w:t>
      </w:r>
      <w:r w:rsidRPr="00DE3F7D">
        <w:t xml:space="preserve"> </w:t>
      </w:r>
      <w:r w:rsidR="00AB0E98">
        <w:t>d</w:t>
      </w:r>
      <w:r w:rsidRPr="00DE3F7D">
        <w:t>irector is a shared position</w:t>
      </w:r>
      <w:r w:rsidR="0019071C" w:rsidRPr="00DE3F7D">
        <w:t xml:space="preserve"> between the city and district</w:t>
      </w:r>
      <w:r w:rsidRPr="00DE3F7D">
        <w:t>, but each entity manages its own facilities department. They also listed other services provided by the city, such as managing the MUNIS system, taking care of some fields (</w:t>
      </w:r>
      <w:r w:rsidR="0045139F" w:rsidRPr="00DE3F7D">
        <w:t>through the</w:t>
      </w:r>
      <w:r w:rsidRPr="00DE3F7D">
        <w:t xml:space="preserve"> city</w:t>
      </w:r>
      <w:r w:rsidR="008C3721">
        <w:t>’</w:t>
      </w:r>
      <w:r w:rsidRPr="00DE3F7D">
        <w:t xml:space="preserve">s </w:t>
      </w:r>
      <w:r w:rsidR="0045139F" w:rsidRPr="00DE3F7D">
        <w:t>p</w:t>
      </w:r>
      <w:r w:rsidRPr="00DE3F7D">
        <w:t xml:space="preserve">arks and </w:t>
      </w:r>
      <w:r w:rsidR="0045139F" w:rsidRPr="00DE3F7D">
        <w:t>r</w:t>
      </w:r>
      <w:r w:rsidRPr="00DE3F7D">
        <w:t>ec</w:t>
      </w:r>
      <w:r w:rsidR="0045139F" w:rsidRPr="00DE3F7D">
        <w:t>reation</w:t>
      </w:r>
      <w:r w:rsidRPr="00DE3F7D">
        <w:t xml:space="preserve"> </w:t>
      </w:r>
      <w:r w:rsidRPr="00DE3F7D">
        <w:lastRenderedPageBreak/>
        <w:t xml:space="preserve">department), and covering benefits </w:t>
      </w:r>
      <w:r w:rsidR="007D3387">
        <w:t>for</w:t>
      </w:r>
      <w:r w:rsidR="007D3387" w:rsidRPr="00DE3F7D">
        <w:t xml:space="preserve"> </w:t>
      </w:r>
      <w:r w:rsidRPr="00DE3F7D">
        <w:t>staff not covered by the Massachusetts Teachers</w:t>
      </w:r>
      <w:r w:rsidR="008C3721">
        <w:t>’</w:t>
      </w:r>
      <w:r w:rsidRPr="00DE3F7D">
        <w:t xml:space="preserve"> Retirement System. </w:t>
      </w:r>
      <w:r w:rsidR="00877AE4">
        <w:t>In addition</w:t>
      </w:r>
      <w:r w:rsidRPr="00DE3F7D">
        <w:t>, the city is responsible for capital improvements</w:t>
      </w:r>
      <w:r w:rsidR="007D3387">
        <w:t>,</w:t>
      </w:r>
      <w:r w:rsidRPr="00DE3F7D">
        <w:t xml:space="preserve"> </w:t>
      </w:r>
      <w:r w:rsidR="00B802B5">
        <w:t>such as</w:t>
      </w:r>
      <w:r w:rsidRPr="00DE3F7D">
        <w:t xml:space="preserve"> roofs and boilers. </w:t>
      </w:r>
    </w:p>
    <w:p w14:paraId="7720F9F6" w14:textId="15E89E8F" w:rsidR="00C8444D" w:rsidRPr="00DE3F7D" w:rsidRDefault="008E54F2" w:rsidP="001759F8">
      <w:pPr>
        <w:pStyle w:val="BodyText"/>
        <w:rPr>
          <w:color w:val="538135" w:themeColor="accent6" w:themeShade="BF"/>
        </w:rPr>
      </w:pPr>
      <w:r w:rsidRPr="00DE3F7D">
        <w:t xml:space="preserve">School </w:t>
      </w:r>
      <w:r w:rsidR="00BE163B" w:rsidRPr="00DE3F7D">
        <w:t>c</w:t>
      </w:r>
      <w:r w:rsidRPr="00DE3F7D">
        <w:t>ommittee members, district staff</w:t>
      </w:r>
      <w:r w:rsidR="00B802B5">
        <w:t>,</w:t>
      </w:r>
      <w:r w:rsidRPr="00DE3F7D">
        <w:t xml:space="preserve"> and town officials describe</w:t>
      </w:r>
      <w:r w:rsidR="00B802B5">
        <w:t>d</w:t>
      </w:r>
      <w:r w:rsidRPr="00DE3F7D">
        <w:t xml:space="preserve"> their working relationship as collaborative. A district leader said, </w:t>
      </w:r>
      <w:r w:rsidR="008C3721">
        <w:t>“</w:t>
      </w:r>
      <w:r w:rsidRPr="00DE3F7D">
        <w:t>City Hall helps us a lot.</w:t>
      </w:r>
      <w:r w:rsidR="008C3721">
        <w:t>”</w:t>
      </w:r>
      <w:r w:rsidRPr="00DE3F7D">
        <w:t xml:space="preserve"> Similarly, a city official said, </w:t>
      </w:r>
      <w:r w:rsidR="008C3721">
        <w:t>“</w:t>
      </w:r>
      <w:r w:rsidRPr="00DE3F7D">
        <w:t>I think we have a great relationship.</w:t>
      </w:r>
      <w:r w:rsidR="008C3721">
        <w:t>”</w:t>
      </w:r>
      <w:r w:rsidRPr="00DE3F7D">
        <w:t xml:space="preserve"> They went on to say, </w:t>
      </w:r>
      <w:r w:rsidR="008C3721">
        <w:t>“</w:t>
      </w:r>
      <w:r w:rsidRPr="00DE3F7D">
        <w:t>I</w:t>
      </w:r>
      <w:r w:rsidR="008C3721">
        <w:t>’</w:t>
      </w:r>
      <w:r w:rsidRPr="00DE3F7D">
        <w:t>m very content with the way things are going and the direction that Dr. Ware is taking the district</w:t>
      </w:r>
      <w:r w:rsidR="004F2455">
        <w:t>. . . .</w:t>
      </w:r>
      <w:r w:rsidRPr="00DE3F7D">
        <w:t xml:space="preserve"> We are very fortunate to have him as our superintendent.</w:t>
      </w:r>
      <w:r w:rsidR="008C3721">
        <w:t>”</w:t>
      </w:r>
      <w:r w:rsidRPr="00DE3F7D">
        <w:t xml:space="preserve"> </w:t>
      </w:r>
      <w:r w:rsidR="00A13440" w:rsidRPr="00DE3F7D">
        <w:t>The district and city have a collaborative relationship and share services efficiently, a strength</w:t>
      </w:r>
      <w:r w:rsidR="00DF1210" w:rsidRPr="00DE3F7D">
        <w:t xml:space="preserve"> of the district</w:t>
      </w:r>
      <w:r w:rsidR="00A13440" w:rsidRPr="00DE3F7D">
        <w:t>.</w:t>
      </w:r>
    </w:p>
    <w:p w14:paraId="1ECCF473" w14:textId="0EF97DD1" w:rsidR="00B827DE" w:rsidRPr="00DE3F7D" w:rsidRDefault="00041E9B" w:rsidP="00B827DE">
      <w:pPr>
        <w:pStyle w:val="Heading3"/>
      </w:pPr>
      <w:bookmarkStart w:id="71" w:name="_Adequate_Budget"/>
      <w:bookmarkStart w:id="72" w:name="_Budgeting_and_Budget"/>
      <w:bookmarkEnd w:id="71"/>
      <w:bookmarkEnd w:id="72"/>
      <w:r w:rsidRPr="00DE3F7D">
        <w:t>Budgeting and Budget Process</w:t>
      </w:r>
    </w:p>
    <w:p w14:paraId="2C6150CA" w14:textId="7E63B6E0" w:rsidR="0012472C" w:rsidRPr="00DE3F7D" w:rsidRDefault="003A74CE" w:rsidP="001759F8">
      <w:pPr>
        <w:pStyle w:val="BodyTextposthead"/>
      </w:pPr>
      <w:r>
        <w:t>According to district leaders, C</w:t>
      </w:r>
      <w:r w:rsidR="0012472C" w:rsidRPr="00DE3F7D">
        <w:t xml:space="preserve">hicopee has a transparent budgeting process. School </w:t>
      </w:r>
      <w:r w:rsidR="00A13440" w:rsidRPr="00DE3F7D">
        <w:t>c</w:t>
      </w:r>
      <w:r w:rsidR="0012472C" w:rsidRPr="00DE3F7D">
        <w:t xml:space="preserve">ommittee meeting agendas and meeting notices are posted on the district website, and meetings are available for viewing live on local TV channels, Facebook, and YouTube. </w:t>
      </w:r>
      <w:r w:rsidR="00E84C6A" w:rsidRPr="00DE3F7D">
        <w:t xml:space="preserve">The district has </w:t>
      </w:r>
      <w:r w:rsidR="0012472C" w:rsidRPr="00DE3F7D">
        <w:t>a 131</w:t>
      </w:r>
      <w:r w:rsidR="007B1DD9" w:rsidRPr="00DE3F7D">
        <w:t>-</w:t>
      </w:r>
      <w:r w:rsidR="0012472C" w:rsidRPr="00DE3F7D">
        <w:t xml:space="preserve">page budget book with a </w:t>
      </w:r>
      <w:r w:rsidR="008C3721">
        <w:t>“</w:t>
      </w:r>
      <w:r w:rsidR="0012472C" w:rsidRPr="00DE3F7D">
        <w:t>budget preparation calendar</w:t>
      </w:r>
      <w:r w:rsidR="00427FE1">
        <w:t>,</w:t>
      </w:r>
      <w:r w:rsidR="008C3721">
        <w:t>”</w:t>
      </w:r>
      <w:r w:rsidR="0012472C" w:rsidRPr="00DE3F7D">
        <w:t xml:space="preserve"> includ</w:t>
      </w:r>
      <w:r w:rsidR="00E84C6A" w:rsidRPr="00DE3F7D">
        <w:t>ing</w:t>
      </w:r>
      <w:r w:rsidR="0012472C" w:rsidRPr="00DE3F7D">
        <w:t xml:space="preserve"> budget activities and related time frames, critical meeting dates</w:t>
      </w:r>
      <w:r w:rsidR="00427FE1">
        <w:t>,</w:t>
      </w:r>
      <w:r w:rsidR="0012472C" w:rsidRPr="00DE3F7D">
        <w:t xml:space="preserve"> and milestones. A district leader described creating a </w:t>
      </w:r>
      <w:r w:rsidR="008C3721">
        <w:t>“</w:t>
      </w:r>
      <w:r w:rsidR="0012472C" w:rsidRPr="00DE3F7D">
        <w:t>rolling budget</w:t>
      </w:r>
      <w:r w:rsidR="008C3721">
        <w:t>”</w:t>
      </w:r>
      <w:r w:rsidR="0012472C" w:rsidRPr="00DE3F7D">
        <w:t xml:space="preserve"> as early as October or November. The rolling budget includes staff salaries and expected adjustments due to retirement</w:t>
      </w:r>
      <w:r w:rsidR="001A1AC8">
        <w:t xml:space="preserve"> and so </w:t>
      </w:r>
      <w:r w:rsidR="0043324C">
        <w:t>forth</w:t>
      </w:r>
      <w:r w:rsidR="0012472C" w:rsidRPr="00DE3F7D">
        <w:t xml:space="preserve">. The next step is to meet with school leaders and department heads to review the budget and determine what additional changes are needed </w:t>
      </w:r>
      <w:r w:rsidR="00A602DA">
        <w:t>on the basis of</w:t>
      </w:r>
      <w:r w:rsidR="0012472C" w:rsidRPr="00DE3F7D">
        <w:t xml:space="preserve"> changes in enrollment and other variables. School leaders are expected to understand their budgets, so </w:t>
      </w:r>
      <w:r w:rsidR="00335F15" w:rsidRPr="00DE3F7D">
        <w:t>district leaders</w:t>
      </w:r>
      <w:r w:rsidR="0012472C" w:rsidRPr="00DE3F7D">
        <w:t xml:space="preserve"> spend time providing guidance. School leaders agree that they have opportunities to request positions and supplies or to solicit other budgetary adjustments. One school leader provided an example, speaking of how they might determine what to request </w:t>
      </w:r>
      <w:r w:rsidR="009D0EDF">
        <w:t>on the basis of</w:t>
      </w:r>
      <w:r w:rsidR="0012472C" w:rsidRPr="00DE3F7D">
        <w:t xml:space="preserve"> data trends, such as </w:t>
      </w:r>
      <w:r w:rsidR="008C3721">
        <w:t>“</w:t>
      </w:r>
      <w:r w:rsidR="0012472C" w:rsidRPr="00DE3F7D">
        <w:t>struggling math scores leading to a focus on math support.</w:t>
      </w:r>
      <w:r w:rsidR="008C3721">
        <w:t>”</w:t>
      </w:r>
      <w:r w:rsidR="0012472C" w:rsidRPr="00DE3F7D">
        <w:t xml:space="preserve"> Another school leader explained that they did</w:t>
      </w:r>
      <w:r w:rsidR="00ED495F">
        <w:t xml:space="preserve"> not</w:t>
      </w:r>
      <w:r w:rsidR="0012472C" w:rsidRPr="00DE3F7D">
        <w:t xml:space="preserve"> have total autonomy in terms of adding additional staff members, but if they come with a request and are able to provide rationale  for why additional positions were required, they will be heard. </w:t>
      </w:r>
    </w:p>
    <w:p w14:paraId="34EA7626" w14:textId="793277BF" w:rsidR="0012472C" w:rsidRPr="00DE3F7D" w:rsidRDefault="0012472C" w:rsidP="001759F8">
      <w:pPr>
        <w:pStyle w:val="BodyText"/>
        <w:rPr>
          <w:color w:val="538135" w:themeColor="accent6" w:themeShade="BF"/>
        </w:rPr>
      </w:pPr>
      <w:r w:rsidRPr="00DE3F7D">
        <w:t>District leaders then meet to bring all the data together, set priorities informed by the district</w:t>
      </w:r>
      <w:r w:rsidR="008C3721">
        <w:t>’</w:t>
      </w:r>
      <w:r w:rsidRPr="00DE3F7D">
        <w:t>s strategic plan, and, in late March, present the budget for the school board finance and budget subcommittee</w:t>
      </w:r>
      <w:r w:rsidR="008C3721">
        <w:t>’</w:t>
      </w:r>
      <w:r w:rsidRPr="00DE3F7D">
        <w:t xml:space="preserve">s review and input. The next version of the budget goes back to principals and </w:t>
      </w:r>
      <w:r w:rsidR="003D7625" w:rsidRPr="00DE3F7D">
        <w:t>district</w:t>
      </w:r>
      <w:r w:rsidRPr="00DE3F7D">
        <w:t xml:space="preserve"> leaders for review in April. Later in the month, the district receives city costs</w:t>
      </w:r>
      <w:r w:rsidR="001C7CD0">
        <w:t>,</w:t>
      </w:r>
      <w:r w:rsidRPr="00DE3F7D">
        <w:t xml:space="preserve"> and the finance and budget </w:t>
      </w:r>
      <w:r w:rsidR="00D01EFE">
        <w:t>sub</w:t>
      </w:r>
      <w:r w:rsidRPr="00DE3F7D">
        <w:t>committee review</w:t>
      </w:r>
      <w:r w:rsidR="0088490A">
        <w:t>s</w:t>
      </w:r>
      <w:r w:rsidRPr="00DE3F7D">
        <w:t xml:space="preserve"> grant funding. After additional meetings with the finance and budget subcommittee and additional revisions to the budget, the </w:t>
      </w:r>
      <w:r w:rsidR="00DA1C6A" w:rsidRPr="00DE3F7D">
        <w:t>s</w:t>
      </w:r>
      <w:r w:rsidRPr="00DE3F7D">
        <w:t xml:space="preserve">chool </w:t>
      </w:r>
      <w:r w:rsidR="00DA1C6A" w:rsidRPr="00DE3F7D">
        <w:t>c</w:t>
      </w:r>
      <w:r w:rsidRPr="00DE3F7D">
        <w:t>ommittee hosts a public hearing and presentation of the proposed budget in early June. The district makes a final presentation of the proposed budget to the city council by June 30. District leaders and city officials agree that the review and approval process</w:t>
      </w:r>
      <w:r w:rsidR="009E45BD" w:rsidRPr="00DE3F7D">
        <w:t xml:space="preserve"> </w:t>
      </w:r>
      <w:r w:rsidRPr="00DE3F7D">
        <w:t>culminates in an easily accessible budget and budget documentation. Overall, a strength of the districts is that the budget process is transparent and inclusive, with school leaders engaged throughout.</w:t>
      </w:r>
    </w:p>
    <w:p w14:paraId="3E10A3D9" w14:textId="0780BAFF" w:rsidR="002A79BC" w:rsidRPr="002A79BC" w:rsidRDefault="0012472C" w:rsidP="002A79BC">
      <w:pPr>
        <w:pStyle w:val="BodyText"/>
      </w:pPr>
      <w:r w:rsidRPr="00DE3F7D">
        <w:t xml:space="preserve">According to </w:t>
      </w:r>
      <w:r w:rsidR="00993371">
        <w:t>DESE data</w:t>
      </w:r>
      <w:r w:rsidRPr="00DE3F7D">
        <w:t xml:space="preserve">, in </w:t>
      </w:r>
      <w:r w:rsidR="006D5D65">
        <w:t>fiscal year 20</w:t>
      </w:r>
      <w:r w:rsidRPr="00DE3F7D">
        <w:t>23</w:t>
      </w:r>
      <w:r w:rsidR="006D5D65">
        <w:t>,</w:t>
      </w:r>
      <w:r w:rsidRPr="00DE3F7D">
        <w:t xml:space="preserve"> the district</w:t>
      </w:r>
      <w:r w:rsidR="008C3721">
        <w:t>’</w:t>
      </w:r>
      <w:r w:rsidRPr="00DE3F7D">
        <w:t xml:space="preserve">s net school </w:t>
      </w:r>
      <w:r w:rsidR="00252569">
        <w:t>spending</w:t>
      </w:r>
      <w:r w:rsidR="00252569" w:rsidRPr="00DE3F7D">
        <w:t xml:space="preserve"> </w:t>
      </w:r>
      <w:r w:rsidRPr="00DE3F7D">
        <w:t xml:space="preserve">was $123,008,415, </w:t>
      </w:r>
      <w:r w:rsidR="00CE3916" w:rsidRPr="00DE3F7D">
        <w:t xml:space="preserve">which </w:t>
      </w:r>
      <w:r w:rsidRPr="00DE3F7D">
        <w:t>exceeded net school spending requirements by 9.0</w:t>
      </w:r>
      <w:r w:rsidR="00130958">
        <w:t xml:space="preserve"> percent</w:t>
      </w:r>
      <w:r w:rsidRPr="00DE3F7D">
        <w:t>. According to school leaders, the district</w:t>
      </w:r>
      <w:r w:rsidR="008C3721">
        <w:t>’</w:t>
      </w:r>
      <w:r w:rsidRPr="00DE3F7D">
        <w:t>s budget provides appropriate levels of funding for key instructional resources. Per</w:t>
      </w:r>
      <w:r w:rsidR="009A64B8">
        <w:t>-</w:t>
      </w:r>
      <w:r w:rsidRPr="00DE3F7D">
        <w:t xml:space="preserve">pupil spending in </w:t>
      </w:r>
      <w:r w:rsidR="006D5D65">
        <w:t>fiscal year 20</w:t>
      </w:r>
      <w:r w:rsidRPr="00DE3F7D">
        <w:t xml:space="preserve">23 was $21,097, just slightly lower than the state average of $21,885. In the same year, </w:t>
      </w:r>
      <w:r w:rsidR="006D5D65">
        <w:t>fiscal year 20</w:t>
      </w:r>
      <w:r w:rsidRPr="00DE3F7D">
        <w:t>23, the average teacher salary</w:t>
      </w:r>
      <w:r w:rsidR="000F72C2" w:rsidRPr="00DE3F7D">
        <w:t xml:space="preserve"> of </w:t>
      </w:r>
      <w:r w:rsidRPr="00DE3F7D">
        <w:t xml:space="preserve">$85,058 </w:t>
      </w:r>
      <w:r w:rsidR="001C7CD0">
        <w:t>was also</w:t>
      </w:r>
      <w:r w:rsidRPr="00DE3F7D">
        <w:t xml:space="preserve"> slightly lower than </w:t>
      </w:r>
      <w:r w:rsidRPr="00DE3F7D">
        <w:lastRenderedPageBreak/>
        <w:t>the state average of $89,576. District budget documents clearly identify funds associated with grants, student activities and organizations, fees, and revolving funds. District leaders added that the district budgets for anticipated out-of-district special education placements and related transportation costs and has a sustainable funding source to cover unexpected increases</w:t>
      </w:r>
      <w:r w:rsidR="00510FC9">
        <w:t xml:space="preserve"> within the operating budget</w:t>
      </w:r>
      <w:r w:rsidRPr="00DE3F7D">
        <w:t>.</w:t>
      </w:r>
      <w:r w:rsidR="002A79BC">
        <w:t xml:space="preserve"> As a district leader summarized, “t</w:t>
      </w:r>
      <w:r w:rsidR="002A79BC" w:rsidRPr="002A79BC">
        <w:t xml:space="preserve">he general fund can support </w:t>
      </w:r>
      <w:r w:rsidR="002A79BC">
        <w:t>[unexpected increases]</w:t>
      </w:r>
      <w:r w:rsidR="002A79BC" w:rsidRPr="002A79BC">
        <w:t xml:space="preserve"> and be sustainable.</w:t>
      </w:r>
      <w:r w:rsidR="002A79BC">
        <w:t xml:space="preserve"> T</w:t>
      </w:r>
      <w:r w:rsidR="002A79BC" w:rsidRPr="002A79BC">
        <w:t>hat's one of the drivers for us is being sustainable</w:t>
      </w:r>
      <w:r w:rsidR="002A79BC">
        <w:t xml:space="preserve">.” </w:t>
      </w:r>
    </w:p>
    <w:p w14:paraId="090F0C0B" w14:textId="23E4B7D7" w:rsidR="00D31553" w:rsidRDefault="0012472C" w:rsidP="001759F8">
      <w:pPr>
        <w:pStyle w:val="BodyText"/>
      </w:pPr>
      <w:r w:rsidRPr="00DE3F7D">
        <w:t>District leaders reported that the</w:t>
      </w:r>
      <w:r w:rsidR="006C5682">
        <w:t>y believe the</w:t>
      </w:r>
      <w:r w:rsidRPr="00DE3F7D">
        <w:t xml:space="preserve"> district</w:t>
      </w:r>
      <w:r w:rsidR="008C3721">
        <w:t>’</w:t>
      </w:r>
      <w:r w:rsidRPr="00DE3F7D">
        <w:t xml:space="preserve">s budget is equitable across schools. They explained that school leaders receive support from the administration on how to understand their budgets, and they </w:t>
      </w:r>
      <w:r w:rsidR="008C3721">
        <w:t>“</w:t>
      </w:r>
      <w:r w:rsidRPr="00DE3F7D">
        <w:t>have a say</w:t>
      </w:r>
      <w:r w:rsidR="008C3721">
        <w:t>”</w:t>
      </w:r>
      <w:r w:rsidRPr="00DE3F7D">
        <w:t xml:space="preserve"> in their school</w:t>
      </w:r>
      <w:r w:rsidR="008C3721">
        <w:t>’</w:t>
      </w:r>
      <w:r w:rsidRPr="00DE3F7D">
        <w:t xml:space="preserve">s budgets. Because of this, they can ensure that student needs, such as </w:t>
      </w:r>
      <w:r w:rsidR="00A0092D" w:rsidRPr="00DE3F7D">
        <w:t xml:space="preserve">staffing needs for </w:t>
      </w:r>
      <w:r w:rsidRPr="00DE3F7D">
        <w:t xml:space="preserve">special education or </w:t>
      </w:r>
      <w:r w:rsidR="00A0092D" w:rsidRPr="00DE3F7D">
        <w:t xml:space="preserve">English </w:t>
      </w:r>
      <w:r w:rsidR="003A799A">
        <w:t>L</w:t>
      </w:r>
      <w:r w:rsidR="00A0092D" w:rsidRPr="00DE3F7D">
        <w:t>earner</w:t>
      </w:r>
      <w:r w:rsidRPr="00DE3F7D">
        <w:t xml:space="preserve"> teachers, are met. A district leader shared that </w:t>
      </w:r>
      <w:r w:rsidR="003A799A">
        <w:t>f</w:t>
      </w:r>
      <w:r w:rsidRPr="00DE3F7D">
        <w:t>ederal Title I funds, social</w:t>
      </w:r>
      <w:r w:rsidR="003A799A">
        <w:t>-</w:t>
      </w:r>
      <w:r w:rsidRPr="00DE3F7D">
        <w:t>emotional grants, and homeless support grants also play a role in ensuring equity. However, teacher</w:t>
      </w:r>
      <w:r w:rsidR="004005A8" w:rsidRPr="00DE3F7D">
        <w:t xml:space="preserve"> leaders </w:t>
      </w:r>
      <w:r w:rsidRPr="00DE3F7D">
        <w:t xml:space="preserve">pointed out visible differences between </w:t>
      </w:r>
      <w:r w:rsidR="004F5785" w:rsidRPr="00DE3F7D">
        <w:t xml:space="preserve">schools based on locale within the district, with some schools being perceived as having more resources than others. </w:t>
      </w:r>
      <w:r w:rsidR="007074D4" w:rsidRPr="00DE3F7D">
        <w:t>One teacher leader described an example of this regarding sports</w:t>
      </w:r>
      <w:r w:rsidR="00A56F21" w:rsidRPr="00DE3F7D">
        <w:t xml:space="preserve"> at the high school level</w:t>
      </w:r>
      <w:r w:rsidR="00377095">
        <w:t>:</w:t>
      </w:r>
    </w:p>
    <w:p w14:paraId="60048324" w14:textId="07CB0D1A" w:rsidR="00720988" w:rsidRDefault="00D31553" w:rsidP="00720988">
      <w:pPr>
        <w:pStyle w:val="BlockQuote"/>
      </w:pPr>
      <w:r>
        <w:t>O</w:t>
      </w:r>
      <w:r w:rsidR="008C3656" w:rsidRPr="00DE3F7D">
        <w:t>ne team</w:t>
      </w:r>
      <w:r w:rsidR="00A56F21" w:rsidRPr="00DE3F7D">
        <w:t xml:space="preserve"> </w:t>
      </w:r>
      <w:r w:rsidR="008C3656" w:rsidRPr="00DE3F7D">
        <w:t>comes in and the coaches have brand new headphones, brand new equipment, brand new uniforms for the students. And then [school name] has old uniforms, barely has a full team to be able to have offense and defense. [Yet] we</w:t>
      </w:r>
      <w:r w:rsidR="008C3721">
        <w:t>’</w:t>
      </w:r>
      <w:r w:rsidR="008C3656" w:rsidRPr="00DE3F7D">
        <w:t>re in the same city and we have the same athletic director.</w:t>
      </w:r>
    </w:p>
    <w:p w14:paraId="50EE8B19" w14:textId="5D3BF3CA" w:rsidR="004F5785" w:rsidRPr="00DE3F7D" w:rsidRDefault="00A56F21" w:rsidP="001759F8">
      <w:pPr>
        <w:pStyle w:val="BodyText"/>
      </w:pPr>
      <w:r w:rsidRPr="00DE3F7D">
        <w:t>Teacher leaders also described examples at the elementary and middle school levels, such as some schools hav</w:t>
      </w:r>
      <w:r w:rsidR="00F94EC4" w:rsidRPr="00DE3F7D">
        <w:t>ing</w:t>
      </w:r>
      <w:r w:rsidRPr="00DE3F7D">
        <w:t xml:space="preserve"> more specials (e.g., </w:t>
      </w:r>
      <w:r w:rsidR="00347C18" w:rsidRPr="00DE3F7D">
        <w:t xml:space="preserve">art, music) than others. However, these disparities were not identified in other focus groups by school leaders, students, or families. </w:t>
      </w:r>
    </w:p>
    <w:p w14:paraId="36F806C7" w14:textId="56B271E4" w:rsidR="00AF7FAF" w:rsidRPr="00DE3F7D" w:rsidRDefault="0012472C" w:rsidP="001759F8">
      <w:pPr>
        <w:pStyle w:val="BodyText"/>
        <w:rPr>
          <w:rFonts w:eastAsia="Times New Roman" w:cs="Menlo"/>
          <w:color w:val="000000"/>
        </w:rPr>
      </w:pPr>
      <w:r w:rsidRPr="00DE3F7D">
        <w:rPr>
          <w:rFonts w:eastAsia="Times New Roman" w:cs="Menlo"/>
          <w:color w:val="000000"/>
        </w:rPr>
        <w:t>Budget documents indicate that the district applies for state and federal grants that align with the district</w:t>
      </w:r>
      <w:r w:rsidR="008C3721">
        <w:rPr>
          <w:rFonts w:eastAsia="Times New Roman" w:cs="Menlo"/>
          <w:color w:val="000000"/>
        </w:rPr>
        <w:t>’</w:t>
      </w:r>
      <w:r w:rsidRPr="00DE3F7D">
        <w:rPr>
          <w:rFonts w:eastAsia="Times New Roman" w:cs="Menlo"/>
          <w:color w:val="000000"/>
        </w:rPr>
        <w:t xml:space="preserve">s strategic plan and that there are systems in place to ensure that grant terms and requirements are followed in a timely manner. District leaders explained how the district relies on restricted and unrestricted funds to maximize benefits to students. </w:t>
      </w:r>
      <w:r w:rsidR="001837DD" w:rsidRPr="00DE3F7D">
        <w:rPr>
          <w:rFonts w:eastAsia="Times New Roman" w:cs="Menlo"/>
          <w:color w:val="000000"/>
        </w:rPr>
        <w:t xml:space="preserve">According to district documentation, </w:t>
      </w:r>
      <w:r w:rsidR="00DF30CE" w:rsidRPr="00DE3F7D">
        <w:rPr>
          <w:rFonts w:eastAsia="Times New Roman" w:cs="Menlo"/>
          <w:color w:val="000000"/>
        </w:rPr>
        <w:t xml:space="preserve">the salaries of 94 </w:t>
      </w:r>
      <w:r w:rsidR="00291841" w:rsidRPr="00DE3F7D">
        <w:rPr>
          <w:rFonts w:eastAsia="Times New Roman" w:cs="Menlo"/>
          <w:color w:val="000000"/>
        </w:rPr>
        <w:t>school</w:t>
      </w:r>
      <w:r w:rsidR="00DF30CE" w:rsidRPr="00DE3F7D">
        <w:rPr>
          <w:rFonts w:eastAsia="Times New Roman" w:cs="Menlo"/>
          <w:color w:val="000000"/>
        </w:rPr>
        <w:t xml:space="preserve"> staff</w:t>
      </w:r>
      <w:r w:rsidR="00291841" w:rsidRPr="00DE3F7D">
        <w:rPr>
          <w:rFonts w:eastAsia="Times New Roman" w:cs="Menlo"/>
          <w:color w:val="000000"/>
        </w:rPr>
        <w:t xml:space="preserve"> </w:t>
      </w:r>
      <w:r w:rsidR="00CF62CA" w:rsidRPr="00DE3F7D">
        <w:rPr>
          <w:rFonts w:eastAsia="Times New Roman" w:cs="Menlo"/>
          <w:color w:val="000000"/>
        </w:rPr>
        <w:t>were</w:t>
      </w:r>
      <w:r w:rsidR="004C7EC4" w:rsidRPr="00DE3F7D">
        <w:rPr>
          <w:rFonts w:eastAsia="Times New Roman" w:cs="Menlo"/>
          <w:color w:val="000000"/>
        </w:rPr>
        <w:t xml:space="preserve"> covered by </w:t>
      </w:r>
      <w:r w:rsidR="00E167F6" w:rsidRPr="00DE3F7D">
        <w:rPr>
          <w:rFonts w:eastAsia="Times New Roman" w:cs="Menlo"/>
          <w:color w:val="000000"/>
        </w:rPr>
        <w:t xml:space="preserve">grant funding </w:t>
      </w:r>
      <w:r w:rsidR="00CF62CA" w:rsidRPr="00DE3F7D">
        <w:rPr>
          <w:rFonts w:eastAsia="Times New Roman" w:cs="Menlo"/>
          <w:color w:val="000000"/>
        </w:rPr>
        <w:t>for a total of</w:t>
      </w:r>
      <w:r w:rsidR="00E167F6" w:rsidRPr="00DE3F7D">
        <w:rPr>
          <w:rFonts w:eastAsia="Times New Roman" w:cs="Menlo"/>
          <w:color w:val="000000"/>
        </w:rPr>
        <w:t xml:space="preserve"> </w:t>
      </w:r>
      <w:r w:rsidR="008448E2" w:rsidRPr="00DE3F7D">
        <w:rPr>
          <w:rFonts w:eastAsia="Times New Roman" w:cs="Menlo"/>
          <w:color w:val="000000"/>
        </w:rPr>
        <w:t>$4,897,875</w:t>
      </w:r>
      <w:r w:rsidR="00E167F6" w:rsidRPr="00DE3F7D">
        <w:rPr>
          <w:rFonts w:eastAsia="Times New Roman" w:cs="Menlo"/>
          <w:color w:val="000000"/>
        </w:rPr>
        <w:t xml:space="preserve"> in fiscal year 2024</w:t>
      </w:r>
      <w:r w:rsidR="00CF62CA" w:rsidRPr="00DE3F7D">
        <w:rPr>
          <w:rFonts w:eastAsia="Times New Roman" w:cs="Menlo"/>
          <w:color w:val="000000"/>
        </w:rPr>
        <w:t xml:space="preserve"> using funds from</w:t>
      </w:r>
      <w:r w:rsidR="00CF62CA" w:rsidRPr="00DE3F7D">
        <w:rPr>
          <w:rFonts w:ascii="Segoe UI" w:hAnsi="Segoe UI" w:cs="Segoe UI"/>
          <w:sz w:val="18"/>
          <w:szCs w:val="18"/>
        </w:rPr>
        <w:t xml:space="preserve"> </w:t>
      </w:r>
      <w:r w:rsidR="00CF62CA" w:rsidRPr="00DE3F7D">
        <w:rPr>
          <w:rFonts w:eastAsia="Times New Roman" w:cs="Menlo"/>
          <w:color w:val="000000"/>
        </w:rPr>
        <w:t xml:space="preserve">Title I, Title II, Title III, Title IV, </w:t>
      </w:r>
      <w:r w:rsidR="00695EDD">
        <w:rPr>
          <w:rFonts w:eastAsia="Times New Roman" w:cs="Menlo"/>
          <w:color w:val="000000"/>
        </w:rPr>
        <w:t xml:space="preserve">Individuals </w:t>
      </w:r>
      <w:r w:rsidR="007C061D">
        <w:rPr>
          <w:rFonts w:eastAsia="Times New Roman" w:cs="Menlo"/>
          <w:color w:val="000000"/>
        </w:rPr>
        <w:t>with Disabilities Education Act</w:t>
      </w:r>
      <w:r w:rsidR="00CF62CA" w:rsidRPr="00DE3F7D">
        <w:rPr>
          <w:rFonts w:eastAsia="Times New Roman" w:cs="Menlo"/>
          <w:color w:val="000000"/>
        </w:rPr>
        <w:t>, McKinney-Vento</w:t>
      </w:r>
      <w:r w:rsidR="00184783">
        <w:rPr>
          <w:rFonts w:eastAsia="Times New Roman" w:cs="Menlo"/>
          <w:color w:val="000000"/>
        </w:rPr>
        <w:t xml:space="preserve"> </w:t>
      </w:r>
      <w:r w:rsidR="00E0637D">
        <w:rPr>
          <w:rFonts w:eastAsia="Times New Roman" w:cs="Menlo"/>
          <w:color w:val="000000"/>
        </w:rPr>
        <w:t>Homeless Assistance Act</w:t>
      </w:r>
      <w:r w:rsidR="00CF62CA" w:rsidRPr="00DE3F7D">
        <w:rPr>
          <w:rFonts w:eastAsia="Times New Roman" w:cs="Menlo"/>
          <w:color w:val="000000"/>
        </w:rPr>
        <w:t>, and an HVAC grant</w:t>
      </w:r>
      <w:r w:rsidR="008448E2" w:rsidRPr="00DE3F7D">
        <w:rPr>
          <w:rFonts w:eastAsia="Times New Roman" w:cs="Menlo"/>
          <w:color w:val="000000"/>
        </w:rPr>
        <w:t xml:space="preserve">. </w:t>
      </w:r>
      <w:r w:rsidRPr="00DE3F7D">
        <w:rPr>
          <w:rFonts w:eastAsia="Times New Roman" w:cs="Menlo"/>
          <w:color w:val="000000"/>
        </w:rPr>
        <w:t>School leaders are involved in the grant</w:t>
      </w:r>
      <w:r w:rsidR="008C131C">
        <w:rPr>
          <w:rFonts w:eastAsia="Times New Roman" w:cs="Menlo"/>
          <w:color w:val="000000"/>
        </w:rPr>
        <w:t>-</w:t>
      </w:r>
      <w:r w:rsidRPr="00DE3F7D">
        <w:rPr>
          <w:rFonts w:eastAsia="Times New Roman" w:cs="Menlo"/>
          <w:color w:val="000000"/>
        </w:rPr>
        <w:t>seeking process. One leader shared their</w:t>
      </w:r>
      <w:r w:rsidR="00AB777A" w:rsidRPr="00DE3F7D">
        <w:rPr>
          <w:rFonts w:eastAsia="Times New Roman" w:cs="Menlo"/>
          <w:color w:val="000000"/>
        </w:rPr>
        <w:t xml:space="preserve"> positive</w:t>
      </w:r>
      <w:r w:rsidRPr="00DE3F7D">
        <w:rPr>
          <w:rFonts w:eastAsia="Times New Roman" w:cs="Menlo"/>
          <w:color w:val="000000"/>
        </w:rPr>
        <w:t xml:space="preserve"> experience working with the grant director. They first wrote the grant and then submitted the application through the district</w:t>
      </w:r>
      <w:r w:rsidR="008C3721">
        <w:rPr>
          <w:rFonts w:eastAsia="Times New Roman" w:cs="Menlo"/>
          <w:color w:val="000000"/>
        </w:rPr>
        <w:t>’</w:t>
      </w:r>
      <w:r w:rsidRPr="00DE3F7D">
        <w:rPr>
          <w:rFonts w:eastAsia="Times New Roman" w:cs="Menlo"/>
          <w:color w:val="000000"/>
        </w:rPr>
        <w:t xml:space="preserve">s droplet tool for review by the grant director. The submission had to </w:t>
      </w:r>
      <w:r w:rsidR="00AF7FAF" w:rsidRPr="00DE3F7D">
        <w:rPr>
          <w:rFonts w:eastAsia="Times New Roman" w:cs="Menlo"/>
          <w:color w:val="000000"/>
        </w:rPr>
        <w:t xml:space="preserve">align </w:t>
      </w:r>
      <w:r w:rsidRPr="00DE3F7D">
        <w:rPr>
          <w:rFonts w:eastAsia="Times New Roman" w:cs="Menlo"/>
          <w:color w:val="000000"/>
        </w:rPr>
        <w:t>with the district</w:t>
      </w:r>
      <w:r w:rsidR="008C3721">
        <w:rPr>
          <w:rFonts w:eastAsia="Times New Roman" w:cs="Menlo"/>
          <w:color w:val="000000"/>
        </w:rPr>
        <w:t>’</w:t>
      </w:r>
      <w:r w:rsidRPr="00DE3F7D">
        <w:rPr>
          <w:rFonts w:eastAsia="Times New Roman" w:cs="Menlo"/>
          <w:color w:val="000000"/>
        </w:rPr>
        <w:t>s goals</w:t>
      </w:r>
      <w:r w:rsidR="00AF7FAF" w:rsidRPr="00DE3F7D">
        <w:rPr>
          <w:rFonts w:eastAsia="Times New Roman" w:cs="Menlo"/>
          <w:color w:val="000000"/>
        </w:rPr>
        <w:t xml:space="preserve"> </w:t>
      </w:r>
      <w:r w:rsidRPr="00DE3F7D">
        <w:rPr>
          <w:rFonts w:eastAsia="Times New Roman" w:cs="Menlo"/>
          <w:color w:val="000000"/>
        </w:rPr>
        <w:t xml:space="preserve">and </w:t>
      </w:r>
      <w:r w:rsidR="00AF7FAF" w:rsidRPr="00DE3F7D">
        <w:rPr>
          <w:rFonts w:eastAsia="Times New Roman" w:cs="Menlo"/>
          <w:color w:val="000000"/>
        </w:rPr>
        <w:t xml:space="preserve">involved </w:t>
      </w:r>
      <w:r w:rsidRPr="00DE3F7D">
        <w:rPr>
          <w:rFonts w:eastAsia="Times New Roman" w:cs="Menlo"/>
          <w:color w:val="000000"/>
        </w:rPr>
        <w:t xml:space="preserve">collaborating with school leadership. </w:t>
      </w:r>
      <w:r w:rsidR="00AF7FAF" w:rsidRPr="00DE3F7D">
        <w:rPr>
          <w:rFonts w:eastAsia="Times New Roman" w:cs="Menlo"/>
          <w:color w:val="000000"/>
        </w:rPr>
        <w:t>The district</w:t>
      </w:r>
      <w:r w:rsidR="008C3721">
        <w:rPr>
          <w:rFonts w:eastAsia="Times New Roman" w:cs="Menlo"/>
          <w:color w:val="000000"/>
        </w:rPr>
        <w:t>’</w:t>
      </w:r>
      <w:r w:rsidR="00AF7FAF" w:rsidRPr="00DE3F7D">
        <w:rPr>
          <w:rFonts w:eastAsia="Times New Roman" w:cs="Menlo"/>
          <w:color w:val="000000"/>
        </w:rPr>
        <w:t xml:space="preserve">s strategic </w:t>
      </w:r>
      <w:r w:rsidR="00E53E5C" w:rsidRPr="00DE3F7D">
        <w:rPr>
          <w:rFonts w:eastAsia="Times New Roman" w:cs="Menlo"/>
          <w:color w:val="000000"/>
        </w:rPr>
        <w:t xml:space="preserve">use of </w:t>
      </w:r>
      <w:r w:rsidR="00AF7FAF" w:rsidRPr="00DE3F7D">
        <w:rPr>
          <w:rFonts w:eastAsia="Times New Roman" w:cs="Menlo"/>
          <w:color w:val="000000"/>
        </w:rPr>
        <w:t xml:space="preserve">grants to progress district goals is a strength. </w:t>
      </w:r>
    </w:p>
    <w:p w14:paraId="1AD515CE" w14:textId="13FAE152" w:rsidR="0012472C" w:rsidRPr="00DE3F7D" w:rsidRDefault="008533C9" w:rsidP="001759F8">
      <w:pPr>
        <w:pStyle w:val="BodyText"/>
      </w:pPr>
      <w:r w:rsidRPr="00DE3F7D">
        <w:t xml:space="preserve">To ensure </w:t>
      </w:r>
      <w:r w:rsidR="00D26398">
        <w:t xml:space="preserve">the </w:t>
      </w:r>
      <w:r w:rsidRPr="00DE3F7D">
        <w:t>sustainability of efforts originally made using grant funding, d</w:t>
      </w:r>
      <w:r w:rsidR="0012472C" w:rsidRPr="00DE3F7D">
        <w:t xml:space="preserve">istrict leaders described </w:t>
      </w:r>
      <w:r w:rsidRPr="00DE3F7D">
        <w:t xml:space="preserve">developing </w:t>
      </w:r>
      <w:r w:rsidR="0012472C" w:rsidRPr="00DE3F7D">
        <w:t xml:space="preserve">sustainability plans, such as using grant funds for personnel </w:t>
      </w:r>
      <w:r w:rsidR="00E56B4C">
        <w:t xml:space="preserve">only </w:t>
      </w:r>
      <w:r w:rsidR="0012472C" w:rsidRPr="00DE3F7D">
        <w:t>when</w:t>
      </w:r>
      <w:r w:rsidR="00EC6E67" w:rsidRPr="00DE3F7D">
        <w:t xml:space="preserve"> they know that the general fund can support those positions in the future. L</w:t>
      </w:r>
      <w:r w:rsidR="0012472C" w:rsidRPr="00DE3F7D">
        <w:t>eaders also mentioned using grant funds that would not be renewed to update the HVAC system and purchase security cameras that were one-time expenses.</w:t>
      </w:r>
    </w:p>
    <w:p w14:paraId="7BB23D20" w14:textId="5F8617D7" w:rsidR="0012472C" w:rsidRPr="00DE3F7D" w:rsidRDefault="0012472C" w:rsidP="001759F8">
      <w:pPr>
        <w:pStyle w:val="BodyText"/>
      </w:pPr>
      <w:r w:rsidRPr="00DE3F7D">
        <w:lastRenderedPageBreak/>
        <w:t>The district</w:t>
      </w:r>
      <w:r w:rsidR="008C3721">
        <w:t>’</w:t>
      </w:r>
      <w:r w:rsidRPr="00DE3F7D">
        <w:t xml:space="preserve">s financial planning incorporates projected enrollment and required staffing, cost-of-living adjustments, and anticipated increases in service contracts. </w:t>
      </w:r>
      <w:r w:rsidR="00484302">
        <w:t>A d</w:t>
      </w:r>
      <w:r w:rsidRPr="00DE3F7D">
        <w:t xml:space="preserve">istrict leader added that they </w:t>
      </w:r>
      <w:r w:rsidR="008C3721">
        <w:t>“</w:t>
      </w:r>
      <w:r w:rsidRPr="00DE3F7D">
        <w:t>are trying to work with the money and the means that we have.</w:t>
      </w:r>
      <w:r w:rsidR="008C3721">
        <w:t>”</w:t>
      </w:r>
      <w:r w:rsidRPr="00DE3F7D">
        <w:t xml:space="preserve"> The district also has</w:t>
      </w:r>
      <w:r w:rsidR="00D740BC" w:rsidRPr="00DE3F7D">
        <w:t xml:space="preserve"> a stabilization fund</w:t>
      </w:r>
      <w:r w:rsidR="00AE5B67" w:rsidRPr="00DE3F7D">
        <w:t xml:space="preserve"> consisting of monies left over from not being able to fill certain staff positions</w:t>
      </w:r>
      <w:r w:rsidR="002A0D6A" w:rsidRPr="00DE3F7D">
        <w:t xml:space="preserve">. </w:t>
      </w:r>
      <w:r w:rsidRPr="00DE3F7D">
        <w:t xml:space="preserve">The stabilization fund is used </w:t>
      </w:r>
      <w:r w:rsidR="008C3721">
        <w:t>“</w:t>
      </w:r>
      <w:r w:rsidRPr="00DE3F7D">
        <w:t>to supplement and help with the budget—to get more staff and more product to our students.</w:t>
      </w:r>
      <w:r w:rsidR="008C3721">
        <w:t>”</w:t>
      </w:r>
      <w:r w:rsidRPr="00DE3F7D">
        <w:t xml:space="preserve"> </w:t>
      </w:r>
      <w:r w:rsidR="002A545A" w:rsidRPr="00DE3F7D">
        <w:t>At the time of the district review, d</w:t>
      </w:r>
      <w:r w:rsidRPr="00DE3F7D">
        <w:t>istrict leaders and members of the teacher</w:t>
      </w:r>
      <w:r w:rsidR="00CD5F53">
        <w:t>s’</w:t>
      </w:r>
      <w:r w:rsidRPr="00DE3F7D">
        <w:t xml:space="preserve"> association mentioned that </w:t>
      </w:r>
      <w:r w:rsidR="002A545A" w:rsidRPr="00DE3F7D">
        <w:t xml:space="preserve">they were in the middle of </w:t>
      </w:r>
      <w:r w:rsidRPr="00DE3F7D">
        <w:t>ongoing contract negotiations</w:t>
      </w:r>
      <w:r w:rsidR="00377132">
        <w:t xml:space="preserve">, and that a final agreement would </w:t>
      </w:r>
      <w:r w:rsidR="002A545A" w:rsidRPr="00DE3F7D">
        <w:t>impact</w:t>
      </w:r>
      <w:r w:rsidRPr="00DE3F7D">
        <w:t xml:space="preserve"> </w:t>
      </w:r>
      <w:r w:rsidR="00377132">
        <w:t xml:space="preserve">long-term </w:t>
      </w:r>
      <w:r w:rsidRPr="00DE3F7D">
        <w:t>financial</w:t>
      </w:r>
      <w:r w:rsidR="001759F8">
        <w:t> </w:t>
      </w:r>
      <w:r w:rsidRPr="00DE3F7D">
        <w:t xml:space="preserve">planning. </w:t>
      </w:r>
    </w:p>
    <w:p w14:paraId="168E4D38" w14:textId="709288EC" w:rsidR="008E43B8" w:rsidRPr="00DE3F7D" w:rsidRDefault="002A545A" w:rsidP="001759F8">
      <w:pPr>
        <w:pStyle w:val="BodyText"/>
      </w:pPr>
      <w:r w:rsidRPr="00DE3F7D">
        <w:t xml:space="preserve">To keep the school committee and broader community updated on the budget, </w:t>
      </w:r>
      <w:r w:rsidR="0012472C" w:rsidRPr="00DE3F7D">
        <w:t xml:space="preserve">the district provides budget updates on a </w:t>
      </w:r>
      <w:r w:rsidRPr="00DE3F7D">
        <w:t>quarterly</w:t>
      </w:r>
      <w:r w:rsidR="0012472C" w:rsidRPr="00DE3F7D">
        <w:t xml:space="preserve"> basis and works with budget managers to track and adjust </w:t>
      </w:r>
      <w:r w:rsidR="00D26398">
        <w:t>current-year</w:t>
      </w:r>
      <w:r w:rsidR="0012472C" w:rsidRPr="00DE3F7D">
        <w:t xml:space="preserve"> spending at every payroll cycle. The district hires independent financial auditing services each year and implements recommendations from those audits in a timely manner. District leaders spoke about the need to monitor the budget closely</w:t>
      </w:r>
      <w:r w:rsidR="00E74E41">
        <w:t>,</w:t>
      </w:r>
      <w:r w:rsidR="0012472C" w:rsidRPr="00DE3F7D">
        <w:t xml:space="preserve"> given that some costs, such as special education, can be unpredictable. However, regular financial updates and audits ensure accountability and responsiveness. </w:t>
      </w:r>
    </w:p>
    <w:p w14:paraId="73AB2726" w14:textId="01184A14" w:rsidR="00B827DE" w:rsidRPr="00DE3F7D" w:rsidRDefault="00041E9B" w:rsidP="00B827DE">
      <w:pPr>
        <w:pStyle w:val="Heading3"/>
      </w:pPr>
      <w:bookmarkStart w:id="73" w:name="_Operations"/>
      <w:bookmarkEnd w:id="73"/>
      <w:r w:rsidRPr="00DE3F7D">
        <w:t>Operations</w:t>
      </w:r>
    </w:p>
    <w:p w14:paraId="74903C2E" w14:textId="3C890046" w:rsidR="00A14174" w:rsidRPr="00DE3F7D" w:rsidRDefault="00A14174" w:rsidP="001759F8">
      <w:pPr>
        <w:pStyle w:val="BodyTextposthead"/>
      </w:pPr>
      <w:r w:rsidRPr="00DE3F7D">
        <w:t>The district website provides families with clear, accessible information about registering for school and school assignment. A</w:t>
      </w:r>
      <w:r w:rsidR="00894626" w:rsidRPr="00DE3F7D">
        <w:t xml:space="preserve">ccording to the </w:t>
      </w:r>
      <w:r w:rsidR="008C3721">
        <w:t>“</w:t>
      </w:r>
      <w:r w:rsidRPr="00DE3F7D">
        <w:t>School Attendance Zones</w:t>
      </w:r>
      <w:r w:rsidR="008C3721">
        <w:t>”</w:t>
      </w:r>
      <w:r w:rsidRPr="00DE3F7D">
        <w:t xml:space="preserve"> document</w:t>
      </w:r>
      <w:r w:rsidR="003350D3" w:rsidRPr="00DE3F7D">
        <w:t xml:space="preserve"> accessible on the district website</w:t>
      </w:r>
      <w:r w:rsidRPr="00DE3F7D">
        <w:t xml:space="preserve">, </w:t>
      </w:r>
      <w:r w:rsidR="00894626" w:rsidRPr="00DE3F7D">
        <w:t xml:space="preserve">which </w:t>
      </w:r>
      <w:r w:rsidRPr="00DE3F7D">
        <w:t xml:space="preserve">school students attend </w:t>
      </w:r>
      <w:r w:rsidR="00894626" w:rsidRPr="00DE3F7D">
        <w:t xml:space="preserve">is </w:t>
      </w:r>
      <w:r w:rsidRPr="00DE3F7D">
        <w:t xml:space="preserve">based on their home address. </w:t>
      </w:r>
      <w:r w:rsidR="00082FF7" w:rsidRPr="00DE3F7D">
        <w:t>As described in the</w:t>
      </w:r>
      <w:r w:rsidRPr="00DE3F7D">
        <w:t xml:space="preserve"> district</w:t>
      </w:r>
      <w:r w:rsidR="008C3721">
        <w:t>’</w:t>
      </w:r>
      <w:r w:rsidRPr="00DE3F7D">
        <w:t>s policy manual, parents/guardians may request assignment to a school out of their normal attendance zone by applying for an out</w:t>
      </w:r>
      <w:r w:rsidR="00F50069">
        <w:t>-</w:t>
      </w:r>
      <w:r w:rsidRPr="00DE3F7D">
        <w:t>of</w:t>
      </w:r>
      <w:r w:rsidR="00F50069">
        <w:t>-</w:t>
      </w:r>
      <w:r w:rsidRPr="00DE3F7D">
        <w:t>attendance</w:t>
      </w:r>
      <w:r w:rsidR="00F50069">
        <w:t>-</w:t>
      </w:r>
      <w:r w:rsidRPr="00DE3F7D">
        <w:t xml:space="preserve">zone transfer. Such requests will be granted </w:t>
      </w:r>
      <w:r w:rsidR="00F50069">
        <w:t xml:space="preserve">only </w:t>
      </w:r>
      <w:r w:rsidRPr="00DE3F7D">
        <w:t>if space is available in the receiving school. Consideration for approving these requests may include the following:</w:t>
      </w:r>
    </w:p>
    <w:p w14:paraId="5C61A2C0" w14:textId="77777777" w:rsidR="00A14174" w:rsidRPr="00DE3F7D" w:rsidRDefault="00A14174" w:rsidP="001759F8">
      <w:pPr>
        <w:pStyle w:val="Bullet1"/>
      </w:pPr>
      <w:r w:rsidRPr="00DE3F7D">
        <w:t>unusual circumstance or a hardship case;</w:t>
      </w:r>
    </w:p>
    <w:p w14:paraId="28AD8B20" w14:textId="06907517" w:rsidR="00A14174" w:rsidRPr="00DE3F7D" w:rsidRDefault="00A14174" w:rsidP="001759F8">
      <w:pPr>
        <w:pStyle w:val="Bullet1"/>
      </w:pPr>
      <w:r w:rsidRPr="00DE3F7D">
        <w:t>childcare responsibilities;</w:t>
      </w:r>
      <w:r w:rsidR="00B3122C">
        <w:t xml:space="preserve"> or</w:t>
      </w:r>
    </w:p>
    <w:p w14:paraId="24BF0944" w14:textId="3E73D1D2" w:rsidR="00A14174" w:rsidRPr="00DE3F7D" w:rsidRDefault="00A14174" w:rsidP="001759F8">
      <w:pPr>
        <w:pStyle w:val="Bullet1"/>
      </w:pPr>
      <w:r w:rsidRPr="00DE3F7D">
        <w:t xml:space="preserve">if the legal residence of a child changes from one attendance area to another during the school year and the parents/guardians wish </w:t>
      </w:r>
      <w:r w:rsidR="001A5FAD">
        <w:t xml:space="preserve">for </w:t>
      </w:r>
      <w:r w:rsidRPr="00DE3F7D">
        <w:t xml:space="preserve">the child to remain in his </w:t>
      </w:r>
      <w:r w:rsidR="00B3122C">
        <w:t xml:space="preserve">or her </w:t>
      </w:r>
      <w:r w:rsidRPr="00DE3F7D">
        <w:t>former school (in which case</w:t>
      </w:r>
      <w:r w:rsidR="00B3122C">
        <w:t>,</w:t>
      </w:r>
      <w:r w:rsidRPr="00DE3F7D">
        <w:t xml:space="preserve"> permission will not extend beyond the current school year).</w:t>
      </w:r>
    </w:p>
    <w:p w14:paraId="4FD349D9" w14:textId="6EDC540B" w:rsidR="00A14174" w:rsidRPr="00DE3F7D" w:rsidRDefault="00A14174" w:rsidP="001759F8">
      <w:pPr>
        <w:pStyle w:val="BodyText"/>
      </w:pPr>
      <w:r w:rsidRPr="00DE3F7D">
        <w:t xml:space="preserve">The ultimate decision </w:t>
      </w:r>
      <w:r w:rsidR="005473AD">
        <w:t xml:space="preserve">in </w:t>
      </w:r>
      <w:r w:rsidRPr="00DE3F7D">
        <w:t xml:space="preserve">granting or denying a parent/guardian request rests with the </w:t>
      </w:r>
      <w:r w:rsidR="00F1108D" w:rsidRPr="00DE3F7D">
        <w:t>s</w:t>
      </w:r>
      <w:r w:rsidRPr="00DE3F7D">
        <w:t xml:space="preserve">uperintendent. </w:t>
      </w:r>
      <w:r w:rsidR="00F1108D" w:rsidRPr="00DE3F7D">
        <w:t xml:space="preserve">If </w:t>
      </w:r>
      <w:r w:rsidR="008C0EB0" w:rsidRPr="00DE3F7D">
        <w:t xml:space="preserve">a </w:t>
      </w:r>
      <w:r w:rsidR="007A1A0F" w:rsidRPr="00DE3F7D">
        <w:t xml:space="preserve">transfer is granted </w:t>
      </w:r>
      <w:r w:rsidR="00D22CC9">
        <w:t>on the basis of</w:t>
      </w:r>
      <w:r w:rsidR="007A1A0F" w:rsidRPr="00DE3F7D">
        <w:t xml:space="preserve"> parent request, t</w:t>
      </w:r>
      <w:r w:rsidRPr="00DE3F7D">
        <w:t xml:space="preserve">ransportation </w:t>
      </w:r>
      <w:r w:rsidR="007A1A0F" w:rsidRPr="00DE3F7D">
        <w:t>is not provided</w:t>
      </w:r>
      <w:r w:rsidRPr="00DE3F7D">
        <w:t>.</w:t>
      </w:r>
    </w:p>
    <w:p w14:paraId="443CE786" w14:textId="7CEA39D3" w:rsidR="00D22CC9" w:rsidRDefault="002714DB" w:rsidP="001759F8">
      <w:pPr>
        <w:pStyle w:val="BodyText"/>
      </w:pPr>
      <w:r w:rsidRPr="00DE3F7D">
        <w:t>The district</w:t>
      </w:r>
      <w:r w:rsidR="008C3721">
        <w:t>’</w:t>
      </w:r>
      <w:r w:rsidRPr="00DE3F7D">
        <w:t xml:space="preserve">s policy manual includes </w:t>
      </w:r>
      <w:r w:rsidR="007A1A0F" w:rsidRPr="00DE3F7D">
        <w:t xml:space="preserve">a </w:t>
      </w:r>
      <w:r w:rsidRPr="00DE3F7D">
        <w:t>transportation policy, including</w:t>
      </w:r>
      <w:r w:rsidR="007A1A0F" w:rsidRPr="00DE3F7D">
        <w:t xml:space="preserve"> the following</w:t>
      </w:r>
      <w:r w:rsidRPr="00DE3F7D">
        <w:t xml:space="preserve"> requirements for being provided with transportation to and from school</w:t>
      </w:r>
      <w:r w:rsidR="00D22CC9">
        <w:t>:</w:t>
      </w:r>
    </w:p>
    <w:p w14:paraId="489E1EBA" w14:textId="78742D8C" w:rsidR="005247A4" w:rsidRDefault="002714DB" w:rsidP="005247A4">
      <w:pPr>
        <w:pStyle w:val="BlockQuote"/>
      </w:pPr>
      <w:r w:rsidRPr="00DE3F7D">
        <w:t xml:space="preserve">In </w:t>
      </w:r>
      <w:r w:rsidR="005247A4">
        <w:t>G</w:t>
      </w:r>
      <w:r w:rsidRPr="00DE3F7D">
        <w:t xml:space="preserve">rades K-5, pupils residing one (1) mile or more from school will be furnished transportation; in </w:t>
      </w:r>
      <w:r w:rsidR="00395D00">
        <w:t>G</w:t>
      </w:r>
      <w:r w:rsidRPr="00DE3F7D">
        <w:t xml:space="preserve">rades 6, 7, and 8, pupils residing one and one-half (1.5) miles or more from school will be furnished transportation; and in </w:t>
      </w:r>
      <w:r w:rsidR="00395D00">
        <w:t>G</w:t>
      </w:r>
      <w:r w:rsidRPr="00DE3F7D">
        <w:t>rades 9-12, pupils residing two (2) miles or more will be furnished transportation.</w:t>
      </w:r>
    </w:p>
    <w:p w14:paraId="3FEA6DA2" w14:textId="4060DD2A" w:rsidR="002714DB" w:rsidRPr="00DE3F7D" w:rsidRDefault="002714DB" w:rsidP="001759F8">
      <w:pPr>
        <w:pStyle w:val="BodyText"/>
      </w:pPr>
      <w:r w:rsidRPr="00DE3F7D">
        <w:t>Further, when the administration assigns a student to a school out</w:t>
      </w:r>
      <w:r w:rsidR="00D0099D">
        <w:t>side</w:t>
      </w:r>
      <w:r w:rsidRPr="00DE3F7D">
        <w:t xml:space="preserve"> of their normal attendance zone</w:t>
      </w:r>
      <w:r w:rsidR="00950761" w:rsidRPr="00DE3F7D">
        <w:t>,</w:t>
      </w:r>
      <w:r w:rsidRPr="00DE3F7D">
        <w:t xml:space="preserve"> transportation is provided. District leaders reported that the district has a contract with Five Star Bus to provide reliable transportation services so that students can safely get to and from </w:t>
      </w:r>
      <w:r w:rsidRPr="00DE3F7D">
        <w:lastRenderedPageBreak/>
        <w:t xml:space="preserve">school on time. The </w:t>
      </w:r>
      <w:r w:rsidR="00012EF9">
        <w:t>b</w:t>
      </w:r>
      <w:r w:rsidRPr="00DE3F7D">
        <w:t xml:space="preserve">usiness </w:t>
      </w:r>
      <w:r w:rsidR="00012EF9">
        <w:t>a</w:t>
      </w:r>
      <w:r w:rsidRPr="00DE3F7D">
        <w:t xml:space="preserve">ffairs </w:t>
      </w:r>
      <w:r w:rsidR="00012EF9">
        <w:t>o</w:t>
      </w:r>
      <w:r w:rsidRPr="00DE3F7D">
        <w:t>ffice helps with any billing issues</w:t>
      </w:r>
      <w:r w:rsidR="00FE45A1">
        <w:t>,</w:t>
      </w:r>
      <w:r w:rsidRPr="00DE3F7D">
        <w:t xml:space="preserve"> and the district</w:t>
      </w:r>
      <w:r w:rsidR="008C3721">
        <w:t>’</w:t>
      </w:r>
      <w:r w:rsidRPr="00DE3F7D">
        <w:t>s transportation director works with administrative staff and Five Star Bus to arrange for student transportation.</w:t>
      </w:r>
    </w:p>
    <w:p w14:paraId="57453052" w14:textId="2CC2D584" w:rsidR="00A14174" w:rsidRPr="00DE3F7D" w:rsidRDefault="00A14174" w:rsidP="001759F8">
      <w:pPr>
        <w:pStyle w:val="BodyText"/>
        <w:rPr>
          <w:color w:val="538135" w:themeColor="accent6" w:themeShade="BF"/>
          <w:bdr w:val="none" w:sz="0" w:space="0" w:color="auto" w:frame="1"/>
        </w:rPr>
      </w:pPr>
      <w:r w:rsidRPr="00DE3F7D">
        <w:t>The district</w:t>
      </w:r>
      <w:r w:rsidR="008C3721">
        <w:t>’</w:t>
      </w:r>
      <w:r w:rsidRPr="00DE3F7D">
        <w:t xml:space="preserve">s </w:t>
      </w:r>
      <w:r w:rsidR="00FE45A1">
        <w:t>f</w:t>
      </w:r>
      <w:r w:rsidRPr="00DE3F7D">
        <w:t xml:space="preserve">acilities </w:t>
      </w:r>
      <w:r w:rsidR="00FE45A1">
        <w:t>d</w:t>
      </w:r>
      <w:r w:rsidRPr="00DE3F7D">
        <w:t>epartment monitors potential needs and regularly reviews its preventative maintenance plan.</w:t>
      </w:r>
      <w:r w:rsidRPr="00DE3F7D">
        <w:rPr>
          <w:bdr w:val="none" w:sz="0" w:space="0" w:color="auto" w:frame="1"/>
        </w:rPr>
        <w:t xml:space="preserve"> </w:t>
      </w:r>
      <w:r w:rsidR="005471B3" w:rsidRPr="00DE3F7D">
        <w:t>According to district leaders, t</w:t>
      </w:r>
      <w:r w:rsidRPr="00DE3F7D">
        <w:t xml:space="preserve">he district has </w:t>
      </w:r>
      <w:r w:rsidR="000E5DF9" w:rsidRPr="00DE3F7D">
        <w:t xml:space="preserve">two </w:t>
      </w:r>
      <w:r w:rsidRPr="00DE3F7D">
        <w:t xml:space="preserve">processes in place for school leaders and directors to request maintenance services and other assistance. The first </w:t>
      </w:r>
      <w:r w:rsidR="00733792">
        <w:t xml:space="preserve">process </w:t>
      </w:r>
      <w:r w:rsidRPr="00DE3F7D">
        <w:t>is during yearly budget discussions</w:t>
      </w:r>
      <w:r w:rsidR="00F26D83" w:rsidRPr="00DE3F7D">
        <w:t xml:space="preserve"> </w:t>
      </w:r>
      <w:r w:rsidR="001523E1" w:rsidRPr="00DE3F7D">
        <w:t>between district and school leaders</w:t>
      </w:r>
      <w:r w:rsidR="00D26398">
        <w:t>,</w:t>
      </w:r>
      <w:r w:rsidR="001523E1" w:rsidRPr="00DE3F7D">
        <w:t xml:space="preserve"> </w:t>
      </w:r>
      <w:r w:rsidR="00733792">
        <w:t>when</w:t>
      </w:r>
      <w:r w:rsidR="001523E1" w:rsidRPr="00DE3F7D">
        <w:t xml:space="preserve"> </w:t>
      </w:r>
      <w:r w:rsidR="00801ACF" w:rsidRPr="00DE3F7D">
        <w:t xml:space="preserve">principals can make specific requests. </w:t>
      </w:r>
      <w:r w:rsidRPr="00DE3F7D">
        <w:t xml:space="preserve">The </w:t>
      </w:r>
      <w:r w:rsidR="00801ACF" w:rsidRPr="00DE3F7D">
        <w:t>m</w:t>
      </w:r>
      <w:r w:rsidRPr="00DE3F7D">
        <w:t xml:space="preserve">aintenance </w:t>
      </w:r>
      <w:r w:rsidR="00801ACF" w:rsidRPr="00DE3F7D">
        <w:t>d</w:t>
      </w:r>
      <w:r w:rsidRPr="00DE3F7D">
        <w:t xml:space="preserve">irector then takes this information and sets up a schedule to address the concerns. The second way to request maintenance is by completing a droplet form. District staff explained that the droplet collects the appropriate signatures and approvals, and the maintenance department has queue software to manage requests. They described what happens next: </w:t>
      </w:r>
      <w:r w:rsidR="008C3721">
        <w:t>“</w:t>
      </w:r>
      <w:r w:rsidRPr="00DE3F7D">
        <w:t>The craftsman or custodian, depending on who and what it has to be, will [check the queue] and be directed towards a particular project.</w:t>
      </w:r>
      <w:r w:rsidR="008C3721">
        <w:t>”</w:t>
      </w:r>
      <w:r w:rsidRPr="00DE3F7D">
        <w:t xml:space="preserve"> </w:t>
      </w:r>
      <w:r w:rsidRPr="00DE3F7D">
        <w:rPr>
          <w:bdr w:val="none" w:sz="0" w:space="0" w:color="auto" w:frame="1"/>
        </w:rPr>
        <w:t>Having maintenance requests managed through multiple channels and tracked systematically is a strength of the district.</w:t>
      </w:r>
    </w:p>
    <w:p w14:paraId="76321D1C" w14:textId="5EF1DFB9" w:rsidR="00A14174" w:rsidRPr="00DE3F7D" w:rsidRDefault="005F6725" w:rsidP="001759F8">
      <w:pPr>
        <w:pStyle w:val="BodyText"/>
      </w:pPr>
      <w:r w:rsidRPr="00DE3F7D">
        <w:t xml:space="preserve">Regarding </w:t>
      </w:r>
      <w:r w:rsidR="00FC40C2" w:rsidRPr="00DE3F7D">
        <w:t>f</w:t>
      </w:r>
      <w:r w:rsidR="00A14174" w:rsidRPr="00DE3F7D">
        <w:t xml:space="preserve">ood </w:t>
      </w:r>
      <w:r w:rsidR="00FC40C2" w:rsidRPr="00DE3F7D">
        <w:t>s</w:t>
      </w:r>
      <w:r w:rsidR="00A14174" w:rsidRPr="00DE3F7D">
        <w:t>ervices</w:t>
      </w:r>
      <w:r w:rsidR="00FC40C2" w:rsidRPr="00DE3F7D">
        <w:t>, the district manages nutrition</w:t>
      </w:r>
      <w:r w:rsidR="00A14174" w:rsidRPr="00DE3F7D">
        <w:t xml:space="preserve"> </w:t>
      </w:r>
      <w:r w:rsidR="008C3721">
        <w:t>“</w:t>
      </w:r>
      <w:r w:rsidR="00A14174" w:rsidRPr="00DE3F7D">
        <w:t>in</w:t>
      </w:r>
      <w:r w:rsidR="006C3D47">
        <w:t xml:space="preserve"> </w:t>
      </w:r>
      <w:r w:rsidR="00A14174" w:rsidRPr="00DE3F7D">
        <w:t>house</w:t>
      </w:r>
      <w:r w:rsidR="006C3D47">
        <w:t>,</w:t>
      </w:r>
      <w:r w:rsidR="008C3721">
        <w:t>”</w:t>
      </w:r>
      <w:r w:rsidR="00A14174" w:rsidRPr="00DE3F7D">
        <w:t xml:space="preserve"> with 105 employees. District leaders reported that the district provides a diverse variety of free breakfast and lunch options that include locally purchased food, to the extent possible</w:t>
      </w:r>
      <w:r w:rsidR="00A14174" w:rsidRPr="00DE3F7D">
        <w:rPr>
          <w:b/>
          <w:bCs/>
        </w:rPr>
        <w:t xml:space="preserve">. </w:t>
      </w:r>
      <w:r w:rsidR="00A14174" w:rsidRPr="00DE3F7D">
        <w:t>The district had a federal grant to buy local food</w:t>
      </w:r>
      <w:r w:rsidR="00430251">
        <w:t>,</w:t>
      </w:r>
      <w:r w:rsidR="00A14174" w:rsidRPr="00DE3F7D">
        <w:t xml:space="preserve"> but, unfortunately, it ended. One leader shared</w:t>
      </w:r>
      <w:r w:rsidR="00430251">
        <w:t>,</w:t>
      </w:r>
    </w:p>
    <w:p w14:paraId="7B93BF91" w14:textId="0485DA1E" w:rsidR="00A14174" w:rsidRPr="00DE3F7D" w:rsidRDefault="00A14174" w:rsidP="001759F8">
      <w:pPr>
        <w:pStyle w:val="BlockQuote"/>
      </w:pPr>
      <w:r w:rsidRPr="00DE3F7D">
        <w:t>There</w:t>
      </w:r>
      <w:r w:rsidR="008C3721">
        <w:t>’</w:t>
      </w:r>
      <w:r w:rsidRPr="00DE3F7D">
        <w:t>s a lot of great meals they serve, fresh salads. And the other thing is they usually have a garden outside most schools. So, they</w:t>
      </w:r>
      <w:r w:rsidR="008C3721">
        <w:t>’</w:t>
      </w:r>
      <w:r w:rsidRPr="00DE3F7D">
        <w:t>ll take some of those when the food is harvested and bring it into the cafeteria and prepare it in some way and let [students] have an opportunity to taste it or even serve it as one of the side dishes</w:t>
      </w:r>
      <w:r w:rsidR="004E5C76">
        <w:t>,</w:t>
      </w:r>
      <w:r w:rsidRPr="00DE3F7D">
        <w:t xml:space="preserve"> yeah</w:t>
      </w:r>
      <w:r w:rsidR="004E5C76">
        <w:t>,</w:t>
      </w:r>
      <w:r w:rsidRPr="00DE3F7D">
        <w:t xml:space="preserve"> and that</w:t>
      </w:r>
      <w:r w:rsidR="008C3721">
        <w:t>’</w:t>
      </w:r>
      <w:r w:rsidRPr="00DE3F7D">
        <w:t>s all typically grown by students at that school or through the garden club.</w:t>
      </w:r>
    </w:p>
    <w:p w14:paraId="3A329512" w14:textId="00209B98" w:rsidR="00A14174" w:rsidRPr="00DE3F7D" w:rsidRDefault="00A14174" w:rsidP="001759F8">
      <w:pPr>
        <w:pStyle w:val="BodyText"/>
        <w:rPr>
          <w:color w:val="538135" w:themeColor="accent6" w:themeShade="BF"/>
          <w:bdr w:val="none" w:sz="0" w:space="0" w:color="auto" w:frame="1"/>
        </w:rPr>
      </w:pPr>
      <w:r w:rsidRPr="00DE3F7D">
        <w:t xml:space="preserve">District leaders also spoke of </w:t>
      </w:r>
      <w:r w:rsidR="00D0515B" w:rsidRPr="00DE3F7D">
        <w:t>f</w:t>
      </w:r>
      <w:r w:rsidRPr="00DE3F7D">
        <w:t xml:space="preserve">ood </w:t>
      </w:r>
      <w:r w:rsidR="00D0515B" w:rsidRPr="00DE3F7D">
        <w:t>s</w:t>
      </w:r>
      <w:r w:rsidRPr="00DE3F7D">
        <w:t>ervices</w:t>
      </w:r>
      <w:r w:rsidR="008C3721">
        <w:t>’</w:t>
      </w:r>
      <w:r w:rsidRPr="00DE3F7D">
        <w:t xml:space="preserve"> efforts to get input from students. They meet with </w:t>
      </w:r>
      <w:r w:rsidR="00777769" w:rsidRPr="00D817BB">
        <w:t xml:space="preserve">the </w:t>
      </w:r>
      <w:r w:rsidRPr="00DE3F7D">
        <w:t xml:space="preserve">student council at the high schools and send out surveys to find out </w:t>
      </w:r>
      <w:r w:rsidR="00D0515B" w:rsidRPr="00DE3F7D">
        <w:t>what foods the students enjoy</w:t>
      </w:r>
      <w:r w:rsidRPr="00DE3F7D">
        <w:t xml:space="preserve">. </w:t>
      </w:r>
      <w:r w:rsidRPr="00DE3F7D">
        <w:rPr>
          <w:bdr w:val="none" w:sz="0" w:space="0" w:color="auto" w:frame="1"/>
        </w:rPr>
        <w:t xml:space="preserve">Food </w:t>
      </w:r>
      <w:r w:rsidR="00EE24F9">
        <w:rPr>
          <w:bdr w:val="none" w:sz="0" w:space="0" w:color="auto" w:frame="1"/>
        </w:rPr>
        <w:t>s</w:t>
      </w:r>
      <w:r w:rsidRPr="00DE3F7D">
        <w:rPr>
          <w:bdr w:val="none" w:sz="0" w:space="0" w:color="auto" w:frame="1"/>
        </w:rPr>
        <w:t>ervices</w:t>
      </w:r>
      <w:r w:rsidR="008C3721">
        <w:rPr>
          <w:bdr w:val="none" w:sz="0" w:space="0" w:color="auto" w:frame="1"/>
        </w:rPr>
        <w:t>’</w:t>
      </w:r>
      <w:r w:rsidR="00D0515B" w:rsidRPr="00DE3F7D">
        <w:rPr>
          <w:bdr w:val="none" w:sz="0" w:space="0" w:color="auto" w:frame="1"/>
        </w:rPr>
        <w:t xml:space="preserve"> </w:t>
      </w:r>
      <w:r w:rsidRPr="00DE3F7D">
        <w:rPr>
          <w:bdr w:val="none" w:sz="0" w:space="0" w:color="auto" w:frame="1"/>
        </w:rPr>
        <w:t>efforts to get student input is a strength of the district.</w:t>
      </w:r>
    </w:p>
    <w:p w14:paraId="418DB9AB" w14:textId="7BFCC74C" w:rsidR="00A14174" w:rsidRPr="00DE3F7D" w:rsidRDefault="008E0492" w:rsidP="001759F8">
      <w:pPr>
        <w:pStyle w:val="BodyText"/>
      </w:pPr>
      <w:r w:rsidRPr="00DE3F7D">
        <w:t xml:space="preserve">Regarding technology, </w:t>
      </w:r>
      <w:r w:rsidR="003E7AC9" w:rsidRPr="00DE3F7D">
        <w:t xml:space="preserve">the district and municipality share a </w:t>
      </w:r>
      <w:r w:rsidR="00EE24F9">
        <w:t>t</w:t>
      </w:r>
      <w:r w:rsidR="003E7AC9" w:rsidRPr="00DE3F7D">
        <w:t xml:space="preserve">echnology </w:t>
      </w:r>
      <w:r w:rsidR="00EE24F9">
        <w:t>d</w:t>
      </w:r>
      <w:r w:rsidR="003E7AC9" w:rsidRPr="00DE3F7D">
        <w:t>irector</w:t>
      </w:r>
      <w:r w:rsidR="003962B0">
        <w:t>,</w:t>
      </w:r>
      <w:r w:rsidR="003E7AC9" w:rsidRPr="00DE3F7D">
        <w:t xml:space="preserve"> and </w:t>
      </w:r>
      <w:r w:rsidR="003962B0">
        <w:t xml:space="preserve">one staff member </w:t>
      </w:r>
      <w:r w:rsidR="003E7AC9" w:rsidRPr="00DE3F7D">
        <w:t xml:space="preserve">spoke positively about the </w:t>
      </w:r>
      <w:r w:rsidR="008C3721">
        <w:t>“</w:t>
      </w:r>
      <w:r w:rsidR="003E7AC9" w:rsidRPr="00DE3F7D">
        <w:t>techs that are supporting everything.</w:t>
      </w:r>
      <w:r w:rsidR="008C3721">
        <w:t>”</w:t>
      </w:r>
      <w:r w:rsidR="00B13762">
        <w:t xml:space="preserve"> </w:t>
      </w:r>
      <w:r w:rsidR="003E7AC9" w:rsidRPr="00DE3F7D">
        <w:t>The</w:t>
      </w:r>
      <w:r w:rsidR="00A14174" w:rsidRPr="00DE3F7D">
        <w:t xml:space="preserve"> district provides students and staff with hardware, software, and related licenses and support for everyday learning and daily operations. District staff mentioned including the one-to-one programs with Chromebooks and staff laptops in budget forecasts</w:t>
      </w:r>
      <w:r w:rsidR="006C4058">
        <w:t>,</w:t>
      </w:r>
      <w:r w:rsidR="00A14174" w:rsidRPr="00DE3F7D">
        <w:t xml:space="preserve"> given their limited lifespan. </w:t>
      </w:r>
    </w:p>
    <w:p w14:paraId="4C7AEECD" w14:textId="3DB531B9" w:rsidR="007B1DD9" w:rsidRPr="00DE3F7D" w:rsidRDefault="00A14174" w:rsidP="001759F8">
      <w:pPr>
        <w:pStyle w:val="BodyText"/>
        <w:rPr>
          <w:color w:val="538135" w:themeColor="accent6" w:themeShade="BF"/>
        </w:rPr>
      </w:pPr>
      <w:r w:rsidRPr="00DE3F7D">
        <w:t>District staff explained that the district has an established process for purchasing supplies and services in alignment with state laws and effectively manages those contracts with vendors. District staff and city officials discussed the process of rebidding contracts for core district services and agree that the school district typically writes contract specifications and requirements</w:t>
      </w:r>
      <w:r w:rsidR="00AB5221">
        <w:t>,</w:t>
      </w:r>
      <w:r w:rsidRPr="00DE3F7D">
        <w:t xml:space="preserve"> </w:t>
      </w:r>
      <w:r w:rsidR="00AB5221">
        <w:t>whereas</w:t>
      </w:r>
      <w:r w:rsidRPr="00DE3F7D">
        <w:t xml:space="preserve"> the city purchasing department reviews and publishes bids, using required thresholds for obtaining quotes and going out to bid. A district leader explained, </w:t>
      </w:r>
      <w:r w:rsidR="008C3721">
        <w:t>“</w:t>
      </w:r>
      <w:r w:rsidRPr="00DE3F7D">
        <w:t>In a nutshell, we want to make sure people are making the sound business decision, right? So, we are getting three quotes and, if it</w:t>
      </w:r>
      <w:r w:rsidR="008C3721">
        <w:t>’</w:t>
      </w:r>
      <w:r w:rsidRPr="00DE3F7D">
        <w:t>s a state contract, we</w:t>
      </w:r>
      <w:r w:rsidR="008C3721">
        <w:t>’</w:t>
      </w:r>
      <w:r w:rsidRPr="00DE3F7D">
        <w:t>re going through the proper procedure.</w:t>
      </w:r>
      <w:r w:rsidR="008C3721">
        <w:t>”</w:t>
      </w:r>
      <w:r w:rsidRPr="00DE3F7D">
        <w:t xml:space="preserve"> </w:t>
      </w:r>
      <w:r w:rsidR="00F60493">
        <w:t>D</w:t>
      </w:r>
      <w:r w:rsidRPr="00DE3F7D">
        <w:t xml:space="preserve">istrict staff also mentioned the need to make </w:t>
      </w:r>
      <w:r w:rsidRPr="00DE3F7D">
        <w:lastRenderedPageBreak/>
        <w:t xml:space="preserve">sure that there is a purchase order in place before placing orders, </w:t>
      </w:r>
      <w:r w:rsidR="00ED54F2">
        <w:t xml:space="preserve">to </w:t>
      </w:r>
      <w:r w:rsidRPr="00DE3F7D">
        <w:t xml:space="preserve">keep appropriate records, and </w:t>
      </w:r>
      <w:r w:rsidR="00ED54F2">
        <w:t xml:space="preserve">to </w:t>
      </w:r>
      <w:r w:rsidRPr="00DE3F7D">
        <w:t xml:space="preserve">carefully vet all vendors. </w:t>
      </w:r>
    </w:p>
    <w:p w14:paraId="22E56B0C" w14:textId="79B53EB9" w:rsidR="00B827DE" w:rsidRPr="00DE3F7D" w:rsidRDefault="00041E9B" w:rsidP="00B827DE">
      <w:pPr>
        <w:pStyle w:val="Heading3"/>
      </w:pPr>
      <w:bookmarkStart w:id="74" w:name="_Capital_Planning_and"/>
      <w:bookmarkStart w:id="75" w:name="_Managing_Capital_Assets"/>
      <w:bookmarkEnd w:id="74"/>
      <w:bookmarkEnd w:id="75"/>
      <w:r w:rsidRPr="00DE3F7D">
        <w:t xml:space="preserve">Managing </w:t>
      </w:r>
      <w:r w:rsidR="00B827DE" w:rsidRPr="00DE3F7D">
        <w:t xml:space="preserve">Capital </w:t>
      </w:r>
      <w:r w:rsidRPr="00DE3F7D">
        <w:t xml:space="preserve">Assets and Capital </w:t>
      </w:r>
      <w:r w:rsidR="00B827DE" w:rsidRPr="00DE3F7D">
        <w:t>Planning</w:t>
      </w:r>
    </w:p>
    <w:p w14:paraId="49EFBA64" w14:textId="1646161B" w:rsidR="004928A4" w:rsidRPr="00325766" w:rsidRDefault="004928A4" w:rsidP="001759F8">
      <w:pPr>
        <w:pStyle w:val="BodyTextposthead"/>
      </w:pPr>
      <w:r w:rsidRPr="00DE3F7D">
        <w:t>District staff spoke of the district</w:t>
      </w:r>
      <w:r w:rsidR="008C3721">
        <w:t>’</w:t>
      </w:r>
      <w:r w:rsidRPr="00DE3F7D">
        <w:t xml:space="preserve">s inventory control system used to manage and track its inventory of capital assets and critical supplies. School clerks and principals support this process by assessing and tracking their needs for items </w:t>
      </w:r>
      <w:r w:rsidR="0016631B">
        <w:t>such as</w:t>
      </w:r>
      <w:r w:rsidRPr="00DE3F7D">
        <w:t xml:space="preserve"> </w:t>
      </w:r>
      <w:r w:rsidR="002009EC" w:rsidRPr="00DE3F7D">
        <w:t>office supplies</w:t>
      </w:r>
      <w:r w:rsidRPr="00DE3F7D">
        <w:t xml:space="preserve">. </w:t>
      </w:r>
      <w:r w:rsidR="007463CD">
        <w:t xml:space="preserve">As described by </w:t>
      </w:r>
      <w:r w:rsidR="00753580">
        <w:t>d</w:t>
      </w:r>
      <w:r>
        <w:t>istrict staff</w:t>
      </w:r>
      <w:r w:rsidR="00753580">
        <w:t>, t</w:t>
      </w:r>
      <w:r w:rsidR="002939C4">
        <w:t>he facilities department keeps an inventory of core struct</w:t>
      </w:r>
      <w:r w:rsidR="000E0162">
        <w:t xml:space="preserve">ures and core assets, “whether it be vehicles or custodial supplies.” </w:t>
      </w:r>
      <w:r w:rsidR="00325766">
        <w:t xml:space="preserve">With that information, </w:t>
      </w:r>
      <w:r w:rsidR="009653A4">
        <w:t>they build out a replacement schedule</w:t>
      </w:r>
      <w:r w:rsidR="00B838F0">
        <w:t>,</w:t>
      </w:r>
      <w:r w:rsidR="009653A4">
        <w:t xml:space="preserve"> which is put forth </w:t>
      </w:r>
      <w:r w:rsidR="0086439A">
        <w:t xml:space="preserve">as part of the capital request. District staff also </w:t>
      </w:r>
      <w:r w:rsidR="00DD74C9">
        <w:t>explained that the district contracts out for a review of all facilities</w:t>
      </w:r>
      <w:r w:rsidR="0086439A">
        <w:t xml:space="preserve"> </w:t>
      </w:r>
      <w:r w:rsidR="00E30677">
        <w:t>every few years</w:t>
      </w:r>
      <w:r w:rsidR="00753580">
        <w:t>,</w:t>
      </w:r>
      <w:r w:rsidR="00E30677">
        <w:t xml:space="preserve"> </w:t>
      </w:r>
      <w:r w:rsidR="000E0727">
        <w:t>“</w:t>
      </w:r>
      <w:r w:rsidR="00E30677">
        <w:t xml:space="preserve">to get a more </w:t>
      </w:r>
      <w:r w:rsidR="00EB15AD">
        <w:t xml:space="preserve">granular picture </w:t>
      </w:r>
      <w:r w:rsidR="000E0727">
        <w:t>of what is needed in terms of asset replacement.”</w:t>
      </w:r>
      <w:r w:rsidR="00EB15AD">
        <w:t xml:space="preserve"> </w:t>
      </w:r>
      <w:r w:rsidR="00DA798A">
        <w:t>Through these efforts,</w:t>
      </w:r>
      <w:r w:rsidR="00E30677">
        <w:t xml:space="preserve"> </w:t>
      </w:r>
      <w:r w:rsidR="00DA798A">
        <w:t>the district ensures</w:t>
      </w:r>
      <w:r>
        <w:t xml:space="preserve"> </w:t>
      </w:r>
      <w:r w:rsidR="00DA798A">
        <w:t xml:space="preserve">that </w:t>
      </w:r>
      <w:r w:rsidR="00B36E58">
        <w:t>the</w:t>
      </w:r>
      <w:r w:rsidRPr="00DE3F7D">
        <w:t xml:space="preserve"> system meets its obligations to replace or dispose of goods. The inventory control system, supporting asset tracking and replacement, is a strength of the district.</w:t>
      </w:r>
    </w:p>
    <w:p w14:paraId="08D834C7" w14:textId="4A933AE3" w:rsidR="00FF6162" w:rsidRPr="00DE3F7D" w:rsidRDefault="004928A4" w:rsidP="001759F8">
      <w:pPr>
        <w:pStyle w:val="BodyText"/>
      </w:pPr>
      <w:r w:rsidRPr="00DE3F7D">
        <w:t xml:space="preserve">Neither the district nor the city has a readily accessible published capital plan that describes future capital needs. However, according to a district leader, the district is </w:t>
      </w:r>
      <w:r w:rsidR="008C3721">
        <w:t>“</w:t>
      </w:r>
      <w:r w:rsidRPr="00DE3F7D">
        <w:t>actively monitoring student enrollments and needs, aiming to be less reactionary and more proactive in planning for the future.</w:t>
      </w:r>
      <w:r w:rsidR="008C3721">
        <w:t>”</w:t>
      </w:r>
      <w:r w:rsidR="00B13762">
        <w:t xml:space="preserve"> </w:t>
      </w:r>
      <w:r w:rsidRPr="00DE3F7D">
        <w:t>More specifically, the district, with support from the city, is developing a long-term capital plan to address anticipated needs, such as technology upgrades. The district will be incorporating data from a</w:t>
      </w:r>
      <w:r w:rsidR="004C2936">
        <w:t xml:space="preserve"> potentially outdated</w:t>
      </w:r>
      <w:r w:rsidRPr="00DE3F7D">
        <w:t xml:space="preserve"> 2018 audit that examined building conditions, upgrades, and declining enrollment into their capital planning.</w:t>
      </w:r>
      <w:r w:rsidRPr="00DE3F7D">
        <w:rPr>
          <w:color w:val="C00000"/>
        </w:rPr>
        <w:t xml:space="preserve"> </w:t>
      </w:r>
      <w:r w:rsidRPr="00DE3F7D">
        <w:t xml:space="preserve">A </w:t>
      </w:r>
      <w:r w:rsidR="00FF6162" w:rsidRPr="00DE3F7D">
        <w:t>published capital plan that communicates priorities and timelines for capital improvements is an area for growth.</w:t>
      </w:r>
    </w:p>
    <w:p w14:paraId="6A8BD12D" w14:textId="17FFCC5B" w:rsidR="002B4CEF" w:rsidRDefault="002B4CEF" w:rsidP="002B4CEF">
      <w:pPr>
        <w:pStyle w:val="Heading3"/>
      </w:pPr>
      <w:r>
        <w:t>Recommendations</w:t>
      </w:r>
    </w:p>
    <w:p w14:paraId="10E4978C" w14:textId="406F290F" w:rsidR="002B4CEF" w:rsidRPr="00DD7261" w:rsidRDefault="007F60DE" w:rsidP="002B4CEF">
      <w:pPr>
        <w:pStyle w:val="Bullet1"/>
        <w:rPr>
          <w:bCs/>
        </w:rPr>
      </w:pPr>
      <w:r>
        <w:rPr>
          <w:i/>
          <w:iCs/>
        </w:rPr>
        <w:t xml:space="preserve">The district should </w:t>
      </w:r>
      <w:r w:rsidR="00F24545">
        <w:rPr>
          <w:i/>
          <w:iCs/>
        </w:rPr>
        <w:t xml:space="preserve">collaborate with its </w:t>
      </w:r>
      <w:r w:rsidR="003262F3">
        <w:rPr>
          <w:i/>
          <w:iCs/>
        </w:rPr>
        <w:t>municipal</w:t>
      </w:r>
      <w:r w:rsidR="00F24545">
        <w:rPr>
          <w:i/>
          <w:iCs/>
        </w:rPr>
        <w:t xml:space="preserve"> partners</w:t>
      </w:r>
      <w:r w:rsidR="003262F3">
        <w:rPr>
          <w:i/>
          <w:iCs/>
        </w:rPr>
        <w:t xml:space="preserve"> </w:t>
      </w:r>
      <w:r w:rsidR="00E456E3">
        <w:rPr>
          <w:i/>
          <w:iCs/>
        </w:rPr>
        <w:t xml:space="preserve">to align its account codes with DESE function codes and the </w:t>
      </w:r>
      <w:r w:rsidR="009F1BBC">
        <w:rPr>
          <w:i/>
          <w:iCs/>
        </w:rPr>
        <w:t>E</w:t>
      </w:r>
      <w:r w:rsidR="00E456E3">
        <w:rPr>
          <w:i/>
          <w:iCs/>
        </w:rPr>
        <w:t>nd</w:t>
      </w:r>
      <w:r w:rsidR="009F1BBC">
        <w:rPr>
          <w:i/>
          <w:iCs/>
        </w:rPr>
        <w:t xml:space="preserve"> </w:t>
      </w:r>
      <w:r w:rsidR="00772E6A">
        <w:rPr>
          <w:i/>
          <w:iCs/>
        </w:rPr>
        <w:t>of</w:t>
      </w:r>
      <w:r w:rsidR="009F1BBC">
        <w:rPr>
          <w:i/>
          <w:iCs/>
        </w:rPr>
        <w:t xml:space="preserve"> Y</w:t>
      </w:r>
      <w:r w:rsidR="00E456E3">
        <w:rPr>
          <w:i/>
          <w:iCs/>
        </w:rPr>
        <w:t xml:space="preserve">ear </w:t>
      </w:r>
      <w:r w:rsidR="009F1BBC">
        <w:rPr>
          <w:i/>
          <w:iCs/>
        </w:rPr>
        <w:t>R</w:t>
      </w:r>
      <w:r w:rsidR="00E456E3">
        <w:rPr>
          <w:i/>
          <w:iCs/>
        </w:rPr>
        <w:t>eport.</w:t>
      </w:r>
    </w:p>
    <w:p w14:paraId="062944B5" w14:textId="7EAE2FC8" w:rsidR="00DD7261" w:rsidRPr="00866767" w:rsidRDefault="00DD7261" w:rsidP="002B4CEF">
      <w:pPr>
        <w:pStyle w:val="Bullet1"/>
        <w:rPr>
          <w:bCs/>
        </w:rPr>
      </w:pPr>
      <w:r>
        <w:rPr>
          <w:i/>
          <w:iCs/>
        </w:rPr>
        <w:t>The district should continue its effort to develop a long-term capital plan that identifies priorities and clear project timelines.</w:t>
      </w:r>
    </w:p>
    <w:p w14:paraId="26CC0050" w14:textId="23F54D24" w:rsidR="002B4CEF" w:rsidRPr="00CB0607" w:rsidRDefault="002B4CEF" w:rsidP="00DD7261">
      <w:pPr>
        <w:pStyle w:val="Bullet1"/>
        <w:numPr>
          <w:ilvl w:val="0"/>
          <w:numId w:val="0"/>
        </w:numPr>
        <w:ind w:left="360"/>
        <w:sectPr w:rsidR="002B4CEF" w:rsidRPr="00CB0607" w:rsidSect="00D67AD2">
          <w:headerReference w:type="default" r:id="rId27"/>
          <w:footerReference w:type="default" r:id="rId28"/>
          <w:footerReference w:type="first" r:id="rId29"/>
          <w:pgSz w:w="12240" w:h="15840" w:code="1"/>
          <w:pgMar w:top="1440" w:right="1440" w:bottom="1440" w:left="1440" w:header="720" w:footer="720" w:gutter="0"/>
          <w:pgNumType w:start="1"/>
          <w:cols w:space="720"/>
          <w:docGrid w:linePitch="360"/>
        </w:sectPr>
      </w:pPr>
    </w:p>
    <w:p w14:paraId="3086BDED" w14:textId="6668ACD0" w:rsidR="008E314D" w:rsidRPr="00CB0607" w:rsidRDefault="008E314D" w:rsidP="009E578A">
      <w:pPr>
        <w:pStyle w:val="Heading2"/>
      </w:pPr>
      <w:bookmarkStart w:id="76" w:name="_Toc202772403"/>
      <w:r w:rsidRPr="00CB0607">
        <w:lastRenderedPageBreak/>
        <w:t>Appendix A</w:t>
      </w:r>
      <w:r w:rsidR="006A3A0E" w:rsidRPr="00CB0607">
        <w:t>.</w:t>
      </w:r>
      <w:r w:rsidRPr="00CB0607">
        <w:t xml:space="preserve"> </w:t>
      </w:r>
      <w:bookmarkEnd w:id="4"/>
      <w:bookmarkEnd w:id="5"/>
      <w:bookmarkEnd w:id="6"/>
      <w:r w:rsidR="00E475E7" w:rsidRPr="00CB0607">
        <w:t>Summary of Site Visit Activities</w:t>
      </w:r>
      <w:bookmarkEnd w:id="7"/>
      <w:bookmarkEnd w:id="76"/>
    </w:p>
    <w:p w14:paraId="5CB5BDC4" w14:textId="2408D5BA" w:rsidR="00B827DE" w:rsidRPr="00CB0607" w:rsidRDefault="00B827DE" w:rsidP="00B827DE">
      <w:pPr>
        <w:pStyle w:val="BodyText"/>
      </w:pPr>
      <w:r w:rsidRPr="00CB0607">
        <w:t xml:space="preserve">The </w:t>
      </w:r>
      <w:r w:rsidR="00494638" w:rsidRPr="00CB0607">
        <w:t>AIR</w:t>
      </w:r>
      <w:r w:rsidRPr="00CB0607">
        <w:t xml:space="preserve"> team completed the following as part of the district review activities in </w:t>
      </w:r>
      <w:r w:rsidR="00147257">
        <w:t>Chicopee</w:t>
      </w:r>
      <w:r w:rsidRPr="00CB0607">
        <w:t>. The team conducted </w:t>
      </w:r>
      <w:r w:rsidR="00CF7DA0">
        <w:t>143</w:t>
      </w:r>
      <w:r w:rsidRPr="00CB0607">
        <w:t xml:space="preserve"> classroom observations during the week of </w:t>
      </w:r>
      <w:r w:rsidR="006F3D61" w:rsidRPr="006F3D61">
        <w:t>April 7, 2025</w:t>
      </w:r>
      <w:r w:rsidRPr="00CB0607">
        <w:t xml:space="preserve">, and held interviews and focus groups between </w:t>
      </w:r>
      <w:r w:rsidR="00C43283">
        <w:t>April 7 and April 10</w:t>
      </w:r>
      <w:r w:rsidRPr="00CB0607">
        <w:t>. The site visit team conducted interviews and focus groups with the following representatives from the school and the district: </w:t>
      </w:r>
    </w:p>
    <w:p w14:paraId="433DFA3E" w14:textId="77777777" w:rsidR="00B827DE" w:rsidRPr="00CB0607" w:rsidRDefault="00B827DE" w:rsidP="00B827DE">
      <w:pPr>
        <w:pStyle w:val="Bullet1"/>
      </w:pPr>
      <w:r w:rsidRPr="00CB0607">
        <w:t xml:space="preserve">Superintendent </w:t>
      </w:r>
    </w:p>
    <w:p w14:paraId="3BB607E5" w14:textId="77777777" w:rsidR="00B827DE" w:rsidRPr="00CB0607" w:rsidRDefault="00B827DE" w:rsidP="00B827DE">
      <w:pPr>
        <w:pStyle w:val="Bullet1"/>
      </w:pPr>
      <w:r w:rsidRPr="00CB0607">
        <w:t xml:space="preserve">Other district leaders </w:t>
      </w:r>
    </w:p>
    <w:p w14:paraId="5159C132" w14:textId="77777777" w:rsidR="00B827DE" w:rsidRPr="00CB0607" w:rsidRDefault="00B827DE" w:rsidP="00B827DE">
      <w:pPr>
        <w:pStyle w:val="Bullet1"/>
      </w:pPr>
      <w:r w:rsidRPr="00CB0607">
        <w:t xml:space="preserve">School committee members </w:t>
      </w:r>
    </w:p>
    <w:p w14:paraId="7B556F4E" w14:textId="2DAD5295" w:rsidR="00B827DE" w:rsidRPr="00CB0607" w:rsidRDefault="00B827DE" w:rsidP="00B827DE">
      <w:pPr>
        <w:pStyle w:val="Bullet1"/>
      </w:pPr>
      <w:r w:rsidRPr="00CB0607">
        <w:t>Teachers</w:t>
      </w:r>
      <w:r w:rsidR="008C3721">
        <w:t>’</w:t>
      </w:r>
      <w:r w:rsidRPr="00CB0607">
        <w:t xml:space="preserve"> association members </w:t>
      </w:r>
    </w:p>
    <w:p w14:paraId="179C02DE" w14:textId="77777777" w:rsidR="00B827DE" w:rsidRPr="00CB0607" w:rsidRDefault="00B827DE" w:rsidP="00B827DE">
      <w:pPr>
        <w:pStyle w:val="Bullet1"/>
      </w:pPr>
      <w:r w:rsidRPr="00CB0607">
        <w:t xml:space="preserve">Principals </w:t>
      </w:r>
    </w:p>
    <w:p w14:paraId="5726B81E" w14:textId="77777777" w:rsidR="00B827DE" w:rsidRPr="00CB0607" w:rsidRDefault="00B827DE" w:rsidP="00B827DE">
      <w:pPr>
        <w:pStyle w:val="Bullet1"/>
      </w:pPr>
      <w:r w:rsidRPr="00CB0607">
        <w:t xml:space="preserve">Teachers </w:t>
      </w:r>
    </w:p>
    <w:p w14:paraId="03723CF4" w14:textId="77777777" w:rsidR="00B827DE" w:rsidRPr="00CB0607" w:rsidRDefault="00B827DE" w:rsidP="00B827DE">
      <w:pPr>
        <w:pStyle w:val="Bullet1"/>
      </w:pPr>
      <w:r w:rsidRPr="00CB0607">
        <w:t xml:space="preserve">Support specialists </w:t>
      </w:r>
    </w:p>
    <w:p w14:paraId="50991F40" w14:textId="77777777" w:rsidR="00B827DE" w:rsidRPr="00CB0607" w:rsidRDefault="00B827DE" w:rsidP="00B827DE">
      <w:pPr>
        <w:pStyle w:val="Bullet1"/>
      </w:pPr>
      <w:r w:rsidRPr="00CB0607">
        <w:t xml:space="preserve">Parents </w:t>
      </w:r>
    </w:p>
    <w:p w14:paraId="1D50C673" w14:textId="77777777" w:rsidR="00B827DE" w:rsidRPr="00CB0607" w:rsidRDefault="00B827DE" w:rsidP="00B827DE">
      <w:pPr>
        <w:pStyle w:val="Bullet1"/>
      </w:pPr>
      <w:r w:rsidRPr="00CB0607">
        <w:t xml:space="preserve">Students </w:t>
      </w:r>
    </w:p>
    <w:p w14:paraId="3ED9E858" w14:textId="0BB42BF1" w:rsidR="00B827DE" w:rsidRPr="00CB0607" w:rsidRDefault="00C43283" w:rsidP="00B827DE">
      <w:pPr>
        <w:pStyle w:val="Bullet1"/>
      </w:pPr>
      <w:r>
        <w:t>City</w:t>
      </w:r>
      <w:r w:rsidR="00B827DE" w:rsidRPr="00CB0607">
        <w:t xml:space="preserve"> representative </w:t>
      </w:r>
    </w:p>
    <w:p w14:paraId="48B34525" w14:textId="24EFC9BA" w:rsidR="00B827DE" w:rsidRPr="00CB0607" w:rsidRDefault="00B827DE" w:rsidP="00B827DE">
      <w:pPr>
        <w:pStyle w:val="BodyText"/>
      </w:pPr>
      <w:r w:rsidRPr="00CB0607">
        <w:t>The review team analyzed multiple datasets and reviewed numerous documents before and during the site visit, including</w:t>
      </w:r>
      <w:r w:rsidR="00494638" w:rsidRPr="00CB0607">
        <w:t xml:space="preserve"> the following</w:t>
      </w:r>
      <w:r w:rsidRPr="00CB0607">
        <w:t xml:space="preserve">: </w:t>
      </w:r>
    </w:p>
    <w:p w14:paraId="207079BB" w14:textId="1E1AA310" w:rsidR="00B827DE" w:rsidRPr="004C1B2F" w:rsidRDefault="00B827DE" w:rsidP="004C1B2F">
      <w:pPr>
        <w:pStyle w:val="Bullet1"/>
      </w:pPr>
      <w:r w:rsidRPr="00CB0607">
        <w:t xml:space="preserve">Student and school </w:t>
      </w:r>
      <w:r w:rsidRPr="004C1B2F">
        <w:t>performance data, including achievement and growth, enrollment, graduation, dropout, retention, suspension, and attendance rates</w:t>
      </w:r>
    </w:p>
    <w:p w14:paraId="15FAB3E2" w14:textId="2D69B7BF" w:rsidR="00B827DE" w:rsidRPr="004C1B2F" w:rsidRDefault="00B827DE" w:rsidP="004C1B2F">
      <w:pPr>
        <w:pStyle w:val="Bullet1"/>
      </w:pPr>
      <w:r w:rsidRPr="004C1B2F">
        <w:t>Data on the district</w:t>
      </w:r>
      <w:r w:rsidR="008C3721">
        <w:t>’</w:t>
      </w:r>
      <w:r w:rsidRPr="004C1B2F">
        <w:t xml:space="preserve">s staffing and finances </w:t>
      </w:r>
    </w:p>
    <w:p w14:paraId="4DD39A60" w14:textId="7A31A1A3" w:rsidR="00B827DE" w:rsidRPr="004C1B2F" w:rsidRDefault="0054101D" w:rsidP="004C1B2F">
      <w:pPr>
        <w:pStyle w:val="Bullet1"/>
      </w:pPr>
      <w:r w:rsidRPr="004C1B2F">
        <w:t xml:space="preserve">Curricular </w:t>
      </w:r>
      <w:r w:rsidR="00B827DE" w:rsidRPr="004C1B2F">
        <w:t>review process and timeline</w:t>
      </w:r>
    </w:p>
    <w:p w14:paraId="49D63455" w14:textId="01FBF540" w:rsidR="00B827DE" w:rsidRPr="004C1B2F" w:rsidRDefault="00655007" w:rsidP="004C1B2F">
      <w:pPr>
        <w:pStyle w:val="Bullet1"/>
      </w:pPr>
      <w:r>
        <w:t>Chicopee</w:t>
      </w:r>
      <w:r w:rsidR="00B827DE" w:rsidRPr="004C1B2F">
        <w:t xml:space="preserve"> curriculum unit template</w:t>
      </w:r>
    </w:p>
    <w:p w14:paraId="39A28A74" w14:textId="212B18BC" w:rsidR="00B827DE" w:rsidRPr="004C1B2F" w:rsidRDefault="00B827DE" w:rsidP="004C1B2F">
      <w:pPr>
        <w:pStyle w:val="Bullet1"/>
      </w:pPr>
      <w:r w:rsidRPr="004C1B2F">
        <w:t>Published educational reports on the district by DESE, the New England Association of Schools and Colleges, and the former Office of Educational Quality and Accountability</w:t>
      </w:r>
    </w:p>
    <w:p w14:paraId="2BA65B5C" w14:textId="5AABCF9C" w:rsidR="00B827DE" w:rsidRPr="004C1B2F" w:rsidRDefault="00B827DE" w:rsidP="004C1B2F">
      <w:pPr>
        <w:pStyle w:val="Bullet1"/>
      </w:pPr>
      <w:r w:rsidRPr="004C1B2F">
        <w:t xml:space="preserve">District documents such as district and </w:t>
      </w:r>
      <w:r w:rsidR="00494638" w:rsidRPr="004C1B2F">
        <w:t xml:space="preserve">school </w:t>
      </w:r>
      <w:r w:rsidRPr="004C1B2F">
        <w:t>improvement plans, school committee policies, curriculum documents, summaries of student assessments, job descriptions, collective bargaining agreements, evaluation tools for staff, handbooks, school schedules, and the district</w:t>
      </w:r>
      <w:r w:rsidR="008C3721">
        <w:t>’</w:t>
      </w:r>
      <w:r w:rsidRPr="004C1B2F">
        <w:t>s end-of-year financial reports</w:t>
      </w:r>
    </w:p>
    <w:p w14:paraId="645B15D9" w14:textId="0319EE8D" w:rsidR="00D60F09" w:rsidRPr="00CB0607" w:rsidRDefault="00B827DE" w:rsidP="004C1B2F">
      <w:pPr>
        <w:pStyle w:val="Bullet1"/>
      </w:pPr>
      <w:r w:rsidRPr="004C1B2F">
        <w:t>All completed program and administrator</w:t>
      </w:r>
      <w:r w:rsidRPr="00CB0607">
        <w:t xml:space="preserve"> evaluations and a random selection of completed teacher evaluations</w:t>
      </w:r>
    </w:p>
    <w:p w14:paraId="463A5006" w14:textId="131068F2" w:rsidR="008D6102" w:rsidRPr="00CB0607" w:rsidRDefault="008D6102" w:rsidP="00DA6C44">
      <w:pPr>
        <w:pStyle w:val="Bullet1"/>
        <w:numPr>
          <w:ilvl w:val="0"/>
          <w:numId w:val="0"/>
        </w:numPr>
        <w:ind w:left="720" w:hanging="360"/>
      </w:pPr>
    </w:p>
    <w:p w14:paraId="6A7B59BA" w14:textId="77777777" w:rsidR="006D0B48" w:rsidRPr="00CB0607" w:rsidRDefault="006D0B48" w:rsidP="006A3A0E">
      <w:pPr>
        <w:numPr>
          <w:ilvl w:val="1"/>
          <w:numId w:val="1"/>
        </w:numPr>
        <w:tabs>
          <w:tab w:val="left" w:pos="360"/>
          <w:tab w:val="left" w:pos="720"/>
          <w:tab w:val="left" w:pos="1080"/>
          <w:tab w:val="left" w:pos="1440"/>
          <w:tab w:val="left" w:pos="1800"/>
          <w:tab w:val="left" w:pos="2160"/>
          <w:tab w:val="left" w:pos="2520"/>
          <w:tab w:val="left" w:pos="2880"/>
        </w:tabs>
        <w:ind w:left="360"/>
        <w:sectPr w:rsidR="006D0B48" w:rsidRPr="00CB0607" w:rsidSect="00D67AD2">
          <w:footerReference w:type="default" r:id="rId30"/>
          <w:pgSz w:w="12240" w:h="15840" w:code="1"/>
          <w:pgMar w:top="1440" w:right="1440" w:bottom="1440" w:left="1440" w:header="720" w:footer="720" w:gutter="0"/>
          <w:pgNumType w:start="1"/>
          <w:cols w:space="720"/>
          <w:docGrid w:linePitch="360"/>
        </w:sectPr>
      </w:pPr>
    </w:p>
    <w:p w14:paraId="2A2032DD" w14:textId="77777777" w:rsidR="00486B55" w:rsidRPr="00CB0607" w:rsidRDefault="00486B55" w:rsidP="00486B55">
      <w:pPr>
        <w:pStyle w:val="Heading2"/>
        <w:pageBreakBefore w:val="0"/>
      </w:pPr>
      <w:bookmarkStart w:id="77" w:name="_Toc101878651"/>
      <w:bookmarkStart w:id="78" w:name="_Toc202772404"/>
      <w:bookmarkStart w:id="79" w:name="_Hlk100740908"/>
      <w:bookmarkStart w:id="80" w:name="_Toc101878652"/>
      <w:bookmarkStart w:id="81" w:name="_Toc101878650"/>
      <w:r w:rsidRPr="00CB0607">
        <w:lastRenderedPageBreak/>
        <w:t xml:space="preserve">Appendix </w:t>
      </w:r>
      <w:r>
        <w:t>B</w:t>
      </w:r>
      <w:r w:rsidRPr="00CB0607">
        <w:t>. Districtwide Instructional Observation Report</w:t>
      </w:r>
      <w:bookmarkEnd w:id="77"/>
      <w:r w:rsidRPr="00CB0607">
        <w:t xml:space="preserve"> </w:t>
      </w:r>
      <w:bookmarkEnd w:id="78"/>
    </w:p>
    <w:p w14:paraId="304C07E7" w14:textId="77777777" w:rsidR="00486B55" w:rsidRPr="00CB0607" w:rsidRDefault="00486B55" w:rsidP="00486B55">
      <w:pPr>
        <w:spacing w:line="240" w:lineRule="auto"/>
        <w:sectPr w:rsidR="00486B55" w:rsidRPr="00CB0607" w:rsidSect="00D67AD2">
          <w:footerReference w:type="default" r:id="rId31"/>
          <w:pgSz w:w="12240" w:h="15840" w:code="1"/>
          <w:pgMar w:top="1440" w:right="1440" w:bottom="1440" w:left="1440" w:header="720" w:footer="720" w:gutter="0"/>
          <w:pgNumType w:start="1"/>
          <w:cols w:space="720"/>
          <w:docGrid w:linePitch="360"/>
        </w:sectPr>
      </w:pPr>
    </w:p>
    <w:p w14:paraId="6E7CCE9A" w14:textId="77777777" w:rsidR="005A5AEA" w:rsidRDefault="005A5AEA" w:rsidP="00A17D30">
      <w:pPr>
        <w:pStyle w:val="CoverSubtitle"/>
      </w:pPr>
    </w:p>
    <w:p w14:paraId="450EE055" w14:textId="77777777" w:rsidR="005A5AEA" w:rsidRDefault="005A5AEA" w:rsidP="00A17D30">
      <w:pPr>
        <w:pStyle w:val="CoverSubtitle"/>
      </w:pPr>
    </w:p>
    <w:p w14:paraId="66C0F66B" w14:textId="77777777" w:rsidR="005A5AEA" w:rsidRDefault="005A5AEA" w:rsidP="00A17D30">
      <w:pPr>
        <w:pStyle w:val="CoverSubtitle"/>
      </w:pPr>
    </w:p>
    <w:p w14:paraId="13BA4309" w14:textId="77777777" w:rsidR="005A5AEA" w:rsidRDefault="005A5AEA" w:rsidP="00A17D30">
      <w:pPr>
        <w:pStyle w:val="CoverSubtitle"/>
      </w:pPr>
    </w:p>
    <w:p w14:paraId="6BAA73C7" w14:textId="77777777" w:rsidR="005A5AEA" w:rsidRDefault="005A5AEA" w:rsidP="00A17D30">
      <w:pPr>
        <w:pStyle w:val="CoverSubtitle"/>
      </w:pPr>
    </w:p>
    <w:p w14:paraId="05288C63" w14:textId="77777777" w:rsidR="005A5AEA" w:rsidRDefault="005A5AEA" w:rsidP="00A17D30">
      <w:pPr>
        <w:pStyle w:val="CoverSubtitle"/>
      </w:pPr>
    </w:p>
    <w:p w14:paraId="7F9E6570" w14:textId="77777777" w:rsidR="005A5AEA" w:rsidRPr="00BD0F26" w:rsidRDefault="005A5AEA" w:rsidP="00A17D30">
      <w:pPr>
        <w:pStyle w:val="CoverSubtitle"/>
      </w:pPr>
      <w:bookmarkStart w:id="82" w:name="District1"/>
      <w:r>
        <w:t>Chicopee</w:t>
      </w:r>
      <w:bookmarkEnd w:id="82"/>
      <w:r w:rsidRPr="00BD0F26">
        <w:t xml:space="preserve"> Public Schools</w:t>
      </w:r>
    </w:p>
    <w:p w14:paraId="7AA671B8" w14:textId="77777777" w:rsidR="005A5AEA" w:rsidRPr="00E70CDF" w:rsidRDefault="005A5AEA" w:rsidP="00A17D30">
      <w:pPr>
        <w:pStyle w:val="CoverSubtitle3"/>
        <w:ind w:right="-126"/>
      </w:pPr>
      <w:r w:rsidRPr="00B72BFB">
        <w:t>Classroom Visits: Summary of Findings</w:t>
      </w:r>
    </w:p>
    <w:p w14:paraId="5E659FBF" w14:textId="77777777" w:rsidR="005A5AEA" w:rsidRPr="005E199D" w:rsidRDefault="005A5AEA" w:rsidP="00A17D30">
      <w:pPr>
        <w:pStyle w:val="CoverSubtitle2-SIOR"/>
        <w:rPr>
          <w:color w:val="auto"/>
        </w:rPr>
      </w:pPr>
      <w:r w:rsidRPr="005E199D">
        <w:rPr>
          <w:color w:val="auto"/>
        </w:rPr>
        <w:br/>
        <w:t>Districtwide Instructional Observation Report</w:t>
      </w:r>
    </w:p>
    <w:p w14:paraId="7BAE3E9F" w14:textId="77777777" w:rsidR="005A5AEA" w:rsidRPr="00B72BFB" w:rsidRDefault="005A5AEA" w:rsidP="00A17D30">
      <w:pPr>
        <w:pStyle w:val="CoverDate"/>
      </w:pPr>
      <w:bookmarkStart w:id="83" w:name="MonthName1"/>
      <w:r>
        <w:t>April</w:t>
      </w:r>
      <w:bookmarkEnd w:id="83"/>
      <w:r>
        <w:t xml:space="preserve"> </w:t>
      </w:r>
      <w:bookmarkStart w:id="84" w:name="Year1"/>
      <w:r>
        <w:t>2025</w:t>
      </w:r>
      <w:bookmarkEnd w:id="84"/>
    </w:p>
    <w:p w14:paraId="66A54A9A" w14:textId="77777777" w:rsidR="005A5AEA" w:rsidRPr="001C2EBA" w:rsidRDefault="005A5AEA" w:rsidP="00A17D30">
      <w:pPr>
        <w:pStyle w:val="Cover-AIRaddress"/>
      </w:pPr>
      <w:r w:rsidRPr="001C2EBA">
        <w:t>201 Jones Road</w:t>
      </w:r>
      <w:r>
        <w:br/>
      </w:r>
      <w:r w:rsidRPr="001C2EBA">
        <w:t>Waltham, Massachusetts</w:t>
      </w:r>
      <w:r w:rsidRPr="001C2EBA">
        <w:br/>
        <w:t>781-373-7000 | TTY 877.334.3499</w:t>
      </w:r>
    </w:p>
    <w:p w14:paraId="6E2BE510" w14:textId="77777777" w:rsidR="005A5AEA" w:rsidRDefault="005A5AEA" w:rsidP="00A17D30">
      <w:pPr>
        <w:pStyle w:val="Cover-AIRaddress"/>
        <w:rPr>
          <w:sz w:val="18"/>
        </w:rPr>
      </w:pPr>
      <w:hyperlink r:id="rId32" w:history="1">
        <w:r w:rsidRPr="001C2EBA">
          <w:rPr>
            <w:rStyle w:val="FranklinGothicDemi"/>
            <w:u w:val="single"/>
          </w:rPr>
          <w:t>www.air.org</w:t>
        </w:r>
      </w:hyperlink>
      <w:r w:rsidRPr="001C2EBA">
        <w:tab/>
      </w:r>
    </w:p>
    <w:p w14:paraId="24FF7EF7" w14:textId="77777777" w:rsidR="005A5AEA" w:rsidRDefault="005A5AEA" w:rsidP="00A17D30">
      <w:pPr>
        <w:pStyle w:val="Cover-AIRaddress"/>
        <w:rPr>
          <w:sz w:val="18"/>
        </w:rPr>
      </w:pPr>
    </w:p>
    <w:p w14:paraId="78B68FC9" w14:textId="77777777" w:rsidR="005A5AEA" w:rsidRPr="00680137" w:rsidRDefault="005A5AEA" w:rsidP="00A17D30">
      <w:pPr>
        <w:pStyle w:val="Cover-AIRaddress"/>
        <w:sectPr w:rsidR="005A5AEA" w:rsidRPr="00680137" w:rsidSect="005A5AEA">
          <w:headerReference w:type="default" r:id="rId33"/>
          <w:footerReference w:type="default" r:id="rId34"/>
          <w:endnotePr>
            <w:numFmt w:val="decimal"/>
          </w:endnotePr>
          <w:pgSz w:w="12240" w:h="15840" w:code="1"/>
          <w:pgMar w:top="720" w:right="1008" w:bottom="720" w:left="1008" w:header="720" w:footer="720" w:gutter="0"/>
          <w:pgNumType w:start="1"/>
          <w:cols w:space="720"/>
          <w:noEndnote/>
          <w:docGrid w:linePitch="326"/>
        </w:sectPr>
      </w:pPr>
    </w:p>
    <w:p w14:paraId="1F4E9186" w14:textId="77777777" w:rsidR="005A5AEA" w:rsidRPr="00E359BF" w:rsidRDefault="005A5AEA" w:rsidP="00A17D30">
      <w:pPr>
        <w:pStyle w:val="TOCHeading"/>
      </w:pPr>
      <w:r w:rsidRPr="00E359BF">
        <w:lastRenderedPageBreak/>
        <w:t>Contents</w:t>
      </w:r>
    </w:p>
    <w:p w14:paraId="243187AA" w14:textId="77777777" w:rsidR="005A5AEA" w:rsidRDefault="005A5AEA" w:rsidP="00A17D30">
      <w:pPr>
        <w:spacing w:after="120"/>
        <w:jc w:val="right"/>
        <w:rPr>
          <w:rFonts w:ascii="Calibri" w:eastAsia="Times New Roman" w:hAnsi="Calibri" w:cs="Calibri"/>
          <w:b/>
          <w:bCs/>
          <w:szCs w:val="20"/>
        </w:rPr>
      </w:pPr>
      <w:r w:rsidRPr="00E359BF">
        <w:rPr>
          <w:rFonts w:ascii="Calibri" w:eastAsia="Times New Roman" w:hAnsi="Calibri" w:cs="Calibri"/>
          <w:b/>
          <w:bCs/>
          <w:szCs w:val="20"/>
        </w:rPr>
        <w:t>Page</w:t>
      </w:r>
    </w:p>
    <w:p w14:paraId="662921B7" w14:textId="5984220A" w:rsidR="00572A8E" w:rsidRDefault="005A5AEA">
      <w:pPr>
        <w:pStyle w:val="TOC1"/>
        <w:tabs>
          <w:tab w:val="right" w:leader="dot" w:pos="9350"/>
        </w:tabs>
        <w:rPr>
          <w:rFonts w:eastAsiaTheme="minorEastAsia"/>
          <w:noProof/>
          <w:kern w:val="2"/>
          <w:sz w:val="24"/>
          <w:szCs w:val="24"/>
          <w14:ligatures w14:val="standardContextual"/>
        </w:rPr>
      </w:pPr>
      <w:r>
        <w:rPr>
          <w:rFonts w:ascii="Calibri" w:eastAsia="Times New Roman" w:hAnsi="Calibri" w:cs="Calibri"/>
          <w:b/>
          <w:bCs/>
          <w:szCs w:val="20"/>
        </w:rPr>
        <w:fldChar w:fldCharType="begin"/>
      </w:r>
      <w:r>
        <w:rPr>
          <w:rFonts w:ascii="Calibri" w:eastAsia="Times New Roman" w:hAnsi="Calibri" w:cs="Calibri"/>
          <w:b/>
          <w:bCs/>
          <w:szCs w:val="20"/>
        </w:rPr>
        <w:instrText xml:space="preserve"> TOC \h \z \t "Heading 2 - SIOR,1" </w:instrText>
      </w:r>
      <w:r>
        <w:rPr>
          <w:rFonts w:ascii="Calibri" w:eastAsia="Times New Roman" w:hAnsi="Calibri" w:cs="Calibri"/>
          <w:b/>
          <w:bCs/>
          <w:szCs w:val="20"/>
        </w:rPr>
        <w:fldChar w:fldCharType="separate"/>
      </w:r>
      <w:hyperlink w:anchor="_Toc201445454" w:history="1">
        <w:r w:rsidR="00572A8E" w:rsidRPr="00D55698">
          <w:rPr>
            <w:rStyle w:val="Hyperlink"/>
            <w:noProof/>
          </w:rPr>
          <w:t>Introduction</w:t>
        </w:r>
        <w:r w:rsidR="00572A8E">
          <w:rPr>
            <w:noProof/>
            <w:webHidden/>
          </w:rPr>
          <w:tab/>
          <w:t>B-</w:t>
        </w:r>
        <w:r w:rsidR="00572A8E">
          <w:rPr>
            <w:noProof/>
            <w:webHidden/>
          </w:rPr>
          <w:fldChar w:fldCharType="begin"/>
        </w:r>
        <w:r w:rsidR="00572A8E">
          <w:rPr>
            <w:noProof/>
            <w:webHidden/>
          </w:rPr>
          <w:instrText xml:space="preserve"> PAGEREF _Toc201445454 \h </w:instrText>
        </w:r>
        <w:r w:rsidR="00572A8E">
          <w:rPr>
            <w:noProof/>
            <w:webHidden/>
          </w:rPr>
        </w:r>
        <w:r w:rsidR="00572A8E">
          <w:rPr>
            <w:noProof/>
            <w:webHidden/>
          </w:rPr>
          <w:fldChar w:fldCharType="separate"/>
        </w:r>
        <w:r w:rsidR="00572A8E">
          <w:rPr>
            <w:noProof/>
            <w:webHidden/>
          </w:rPr>
          <w:t>4</w:t>
        </w:r>
        <w:r w:rsidR="00572A8E">
          <w:rPr>
            <w:noProof/>
            <w:webHidden/>
          </w:rPr>
          <w:fldChar w:fldCharType="end"/>
        </w:r>
      </w:hyperlink>
    </w:p>
    <w:p w14:paraId="52FF6197" w14:textId="37F818C7" w:rsidR="00572A8E" w:rsidRDefault="00572A8E">
      <w:pPr>
        <w:pStyle w:val="TOC1"/>
        <w:tabs>
          <w:tab w:val="right" w:leader="dot" w:pos="9350"/>
        </w:tabs>
        <w:rPr>
          <w:rFonts w:eastAsiaTheme="minorEastAsia"/>
          <w:noProof/>
          <w:kern w:val="2"/>
          <w:sz w:val="24"/>
          <w:szCs w:val="24"/>
          <w14:ligatures w14:val="standardContextual"/>
        </w:rPr>
      </w:pPr>
      <w:hyperlink w:anchor="_Toc201445455" w:history="1">
        <w:r w:rsidRPr="00D55698">
          <w:rPr>
            <w:rStyle w:val="Hyperlink"/>
            <w:noProof/>
          </w:rPr>
          <w:t>Positive Climate</w:t>
        </w:r>
        <w:r>
          <w:rPr>
            <w:noProof/>
            <w:webHidden/>
          </w:rPr>
          <w:tab/>
        </w:r>
        <w:r w:rsidRPr="00572A8E">
          <w:rPr>
            <w:noProof/>
            <w:webHidden/>
          </w:rPr>
          <w:t>B-</w:t>
        </w:r>
        <w:r>
          <w:rPr>
            <w:noProof/>
            <w:webHidden/>
          </w:rPr>
          <w:fldChar w:fldCharType="begin"/>
        </w:r>
        <w:r>
          <w:rPr>
            <w:noProof/>
            <w:webHidden/>
          </w:rPr>
          <w:instrText xml:space="preserve"> PAGEREF _Toc201445455 \h </w:instrText>
        </w:r>
        <w:r>
          <w:rPr>
            <w:noProof/>
            <w:webHidden/>
          </w:rPr>
        </w:r>
        <w:r>
          <w:rPr>
            <w:noProof/>
            <w:webHidden/>
          </w:rPr>
          <w:fldChar w:fldCharType="separate"/>
        </w:r>
        <w:r>
          <w:rPr>
            <w:noProof/>
            <w:webHidden/>
          </w:rPr>
          <w:t>6</w:t>
        </w:r>
        <w:r>
          <w:rPr>
            <w:noProof/>
            <w:webHidden/>
          </w:rPr>
          <w:fldChar w:fldCharType="end"/>
        </w:r>
      </w:hyperlink>
    </w:p>
    <w:p w14:paraId="2A4FBE37" w14:textId="60B26C78" w:rsidR="00572A8E" w:rsidRDefault="00572A8E">
      <w:pPr>
        <w:pStyle w:val="TOC1"/>
        <w:tabs>
          <w:tab w:val="right" w:leader="dot" w:pos="9350"/>
        </w:tabs>
        <w:rPr>
          <w:rFonts w:eastAsiaTheme="minorEastAsia"/>
          <w:noProof/>
          <w:kern w:val="2"/>
          <w:sz w:val="24"/>
          <w:szCs w:val="24"/>
          <w14:ligatures w14:val="standardContextual"/>
        </w:rPr>
      </w:pPr>
      <w:hyperlink w:anchor="_Toc201445456" w:history="1">
        <w:r w:rsidRPr="00D55698">
          <w:rPr>
            <w:rStyle w:val="Hyperlink"/>
            <w:noProof/>
          </w:rPr>
          <w:t>Teacher Sensitivity</w:t>
        </w:r>
        <w:r>
          <w:rPr>
            <w:noProof/>
            <w:webHidden/>
          </w:rPr>
          <w:tab/>
        </w:r>
        <w:r w:rsidRPr="00572A8E">
          <w:rPr>
            <w:noProof/>
            <w:webHidden/>
          </w:rPr>
          <w:t>B-</w:t>
        </w:r>
        <w:r>
          <w:rPr>
            <w:noProof/>
            <w:webHidden/>
          </w:rPr>
          <w:fldChar w:fldCharType="begin"/>
        </w:r>
        <w:r>
          <w:rPr>
            <w:noProof/>
            <w:webHidden/>
          </w:rPr>
          <w:instrText xml:space="preserve"> PAGEREF _Toc201445456 \h </w:instrText>
        </w:r>
        <w:r>
          <w:rPr>
            <w:noProof/>
            <w:webHidden/>
          </w:rPr>
        </w:r>
        <w:r>
          <w:rPr>
            <w:noProof/>
            <w:webHidden/>
          </w:rPr>
          <w:fldChar w:fldCharType="separate"/>
        </w:r>
        <w:r>
          <w:rPr>
            <w:noProof/>
            <w:webHidden/>
          </w:rPr>
          <w:t>7</w:t>
        </w:r>
        <w:r>
          <w:rPr>
            <w:noProof/>
            <w:webHidden/>
          </w:rPr>
          <w:fldChar w:fldCharType="end"/>
        </w:r>
      </w:hyperlink>
    </w:p>
    <w:p w14:paraId="50410E15" w14:textId="754B3162" w:rsidR="00572A8E" w:rsidRDefault="00572A8E">
      <w:pPr>
        <w:pStyle w:val="TOC1"/>
        <w:tabs>
          <w:tab w:val="right" w:leader="dot" w:pos="9350"/>
        </w:tabs>
        <w:rPr>
          <w:rFonts w:eastAsiaTheme="minorEastAsia"/>
          <w:noProof/>
          <w:kern w:val="2"/>
          <w:sz w:val="24"/>
          <w:szCs w:val="24"/>
          <w14:ligatures w14:val="standardContextual"/>
        </w:rPr>
      </w:pPr>
      <w:hyperlink w:anchor="_Toc201445457" w:history="1">
        <w:r w:rsidRPr="00D55698">
          <w:rPr>
            <w:rStyle w:val="Hyperlink"/>
            <w:noProof/>
          </w:rPr>
          <w:t>Regard for Student Perspectives</w:t>
        </w:r>
        <w:r>
          <w:rPr>
            <w:noProof/>
            <w:webHidden/>
          </w:rPr>
          <w:tab/>
        </w:r>
        <w:r w:rsidRPr="00572A8E">
          <w:rPr>
            <w:noProof/>
            <w:webHidden/>
          </w:rPr>
          <w:t>B-</w:t>
        </w:r>
        <w:r>
          <w:rPr>
            <w:noProof/>
            <w:webHidden/>
          </w:rPr>
          <w:fldChar w:fldCharType="begin"/>
        </w:r>
        <w:r>
          <w:rPr>
            <w:noProof/>
            <w:webHidden/>
          </w:rPr>
          <w:instrText xml:space="preserve"> PAGEREF _Toc201445457 \h </w:instrText>
        </w:r>
        <w:r>
          <w:rPr>
            <w:noProof/>
            <w:webHidden/>
          </w:rPr>
        </w:r>
        <w:r>
          <w:rPr>
            <w:noProof/>
            <w:webHidden/>
          </w:rPr>
          <w:fldChar w:fldCharType="separate"/>
        </w:r>
        <w:r>
          <w:rPr>
            <w:noProof/>
            <w:webHidden/>
          </w:rPr>
          <w:t>8</w:t>
        </w:r>
        <w:r>
          <w:rPr>
            <w:noProof/>
            <w:webHidden/>
          </w:rPr>
          <w:fldChar w:fldCharType="end"/>
        </w:r>
      </w:hyperlink>
    </w:p>
    <w:p w14:paraId="6AC62E1E" w14:textId="0C6E0F3C" w:rsidR="00572A8E" w:rsidRDefault="00572A8E">
      <w:pPr>
        <w:pStyle w:val="TOC1"/>
        <w:tabs>
          <w:tab w:val="right" w:leader="dot" w:pos="9350"/>
        </w:tabs>
        <w:rPr>
          <w:rFonts w:eastAsiaTheme="minorEastAsia"/>
          <w:noProof/>
          <w:kern w:val="2"/>
          <w:sz w:val="24"/>
          <w:szCs w:val="24"/>
          <w14:ligatures w14:val="standardContextual"/>
        </w:rPr>
      </w:pPr>
      <w:hyperlink w:anchor="_Toc201445458" w:history="1">
        <w:r w:rsidRPr="00D55698">
          <w:rPr>
            <w:rStyle w:val="Hyperlink"/>
            <w:noProof/>
          </w:rPr>
          <w:t>Negative Climate</w:t>
        </w:r>
        <w:r>
          <w:rPr>
            <w:noProof/>
            <w:webHidden/>
          </w:rPr>
          <w:tab/>
        </w:r>
        <w:r w:rsidRPr="00572A8E">
          <w:rPr>
            <w:noProof/>
            <w:webHidden/>
          </w:rPr>
          <w:t>B-</w:t>
        </w:r>
        <w:r>
          <w:rPr>
            <w:noProof/>
            <w:webHidden/>
          </w:rPr>
          <w:fldChar w:fldCharType="begin"/>
        </w:r>
        <w:r>
          <w:rPr>
            <w:noProof/>
            <w:webHidden/>
          </w:rPr>
          <w:instrText xml:space="preserve"> PAGEREF _Toc201445458 \h </w:instrText>
        </w:r>
        <w:r>
          <w:rPr>
            <w:noProof/>
            <w:webHidden/>
          </w:rPr>
        </w:r>
        <w:r>
          <w:rPr>
            <w:noProof/>
            <w:webHidden/>
          </w:rPr>
          <w:fldChar w:fldCharType="separate"/>
        </w:r>
        <w:r>
          <w:rPr>
            <w:noProof/>
            <w:webHidden/>
          </w:rPr>
          <w:t>9</w:t>
        </w:r>
        <w:r>
          <w:rPr>
            <w:noProof/>
            <w:webHidden/>
          </w:rPr>
          <w:fldChar w:fldCharType="end"/>
        </w:r>
      </w:hyperlink>
    </w:p>
    <w:p w14:paraId="4FE423B7" w14:textId="488AB5D2" w:rsidR="00572A8E" w:rsidRDefault="00572A8E">
      <w:pPr>
        <w:pStyle w:val="TOC1"/>
        <w:tabs>
          <w:tab w:val="right" w:leader="dot" w:pos="9350"/>
        </w:tabs>
        <w:rPr>
          <w:rFonts w:eastAsiaTheme="minorEastAsia"/>
          <w:noProof/>
          <w:kern w:val="2"/>
          <w:sz w:val="24"/>
          <w:szCs w:val="24"/>
          <w14:ligatures w14:val="standardContextual"/>
        </w:rPr>
      </w:pPr>
      <w:hyperlink w:anchor="_Toc201445459" w:history="1">
        <w:r w:rsidRPr="00D55698">
          <w:rPr>
            <w:rStyle w:val="Hyperlink"/>
            <w:noProof/>
          </w:rPr>
          <w:t>Behavior Management</w:t>
        </w:r>
        <w:r>
          <w:rPr>
            <w:noProof/>
            <w:webHidden/>
          </w:rPr>
          <w:tab/>
        </w:r>
        <w:r w:rsidRPr="00572A8E">
          <w:rPr>
            <w:noProof/>
            <w:webHidden/>
          </w:rPr>
          <w:t>B-</w:t>
        </w:r>
        <w:r>
          <w:rPr>
            <w:noProof/>
            <w:webHidden/>
          </w:rPr>
          <w:fldChar w:fldCharType="begin"/>
        </w:r>
        <w:r>
          <w:rPr>
            <w:noProof/>
            <w:webHidden/>
          </w:rPr>
          <w:instrText xml:space="preserve"> PAGEREF _Toc201445459 \h </w:instrText>
        </w:r>
        <w:r>
          <w:rPr>
            <w:noProof/>
            <w:webHidden/>
          </w:rPr>
        </w:r>
        <w:r>
          <w:rPr>
            <w:noProof/>
            <w:webHidden/>
          </w:rPr>
          <w:fldChar w:fldCharType="separate"/>
        </w:r>
        <w:r>
          <w:rPr>
            <w:noProof/>
            <w:webHidden/>
          </w:rPr>
          <w:t>10</w:t>
        </w:r>
        <w:r>
          <w:rPr>
            <w:noProof/>
            <w:webHidden/>
          </w:rPr>
          <w:fldChar w:fldCharType="end"/>
        </w:r>
      </w:hyperlink>
    </w:p>
    <w:p w14:paraId="7E3B1631" w14:textId="76F8F98E" w:rsidR="00572A8E" w:rsidRDefault="00572A8E">
      <w:pPr>
        <w:pStyle w:val="TOC1"/>
        <w:tabs>
          <w:tab w:val="right" w:leader="dot" w:pos="9350"/>
        </w:tabs>
        <w:rPr>
          <w:rFonts w:eastAsiaTheme="minorEastAsia"/>
          <w:noProof/>
          <w:kern w:val="2"/>
          <w:sz w:val="24"/>
          <w:szCs w:val="24"/>
          <w14:ligatures w14:val="standardContextual"/>
        </w:rPr>
      </w:pPr>
      <w:hyperlink w:anchor="_Toc201445460" w:history="1">
        <w:r w:rsidRPr="00D55698">
          <w:rPr>
            <w:rStyle w:val="Hyperlink"/>
            <w:noProof/>
          </w:rPr>
          <w:t>Productivity</w:t>
        </w:r>
        <w:r>
          <w:rPr>
            <w:noProof/>
            <w:webHidden/>
          </w:rPr>
          <w:tab/>
        </w:r>
        <w:r w:rsidRPr="00572A8E">
          <w:rPr>
            <w:noProof/>
            <w:webHidden/>
          </w:rPr>
          <w:t>B-</w:t>
        </w:r>
        <w:r>
          <w:rPr>
            <w:noProof/>
            <w:webHidden/>
          </w:rPr>
          <w:fldChar w:fldCharType="begin"/>
        </w:r>
        <w:r>
          <w:rPr>
            <w:noProof/>
            <w:webHidden/>
          </w:rPr>
          <w:instrText xml:space="preserve"> PAGEREF _Toc201445460 \h </w:instrText>
        </w:r>
        <w:r>
          <w:rPr>
            <w:noProof/>
            <w:webHidden/>
          </w:rPr>
        </w:r>
        <w:r>
          <w:rPr>
            <w:noProof/>
            <w:webHidden/>
          </w:rPr>
          <w:fldChar w:fldCharType="separate"/>
        </w:r>
        <w:r>
          <w:rPr>
            <w:noProof/>
            <w:webHidden/>
          </w:rPr>
          <w:t>11</w:t>
        </w:r>
        <w:r>
          <w:rPr>
            <w:noProof/>
            <w:webHidden/>
          </w:rPr>
          <w:fldChar w:fldCharType="end"/>
        </w:r>
      </w:hyperlink>
    </w:p>
    <w:p w14:paraId="3BCF5986" w14:textId="0BB34209" w:rsidR="00572A8E" w:rsidRDefault="00572A8E">
      <w:pPr>
        <w:pStyle w:val="TOC1"/>
        <w:tabs>
          <w:tab w:val="right" w:leader="dot" w:pos="9350"/>
        </w:tabs>
        <w:rPr>
          <w:rFonts w:eastAsiaTheme="minorEastAsia"/>
          <w:noProof/>
          <w:kern w:val="2"/>
          <w:sz w:val="24"/>
          <w:szCs w:val="24"/>
          <w14:ligatures w14:val="standardContextual"/>
        </w:rPr>
      </w:pPr>
      <w:hyperlink w:anchor="_Toc201445461" w:history="1">
        <w:r w:rsidRPr="00D55698">
          <w:rPr>
            <w:rStyle w:val="Hyperlink"/>
            <w:noProof/>
          </w:rPr>
          <w:t>Instructional Learning Formats</w:t>
        </w:r>
        <w:r>
          <w:rPr>
            <w:noProof/>
            <w:webHidden/>
          </w:rPr>
          <w:tab/>
        </w:r>
        <w:r w:rsidRPr="00572A8E">
          <w:rPr>
            <w:noProof/>
            <w:webHidden/>
          </w:rPr>
          <w:t>B-</w:t>
        </w:r>
        <w:r>
          <w:rPr>
            <w:noProof/>
            <w:webHidden/>
          </w:rPr>
          <w:fldChar w:fldCharType="begin"/>
        </w:r>
        <w:r>
          <w:rPr>
            <w:noProof/>
            <w:webHidden/>
          </w:rPr>
          <w:instrText xml:space="preserve"> PAGEREF _Toc201445461 \h </w:instrText>
        </w:r>
        <w:r>
          <w:rPr>
            <w:noProof/>
            <w:webHidden/>
          </w:rPr>
        </w:r>
        <w:r>
          <w:rPr>
            <w:noProof/>
            <w:webHidden/>
          </w:rPr>
          <w:fldChar w:fldCharType="separate"/>
        </w:r>
        <w:r>
          <w:rPr>
            <w:noProof/>
            <w:webHidden/>
          </w:rPr>
          <w:t>12</w:t>
        </w:r>
        <w:r>
          <w:rPr>
            <w:noProof/>
            <w:webHidden/>
          </w:rPr>
          <w:fldChar w:fldCharType="end"/>
        </w:r>
      </w:hyperlink>
    </w:p>
    <w:p w14:paraId="1CAA501C" w14:textId="72F7137B" w:rsidR="00572A8E" w:rsidRDefault="00572A8E">
      <w:pPr>
        <w:pStyle w:val="TOC1"/>
        <w:tabs>
          <w:tab w:val="right" w:leader="dot" w:pos="9350"/>
        </w:tabs>
        <w:rPr>
          <w:rFonts w:eastAsiaTheme="minorEastAsia"/>
          <w:noProof/>
          <w:kern w:val="2"/>
          <w:sz w:val="24"/>
          <w:szCs w:val="24"/>
          <w14:ligatures w14:val="standardContextual"/>
        </w:rPr>
      </w:pPr>
      <w:hyperlink w:anchor="_Toc201445462" w:history="1">
        <w:r w:rsidRPr="00D55698">
          <w:rPr>
            <w:rStyle w:val="Hyperlink"/>
            <w:noProof/>
          </w:rPr>
          <w:t>Concept Development</w:t>
        </w:r>
        <w:r>
          <w:rPr>
            <w:noProof/>
            <w:webHidden/>
          </w:rPr>
          <w:tab/>
        </w:r>
        <w:r w:rsidRPr="00572A8E">
          <w:rPr>
            <w:noProof/>
            <w:webHidden/>
          </w:rPr>
          <w:t>B-</w:t>
        </w:r>
        <w:r>
          <w:rPr>
            <w:noProof/>
            <w:webHidden/>
          </w:rPr>
          <w:fldChar w:fldCharType="begin"/>
        </w:r>
        <w:r>
          <w:rPr>
            <w:noProof/>
            <w:webHidden/>
          </w:rPr>
          <w:instrText xml:space="preserve"> PAGEREF _Toc201445462 \h </w:instrText>
        </w:r>
        <w:r>
          <w:rPr>
            <w:noProof/>
            <w:webHidden/>
          </w:rPr>
        </w:r>
        <w:r>
          <w:rPr>
            <w:noProof/>
            <w:webHidden/>
          </w:rPr>
          <w:fldChar w:fldCharType="separate"/>
        </w:r>
        <w:r>
          <w:rPr>
            <w:noProof/>
            <w:webHidden/>
          </w:rPr>
          <w:t>13</w:t>
        </w:r>
        <w:r>
          <w:rPr>
            <w:noProof/>
            <w:webHidden/>
          </w:rPr>
          <w:fldChar w:fldCharType="end"/>
        </w:r>
      </w:hyperlink>
    </w:p>
    <w:p w14:paraId="4CD00143" w14:textId="1262CA49" w:rsidR="00572A8E" w:rsidRDefault="00572A8E">
      <w:pPr>
        <w:pStyle w:val="TOC1"/>
        <w:tabs>
          <w:tab w:val="right" w:leader="dot" w:pos="9350"/>
        </w:tabs>
        <w:rPr>
          <w:rFonts w:eastAsiaTheme="minorEastAsia"/>
          <w:noProof/>
          <w:kern w:val="2"/>
          <w:sz w:val="24"/>
          <w:szCs w:val="24"/>
          <w14:ligatures w14:val="standardContextual"/>
        </w:rPr>
      </w:pPr>
      <w:hyperlink w:anchor="_Toc201445463" w:history="1">
        <w:r w:rsidRPr="00D55698">
          <w:rPr>
            <w:rStyle w:val="Hyperlink"/>
            <w:noProof/>
          </w:rPr>
          <w:t>Content Understanding</w:t>
        </w:r>
        <w:r>
          <w:rPr>
            <w:noProof/>
            <w:webHidden/>
          </w:rPr>
          <w:tab/>
        </w:r>
        <w:r w:rsidRPr="00572A8E">
          <w:rPr>
            <w:noProof/>
            <w:webHidden/>
          </w:rPr>
          <w:t>B-</w:t>
        </w:r>
        <w:r>
          <w:rPr>
            <w:noProof/>
            <w:webHidden/>
          </w:rPr>
          <w:fldChar w:fldCharType="begin"/>
        </w:r>
        <w:r>
          <w:rPr>
            <w:noProof/>
            <w:webHidden/>
          </w:rPr>
          <w:instrText xml:space="preserve"> PAGEREF _Toc201445463 \h </w:instrText>
        </w:r>
        <w:r>
          <w:rPr>
            <w:noProof/>
            <w:webHidden/>
          </w:rPr>
        </w:r>
        <w:r>
          <w:rPr>
            <w:noProof/>
            <w:webHidden/>
          </w:rPr>
          <w:fldChar w:fldCharType="separate"/>
        </w:r>
        <w:r>
          <w:rPr>
            <w:noProof/>
            <w:webHidden/>
          </w:rPr>
          <w:t>14</w:t>
        </w:r>
        <w:r>
          <w:rPr>
            <w:noProof/>
            <w:webHidden/>
          </w:rPr>
          <w:fldChar w:fldCharType="end"/>
        </w:r>
      </w:hyperlink>
    </w:p>
    <w:p w14:paraId="62CD3EEE" w14:textId="7CE5AE75" w:rsidR="00572A8E" w:rsidRDefault="00572A8E">
      <w:pPr>
        <w:pStyle w:val="TOC1"/>
        <w:tabs>
          <w:tab w:val="right" w:leader="dot" w:pos="9350"/>
        </w:tabs>
        <w:rPr>
          <w:rFonts w:eastAsiaTheme="minorEastAsia"/>
          <w:noProof/>
          <w:kern w:val="2"/>
          <w:sz w:val="24"/>
          <w:szCs w:val="24"/>
          <w14:ligatures w14:val="standardContextual"/>
        </w:rPr>
      </w:pPr>
      <w:hyperlink w:anchor="_Toc201445464" w:history="1">
        <w:r w:rsidRPr="00D55698">
          <w:rPr>
            <w:rStyle w:val="Hyperlink"/>
            <w:noProof/>
          </w:rPr>
          <w:t>Analysis and Inquiry</w:t>
        </w:r>
        <w:r>
          <w:rPr>
            <w:noProof/>
            <w:webHidden/>
          </w:rPr>
          <w:tab/>
        </w:r>
        <w:r w:rsidRPr="00572A8E">
          <w:rPr>
            <w:noProof/>
            <w:webHidden/>
          </w:rPr>
          <w:t>B-</w:t>
        </w:r>
        <w:r>
          <w:rPr>
            <w:noProof/>
            <w:webHidden/>
          </w:rPr>
          <w:fldChar w:fldCharType="begin"/>
        </w:r>
        <w:r>
          <w:rPr>
            <w:noProof/>
            <w:webHidden/>
          </w:rPr>
          <w:instrText xml:space="preserve"> PAGEREF _Toc201445464 \h </w:instrText>
        </w:r>
        <w:r>
          <w:rPr>
            <w:noProof/>
            <w:webHidden/>
          </w:rPr>
        </w:r>
        <w:r>
          <w:rPr>
            <w:noProof/>
            <w:webHidden/>
          </w:rPr>
          <w:fldChar w:fldCharType="separate"/>
        </w:r>
        <w:r>
          <w:rPr>
            <w:noProof/>
            <w:webHidden/>
          </w:rPr>
          <w:t>15</w:t>
        </w:r>
        <w:r>
          <w:rPr>
            <w:noProof/>
            <w:webHidden/>
          </w:rPr>
          <w:fldChar w:fldCharType="end"/>
        </w:r>
      </w:hyperlink>
    </w:p>
    <w:p w14:paraId="76F41742" w14:textId="0E15FF09" w:rsidR="00572A8E" w:rsidRDefault="00572A8E">
      <w:pPr>
        <w:pStyle w:val="TOC1"/>
        <w:tabs>
          <w:tab w:val="right" w:leader="dot" w:pos="9350"/>
        </w:tabs>
        <w:rPr>
          <w:rFonts w:eastAsiaTheme="minorEastAsia"/>
          <w:noProof/>
          <w:kern w:val="2"/>
          <w:sz w:val="24"/>
          <w:szCs w:val="24"/>
          <w14:ligatures w14:val="standardContextual"/>
        </w:rPr>
      </w:pPr>
      <w:hyperlink w:anchor="_Toc201445465" w:history="1">
        <w:r w:rsidRPr="00D55698">
          <w:rPr>
            <w:rStyle w:val="Hyperlink"/>
            <w:noProof/>
          </w:rPr>
          <w:t>Quality of Feedback</w:t>
        </w:r>
        <w:r>
          <w:rPr>
            <w:noProof/>
            <w:webHidden/>
          </w:rPr>
          <w:tab/>
        </w:r>
        <w:r w:rsidRPr="00572A8E">
          <w:rPr>
            <w:noProof/>
            <w:webHidden/>
          </w:rPr>
          <w:t>B-</w:t>
        </w:r>
        <w:r>
          <w:rPr>
            <w:noProof/>
            <w:webHidden/>
          </w:rPr>
          <w:fldChar w:fldCharType="begin"/>
        </w:r>
        <w:r>
          <w:rPr>
            <w:noProof/>
            <w:webHidden/>
          </w:rPr>
          <w:instrText xml:space="preserve"> PAGEREF _Toc201445465 \h </w:instrText>
        </w:r>
        <w:r>
          <w:rPr>
            <w:noProof/>
            <w:webHidden/>
          </w:rPr>
        </w:r>
        <w:r>
          <w:rPr>
            <w:noProof/>
            <w:webHidden/>
          </w:rPr>
          <w:fldChar w:fldCharType="separate"/>
        </w:r>
        <w:r>
          <w:rPr>
            <w:noProof/>
            <w:webHidden/>
          </w:rPr>
          <w:t>16</w:t>
        </w:r>
        <w:r>
          <w:rPr>
            <w:noProof/>
            <w:webHidden/>
          </w:rPr>
          <w:fldChar w:fldCharType="end"/>
        </w:r>
      </w:hyperlink>
    </w:p>
    <w:p w14:paraId="0D2D4746" w14:textId="07B38C32" w:rsidR="00572A8E" w:rsidRDefault="00572A8E">
      <w:pPr>
        <w:pStyle w:val="TOC1"/>
        <w:tabs>
          <w:tab w:val="right" w:leader="dot" w:pos="9350"/>
        </w:tabs>
        <w:rPr>
          <w:rFonts w:eastAsiaTheme="minorEastAsia"/>
          <w:noProof/>
          <w:kern w:val="2"/>
          <w:sz w:val="24"/>
          <w:szCs w:val="24"/>
          <w14:ligatures w14:val="standardContextual"/>
        </w:rPr>
      </w:pPr>
      <w:hyperlink w:anchor="_Toc201445466" w:history="1">
        <w:r w:rsidRPr="00D55698">
          <w:rPr>
            <w:rStyle w:val="Hyperlink"/>
            <w:noProof/>
          </w:rPr>
          <w:t>Language Modeling</w:t>
        </w:r>
        <w:r>
          <w:rPr>
            <w:noProof/>
            <w:webHidden/>
          </w:rPr>
          <w:tab/>
        </w:r>
        <w:r w:rsidRPr="00572A8E">
          <w:rPr>
            <w:noProof/>
            <w:webHidden/>
          </w:rPr>
          <w:t>B-</w:t>
        </w:r>
        <w:r>
          <w:rPr>
            <w:noProof/>
            <w:webHidden/>
          </w:rPr>
          <w:fldChar w:fldCharType="begin"/>
        </w:r>
        <w:r>
          <w:rPr>
            <w:noProof/>
            <w:webHidden/>
          </w:rPr>
          <w:instrText xml:space="preserve"> PAGEREF _Toc201445466 \h </w:instrText>
        </w:r>
        <w:r>
          <w:rPr>
            <w:noProof/>
            <w:webHidden/>
          </w:rPr>
        </w:r>
        <w:r>
          <w:rPr>
            <w:noProof/>
            <w:webHidden/>
          </w:rPr>
          <w:fldChar w:fldCharType="separate"/>
        </w:r>
        <w:r>
          <w:rPr>
            <w:noProof/>
            <w:webHidden/>
          </w:rPr>
          <w:t>17</w:t>
        </w:r>
        <w:r>
          <w:rPr>
            <w:noProof/>
            <w:webHidden/>
          </w:rPr>
          <w:fldChar w:fldCharType="end"/>
        </w:r>
      </w:hyperlink>
    </w:p>
    <w:p w14:paraId="1D140B7E" w14:textId="028371DB" w:rsidR="00572A8E" w:rsidRDefault="00572A8E">
      <w:pPr>
        <w:pStyle w:val="TOC1"/>
        <w:tabs>
          <w:tab w:val="right" w:leader="dot" w:pos="9350"/>
        </w:tabs>
        <w:rPr>
          <w:rFonts w:eastAsiaTheme="minorEastAsia"/>
          <w:noProof/>
          <w:kern w:val="2"/>
          <w:sz w:val="24"/>
          <w:szCs w:val="24"/>
          <w14:ligatures w14:val="standardContextual"/>
        </w:rPr>
      </w:pPr>
      <w:hyperlink w:anchor="_Toc201445467" w:history="1">
        <w:r w:rsidRPr="00D55698">
          <w:rPr>
            <w:rStyle w:val="Hyperlink"/>
            <w:noProof/>
          </w:rPr>
          <w:t>Instructional Dialogue</w:t>
        </w:r>
        <w:r>
          <w:rPr>
            <w:noProof/>
            <w:webHidden/>
          </w:rPr>
          <w:tab/>
        </w:r>
        <w:r w:rsidRPr="00572A8E">
          <w:rPr>
            <w:noProof/>
            <w:webHidden/>
          </w:rPr>
          <w:t>B-</w:t>
        </w:r>
        <w:r>
          <w:rPr>
            <w:noProof/>
            <w:webHidden/>
          </w:rPr>
          <w:fldChar w:fldCharType="begin"/>
        </w:r>
        <w:r>
          <w:rPr>
            <w:noProof/>
            <w:webHidden/>
          </w:rPr>
          <w:instrText xml:space="preserve"> PAGEREF _Toc201445467 \h </w:instrText>
        </w:r>
        <w:r>
          <w:rPr>
            <w:noProof/>
            <w:webHidden/>
          </w:rPr>
        </w:r>
        <w:r>
          <w:rPr>
            <w:noProof/>
            <w:webHidden/>
          </w:rPr>
          <w:fldChar w:fldCharType="separate"/>
        </w:r>
        <w:r>
          <w:rPr>
            <w:noProof/>
            <w:webHidden/>
          </w:rPr>
          <w:t>18</w:t>
        </w:r>
        <w:r>
          <w:rPr>
            <w:noProof/>
            <w:webHidden/>
          </w:rPr>
          <w:fldChar w:fldCharType="end"/>
        </w:r>
      </w:hyperlink>
    </w:p>
    <w:p w14:paraId="2509AA0E" w14:textId="3B713ECF" w:rsidR="00572A8E" w:rsidRDefault="00572A8E">
      <w:pPr>
        <w:pStyle w:val="TOC1"/>
        <w:tabs>
          <w:tab w:val="right" w:leader="dot" w:pos="9350"/>
        </w:tabs>
        <w:rPr>
          <w:rFonts w:eastAsiaTheme="minorEastAsia"/>
          <w:noProof/>
          <w:kern w:val="2"/>
          <w:sz w:val="24"/>
          <w:szCs w:val="24"/>
          <w14:ligatures w14:val="standardContextual"/>
        </w:rPr>
      </w:pPr>
      <w:hyperlink w:anchor="_Toc201445468" w:history="1">
        <w:r w:rsidRPr="00D55698">
          <w:rPr>
            <w:rStyle w:val="Hyperlink"/>
            <w:noProof/>
          </w:rPr>
          <w:t>Student Engagement</w:t>
        </w:r>
        <w:r>
          <w:rPr>
            <w:noProof/>
            <w:webHidden/>
          </w:rPr>
          <w:tab/>
        </w:r>
        <w:r w:rsidRPr="00572A8E">
          <w:rPr>
            <w:noProof/>
            <w:webHidden/>
          </w:rPr>
          <w:t>B-</w:t>
        </w:r>
        <w:r>
          <w:rPr>
            <w:noProof/>
            <w:webHidden/>
          </w:rPr>
          <w:fldChar w:fldCharType="begin"/>
        </w:r>
        <w:r>
          <w:rPr>
            <w:noProof/>
            <w:webHidden/>
          </w:rPr>
          <w:instrText xml:space="preserve"> PAGEREF _Toc201445468 \h </w:instrText>
        </w:r>
        <w:r>
          <w:rPr>
            <w:noProof/>
            <w:webHidden/>
          </w:rPr>
        </w:r>
        <w:r>
          <w:rPr>
            <w:noProof/>
            <w:webHidden/>
          </w:rPr>
          <w:fldChar w:fldCharType="separate"/>
        </w:r>
        <w:r>
          <w:rPr>
            <w:noProof/>
            <w:webHidden/>
          </w:rPr>
          <w:t>19</w:t>
        </w:r>
        <w:r>
          <w:rPr>
            <w:noProof/>
            <w:webHidden/>
          </w:rPr>
          <w:fldChar w:fldCharType="end"/>
        </w:r>
      </w:hyperlink>
    </w:p>
    <w:p w14:paraId="7ECDA749" w14:textId="47163EBA" w:rsidR="00572A8E" w:rsidRDefault="00572A8E">
      <w:pPr>
        <w:pStyle w:val="TOC1"/>
        <w:tabs>
          <w:tab w:val="right" w:leader="dot" w:pos="9350"/>
        </w:tabs>
        <w:rPr>
          <w:rFonts w:eastAsiaTheme="minorEastAsia"/>
          <w:noProof/>
          <w:kern w:val="2"/>
          <w:sz w:val="24"/>
          <w:szCs w:val="24"/>
          <w14:ligatures w14:val="standardContextual"/>
        </w:rPr>
      </w:pPr>
      <w:hyperlink w:anchor="_Toc201445469" w:history="1">
        <w:r w:rsidRPr="00D55698">
          <w:rPr>
            <w:rStyle w:val="Hyperlink"/>
            <w:noProof/>
          </w:rPr>
          <w:t>Summary of Average Ratings: Grades K–5</w:t>
        </w:r>
        <w:r>
          <w:rPr>
            <w:noProof/>
            <w:webHidden/>
          </w:rPr>
          <w:tab/>
        </w:r>
        <w:r w:rsidRPr="00572A8E">
          <w:rPr>
            <w:noProof/>
            <w:webHidden/>
          </w:rPr>
          <w:t>B-</w:t>
        </w:r>
        <w:r>
          <w:rPr>
            <w:noProof/>
            <w:webHidden/>
          </w:rPr>
          <w:fldChar w:fldCharType="begin"/>
        </w:r>
        <w:r>
          <w:rPr>
            <w:noProof/>
            <w:webHidden/>
          </w:rPr>
          <w:instrText xml:space="preserve"> PAGEREF _Toc201445469 \h </w:instrText>
        </w:r>
        <w:r>
          <w:rPr>
            <w:noProof/>
            <w:webHidden/>
          </w:rPr>
        </w:r>
        <w:r>
          <w:rPr>
            <w:noProof/>
            <w:webHidden/>
          </w:rPr>
          <w:fldChar w:fldCharType="separate"/>
        </w:r>
        <w:r>
          <w:rPr>
            <w:noProof/>
            <w:webHidden/>
          </w:rPr>
          <w:t>20</w:t>
        </w:r>
        <w:r>
          <w:rPr>
            <w:noProof/>
            <w:webHidden/>
          </w:rPr>
          <w:fldChar w:fldCharType="end"/>
        </w:r>
      </w:hyperlink>
    </w:p>
    <w:p w14:paraId="3297914F" w14:textId="65249287" w:rsidR="00572A8E" w:rsidRDefault="00572A8E">
      <w:pPr>
        <w:pStyle w:val="TOC1"/>
        <w:tabs>
          <w:tab w:val="right" w:leader="dot" w:pos="9350"/>
        </w:tabs>
        <w:rPr>
          <w:rFonts w:eastAsiaTheme="minorEastAsia"/>
          <w:noProof/>
          <w:kern w:val="2"/>
          <w:sz w:val="24"/>
          <w:szCs w:val="24"/>
          <w14:ligatures w14:val="standardContextual"/>
        </w:rPr>
      </w:pPr>
      <w:hyperlink w:anchor="_Toc201445470" w:history="1">
        <w:r w:rsidRPr="00D55698">
          <w:rPr>
            <w:rStyle w:val="Hyperlink"/>
            <w:noProof/>
          </w:rPr>
          <w:t>Summary of Average Ratings: Grades 6–8</w:t>
        </w:r>
        <w:r>
          <w:rPr>
            <w:noProof/>
            <w:webHidden/>
          </w:rPr>
          <w:tab/>
        </w:r>
        <w:r w:rsidRPr="00572A8E">
          <w:rPr>
            <w:noProof/>
            <w:webHidden/>
          </w:rPr>
          <w:t>B-</w:t>
        </w:r>
        <w:r>
          <w:rPr>
            <w:noProof/>
            <w:webHidden/>
          </w:rPr>
          <w:fldChar w:fldCharType="begin"/>
        </w:r>
        <w:r>
          <w:rPr>
            <w:noProof/>
            <w:webHidden/>
          </w:rPr>
          <w:instrText xml:space="preserve"> PAGEREF _Toc201445470 \h </w:instrText>
        </w:r>
        <w:r>
          <w:rPr>
            <w:noProof/>
            <w:webHidden/>
          </w:rPr>
        </w:r>
        <w:r>
          <w:rPr>
            <w:noProof/>
            <w:webHidden/>
          </w:rPr>
          <w:fldChar w:fldCharType="separate"/>
        </w:r>
        <w:r>
          <w:rPr>
            <w:noProof/>
            <w:webHidden/>
          </w:rPr>
          <w:t>21</w:t>
        </w:r>
        <w:r>
          <w:rPr>
            <w:noProof/>
            <w:webHidden/>
          </w:rPr>
          <w:fldChar w:fldCharType="end"/>
        </w:r>
      </w:hyperlink>
    </w:p>
    <w:p w14:paraId="7BAE4BDA" w14:textId="1F5042EF" w:rsidR="00572A8E" w:rsidRDefault="00572A8E">
      <w:pPr>
        <w:pStyle w:val="TOC1"/>
        <w:tabs>
          <w:tab w:val="right" w:leader="dot" w:pos="9350"/>
        </w:tabs>
        <w:rPr>
          <w:rFonts w:eastAsiaTheme="minorEastAsia"/>
          <w:noProof/>
          <w:kern w:val="2"/>
          <w:sz w:val="24"/>
          <w:szCs w:val="24"/>
          <w14:ligatures w14:val="standardContextual"/>
        </w:rPr>
      </w:pPr>
      <w:hyperlink w:anchor="_Toc201445471" w:history="1">
        <w:r w:rsidRPr="00D55698">
          <w:rPr>
            <w:rStyle w:val="Hyperlink"/>
            <w:noProof/>
          </w:rPr>
          <w:t>Summary of Average Ratings: Grades 9–12</w:t>
        </w:r>
        <w:r>
          <w:rPr>
            <w:noProof/>
            <w:webHidden/>
          </w:rPr>
          <w:tab/>
        </w:r>
        <w:r w:rsidRPr="00572A8E">
          <w:rPr>
            <w:noProof/>
            <w:webHidden/>
          </w:rPr>
          <w:t>B-</w:t>
        </w:r>
        <w:r>
          <w:rPr>
            <w:noProof/>
            <w:webHidden/>
          </w:rPr>
          <w:fldChar w:fldCharType="begin"/>
        </w:r>
        <w:r>
          <w:rPr>
            <w:noProof/>
            <w:webHidden/>
          </w:rPr>
          <w:instrText xml:space="preserve"> PAGEREF _Toc201445471 \h </w:instrText>
        </w:r>
        <w:r>
          <w:rPr>
            <w:noProof/>
            <w:webHidden/>
          </w:rPr>
        </w:r>
        <w:r>
          <w:rPr>
            <w:noProof/>
            <w:webHidden/>
          </w:rPr>
          <w:fldChar w:fldCharType="separate"/>
        </w:r>
        <w:r>
          <w:rPr>
            <w:noProof/>
            <w:webHidden/>
          </w:rPr>
          <w:t>22</w:t>
        </w:r>
        <w:r>
          <w:rPr>
            <w:noProof/>
            <w:webHidden/>
          </w:rPr>
          <w:fldChar w:fldCharType="end"/>
        </w:r>
      </w:hyperlink>
    </w:p>
    <w:p w14:paraId="68A0E753" w14:textId="278B1FD0" w:rsidR="00572A8E" w:rsidRDefault="00572A8E">
      <w:pPr>
        <w:pStyle w:val="TOC1"/>
        <w:tabs>
          <w:tab w:val="right" w:leader="dot" w:pos="9350"/>
        </w:tabs>
        <w:rPr>
          <w:rFonts w:eastAsiaTheme="minorEastAsia"/>
          <w:noProof/>
          <w:kern w:val="2"/>
          <w:sz w:val="24"/>
          <w:szCs w:val="24"/>
          <w14:ligatures w14:val="standardContextual"/>
        </w:rPr>
      </w:pPr>
      <w:hyperlink w:anchor="_Toc201445472" w:history="1">
        <w:r w:rsidRPr="00D55698">
          <w:rPr>
            <w:rStyle w:val="Hyperlink"/>
            <w:noProof/>
          </w:rPr>
          <w:t>References</w:t>
        </w:r>
        <w:r>
          <w:rPr>
            <w:noProof/>
            <w:webHidden/>
          </w:rPr>
          <w:tab/>
        </w:r>
        <w:r w:rsidRPr="00572A8E">
          <w:rPr>
            <w:noProof/>
            <w:webHidden/>
          </w:rPr>
          <w:t>B-</w:t>
        </w:r>
        <w:r>
          <w:rPr>
            <w:noProof/>
            <w:webHidden/>
          </w:rPr>
          <w:fldChar w:fldCharType="begin"/>
        </w:r>
        <w:r>
          <w:rPr>
            <w:noProof/>
            <w:webHidden/>
          </w:rPr>
          <w:instrText xml:space="preserve"> PAGEREF _Toc201445472 \h </w:instrText>
        </w:r>
        <w:r>
          <w:rPr>
            <w:noProof/>
            <w:webHidden/>
          </w:rPr>
        </w:r>
        <w:r>
          <w:rPr>
            <w:noProof/>
            <w:webHidden/>
          </w:rPr>
          <w:fldChar w:fldCharType="separate"/>
        </w:r>
        <w:r>
          <w:rPr>
            <w:noProof/>
            <w:webHidden/>
          </w:rPr>
          <w:t>23</w:t>
        </w:r>
        <w:r>
          <w:rPr>
            <w:noProof/>
            <w:webHidden/>
          </w:rPr>
          <w:fldChar w:fldCharType="end"/>
        </w:r>
      </w:hyperlink>
    </w:p>
    <w:p w14:paraId="01BE317F" w14:textId="7FD7422D" w:rsidR="005A5AEA" w:rsidRDefault="005A5AEA" w:rsidP="00A17D30">
      <w:pPr>
        <w:spacing w:after="120"/>
        <w:rPr>
          <w:rFonts w:ascii="Calibri" w:eastAsia="Times New Roman" w:hAnsi="Calibri" w:cs="Calibri"/>
          <w:b/>
          <w:bCs/>
          <w:szCs w:val="20"/>
        </w:rPr>
      </w:pPr>
      <w:r>
        <w:rPr>
          <w:rFonts w:ascii="Calibri" w:eastAsia="Times New Roman" w:hAnsi="Calibri" w:cs="Calibri"/>
          <w:b/>
          <w:bCs/>
          <w:szCs w:val="20"/>
        </w:rPr>
        <w:fldChar w:fldCharType="end"/>
      </w:r>
    </w:p>
    <w:p w14:paraId="787D76ED" w14:textId="77777777" w:rsidR="005A5AEA" w:rsidRDefault="005A5AEA" w:rsidP="00A17D30">
      <w:pPr>
        <w:spacing w:after="120"/>
        <w:jc w:val="right"/>
        <w:rPr>
          <w:rFonts w:ascii="Calibri" w:eastAsia="Times New Roman" w:hAnsi="Calibri" w:cs="Calibri"/>
          <w:b/>
          <w:bCs/>
          <w:szCs w:val="20"/>
        </w:rPr>
        <w:sectPr w:rsidR="005A5AEA" w:rsidSect="005A5AEA">
          <w:headerReference w:type="default" r:id="rId35"/>
          <w:footerReference w:type="default" r:id="rId36"/>
          <w:footnotePr>
            <w:numRestart w:val="eachSect"/>
          </w:footnotePr>
          <w:pgSz w:w="12240" w:h="15840"/>
          <w:pgMar w:top="1080" w:right="1440" w:bottom="1080" w:left="1440" w:header="720" w:footer="720" w:gutter="0"/>
          <w:pgNumType w:start="1"/>
          <w:cols w:space="720"/>
          <w:docGrid w:linePitch="360"/>
        </w:sectPr>
      </w:pPr>
    </w:p>
    <w:p w14:paraId="00485F3C" w14:textId="77777777" w:rsidR="005A5AEA" w:rsidRPr="00E359BF" w:rsidRDefault="005A5AEA" w:rsidP="00A17D30">
      <w:pPr>
        <w:pStyle w:val="Heading2-SIOR"/>
        <w:pageBreakBefore w:val="0"/>
      </w:pPr>
      <w:bookmarkStart w:id="85" w:name="_Toc411329825"/>
      <w:bookmarkStart w:id="86" w:name="_Toc430114874"/>
      <w:bookmarkStart w:id="87" w:name="_Toc496109989"/>
      <w:bookmarkStart w:id="88" w:name="_Toc201445454"/>
      <w:r w:rsidRPr="00E359BF">
        <w:lastRenderedPageBreak/>
        <w:t>Introduction</w:t>
      </w:r>
      <w:bookmarkEnd w:id="85"/>
      <w:bookmarkEnd w:id="86"/>
      <w:bookmarkEnd w:id="87"/>
      <w:bookmarkEnd w:id="88"/>
    </w:p>
    <w:p w14:paraId="737A3206" w14:textId="77777777" w:rsidR="005A5AEA" w:rsidRPr="00E359BF" w:rsidRDefault="005A5AEA" w:rsidP="00AE420F">
      <w:pPr>
        <w:pStyle w:val="BodyTextposthead"/>
      </w:pPr>
      <w:r w:rsidRPr="00E359BF">
        <w:t>The</w:t>
      </w:r>
      <w:r>
        <w:t xml:space="preserve"> </w:t>
      </w:r>
      <w:r>
        <w:rPr>
          <w:i/>
        </w:rPr>
        <w:t>Districtwide</w:t>
      </w:r>
      <w:r w:rsidRPr="00E359BF">
        <w:rPr>
          <w:i/>
        </w:rPr>
        <w:t xml:space="preserve"> Instructional Observation Report </w:t>
      </w:r>
      <w:r w:rsidRPr="00BC09E0">
        <w:t>presents ratings for the classroom observations that were conducted by certified observers at American Institutes for Research (AIR) as part of the M</w:t>
      </w:r>
      <w:r>
        <w:t>assachusetts District Reviews</w:t>
      </w:r>
      <w:r w:rsidRPr="00BC09E0">
        <w:t xml:space="preserve">. </w:t>
      </w:r>
    </w:p>
    <w:p w14:paraId="31DDF6FC" w14:textId="77777777" w:rsidR="005A5AEA" w:rsidRPr="00E359BF" w:rsidRDefault="005A5AEA" w:rsidP="00A17D30">
      <w:pPr>
        <w:pStyle w:val="BodyText"/>
      </w:pPr>
      <w:bookmarkStart w:id="89" w:name="N_Observers1"/>
      <w:r>
        <w:t>Seven</w:t>
      </w:r>
      <w:bookmarkEnd w:id="89"/>
      <w:r>
        <w:t xml:space="preserve"> observers visited </w:t>
      </w:r>
      <w:bookmarkStart w:id="90" w:name="District2"/>
      <w:r>
        <w:t>Chicopee</w:t>
      </w:r>
      <w:bookmarkEnd w:id="90"/>
      <w:r w:rsidRPr="00BC09E0">
        <w:t xml:space="preserve"> </w:t>
      </w:r>
      <w:r>
        <w:t>Public Schools during the week of</w:t>
      </w:r>
      <w:r w:rsidRPr="00BC09E0">
        <w:t xml:space="preserve"> </w:t>
      </w:r>
      <w:bookmarkStart w:id="91" w:name="Obs_Dates1"/>
      <w:r>
        <w:t>April 7, 2025</w:t>
      </w:r>
      <w:bookmarkEnd w:id="91"/>
      <w:r w:rsidRPr="00BC09E0">
        <w:t xml:space="preserve">. </w:t>
      </w:r>
      <w:r>
        <w:t>O</w:t>
      </w:r>
      <w:r w:rsidRPr="00BC09E0">
        <w:t xml:space="preserve">bservers conducted </w:t>
      </w:r>
      <w:bookmarkStart w:id="92" w:name="N_Observations1"/>
      <w:r>
        <w:t>143</w:t>
      </w:r>
      <w:bookmarkEnd w:id="92"/>
      <w:r w:rsidRPr="00BC09E0">
        <w:t xml:space="preserve"> observations in a sample of classrooms across </w:t>
      </w:r>
      <w:bookmarkStart w:id="93" w:name="N_SchoolsObserved1"/>
      <w:r>
        <w:t>thirteen</w:t>
      </w:r>
      <w:bookmarkEnd w:id="93"/>
      <w:r>
        <w:t xml:space="preserve"> schools. Observations were conducted in grades K-12 and</w:t>
      </w:r>
      <w:r w:rsidRPr="00BC09E0">
        <w:t xml:space="preserve"> focused </w:t>
      </w:r>
      <w:r>
        <w:t xml:space="preserve">primarily </w:t>
      </w:r>
      <w:r w:rsidRPr="00BC09E0">
        <w:t>on literacy, English language arts, and mathematics</w:t>
      </w:r>
      <w:r>
        <w:t xml:space="preserve"> instruction</w:t>
      </w:r>
      <w:r w:rsidRPr="00BC09E0">
        <w:t xml:space="preserve">. </w:t>
      </w:r>
    </w:p>
    <w:p w14:paraId="2B58EB81" w14:textId="77777777" w:rsidR="005A5AEA" w:rsidRPr="00E359BF" w:rsidRDefault="005A5AEA" w:rsidP="00A17D30">
      <w:pPr>
        <w:pStyle w:val="BodyText"/>
      </w:pPr>
      <w:r w:rsidRPr="00E359BF">
        <w:t xml:space="preserve">The </w:t>
      </w:r>
      <w:r w:rsidRPr="00BC09E0">
        <w:t>classroom observations were guided by the Classroom Assessment Scoring System (CLASS)</w:t>
      </w:r>
      <w:r>
        <w:t>,</w:t>
      </w:r>
      <w:r w:rsidRPr="00BC09E0">
        <w:t xml:space="preserve"> developed by the Center for Advanced Study of Teaching and Learning (CASTL</w:t>
      </w:r>
      <w:r>
        <w:t xml:space="preserve">) at the University of Virginia. Three levels of CLASS Manuals were used: </w:t>
      </w:r>
      <w:r w:rsidRPr="00BC09E0">
        <w:t>K–3</w:t>
      </w:r>
      <w:r>
        <w:t xml:space="preserve">, </w:t>
      </w:r>
      <w:r w:rsidRPr="00BC09E0">
        <w:t>Upper Elementary</w:t>
      </w:r>
      <w:r>
        <w:t xml:space="preserve">, and Secondary. The </w:t>
      </w:r>
      <w:r w:rsidRPr="00BC09E0">
        <w:t>K–3</w:t>
      </w:r>
      <w:r>
        <w:t xml:space="preserve"> tool was used to observe grades </w:t>
      </w:r>
      <w:r w:rsidRPr="00BC09E0">
        <w:t>K–3</w:t>
      </w:r>
      <w:r>
        <w:t>, the Upper Elementary tool was used to observe grades 4</w:t>
      </w:r>
      <w:r w:rsidRPr="00BC09E0">
        <w:t>–</w:t>
      </w:r>
      <w:r>
        <w:t>5, and the Secondary tool was used to observe grades 6</w:t>
      </w:r>
      <w:r w:rsidRPr="00BC09E0">
        <w:t>–</w:t>
      </w:r>
      <w:r>
        <w:t>12.</w:t>
      </w:r>
    </w:p>
    <w:p w14:paraId="0D4F720F" w14:textId="77777777" w:rsidR="005A5AEA" w:rsidRPr="00E359BF" w:rsidRDefault="005A5AEA" w:rsidP="00A17D30">
      <w:pPr>
        <w:pStyle w:val="BodyText"/>
      </w:pPr>
      <w:r w:rsidRPr="00E359BF">
        <w:t xml:space="preserve">The </w:t>
      </w:r>
      <w:r w:rsidRPr="00BC09E0">
        <w:t>K–3 protocol include</w:t>
      </w:r>
      <w:r>
        <w:t>s</w:t>
      </w:r>
      <w:r w:rsidRPr="00BC09E0">
        <w:t xml:space="preserve"> 10 classroom dimensions related to three domains: Emotional Support, Classroom Organization, and Instructional Support (listed in Table 1).</w:t>
      </w:r>
    </w:p>
    <w:p w14:paraId="3BD753C9" w14:textId="77777777" w:rsidR="005A5AEA" w:rsidRPr="00E359BF" w:rsidRDefault="005A5AEA" w:rsidP="00A17D30">
      <w:pPr>
        <w:pStyle w:val="TableTitle0"/>
      </w:pPr>
      <w:r w:rsidRPr="00E359BF">
        <w:t>Table 1. CLASS K–3 Domains and Dimensions</w:t>
      </w:r>
    </w:p>
    <w:tbl>
      <w:tblPr>
        <w:tblStyle w:val="MSVTable1"/>
        <w:tblW w:w="5000" w:type="pct"/>
        <w:jc w:val="center"/>
        <w:tblLook w:val="06A0" w:firstRow="1" w:lastRow="0" w:firstColumn="1" w:lastColumn="0" w:noHBand="1" w:noVBand="1"/>
      </w:tblPr>
      <w:tblGrid>
        <w:gridCol w:w="3114"/>
        <w:gridCol w:w="3115"/>
        <w:gridCol w:w="3115"/>
      </w:tblGrid>
      <w:tr w:rsidR="005A5AEA" w:rsidRPr="00E359BF" w14:paraId="4503E42B" w14:textId="77777777" w:rsidTr="00AE420F">
        <w:trPr>
          <w:cnfStyle w:val="100000000000" w:firstRow="1" w:lastRow="0" w:firstColumn="0" w:lastColumn="0" w:oddVBand="0" w:evenVBand="0" w:oddHBand="0" w:evenHBand="0" w:firstRowFirstColumn="0" w:firstRowLastColumn="0" w:lastRowFirstColumn="0" w:lastRowLastColumn="0"/>
          <w:trHeight w:val="278"/>
          <w:jc w:val="center"/>
        </w:trPr>
        <w:tc>
          <w:tcPr>
            <w:tcW w:w="3192" w:type="dxa"/>
          </w:tcPr>
          <w:p w14:paraId="4EB6118C" w14:textId="77777777" w:rsidR="005A5AEA" w:rsidRPr="00E359BF" w:rsidRDefault="005A5AEA" w:rsidP="00A17D30">
            <w:pPr>
              <w:pStyle w:val="TableColHeadingCenter"/>
              <w:rPr>
                <w:rFonts w:eastAsia="MS Mincho"/>
              </w:rPr>
            </w:pPr>
            <w:r w:rsidRPr="00E359BF">
              <w:rPr>
                <w:rFonts w:eastAsia="MS Mincho"/>
              </w:rPr>
              <w:t>Emotional Support</w:t>
            </w:r>
          </w:p>
        </w:tc>
        <w:tc>
          <w:tcPr>
            <w:tcW w:w="3192" w:type="dxa"/>
          </w:tcPr>
          <w:p w14:paraId="39CC054C" w14:textId="77777777" w:rsidR="005A5AEA" w:rsidRPr="00E359BF" w:rsidRDefault="005A5AEA" w:rsidP="00A17D30">
            <w:pPr>
              <w:pStyle w:val="TableColHeadingCenter"/>
              <w:rPr>
                <w:rFonts w:eastAsia="MS Mincho"/>
              </w:rPr>
            </w:pPr>
            <w:r w:rsidRPr="00E359BF">
              <w:rPr>
                <w:rFonts w:eastAsia="MS Mincho"/>
              </w:rPr>
              <w:t>Classroom Organization</w:t>
            </w:r>
          </w:p>
        </w:tc>
        <w:tc>
          <w:tcPr>
            <w:tcW w:w="3192" w:type="dxa"/>
          </w:tcPr>
          <w:p w14:paraId="62F3FB7D" w14:textId="77777777" w:rsidR="005A5AEA" w:rsidRPr="00E359BF" w:rsidRDefault="005A5AEA" w:rsidP="00A17D30">
            <w:pPr>
              <w:pStyle w:val="TableColHeadingCenter"/>
              <w:rPr>
                <w:rFonts w:eastAsia="MS Mincho"/>
              </w:rPr>
            </w:pPr>
            <w:r w:rsidRPr="00E359BF">
              <w:rPr>
                <w:rFonts w:eastAsia="MS Mincho"/>
              </w:rPr>
              <w:t>Instructional Support</w:t>
            </w:r>
          </w:p>
        </w:tc>
      </w:tr>
      <w:tr w:rsidR="005A5AEA" w:rsidRPr="00E359BF" w14:paraId="05EC857F" w14:textId="77777777" w:rsidTr="00AE420F">
        <w:trPr>
          <w:jc w:val="center"/>
        </w:trPr>
        <w:tc>
          <w:tcPr>
            <w:tcW w:w="3192" w:type="dxa"/>
          </w:tcPr>
          <w:p w14:paraId="415525D4" w14:textId="77777777" w:rsidR="005A5AEA" w:rsidRPr="00680137" w:rsidRDefault="005A5AEA" w:rsidP="005A5AEA">
            <w:pPr>
              <w:pStyle w:val="TableBullet1"/>
              <w:numPr>
                <w:ilvl w:val="0"/>
                <w:numId w:val="7"/>
              </w:numPr>
            </w:pPr>
            <w:r w:rsidRPr="00680137">
              <w:t>Positive Climate</w:t>
            </w:r>
          </w:p>
          <w:p w14:paraId="7A99188B" w14:textId="77777777" w:rsidR="005A5AEA" w:rsidRPr="00680137" w:rsidRDefault="005A5AEA" w:rsidP="005A5AEA">
            <w:pPr>
              <w:pStyle w:val="TableBullet1"/>
              <w:numPr>
                <w:ilvl w:val="0"/>
                <w:numId w:val="7"/>
              </w:numPr>
            </w:pPr>
            <w:r w:rsidRPr="00680137">
              <w:t>Negative Climate</w:t>
            </w:r>
          </w:p>
          <w:p w14:paraId="5E4F873A" w14:textId="77777777" w:rsidR="005A5AEA" w:rsidRPr="00680137" w:rsidRDefault="005A5AEA" w:rsidP="005A5AEA">
            <w:pPr>
              <w:pStyle w:val="TableBullet1"/>
              <w:numPr>
                <w:ilvl w:val="0"/>
                <w:numId w:val="7"/>
              </w:numPr>
            </w:pPr>
            <w:r w:rsidRPr="00680137">
              <w:t>Teacher Sensitivity</w:t>
            </w:r>
          </w:p>
          <w:p w14:paraId="2C03AA4B" w14:textId="77777777" w:rsidR="005A5AEA" w:rsidRPr="00680137" w:rsidRDefault="005A5AEA" w:rsidP="005A5AEA">
            <w:pPr>
              <w:pStyle w:val="TableBullet1"/>
              <w:numPr>
                <w:ilvl w:val="0"/>
                <w:numId w:val="7"/>
              </w:numPr>
            </w:pPr>
            <w:r w:rsidRPr="00680137">
              <w:t>Regard for Student Perspectives</w:t>
            </w:r>
          </w:p>
        </w:tc>
        <w:tc>
          <w:tcPr>
            <w:tcW w:w="3192" w:type="dxa"/>
          </w:tcPr>
          <w:p w14:paraId="23A8BA24" w14:textId="77777777" w:rsidR="005A5AEA" w:rsidRPr="00680137" w:rsidRDefault="005A5AEA" w:rsidP="005A5AEA">
            <w:pPr>
              <w:pStyle w:val="TableBullet1"/>
              <w:numPr>
                <w:ilvl w:val="0"/>
                <w:numId w:val="7"/>
              </w:numPr>
            </w:pPr>
            <w:r w:rsidRPr="00680137">
              <w:t>Behavior Management</w:t>
            </w:r>
          </w:p>
          <w:p w14:paraId="1AF9C814" w14:textId="77777777" w:rsidR="005A5AEA" w:rsidRPr="00680137" w:rsidRDefault="005A5AEA" w:rsidP="005A5AEA">
            <w:pPr>
              <w:pStyle w:val="TableBullet1"/>
              <w:numPr>
                <w:ilvl w:val="0"/>
                <w:numId w:val="7"/>
              </w:numPr>
            </w:pPr>
            <w:r w:rsidRPr="00680137">
              <w:t>Productivity</w:t>
            </w:r>
          </w:p>
          <w:p w14:paraId="7B7D684D" w14:textId="77777777" w:rsidR="005A5AEA" w:rsidRPr="00680137" w:rsidRDefault="005A5AEA" w:rsidP="005A5AEA">
            <w:pPr>
              <w:pStyle w:val="TableBullet1"/>
              <w:numPr>
                <w:ilvl w:val="0"/>
                <w:numId w:val="7"/>
              </w:numPr>
            </w:pPr>
            <w:r w:rsidRPr="00680137">
              <w:t>Instructional Learning Formats</w:t>
            </w:r>
          </w:p>
        </w:tc>
        <w:tc>
          <w:tcPr>
            <w:tcW w:w="3192" w:type="dxa"/>
          </w:tcPr>
          <w:p w14:paraId="1517454A" w14:textId="77777777" w:rsidR="005A5AEA" w:rsidRPr="00680137" w:rsidRDefault="005A5AEA" w:rsidP="005A5AEA">
            <w:pPr>
              <w:pStyle w:val="TableBullet1"/>
              <w:numPr>
                <w:ilvl w:val="0"/>
                <w:numId w:val="7"/>
              </w:numPr>
            </w:pPr>
            <w:r w:rsidRPr="00680137">
              <w:t>Concept Development</w:t>
            </w:r>
          </w:p>
          <w:p w14:paraId="38C9F057" w14:textId="77777777" w:rsidR="005A5AEA" w:rsidRPr="00680137" w:rsidRDefault="005A5AEA" w:rsidP="005A5AEA">
            <w:pPr>
              <w:pStyle w:val="TableBullet1"/>
              <w:numPr>
                <w:ilvl w:val="0"/>
                <w:numId w:val="7"/>
              </w:numPr>
            </w:pPr>
            <w:r w:rsidRPr="00680137">
              <w:t>Quality of Feedback</w:t>
            </w:r>
          </w:p>
          <w:p w14:paraId="361605E2" w14:textId="77777777" w:rsidR="005A5AEA" w:rsidRPr="00680137" w:rsidRDefault="005A5AEA" w:rsidP="005A5AEA">
            <w:pPr>
              <w:pStyle w:val="TableBullet1"/>
              <w:numPr>
                <w:ilvl w:val="0"/>
                <w:numId w:val="7"/>
              </w:numPr>
            </w:pPr>
            <w:r w:rsidRPr="00680137">
              <w:t>Language Modeling</w:t>
            </w:r>
          </w:p>
        </w:tc>
      </w:tr>
    </w:tbl>
    <w:p w14:paraId="5DCA1D2C" w14:textId="77777777" w:rsidR="005A5AEA" w:rsidRPr="00E359BF" w:rsidRDefault="005A5AEA" w:rsidP="00A17D30">
      <w:pPr>
        <w:pStyle w:val="BodyText"/>
      </w:pPr>
      <w:r w:rsidRPr="00E359BF">
        <w:t>The Upper Elementary</w:t>
      </w:r>
      <w:r>
        <w:t xml:space="preserve"> and Secondary</w:t>
      </w:r>
      <w:r w:rsidRPr="00E359BF">
        <w:t xml:space="preserve"> protocol</w:t>
      </w:r>
      <w:r>
        <w:t>s</w:t>
      </w:r>
      <w:r w:rsidRPr="00E359BF">
        <w:t xml:space="preserve"> include 11 classroom dimensions related to three domains: Emotional Support, Classroom Organization, and Instructional Support (listed in Table 2), in addition to Student Engagement. </w:t>
      </w:r>
    </w:p>
    <w:p w14:paraId="2DCDF821" w14:textId="77777777" w:rsidR="005A5AEA" w:rsidRPr="00E359BF" w:rsidRDefault="005A5AEA" w:rsidP="00A17D30">
      <w:pPr>
        <w:pStyle w:val="TableTitle0"/>
      </w:pPr>
      <w:r w:rsidRPr="00E359BF">
        <w:t xml:space="preserve">Table 2. CLASS Upper Elementary </w:t>
      </w:r>
      <w:r>
        <w:t xml:space="preserve">and Secondary </w:t>
      </w:r>
      <w:r w:rsidRPr="00E359BF">
        <w:t>Domains and Dimensions</w:t>
      </w:r>
    </w:p>
    <w:tbl>
      <w:tblPr>
        <w:tblStyle w:val="MSVTable1"/>
        <w:tblW w:w="5000" w:type="pct"/>
        <w:jc w:val="center"/>
        <w:tblLook w:val="06A0" w:firstRow="1" w:lastRow="0" w:firstColumn="1" w:lastColumn="0" w:noHBand="1" w:noVBand="1"/>
      </w:tblPr>
      <w:tblGrid>
        <w:gridCol w:w="3112"/>
        <w:gridCol w:w="3114"/>
        <w:gridCol w:w="3118"/>
      </w:tblGrid>
      <w:tr w:rsidR="005A5AEA" w:rsidRPr="00E359BF" w14:paraId="02AAB0AE" w14:textId="77777777" w:rsidTr="00AE420F">
        <w:trPr>
          <w:cnfStyle w:val="100000000000" w:firstRow="1" w:lastRow="0" w:firstColumn="0" w:lastColumn="0" w:oddVBand="0" w:evenVBand="0" w:oddHBand="0" w:evenHBand="0" w:firstRowFirstColumn="0" w:firstRowLastColumn="0" w:lastRowFirstColumn="0" w:lastRowLastColumn="0"/>
          <w:jc w:val="center"/>
        </w:trPr>
        <w:tc>
          <w:tcPr>
            <w:tcW w:w="3112" w:type="dxa"/>
          </w:tcPr>
          <w:p w14:paraId="51B4C6FB" w14:textId="77777777" w:rsidR="005A5AEA" w:rsidRPr="00E359BF" w:rsidRDefault="005A5AEA" w:rsidP="00A17D30">
            <w:pPr>
              <w:pStyle w:val="TableColHeadingCenter"/>
              <w:rPr>
                <w:rFonts w:eastAsia="MS Mincho"/>
              </w:rPr>
            </w:pPr>
            <w:r w:rsidRPr="00E359BF">
              <w:rPr>
                <w:rFonts w:eastAsia="MS Mincho"/>
              </w:rPr>
              <w:t>Emotional Support</w:t>
            </w:r>
          </w:p>
        </w:tc>
        <w:tc>
          <w:tcPr>
            <w:tcW w:w="3114" w:type="dxa"/>
          </w:tcPr>
          <w:p w14:paraId="1F425F7B" w14:textId="77777777" w:rsidR="005A5AEA" w:rsidRPr="00E359BF" w:rsidRDefault="005A5AEA" w:rsidP="00A17D30">
            <w:pPr>
              <w:pStyle w:val="TableColHeadingCenter"/>
              <w:rPr>
                <w:rFonts w:eastAsia="MS Mincho"/>
              </w:rPr>
            </w:pPr>
            <w:r w:rsidRPr="00E359BF">
              <w:rPr>
                <w:rFonts w:eastAsia="MS Mincho"/>
              </w:rPr>
              <w:t>Classroom Organization</w:t>
            </w:r>
          </w:p>
        </w:tc>
        <w:tc>
          <w:tcPr>
            <w:tcW w:w="3118" w:type="dxa"/>
          </w:tcPr>
          <w:p w14:paraId="5055B26C" w14:textId="77777777" w:rsidR="005A5AEA" w:rsidRPr="00E359BF" w:rsidRDefault="005A5AEA" w:rsidP="00A17D30">
            <w:pPr>
              <w:pStyle w:val="TableColHeadingCenter"/>
              <w:rPr>
                <w:rFonts w:eastAsia="MS Mincho"/>
              </w:rPr>
            </w:pPr>
            <w:r w:rsidRPr="00E359BF">
              <w:rPr>
                <w:rFonts w:eastAsia="MS Mincho"/>
              </w:rPr>
              <w:t>Instructional Support</w:t>
            </w:r>
          </w:p>
        </w:tc>
      </w:tr>
      <w:tr w:rsidR="005A5AEA" w:rsidRPr="00E359BF" w14:paraId="6F1D8981" w14:textId="77777777" w:rsidTr="00AE420F">
        <w:trPr>
          <w:jc w:val="center"/>
        </w:trPr>
        <w:tc>
          <w:tcPr>
            <w:tcW w:w="3112" w:type="dxa"/>
            <w:tcBorders>
              <w:bottom w:val="single" w:sz="6" w:space="0" w:color="2F5496" w:themeColor="accent5" w:themeShade="BF"/>
            </w:tcBorders>
          </w:tcPr>
          <w:p w14:paraId="6948B5B6" w14:textId="77777777" w:rsidR="005A5AEA" w:rsidRPr="00E359BF" w:rsidRDefault="005A5AEA" w:rsidP="005A5AEA">
            <w:pPr>
              <w:pStyle w:val="TableBullet1"/>
              <w:numPr>
                <w:ilvl w:val="0"/>
                <w:numId w:val="7"/>
              </w:numPr>
            </w:pPr>
            <w:r w:rsidRPr="00E359BF">
              <w:t>Positive Climate</w:t>
            </w:r>
          </w:p>
          <w:p w14:paraId="256FF14B" w14:textId="77777777" w:rsidR="005A5AEA" w:rsidRPr="00E359BF" w:rsidRDefault="005A5AEA" w:rsidP="005A5AEA">
            <w:pPr>
              <w:pStyle w:val="TableBullet1"/>
              <w:numPr>
                <w:ilvl w:val="0"/>
                <w:numId w:val="7"/>
              </w:numPr>
            </w:pPr>
            <w:r w:rsidRPr="00E359BF">
              <w:t>Teacher Sensitivity</w:t>
            </w:r>
          </w:p>
          <w:p w14:paraId="5288A37C" w14:textId="77777777" w:rsidR="005A5AEA" w:rsidRPr="00E359BF" w:rsidRDefault="005A5AEA" w:rsidP="005A5AEA">
            <w:pPr>
              <w:pStyle w:val="TableBullet1"/>
              <w:numPr>
                <w:ilvl w:val="0"/>
                <w:numId w:val="7"/>
              </w:numPr>
            </w:pPr>
            <w:r w:rsidRPr="00E359BF">
              <w:t>Regard for Student Perspectives</w:t>
            </w:r>
          </w:p>
        </w:tc>
        <w:tc>
          <w:tcPr>
            <w:tcW w:w="3114" w:type="dxa"/>
            <w:tcBorders>
              <w:bottom w:val="single" w:sz="6" w:space="0" w:color="2F5496" w:themeColor="accent5" w:themeShade="BF"/>
            </w:tcBorders>
          </w:tcPr>
          <w:p w14:paraId="5EF4B2B2" w14:textId="77777777" w:rsidR="005A5AEA" w:rsidRPr="00E359BF" w:rsidRDefault="005A5AEA" w:rsidP="005A5AEA">
            <w:pPr>
              <w:pStyle w:val="TableBullet1"/>
              <w:numPr>
                <w:ilvl w:val="0"/>
                <w:numId w:val="7"/>
              </w:numPr>
              <w:rPr>
                <w:b/>
                <w:bCs/>
                <w:szCs w:val="20"/>
              </w:rPr>
            </w:pPr>
            <w:r w:rsidRPr="00E359BF">
              <w:t>Behavior Management</w:t>
            </w:r>
          </w:p>
          <w:p w14:paraId="6C785105" w14:textId="77777777" w:rsidR="005A5AEA" w:rsidRPr="00E359BF" w:rsidRDefault="005A5AEA" w:rsidP="005A5AEA">
            <w:pPr>
              <w:pStyle w:val="TableBullet1"/>
              <w:numPr>
                <w:ilvl w:val="0"/>
                <w:numId w:val="7"/>
              </w:numPr>
              <w:rPr>
                <w:b/>
                <w:bCs/>
                <w:szCs w:val="20"/>
              </w:rPr>
            </w:pPr>
            <w:r w:rsidRPr="00E359BF">
              <w:t>Productivity</w:t>
            </w:r>
          </w:p>
          <w:p w14:paraId="5EC91E68" w14:textId="77777777" w:rsidR="005A5AEA" w:rsidRPr="00E359BF" w:rsidRDefault="005A5AEA" w:rsidP="005A5AEA">
            <w:pPr>
              <w:pStyle w:val="TableBullet1"/>
              <w:numPr>
                <w:ilvl w:val="0"/>
                <w:numId w:val="7"/>
              </w:numPr>
            </w:pPr>
            <w:r w:rsidRPr="00E359BF">
              <w:t>Negative Climate</w:t>
            </w:r>
          </w:p>
        </w:tc>
        <w:tc>
          <w:tcPr>
            <w:tcW w:w="3118" w:type="dxa"/>
            <w:tcBorders>
              <w:bottom w:val="single" w:sz="6" w:space="0" w:color="2F5496" w:themeColor="accent5" w:themeShade="BF"/>
            </w:tcBorders>
          </w:tcPr>
          <w:p w14:paraId="64A063B4" w14:textId="77777777" w:rsidR="005A5AEA" w:rsidRPr="00E359BF" w:rsidRDefault="005A5AEA" w:rsidP="005A5AEA">
            <w:pPr>
              <w:pStyle w:val="TableBullet1"/>
              <w:numPr>
                <w:ilvl w:val="0"/>
                <w:numId w:val="7"/>
              </w:numPr>
              <w:rPr>
                <w:b/>
                <w:bCs/>
                <w:szCs w:val="20"/>
              </w:rPr>
            </w:pPr>
            <w:r w:rsidRPr="00E359BF">
              <w:t xml:space="preserve">Instructional Learning Formats </w:t>
            </w:r>
          </w:p>
          <w:p w14:paraId="781DEE1E" w14:textId="77777777" w:rsidR="005A5AEA" w:rsidRPr="00E359BF" w:rsidRDefault="005A5AEA" w:rsidP="005A5AEA">
            <w:pPr>
              <w:pStyle w:val="TableBullet1"/>
              <w:numPr>
                <w:ilvl w:val="0"/>
                <w:numId w:val="7"/>
              </w:numPr>
              <w:rPr>
                <w:b/>
                <w:bCs/>
                <w:szCs w:val="20"/>
              </w:rPr>
            </w:pPr>
            <w:r w:rsidRPr="00E359BF">
              <w:t>Content Understanding</w:t>
            </w:r>
          </w:p>
          <w:p w14:paraId="2F44ED29" w14:textId="77777777" w:rsidR="005A5AEA" w:rsidRPr="00E359BF" w:rsidRDefault="005A5AEA" w:rsidP="005A5AEA">
            <w:pPr>
              <w:pStyle w:val="TableBullet1"/>
              <w:numPr>
                <w:ilvl w:val="0"/>
                <w:numId w:val="7"/>
              </w:numPr>
              <w:rPr>
                <w:b/>
                <w:bCs/>
                <w:szCs w:val="20"/>
              </w:rPr>
            </w:pPr>
            <w:r w:rsidRPr="00E359BF">
              <w:t>Analysis and Inquiry</w:t>
            </w:r>
          </w:p>
          <w:p w14:paraId="024B05E8" w14:textId="77777777" w:rsidR="005A5AEA" w:rsidRPr="00E359BF" w:rsidRDefault="005A5AEA" w:rsidP="005A5AEA">
            <w:pPr>
              <w:pStyle w:val="TableBullet1"/>
              <w:numPr>
                <w:ilvl w:val="0"/>
                <w:numId w:val="7"/>
              </w:numPr>
              <w:rPr>
                <w:b/>
                <w:bCs/>
                <w:szCs w:val="20"/>
              </w:rPr>
            </w:pPr>
            <w:r w:rsidRPr="00E359BF">
              <w:t>Quality of Feedback</w:t>
            </w:r>
          </w:p>
          <w:p w14:paraId="132E37C0" w14:textId="77777777" w:rsidR="005A5AEA" w:rsidRPr="00E359BF" w:rsidRDefault="005A5AEA" w:rsidP="005A5AEA">
            <w:pPr>
              <w:pStyle w:val="TableBullet1"/>
              <w:numPr>
                <w:ilvl w:val="0"/>
                <w:numId w:val="7"/>
              </w:numPr>
              <w:rPr>
                <w:b/>
                <w:bCs/>
                <w:szCs w:val="20"/>
              </w:rPr>
            </w:pPr>
            <w:r w:rsidRPr="00E359BF">
              <w:t>Instructional Dialogue</w:t>
            </w:r>
          </w:p>
        </w:tc>
      </w:tr>
      <w:tr w:rsidR="005A5AEA" w:rsidRPr="00E359BF" w14:paraId="029D0CFD" w14:textId="77777777" w:rsidTr="00AE420F">
        <w:trPr>
          <w:jc w:val="center"/>
        </w:trPr>
        <w:tc>
          <w:tcPr>
            <w:tcW w:w="3112" w:type="dxa"/>
            <w:tcBorders>
              <w:right w:val="nil"/>
            </w:tcBorders>
            <w:shd w:val="clear" w:color="auto" w:fill="D9E2F3" w:themeFill="accent5" w:themeFillTint="33"/>
          </w:tcPr>
          <w:p w14:paraId="5B311904" w14:textId="77777777" w:rsidR="005A5AEA" w:rsidRPr="00E359BF" w:rsidRDefault="005A5AEA" w:rsidP="00A17D30">
            <w:pPr>
              <w:pStyle w:val="TableSubheadingCentered"/>
            </w:pPr>
          </w:p>
        </w:tc>
        <w:tc>
          <w:tcPr>
            <w:tcW w:w="3114" w:type="dxa"/>
            <w:tcBorders>
              <w:left w:val="nil"/>
              <w:right w:val="nil"/>
            </w:tcBorders>
            <w:shd w:val="clear" w:color="auto" w:fill="D9E2F3" w:themeFill="accent5" w:themeFillTint="33"/>
          </w:tcPr>
          <w:p w14:paraId="059991BD" w14:textId="77777777" w:rsidR="005A5AEA" w:rsidRPr="00E359BF" w:rsidRDefault="005A5AEA" w:rsidP="00A17D30">
            <w:pPr>
              <w:pStyle w:val="TableSubheadingCentered"/>
            </w:pPr>
            <w:r w:rsidRPr="00E359BF">
              <w:t>Student Engagement</w:t>
            </w:r>
          </w:p>
        </w:tc>
        <w:tc>
          <w:tcPr>
            <w:tcW w:w="3118" w:type="dxa"/>
            <w:tcBorders>
              <w:left w:val="nil"/>
            </w:tcBorders>
            <w:shd w:val="clear" w:color="auto" w:fill="D9E2F3" w:themeFill="accent5" w:themeFillTint="33"/>
          </w:tcPr>
          <w:p w14:paraId="6F78A69F" w14:textId="77777777" w:rsidR="005A5AEA" w:rsidRPr="00E359BF" w:rsidRDefault="005A5AEA" w:rsidP="00A17D30">
            <w:pPr>
              <w:pStyle w:val="TableSubheadingCentered"/>
            </w:pPr>
          </w:p>
        </w:tc>
      </w:tr>
    </w:tbl>
    <w:p w14:paraId="5E07F6B0" w14:textId="513C50A8" w:rsidR="005A5AEA" w:rsidRPr="00BC09E0" w:rsidRDefault="005A5AEA" w:rsidP="00A17D30">
      <w:pPr>
        <w:pStyle w:val="BodyText"/>
      </w:pPr>
      <w:bookmarkStart w:id="94" w:name="_Toc411329826"/>
      <w:bookmarkStart w:id="95" w:name="_Toc430114875"/>
      <w:bookmarkStart w:id="96" w:name="_Toc496109990"/>
      <w:r w:rsidRPr="00BC09E0">
        <w:t>When conducting a visit to a classroom, the observer rates each dimension (including Student Engagement) on a scale of 1 to 7. A rating of 1 or 2 indicates that the dimension was never or rarely evident during the visit. For example, a rating of 1 or 2 on Teacher Sensitivity indicates that, at the time of the visit, the teacher was not aware of students who needed extra support or attention, was unresponsive to or dismissive of students, or was ineffective at addressing students</w:t>
      </w:r>
      <w:r w:rsidR="008C3721">
        <w:t>’</w:t>
      </w:r>
      <w:r w:rsidRPr="00BC09E0">
        <w:t xml:space="preserve"> problems; as a </w:t>
      </w:r>
      <w:r w:rsidRPr="00BC09E0">
        <w:lastRenderedPageBreak/>
        <w:t xml:space="preserve">result, students rarely sought support from the teacher or communicated openly with the teacher. A rating of 3, 4, or 5 indicates that the dimension was evident but not exhibited consistently or in a way that included all students. A rating of 6 or 7 indicates that the dimension was reflected in all or most classroom activities and in a way that included all or most students. </w:t>
      </w:r>
    </w:p>
    <w:p w14:paraId="728FA14B" w14:textId="77777777" w:rsidR="005A5AEA" w:rsidRPr="00BC09E0" w:rsidRDefault="005A5AEA" w:rsidP="00A17D30">
      <w:pPr>
        <w:pStyle w:val="BodyText"/>
      </w:pPr>
      <w:r w:rsidRPr="00BC09E0">
        <w:t xml:space="preserve">Members of the </w:t>
      </w:r>
      <w:r>
        <w:t xml:space="preserve">observation </w:t>
      </w:r>
      <w:r w:rsidRPr="00BC09E0">
        <w:t>team who visited the classrooms all received training on the CLASS protocol and then passed a rigorous certification exam</w:t>
      </w:r>
      <w:r>
        <w:t xml:space="preserve"> for each CLASS protocol</w:t>
      </w:r>
      <w:r w:rsidRPr="00BC09E0">
        <w:t xml:space="preserve"> to ensure that they were able to accurately rate the dimensions.</w:t>
      </w:r>
      <w:r w:rsidRPr="00AC194C">
        <w:t xml:space="preserve"> </w:t>
      </w:r>
      <w:r>
        <w:t>All observers must pass an exam annually to maintain their certification.</w:t>
      </w:r>
    </w:p>
    <w:p w14:paraId="0B2BA58C" w14:textId="3D178933" w:rsidR="005A5AEA" w:rsidRPr="00BC09E0" w:rsidRDefault="005A5AEA" w:rsidP="00A17D30">
      <w:pPr>
        <w:pStyle w:val="BodyText"/>
      </w:pPr>
      <w:r w:rsidRPr="00BC09E0">
        <w:t xml:space="preserve">Research on CLASS protocol shows that students in classrooms that rated high using this observation tool have greater gains in social skills and academic success than students in classrooms with lower ratings (MET Project, 2010; CASTL, n.d.). </w:t>
      </w:r>
      <w:r>
        <w:t>Furthermore, s</w:t>
      </w:r>
      <w:r w:rsidRPr="00BC09E0">
        <w:t>mall improvements on these domains can affect student outcomes</w:t>
      </w:r>
      <w:r>
        <w:t>:</w:t>
      </w:r>
      <w:r w:rsidRPr="00BC09E0">
        <w:t xml:space="preserve"> </w:t>
      </w:r>
      <w:r w:rsidR="008C3721">
        <w:t>“</w:t>
      </w:r>
      <w:r w:rsidRPr="00BC09E0">
        <w:t xml:space="preserve">The ability to demonstrate even small changes in effective interactions has practical implications—differences in just over 1 point on the CLASS 7-point </w:t>
      </w:r>
      <w:r w:rsidRPr="00AE420F">
        <w:rPr>
          <w:spacing w:val="-3"/>
        </w:rPr>
        <w:t>scale translate into improved achievement and social skill development for students</w:t>
      </w:r>
      <w:r w:rsidR="008C3721">
        <w:rPr>
          <w:spacing w:val="-3"/>
        </w:rPr>
        <w:t>”</w:t>
      </w:r>
      <w:r w:rsidRPr="00AE420F">
        <w:rPr>
          <w:spacing w:val="-3"/>
        </w:rPr>
        <w:t xml:space="preserve"> (CASTL, n.d., p.</w:t>
      </w:r>
      <w:r w:rsidR="00AE420F" w:rsidRPr="00AE420F">
        <w:rPr>
          <w:spacing w:val="-3"/>
        </w:rPr>
        <w:t xml:space="preserve"> </w:t>
      </w:r>
      <w:r w:rsidRPr="00AE420F">
        <w:rPr>
          <w:spacing w:val="-3"/>
        </w:rPr>
        <w:t>3).</w:t>
      </w:r>
    </w:p>
    <w:p w14:paraId="247AA388" w14:textId="77777777" w:rsidR="005A5AEA" w:rsidRPr="00BC09E0" w:rsidRDefault="005A5AEA" w:rsidP="00A17D30">
      <w:pPr>
        <w:pStyle w:val="BodyText"/>
      </w:pPr>
      <w:r w:rsidRPr="00BC09E0">
        <w:t xml:space="preserve">In this report, each CLASS dimension is defined, and descriptions of the dimensions at the high (6 or 7), middle (3, 4, or 5), and low levels (1 or 2) are presented </w:t>
      </w:r>
      <w:r w:rsidRPr="00BC09E0">
        <w:rPr>
          <w:i/>
        </w:rPr>
        <w:t>(</w:t>
      </w:r>
      <w:r>
        <w:rPr>
          <w:i/>
        </w:rPr>
        <w:t>d</w:t>
      </w:r>
      <w:r w:rsidRPr="00BC09E0">
        <w:rPr>
          <w:i/>
        </w:rPr>
        <w:t xml:space="preserve">efinitions and rating descriptions are derived from the </w:t>
      </w:r>
      <w:r>
        <w:rPr>
          <w:i/>
        </w:rPr>
        <w:t xml:space="preserve">CLASS </w:t>
      </w:r>
      <w:r w:rsidRPr="00BC09E0">
        <w:rPr>
          <w:i/>
        </w:rPr>
        <w:t>K–3</w:t>
      </w:r>
      <w:r>
        <w:t>,</w:t>
      </w:r>
      <w:r w:rsidRPr="00BC09E0">
        <w:rPr>
          <w:i/>
        </w:rPr>
        <w:t xml:space="preserve"> Upper Elementary</w:t>
      </w:r>
      <w:r>
        <w:rPr>
          <w:i/>
        </w:rPr>
        <w:t>, and Secondary</w:t>
      </w:r>
      <w:r w:rsidRPr="00BC09E0">
        <w:rPr>
          <w:i/>
        </w:rPr>
        <w:t xml:space="preserve"> Manuals)</w:t>
      </w:r>
      <w:r>
        <w:rPr>
          <w:i/>
        </w:rPr>
        <w:t>.</w:t>
      </w:r>
      <w:r w:rsidRPr="00BC09E0">
        <w:t xml:space="preserve"> For each dimension we indicate the frequency of classroom observations across the ratings and provide a </w:t>
      </w:r>
      <w:r>
        <w:t>district</w:t>
      </w:r>
      <w:r w:rsidRPr="00BC09E0">
        <w:t>wide average of the observed classrooms. In cases where a dimension is included i</w:t>
      </w:r>
      <w:r>
        <w:t>n more than one CLASS manual level</w:t>
      </w:r>
      <w:r w:rsidRPr="00BC09E0">
        <w:t xml:space="preserve">, those results are combined on the dimension-specific pages. In the summary of ratings table following the dimension-specific pages the averages for every dimension are presented by </w:t>
      </w:r>
      <w:r>
        <w:t xml:space="preserve">grade band (K-5, 6-8, and 9-12). </w:t>
      </w:r>
      <w:r w:rsidRPr="00BC09E0">
        <w:t>For each dimension, we indicate the grade levels for which this dimension is included.</w:t>
      </w:r>
    </w:p>
    <w:p w14:paraId="0FE070AD" w14:textId="77777777" w:rsidR="005A5AEA" w:rsidRPr="00E359BF" w:rsidRDefault="005A5AEA" w:rsidP="00A17D30">
      <w:pPr>
        <w:pStyle w:val="Heading2-SIOR"/>
      </w:pPr>
      <w:bookmarkStart w:id="97" w:name="_Toc201445455"/>
      <w:bookmarkStart w:id="98" w:name="_Hlk92190807"/>
      <w:r w:rsidRPr="00E359BF">
        <w:lastRenderedPageBreak/>
        <w:t>Positive Climate</w:t>
      </w:r>
      <w:bookmarkEnd w:id="94"/>
      <w:bookmarkEnd w:id="95"/>
      <w:bookmarkEnd w:id="96"/>
      <w:bookmarkEnd w:id="97"/>
    </w:p>
    <w:p w14:paraId="304F4F47" w14:textId="77777777" w:rsidR="005A5AEA" w:rsidRPr="00626C03" w:rsidRDefault="005A5AEA" w:rsidP="00A17D30">
      <w:pPr>
        <w:pStyle w:val="BodyTextDomain"/>
      </w:pPr>
      <w:r w:rsidRPr="00626C03">
        <w:t xml:space="preserve">Emotional Support domain, Grades </w:t>
      </w:r>
      <w:r>
        <w:t>K</w:t>
      </w:r>
      <w:r w:rsidRPr="00626C03">
        <w:t>−</w:t>
      </w:r>
      <w:r>
        <w:t>12</w:t>
      </w:r>
    </w:p>
    <w:p w14:paraId="6DA113A2" w14:textId="77777777" w:rsidR="005A5AEA" w:rsidRPr="00E359BF" w:rsidRDefault="005A5AEA" w:rsidP="00A17D30">
      <w:pPr>
        <w:pStyle w:val="BodyText"/>
      </w:pPr>
      <w:r w:rsidRPr="00E359BF">
        <w:t xml:space="preserve">Positive </w:t>
      </w:r>
      <w:r w:rsidRPr="00BC09E0">
        <w:t>Climate reflects the emotional connection between the teacher and students and among students and the warmth, respect, and enjoyment communicated by verbal and nonverbal interactions (</w:t>
      </w:r>
      <w:r w:rsidRPr="00BC09E0">
        <w:rPr>
          <w:i/>
        </w:rPr>
        <w:t>CLASS K–3 Manual</w:t>
      </w:r>
      <w:r w:rsidRPr="00BC09E0">
        <w:t xml:space="preserve">, p. 23, </w:t>
      </w:r>
      <w:r w:rsidRPr="00BC09E0">
        <w:rPr>
          <w:i/>
        </w:rPr>
        <w:t xml:space="preserve">CLASS Upper Elementary Manual, </w:t>
      </w:r>
      <w:r w:rsidRPr="00BC09E0">
        <w:t>p. 21</w:t>
      </w:r>
      <w:r>
        <w:t xml:space="preserve">, </w:t>
      </w:r>
      <w:r w:rsidRPr="0085328B">
        <w:rPr>
          <w:i/>
        </w:rPr>
        <w:t>CLASS Secondary Manual</w:t>
      </w:r>
      <w:r>
        <w:t>, p. 21</w:t>
      </w:r>
      <w:r w:rsidRPr="00BC09E0">
        <w:t xml:space="preserve">). </w:t>
      </w:r>
      <w:r w:rsidRPr="0000126A">
        <w:t>Table 3 (as well as tables for the remaining dimensions) includes the number of classrooms for each rating on each dimension and the district average for that dimension.</w:t>
      </w:r>
    </w:p>
    <w:p w14:paraId="577B1A92" w14:textId="77777777" w:rsidR="005A5AEA" w:rsidRPr="00E359BF" w:rsidRDefault="005A5AEA" w:rsidP="00A17D30">
      <w:pPr>
        <w:pStyle w:val="TableTitle0"/>
      </w:pPr>
      <w:r w:rsidRPr="00E359BF">
        <w:t xml:space="preserve">Table 3. </w:t>
      </w:r>
      <w:r w:rsidRPr="00BC09E0">
        <w:t xml:space="preserve">Positive Climate: Number of Classrooms for Each Rating </w:t>
      </w:r>
      <w:r w:rsidRPr="0000126A">
        <w:t>and District Average</w:t>
      </w:r>
    </w:p>
    <w:p w14:paraId="28B74276" w14:textId="77777777" w:rsidR="005A5AEA" w:rsidRPr="00E359BF" w:rsidRDefault="005A5AEA" w:rsidP="00A17D30">
      <w:pPr>
        <w:pStyle w:val="BodyTextDemi"/>
      </w:pPr>
      <w:r w:rsidRPr="00E359BF">
        <w:t xml:space="preserve">Positive </w:t>
      </w:r>
      <w:r w:rsidRPr="00BC09E0">
        <w:t xml:space="preserve">Climate </w:t>
      </w:r>
      <w:r>
        <w:t xml:space="preserve">District </w:t>
      </w:r>
      <w:r w:rsidRPr="00BC09E0">
        <w:t xml:space="preserve">Average*: </w:t>
      </w:r>
      <w:bookmarkStart w:id="99" w:name="Dist_PC_Avg"/>
      <w:r>
        <w:t>5.2</w:t>
      </w:r>
      <w:bookmarkEnd w:id="99"/>
    </w:p>
    <w:tbl>
      <w:tblPr>
        <w:tblStyle w:val="MSVTable1"/>
        <w:tblW w:w="5000" w:type="pct"/>
        <w:jc w:val="center"/>
        <w:tblLook w:val="06A0" w:firstRow="1" w:lastRow="0" w:firstColumn="1" w:lastColumn="0" w:noHBand="1" w:noVBand="1"/>
      </w:tblPr>
      <w:tblGrid>
        <w:gridCol w:w="1432"/>
        <w:gridCol w:w="874"/>
        <w:gridCol w:w="874"/>
        <w:gridCol w:w="874"/>
        <w:gridCol w:w="875"/>
        <w:gridCol w:w="874"/>
        <w:gridCol w:w="874"/>
        <w:gridCol w:w="875"/>
        <w:gridCol w:w="900"/>
        <w:gridCol w:w="892"/>
      </w:tblGrid>
      <w:tr w:rsidR="001110BC" w:rsidRPr="00E359BF" w14:paraId="56452E66" w14:textId="77777777" w:rsidTr="00AE420F">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197D602B" w14:textId="77777777" w:rsidR="005A5AEA" w:rsidRPr="00E359BF" w:rsidRDefault="005A5AEA" w:rsidP="00AE420F">
            <w:pPr>
              <w:pStyle w:val="TableColHeadingCenter"/>
              <w:rPr>
                <w:rFonts w:eastAsia="MS Mincho"/>
              </w:rPr>
            </w:pPr>
            <w:bookmarkStart w:id="100" w:name="Tbl_PC"/>
            <w:r>
              <w:rPr>
                <w:rFonts w:eastAsia="MS Mincho"/>
              </w:rPr>
              <w:t>Grade Band</w:t>
            </w:r>
          </w:p>
        </w:tc>
        <w:tc>
          <w:tcPr>
            <w:tcW w:w="874" w:type="dxa"/>
            <w:vAlign w:val="bottom"/>
          </w:tcPr>
          <w:p w14:paraId="79DF070B" w14:textId="77777777" w:rsidR="005A5AEA" w:rsidRPr="00E359BF" w:rsidRDefault="005A5AEA" w:rsidP="00AE420F">
            <w:pPr>
              <w:pStyle w:val="TableColHeadingCenter"/>
              <w:rPr>
                <w:rFonts w:eastAsia="MS Mincho"/>
              </w:rPr>
            </w:pPr>
            <w:r w:rsidRPr="00E359BF">
              <w:rPr>
                <w:rFonts w:eastAsia="MS Mincho"/>
              </w:rPr>
              <w:t>Low Range</w:t>
            </w:r>
          </w:p>
        </w:tc>
        <w:tc>
          <w:tcPr>
            <w:tcW w:w="874" w:type="dxa"/>
            <w:vAlign w:val="bottom"/>
          </w:tcPr>
          <w:p w14:paraId="7C1E1E63" w14:textId="77777777" w:rsidR="005A5AEA" w:rsidRPr="00E359BF" w:rsidRDefault="005A5AEA" w:rsidP="00AE420F">
            <w:pPr>
              <w:pStyle w:val="TableColHeadingCenter"/>
              <w:rPr>
                <w:rFonts w:eastAsia="MS Mincho"/>
              </w:rPr>
            </w:pPr>
            <w:r w:rsidRPr="00E359BF">
              <w:rPr>
                <w:rFonts w:eastAsia="MS Mincho"/>
              </w:rPr>
              <w:t>Low Range</w:t>
            </w:r>
          </w:p>
        </w:tc>
        <w:tc>
          <w:tcPr>
            <w:tcW w:w="874" w:type="dxa"/>
            <w:vAlign w:val="bottom"/>
          </w:tcPr>
          <w:p w14:paraId="2A80C3A9" w14:textId="77777777" w:rsidR="005A5AEA" w:rsidRPr="00E359BF" w:rsidRDefault="005A5AEA" w:rsidP="00AE420F">
            <w:pPr>
              <w:pStyle w:val="TableColHeadingCenter"/>
              <w:rPr>
                <w:rFonts w:eastAsia="MS Mincho"/>
              </w:rPr>
            </w:pPr>
            <w:r w:rsidRPr="00E359BF">
              <w:rPr>
                <w:rFonts w:eastAsia="MS Mincho"/>
              </w:rPr>
              <w:t>Middle Range</w:t>
            </w:r>
          </w:p>
        </w:tc>
        <w:tc>
          <w:tcPr>
            <w:tcW w:w="875" w:type="dxa"/>
            <w:vAlign w:val="bottom"/>
          </w:tcPr>
          <w:p w14:paraId="28DF0270" w14:textId="77777777" w:rsidR="005A5AEA" w:rsidRPr="00E359BF" w:rsidRDefault="005A5AEA" w:rsidP="00AE420F">
            <w:pPr>
              <w:pStyle w:val="TableColHeadingCenter"/>
              <w:rPr>
                <w:rFonts w:eastAsia="MS Mincho"/>
              </w:rPr>
            </w:pPr>
            <w:r w:rsidRPr="00E359BF">
              <w:rPr>
                <w:rFonts w:eastAsia="MS Mincho"/>
              </w:rPr>
              <w:t>Middle Range</w:t>
            </w:r>
          </w:p>
        </w:tc>
        <w:tc>
          <w:tcPr>
            <w:tcW w:w="874" w:type="dxa"/>
            <w:vAlign w:val="bottom"/>
          </w:tcPr>
          <w:p w14:paraId="0E6D4693" w14:textId="77777777" w:rsidR="005A5AEA" w:rsidRPr="00E359BF" w:rsidRDefault="005A5AEA" w:rsidP="00AE420F">
            <w:pPr>
              <w:pStyle w:val="TableColHeadingCenter"/>
              <w:rPr>
                <w:rFonts w:eastAsia="MS Mincho"/>
              </w:rPr>
            </w:pPr>
            <w:r w:rsidRPr="00E359BF">
              <w:rPr>
                <w:rFonts w:eastAsia="MS Mincho"/>
              </w:rPr>
              <w:t>Middle Range</w:t>
            </w:r>
          </w:p>
        </w:tc>
        <w:tc>
          <w:tcPr>
            <w:tcW w:w="874" w:type="dxa"/>
            <w:vAlign w:val="bottom"/>
          </w:tcPr>
          <w:p w14:paraId="11393E9C" w14:textId="77777777" w:rsidR="005A5AEA" w:rsidRPr="00E359BF" w:rsidRDefault="005A5AEA" w:rsidP="00AE420F">
            <w:pPr>
              <w:pStyle w:val="TableColHeadingCenter"/>
              <w:rPr>
                <w:rFonts w:eastAsia="MS Mincho"/>
              </w:rPr>
            </w:pPr>
            <w:r w:rsidRPr="00E359BF">
              <w:rPr>
                <w:rFonts w:eastAsia="MS Mincho"/>
              </w:rPr>
              <w:t>High Range</w:t>
            </w:r>
          </w:p>
        </w:tc>
        <w:tc>
          <w:tcPr>
            <w:tcW w:w="875" w:type="dxa"/>
            <w:vAlign w:val="bottom"/>
          </w:tcPr>
          <w:p w14:paraId="5C23ABE7" w14:textId="77777777" w:rsidR="005A5AEA" w:rsidRPr="00E359BF" w:rsidRDefault="005A5AEA" w:rsidP="00AE420F">
            <w:pPr>
              <w:pStyle w:val="TableColHeadingCenter"/>
              <w:rPr>
                <w:rFonts w:eastAsia="MS Mincho"/>
              </w:rPr>
            </w:pPr>
            <w:r w:rsidRPr="00E359BF">
              <w:rPr>
                <w:rFonts w:eastAsia="MS Mincho"/>
              </w:rPr>
              <w:t>High Range</w:t>
            </w:r>
          </w:p>
        </w:tc>
        <w:tc>
          <w:tcPr>
            <w:tcW w:w="900" w:type="dxa"/>
            <w:vAlign w:val="bottom"/>
          </w:tcPr>
          <w:p w14:paraId="5F86B6D3" w14:textId="77777777" w:rsidR="005A5AEA" w:rsidRPr="00E359BF" w:rsidRDefault="005A5AEA" w:rsidP="00AE420F">
            <w:pPr>
              <w:pStyle w:val="TableColHeadingCenter"/>
              <w:rPr>
                <w:rFonts w:eastAsia="MS Mincho"/>
              </w:rPr>
            </w:pPr>
            <w:r>
              <w:rPr>
                <w:rFonts w:eastAsia="MS Mincho"/>
              </w:rPr>
              <w:t>n</w:t>
            </w:r>
          </w:p>
        </w:tc>
        <w:tc>
          <w:tcPr>
            <w:tcW w:w="892" w:type="dxa"/>
            <w:vAlign w:val="bottom"/>
          </w:tcPr>
          <w:p w14:paraId="4E20AACC" w14:textId="77777777" w:rsidR="005A5AEA" w:rsidRPr="00E359BF" w:rsidRDefault="005A5AEA" w:rsidP="00AE420F">
            <w:pPr>
              <w:pStyle w:val="TableColHeadingCenter"/>
              <w:rPr>
                <w:rFonts w:eastAsia="MS Mincho"/>
              </w:rPr>
            </w:pPr>
            <w:r>
              <w:rPr>
                <w:rFonts w:eastAsia="MS Mincho"/>
              </w:rPr>
              <w:t>Average</w:t>
            </w:r>
          </w:p>
        </w:tc>
      </w:tr>
      <w:tr w:rsidR="005A5AEA" w:rsidRPr="00E359BF" w14:paraId="27722245" w14:textId="77777777" w:rsidTr="00AE420F">
        <w:trPr>
          <w:jc w:val="center"/>
        </w:trPr>
        <w:tc>
          <w:tcPr>
            <w:tcW w:w="1432" w:type="dxa"/>
            <w:shd w:val="clear" w:color="auto" w:fill="D9E2F3" w:themeFill="accent5" w:themeFillTint="33"/>
          </w:tcPr>
          <w:p w14:paraId="3711D42D" w14:textId="77777777" w:rsidR="005A5AEA" w:rsidRPr="00E359BF" w:rsidRDefault="005A5AEA" w:rsidP="00A17D30">
            <w:pPr>
              <w:pStyle w:val="TableSubheadingCentered"/>
            </w:pPr>
          </w:p>
        </w:tc>
        <w:tc>
          <w:tcPr>
            <w:tcW w:w="874" w:type="dxa"/>
            <w:shd w:val="clear" w:color="auto" w:fill="D9E2F3" w:themeFill="accent5" w:themeFillTint="33"/>
          </w:tcPr>
          <w:p w14:paraId="42058303" w14:textId="77777777" w:rsidR="005A5AEA" w:rsidRPr="00E359BF" w:rsidRDefault="005A5AEA" w:rsidP="00A17D30">
            <w:pPr>
              <w:pStyle w:val="TableSubheadingCentered"/>
            </w:pPr>
            <w:r w:rsidRPr="00E359BF">
              <w:t>1</w:t>
            </w:r>
          </w:p>
        </w:tc>
        <w:tc>
          <w:tcPr>
            <w:tcW w:w="874" w:type="dxa"/>
            <w:shd w:val="clear" w:color="auto" w:fill="D9E2F3" w:themeFill="accent5" w:themeFillTint="33"/>
          </w:tcPr>
          <w:p w14:paraId="687FDA90" w14:textId="77777777" w:rsidR="005A5AEA" w:rsidRPr="00E359BF" w:rsidRDefault="005A5AEA" w:rsidP="00A17D30">
            <w:pPr>
              <w:pStyle w:val="TableSubheadingCentered"/>
            </w:pPr>
            <w:r w:rsidRPr="00E359BF">
              <w:t>2</w:t>
            </w:r>
          </w:p>
        </w:tc>
        <w:tc>
          <w:tcPr>
            <w:tcW w:w="874" w:type="dxa"/>
            <w:shd w:val="clear" w:color="auto" w:fill="D9E2F3" w:themeFill="accent5" w:themeFillTint="33"/>
          </w:tcPr>
          <w:p w14:paraId="0BF0A34D" w14:textId="77777777" w:rsidR="005A5AEA" w:rsidRPr="00E359BF" w:rsidRDefault="005A5AEA" w:rsidP="00A17D30">
            <w:pPr>
              <w:pStyle w:val="TableSubheadingCentered"/>
            </w:pPr>
            <w:r w:rsidRPr="00E359BF">
              <w:t>3</w:t>
            </w:r>
          </w:p>
        </w:tc>
        <w:tc>
          <w:tcPr>
            <w:tcW w:w="875" w:type="dxa"/>
            <w:shd w:val="clear" w:color="auto" w:fill="D9E2F3" w:themeFill="accent5" w:themeFillTint="33"/>
          </w:tcPr>
          <w:p w14:paraId="29B58469" w14:textId="77777777" w:rsidR="005A5AEA" w:rsidRPr="00E359BF" w:rsidRDefault="005A5AEA" w:rsidP="00A17D30">
            <w:pPr>
              <w:pStyle w:val="TableSubheadingCentered"/>
            </w:pPr>
            <w:r w:rsidRPr="00E359BF">
              <w:t>4</w:t>
            </w:r>
          </w:p>
        </w:tc>
        <w:tc>
          <w:tcPr>
            <w:tcW w:w="874" w:type="dxa"/>
            <w:shd w:val="clear" w:color="auto" w:fill="D9E2F3" w:themeFill="accent5" w:themeFillTint="33"/>
          </w:tcPr>
          <w:p w14:paraId="33A575E7" w14:textId="77777777" w:rsidR="005A5AEA" w:rsidRPr="00E359BF" w:rsidRDefault="005A5AEA" w:rsidP="00A17D30">
            <w:pPr>
              <w:pStyle w:val="TableSubheadingCentered"/>
            </w:pPr>
            <w:r w:rsidRPr="00E359BF">
              <w:t>5</w:t>
            </w:r>
          </w:p>
        </w:tc>
        <w:tc>
          <w:tcPr>
            <w:tcW w:w="874" w:type="dxa"/>
            <w:shd w:val="clear" w:color="auto" w:fill="D9E2F3" w:themeFill="accent5" w:themeFillTint="33"/>
          </w:tcPr>
          <w:p w14:paraId="6DA8FCE0" w14:textId="77777777" w:rsidR="005A5AEA" w:rsidRPr="00E359BF" w:rsidRDefault="005A5AEA" w:rsidP="00A17D30">
            <w:pPr>
              <w:pStyle w:val="TableSubheadingCentered"/>
            </w:pPr>
            <w:r w:rsidRPr="00E359BF">
              <w:t>6</w:t>
            </w:r>
          </w:p>
        </w:tc>
        <w:tc>
          <w:tcPr>
            <w:tcW w:w="875" w:type="dxa"/>
            <w:shd w:val="clear" w:color="auto" w:fill="D9E2F3" w:themeFill="accent5" w:themeFillTint="33"/>
          </w:tcPr>
          <w:p w14:paraId="06FA150A" w14:textId="77777777" w:rsidR="005A5AEA" w:rsidRPr="00E359BF" w:rsidRDefault="005A5AEA" w:rsidP="00A17D30">
            <w:pPr>
              <w:pStyle w:val="TableSubheadingCentered"/>
            </w:pPr>
            <w:r w:rsidRPr="00E359BF">
              <w:t>7</w:t>
            </w:r>
          </w:p>
        </w:tc>
        <w:tc>
          <w:tcPr>
            <w:tcW w:w="900" w:type="dxa"/>
            <w:shd w:val="clear" w:color="auto" w:fill="D9E2F3" w:themeFill="accent5" w:themeFillTint="33"/>
          </w:tcPr>
          <w:p w14:paraId="4305D741" w14:textId="77777777" w:rsidR="005A5AEA" w:rsidRPr="00E359BF" w:rsidRDefault="005A5AEA" w:rsidP="00A17D30">
            <w:pPr>
              <w:pStyle w:val="TableSubheadingCentered"/>
            </w:pPr>
            <w:r>
              <w:t>143</w:t>
            </w:r>
          </w:p>
        </w:tc>
        <w:tc>
          <w:tcPr>
            <w:tcW w:w="892" w:type="dxa"/>
            <w:shd w:val="clear" w:color="auto" w:fill="D9E2F3" w:themeFill="accent5" w:themeFillTint="33"/>
          </w:tcPr>
          <w:p w14:paraId="521FC269" w14:textId="77777777" w:rsidR="005A5AEA" w:rsidRPr="00E359BF" w:rsidRDefault="005A5AEA" w:rsidP="00A17D30">
            <w:pPr>
              <w:pStyle w:val="TableSubheadingCentered"/>
            </w:pPr>
            <w:r>
              <w:t>5.2</w:t>
            </w:r>
          </w:p>
        </w:tc>
      </w:tr>
      <w:tr w:rsidR="005A5AEA" w:rsidRPr="00E359BF" w14:paraId="4BCE3F60" w14:textId="77777777" w:rsidTr="00AE420F">
        <w:trPr>
          <w:jc w:val="center"/>
        </w:trPr>
        <w:tc>
          <w:tcPr>
            <w:tcW w:w="1432" w:type="dxa"/>
          </w:tcPr>
          <w:p w14:paraId="609968A9" w14:textId="77777777" w:rsidR="005A5AEA" w:rsidRPr="008F6B0C" w:rsidRDefault="005A5AEA" w:rsidP="00A17D30">
            <w:pPr>
              <w:pStyle w:val="TableText"/>
            </w:pPr>
            <w:r>
              <w:t>Grades K-5</w:t>
            </w:r>
          </w:p>
        </w:tc>
        <w:tc>
          <w:tcPr>
            <w:tcW w:w="874" w:type="dxa"/>
          </w:tcPr>
          <w:p w14:paraId="7851130D"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5954DCFF"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27AF0578" w14:textId="77777777" w:rsidR="005A5AEA" w:rsidRPr="00E359BF" w:rsidRDefault="005A5AEA" w:rsidP="00A17D30">
            <w:pPr>
              <w:pStyle w:val="TableTextCentered"/>
              <w:rPr>
                <w:rFonts w:eastAsia="Times New Roman"/>
              </w:rPr>
            </w:pPr>
            <w:r>
              <w:rPr>
                <w:rFonts w:eastAsia="Times New Roman"/>
              </w:rPr>
              <w:t>3</w:t>
            </w:r>
          </w:p>
        </w:tc>
        <w:tc>
          <w:tcPr>
            <w:tcW w:w="875" w:type="dxa"/>
          </w:tcPr>
          <w:p w14:paraId="0071967A" w14:textId="77777777" w:rsidR="005A5AEA" w:rsidRPr="00E359BF" w:rsidRDefault="005A5AEA" w:rsidP="00A17D30">
            <w:pPr>
              <w:pStyle w:val="TableTextCentered"/>
              <w:rPr>
                <w:rFonts w:eastAsia="Times New Roman"/>
              </w:rPr>
            </w:pPr>
            <w:r>
              <w:rPr>
                <w:rFonts w:eastAsia="Times New Roman"/>
              </w:rPr>
              <w:t>7</w:t>
            </w:r>
          </w:p>
        </w:tc>
        <w:tc>
          <w:tcPr>
            <w:tcW w:w="874" w:type="dxa"/>
          </w:tcPr>
          <w:p w14:paraId="20A67D8B" w14:textId="77777777" w:rsidR="005A5AEA" w:rsidRPr="00E359BF" w:rsidRDefault="005A5AEA" w:rsidP="00A17D30">
            <w:pPr>
              <w:pStyle w:val="TableTextCentered"/>
              <w:rPr>
                <w:rFonts w:eastAsia="Times New Roman"/>
              </w:rPr>
            </w:pPr>
            <w:r>
              <w:rPr>
                <w:rFonts w:eastAsia="Times New Roman"/>
              </w:rPr>
              <w:t>22</w:t>
            </w:r>
          </w:p>
        </w:tc>
        <w:tc>
          <w:tcPr>
            <w:tcW w:w="874" w:type="dxa"/>
          </w:tcPr>
          <w:p w14:paraId="2E2B1251" w14:textId="77777777" w:rsidR="005A5AEA" w:rsidRPr="00E359BF" w:rsidRDefault="005A5AEA" w:rsidP="00A17D30">
            <w:pPr>
              <w:pStyle w:val="TableTextCentered"/>
              <w:rPr>
                <w:rFonts w:eastAsia="Times New Roman"/>
              </w:rPr>
            </w:pPr>
            <w:r>
              <w:rPr>
                <w:rFonts w:eastAsia="Times New Roman"/>
              </w:rPr>
              <w:t>15</w:t>
            </w:r>
          </w:p>
        </w:tc>
        <w:tc>
          <w:tcPr>
            <w:tcW w:w="875" w:type="dxa"/>
          </w:tcPr>
          <w:p w14:paraId="456A8415" w14:textId="77777777" w:rsidR="005A5AEA" w:rsidRPr="00E359BF" w:rsidRDefault="005A5AEA" w:rsidP="00A17D30">
            <w:pPr>
              <w:pStyle w:val="TableTextCentered"/>
              <w:rPr>
                <w:rFonts w:eastAsia="Times New Roman"/>
              </w:rPr>
            </w:pPr>
            <w:r>
              <w:rPr>
                <w:rFonts w:eastAsia="Times New Roman"/>
              </w:rPr>
              <w:t>5</w:t>
            </w:r>
          </w:p>
        </w:tc>
        <w:tc>
          <w:tcPr>
            <w:tcW w:w="900" w:type="dxa"/>
          </w:tcPr>
          <w:p w14:paraId="2259E2E0" w14:textId="77777777" w:rsidR="005A5AEA" w:rsidRPr="00E359BF" w:rsidRDefault="005A5AEA" w:rsidP="00A17D30">
            <w:pPr>
              <w:pStyle w:val="TableTextCentered"/>
              <w:rPr>
                <w:rFonts w:eastAsia="Times New Roman"/>
              </w:rPr>
            </w:pPr>
            <w:r>
              <w:rPr>
                <w:rFonts w:eastAsia="Times New Roman"/>
              </w:rPr>
              <w:t>52</w:t>
            </w:r>
          </w:p>
        </w:tc>
        <w:tc>
          <w:tcPr>
            <w:tcW w:w="892" w:type="dxa"/>
          </w:tcPr>
          <w:p w14:paraId="6D6160DF" w14:textId="77777777" w:rsidR="005A5AEA" w:rsidRPr="00E359BF" w:rsidRDefault="005A5AEA" w:rsidP="00A17D30">
            <w:pPr>
              <w:pStyle w:val="TableTextCentered"/>
              <w:rPr>
                <w:rFonts w:eastAsia="Times New Roman"/>
              </w:rPr>
            </w:pPr>
            <w:r>
              <w:rPr>
                <w:rFonts w:eastAsia="Times New Roman"/>
              </w:rPr>
              <w:t>5.2</w:t>
            </w:r>
          </w:p>
        </w:tc>
      </w:tr>
      <w:tr w:rsidR="005A5AEA" w:rsidRPr="00E359BF" w14:paraId="6F4A2F39" w14:textId="77777777" w:rsidTr="00AE420F">
        <w:trPr>
          <w:jc w:val="center"/>
        </w:trPr>
        <w:tc>
          <w:tcPr>
            <w:tcW w:w="1432" w:type="dxa"/>
          </w:tcPr>
          <w:p w14:paraId="42622329" w14:textId="77777777" w:rsidR="005A5AEA" w:rsidRPr="008F6B0C" w:rsidRDefault="005A5AEA" w:rsidP="00A17D30">
            <w:pPr>
              <w:pStyle w:val="TableText"/>
            </w:pPr>
            <w:r>
              <w:t>Grades 6-8</w:t>
            </w:r>
          </w:p>
        </w:tc>
        <w:tc>
          <w:tcPr>
            <w:tcW w:w="874" w:type="dxa"/>
          </w:tcPr>
          <w:p w14:paraId="49EBBB34"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73799586"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1A6A3B81" w14:textId="77777777" w:rsidR="005A5AEA" w:rsidRPr="00E359BF" w:rsidRDefault="005A5AEA" w:rsidP="00A17D30">
            <w:pPr>
              <w:pStyle w:val="TableTextCentered"/>
              <w:rPr>
                <w:rFonts w:eastAsia="Times New Roman"/>
              </w:rPr>
            </w:pPr>
            <w:r>
              <w:rPr>
                <w:rFonts w:eastAsia="Times New Roman"/>
              </w:rPr>
              <w:t>4</w:t>
            </w:r>
          </w:p>
        </w:tc>
        <w:tc>
          <w:tcPr>
            <w:tcW w:w="875" w:type="dxa"/>
          </w:tcPr>
          <w:p w14:paraId="78798738" w14:textId="77777777" w:rsidR="005A5AEA" w:rsidRPr="00E359BF" w:rsidRDefault="005A5AEA" w:rsidP="00A17D30">
            <w:pPr>
              <w:pStyle w:val="TableTextCentered"/>
              <w:rPr>
                <w:rFonts w:eastAsia="Times New Roman"/>
              </w:rPr>
            </w:pPr>
            <w:r>
              <w:rPr>
                <w:rFonts w:eastAsia="Times New Roman"/>
              </w:rPr>
              <w:t>3</w:t>
            </w:r>
          </w:p>
        </w:tc>
        <w:tc>
          <w:tcPr>
            <w:tcW w:w="874" w:type="dxa"/>
          </w:tcPr>
          <w:p w14:paraId="69457ADC" w14:textId="77777777" w:rsidR="005A5AEA" w:rsidRPr="00E359BF" w:rsidRDefault="005A5AEA" w:rsidP="00A17D30">
            <w:pPr>
              <w:pStyle w:val="TableTextCentered"/>
              <w:rPr>
                <w:rFonts w:eastAsia="Times New Roman"/>
              </w:rPr>
            </w:pPr>
            <w:r>
              <w:rPr>
                <w:rFonts w:eastAsia="Times New Roman"/>
              </w:rPr>
              <w:t>9</w:t>
            </w:r>
          </w:p>
        </w:tc>
        <w:tc>
          <w:tcPr>
            <w:tcW w:w="874" w:type="dxa"/>
          </w:tcPr>
          <w:p w14:paraId="29872C28" w14:textId="77777777" w:rsidR="005A5AEA" w:rsidRPr="00E359BF" w:rsidRDefault="005A5AEA" w:rsidP="00A17D30">
            <w:pPr>
              <w:pStyle w:val="TableTextCentered"/>
              <w:rPr>
                <w:rFonts w:eastAsia="Times New Roman"/>
              </w:rPr>
            </w:pPr>
            <w:r>
              <w:rPr>
                <w:rFonts w:eastAsia="Times New Roman"/>
              </w:rPr>
              <w:t>16</w:t>
            </w:r>
          </w:p>
        </w:tc>
        <w:tc>
          <w:tcPr>
            <w:tcW w:w="875" w:type="dxa"/>
          </w:tcPr>
          <w:p w14:paraId="41B5B307" w14:textId="77777777" w:rsidR="005A5AEA" w:rsidRPr="00E359BF" w:rsidRDefault="005A5AEA" w:rsidP="00A17D30">
            <w:pPr>
              <w:pStyle w:val="TableTextCentered"/>
              <w:rPr>
                <w:rFonts w:eastAsia="Times New Roman"/>
              </w:rPr>
            </w:pPr>
            <w:r>
              <w:rPr>
                <w:rFonts w:eastAsia="Times New Roman"/>
              </w:rPr>
              <w:t>8</w:t>
            </w:r>
          </w:p>
        </w:tc>
        <w:tc>
          <w:tcPr>
            <w:tcW w:w="900" w:type="dxa"/>
          </w:tcPr>
          <w:p w14:paraId="72A1EBBB" w14:textId="77777777" w:rsidR="005A5AEA" w:rsidRPr="00E359BF" w:rsidRDefault="005A5AEA" w:rsidP="00A17D30">
            <w:pPr>
              <w:pStyle w:val="TableTextCentered"/>
              <w:rPr>
                <w:rFonts w:eastAsia="Times New Roman"/>
              </w:rPr>
            </w:pPr>
            <w:r>
              <w:rPr>
                <w:rFonts w:eastAsia="Times New Roman"/>
              </w:rPr>
              <w:t>40</w:t>
            </w:r>
          </w:p>
        </w:tc>
        <w:tc>
          <w:tcPr>
            <w:tcW w:w="892" w:type="dxa"/>
          </w:tcPr>
          <w:p w14:paraId="48DD5D1E" w14:textId="77777777" w:rsidR="005A5AEA" w:rsidRPr="00E359BF" w:rsidRDefault="005A5AEA" w:rsidP="00A17D30">
            <w:pPr>
              <w:pStyle w:val="TableTextCentered"/>
              <w:rPr>
                <w:rFonts w:eastAsia="Times New Roman"/>
              </w:rPr>
            </w:pPr>
            <w:r>
              <w:rPr>
                <w:rFonts w:eastAsia="Times New Roman"/>
              </w:rPr>
              <w:t>5.5</w:t>
            </w:r>
          </w:p>
        </w:tc>
      </w:tr>
      <w:tr w:rsidR="005A5AEA" w:rsidRPr="00E359BF" w14:paraId="3297FA00" w14:textId="77777777" w:rsidTr="00AE420F">
        <w:trPr>
          <w:jc w:val="center"/>
        </w:trPr>
        <w:tc>
          <w:tcPr>
            <w:tcW w:w="1432" w:type="dxa"/>
          </w:tcPr>
          <w:p w14:paraId="0C028A0F" w14:textId="77777777" w:rsidR="005A5AEA" w:rsidRPr="008F6B0C" w:rsidRDefault="005A5AEA" w:rsidP="00A17D30">
            <w:pPr>
              <w:pStyle w:val="TableText"/>
            </w:pPr>
            <w:r>
              <w:t>Grades 9-12</w:t>
            </w:r>
          </w:p>
        </w:tc>
        <w:tc>
          <w:tcPr>
            <w:tcW w:w="874" w:type="dxa"/>
          </w:tcPr>
          <w:p w14:paraId="587707BD"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6970B087" w14:textId="77777777" w:rsidR="005A5AEA" w:rsidRPr="00E359BF" w:rsidRDefault="005A5AEA" w:rsidP="00A17D30">
            <w:pPr>
              <w:pStyle w:val="TableTextCentered"/>
              <w:rPr>
                <w:rFonts w:eastAsia="Times New Roman"/>
              </w:rPr>
            </w:pPr>
            <w:r>
              <w:rPr>
                <w:rFonts w:eastAsia="Times New Roman"/>
              </w:rPr>
              <w:t>1</w:t>
            </w:r>
          </w:p>
        </w:tc>
        <w:tc>
          <w:tcPr>
            <w:tcW w:w="874" w:type="dxa"/>
          </w:tcPr>
          <w:p w14:paraId="23312734" w14:textId="77777777" w:rsidR="005A5AEA" w:rsidRPr="00E359BF" w:rsidRDefault="005A5AEA" w:rsidP="00A17D30">
            <w:pPr>
              <w:pStyle w:val="TableTextCentered"/>
              <w:rPr>
                <w:rFonts w:eastAsia="Times New Roman"/>
              </w:rPr>
            </w:pPr>
            <w:r>
              <w:rPr>
                <w:rFonts w:eastAsia="Times New Roman"/>
              </w:rPr>
              <w:t>6</w:t>
            </w:r>
          </w:p>
        </w:tc>
        <w:tc>
          <w:tcPr>
            <w:tcW w:w="875" w:type="dxa"/>
          </w:tcPr>
          <w:p w14:paraId="2FB9A88B" w14:textId="77777777" w:rsidR="005A5AEA" w:rsidRPr="00E359BF" w:rsidRDefault="005A5AEA" w:rsidP="00A17D30">
            <w:pPr>
              <w:pStyle w:val="TableTextCentered"/>
              <w:rPr>
                <w:rFonts w:eastAsia="Times New Roman"/>
              </w:rPr>
            </w:pPr>
            <w:r>
              <w:rPr>
                <w:rFonts w:eastAsia="Times New Roman"/>
              </w:rPr>
              <w:t>9</w:t>
            </w:r>
          </w:p>
        </w:tc>
        <w:tc>
          <w:tcPr>
            <w:tcW w:w="874" w:type="dxa"/>
          </w:tcPr>
          <w:p w14:paraId="0083AE3F" w14:textId="77777777" w:rsidR="005A5AEA" w:rsidRPr="00E359BF" w:rsidRDefault="005A5AEA" w:rsidP="00A17D30">
            <w:pPr>
              <w:pStyle w:val="TableTextCentered"/>
              <w:rPr>
                <w:rFonts w:eastAsia="Times New Roman"/>
              </w:rPr>
            </w:pPr>
            <w:r>
              <w:rPr>
                <w:rFonts w:eastAsia="Times New Roman"/>
              </w:rPr>
              <w:t>16</w:t>
            </w:r>
          </w:p>
        </w:tc>
        <w:tc>
          <w:tcPr>
            <w:tcW w:w="874" w:type="dxa"/>
          </w:tcPr>
          <w:p w14:paraId="56C060E1" w14:textId="77777777" w:rsidR="005A5AEA" w:rsidRPr="00E359BF" w:rsidRDefault="005A5AEA" w:rsidP="00A17D30">
            <w:pPr>
              <w:pStyle w:val="TableTextCentered"/>
              <w:rPr>
                <w:rFonts w:eastAsia="Times New Roman"/>
              </w:rPr>
            </w:pPr>
            <w:r>
              <w:rPr>
                <w:rFonts w:eastAsia="Times New Roman"/>
              </w:rPr>
              <w:t>13</w:t>
            </w:r>
          </w:p>
        </w:tc>
        <w:tc>
          <w:tcPr>
            <w:tcW w:w="875" w:type="dxa"/>
          </w:tcPr>
          <w:p w14:paraId="2D518835" w14:textId="77777777" w:rsidR="005A5AEA" w:rsidRPr="00E359BF" w:rsidRDefault="005A5AEA" w:rsidP="00A17D30">
            <w:pPr>
              <w:pStyle w:val="TableTextCentered"/>
              <w:rPr>
                <w:rFonts w:eastAsia="Times New Roman"/>
              </w:rPr>
            </w:pPr>
            <w:r>
              <w:rPr>
                <w:rFonts w:eastAsia="Times New Roman"/>
              </w:rPr>
              <w:t>6</w:t>
            </w:r>
          </w:p>
        </w:tc>
        <w:tc>
          <w:tcPr>
            <w:tcW w:w="900" w:type="dxa"/>
          </w:tcPr>
          <w:p w14:paraId="2BE330D9" w14:textId="77777777" w:rsidR="005A5AEA" w:rsidRPr="00E359BF" w:rsidRDefault="005A5AEA" w:rsidP="00A17D30">
            <w:pPr>
              <w:pStyle w:val="TableTextCentered"/>
              <w:rPr>
                <w:rFonts w:eastAsia="Times New Roman"/>
              </w:rPr>
            </w:pPr>
            <w:r>
              <w:rPr>
                <w:rFonts w:eastAsia="Times New Roman"/>
              </w:rPr>
              <w:t>51</w:t>
            </w:r>
          </w:p>
        </w:tc>
        <w:tc>
          <w:tcPr>
            <w:tcW w:w="892" w:type="dxa"/>
          </w:tcPr>
          <w:p w14:paraId="45D5B545" w14:textId="77777777" w:rsidR="005A5AEA" w:rsidRPr="00E359BF" w:rsidRDefault="005A5AEA" w:rsidP="00A17D30">
            <w:pPr>
              <w:pStyle w:val="TableTextCentered"/>
              <w:rPr>
                <w:rFonts w:eastAsia="Times New Roman"/>
              </w:rPr>
            </w:pPr>
            <w:r>
              <w:rPr>
                <w:rFonts w:eastAsia="Times New Roman"/>
              </w:rPr>
              <w:t>5.0</w:t>
            </w:r>
          </w:p>
        </w:tc>
      </w:tr>
    </w:tbl>
    <w:bookmarkEnd w:id="100"/>
    <w:p w14:paraId="0B5E94FD" w14:textId="77777777" w:rsidR="005A5AEA" w:rsidRPr="00F2299E" w:rsidRDefault="005A5AEA" w:rsidP="00A17D30">
      <w:pPr>
        <w:pStyle w:val="TableNote"/>
      </w:pPr>
      <w:r w:rsidRPr="0000126A">
        <w:rPr>
          <w:szCs w:val="20"/>
        </w:rPr>
        <w:t>*</w:t>
      </w:r>
      <w:r w:rsidRPr="0000126A">
        <w:t xml:space="preserve">The district average is an average of the observation scores. In Table 3, the district average is computed as: </w:t>
      </w:r>
      <w:r w:rsidRPr="0000126A">
        <w:br/>
      </w:r>
      <w:bookmarkStart w:id="101" w:name="Dist_PC_Calc"/>
      <w:r>
        <w:t>([2 x 1] + [3 x 13] + [4 x 19] + [5 x 47] + [6 x 44] + [7 x 19]) ÷ 143 observations = 5.2</w:t>
      </w:r>
      <w:bookmarkEnd w:id="101"/>
    </w:p>
    <w:p w14:paraId="46867039" w14:textId="77777777" w:rsidR="005A5AEA" w:rsidRPr="00E359BF" w:rsidRDefault="005A5AEA" w:rsidP="00A17D30">
      <w:pPr>
        <w:pStyle w:val="BodyText"/>
      </w:pPr>
      <w:r w:rsidRPr="00626C03">
        <w:rPr>
          <w:rStyle w:val="BodyTextDemiChar"/>
        </w:rPr>
        <w:t>Ratings in the Low Range</w:t>
      </w:r>
      <w:r w:rsidRPr="00E359BF">
        <w:t xml:space="preserve">. </w:t>
      </w:r>
      <w:r w:rsidRPr="00BC09E0">
        <w:t>All indicators are absent or only minimally present. Teachers and students do not appear to share a warm, supportive relationship. Interpersonal connections are not evident or only minimally evident. Affect in the classroom is flat, and there are rarely instances of teachers and students smiling, sharing humor, or laughing together. There are no, or very few, positive communications among the teacher and students; the teacher does not communicate encouragement. There is no evidence that students and the teacher respect one another or that the teacher encourages students to respect one another.</w:t>
      </w:r>
    </w:p>
    <w:p w14:paraId="2E8C0B08" w14:textId="77777777" w:rsidR="005A5AEA" w:rsidRPr="00E359BF" w:rsidRDefault="005A5AEA" w:rsidP="00A17D30">
      <w:pPr>
        <w:pStyle w:val="BodyText"/>
      </w:pPr>
      <w:r w:rsidRPr="00626C03">
        <w:rPr>
          <w:rStyle w:val="BodyTextDemiChar"/>
        </w:rPr>
        <w:t>Ratings in the Middle Range.</w:t>
      </w:r>
      <w:r w:rsidRPr="00E359BF">
        <w:t xml:space="preserve"> </w:t>
      </w:r>
      <w:r w:rsidRPr="00BC09E0">
        <w:t>There are some indications that the teacher and students share a warm and supportive relationship, but some students may be excluded from this relationship, either by the teacher or the students. Some relationships appear constrained—for example, the teacher expresses a perfunctory interest in students, or encouragement seems to be an automatic statement and is not sincere. Sometimes, teachers and students demonstrate respect for one another.</w:t>
      </w:r>
    </w:p>
    <w:p w14:paraId="4D9000F5" w14:textId="77777777" w:rsidR="005A5AEA" w:rsidRDefault="005A5AEA" w:rsidP="00A17D30">
      <w:pPr>
        <w:pStyle w:val="BodyText"/>
      </w:pPr>
      <w:r w:rsidRPr="00626C03">
        <w:rPr>
          <w:rStyle w:val="BodyTextDemiChar"/>
        </w:rPr>
        <w:t xml:space="preserve">Ratings in the High Range. </w:t>
      </w:r>
      <w:r w:rsidRPr="00BC09E0">
        <w:t>There are many indications that the relationship among students and the teacher is positive and warm. The teacher is typically in close proximity to students, and encouragement is sincere and personal. There are frequent displays of shared laughter, smiles, and enthusiasm. Teachers and students show respect for one another (e.g., listening, using calm voices, using polite language). Positive communication (both verbal and nonverbal) and mutual respect are evident throughout the session.</w:t>
      </w:r>
    </w:p>
    <w:bookmarkEnd w:id="98"/>
    <w:p w14:paraId="288182AF" w14:textId="77777777" w:rsidR="005A5AEA" w:rsidRDefault="005A5AEA">
      <w:pPr>
        <w:spacing w:after="160" w:line="259" w:lineRule="auto"/>
      </w:pPr>
      <w:r>
        <w:br w:type="page"/>
      </w:r>
    </w:p>
    <w:p w14:paraId="0B7F3896" w14:textId="77777777" w:rsidR="005A5AEA" w:rsidRPr="00BC09E0" w:rsidRDefault="005A5AEA" w:rsidP="00A17D30">
      <w:pPr>
        <w:pStyle w:val="Heading2-SIOR"/>
      </w:pPr>
      <w:bookmarkStart w:id="102" w:name="_Toc411329828"/>
      <w:bookmarkStart w:id="103" w:name="_Toc430114876"/>
      <w:bookmarkStart w:id="104" w:name="_Toc201445456"/>
      <w:r w:rsidRPr="00BC09E0">
        <w:lastRenderedPageBreak/>
        <w:t>Teacher Sensitivity</w:t>
      </w:r>
      <w:bookmarkEnd w:id="102"/>
      <w:bookmarkEnd w:id="103"/>
      <w:bookmarkEnd w:id="104"/>
    </w:p>
    <w:p w14:paraId="2AAA9122" w14:textId="77777777" w:rsidR="005A5AEA" w:rsidRPr="00BC09E0" w:rsidRDefault="005A5AEA" w:rsidP="00A17D30">
      <w:pPr>
        <w:pStyle w:val="BodyTextDomain"/>
      </w:pPr>
      <w:r w:rsidRPr="00BC09E0">
        <w:t xml:space="preserve">Emotional Support domain, </w:t>
      </w:r>
      <w:r>
        <w:t>G</w:t>
      </w:r>
      <w:r w:rsidRPr="00BC09E0">
        <w:t xml:space="preserve">rades </w:t>
      </w:r>
      <w:r>
        <w:t>K</w:t>
      </w:r>
      <w:r w:rsidRPr="00BC09E0">
        <w:t>−</w:t>
      </w:r>
      <w:r>
        <w:t>12</w:t>
      </w:r>
    </w:p>
    <w:p w14:paraId="6C8E997E" w14:textId="7A179EC4" w:rsidR="005A5AEA" w:rsidRPr="00BC09E0" w:rsidRDefault="005A5AEA" w:rsidP="00A17D30">
      <w:pPr>
        <w:pStyle w:val="BodyText"/>
      </w:pPr>
      <w:r w:rsidRPr="00BC09E0">
        <w:t>Teacher Sensitivity encompasses the teacher</w:t>
      </w:r>
      <w:r w:rsidR="008C3721">
        <w:t>’</w:t>
      </w:r>
      <w:r w:rsidRPr="00BC09E0">
        <w:t>s awareness of and responsiveness to students</w:t>
      </w:r>
      <w:r w:rsidR="008C3721">
        <w:t>’</w:t>
      </w:r>
      <w:r w:rsidRPr="00BC09E0">
        <w:t xml:space="preserve"> academic and emotional needs. High levels of sensitivity facilitate students</w:t>
      </w:r>
      <w:r w:rsidR="008C3721">
        <w:t>’</w:t>
      </w:r>
      <w:r w:rsidRPr="00BC09E0">
        <w:t xml:space="preserve"> abilities to actively explore and learn because the teacher consistently provides comfort, reassurance, and encouragement (</w:t>
      </w:r>
      <w:r w:rsidRPr="00BC09E0">
        <w:rPr>
          <w:i/>
        </w:rPr>
        <w:t>CLASS K–3 Manual,</w:t>
      </w:r>
      <w:r w:rsidRPr="00BC09E0">
        <w:t xml:space="preserve"> p. 32, </w:t>
      </w:r>
      <w:r w:rsidRPr="00BC09E0">
        <w:rPr>
          <w:i/>
        </w:rPr>
        <w:t xml:space="preserve">CLASS Upper Elementary Manual, </w:t>
      </w:r>
      <w:r w:rsidRPr="00BC09E0">
        <w:t>p. 27</w:t>
      </w:r>
      <w:r>
        <w:t xml:space="preserve">, </w:t>
      </w:r>
      <w:r w:rsidRPr="0085328B">
        <w:rPr>
          <w:i/>
        </w:rPr>
        <w:t>CLASS Secondary Manual,</w:t>
      </w:r>
      <w:r>
        <w:t xml:space="preserve"> p. 27</w:t>
      </w:r>
      <w:r w:rsidRPr="00BC09E0">
        <w:t xml:space="preserve">). </w:t>
      </w:r>
    </w:p>
    <w:p w14:paraId="35A3764D" w14:textId="77777777" w:rsidR="005A5AEA" w:rsidRPr="00CB2CE9" w:rsidRDefault="005A5AEA" w:rsidP="00A17D30">
      <w:pPr>
        <w:pStyle w:val="TableTitle0"/>
      </w:pPr>
      <w:r w:rsidRPr="00CB2CE9">
        <w:t xml:space="preserve">Table 4. Teacher Sensitivity: Number of Classrooms for Each Rating </w:t>
      </w:r>
      <w:r w:rsidRPr="0000126A">
        <w:t>and District Average</w:t>
      </w:r>
    </w:p>
    <w:p w14:paraId="5AFE47CE" w14:textId="77777777" w:rsidR="005A5AEA" w:rsidRDefault="005A5AEA" w:rsidP="00A17D30">
      <w:pPr>
        <w:pStyle w:val="BodyTextDemi"/>
      </w:pPr>
      <w:r w:rsidRPr="0000126A">
        <w:t xml:space="preserve">Teacher Sensitivity District Average*: </w:t>
      </w:r>
      <w:bookmarkStart w:id="105" w:name="Dist_TS_Avg"/>
      <w:r>
        <w:t>5.6</w:t>
      </w:r>
      <w:bookmarkEnd w:id="105"/>
    </w:p>
    <w:tbl>
      <w:tblPr>
        <w:tblStyle w:val="MSVTable1"/>
        <w:tblW w:w="5000" w:type="pct"/>
        <w:jc w:val="center"/>
        <w:tblLook w:val="06A0" w:firstRow="1" w:lastRow="0" w:firstColumn="1" w:lastColumn="0" w:noHBand="1" w:noVBand="1"/>
      </w:tblPr>
      <w:tblGrid>
        <w:gridCol w:w="1432"/>
        <w:gridCol w:w="874"/>
        <w:gridCol w:w="874"/>
        <w:gridCol w:w="874"/>
        <w:gridCol w:w="875"/>
        <w:gridCol w:w="874"/>
        <w:gridCol w:w="874"/>
        <w:gridCol w:w="875"/>
        <w:gridCol w:w="900"/>
        <w:gridCol w:w="892"/>
      </w:tblGrid>
      <w:tr w:rsidR="001110BC" w:rsidRPr="00E359BF" w14:paraId="4F7E072A" w14:textId="77777777" w:rsidTr="00AE420F">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68158FE3" w14:textId="77777777" w:rsidR="005A5AEA" w:rsidRPr="00E359BF" w:rsidRDefault="005A5AEA" w:rsidP="00AE420F">
            <w:pPr>
              <w:pStyle w:val="TableColHeadingCenter"/>
              <w:rPr>
                <w:rFonts w:eastAsia="MS Mincho"/>
              </w:rPr>
            </w:pPr>
            <w:r>
              <w:rPr>
                <w:rFonts w:eastAsia="MS Mincho"/>
              </w:rPr>
              <w:t>Grade Band</w:t>
            </w:r>
          </w:p>
        </w:tc>
        <w:tc>
          <w:tcPr>
            <w:tcW w:w="874" w:type="dxa"/>
            <w:vAlign w:val="bottom"/>
          </w:tcPr>
          <w:p w14:paraId="1E3DE071" w14:textId="77777777" w:rsidR="005A5AEA" w:rsidRPr="00E359BF" w:rsidRDefault="005A5AEA" w:rsidP="00AE420F">
            <w:pPr>
              <w:pStyle w:val="TableColHeadingCenter"/>
              <w:rPr>
                <w:rFonts w:eastAsia="MS Mincho"/>
              </w:rPr>
            </w:pPr>
            <w:r w:rsidRPr="00E359BF">
              <w:rPr>
                <w:rFonts w:eastAsia="MS Mincho"/>
              </w:rPr>
              <w:t>Low Range</w:t>
            </w:r>
          </w:p>
        </w:tc>
        <w:tc>
          <w:tcPr>
            <w:tcW w:w="874" w:type="dxa"/>
            <w:vAlign w:val="bottom"/>
          </w:tcPr>
          <w:p w14:paraId="46D814E2" w14:textId="77777777" w:rsidR="005A5AEA" w:rsidRPr="00E359BF" w:rsidRDefault="005A5AEA" w:rsidP="00AE420F">
            <w:pPr>
              <w:pStyle w:val="TableColHeadingCenter"/>
              <w:rPr>
                <w:rFonts w:eastAsia="MS Mincho"/>
              </w:rPr>
            </w:pPr>
            <w:r w:rsidRPr="00E359BF">
              <w:rPr>
                <w:rFonts w:eastAsia="MS Mincho"/>
              </w:rPr>
              <w:t>Low Range</w:t>
            </w:r>
          </w:p>
        </w:tc>
        <w:tc>
          <w:tcPr>
            <w:tcW w:w="874" w:type="dxa"/>
            <w:vAlign w:val="bottom"/>
          </w:tcPr>
          <w:p w14:paraId="6AA60707" w14:textId="77777777" w:rsidR="005A5AEA" w:rsidRPr="00E359BF" w:rsidRDefault="005A5AEA" w:rsidP="00AE420F">
            <w:pPr>
              <w:pStyle w:val="TableColHeadingCenter"/>
              <w:rPr>
                <w:rFonts w:eastAsia="MS Mincho"/>
              </w:rPr>
            </w:pPr>
            <w:r w:rsidRPr="00E359BF">
              <w:rPr>
                <w:rFonts w:eastAsia="MS Mincho"/>
              </w:rPr>
              <w:t>Middle Range</w:t>
            </w:r>
          </w:p>
        </w:tc>
        <w:tc>
          <w:tcPr>
            <w:tcW w:w="875" w:type="dxa"/>
            <w:vAlign w:val="bottom"/>
          </w:tcPr>
          <w:p w14:paraId="7E688B14" w14:textId="77777777" w:rsidR="005A5AEA" w:rsidRPr="00E359BF" w:rsidRDefault="005A5AEA" w:rsidP="00AE420F">
            <w:pPr>
              <w:pStyle w:val="TableColHeadingCenter"/>
              <w:rPr>
                <w:rFonts w:eastAsia="MS Mincho"/>
              </w:rPr>
            </w:pPr>
            <w:r w:rsidRPr="00E359BF">
              <w:rPr>
                <w:rFonts w:eastAsia="MS Mincho"/>
              </w:rPr>
              <w:t>Middle Range</w:t>
            </w:r>
          </w:p>
        </w:tc>
        <w:tc>
          <w:tcPr>
            <w:tcW w:w="874" w:type="dxa"/>
            <w:vAlign w:val="bottom"/>
          </w:tcPr>
          <w:p w14:paraId="0BAC81EB" w14:textId="77777777" w:rsidR="005A5AEA" w:rsidRPr="00E359BF" w:rsidRDefault="005A5AEA" w:rsidP="00AE420F">
            <w:pPr>
              <w:pStyle w:val="TableColHeadingCenter"/>
              <w:rPr>
                <w:rFonts w:eastAsia="MS Mincho"/>
              </w:rPr>
            </w:pPr>
            <w:r w:rsidRPr="00E359BF">
              <w:rPr>
                <w:rFonts w:eastAsia="MS Mincho"/>
              </w:rPr>
              <w:t>Middle Range</w:t>
            </w:r>
          </w:p>
        </w:tc>
        <w:tc>
          <w:tcPr>
            <w:tcW w:w="874" w:type="dxa"/>
            <w:vAlign w:val="bottom"/>
          </w:tcPr>
          <w:p w14:paraId="7400CD64" w14:textId="77777777" w:rsidR="005A5AEA" w:rsidRPr="00E359BF" w:rsidRDefault="005A5AEA" w:rsidP="00AE420F">
            <w:pPr>
              <w:pStyle w:val="TableColHeadingCenter"/>
              <w:rPr>
                <w:rFonts w:eastAsia="MS Mincho"/>
              </w:rPr>
            </w:pPr>
            <w:r w:rsidRPr="00E359BF">
              <w:rPr>
                <w:rFonts w:eastAsia="MS Mincho"/>
              </w:rPr>
              <w:t>High Range</w:t>
            </w:r>
          </w:p>
        </w:tc>
        <w:tc>
          <w:tcPr>
            <w:tcW w:w="875" w:type="dxa"/>
            <w:vAlign w:val="bottom"/>
          </w:tcPr>
          <w:p w14:paraId="5DD457EF" w14:textId="77777777" w:rsidR="005A5AEA" w:rsidRPr="00E359BF" w:rsidRDefault="005A5AEA" w:rsidP="00AE420F">
            <w:pPr>
              <w:pStyle w:val="TableColHeadingCenter"/>
              <w:rPr>
                <w:rFonts w:eastAsia="MS Mincho"/>
              </w:rPr>
            </w:pPr>
            <w:r w:rsidRPr="00E359BF">
              <w:rPr>
                <w:rFonts w:eastAsia="MS Mincho"/>
              </w:rPr>
              <w:t>High Range</w:t>
            </w:r>
          </w:p>
        </w:tc>
        <w:tc>
          <w:tcPr>
            <w:tcW w:w="900" w:type="dxa"/>
            <w:vAlign w:val="bottom"/>
          </w:tcPr>
          <w:p w14:paraId="363E472A" w14:textId="77777777" w:rsidR="005A5AEA" w:rsidRPr="00E359BF" w:rsidRDefault="005A5AEA" w:rsidP="00AE420F">
            <w:pPr>
              <w:pStyle w:val="TableColHeadingCenter"/>
              <w:rPr>
                <w:rFonts w:eastAsia="MS Mincho"/>
              </w:rPr>
            </w:pPr>
            <w:r>
              <w:rPr>
                <w:rFonts w:eastAsia="MS Mincho"/>
              </w:rPr>
              <w:t>n</w:t>
            </w:r>
          </w:p>
        </w:tc>
        <w:tc>
          <w:tcPr>
            <w:tcW w:w="892" w:type="dxa"/>
            <w:vAlign w:val="bottom"/>
          </w:tcPr>
          <w:p w14:paraId="0E3CD9D9" w14:textId="77777777" w:rsidR="005A5AEA" w:rsidRPr="00E359BF" w:rsidRDefault="005A5AEA" w:rsidP="00AE420F">
            <w:pPr>
              <w:pStyle w:val="TableColHeadingCenter"/>
              <w:rPr>
                <w:rFonts w:eastAsia="MS Mincho"/>
              </w:rPr>
            </w:pPr>
            <w:r>
              <w:rPr>
                <w:rFonts w:eastAsia="MS Mincho"/>
              </w:rPr>
              <w:t>Average</w:t>
            </w:r>
          </w:p>
        </w:tc>
      </w:tr>
      <w:tr w:rsidR="005A5AEA" w:rsidRPr="00E359BF" w14:paraId="6DD2BD6C" w14:textId="77777777" w:rsidTr="00AE420F">
        <w:trPr>
          <w:jc w:val="center"/>
        </w:trPr>
        <w:tc>
          <w:tcPr>
            <w:tcW w:w="1432" w:type="dxa"/>
            <w:shd w:val="clear" w:color="auto" w:fill="D9E2F3" w:themeFill="accent5" w:themeFillTint="33"/>
          </w:tcPr>
          <w:p w14:paraId="30E5ABFA" w14:textId="77777777" w:rsidR="005A5AEA" w:rsidRPr="00E359BF" w:rsidRDefault="005A5AEA" w:rsidP="00A17D30">
            <w:pPr>
              <w:pStyle w:val="TableSubheadingCentered"/>
            </w:pPr>
            <w:bookmarkStart w:id="106" w:name="Tbl_TS"/>
          </w:p>
        </w:tc>
        <w:tc>
          <w:tcPr>
            <w:tcW w:w="874" w:type="dxa"/>
            <w:shd w:val="clear" w:color="auto" w:fill="D9E2F3" w:themeFill="accent5" w:themeFillTint="33"/>
          </w:tcPr>
          <w:p w14:paraId="760367DD" w14:textId="77777777" w:rsidR="005A5AEA" w:rsidRPr="00E359BF" w:rsidRDefault="005A5AEA" w:rsidP="00A17D30">
            <w:pPr>
              <w:pStyle w:val="TableSubheadingCentered"/>
            </w:pPr>
            <w:r w:rsidRPr="00E359BF">
              <w:t>1</w:t>
            </w:r>
          </w:p>
        </w:tc>
        <w:tc>
          <w:tcPr>
            <w:tcW w:w="874" w:type="dxa"/>
            <w:shd w:val="clear" w:color="auto" w:fill="D9E2F3" w:themeFill="accent5" w:themeFillTint="33"/>
          </w:tcPr>
          <w:p w14:paraId="7BB48583" w14:textId="77777777" w:rsidR="005A5AEA" w:rsidRPr="00E359BF" w:rsidRDefault="005A5AEA" w:rsidP="00A17D30">
            <w:pPr>
              <w:pStyle w:val="TableSubheadingCentered"/>
            </w:pPr>
            <w:r w:rsidRPr="00E359BF">
              <w:t>2</w:t>
            </w:r>
          </w:p>
        </w:tc>
        <w:tc>
          <w:tcPr>
            <w:tcW w:w="874" w:type="dxa"/>
            <w:shd w:val="clear" w:color="auto" w:fill="D9E2F3" w:themeFill="accent5" w:themeFillTint="33"/>
          </w:tcPr>
          <w:p w14:paraId="5772F916" w14:textId="77777777" w:rsidR="005A5AEA" w:rsidRPr="00E359BF" w:rsidRDefault="005A5AEA" w:rsidP="00A17D30">
            <w:pPr>
              <w:pStyle w:val="TableSubheadingCentered"/>
            </w:pPr>
            <w:r w:rsidRPr="00E359BF">
              <w:t>3</w:t>
            </w:r>
          </w:p>
        </w:tc>
        <w:tc>
          <w:tcPr>
            <w:tcW w:w="875" w:type="dxa"/>
            <w:shd w:val="clear" w:color="auto" w:fill="D9E2F3" w:themeFill="accent5" w:themeFillTint="33"/>
          </w:tcPr>
          <w:p w14:paraId="70CA9CA0" w14:textId="77777777" w:rsidR="005A5AEA" w:rsidRPr="00E359BF" w:rsidRDefault="005A5AEA" w:rsidP="00A17D30">
            <w:pPr>
              <w:pStyle w:val="TableSubheadingCentered"/>
            </w:pPr>
            <w:r w:rsidRPr="00E359BF">
              <w:t>4</w:t>
            </w:r>
          </w:p>
        </w:tc>
        <w:tc>
          <w:tcPr>
            <w:tcW w:w="874" w:type="dxa"/>
            <w:shd w:val="clear" w:color="auto" w:fill="D9E2F3" w:themeFill="accent5" w:themeFillTint="33"/>
          </w:tcPr>
          <w:p w14:paraId="27E7ABF3" w14:textId="77777777" w:rsidR="005A5AEA" w:rsidRPr="00E359BF" w:rsidRDefault="005A5AEA" w:rsidP="00A17D30">
            <w:pPr>
              <w:pStyle w:val="TableSubheadingCentered"/>
            </w:pPr>
            <w:r w:rsidRPr="00E359BF">
              <w:t>5</w:t>
            </w:r>
          </w:p>
        </w:tc>
        <w:tc>
          <w:tcPr>
            <w:tcW w:w="874" w:type="dxa"/>
            <w:shd w:val="clear" w:color="auto" w:fill="D9E2F3" w:themeFill="accent5" w:themeFillTint="33"/>
          </w:tcPr>
          <w:p w14:paraId="7DBC4CA2" w14:textId="77777777" w:rsidR="005A5AEA" w:rsidRPr="00E359BF" w:rsidRDefault="005A5AEA" w:rsidP="00A17D30">
            <w:pPr>
              <w:pStyle w:val="TableSubheadingCentered"/>
            </w:pPr>
            <w:r w:rsidRPr="00E359BF">
              <w:t>6</w:t>
            </w:r>
          </w:p>
        </w:tc>
        <w:tc>
          <w:tcPr>
            <w:tcW w:w="875" w:type="dxa"/>
            <w:shd w:val="clear" w:color="auto" w:fill="D9E2F3" w:themeFill="accent5" w:themeFillTint="33"/>
          </w:tcPr>
          <w:p w14:paraId="3BD4EE5E" w14:textId="77777777" w:rsidR="005A5AEA" w:rsidRPr="00E359BF" w:rsidRDefault="005A5AEA" w:rsidP="00A17D30">
            <w:pPr>
              <w:pStyle w:val="TableSubheadingCentered"/>
            </w:pPr>
            <w:r w:rsidRPr="00E359BF">
              <w:t>7</w:t>
            </w:r>
          </w:p>
        </w:tc>
        <w:tc>
          <w:tcPr>
            <w:tcW w:w="900" w:type="dxa"/>
            <w:shd w:val="clear" w:color="auto" w:fill="D9E2F3" w:themeFill="accent5" w:themeFillTint="33"/>
          </w:tcPr>
          <w:p w14:paraId="72C96E60" w14:textId="77777777" w:rsidR="005A5AEA" w:rsidRPr="00E359BF" w:rsidRDefault="005A5AEA" w:rsidP="00A17D30">
            <w:pPr>
              <w:pStyle w:val="TableSubheadingCentered"/>
            </w:pPr>
            <w:r>
              <w:t>143</w:t>
            </w:r>
          </w:p>
        </w:tc>
        <w:tc>
          <w:tcPr>
            <w:tcW w:w="892" w:type="dxa"/>
            <w:shd w:val="clear" w:color="auto" w:fill="D9E2F3" w:themeFill="accent5" w:themeFillTint="33"/>
          </w:tcPr>
          <w:p w14:paraId="349C5E19" w14:textId="77777777" w:rsidR="005A5AEA" w:rsidRPr="00E359BF" w:rsidRDefault="005A5AEA" w:rsidP="00A17D30">
            <w:pPr>
              <w:pStyle w:val="TableSubheadingCentered"/>
            </w:pPr>
            <w:r>
              <w:t>5.6</w:t>
            </w:r>
          </w:p>
        </w:tc>
      </w:tr>
      <w:tr w:rsidR="005A5AEA" w:rsidRPr="00E359BF" w14:paraId="25AD6E11" w14:textId="77777777" w:rsidTr="00AE420F">
        <w:trPr>
          <w:jc w:val="center"/>
        </w:trPr>
        <w:tc>
          <w:tcPr>
            <w:tcW w:w="1432" w:type="dxa"/>
          </w:tcPr>
          <w:p w14:paraId="48B9B7FE" w14:textId="77777777" w:rsidR="005A5AEA" w:rsidRPr="00E359BF" w:rsidRDefault="005A5AEA" w:rsidP="00A17D30">
            <w:pPr>
              <w:pStyle w:val="TableText"/>
            </w:pPr>
            <w:r>
              <w:t>Grades K-5</w:t>
            </w:r>
          </w:p>
        </w:tc>
        <w:tc>
          <w:tcPr>
            <w:tcW w:w="874" w:type="dxa"/>
          </w:tcPr>
          <w:p w14:paraId="17D46A83"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4B06D1E5"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5FAF21C5" w14:textId="77777777" w:rsidR="005A5AEA" w:rsidRPr="00E359BF" w:rsidRDefault="005A5AEA" w:rsidP="00A17D30">
            <w:pPr>
              <w:pStyle w:val="TableTextCentered"/>
              <w:rPr>
                <w:rFonts w:eastAsia="Times New Roman"/>
              </w:rPr>
            </w:pPr>
            <w:r>
              <w:rPr>
                <w:rFonts w:eastAsia="Times New Roman"/>
              </w:rPr>
              <w:t>1</w:t>
            </w:r>
          </w:p>
        </w:tc>
        <w:tc>
          <w:tcPr>
            <w:tcW w:w="875" w:type="dxa"/>
          </w:tcPr>
          <w:p w14:paraId="5CAF6BC4" w14:textId="77777777" w:rsidR="005A5AEA" w:rsidRPr="00E359BF" w:rsidRDefault="005A5AEA" w:rsidP="00A17D30">
            <w:pPr>
              <w:pStyle w:val="TableTextCentered"/>
              <w:rPr>
                <w:rFonts w:eastAsia="Times New Roman"/>
              </w:rPr>
            </w:pPr>
            <w:r>
              <w:rPr>
                <w:rFonts w:eastAsia="Times New Roman"/>
              </w:rPr>
              <w:t>7</w:t>
            </w:r>
          </w:p>
        </w:tc>
        <w:tc>
          <w:tcPr>
            <w:tcW w:w="874" w:type="dxa"/>
          </w:tcPr>
          <w:p w14:paraId="50C618F1" w14:textId="77777777" w:rsidR="005A5AEA" w:rsidRPr="00E359BF" w:rsidRDefault="005A5AEA" w:rsidP="00A17D30">
            <w:pPr>
              <w:pStyle w:val="TableTextCentered"/>
              <w:rPr>
                <w:rFonts w:eastAsia="Times New Roman"/>
              </w:rPr>
            </w:pPr>
            <w:r>
              <w:rPr>
                <w:rFonts w:eastAsia="Times New Roman"/>
              </w:rPr>
              <w:t>12</w:t>
            </w:r>
          </w:p>
        </w:tc>
        <w:tc>
          <w:tcPr>
            <w:tcW w:w="874" w:type="dxa"/>
          </w:tcPr>
          <w:p w14:paraId="5AB7AE1D" w14:textId="77777777" w:rsidR="005A5AEA" w:rsidRPr="00E359BF" w:rsidRDefault="005A5AEA" w:rsidP="00A17D30">
            <w:pPr>
              <w:pStyle w:val="TableTextCentered"/>
              <w:rPr>
                <w:rFonts w:eastAsia="Times New Roman"/>
              </w:rPr>
            </w:pPr>
            <w:r>
              <w:rPr>
                <w:rFonts w:eastAsia="Times New Roman"/>
              </w:rPr>
              <w:t>23</w:t>
            </w:r>
          </w:p>
        </w:tc>
        <w:tc>
          <w:tcPr>
            <w:tcW w:w="875" w:type="dxa"/>
          </w:tcPr>
          <w:p w14:paraId="539F8333" w14:textId="77777777" w:rsidR="005A5AEA" w:rsidRPr="00E359BF" w:rsidRDefault="005A5AEA" w:rsidP="00A17D30">
            <w:pPr>
              <w:pStyle w:val="TableTextCentered"/>
              <w:rPr>
                <w:rFonts w:eastAsia="Times New Roman"/>
              </w:rPr>
            </w:pPr>
            <w:r>
              <w:rPr>
                <w:rFonts w:eastAsia="Times New Roman"/>
              </w:rPr>
              <w:t>9</w:t>
            </w:r>
          </w:p>
        </w:tc>
        <w:tc>
          <w:tcPr>
            <w:tcW w:w="900" w:type="dxa"/>
          </w:tcPr>
          <w:p w14:paraId="29790E40" w14:textId="77777777" w:rsidR="005A5AEA" w:rsidRPr="00E359BF" w:rsidRDefault="005A5AEA" w:rsidP="00A17D30">
            <w:pPr>
              <w:pStyle w:val="TableTextCentered"/>
              <w:rPr>
                <w:rFonts w:eastAsia="Times New Roman"/>
              </w:rPr>
            </w:pPr>
            <w:r>
              <w:rPr>
                <w:rFonts w:eastAsia="Times New Roman"/>
              </w:rPr>
              <w:t>52</w:t>
            </w:r>
          </w:p>
        </w:tc>
        <w:tc>
          <w:tcPr>
            <w:tcW w:w="892" w:type="dxa"/>
          </w:tcPr>
          <w:p w14:paraId="2424751C" w14:textId="77777777" w:rsidR="005A5AEA" w:rsidRPr="00E359BF" w:rsidRDefault="005A5AEA" w:rsidP="00A17D30">
            <w:pPr>
              <w:pStyle w:val="TableTextCentered"/>
              <w:rPr>
                <w:rFonts w:eastAsia="Times New Roman"/>
              </w:rPr>
            </w:pPr>
            <w:r>
              <w:rPr>
                <w:rFonts w:eastAsia="Times New Roman"/>
              </w:rPr>
              <w:t>5.6</w:t>
            </w:r>
          </w:p>
        </w:tc>
      </w:tr>
      <w:tr w:rsidR="005A5AEA" w:rsidRPr="00E359BF" w14:paraId="2B284FE3" w14:textId="77777777" w:rsidTr="00AE420F">
        <w:trPr>
          <w:jc w:val="center"/>
        </w:trPr>
        <w:tc>
          <w:tcPr>
            <w:tcW w:w="1432" w:type="dxa"/>
          </w:tcPr>
          <w:p w14:paraId="0964532D" w14:textId="77777777" w:rsidR="005A5AEA" w:rsidRPr="00E359BF" w:rsidRDefault="005A5AEA" w:rsidP="00A17D30">
            <w:pPr>
              <w:pStyle w:val="TableText"/>
            </w:pPr>
            <w:r>
              <w:t>Grades 6-8</w:t>
            </w:r>
          </w:p>
        </w:tc>
        <w:tc>
          <w:tcPr>
            <w:tcW w:w="874" w:type="dxa"/>
          </w:tcPr>
          <w:p w14:paraId="68D7A662"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3416F0EB"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6F252FC0" w14:textId="77777777" w:rsidR="005A5AEA" w:rsidRPr="00E359BF" w:rsidRDefault="005A5AEA" w:rsidP="00A17D30">
            <w:pPr>
              <w:pStyle w:val="TableTextCentered"/>
              <w:rPr>
                <w:rFonts w:eastAsia="Times New Roman"/>
              </w:rPr>
            </w:pPr>
            <w:r>
              <w:rPr>
                <w:rFonts w:eastAsia="Times New Roman"/>
              </w:rPr>
              <w:t>0</w:t>
            </w:r>
          </w:p>
        </w:tc>
        <w:tc>
          <w:tcPr>
            <w:tcW w:w="875" w:type="dxa"/>
          </w:tcPr>
          <w:p w14:paraId="00A5C46D" w14:textId="77777777" w:rsidR="005A5AEA" w:rsidRPr="00E359BF" w:rsidRDefault="005A5AEA" w:rsidP="00A17D30">
            <w:pPr>
              <w:pStyle w:val="TableTextCentered"/>
              <w:rPr>
                <w:rFonts w:eastAsia="Times New Roman"/>
              </w:rPr>
            </w:pPr>
            <w:r>
              <w:rPr>
                <w:rFonts w:eastAsia="Times New Roman"/>
              </w:rPr>
              <w:t>2</w:t>
            </w:r>
          </w:p>
        </w:tc>
        <w:tc>
          <w:tcPr>
            <w:tcW w:w="874" w:type="dxa"/>
          </w:tcPr>
          <w:p w14:paraId="726D3DD2" w14:textId="77777777" w:rsidR="005A5AEA" w:rsidRPr="00E359BF" w:rsidRDefault="005A5AEA" w:rsidP="00A17D30">
            <w:pPr>
              <w:pStyle w:val="TableTextCentered"/>
              <w:rPr>
                <w:rFonts w:eastAsia="Times New Roman"/>
              </w:rPr>
            </w:pPr>
            <w:r>
              <w:rPr>
                <w:rFonts w:eastAsia="Times New Roman"/>
              </w:rPr>
              <w:t>7</w:t>
            </w:r>
          </w:p>
        </w:tc>
        <w:tc>
          <w:tcPr>
            <w:tcW w:w="874" w:type="dxa"/>
          </w:tcPr>
          <w:p w14:paraId="63E99248" w14:textId="77777777" w:rsidR="005A5AEA" w:rsidRPr="00E359BF" w:rsidRDefault="005A5AEA" w:rsidP="00A17D30">
            <w:pPr>
              <w:pStyle w:val="TableTextCentered"/>
              <w:rPr>
                <w:rFonts w:eastAsia="Times New Roman"/>
              </w:rPr>
            </w:pPr>
            <w:r>
              <w:rPr>
                <w:rFonts w:eastAsia="Times New Roman"/>
              </w:rPr>
              <w:t>16</w:t>
            </w:r>
          </w:p>
        </w:tc>
        <w:tc>
          <w:tcPr>
            <w:tcW w:w="875" w:type="dxa"/>
          </w:tcPr>
          <w:p w14:paraId="129DB63E" w14:textId="77777777" w:rsidR="005A5AEA" w:rsidRPr="00E359BF" w:rsidRDefault="005A5AEA" w:rsidP="00A17D30">
            <w:pPr>
              <w:pStyle w:val="TableTextCentered"/>
              <w:rPr>
                <w:rFonts w:eastAsia="Times New Roman"/>
              </w:rPr>
            </w:pPr>
            <w:r>
              <w:rPr>
                <w:rFonts w:eastAsia="Times New Roman"/>
              </w:rPr>
              <w:t>15</w:t>
            </w:r>
          </w:p>
        </w:tc>
        <w:tc>
          <w:tcPr>
            <w:tcW w:w="900" w:type="dxa"/>
          </w:tcPr>
          <w:p w14:paraId="47651315" w14:textId="77777777" w:rsidR="005A5AEA" w:rsidRPr="00E359BF" w:rsidRDefault="005A5AEA" w:rsidP="00A17D30">
            <w:pPr>
              <w:pStyle w:val="TableTextCentered"/>
              <w:rPr>
                <w:rFonts w:eastAsia="Times New Roman"/>
              </w:rPr>
            </w:pPr>
            <w:r>
              <w:rPr>
                <w:rFonts w:eastAsia="Times New Roman"/>
              </w:rPr>
              <w:t>40</w:t>
            </w:r>
          </w:p>
        </w:tc>
        <w:tc>
          <w:tcPr>
            <w:tcW w:w="892" w:type="dxa"/>
          </w:tcPr>
          <w:p w14:paraId="0B99ED11" w14:textId="77777777" w:rsidR="005A5AEA" w:rsidRPr="00E359BF" w:rsidRDefault="005A5AEA" w:rsidP="00A17D30">
            <w:pPr>
              <w:pStyle w:val="TableTextCentered"/>
              <w:rPr>
                <w:rFonts w:eastAsia="Times New Roman"/>
              </w:rPr>
            </w:pPr>
            <w:r>
              <w:rPr>
                <w:rFonts w:eastAsia="Times New Roman"/>
              </w:rPr>
              <w:t>6.1</w:t>
            </w:r>
          </w:p>
        </w:tc>
      </w:tr>
      <w:tr w:rsidR="005A5AEA" w:rsidRPr="00E359BF" w14:paraId="72342E5D" w14:textId="77777777" w:rsidTr="00AE420F">
        <w:trPr>
          <w:jc w:val="center"/>
        </w:trPr>
        <w:tc>
          <w:tcPr>
            <w:tcW w:w="1432" w:type="dxa"/>
          </w:tcPr>
          <w:p w14:paraId="448D7F79" w14:textId="77777777" w:rsidR="005A5AEA" w:rsidRPr="00E359BF" w:rsidRDefault="005A5AEA" w:rsidP="00A17D30">
            <w:pPr>
              <w:pStyle w:val="TableText"/>
            </w:pPr>
            <w:r>
              <w:t>Grades 9-12</w:t>
            </w:r>
          </w:p>
        </w:tc>
        <w:tc>
          <w:tcPr>
            <w:tcW w:w="874" w:type="dxa"/>
          </w:tcPr>
          <w:p w14:paraId="03600DCB"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16FDC724" w14:textId="77777777" w:rsidR="005A5AEA" w:rsidRPr="00E359BF" w:rsidRDefault="005A5AEA" w:rsidP="00A17D30">
            <w:pPr>
              <w:pStyle w:val="TableTextCentered"/>
              <w:rPr>
                <w:rFonts w:eastAsia="Times New Roman"/>
              </w:rPr>
            </w:pPr>
            <w:r>
              <w:rPr>
                <w:rFonts w:eastAsia="Times New Roman"/>
              </w:rPr>
              <w:t>1</w:t>
            </w:r>
          </w:p>
        </w:tc>
        <w:tc>
          <w:tcPr>
            <w:tcW w:w="874" w:type="dxa"/>
          </w:tcPr>
          <w:p w14:paraId="20CD71DE" w14:textId="77777777" w:rsidR="005A5AEA" w:rsidRPr="00E359BF" w:rsidRDefault="005A5AEA" w:rsidP="00A17D30">
            <w:pPr>
              <w:pStyle w:val="TableTextCentered"/>
              <w:rPr>
                <w:rFonts w:eastAsia="Times New Roman"/>
              </w:rPr>
            </w:pPr>
            <w:r>
              <w:rPr>
                <w:rFonts w:eastAsia="Times New Roman"/>
              </w:rPr>
              <w:t>6</w:t>
            </w:r>
          </w:p>
        </w:tc>
        <w:tc>
          <w:tcPr>
            <w:tcW w:w="875" w:type="dxa"/>
          </w:tcPr>
          <w:p w14:paraId="0496178F" w14:textId="77777777" w:rsidR="005A5AEA" w:rsidRPr="00E359BF" w:rsidRDefault="005A5AEA" w:rsidP="00A17D30">
            <w:pPr>
              <w:pStyle w:val="TableTextCentered"/>
              <w:rPr>
                <w:rFonts w:eastAsia="Times New Roman"/>
              </w:rPr>
            </w:pPr>
            <w:r>
              <w:rPr>
                <w:rFonts w:eastAsia="Times New Roman"/>
              </w:rPr>
              <w:t>9</w:t>
            </w:r>
          </w:p>
        </w:tc>
        <w:tc>
          <w:tcPr>
            <w:tcW w:w="874" w:type="dxa"/>
          </w:tcPr>
          <w:p w14:paraId="0D128E7C" w14:textId="77777777" w:rsidR="005A5AEA" w:rsidRPr="00E359BF" w:rsidRDefault="005A5AEA" w:rsidP="00A17D30">
            <w:pPr>
              <w:pStyle w:val="TableTextCentered"/>
              <w:rPr>
                <w:rFonts w:eastAsia="Times New Roman"/>
              </w:rPr>
            </w:pPr>
            <w:r>
              <w:rPr>
                <w:rFonts w:eastAsia="Times New Roman"/>
              </w:rPr>
              <w:t>15</w:t>
            </w:r>
          </w:p>
        </w:tc>
        <w:tc>
          <w:tcPr>
            <w:tcW w:w="874" w:type="dxa"/>
          </w:tcPr>
          <w:p w14:paraId="1BF0F41B" w14:textId="77777777" w:rsidR="005A5AEA" w:rsidRPr="00E359BF" w:rsidRDefault="005A5AEA" w:rsidP="00A17D30">
            <w:pPr>
              <w:pStyle w:val="TableTextCentered"/>
              <w:rPr>
                <w:rFonts w:eastAsia="Times New Roman"/>
              </w:rPr>
            </w:pPr>
            <w:r>
              <w:rPr>
                <w:rFonts w:eastAsia="Times New Roman"/>
              </w:rPr>
              <w:t>10</w:t>
            </w:r>
          </w:p>
        </w:tc>
        <w:tc>
          <w:tcPr>
            <w:tcW w:w="875" w:type="dxa"/>
          </w:tcPr>
          <w:p w14:paraId="05D1671C" w14:textId="77777777" w:rsidR="005A5AEA" w:rsidRPr="00E359BF" w:rsidRDefault="005A5AEA" w:rsidP="00A17D30">
            <w:pPr>
              <w:pStyle w:val="TableTextCentered"/>
              <w:rPr>
                <w:rFonts w:eastAsia="Times New Roman"/>
              </w:rPr>
            </w:pPr>
            <w:r>
              <w:rPr>
                <w:rFonts w:eastAsia="Times New Roman"/>
              </w:rPr>
              <w:t>10</w:t>
            </w:r>
          </w:p>
        </w:tc>
        <w:tc>
          <w:tcPr>
            <w:tcW w:w="900" w:type="dxa"/>
          </w:tcPr>
          <w:p w14:paraId="4D6D5298" w14:textId="77777777" w:rsidR="005A5AEA" w:rsidRPr="00E359BF" w:rsidRDefault="005A5AEA" w:rsidP="00A17D30">
            <w:pPr>
              <w:pStyle w:val="TableTextCentered"/>
              <w:rPr>
                <w:rFonts w:eastAsia="Times New Roman"/>
              </w:rPr>
            </w:pPr>
            <w:r>
              <w:rPr>
                <w:rFonts w:eastAsia="Times New Roman"/>
              </w:rPr>
              <w:t>51</w:t>
            </w:r>
          </w:p>
        </w:tc>
        <w:tc>
          <w:tcPr>
            <w:tcW w:w="892" w:type="dxa"/>
          </w:tcPr>
          <w:p w14:paraId="76067E9C" w14:textId="77777777" w:rsidR="005A5AEA" w:rsidRPr="00E359BF" w:rsidRDefault="005A5AEA" w:rsidP="00A17D30">
            <w:pPr>
              <w:pStyle w:val="TableTextCentered"/>
              <w:rPr>
                <w:rFonts w:eastAsia="Times New Roman"/>
              </w:rPr>
            </w:pPr>
            <w:r>
              <w:rPr>
                <w:rFonts w:eastAsia="Times New Roman"/>
              </w:rPr>
              <w:t>5.1</w:t>
            </w:r>
          </w:p>
        </w:tc>
      </w:tr>
    </w:tbl>
    <w:bookmarkEnd w:id="106"/>
    <w:p w14:paraId="56E3A430" w14:textId="77777777" w:rsidR="005A5AEA" w:rsidRPr="00BC09E0" w:rsidRDefault="005A5AEA" w:rsidP="00A17D30">
      <w:pPr>
        <w:pStyle w:val="TableNote"/>
      </w:pPr>
      <w:r w:rsidRPr="00A96DD7">
        <w:t xml:space="preserve">*The district average is an average of the observation scores. In Table 4, the district average is computed as: </w:t>
      </w:r>
      <w:r w:rsidRPr="00A96DD7">
        <w:br/>
      </w:r>
      <w:bookmarkStart w:id="107" w:name="Dist_TS_Calc"/>
      <w:r>
        <w:t>([2 x 1] + [3 x 7] + [4 x 18] + [5 x 34] + [6 x 49] + [7 x 34]) ÷ 143 observations = 5.6</w:t>
      </w:r>
      <w:bookmarkEnd w:id="107"/>
    </w:p>
    <w:p w14:paraId="761EAFC2" w14:textId="00927968" w:rsidR="005A5AEA" w:rsidRPr="00BC09E0" w:rsidRDefault="005A5AEA" w:rsidP="00A17D30">
      <w:pPr>
        <w:pStyle w:val="BodyText"/>
      </w:pPr>
      <w:r w:rsidRPr="00CB2CE9">
        <w:rPr>
          <w:rStyle w:val="BodyTextDemiChar"/>
        </w:rPr>
        <w:t>Ratings in the Low Range.</w:t>
      </w:r>
      <w:r w:rsidRPr="00BC09E0">
        <w:t xml:space="preserve"> In these sessions, the teacher has not been aware of students who </w:t>
      </w:r>
      <w:r w:rsidRPr="00BC09E0">
        <w:rPr>
          <w:spacing w:val="-4"/>
        </w:rPr>
        <w:t>need extra support and pays little attention to students</w:t>
      </w:r>
      <w:r w:rsidR="008C3721">
        <w:rPr>
          <w:spacing w:val="-4"/>
        </w:rPr>
        <w:t>’</w:t>
      </w:r>
      <w:r w:rsidRPr="00BC09E0">
        <w:rPr>
          <w:spacing w:val="-4"/>
        </w:rPr>
        <w:t xml:space="preserve"> needs. As a result, students are frustrated</w:t>
      </w:r>
      <w:r w:rsidRPr="00BC09E0">
        <w:t xml:space="preserve">, confused, and disengaged. The teacher is unresponsive to and dismissive of students and may ignore students, squash their enthusiasm, and not allow them to share their moods or feelings. </w:t>
      </w:r>
      <w:r w:rsidRPr="00BC09E0">
        <w:rPr>
          <w:spacing w:val="-4"/>
        </w:rPr>
        <w:t>The teacher is not effective in addressing students</w:t>
      </w:r>
      <w:r w:rsidR="008C3721">
        <w:rPr>
          <w:spacing w:val="-4"/>
        </w:rPr>
        <w:t>’</w:t>
      </w:r>
      <w:r w:rsidRPr="00BC09E0">
        <w:rPr>
          <w:spacing w:val="-4"/>
        </w:rPr>
        <w:t xml:space="preserve"> needs and does not appropriately acknowledge situations that may be upsetting to students. Students rarely seek support from the teacher</w:t>
      </w:r>
      <w:r w:rsidRPr="00BC09E0">
        <w:t xml:space="preserve"> and minimize conversations with the teacher, not sharing ideas or responding to questions.</w:t>
      </w:r>
    </w:p>
    <w:p w14:paraId="12499C04" w14:textId="061309F0" w:rsidR="005A5AEA" w:rsidRPr="00BC09E0" w:rsidRDefault="005A5AEA" w:rsidP="00A17D30">
      <w:pPr>
        <w:pStyle w:val="BodyText"/>
      </w:pPr>
      <w:r w:rsidRPr="00CB2CE9">
        <w:rPr>
          <w:rStyle w:val="BodyTextDemiChar"/>
        </w:rPr>
        <w:t>Ratings in the Middle Range.</w:t>
      </w:r>
      <w:r w:rsidRPr="00BC09E0">
        <w:t xml:space="preserve"> The teacher is sometimes aware of student needs or aware of only a limited type of student needs, such as academic needs, not social-emotional needs. Or the teacher may be aware of some students and not of other students. The teacher does not always realize a student is confused and needs extra help or when a student already knows the material being taught. The teacher may be responsive at times to students but at other times may ignore or dismiss students. The teacher may respond only to students who are upbeat and positive and not support students who are upset. Sometimes, the teacher is effective in addressing students</w:t>
      </w:r>
      <w:r w:rsidR="008C3721">
        <w:t>’</w:t>
      </w:r>
      <w:r w:rsidRPr="00BC09E0">
        <w:t xml:space="preserve"> concerns or problems, but not always. </w:t>
      </w:r>
    </w:p>
    <w:p w14:paraId="2CF306B8" w14:textId="61A51A7A" w:rsidR="005A5AEA" w:rsidRDefault="005A5AEA" w:rsidP="00A17D30">
      <w:pPr>
        <w:pStyle w:val="BodyText"/>
      </w:pPr>
      <w:r w:rsidRPr="00CB2CE9">
        <w:rPr>
          <w:rStyle w:val="BodyTextDemiChar"/>
        </w:rPr>
        <w:t>Ratings in the High Range.</w:t>
      </w:r>
      <w:r w:rsidRPr="00BC09E0">
        <w:t xml:space="preserve"> The teacher</w:t>
      </w:r>
      <w:r w:rsidR="008C3721">
        <w:t>’</w:t>
      </w:r>
      <w:r w:rsidRPr="00BC09E0">
        <w:t xml:space="preserve">s awareness of students and their needs is consistent </w:t>
      </w:r>
      <w:r w:rsidRPr="00BC09E0">
        <w:rPr>
          <w:spacing w:val="-4"/>
        </w:rPr>
        <w:t>and accurate. The teacher may predict how difficult a new task is for a student and acknowledge</w:t>
      </w:r>
      <w:r w:rsidRPr="00BC09E0">
        <w:t xml:space="preserve"> this difficulty. The teacher is responsive to students</w:t>
      </w:r>
      <w:r w:rsidR="008C3721">
        <w:t>’</w:t>
      </w:r>
      <w:r w:rsidRPr="00BC09E0">
        <w:t xml:space="preserve"> comments and behaviors, whether positive or negative. The teacher consistently addresses students</w:t>
      </w:r>
      <w:r w:rsidR="008C3721">
        <w:t>’</w:t>
      </w:r>
      <w:r w:rsidRPr="00BC09E0">
        <w:t xml:space="preserve"> problems and concerns and is effective in doing so. Students are obviously comfortable with the teacher and share ideas, work comfortably together, and ask and respond to questions, even difficult questions. </w:t>
      </w:r>
    </w:p>
    <w:p w14:paraId="02557C57" w14:textId="77777777" w:rsidR="005A5AEA" w:rsidRDefault="005A5AEA">
      <w:pPr>
        <w:spacing w:after="160" w:line="259" w:lineRule="auto"/>
      </w:pPr>
      <w:r>
        <w:br w:type="page"/>
      </w:r>
    </w:p>
    <w:p w14:paraId="248FD1A0" w14:textId="77777777" w:rsidR="005A5AEA" w:rsidRPr="00BC09E0" w:rsidRDefault="005A5AEA" w:rsidP="00A17D30">
      <w:pPr>
        <w:pStyle w:val="Heading2-SIOR"/>
      </w:pPr>
      <w:bookmarkStart w:id="108" w:name="_Toc411329829"/>
      <w:bookmarkStart w:id="109" w:name="_Toc430114877"/>
      <w:bookmarkStart w:id="110" w:name="_Toc201445457"/>
      <w:r w:rsidRPr="00BC09E0">
        <w:lastRenderedPageBreak/>
        <w:t>Regard for Student Perspectives</w:t>
      </w:r>
      <w:bookmarkEnd w:id="108"/>
      <w:bookmarkEnd w:id="109"/>
      <w:bookmarkEnd w:id="110"/>
    </w:p>
    <w:p w14:paraId="3C69AD8F" w14:textId="77777777" w:rsidR="005A5AEA" w:rsidRPr="00F008EE" w:rsidRDefault="005A5AEA" w:rsidP="00A17D30">
      <w:pPr>
        <w:pStyle w:val="BodyTextDomain"/>
      </w:pPr>
      <w:r w:rsidRPr="00BC09E0">
        <w:t xml:space="preserve">Emotional Support domain, </w:t>
      </w:r>
      <w:r>
        <w:t>G</w:t>
      </w:r>
      <w:r w:rsidRPr="00BC09E0">
        <w:t xml:space="preserve">rades </w:t>
      </w:r>
      <w:r>
        <w:t>K</w:t>
      </w:r>
      <w:r w:rsidRPr="00BC09E0">
        <w:t>−</w:t>
      </w:r>
      <w:r>
        <w:t>12</w:t>
      </w:r>
    </w:p>
    <w:p w14:paraId="3D342DE7" w14:textId="33DE1841" w:rsidR="005A5AEA" w:rsidRPr="00BC09E0" w:rsidRDefault="005A5AEA" w:rsidP="00A17D30">
      <w:pPr>
        <w:pStyle w:val="BodyText"/>
      </w:pPr>
      <w:r w:rsidRPr="00BC09E0">
        <w:t>Regard for Student Perspectives captures the degree to which the teacher</w:t>
      </w:r>
      <w:r w:rsidR="008C3721">
        <w:t>’</w:t>
      </w:r>
      <w:r w:rsidRPr="00BC09E0">
        <w:t>s interactions with students and classroom activities place an emphasis on students</w:t>
      </w:r>
      <w:r w:rsidR="008C3721">
        <w:t>’</w:t>
      </w:r>
      <w:r w:rsidRPr="00BC09E0">
        <w:t xml:space="preserve"> interests, motivations, and points of view and encourage student responsibility and autonomy (</w:t>
      </w:r>
      <w:r w:rsidRPr="00BC09E0">
        <w:rPr>
          <w:i/>
        </w:rPr>
        <w:t>CLASS K–3 Manual,</w:t>
      </w:r>
      <w:r w:rsidRPr="00BC09E0">
        <w:t xml:space="preserve"> p. 38, </w:t>
      </w:r>
      <w:r w:rsidRPr="00BC09E0">
        <w:rPr>
          <w:i/>
        </w:rPr>
        <w:t xml:space="preserve">CLASS Upper Elementary Manual, </w:t>
      </w:r>
      <w:r w:rsidRPr="00BC09E0">
        <w:t>p. 35</w:t>
      </w:r>
      <w:r>
        <w:t xml:space="preserve">, </w:t>
      </w:r>
      <w:r w:rsidRPr="001C5792">
        <w:rPr>
          <w:i/>
          <w:spacing w:val="-4"/>
        </w:rPr>
        <w:t>CLASS Secondary Manual</w:t>
      </w:r>
      <w:r w:rsidRPr="001C5792">
        <w:rPr>
          <w:spacing w:val="-4"/>
        </w:rPr>
        <w:t>, p. 35</w:t>
      </w:r>
      <w:r w:rsidRPr="00BC09E0">
        <w:t xml:space="preserve">). </w:t>
      </w:r>
    </w:p>
    <w:p w14:paraId="15D1C06D" w14:textId="77777777" w:rsidR="005A5AEA" w:rsidRPr="00BC09E0" w:rsidRDefault="005A5AEA" w:rsidP="00A17D30">
      <w:pPr>
        <w:pStyle w:val="TableTitle0"/>
      </w:pPr>
      <w:r w:rsidRPr="00BC09E0">
        <w:t xml:space="preserve">Table 5. Regard for Student Perspectives: Number of Classrooms for Each Rating </w:t>
      </w:r>
      <w:r w:rsidRPr="00A96DD7">
        <w:t>and District Average</w:t>
      </w:r>
    </w:p>
    <w:p w14:paraId="2ACFD058" w14:textId="77777777" w:rsidR="005A5AEA" w:rsidRDefault="005A5AEA" w:rsidP="00A17D30">
      <w:pPr>
        <w:pStyle w:val="BodyTextDemi"/>
      </w:pPr>
      <w:r w:rsidRPr="00A96DD7">
        <w:t xml:space="preserve">Regard for Student Perspectives District Average*: </w:t>
      </w:r>
      <w:bookmarkStart w:id="111" w:name="Dist_RSP_Avg"/>
      <w:r>
        <w:t>3.0</w:t>
      </w:r>
      <w:bookmarkEnd w:id="111"/>
    </w:p>
    <w:tbl>
      <w:tblPr>
        <w:tblStyle w:val="MSVTable1"/>
        <w:tblW w:w="5000" w:type="pct"/>
        <w:jc w:val="center"/>
        <w:tblLook w:val="06A0" w:firstRow="1" w:lastRow="0" w:firstColumn="1" w:lastColumn="0" w:noHBand="1" w:noVBand="1"/>
      </w:tblPr>
      <w:tblGrid>
        <w:gridCol w:w="1432"/>
        <w:gridCol w:w="874"/>
        <w:gridCol w:w="874"/>
        <w:gridCol w:w="874"/>
        <w:gridCol w:w="875"/>
        <w:gridCol w:w="874"/>
        <w:gridCol w:w="874"/>
        <w:gridCol w:w="875"/>
        <w:gridCol w:w="900"/>
        <w:gridCol w:w="892"/>
      </w:tblGrid>
      <w:tr w:rsidR="001110BC" w:rsidRPr="00E359BF" w14:paraId="3463FB7E" w14:textId="77777777" w:rsidTr="00AE420F">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01788309" w14:textId="77777777" w:rsidR="005A5AEA" w:rsidRPr="00E359BF" w:rsidRDefault="005A5AEA" w:rsidP="00AE420F">
            <w:pPr>
              <w:pStyle w:val="TableColHeadingCenter"/>
              <w:rPr>
                <w:rFonts w:eastAsia="MS Mincho"/>
              </w:rPr>
            </w:pPr>
            <w:r>
              <w:rPr>
                <w:rFonts w:eastAsia="MS Mincho"/>
              </w:rPr>
              <w:t>Grade Band</w:t>
            </w:r>
          </w:p>
        </w:tc>
        <w:tc>
          <w:tcPr>
            <w:tcW w:w="874" w:type="dxa"/>
            <w:vAlign w:val="bottom"/>
          </w:tcPr>
          <w:p w14:paraId="07479331" w14:textId="77777777" w:rsidR="005A5AEA" w:rsidRPr="00E359BF" w:rsidRDefault="005A5AEA" w:rsidP="00AE420F">
            <w:pPr>
              <w:pStyle w:val="TableColHeadingCenter"/>
              <w:rPr>
                <w:rFonts w:eastAsia="MS Mincho"/>
              </w:rPr>
            </w:pPr>
            <w:r w:rsidRPr="00E359BF">
              <w:rPr>
                <w:rFonts w:eastAsia="MS Mincho"/>
              </w:rPr>
              <w:t>Low Range</w:t>
            </w:r>
          </w:p>
        </w:tc>
        <w:tc>
          <w:tcPr>
            <w:tcW w:w="874" w:type="dxa"/>
            <w:vAlign w:val="bottom"/>
          </w:tcPr>
          <w:p w14:paraId="5FE664A4" w14:textId="77777777" w:rsidR="005A5AEA" w:rsidRPr="00E359BF" w:rsidRDefault="005A5AEA" w:rsidP="00AE420F">
            <w:pPr>
              <w:pStyle w:val="TableColHeadingCenter"/>
              <w:rPr>
                <w:rFonts w:eastAsia="MS Mincho"/>
              </w:rPr>
            </w:pPr>
            <w:r w:rsidRPr="00E359BF">
              <w:rPr>
                <w:rFonts w:eastAsia="MS Mincho"/>
              </w:rPr>
              <w:t>Low Range</w:t>
            </w:r>
          </w:p>
        </w:tc>
        <w:tc>
          <w:tcPr>
            <w:tcW w:w="874" w:type="dxa"/>
            <w:vAlign w:val="bottom"/>
          </w:tcPr>
          <w:p w14:paraId="24AFC281" w14:textId="77777777" w:rsidR="005A5AEA" w:rsidRPr="00E359BF" w:rsidRDefault="005A5AEA" w:rsidP="00AE420F">
            <w:pPr>
              <w:pStyle w:val="TableColHeadingCenter"/>
              <w:rPr>
                <w:rFonts w:eastAsia="MS Mincho"/>
              </w:rPr>
            </w:pPr>
            <w:r w:rsidRPr="00E359BF">
              <w:rPr>
                <w:rFonts w:eastAsia="MS Mincho"/>
              </w:rPr>
              <w:t>Middle Range</w:t>
            </w:r>
          </w:p>
        </w:tc>
        <w:tc>
          <w:tcPr>
            <w:tcW w:w="875" w:type="dxa"/>
            <w:vAlign w:val="bottom"/>
          </w:tcPr>
          <w:p w14:paraId="05C5A5A2" w14:textId="77777777" w:rsidR="005A5AEA" w:rsidRPr="00E359BF" w:rsidRDefault="005A5AEA" w:rsidP="00AE420F">
            <w:pPr>
              <w:pStyle w:val="TableColHeadingCenter"/>
              <w:rPr>
                <w:rFonts w:eastAsia="MS Mincho"/>
              </w:rPr>
            </w:pPr>
            <w:r w:rsidRPr="00E359BF">
              <w:rPr>
                <w:rFonts w:eastAsia="MS Mincho"/>
              </w:rPr>
              <w:t>Middle Range</w:t>
            </w:r>
          </w:p>
        </w:tc>
        <w:tc>
          <w:tcPr>
            <w:tcW w:w="874" w:type="dxa"/>
            <w:vAlign w:val="bottom"/>
          </w:tcPr>
          <w:p w14:paraId="0A6FF85E" w14:textId="77777777" w:rsidR="005A5AEA" w:rsidRPr="00E359BF" w:rsidRDefault="005A5AEA" w:rsidP="00AE420F">
            <w:pPr>
              <w:pStyle w:val="TableColHeadingCenter"/>
              <w:rPr>
                <w:rFonts w:eastAsia="MS Mincho"/>
              </w:rPr>
            </w:pPr>
            <w:r w:rsidRPr="00E359BF">
              <w:rPr>
                <w:rFonts w:eastAsia="MS Mincho"/>
              </w:rPr>
              <w:t>Middle Range</w:t>
            </w:r>
          </w:p>
        </w:tc>
        <w:tc>
          <w:tcPr>
            <w:tcW w:w="874" w:type="dxa"/>
            <w:vAlign w:val="bottom"/>
          </w:tcPr>
          <w:p w14:paraId="0497F0B0" w14:textId="77777777" w:rsidR="005A5AEA" w:rsidRPr="00E359BF" w:rsidRDefault="005A5AEA" w:rsidP="00AE420F">
            <w:pPr>
              <w:pStyle w:val="TableColHeadingCenter"/>
              <w:rPr>
                <w:rFonts w:eastAsia="MS Mincho"/>
              </w:rPr>
            </w:pPr>
            <w:r w:rsidRPr="00E359BF">
              <w:rPr>
                <w:rFonts w:eastAsia="MS Mincho"/>
              </w:rPr>
              <w:t>High Range</w:t>
            </w:r>
          </w:p>
        </w:tc>
        <w:tc>
          <w:tcPr>
            <w:tcW w:w="875" w:type="dxa"/>
            <w:vAlign w:val="bottom"/>
          </w:tcPr>
          <w:p w14:paraId="53F94ECD" w14:textId="77777777" w:rsidR="005A5AEA" w:rsidRPr="00E359BF" w:rsidRDefault="005A5AEA" w:rsidP="00AE420F">
            <w:pPr>
              <w:pStyle w:val="TableColHeadingCenter"/>
              <w:rPr>
                <w:rFonts w:eastAsia="MS Mincho"/>
              </w:rPr>
            </w:pPr>
            <w:r w:rsidRPr="00E359BF">
              <w:rPr>
                <w:rFonts w:eastAsia="MS Mincho"/>
              </w:rPr>
              <w:t>High Range</w:t>
            </w:r>
          </w:p>
        </w:tc>
        <w:tc>
          <w:tcPr>
            <w:tcW w:w="900" w:type="dxa"/>
            <w:vAlign w:val="bottom"/>
          </w:tcPr>
          <w:p w14:paraId="1E50F786" w14:textId="77777777" w:rsidR="005A5AEA" w:rsidRPr="00E359BF" w:rsidRDefault="005A5AEA" w:rsidP="00AE420F">
            <w:pPr>
              <w:pStyle w:val="TableColHeadingCenter"/>
              <w:rPr>
                <w:rFonts w:eastAsia="MS Mincho"/>
              </w:rPr>
            </w:pPr>
            <w:r>
              <w:rPr>
                <w:rFonts w:eastAsia="MS Mincho"/>
              </w:rPr>
              <w:t>n</w:t>
            </w:r>
          </w:p>
        </w:tc>
        <w:tc>
          <w:tcPr>
            <w:tcW w:w="892" w:type="dxa"/>
            <w:vAlign w:val="bottom"/>
          </w:tcPr>
          <w:p w14:paraId="23349C7C" w14:textId="77777777" w:rsidR="005A5AEA" w:rsidRPr="00E359BF" w:rsidRDefault="005A5AEA" w:rsidP="00AE420F">
            <w:pPr>
              <w:pStyle w:val="TableColHeadingCenter"/>
              <w:rPr>
                <w:rFonts w:eastAsia="MS Mincho"/>
              </w:rPr>
            </w:pPr>
            <w:r>
              <w:rPr>
                <w:rFonts w:eastAsia="MS Mincho"/>
              </w:rPr>
              <w:t>Average</w:t>
            </w:r>
          </w:p>
        </w:tc>
      </w:tr>
      <w:tr w:rsidR="005A5AEA" w:rsidRPr="00E359BF" w14:paraId="0A57D322" w14:textId="77777777" w:rsidTr="00AE420F">
        <w:trPr>
          <w:jc w:val="center"/>
        </w:trPr>
        <w:tc>
          <w:tcPr>
            <w:tcW w:w="1432" w:type="dxa"/>
            <w:shd w:val="clear" w:color="auto" w:fill="D9E2F3" w:themeFill="accent5" w:themeFillTint="33"/>
          </w:tcPr>
          <w:p w14:paraId="7AB3DE52" w14:textId="77777777" w:rsidR="005A5AEA" w:rsidRPr="00E359BF" w:rsidRDefault="005A5AEA" w:rsidP="00A17D30">
            <w:pPr>
              <w:pStyle w:val="TableSubheadingCentered"/>
            </w:pPr>
            <w:bookmarkStart w:id="112" w:name="Tbl_RSP"/>
          </w:p>
        </w:tc>
        <w:tc>
          <w:tcPr>
            <w:tcW w:w="874" w:type="dxa"/>
            <w:shd w:val="clear" w:color="auto" w:fill="D9E2F3" w:themeFill="accent5" w:themeFillTint="33"/>
          </w:tcPr>
          <w:p w14:paraId="6164EFEA" w14:textId="77777777" w:rsidR="005A5AEA" w:rsidRPr="00E359BF" w:rsidRDefault="005A5AEA" w:rsidP="00A17D30">
            <w:pPr>
              <w:pStyle w:val="TableSubheadingCentered"/>
            </w:pPr>
            <w:r w:rsidRPr="00E359BF">
              <w:t>1</w:t>
            </w:r>
          </w:p>
        </w:tc>
        <w:tc>
          <w:tcPr>
            <w:tcW w:w="874" w:type="dxa"/>
            <w:shd w:val="clear" w:color="auto" w:fill="D9E2F3" w:themeFill="accent5" w:themeFillTint="33"/>
          </w:tcPr>
          <w:p w14:paraId="7854D539" w14:textId="77777777" w:rsidR="005A5AEA" w:rsidRPr="00E359BF" w:rsidRDefault="005A5AEA" w:rsidP="00A17D30">
            <w:pPr>
              <w:pStyle w:val="TableSubheadingCentered"/>
            </w:pPr>
            <w:r w:rsidRPr="00E359BF">
              <w:t>2</w:t>
            </w:r>
          </w:p>
        </w:tc>
        <w:tc>
          <w:tcPr>
            <w:tcW w:w="874" w:type="dxa"/>
            <w:shd w:val="clear" w:color="auto" w:fill="D9E2F3" w:themeFill="accent5" w:themeFillTint="33"/>
          </w:tcPr>
          <w:p w14:paraId="6984D727" w14:textId="77777777" w:rsidR="005A5AEA" w:rsidRPr="00E359BF" w:rsidRDefault="005A5AEA" w:rsidP="00A17D30">
            <w:pPr>
              <w:pStyle w:val="TableSubheadingCentered"/>
            </w:pPr>
            <w:r w:rsidRPr="00E359BF">
              <w:t>3</w:t>
            </w:r>
          </w:p>
        </w:tc>
        <w:tc>
          <w:tcPr>
            <w:tcW w:w="875" w:type="dxa"/>
            <w:shd w:val="clear" w:color="auto" w:fill="D9E2F3" w:themeFill="accent5" w:themeFillTint="33"/>
          </w:tcPr>
          <w:p w14:paraId="283EDF4B" w14:textId="77777777" w:rsidR="005A5AEA" w:rsidRPr="00E359BF" w:rsidRDefault="005A5AEA" w:rsidP="00A17D30">
            <w:pPr>
              <w:pStyle w:val="TableSubheadingCentered"/>
            </w:pPr>
            <w:r w:rsidRPr="00E359BF">
              <w:t>4</w:t>
            </w:r>
          </w:p>
        </w:tc>
        <w:tc>
          <w:tcPr>
            <w:tcW w:w="874" w:type="dxa"/>
            <w:shd w:val="clear" w:color="auto" w:fill="D9E2F3" w:themeFill="accent5" w:themeFillTint="33"/>
          </w:tcPr>
          <w:p w14:paraId="0F08F7D9" w14:textId="77777777" w:rsidR="005A5AEA" w:rsidRPr="00E359BF" w:rsidRDefault="005A5AEA" w:rsidP="00A17D30">
            <w:pPr>
              <w:pStyle w:val="TableSubheadingCentered"/>
            </w:pPr>
            <w:r w:rsidRPr="00E359BF">
              <w:t>5</w:t>
            </w:r>
          </w:p>
        </w:tc>
        <w:tc>
          <w:tcPr>
            <w:tcW w:w="874" w:type="dxa"/>
            <w:shd w:val="clear" w:color="auto" w:fill="D9E2F3" w:themeFill="accent5" w:themeFillTint="33"/>
          </w:tcPr>
          <w:p w14:paraId="6618EAC4" w14:textId="77777777" w:rsidR="005A5AEA" w:rsidRPr="00E359BF" w:rsidRDefault="005A5AEA" w:rsidP="00A17D30">
            <w:pPr>
              <w:pStyle w:val="TableSubheadingCentered"/>
            </w:pPr>
            <w:r w:rsidRPr="00E359BF">
              <w:t>6</w:t>
            </w:r>
          </w:p>
        </w:tc>
        <w:tc>
          <w:tcPr>
            <w:tcW w:w="875" w:type="dxa"/>
            <w:shd w:val="clear" w:color="auto" w:fill="D9E2F3" w:themeFill="accent5" w:themeFillTint="33"/>
          </w:tcPr>
          <w:p w14:paraId="64F33E1D" w14:textId="77777777" w:rsidR="005A5AEA" w:rsidRPr="00E359BF" w:rsidRDefault="005A5AEA" w:rsidP="00A17D30">
            <w:pPr>
              <w:pStyle w:val="TableSubheadingCentered"/>
            </w:pPr>
            <w:r w:rsidRPr="00E359BF">
              <w:t>7</w:t>
            </w:r>
          </w:p>
        </w:tc>
        <w:tc>
          <w:tcPr>
            <w:tcW w:w="900" w:type="dxa"/>
            <w:shd w:val="clear" w:color="auto" w:fill="D9E2F3" w:themeFill="accent5" w:themeFillTint="33"/>
          </w:tcPr>
          <w:p w14:paraId="62A2C15D" w14:textId="77777777" w:rsidR="005A5AEA" w:rsidRPr="00E359BF" w:rsidRDefault="005A5AEA" w:rsidP="00A17D30">
            <w:pPr>
              <w:pStyle w:val="TableSubheadingCentered"/>
            </w:pPr>
            <w:r>
              <w:t>143</w:t>
            </w:r>
          </w:p>
        </w:tc>
        <w:tc>
          <w:tcPr>
            <w:tcW w:w="892" w:type="dxa"/>
            <w:shd w:val="clear" w:color="auto" w:fill="D9E2F3" w:themeFill="accent5" w:themeFillTint="33"/>
          </w:tcPr>
          <w:p w14:paraId="18E0FD08" w14:textId="77777777" w:rsidR="005A5AEA" w:rsidRPr="00E359BF" w:rsidRDefault="005A5AEA" w:rsidP="00A17D30">
            <w:pPr>
              <w:pStyle w:val="TableSubheadingCentered"/>
            </w:pPr>
            <w:r>
              <w:t>3.0</w:t>
            </w:r>
          </w:p>
        </w:tc>
      </w:tr>
      <w:tr w:rsidR="005A5AEA" w:rsidRPr="00E359BF" w14:paraId="0DF0340A" w14:textId="77777777" w:rsidTr="00AE420F">
        <w:trPr>
          <w:jc w:val="center"/>
        </w:trPr>
        <w:tc>
          <w:tcPr>
            <w:tcW w:w="1432" w:type="dxa"/>
          </w:tcPr>
          <w:p w14:paraId="664B6DCE" w14:textId="77777777" w:rsidR="005A5AEA" w:rsidRPr="00E359BF" w:rsidRDefault="005A5AEA" w:rsidP="00A17D30">
            <w:pPr>
              <w:pStyle w:val="TableText"/>
            </w:pPr>
            <w:r>
              <w:t>Grades K-5</w:t>
            </w:r>
          </w:p>
        </w:tc>
        <w:tc>
          <w:tcPr>
            <w:tcW w:w="874" w:type="dxa"/>
          </w:tcPr>
          <w:p w14:paraId="76C06959" w14:textId="77777777" w:rsidR="005A5AEA" w:rsidRPr="00E359BF" w:rsidRDefault="005A5AEA" w:rsidP="00A17D30">
            <w:pPr>
              <w:pStyle w:val="TableTextCentered"/>
              <w:rPr>
                <w:rFonts w:eastAsia="Times New Roman"/>
              </w:rPr>
            </w:pPr>
            <w:r>
              <w:rPr>
                <w:rFonts w:eastAsia="Times New Roman"/>
              </w:rPr>
              <w:t>9</w:t>
            </w:r>
          </w:p>
        </w:tc>
        <w:tc>
          <w:tcPr>
            <w:tcW w:w="874" w:type="dxa"/>
          </w:tcPr>
          <w:p w14:paraId="4E9682A7" w14:textId="77777777" w:rsidR="005A5AEA" w:rsidRPr="00E359BF" w:rsidRDefault="005A5AEA" w:rsidP="00A17D30">
            <w:pPr>
              <w:pStyle w:val="TableTextCentered"/>
              <w:rPr>
                <w:rFonts w:eastAsia="Times New Roman"/>
              </w:rPr>
            </w:pPr>
            <w:r>
              <w:rPr>
                <w:rFonts w:eastAsia="Times New Roman"/>
              </w:rPr>
              <w:t>19</w:t>
            </w:r>
          </w:p>
        </w:tc>
        <w:tc>
          <w:tcPr>
            <w:tcW w:w="874" w:type="dxa"/>
          </w:tcPr>
          <w:p w14:paraId="7F1F1C4D" w14:textId="77777777" w:rsidR="005A5AEA" w:rsidRPr="00E359BF" w:rsidRDefault="005A5AEA" w:rsidP="00A17D30">
            <w:pPr>
              <w:pStyle w:val="TableTextCentered"/>
              <w:rPr>
                <w:rFonts w:eastAsia="Times New Roman"/>
              </w:rPr>
            </w:pPr>
            <w:r>
              <w:rPr>
                <w:rFonts w:eastAsia="Times New Roman"/>
              </w:rPr>
              <w:t>14</w:t>
            </w:r>
          </w:p>
        </w:tc>
        <w:tc>
          <w:tcPr>
            <w:tcW w:w="875" w:type="dxa"/>
          </w:tcPr>
          <w:p w14:paraId="678DBBCB" w14:textId="77777777" w:rsidR="005A5AEA" w:rsidRPr="00E359BF" w:rsidRDefault="005A5AEA" w:rsidP="00A17D30">
            <w:pPr>
              <w:pStyle w:val="TableTextCentered"/>
              <w:rPr>
                <w:rFonts w:eastAsia="Times New Roman"/>
              </w:rPr>
            </w:pPr>
            <w:r>
              <w:rPr>
                <w:rFonts w:eastAsia="Times New Roman"/>
              </w:rPr>
              <w:t>6</w:t>
            </w:r>
          </w:p>
        </w:tc>
        <w:tc>
          <w:tcPr>
            <w:tcW w:w="874" w:type="dxa"/>
          </w:tcPr>
          <w:p w14:paraId="436A4478" w14:textId="77777777" w:rsidR="005A5AEA" w:rsidRPr="00E359BF" w:rsidRDefault="005A5AEA" w:rsidP="00A17D30">
            <w:pPr>
              <w:pStyle w:val="TableTextCentered"/>
              <w:rPr>
                <w:rFonts w:eastAsia="Times New Roman"/>
              </w:rPr>
            </w:pPr>
            <w:r>
              <w:rPr>
                <w:rFonts w:eastAsia="Times New Roman"/>
              </w:rPr>
              <w:t>4</w:t>
            </w:r>
          </w:p>
        </w:tc>
        <w:tc>
          <w:tcPr>
            <w:tcW w:w="874" w:type="dxa"/>
          </w:tcPr>
          <w:p w14:paraId="5ED194BF" w14:textId="77777777" w:rsidR="005A5AEA" w:rsidRPr="00E359BF" w:rsidRDefault="005A5AEA" w:rsidP="00A17D30">
            <w:pPr>
              <w:pStyle w:val="TableTextCentered"/>
              <w:rPr>
                <w:rFonts w:eastAsia="Times New Roman"/>
              </w:rPr>
            </w:pPr>
            <w:r>
              <w:rPr>
                <w:rFonts w:eastAsia="Times New Roman"/>
              </w:rPr>
              <w:t>0</w:t>
            </w:r>
          </w:p>
        </w:tc>
        <w:tc>
          <w:tcPr>
            <w:tcW w:w="875" w:type="dxa"/>
          </w:tcPr>
          <w:p w14:paraId="29444578" w14:textId="77777777" w:rsidR="005A5AEA" w:rsidRPr="00E359BF" w:rsidRDefault="005A5AEA" w:rsidP="00A17D30">
            <w:pPr>
              <w:pStyle w:val="TableTextCentered"/>
              <w:rPr>
                <w:rFonts w:eastAsia="Times New Roman"/>
              </w:rPr>
            </w:pPr>
            <w:r>
              <w:rPr>
                <w:rFonts w:eastAsia="Times New Roman"/>
              </w:rPr>
              <w:t>0</w:t>
            </w:r>
          </w:p>
        </w:tc>
        <w:tc>
          <w:tcPr>
            <w:tcW w:w="900" w:type="dxa"/>
          </w:tcPr>
          <w:p w14:paraId="3B29DD84" w14:textId="77777777" w:rsidR="005A5AEA" w:rsidRPr="00E359BF" w:rsidRDefault="005A5AEA" w:rsidP="00A17D30">
            <w:pPr>
              <w:pStyle w:val="TableTextCentered"/>
              <w:rPr>
                <w:rFonts w:eastAsia="Times New Roman"/>
              </w:rPr>
            </w:pPr>
            <w:r>
              <w:rPr>
                <w:rFonts w:eastAsia="Times New Roman"/>
              </w:rPr>
              <w:t>52</w:t>
            </w:r>
          </w:p>
        </w:tc>
        <w:tc>
          <w:tcPr>
            <w:tcW w:w="892" w:type="dxa"/>
          </w:tcPr>
          <w:p w14:paraId="5023F163" w14:textId="77777777" w:rsidR="005A5AEA" w:rsidRPr="00E359BF" w:rsidRDefault="005A5AEA" w:rsidP="00A17D30">
            <w:pPr>
              <w:pStyle w:val="TableTextCentered"/>
              <w:rPr>
                <w:rFonts w:eastAsia="Times New Roman"/>
              </w:rPr>
            </w:pPr>
            <w:r>
              <w:rPr>
                <w:rFonts w:eastAsia="Times New Roman"/>
              </w:rPr>
              <w:t>2.6</w:t>
            </w:r>
          </w:p>
        </w:tc>
      </w:tr>
      <w:tr w:rsidR="005A5AEA" w:rsidRPr="00E359BF" w14:paraId="0648DFEA" w14:textId="77777777" w:rsidTr="00AE420F">
        <w:trPr>
          <w:jc w:val="center"/>
        </w:trPr>
        <w:tc>
          <w:tcPr>
            <w:tcW w:w="1432" w:type="dxa"/>
          </w:tcPr>
          <w:p w14:paraId="53092BA3" w14:textId="77777777" w:rsidR="005A5AEA" w:rsidRPr="00E359BF" w:rsidRDefault="005A5AEA" w:rsidP="00A17D30">
            <w:pPr>
              <w:pStyle w:val="TableText"/>
            </w:pPr>
            <w:r>
              <w:t>Grades 6-8</w:t>
            </w:r>
          </w:p>
        </w:tc>
        <w:tc>
          <w:tcPr>
            <w:tcW w:w="874" w:type="dxa"/>
          </w:tcPr>
          <w:p w14:paraId="21DBFB69" w14:textId="77777777" w:rsidR="005A5AEA" w:rsidRPr="00E359BF" w:rsidRDefault="005A5AEA" w:rsidP="00A17D30">
            <w:pPr>
              <w:pStyle w:val="TableTextCentered"/>
              <w:rPr>
                <w:rFonts w:eastAsia="Times New Roman"/>
              </w:rPr>
            </w:pPr>
            <w:r>
              <w:rPr>
                <w:rFonts w:eastAsia="Times New Roman"/>
              </w:rPr>
              <w:t>10</w:t>
            </w:r>
          </w:p>
        </w:tc>
        <w:tc>
          <w:tcPr>
            <w:tcW w:w="874" w:type="dxa"/>
          </w:tcPr>
          <w:p w14:paraId="0F48B3E7" w14:textId="77777777" w:rsidR="005A5AEA" w:rsidRPr="00E359BF" w:rsidRDefault="005A5AEA" w:rsidP="00A17D30">
            <w:pPr>
              <w:pStyle w:val="TableTextCentered"/>
              <w:rPr>
                <w:rFonts w:eastAsia="Times New Roman"/>
              </w:rPr>
            </w:pPr>
            <w:r>
              <w:rPr>
                <w:rFonts w:eastAsia="Times New Roman"/>
              </w:rPr>
              <w:t>12</w:t>
            </w:r>
          </w:p>
        </w:tc>
        <w:tc>
          <w:tcPr>
            <w:tcW w:w="874" w:type="dxa"/>
          </w:tcPr>
          <w:p w14:paraId="732A66B4" w14:textId="77777777" w:rsidR="005A5AEA" w:rsidRPr="00E359BF" w:rsidRDefault="005A5AEA" w:rsidP="00A17D30">
            <w:pPr>
              <w:pStyle w:val="TableTextCentered"/>
              <w:rPr>
                <w:rFonts w:eastAsia="Times New Roman"/>
              </w:rPr>
            </w:pPr>
            <w:r>
              <w:rPr>
                <w:rFonts w:eastAsia="Times New Roman"/>
              </w:rPr>
              <w:t>6</w:t>
            </w:r>
          </w:p>
        </w:tc>
        <w:tc>
          <w:tcPr>
            <w:tcW w:w="875" w:type="dxa"/>
          </w:tcPr>
          <w:p w14:paraId="3CB2F3AA" w14:textId="77777777" w:rsidR="005A5AEA" w:rsidRPr="00E359BF" w:rsidRDefault="005A5AEA" w:rsidP="00A17D30">
            <w:pPr>
              <w:pStyle w:val="TableTextCentered"/>
              <w:rPr>
                <w:rFonts w:eastAsia="Times New Roman"/>
              </w:rPr>
            </w:pPr>
            <w:r>
              <w:rPr>
                <w:rFonts w:eastAsia="Times New Roman"/>
              </w:rPr>
              <w:t>3</w:t>
            </w:r>
          </w:p>
        </w:tc>
        <w:tc>
          <w:tcPr>
            <w:tcW w:w="874" w:type="dxa"/>
          </w:tcPr>
          <w:p w14:paraId="383A865E" w14:textId="77777777" w:rsidR="005A5AEA" w:rsidRPr="00E359BF" w:rsidRDefault="005A5AEA" w:rsidP="00A17D30">
            <w:pPr>
              <w:pStyle w:val="TableTextCentered"/>
              <w:rPr>
                <w:rFonts w:eastAsia="Times New Roman"/>
              </w:rPr>
            </w:pPr>
            <w:r>
              <w:rPr>
                <w:rFonts w:eastAsia="Times New Roman"/>
              </w:rPr>
              <w:t>7</w:t>
            </w:r>
          </w:p>
        </w:tc>
        <w:tc>
          <w:tcPr>
            <w:tcW w:w="874" w:type="dxa"/>
          </w:tcPr>
          <w:p w14:paraId="3841942C" w14:textId="77777777" w:rsidR="005A5AEA" w:rsidRPr="00E359BF" w:rsidRDefault="005A5AEA" w:rsidP="00A17D30">
            <w:pPr>
              <w:pStyle w:val="TableTextCentered"/>
              <w:rPr>
                <w:rFonts w:eastAsia="Times New Roman"/>
              </w:rPr>
            </w:pPr>
            <w:r>
              <w:rPr>
                <w:rFonts w:eastAsia="Times New Roman"/>
              </w:rPr>
              <w:t>2</w:t>
            </w:r>
          </w:p>
        </w:tc>
        <w:tc>
          <w:tcPr>
            <w:tcW w:w="875" w:type="dxa"/>
          </w:tcPr>
          <w:p w14:paraId="46DE3586" w14:textId="77777777" w:rsidR="005A5AEA" w:rsidRPr="00E359BF" w:rsidRDefault="005A5AEA" w:rsidP="00A17D30">
            <w:pPr>
              <w:pStyle w:val="TableTextCentered"/>
              <w:rPr>
                <w:rFonts w:eastAsia="Times New Roman"/>
              </w:rPr>
            </w:pPr>
            <w:r>
              <w:rPr>
                <w:rFonts w:eastAsia="Times New Roman"/>
              </w:rPr>
              <w:t>0</w:t>
            </w:r>
          </w:p>
        </w:tc>
        <w:tc>
          <w:tcPr>
            <w:tcW w:w="900" w:type="dxa"/>
          </w:tcPr>
          <w:p w14:paraId="55B831D7" w14:textId="77777777" w:rsidR="005A5AEA" w:rsidRPr="00E359BF" w:rsidRDefault="005A5AEA" w:rsidP="00A17D30">
            <w:pPr>
              <w:pStyle w:val="TableTextCentered"/>
              <w:rPr>
                <w:rFonts w:eastAsia="Times New Roman"/>
              </w:rPr>
            </w:pPr>
            <w:r>
              <w:rPr>
                <w:rFonts w:eastAsia="Times New Roman"/>
              </w:rPr>
              <w:t>40</w:t>
            </w:r>
          </w:p>
        </w:tc>
        <w:tc>
          <w:tcPr>
            <w:tcW w:w="892" w:type="dxa"/>
          </w:tcPr>
          <w:p w14:paraId="165CEEFB" w14:textId="77777777" w:rsidR="005A5AEA" w:rsidRPr="00E359BF" w:rsidRDefault="005A5AEA" w:rsidP="00A17D30">
            <w:pPr>
              <w:pStyle w:val="TableTextCentered"/>
              <w:rPr>
                <w:rFonts w:eastAsia="Times New Roman"/>
              </w:rPr>
            </w:pPr>
            <w:r>
              <w:rPr>
                <w:rFonts w:eastAsia="Times New Roman"/>
              </w:rPr>
              <w:t>2.8</w:t>
            </w:r>
          </w:p>
        </w:tc>
      </w:tr>
      <w:tr w:rsidR="005A5AEA" w:rsidRPr="00E359BF" w14:paraId="7981D0B1" w14:textId="77777777" w:rsidTr="00AE420F">
        <w:trPr>
          <w:jc w:val="center"/>
        </w:trPr>
        <w:tc>
          <w:tcPr>
            <w:tcW w:w="1432" w:type="dxa"/>
          </w:tcPr>
          <w:p w14:paraId="34C2C77C" w14:textId="77777777" w:rsidR="005A5AEA" w:rsidRPr="00E359BF" w:rsidRDefault="005A5AEA" w:rsidP="00A17D30">
            <w:pPr>
              <w:pStyle w:val="TableText"/>
            </w:pPr>
            <w:r>
              <w:t>Grades 9-12</w:t>
            </w:r>
          </w:p>
        </w:tc>
        <w:tc>
          <w:tcPr>
            <w:tcW w:w="874" w:type="dxa"/>
          </w:tcPr>
          <w:p w14:paraId="2F6BB1B8" w14:textId="77777777" w:rsidR="005A5AEA" w:rsidRPr="00E359BF" w:rsidRDefault="005A5AEA" w:rsidP="00A17D30">
            <w:pPr>
              <w:pStyle w:val="TableTextCentered"/>
              <w:rPr>
                <w:rFonts w:eastAsia="Times New Roman"/>
              </w:rPr>
            </w:pPr>
            <w:r>
              <w:rPr>
                <w:rFonts w:eastAsia="Times New Roman"/>
              </w:rPr>
              <w:t>8</w:t>
            </w:r>
          </w:p>
        </w:tc>
        <w:tc>
          <w:tcPr>
            <w:tcW w:w="874" w:type="dxa"/>
          </w:tcPr>
          <w:p w14:paraId="518DB93C" w14:textId="77777777" w:rsidR="005A5AEA" w:rsidRPr="00E359BF" w:rsidRDefault="005A5AEA" w:rsidP="00A17D30">
            <w:pPr>
              <w:pStyle w:val="TableTextCentered"/>
              <w:rPr>
                <w:rFonts w:eastAsia="Times New Roman"/>
              </w:rPr>
            </w:pPr>
            <w:r>
              <w:rPr>
                <w:rFonts w:eastAsia="Times New Roman"/>
              </w:rPr>
              <w:t>11</w:t>
            </w:r>
          </w:p>
        </w:tc>
        <w:tc>
          <w:tcPr>
            <w:tcW w:w="874" w:type="dxa"/>
          </w:tcPr>
          <w:p w14:paraId="45080106" w14:textId="77777777" w:rsidR="005A5AEA" w:rsidRPr="00E359BF" w:rsidRDefault="005A5AEA" w:rsidP="00A17D30">
            <w:pPr>
              <w:pStyle w:val="TableTextCentered"/>
              <w:rPr>
                <w:rFonts w:eastAsia="Times New Roman"/>
              </w:rPr>
            </w:pPr>
            <w:r>
              <w:rPr>
                <w:rFonts w:eastAsia="Times New Roman"/>
              </w:rPr>
              <w:t>7</w:t>
            </w:r>
          </w:p>
        </w:tc>
        <w:tc>
          <w:tcPr>
            <w:tcW w:w="875" w:type="dxa"/>
          </w:tcPr>
          <w:p w14:paraId="5F1C0EEE" w14:textId="77777777" w:rsidR="005A5AEA" w:rsidRPr="00E359BF" w:rsidRDefault="005A5AEA" w:rsidP="00A17D30">
            <w:pPr>
              <w:pStyle w:val="TableTextCentered"/>
              <w:rPr>
                <w:rFonts w:eastAsia="Times New Roman"/>
              </w:rPr>
            </w:pPr>
            <w:r>
              <w:rPr>
                <w:rFonts w:eastAsia="Times New Roman"/>
              </w:rPr>
              <w:t>7</w:t>
            </w:r>
          </w:p>
        </w:tc>
        <w:tc>
          <w:tcPr>
            <w:tcW w:w="874" w:type="dxa"/>
          </w:tcPr>
          <w:p w14:paraId="5275B2CD" w14:textId="77777777" w:rsidR="005A5AEA" w:rsidRPr="00E359BF" w:rsidRDefault="005A5AEA" w:rsidP="00A17D30">
            <w:pPr>
              <w:pStyle w:val="TableTextCentered"/>
              <w:rPr>
                <w:rFonts w:eastAsia="Times New Roman"/>
              </w:rPr>
            </w:pPr>
            <w:r>
              <w:rPr>
                <w:rFonts w:eastAsia="Times New Roman"/>
              </w:rPr>
              <w:t>7</w:t>
            </w:r>
          </w:p>
        </w:tc>
        <w:tc>
          <w:tcPr>
            <w:tcW w:w="874" w:type="dxa"/>
          </w:tcPr>
          <w:p w14:paraId="0859435C" w14:textId="77777777" w:rsidR="005A5AEA" w:rsidRPr="00E359BF" w:rsidRDefault="005A5AEA" w:rsidP="00A17D30">
            <w:pPr>
              <w:pStyle w:val="TableTextCentered"/>
              <w:rPr>
                <w:rFonts w:eastAsia="Times New Roman"/>
              </w:rPr>
            </w:pPr>
            <w:r>
              <w:rPr>
                <w:rFonts w:eastAsia="Times New Roman"/>
              </w:rPr>
              <w:t>8</w:t>
            </w:r>
          </w:p>
        </w:tc>
        <w:tc>
          <w:tcPr>
            <w:tcW w:w="875" w:type="dxa"/>
          </w:tcPr>
          <w:p w14:paraId="6379CE93" w14:textId="77777777" w:rsidR="005A5AEA" w:rsidRPr="00E359BF" w:rsidRDefault="005A5AEA" w:rsidP="00A17D30">
            <w:pPr>
              <w:pStyle w:val="TableTextCentered"/>
              <w:rPr>
                <w:rFonts w:eastAsia="Times New Roman"/>
              </w:rPr>
            </w:pPr>
            <w:r>
              <w:rPr>
                <w:rFonts w:eastAsia="Times New Roman"/>
              </w:rPr>
              <w:t>3</w:t>
            </w:r>
          </w:p>
        </w:tc>
        <w:tc>
          <w:tcPr>
            <w:tcW w:w="900" w:type="dxa"/>
          </w:tcPr>
          <w:p w14:paraId="52F6D968" w14:textId="77777777" w:rsidR="005A5AEA" w:rsidRPr="00E359BF" w:rsidRDefault="005A5AEA" w:rsidP="00A17D30">
            <w:pPr>
              <w:pStyle w:val="TableTextCentered"/>
              <w:rPr>
                <w:rFonts w:eastAsia="Times New Roman"/>
              </w:rPr>
            </w:pPr>
            <w:r>
              <w:rPr>
                <w:rFonts w:eastAsia="Times New Roman"/>
              </w:rPr>
              <w:t>51</w:t>
            </w:r>
          </w:p>
        </w:tc>
        <w:tc>
          <w:tcPr>
            <w:tcW w:w="892" w:type="dxa"/>
          </w:tcPr>
          <w:p w14:paraId="62FF5C39" w14:textId="77777777" w:rsidR="005A5AEA" w:rsidRPr="00E359BF" w:rsidRDefault="005A5AEA" w:rsidP="00A17D30">
            <w:pPr>
              <w:pStyle w:val="TableTextCentered"/>
              <w:rPr>
                <w:rFonts w:eastAsia="Times New Roman"/>
              </w:rPr>
            </w:pPr>
            <w:r>
              <w:rPr>
                <w:rFonts w:eastAsia="Times New Roman"/>
              </w:rPr>
              <w:t>3.6</w:t>
            </w:r>
          </w:p>
        </w:tc>
      </w:tr>
    </w:tbl>
    <w:bookmarkEnd w:id="112"/>
    <w:p w14:paraId="04301C47" w14:textId="77777777" w:rsidR="005A5AEA" w:rsidRPr="00BC09E0" w:rsidRDefault="005A5AEA" w:rsidP="00A17D30">
      <w:pPr>
        <w:pStyle w:val="TableNote"/>
      </w:pPr>
      <w:r w:rsidRPr="00A96DD7">
        <w:t xml:space="preserve">*The district average is an average of the observation scores. In Table 5, the district average is computed as: </w:t>
      </w:r>
      <w:r w:rsidRPr="00A96DD7">
        <w:br/>
      </w:r>
      <w:bookmarkStart w:id="113" w:name="Dist_RSP_Calc"/>
      <w:r>
        <w:t>([1 x 27] + [2 x 42] + [3 x 27] + [4 x 16] + [5 x 18] + [6 x 10] + [7 x 3]) ÷ 143 observations = 3.0</w:t>
      </w:r>
      <w:bookmarkEnd w:id="113"/>
    </w:p>
    <w:p w14:paraId="44B97A94" w14:textId="77777777" w:rsidR="005A5AEA" w:rsidRPr="00BC09E0" w:rsidRDefault="005A5AEA" w:rsidP="00A17D30">
      <w:pPr>
        <w:pStyle w:val="BodyText"/>
      </w:pPr>
      <w:r w:rsidRPr="00270124">
        <w:rPr>
          <w:rStyle w:val="BodyTextDemiChar"/>
        </w:rPr>
        <w:t>Ratings in the Low Range.</w:t>
      </w:r>
      <w:r w:rsidRPr="00BC09E0">
        <w:t xml:space="preserve"> At the low range, the teacher exhibits an inflexible, rigid adherence to his or her plan, without considering student ideas or allowing students to make contribu</w:t>
      </w:r>
      <w:r w:rsidRPr="00270124">
        <w:t>ti</w:t>
      </w:r>
      <w:r w:rsidRPr="00BC09E0">
        <w:t xml:space="preserve">ons. The teacher inhibits student enthusiasm by imposing guidelines or making remarks that inhibit student expression. The teacher may rigidly adhere to a lesson plan and not respond to student interests. The teacher does not allow students any autonomy on how they conduct an activity, may control materials tightly, and may offer few opportunities for students to help out with classroom responsibilities. There are few opportunities for students to talk and express themselves. </w:t>
      </w:r>
    </w:p>
    <w:p w14:paraId="1AA04EBE" w14:textId="65A7E8E1" w:rsidR="005A5AEA" w:rsidRPr="00BC09E0" w:rsidRDefault="005A5AEA" w:rsidP="00A17D30">
      <w:pPr>
        <w:pStyle w:val="BodyText"/>
      </w:pPr>
      <w:r w:rsidRPr="00270124">
        <w:rPr>
          <w:rStyle w:val="BodyTextDemiChar"/>
        </w:rPr>
        <w:t>Ratings in the Middle Range.</w:t>
      </w:r>
      <w:r w:rsidRPr="00BC09E0">
        <w:t xml:space="preserve"> The teacher exhibits control at times and at other times follows the students</w:t>
      </w:r>
      <w:r w:rsidR="008C3721">
        <w:t>’</w:t>
      </w:r>
      <w:r w:rsidRPr="00BC09E0">
        <w:t xml:space="preserve"> lead and gives them some choices and opportunities to follow their interests. There are some opportunities for students to exercise autonomy, but student choice is limited. The teacher may assign students responsibility in the classroom, but in a limited way. At times, the teacher dominates the discussion, but at other times the teacher allows students to share ideas, although only at a minimal level or for a short period of time. </w:t>
      </w:r>
    </w:p>
    <w:p w14:paraId="12F993BC" w14:textId="47C1659F" w:rsidR="005A5AEA" w:rsidRPr="00BC09E0" w:rsidRDefault="005A5AEA" w:rsidP="00A17D30">
      <w:pPr>
        <w:pStyle w:val="BodyText"/>
      </w:pPr>
      <w:r w:rsidRPr="00270124">
        <w:rPr>
          <w:rStyle w:val="BodyTextDemiChar"/>
        </w:rPr>
        <w:t xml:space="preserve">Ratings in the High Range. </w:t>
      </w:r>
      <w:r w:rsidRPr="00270124">
        <w:rPr>
          <w:spacing w:val="-2"/>
        </w:rPr>
        <w:t>The teacher is flexible in following student leads, interests, and ideas and looks for ways to meaningfully engage students. Although the teacher has a lesson plan, students</w:t>
      </w:r>
      <w:r w:rsidR="008C3721">
        <w:rPr>
          <w:spacing w:val="-2"/>
        </w:rPr>
        <w:t>’</w:t>
      </w:r>
      <w:r w:rsidRPr="00270124">
        <w:rPr>
          <w:spacing w:val="-2"/>
        </w:rPr>
        <w:t xml:space="preserve"> ideas are incorporated into the lesson plan. The teacher consistently supports student autonomy and provides meaningful leadership opportunities. Students have frequent opportunities to talk, share ideas, and work together. Students have appropriate freedom of movement during activities. </w:t>
      </w:r>
    </w:p>
    <w:p w14:paraId="0BA55C6E" w14:textId="77777777" w:rsidR="005A5AEA" w:rsidRDefault="005A5AEA">
      <w:pPr>
        <w:spacing w:after="160" w:line="259" w:lineRule="auto"/>
        <w:rPr>
          <w:rFonts w:eastAsiaTheme="majorEastAsia"/>
        </w:rPr>
      </w:pPr>
      <w:r>
        <w:rPr>
          <w:rFonts w:eastAsiaTheme="majorEastAsia"/>
        </w:rPr>
        <w:br w:type="page"/>
      </w:r>
    </w:p>
    <w:p w14:paraId="61D7A63A" w14:textId="77777777" w:rsidR="005A5AEA" w:rsidRPr="00BC09E0" w:rsidRDefault="005A5AEA" w:rsidP="00A17D30">
      <w:pPr>
        <w:pStyle w:val="Heading2-SIOR"/>
      </w:pPr>
      <w:bookmarkStart w:id="114" w:name="_Toc430114878"/>
      <w:bookmarkStart w:id="115" w:name="_Toc201445458"/>
      <w:r w:rsidRPr="00BC09E0">
        <w:lastRenderedPageBreak/>
        <w:t>Negative Climate</w:t>
      </w:r>
      <w:bookmarkEnd w:id="114"/>
      <w:bookmarkEnd w:id="115"/>
    </w:p>
    <w:p w14:paraId="2910D6BD" w14:textId="77777777" w:rsidR="005A5AEA" w:rsidRPr="00F008EE" w:rsidRDefault="005A5AEA" w:rsidP="00A17D30">
      <w:pPr>
        <w:pStyle w:val="BodyTextDomain"/>
      </w:pPr>
      <w:r w:rsidRPr="00BC09E0">
        <w:t>Emotional Support domain,</w:t>
      </w:r>
      <w:r w:rsidRPr="00F008EE">
        <w:t xml:space="preserve"> </w:t>
      </w:r>
      <w:r>
        <w:t>G</w:t>
      </w:r>
      <w:r w:rsidRPr="00BC09E0">
        <w:t xml:space="preserve">rades </w:t>
      </w:r>
      <w:r>
        <w:t>K</w:t>
      </w:r>
      <w:r w:rsidRPr="00BC09E0">
        <w:rPr>
          <w:rFonts w:ascii="Vijaya" w:hAnsi="Vijaya" w:cs="Vijaya"/>
        </w:rPr>
        <w:t>−</w:t>
      </w:r>
      <w:r>
        <w:rPr>
          <w:rFonts w:ascii="Vijaya" w:hAnsi="Vijaya" w:cs="Vijaya"/>
        </w:rPr>
        <w:t xml:space="preserve"> </w:t>
      </w:r>
      <w:r w:rsidRPr="00BC09E0">
        <w:t>3</w:t>
      </w:r>
      <w:r w:rsidRPr="00BC09E0">
        <w:br/>
      </w:r>
      <w:r w:rsidRPr="00F008EE">
        <w:t>Classroom Organiz</w:t>
      </w:r>
      <w:r w:rsidRPr="00BC09E0">
        <w:t xml:space="preserve">ation domain, </w:t>
      </w:r>
      <w:r>
        <w:t>G</w:t>
      </w:r>
      <w:r w:rsidRPr="00BC09E0">
        <w:t>rades 4</w:t>
      </w:r>
      <w:r w:rsidRPr="00BC09E0">
        <w:rPr>
          <w:rFonts w:ascii="Vijaya" w:hAnsi="Vijaya" w:cs="Vijaya"/>
        </w:rPr>
        <w:t>−</w:t>
      </w:r>
      <w:r>
        <w:rPr>
          <w:rFonts w:ascii="Vijaya" w:hAnsi="Vijaya" w:cs="Vijaya"/>
        </w:rPr>
        <w:t xml:space="preserve"> </w:t>
      </w:r>
      <w:r>
        <w:t>12</w:t>
      </w:r>
    </w:p>
    <w:p w14:paraId="060AD812" w14:textId="77777777" w:rsidR="005A5AEA" w:rsidRPr="00BC09E0" w:rsidRDefault="005A5AEA" w:rsidP="00A17D30">
      <w:pPr>
        <w:pStyle w:val="BodyText"/>
      </w:pPr>
      <w:r w:rsidRPr="00BC09E0">
        <w:t>Negative Climate reflects the overall level of expressed negativity in the classroom. The frequency, quality, and intensity of teacher and student negativity are key to this dimension (</w:t>
      </w:r>
      <w:r w:rsidRPr="00BC09E0">
        <w:rPr>
          <w:i/>
        </w:rPr>
        <w:t>CLASS K–3 Manual</w:t>
      </w:r>
      <w:r w:rsidRPr="00BC09E0">
        <w:t xml:space="preserve">, p. 28, </w:t>
      </w:r>
      <w:r w:rsidRPr="00BC09E0">
        <w:rPr>
          <w:i/>
        </w:rPr>
        <w:t xml:space="preserve">CLASS Upper Elementary Manual, </w:t>
      </w:r>
      <w:r w:rsidRPr="00BC09E0">
        <w:t>p. 55</w:t>
      </w:r>
      <w:r>
        <w:t xml:space="preserve">, </w:t>
      </w:r>
      <w:r w:rsidRPr="0085328B">
        <w:rPr>
          <w:i/>
        </w:rPr>
        <w:t>CLASS Secondary Manual,</w:t>
      </w:r>
      <w:r>
        <w:t xml:space="preserve"> p. 55</w:t>
      </w:r>
      <w:r w:rsidRPr="00BC09E0">
        <w:t>).  For the purposes of this report, we have inversed the observers scores, to be consistent with the range scores across all dimensions. Therefore</w:t>
      </w:r>
      <w:r>
        <w:t>,</w:t>
      </w:r>
      <w:r w:rsidRPr="00BC09E0">
        <w:t xml:space="preserve"> a high range score in this dimension indicates an absence of negative climate, and a low range score indicates the presence of negative climate.</w:t>
      </w:r>
      <w:r w:rsidRPr="00BC09E0">
        <w:rPr>
          <w:rStyle w:val="FootnoteReference"/>
        </w:rPr>
        <w:footnoteReference w:id="6"/>
      </w:r>
      <w:r w:rsidRPr="00BC09E0">
        <w:t xml:space="preserve"> </w:t>
      </w:r>
    </w:p>
    <w:p w14:paraId="690FE1FC" w14:textId="77777777" w:rsidR="005A5AEA" w:rsidRPr="00BC09E0" w:rsidRDefault="005A5AEA" w:rsidP="00A17D30">
      <w:pPr>
        <w:pStyle w:val="TableTitle0"/>
      </w:pPr>
      <w:r w:rsidRPr="00BC09E0">
        <w:t xml:space="preserve">Table 6. Negative Climate: Number of Classrooms for Each Rating </w:t>
      </w:r>
      <w:r w:rsidRPr="00A96DD7">
        <w:t>and District Average</w:t>
      </w:r>
    </w:p>
    <w:p w14:paraId="215D6A46" w14:textId="77777777" w:rsidR="005A5AEA" w:rsidRDefault="005A5AEA" w:rsidP="00A17D30">
      <w:pPr>
        <w:pStyle w:val="BodyTextDemi"/>
      </w:pPr>
      <w:r w:rsidRPr="00A96DD7">
        <w:t xml:space="preserve">Negative Climate District Average*: </w:t>
      </w:r>
      <w:bookmarkStart w:id="116" w:name="Dist_NC_Avg"/>
      <w:r>
        <w:t>6.8</w:t>
      </w:r>
      <w:bookmarkEnd w:id="116"/>
    </w:p>
    <w:tbl>
      <w:tblPr>
        <w:tblStyle w:val="MSVTable1"/>
        <w:tblW w:w="5000" w:type="pct"/>
        <w:jc w:val="center"/>
        <w:tblLook w:val="06A0" w:firstRow="1" w:lastRow="0" w:firstColumn="1" w:lastColumn="0" w:noHBand="1" w:noVBand="1"/>
      </w:tblPr>
      <w:tblGrid>
        <w:gridCol w:w="1432"/>
        <w:gridCol w:w="874"/>
        <w:gridCol w:w="874"/>
        <w:gridCol w:w="874"/>
        <w:gridCol w:w="875"/>
        <w:gridCol w:w="874"/>
        <w:gridCol w:w="874"/>
        <w:gridCol w:w="875"/>
        <w:gridCol w:w="900"/>
        <w:gridCol w:w="892"/>
      </w:tblGrid>
      <w:tr w:rsidR="001110BC" w:rsidRPr="00E359BF" w14:paraId="1C5A63EC" w14:textId="77777777" w:rsidTr="00AE420F">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17C2BE39" w14:textId="77777777" w:rsidR="005A5AEA" w:rsidRPr="00E359BF" w:rsidRDefault="005A5AEA" w:rsidP="00AE420F">
            <w:pPr>
              <w:pStyle w:val="TableColHeadingCenter"/>
              <w:rPr>
                <w:rFonts w:eastAsia="MS Mincho"/>
              </w:rPr>
            </w:pPr>
            <w:r>
              <w:rPr>
                <w:rFonts w:eastAsia="MS Mincho"/>
              </w:rPr>
              <w:t>Grade Band</w:t>
            </w:r>
          </w:p>
        </w:tc>
        <w:tc>
          <w:tcPr>
            <w:tcW w:w="874" w:type="dxa"/>
            <w:vAlign w:val="bottom"/>
          </w:tcPr>
          <w:p w14:paraId="25084C6D" w14:textId="77777777" w:rsidR="005A5AEA" w:rsidRPr="00E359BF" w:rsidRDefault="005A5AEA" w:rsidP="00AE420F">
            <w:pPr>
              <w:pStyle w:val="TableColHeadingCenter"/>
              <w:rPr>
                <w:rFonts w:eastAsia="MS Mincho"/>
              </w:rPr>
            </w:pPr>
            <w:r w:rsidRPr="00E359BF">
              <w:rPr>
                <w:rFonts w:eastAsia="MS Mincho"/>
              </w:rPr>
              <w:t>Low Range</w:t>
            </w:r>
          </w:p>
        </w:tc>
        <w:tc>
          <w:tcPr>
            <w:tcW w:w="874" w:type="dxa"/>
            <w:vAlign w:val="bottom"/>
          </w:tcPr>
          <w:p w14:paraId="4A68C285" w14:textId="77777777" w:rsidR="005A5AEA" w:rsidRPr="00E359BF" w:rsidRDefault="005A5AEA" w:rsidP="00AE420F">
            <w:pPr>
              <w:pStyle w:val="TableColHeadingCenter"/>
              <w:rPr>
                <w:rFonts w:eastAsia="MS Mincho"/>
              </w:rPr>
            </w:pPr>
            <w:r w:rsidRPr="00E359BF">
              <w:rPr>
                <w:rFonts w:eastAsia="MS Mincho"/>
              </w:rPr>
              <w:t>Low Range</w:t>
            </w:r>
          </w:p>
        </w:tc>
        <w:tc>
          <w:tcPr>
            <w:tcW w:w="874" w:type="dxa"/>
            <w:vAlign w:val="bottom"/>
          </w:tcPr>
          <w:p w14:paraId="2FFB48C0" w14:textId="77777777" w:rsidR="005A5AEA" w:rsidRPr="00E359BF" w:rsidRDefault="005A5AEA" w:rsidP="00AE420F">
            <w:pPr>
              <w:pStyle w:val="TableColHeadingCenter"/>
              <w:rPr>
                <w:rFonts w:eastAsia="MS Mincho"/>
              </w:rPr>
            </w:pPr>
            <w:r w:rsidRPr="00E359BF">
              <w:rPr>
                <w:rFonts w:eastAsia="MS Mincho"/>
              </w:rPr>
              <w:t>Middle Range</w:t>
            </w:r>
          </w:p>
        </w:tc>
        <w:tc>
          <w:tcPr>
            <w:tcW w:w="875" w:type="dxa"/>
            <w:vAlign w:val="bottom"/>
          </w:tcPr>
          <w:p w14:paraId="5622BED2" w14:textId="77777777" w:rsidR="005A5AEA" w:rsidRPr="00E359BF" w:rsidRDefault="005A5AEA" w:rsidP="00AE420F">
            <w:pPr>
              <w:pStyle w:val="TableColHeadingCenter"/>
              <w:rPr>
                <w:rFonts w:eastAsia="MS Mincho"/>
              </w:rPr>
            </w:pPr>
            <w:r w:rsidRPr="00E359BF">
              <w:rPr>
                <w:rFonts w:eastAsia="MS Mincho"/>
              </w:rPr>
              <w:t>Middle Range</w:t>
            </w:r>
          </w:p>
        </w:tc>
        <w:tc>
          <w:tcPr>
            <w:tcW w:w="874" w:type="dxa"/>
            <w:vAlign w:val="bottom"/>
          </w:tcPr>
          <w:p w14:paraId="0DFF6CA9" w14:textId="77777777" w:rsidR="005A5AEA" w:rsidRPr="00E359BF" w:rsidRDefault="005A5AEA" w:rsidP="00AE420F">
            <w:pPr>
              <w:pStyle w:val="TableColHeadingCenter"/>
              <w:rPr>
                <w:rFonts w:eastAsia="MS Mincho"/>
              </w:rPr>
            </w:pPr>
            <w:r w:rsidRPr="00E359BF">
              <w:rPr>
                <w:rFonts w:eastAsia="MS Mincho"/>
              </w:rPr>
              <w:t>Middle Range</w:t>
            </w:r>
          </w:p>
        </w:tc>
        <w:tc>
          <w:tcPr>
            <w:tcW w:w="874" w:type="dxa"/>
            <w:vAlign w:val="bottom"/>
          </w:tcPr>
          <w:p w14:paraId="1AF8583A" w14:textId="77777777" w:rsidR="005A5AEA" w:rsidRPr="00E359BF" w:rsidRDefault="005A5AEA" w:rsidP="00AE420F">
            <w:pPr>
              <w:pStyle w:val="TableColHeadingCenter"/>
              <w:rPr>
                <w:rFonts w:eastAsia="MS Mincho"/>
              </w:rPr>
            </w:pPr>
            <w:r w:rsidRPr="00E359BF">
              <w:rPr>
                <w:rFonts w:eastAsia="MS Mincho"/>
              </w:rPr>
              <w:t>High Range</w:t>
            </w:r>
          </w:p>
        </w:tc>
        <w:tc>
          <w:tcPr>
            <w:tcW w:w="875" w:type="dxa"/>
            <w:vAlign w:val="bottom"/>
          </w:tcPr>
          <w:p w14:paraId="445D71D3" w14:textId="77777777" w:rsidR="005A5AEA" w:rsidRPr="00E359BF" w:rsidRDefault="005A5AEA" w:rsidP="00AE420F">
            <w:pPr>
              <w:pStyle w:val="TableColHeadingCenter"/>
              <w:rPr>
                <w:rFonts w:eastAsia="MS Mincho"/>
              </w:rPr>
            </w:pPr>
            <w:r w:rsidRPr="00E359BF">
              <w:rPr>
                <w:rFonts w:eastAsia="MS Mincho"/>
              </w:rPr>
              <w:t>High Range</w:t>
            </w:r>
          </w:p>
        </w:tc>
        <w:tc>
          <w:tcPr>
            <w:tcW w:w="900" w:type="dxa"/>
            <w:vAlign w:val="bottom"/>
          </w:tcPr>
          <w:p w14:paraId="4FE493CD" w14:textId="77777777" w:rsidR="005A5AEA" w:rsidRPr="00E359BF" w:rsidRDefault="005A5AEA" w:rsidP="00AE420F">
            <w:pPr>
              <w:pStyle w:val="TableColHeadingCenter"/>
              <w:rPr>
                <w:rFonts w:eastAsia="MS Mincho"/>
              </w:rPr>
            </w:pPr>
            <w:r>
              <w:rPr>
                <w:rFonts w:eastAsia="MS Mincho"/>
              </w:rPr>
              <w:t>n</w:t>
            </w:r>
          </w:p>
        </w:tc>
        <w:tc>
          <w:tcPr>
            <w:tcW w:w="892" w:type="dxa"/>
            <w:vAlign w:val="bottom"/>
          </w:tcPr>
          <w:p w14:paraId="0F070BBF" w14:textId="77777777" w:rsidR="005A5AEA" w:rsidRPr="00E359BF" w:rsidRDefault="005A5AEA" w:rsidP="00AE420F">
            <w:pPr>
              <w:pStyle w:val="TableColHeadingCenter"/>
              <w:rPr>
                <w:rFonts w:eastAsia="MS Mincho"/>
              </w:rPr>
            </w:pPr>
            <w:r>
              <w:rPr>
                <w:rFonts w:eastAsia="MS Mincho"/>
              </w:rPr>
              <w:t>Average</w:t>
            </w:r>
          </w:p>
        </w:tc>
      </w:tr>
      <w:tr w:rsidR="005A5AEA" w:rsidRPr="00E359BF" w14:paraId="58CDB9AD" w14:textId="77777777" w:rsidTr="00AE420F">
        <w:trPr>
          <w:jc w:val="center"/>
        </w:trPr>
        <w:tc>
          <w:tcPr>
            <w:tcW w:w="1432" w:type="dxa"/>
            <w:shd w:val="clear" w:color="auto" w:fill="D9E2F3" w:themeFill="accent5" w:themeFillTint="33"/>
          </w:tcPr>
          <w:p w14:paraId="52B81DCA" w14:textId="77777777" w:rsidR="005A5AEA" w:rsidRPr="00E359BF" w:rsidRDefault="005A5AEA" w:rsidP="00A17D30">
            <w:pPr>
              <w:pStyle w:val="TableSubheadingCentered"/>
            </w:pPr>
            <w:bookmarkStart w:id="117" w:name="Tbl_NC"/>
          </w:p>
        </w:tc>
        <w:tc>
          <w:tcPr>
            <w:tcW w:w="874" w:type="dxa"/>
            <w:shd w:val="clear" w:color="auto" w:fill="D9E2F3" w:themeFill="accent5" w:themeFillTint="33"/>
          </w:tcPr>
          <w:p w14:paraId="7C5BAC0A" w14:textId="77777777" w:rsidR="005A5AEA" w:rsidRPr="00E359BF" w:rsidRDefault="005A5AEA" w:rsidP="00A17D30">
            <w:pPr>
              <w:pStyle w:val="TableSubheadingCentered"/>
            </w:pPr>
            <w:r w:rsidRPr="00E359BF">
              <w:t>1</w:t>
            </w:r>
          </w:p>
        </w:tc>
        <w:tc>
          <w:tcPr>
            <w:tcW w:w="874" w:type="dxa"/>
            <w:shd w:val="clear" w:color="auto" w:fill="D9E2F3" w:themeFill="accent5" w:themeFillTint="33"/>
          </w:tcPr>
          <w:p w14:paraId="63E3FDC8" w14:textId="77777777" w:rsidR="005A5AEA" w:rsidRPr="00E359BF" w:rsidRDefault="005A5AEA" w:rsidP="00A17D30">
            <w:pPr>
              <w:pStyle w:val="TableSubheadingCentered"/>
            </w:pPr>
            <w:r w:rsidRPr="00E359BF">
              <w:t>2</w:t>
            </w:r>
          </w:p>
        </w:tc>
        <w:tc>
          <w:tcPr>
            <w:tcW w:w="874" w:type="dxa"/>
            <w:shd w:val="clear" w:color="auto" w:fill="D9E2F3" w:themeFill="accent5" w:themeFillTint="33"/>
          </w:tcPr>
          <w:p w14:paraId="3C8BCF21" w14:textId="77777777" w:rsidR="005A5AEA" w:rsidRPr="00E359BF" w:rsidRDefault="005A5AEA" w:rsidP="00A17D30">
            <w:pPr>
              <w:pStyle w:val="TableSubheadingCentered"/>
            </w:pPr>
            <w:r w:rsidRPr="00E359BF">
              <w:t>3</w:t>
            </w:r>
          </w:p>
        </w:tc>
        <w:tc>
          <w:tcPr>
            <w:tcW w:w="875" w:type="dxa"/>
            <w:shd w:val="clear" w:color="auto" w:fill="D9E2F3" w:themeFill="accent5" w:themeFillTint="33"/>
          </w:tcPr>
          <w:p w14:paraId="5A95E6ED" w14:textId="77777777" w:rsidR="005A5AEA" w:rsidRPr="00E359BF" w:rsidRDefault="005A5AEA" w:rsidP="00A17D30">
            <w:pPr>
              <w:pStyle w:val="TableSubheadingCentered"/>
            </w:pPr>
            <w:r w:rsidRPr="00E359BF">
              <w:t>4</w:t>
            </w:r>
          </w:p>
        </w:tc>
        <w:tc>
          <w:tcPr>
            <w:tcW w:w="874" w:type="dxa"/>
            <w:shd w:val="clear" w:color="auto" w:fill="D9E2F3" w:themeFill="accent5" w:themeFillTint="33"/>
          </w:tcPr>
          <w:p w14:paraId="43C8E5F1" w14:textId="77777777" w:rsidR="005A5AEA" w:rsidRPr="00E359BF" w:rsidRDefault="005A5AEA" w:rsidP="00A17D30">
            <w:pPr>
              <w:pStyle w:val="TableSubheadingCentered"/>
            </w:pPr>
            <w:r w:rsidRPr="00E359BF">
              <w:t>5</w:t>
            </w:r>
          </w:p>
        </w:tc>
        <w:tc>
          <w:tcPr>
            <w:tcW w:w="874" w:type="dxa"/>
            <w:shd w:val="clear" w:color="auto" w:fill="D9E2F3" w:themeFill="accent5" w:themeFillTint="33"/>
          </w:tcPr>
          <w:p w14:paraId="0D2A3235" w14:textId="77777777" w:rsidR="005A5AEA" w:rsidRPr="00E359BF" w:rsidRDefault="005A5AEA" w:rsidP="00A17D30">
            <w:pPr>
              <w:pStyle w:val="TableSubheadingCentered"/>
            </w:pPr>
            <w:r w:rsidRPr="00E359BF">
              <w:t>6</w:t>
            </w:r>
          </w:p>
        </w:tc>
        <w:tc>
          <w:tcPr>
            <w:tcW w:w="875" w:type="dxa"/>
            <w:shd w:val="clear" w:color="auto" w:fill="D9E2F3" w:themeFill="accent5" w:themeFillTint="33"/>
          </w:tcPr>
          <w:p w14:paraId="26D4E50F" w14:textId="77777777" w:rsidR="005A5AEA" w:rsidRPr="00E359BF" w:rsidRDefault="005A5AEA" w:rsidP="00A17D30">
            <w:pPr>
              <w:pStyle w:val="TableSubheadingCentered"/>
            </w:pPr>
            <w:r w:rsidRPr="00E359BF">
              <w:t>7</w:t>
            </w:r>
          </w:p>
        </w:tc>
        <w:tc>
          <w:tcPr>
            <w:tcW w:w="900" w:type="dxa"/>
            <w:shd w:val="clear" w:color="auto" w:fill="D9E2F3" w:themeFill="accent5" w:themeFillTint="33"/>
          </w:tcPr>
          <w:p w14:paraId="50644711" w14:textId="77777777" w:rsidR="005A5AEA" w:rsidRPr="00E359BF" w:rsidRDefault="005A5AEA" w:rsidP="00A17D30">
            <w:pPr>
              <w:pStyle w:val="TableSubheadingCentered"/>
            </w:pPr>
            <w:r>
              <w:t>143</w:t>
            </w:r>
          </w:p>
        </w:tc>
        <w:tc>
          <w:tcPr>
            <w:tcW w:w="892" w:type="dxa"/>
            <w:shd w:val="clear" w:color="auto" w:fill="D9E2F3" w:themeFill="accent5" w:themeFillTint="33"/>
          </w:tcPr>
          <w:p w14:paraId="3207301E" w14:textId="77777777" w:rsidR="005A5AEA" w:rsidRPr="00E359BF" w:rsidRDefault="005A5AEA" w:rsidP="00A17D30">
            <w:pPr>
              <w:pStyle w:val="TableSubheadingCentered"/>
            </w:pPr>
            <w:r>
              <w:t>6.8</w:t>
            </w:r>
          </w:p>
        </w:tc>
      </w:tr>
      <w:tr w:rsidR="005A5AEA" w:rsidRPr="00E359BF" w14:paraId="3608D4C5" w14:textId="77777777" w:rsidTr="00AE420F">
        <w:trPr>
          <w:jc w:val="center"/>
        </w:trPr>
        <w:tc>
          <w:tcPr>
            <w:tcW w:w="1432" w:type="dxa"/>
          </w:tcPr>
          <w:p w14:paraId="67590653" w14:textId="77777777" w:rsidR="005A5AEA" w:rsidRPr="00E359BF" w:rsidRDefault="005A5AEA" w:rsidP="00A17D30">
            <w:pPr>
              <w:pStyle w:val="TableText"/>
            </w:pPr>
            <w:r>
              <w:t>Grades K-5</w:t>
            </w:r>
          </w:p>
        </w:tc>
        <w:tc>
          <w:tcPr>
            <w:tcW w:w="874" w:type="dxa"/>
          </w:tcPr>
          <w:p w14:paraId="5D548E3E"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0FE1D68A"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65F022D4" w14:textId="77777777" w:rsidR="005A5AEA" w:rsidRPr="00E359BF" w:rsidRDefault="005A5AEA" w:rsidP="00A17D30">
            <w:pPr>
              <w:pStyle w:val="TableTextCentered"/>
              <w:rPr>
                <w:rFonts w:eastAsia="Times New Roman"/>
              </w:rPr>
            </w:pPr>
            <w:r>
              <w:rPr>
                <w:rFonts w:eastAsia="Times New Roman"/>
              </w:rPr>
              <w:t>0</w:t>
            </w:r>
          </w:p>
        </w:tc>
        <w:tc>
          <w:tcPr>
            <w:tcW w:w="875" w:type="dxa"/>
          </w:tcPr>
          <w:p w14:paraId="48750FC8"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4DEB53A8" w14:textId="77777777" w:rsidR="005A5AEA" w:rsidRPr="00E359BF" w:rsidRDefault="005A5AEA" w:rsidP="00A17D30">
            <w:pPr>
              <w:pStyle w:val="TableTextCentered"/>
              <w:rPr>
                <w:rFonts w:eastAsia="Times New Roman"/>
              </w:rPr>
            </w:pPr>
            <w:r>
              <w:rPr>
                <w:rFonts w:eastAsia="Times New Roman"/>
              </w:rPr>
              <w:t>2</w:t>
            </w:r>
          </w:p>
        </w:tc>
        <w:tc>
          <w:tcPr>
            <w:tcW w:w="874" w:type="dxa"/>
          </w:tcPr>
          <w:p w14:paraId="57F5325D" w14:textId="77777777" w:rsidR="005A5AEA" w:rsidRPr="00E359BF" w:rsidRDefault="005A5AEA" w:rsidP="00A17D30">
            <w:pPr>
              <w:pStyle w:val="TableTextCentered"/>
              <w:rPr>
                <w:rFonts w:eastAsia="Times New Roman"/>
              </w:rPr>
            </w:pPr>
            <w:r>
              <w:rPr>
                <w:rFonts w:eastAsia="Times New Roman"/>
              </w:rPr>
              <w:t>2</w:t>
            </w:r>
          </w:p>
        </w:tc>
        <w:tc>
          <w:tcPr>
            <w:tcW w:w="875" w:type="dxa"/>
          </w:tcPr>
          <w:p w14:paraId="749A0DEC" w14:textId="77777777" w:rsidR="005A5AEA" w:rsidRPr="00E359BF" w:rsidRDefault="005A5AEA" w:rsidP="00A17D30">
            <w:pPr>
              <w:pStyle w:val="TableTextCentered"/>
              <w:rPr>
                <w:rFonts w:eastAsia="Times New Roman"/>
              </w:rPr>
            </w:pPr>
            <w:r>
              <w:rPr>
                <w:rFonts w:eastAsia="Times New Roman"/>
              </w:rPr>
              <w:t>48</w:t>
            </w:r>
          </w:p>
        </w:tc>
        <w:tc>
          <w:tcPr>
            <w:tcW w:w="900" w:type="dxa"/>
          </w:tcPr>
          <w:p w14:paraId="55150567" w14:textId="77777777" w:rsidR="005A5AEA" w:rsidRPr="00E359BF" w:rsidRDefault="005A5AEA" w:rsidP="00A17D30">
            <w:pPr>
              <w:pStyle w:val="TableTextCentered"/>
              <w:rPr>
                <w:rFonts w:eastAsia="Times New Roman"/>
              </w:rPr>
            </w:pPr>
            <w:r>
              <w:rPr>
                <w:rFonts w:eastAsia="Times New Roman"/>
              </w:rPr>
              <w:t>52</w:t>
            </w:r>
          </w:p>
        </w:tc>
        <w:tc>
          <w:tcPr>
            <w:tcW w:w="892" w:type="dxa"/>
          </w:tcPr>
          <w:p w14:paraId="227D2533" w14:textId="77777777" w:rsidR="005A5AEA" w:rsidRPr="00E359BF" w:rsidRDefault="005A5AEA" w:rsidP="00A17D30">
            <w:pPr>
              <w:pStyle w:val="TableTextCentered"/>
              <w:rPr>
                <w:rFonts w:eastAsia="Times New Roman"/>
              </w:rPr>
            </w:pPr>
            <w:r>
              <w:rPr>
                <w:rFonts w:eastAsia="Times New Roman"/>
              </w:rPr>
              <w:t>6.9</w:t>
            </w:r>
          </w:p>
        </w:tc>
      </w:tr>
      <w:tr w:rsidR="005A5AEA" w:rsidRPr="00E359BF" w14:paraId="05AF024F" w14:textId="77777777" w:rsidTr="00AE420F">
        <w:trPr>
          <w:jc w:val="center"/>
        </w:trPr>
        <w:tc>
          <w:tcPr>
            <w:tcW w:w="1432" w:type="dxa"/>
          </w:tcPr>
          <w:p w14:paraId="0BD748BC" w14:textId="77777777" w:rsidR="005A5AEA" w:rsidRPr="00E359BF" w:rsidRDefault="005A5AEA" w:rsidP="00A17D30">
            <w:pPr>
              <w:pStyle w:val="TableText"/>
            </w:pPr>
            <w:r>
              <w:t>Grades 6-8</w:t>
            </w:r>
          </w:p>
        </w:tc>
        <w:tc>
          <w:tcPr>
            <w:tcW w:w="874" w:type="dxa"/>
          </w:tcPr>
          <w:p w14:paraId="5D0E0C7E"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7F022073"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0FA3E473" w14:textId="77777777" w:rsidR="005A5AEA" w:rsidRPr="00E359BF" w:rsidRDefault="005A5AEA" w:rsidP="00A17D30">
            <w:pPr>
              <w:pStyle w:val="TableTextCentered"/>
              <w:rPr>
                <w:rFonts w:eastAsia="Times New Roman"/>
              </w:rPr>
            </w:pPr>
            <w:r>
              <w:rPr>
                <w:rFonts w:eastAsia="Times New Roman"/>
              </w:rPr>
              <w:t>0</w:t>
            </w:r>
          </w:p>
        </w:tc>
        <w:tc>
          <w:tcPr>
            <w:tcW w:w="875" w:type="dxa"/>
          </w:tcPr>
          <w:p w14:paraId="1D7FCF3E"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4B3E5198" w14:textId="77777777" w:rsidR="005A5AEA" w:rsidRPr="00E359BF" w:rsidRDefault="005A5AEA" w:rsidP="00A17D30">
            <w:pPr>
              <w:pStyle w:val="TableTextCentered"/>
              <w:rPr>
                <w:rFonts w:eastAsia="Times New Roman"/>
              </w:rPr>
            </w:pPr>
            <w:r>
              <w:rPr>
                <w:rFonts w:eastAsia="Times New Roman"/>
              </w:rPr>
              <w:t>2</w:t>
            </w:r>
          </w:p>
        </w:tc>
        <w:tc>
          <w:tcPr>
            <w:tcW w:w="874" w:type="dxa"/>
          </w:tcPr>
          <w:p w14:paraId="30CD066B" w14:textId="77777777" w:rsidR="005A5AEA" w:rsidRPr="00E359BF" w:rsidRDefault="005A5AEA" w:rsidP="00A17D30">
            <w:pPr>
              <w:pStyle w:val="TableTextCentered"/>
              <w:rPr>
                <w:rFonts w:eastAsia="Times New Roman"/>
              </w:rPr>
            </w:pPr>
            <w:r>
              <w:rPr>
                <w:rFonts w:eastAsia="Times New Roman"/>
              </w:rPr>
              <w:t>1</w:t>
            </w:r>
          </w:p>
        </w:tc>
        <w:tc>
          <w:tcPr>
            <w:tcW w:w="875" w:type="dxa"/>
          </w:tcPr>
          <w:p w14:paraId="447BF450" w14:textId="77777777" w:rsidR="005A5AEA" w:rsidRPr="00E359BF" w:rsidRDefault="005A5AEA" w:rsidP="00A17D30">
            <w:pPr>
              <w:pStyle w:val="TableTextCentered"/>
              <w:rPr>
                <w:rFonts w:eastAsia="Times New Roman"/>
              </w:rPr>
            </w:pPr>
            <w:r>
              <w:rPr>
                <w:rFonts w:eastAsia="Times New Roman"/>
              </w:rPr>
              <w:t>37</w:t>
            </w:r>
          </w:p>
        </w:tc>
        <w:tc>
          <w:tcPr>
            <w:tcW w:w="900" w:type="dxa"/>
          </w:tcPr>
          <w:p w14:paraId="625878CD" w14:textId="77777777" w:rsidR="005A5AEA" w:rsidRPr="00E359BF" w:rsidRDefault="005A5AEA" w:rsidP="00A17D30">
            <w:pPr>
              <w:pStyle w:val="TableTextCentered"/>
              <w:rPr>
                <w:rFonts w:eastAsia="Times New Roman"/>
              </w:rPr>
            </w:pPr>
            <w:r>
              <w:rPr>
                <w:rFonts w:eastAsia="Times New Roman"/>
              </w:rPr>
              <w:t>40</w:t>
            </w:r>
          </w:p>
        </w:tc>
        <w:tc>
          <w:tcPr>
            <w:tcW w:w="892" w:type="dxa"/>
          </w:tcPr>
          <w:p w14:paraId="771F4535" w14:textId="77777777" w:rsidR="005A5AEA" w:rsidRPr="00E359BF" w:rsidRDefault="005A5AEA" w:rsidP="00A17D30">
            <w:pPr>
              <w:pStyle w:val="TableTextCentered"/>
              <w:rPr>
                <w:rFonts w:eastAsia="Times New Roman"/>
              </w:rPr>
            </w:pPr>
            <w:r>
              <w:rPr>
                <w:rFonts w:eastAsia="Times New Roman"/>
              </w:rPr>
              <w:t>6.9</w:t>
            </w:r>
          </w:p>
        </w:tc>
      </w:tr>
      <w:tr w:rsidR="005A5AEA" w:rsidRPr="00E359BF" w14:paraId="1F9FC3A2" w14:textId="77777777" w:rsidTr="00AE420F">
        <w:trPr>
          <w:jc w:val="center"/>
        </w:trPr>
        <w:tc>
          <w:tcPr>
            <w:tcW w:w="1432" w:type="dxa"/>
          </w:tcPr>
          <w:p w14:paraId="25F85483" w14:textId="77777777" w:rsidR="005A5AEA" w:rsidRPr="00E359BF" w:rsidRDefault="005A5AEA" w:rsidP="00A17D30">
            <w:pPr>
              <w:pStyle w:val="TableText"/>
            </w:pPr>
            <w:r>
              <w:t>Grades 9-12</w:t>
            </w:r>
          </w:p>
        </w:tc>
        <w:tc>
          <w:tcPr>
            <w:tcW w:w="874" w:type="dxa"/>
          </w:tcPr>
          <w:p w14:paraId="42CEE7D4"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16A07960"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255D04AF" w14:textId="77777777" w:rsidR="005A5AEA" w:rsidRPr="00E359BF" w:rsidRDefault="005A5AEA" w:rsidP="00A17D30">
            <w:pPr>
              <w:pStyle w:val="TableTextCentered"/>
              <w:rPr>
                <w:rFonts w:eastAsia="Times New Roman"/>
              </w:rPr>
            </w:pPr>
            <w:r>
              <w:rPr>
                <w:rFonts w:eastAsia="Times New Roman"/>
              </w:rPr>
              <w:t>0</w:t>
            </w:r>
          </w:p>
        </w:tc>
        <w:tc>
          <w:tcPr>
            <w:tcW w:w="875" w:type="dxa"/>
          </w:tcPr>
          <w:p w14:paraId="7C8978E0"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40EF1845" w14:textId="77777777" w:rsidR="005A5AEA" w:rsidRPr="00E359BF" w:rsidRDefault="005A5AEA" w:rsidP="00A17D30">
            <w:pPr>
              <w:pStyle w:val="TableTextCentered"/>
              <w:rPr>
                <w:rFonts w:eastAsia="Times New Roman"/>
              </w:rPr>
            </w:pPr>
            <w:r>
              <w:rPr>
                <w:rFonts w:eastAsia="Times New Roman"/>
              </w:rPr>
              <w:t>5</w:t>
            </w:r>
          </w:p>
        </w:tc>
        <w:tc>
          <w:tcPr>
            <w:tcW w:w="874" w:type="dxa"/>
          </w:tcPr>
          <w:p w14:paraId="2F82E250" w14:textId="77777777" w:rsidR="005A5AEA" w:rsidRPr="00E359BF" w:rsidRDefault="005A5AEA" w:rsidP="00A17D30">
            <w:pPr>
              <w:pStyle w:val="TableTextCentered"/>
              <w:rPr>
                <w:rFonts w:eastAsia="Times New Roman"/>
              </w:rPr>
            </w:pPr>
            <w:r>
              <w:rPr>
                <w:rFonts w:eastAsia="Times New Roman"/>
              </w:rPr>
              <w:t>6</w:t>
            </w:r>
          </w:p>
        </w:tc>
        <w:tc>
          <w:tcPr>
            <w:tcW w:w="875" w:type="dxa"/>
          </w:tcPr>
          <w:p w14:paraId="4B30E955" w14:textId="77777777" w:rsidR="005A5AEA" w:rsidRPr="00E359BF" w:rsidRDefault="005A5AEA" w:rsidP="00A17D30">
            <w:pPr>
              <w:pStyle w:val="TableTextCentered"/>
              <w:rPr>
                <w:rFonts w:eastAsia="Times New Roman"/>
              </w:rPr>
            </w:pPr>
            <w:r>
              <w:rPr>
                <w:rFonts w:eastAsia="Times New Roman"/>
              </w:rPr>
              <w:t>40</w:t>
            </w:r>
          </w:p>
        </w:tc>
        <w:tc>
          <w:tcPr>
            <w:tcW w:w="900" w:type="dxa"/>
          </w:tcPr>
          <w:p w14:paraId="2E744CA7" w14:textId="77777777" w:rsidR="005A5AEA" w:rsidRPr="00E359BF" w:rsidRDefault="005A5AEA" w:rsidP="00A17D30">
            <w:pPr>
              <w:pStyle w:val="TableTextCentered"/>
              <w:rPr>
                <w:rFonts w:eastAsia="Times New Roman"/>
              </w:rPr>
            </w:pPr>
            <w:r>
              <w:rPr>
                <w:rFonts w:eastAsia="Times New Roman"/>
              </w:rPr>
              <w:t>51</w:t>
            </w:r>
          </w:p>
        </w:tc>
        <w:tc>
          <w:tcPr>
            <w:tcW w:w="892" w:type="dxa"/>
          </w:tcPr>
          <w:p w14:paraId="3EAD764A" w14:textId="77777777" w:rsidR="005A5AEA" w:rsidRPr="00E359BF" w:rsidRDefault="005A5AEA" w:rsidP="00A17D30">
            <w:pPr>
              <w:pStyle w:val="TableTextCentered"/>
              <w:rPr>
                <w:rFonts w:eastAsia="Times New Roman"/>
              </w:rPr>
            </w:pPr>
            <w:r>
              <w:rPr>
                <w:rFonts w:eastAsia="Times New Roman"/>
              </w:rPr>
              <w:t>6.7</w:t>
            </w:r>
          </w:p>
        </w:tc>
      </w:tr>
    </w:tbl>
    <w:bookmarkEnd w:id="117"/>
    <w:p w14:paraId="4F20F405" w14:textId="77777777" w:rsidR="005A5AEA" w:rsidRPr="00BC09E0" w:rsidRDefault="005A5AEA" w:rsidP="00A17D30">
      <w:pPr>
        <w:pStyle w:val="TableNote"/>
      </w:pPr>
      <w:r w:rsidRPr="00A96DD7">
        <w:t xml:space="preserve">*The district average is an average of the observation scores. In Table 6, the district average is computed as: </w:t>
      </w:r>
      <w:r w:rsidRPr="00A96DD7">
        <w:br/>
      </w:r>
      <w:bookmarkStart w:id="118" w:name="Dist_NC_Calc"/>
      <w:r>
        <w:t>([5 x 9] + [6 x 9] + [7 x 125]) ÷ 143 observations = 6.8</w:t>
      </w:r>
      <w:bookmarkEnd w:id="118"/>
    </w:p>
    <w:p w14:paraId="3E3E394F" w14:textId="77777777" w:rsidR="005A5AEA" w:rsidRPr="00BC09E0" w:rsidRDefault="005A5AEA" w:rsidP="00A17D30">
      <w:pPr>
        <w:pStyle w:val="BodyText"/>
      </w:pPr>
      <w:r w:rsidRPr="00524A30">
        <w:rPr>
          <w:rStyle w:val="BodyTextDemiChar"/>
        </w:rPr>
        <w:t>Ratings in the Low Range.</w:t>
      </w:r>
      <w:r w:rsidRPr="00BC09E0">
        <w:rPr>
          <w:b/>
        </w:rPr>
        <w:t xml:space="preserve"> </w:t>
      </w:r>
      <w:r w:rsidRPr="00BC09E0">
        <w:t xml:space="preserve">Negativity is pervasive. The teacher may express constant irritation, annoyance, or anger; unduly criticize students; or consistently use a harsh tone and/or take a harsh stance as he or she interacts with students. Threats or yelling are frequently used to establish control. Language is disrespectful and sarcastic. Severe negativity, such as the following actions, would lead to a high rating on negative climate, even if the action is not extended: students bullying one another, a teacher hitting a student, or students physically fighting with one another. </w:t>
      </w:r>
    </w:p>
    <w:p w14:paraId="74296F33" w14:textId="77777777" w:rsidR="005A5AEA" w:rsidRPr="00BC09E0" w:rsidRDefault="005A5AEA" w:rsidP="00A17D30">
      <w:pPr>
        <w:pStyle w:val="BodyText"/>
      </w:pPr>
      <w:r w:rsidRPr="00524A30">
        <w:rPr>
          <w:rStyle w:val="BodyTextDemiChar"/>
        </w:rPr>
        <w:t>Ratings in the Middle Range.</w:t>
      </w:r>
      <w:r w:rsidRPr="00BC09E0">
        <w:t xml:space="preserve"> There are some expressions of mild negativity by the teacher or students. The teacher may express irritability, use a harsh tone, and/or express annoyance—usually during difficult moments in the classroom. Threats or yelling may be used to establish control over the classroom, but not constantly; they are used more as a response to situations. At times, the teacher and students may be sarcastic or disrespectful toward one another. </w:t>
      </w:r>
    </w:p>
    <w:p w14:paraId="749C001E" w14:textId="77777777" w:rsidR="005A5AEA" w:rsidRPr="00BC09E0" w:rsidRDefault="005A5AEA" w:rsidP="00A17D30">
      <w:pPr>
        <w:pStyle w:val="BodyText"/>
        <w:rPr>
          <w:rFonts w:eastAsiaTheme="majorEastAsia"/>
        </w:rPr>
      </w:pPr>
      <w:r w:rsidRPr="00524A30">
        <w:rPr>
          <w:rStyle w:val="BodyTextDemiChar"/>
        </w:rPr>
        <w:t>Ratings in the High Range.</w:t>
      </w:r>
      <w:r w:rsidRPr="00BC09E0">
        <w:t xml:space="preserve"> There is no display of negativity: No strong expressions of anger or aggression are exhibited, either by the teacher or students; if there is such a display, it is contained and does not escalate. The teacher does not issue threats or yell to establish control. The teacher and students are respectful and do not express sarcasm.</w:t>
      </w:r>
    </w:p>
    <w:p w14:paraId="1FBD8433" w14:textId="77777777" w:rsidR="005A5AEA" w:rsidRDefault="005A5AEA">
      <w:pPr>
        <w:spacing w:after="160" w:line="259" w:lineRule="auto"/>
      </w:pPr>
      <w:r>
        <w:br w:type="page"/>
      </w:r>
    </w:p>
    <w:p w14:paraId="44855166" w14:textId="77777777" w:rsidR="005A5AEA" w:rsidRPr="00BC09E0" w:rsidRDefault="005A5AEA" w:rsidP="00A17D30">
      <w:pPr>
        <w:pStyle w:val="Heading2-SIOR"/>
      </w:pPr>
      <w:bookmarkStart w:id="119" w:name="_Toc430114879"/>
      <w:bookmarkStart w:id="120" w:name="_Toc201445459"/>
      <w:r w:rsidRPr="00BC09E0">
        <w:lastRenderedPageBreak/>
        <w:t>Behavior Management</w:t>
      </w:r>
      <w:bookmarkEnd w:id="119"/>
      <w:bookmarkEnd w:id="120"/>
    </w:p>
    <w:p w14:paraId="49908AB9" w14:textId="77777777" w:rsidR="005A5AEA" w:rsidRPr="00BC09E0" w:rsidRDefault="005A5AEA" w:rsidP="00A17D30">
      <w:pPr>
        <w:pStyle w:val="BodyTextDomain"/>
      </w:pPr>
      <w:r w:rsidRPr="00BC09E0">
        <w:t xml:space="preserve">Classroom Organization domain, </w:t>
      </w:r>
      <w:r>
        <w:t>G</w:t>
      </w:r>
      <w:r w:rsidRPr="00BC09E0">
        <w:t xml:space="preserve">rades </w:t>
      </w:r>
      <w:r>
        <w:t>K</w:t>
      </w:r>
      <w:r w:rsidRPr="00BC09E0">
        <w:t>−</w:t>
      </w:r>
      <w:r>
        <w:t>12</w:t>
      </w:r>
    </w:p>
    <w:p w14:paraId="4926BEC9" w14:textId="632384E4" w:rsidR="005A5AEA" w:rsidRPr="00BC09E0" w:rsidRDefault="005A5AEA" w:rsidP="00A17D30">
      <w:pPr>
        <w:pStyle w:val="BodyText"/>
      </w:pPr>
      <w:r w:rsidRPr="00BC09E0">
        <w:t>Behavior Management refers to the teacher</w:t>
      </w:r>
      <w:r w:rsidR="008C3721">
        <w:t>’</w:t>
      </w:r>
      <w:r w:rsidRPr="00BC09E0">
        <w:t>s ability to provide clear behavioral expectations and use effective methods to prevent and redirect misbehavior (</w:t>
      </w:r>
      <w:r w:rsidRPr="00BC09E0">
        <w:rPr>
          <w:i/>
        </w:rPr>
        <w:t>CLASS K–3 Manual</w:t>
      </w:r>
      <w:r w:rsidRPr="00BC09E0">
        <w:t xml:space="preserve">, p. 45, </w:t>
      </w:r>
      <w:r w:rsidRPr="00BC09E0">
        <w:rPr>
          <w:i/>
        </w:rPr>
        <w:t xml:space="preserve">CLASS Upper Elementary Manual, </w:t>
      </w:r>
      <w:r w:rsidRPr="00BC09E0">
        <w:t>p. 41</w:t>
      </w:r>
      <w:r>
        <w:t xml:space="preserve">, </w:t>
      </w:r>
      <w:r w:rsidRPr="0085328B">
        <w:rPr>
          <w:i/>
        </w:rPr>
        <w:t>CLASS Secondary Manual</w:t>
      </w:r>
      <w:r>
        <w:t>, p. 41</w:t>
      </w:r>
      <w:r w:rsidRPr="00BC09E0">
        <w:t>).</w:t>
      </w:r>
    </w:p>
    <w:p w14:paraId="6E720E37" w14:textId="77777777" w:rsidR="005A5AEA" w:rsidRPr="00BC09E0" w:rsidRDefault="005A5AEA" w:rsidP="00A17D30">
      <w:pPr>
        <w:pStyle w:val="TableTitle0"/>
      </w:pPr>
      <w:r w:rsidRPr="00BC09E0">
        <w:t xml:space="preserve">Table 7. Behavior Management: Number of Classrooms for Each Rating </w:t>
      </w:r>
      <w:r w:rsidRPr="00A96DD7">
        <w:t>and District Average</w:t>
      </w:r>
    </w:p>
    <w:p w14:paraId="28985515" w14:textId="77777777" w:rsidR="005A5AEA" w:rsidRDefault="005A5AEA" w:rsidP="00A17D30">
      <w:pPr>
        <w:pStyle w:val="BodyTextDemi"/>
      </w:pPr>
      <w:r w:rsidRPr="00A96DD7">
        <w:t xml:space="preserve">Behavior Management District Average*: </w:t>
      </w:r>
      <w:bookmarkStart w:id="121" w:name="Dist_BM_Avg"/>
      <w:r>
        <w:t>6.1</w:t>
      </w:r>
      <w:bookmarkEnd w:id="121"/>
    </w:p>
    <w:tbl>
      <w:tblPr>
        <w:tblStyle w:val="MSVTable1"/>
        <w:tblW w:w="5000" w:type="pct"/>
        <w:jc w:val="center"/>
        <w:tblLook w:val="06A0" w:firstRow="1" w:lastRow="0" w:firstColumn="1" w:lastColumn="0" w:noHBand="1" w:noVBand="1"/>
      </w:tblPr>
      <w:tblGrid>
        <w:gridCol w:w="1432"/>
        <w:gridCol w:w="874"/>
        <w:gridCol w:w="874"/>
        <w:gridCol w:w="874"/>
        <w:gridCol w:w="875"/>
        <w:gridCol w:w="874"/>
        <w:gridCol w:w="874"/>
        <w:gridCol w:w="875"/>
        <w:gridCol w:w="900"/>
        <w:gridCol w:w="892"/>
      </w:tblGrid>
      <w:tr w:rsidR="001110BC" w:rsidRPr="00E359BF" w14:paraId="1B7C5F6D" w14:textId="77777777" w:rsidTr="00AE420F">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7704DF44" w14:textId="77777777" w:rsidR="005A5AEA" w:rsidRPr="00E359BF" w:rsidRDefault="005A5AEA" w:rsidP="00AE420F">
            <w:pPr>
              <w:pStyle w:val="TableColHeadingCenter"/>
              <w:rPr>
                <w:rFonts w:eastAsia="MS Mincho"/>
              </w:rPr>
            </w:pPr>
            <w:r>
              <w:rPr>
                <w:rFonts w:eastAsia="MS Mincho"/>
              </w:rPr>
              <w:t>Grade Band</w:t>
            </w:r>
          </w:p>
        </w:tc>
        <w:tc>
          <w:tcPr>
            <w:tcW w:w="874" w:type="dxa"/>
            <w:vAlign w:val="bottom"/>
          </w:tcPr>
          <w:p w14:paraId="10F62F57" w14:textId="77777777" w:rsidR="005A5AEA" w:rsidRPr="00E359BF" w:rsidRDefault="005A5AEA" w:rsidP="00AE420F">
            <w:pPr>
              <w:pStyle w:val="TableColHeadingCenter"/>
              <w:rPr>
                <w:rFonts w:eastAsia="MS Mincho"/>
              </w:rPr>
            </w:pPr>
            <w:r w:rsidRPr="00E359BF">
              <w:rPr>
                <w:rFonts w:eastAsia="MS Mincho"/>
              </w:rPr>
              <w:t>Low Range</w:t>
            </w:r>
          </w:p>
        </w:tc>
        <w:tc>
          <w:tcPr>
            <w:tcW w:w="874" w:type="dxa"/>
            <w:vAlign w:val="bottom"/>
          </w:tcPr>
          <w:p w14:paraId="4F82C4FE" w14:textId="77777777" w:rsidR="005A5AEA" w:rsidRPr="00E359BF" w:rsidRDefault="005A5AEA" w:rsidP="00AE420F">
            <w:pPr>
              <w:pStyle w:val="TableColHeadingCenter"/>
              <w:rPr>
                <w:rFonts w:eastAsia="MS Mincho"/>
              </w:rPr>
            </w:pPr>
            <w:r w:rsidRPr="00E359BF">
              <w:rPr>
                <w:rFonts w:eastAsia="MS Mincho"/>
              </w:rPr>
              <w:t>Low Range</w:t>
            </w:r>
          </w:p>
        </w:tc>
        <w:tc>
          <w:tcPr>
            <w:tcW w:w="874" w:type="dxa"/>
            <w:vAlign w:val="bottom"/>
          </w:tcPr>
          <w:p w14:paraId="66CC1A70" w14:textId="77777777" w:rsidR="005A5AEA" w:rsidRPr="00E359BF" w:rsidRDefault="005A5AEA" w:rsidP="00AE420F">
            <w:pPr>
              <w:pStyle w:val="TableColHeadingCenter"/>
              <w:rPr>
                <w:rFonts w:eastAsia="MS Mincho"/>
              </w:rPr>
            </w:pPr>
            <w:r w:rsidRPr="00E359BF">
              <w:rPr>
                <w:rFonts w:eastAsia="MS Mincho"/>
              </w:rPr>
              <w:t>Middle Range</w:t>
            </w:r>
          </w:p>
        </w:tc>
        <w:tc>
          <w:tcPr>
            <w:tcW w:w="875" w:type="dxa"/>
            <w:vAlign w:val="bottom"/>
          </w:tcPr>
          <w:p w14:paraId="3F1F368B" w14:textId="77777777" w:rsidR="005A5AEA" w:rsidRPr="00E359BF" w:rsidRDefault="005A5AEA" w:rsidP="00AE420F">
            <w:pPr>
              <w:pStyle w:val="TableColHeadingCenter"/>
              <w:rPr>
                <w:rFonts w:eastAsia="MS Mincho"/>
              </w:rPr>
            </w:pPr>
            <w:r w:rsidRPr="00E359BF">
              <w:rPr>
                <w:rFonts w:eastAsia="MS Mincho"/>
              </w:rPr>
              <w:t>Middle Range</w:t>
            </w:r>
          </w:p>
        </w:tc>
        <w:tc>
          <w:tcPr>
            <w:tcW w:w="874" w:type="dxa"/>
            <w:vAlign w:val="bottom"/>
          </w:tcPr>
          <w:p w14:paraId="2B7C5601" w14:textId="77777777" w:rsidR="005A5AEA" w:rsidRPr="00E359BF" w:rsidRDefault="005A5AEA" w:rsidP="00AE420F">
            <w:pPr>
              <w:pStyle w:val="TableColHeadingCenter"/>
              <w:rPr>
                <w:rFonts w:eastAsia="MS Mincho"/>
              </w:rPr>
            </w:pPr>
            <w:r w:rsidRPr="00E359BF">
              <w:rPr>
                <w:rFonts w:eastAsia="MS Mincho"/>
              </w:rPr>
              <w:t>Middle Range</w:t>
            </w:r>
          </w:p>
        </w:tc>
        <w:tc>
          <w:tcPr>
            <w:tcW w:w="874" w:type="dxa"/>
            <w:vAlign w:val="bottom"/>
          </w:tcPr>
          <w:p w14:paraId="5BFC203B" w14:textId="77777777" w:rsidR="005A5AEA" w:rsidRPr="00E359BF" w:rsidRDefault="005A5AEA" w:rsidP="00AE420F">
            <w:pPr>
              <w:pStyle w:val="TableColHeadingCenter"/>
              <w:rPr>
                <w:rFonts w:eastAsia="MS Mincho"/>
              </w:rPr>
            </w:pPr>
            <w:r w:rsidRPr="00E359BF">
              <w:rPr>
                <w:rFonts w:eastAsia="MS Mincho"/>
              </w:rPr>
              <w:t>High Range</w:t>
            </w:r>
          </w:p>
        </w:tc>
        <w:tc>
          <w:tcPr>
            <w:tcW w:w="875" w:type="dxa"/>
            <w:vAlign w:val="bottom"/>
          </w:tcPr>
          <w:p w14:paraId="726D564A" w14:textId="77777777" w:rsidR="005A5AEA" w:rsidRPr="00E359BF" w:rsidRDefault="005A5AEA" w:rsidP="00AE420F">
            <w:pPr>
              <w:pStyle w:val="TableColHeadingCenter"/>
              <w:rPr>
                <w:rFonts w:eastAsia="MS Mincho"/>
              </w:rPr>
            </w:pPr>
            <w:r w:rsidRPr="00E359BF">
              <w:rPr>
                <w:rFonts w:eastAsia="MS Mincho"/>
              </w:rPr>
              <w:t>High Range</w:t>
            </w:r>
          </w:p>
        </w:tc>
        <w:tc>
          <w:tcPr>
            <w:tcW w:w="900" w:type="dxa"/>
            <w:vAlign w:val="bottom"/>
          </w:tcPr>
          <w:p w14:paraId="6794536F" w14:textId="77777777" w:rsidR="005A5AEA" w:rsidRPr="00E359BF" w:rsidRDefault="005A5AEA" w:rsidP="00AE420F">
            <w:pPr>
              <w:pStyle w:val="TableColHeadingCenter"/>
              <w:rPr>
                <w:rFonts w:eastAsia="MS Mincho"/>
              </w:rPr>
            </w:pPr>
            <w:r>
              <w:rPr>
                <w:rFonts w:eastAsia="MS Mincho"/>
              </w:rPr>
              <w:t>n</w:t>
            </w:r>
          </w:p>
        </w:tc>
        <w:tc>
          <w:tcPr>
            <w:tcW w:w="892" w:type="dxa"/>
            <w:vAlign w:val="bottom"/>
          </w:tcPr>
          <w:p w14:paraId="4051C196" w14:textId="77777777" w:rsidR="005A5AEA" w:rsidRPr="00E359BF" w:rsidRDefault="005A5AEA" w:rsidP="00AE420F">
            <w:pPr>
              <w:pStyle w:val="TableColHeadingCenter"/>
              <w:rPr>
                <w:rFonts w:eastAsia="MS Mincho"/>
              </w:rPr>
            </w:pPr>
            <w:r>
              <w:rPr>
                <w:rFonts w:eastAsia="MS Mincho"/>
              </w:rPr>
              <w:t>Average</w:t>
            </w:r>
          </w:p>
        </w:tc>
      </w:tr>
      <w:tr w:rsidR="005A5AEA" w:rsidRPr="00E359BF" w14:paraId="660A88CF" w14:textId="77777777" w:rsidTr="00AE420F">
        <w:trPr>
          <w:jc w:val="center"/>
        </w:trPr>
        <w:tc>
          <w:tcPr>
            <w:tcW w:w="1432" w:type="dxa"/>
            <w:shd w:val="clear" w:color="auto" w:fill="D9E2F3" w:themeFill="accent5" w:themeFillTint="33"/>
          </w:tcPr>
          <w:p w14:paraId="0D659A77" w14:textId="77777777" w:rsidR="005A5AEA" w:rsidRPr="00E359BF" w:rsidRDefault="005A5AEA" w:rsidP="00A17D30">
            <w:pPr>
              <w:pStyle w:val="TableSubheadingCentered"/>
            </w:pPr>
            <w:bookmarkStart w:id="122" w:name="Tbl_BM"/>
          </w:p>
        </w:tc>
        <w:tc>
          <w:tcPr>
            <w:tcW w:w="874" w:type="dxa"/>
            <w:shd w:val="clear" w:color="auto" w:fill="D9E2F3" w:themeFill="accent5" w:themeFillTint="33"/>
          </w:tcPr>
          <w:p w14:paraId="0DE36DBF" w14:textId="77777777" w:rsidR="005A5AEA" w:rsidRPr="00E359BF" w:rsidRDefault="005A5AEA" w:rsidP="00A17D30">
            <w:pPr>
              <w:pStyle w:val="TableSubheadingCentered"/>
            </w:pPr>
            <w:r w:rsidRPr="00E359BF">
              <w:t>1</w:t>
            </w:r>
          </w:p>
        </w:tc>
        <w:tc>
          <w:tcPr>
            <w:tcW w:w="874" w:type="dxa"/>
            <w:shd w:val="clear" w:color="auto" w:fill="D9E2F3" w:themeFill="accent5" w:themeFillTint="33"/>
          </w:tcPr>
          <w:p w14:paraId="68F5F9CC" w14:textId="77777777" w:rsidR="005A5AEA" w:rsidRPr="00E359BF" w:rsidRDefault="005A5AEA" w:rsidP="00A17D30">
            <w:pPr>
              <w:pStyle w:val="TableSubheadingCentered"/>
            </w:pPr>
            <w:r w:rsidRPr="00E359BF">
              <w:t>2</w:t>
            </w:r>
          </w:p>
        </w:tc>
        <w:tc>
          <w:tcPr>
            <w:tcW w:w="874" w:type="dxa"/>
            <w:shd w:val="clear" w:color="auto" w:fill="D9E2F3" w:themeFill="accent5" w:themeFillTint="33"/>
          </w:tcPr>
          <w:p w14:paraId="3F7CF6E7" w14:textId="77777777" w:rsidR="005A5AEA" w:rsidRPr="00E359BF" w:rsidRDefault="005A5AEA" w:rsidP="00A17D30">
            <w:pPr>
              <w:pStyle w:val="TableSubheadingCentered"/>
            </w:pPr>
            <w:r w:rsidRPr="00E359BF">
              <w:t>3</w:t>
            </w:r>
          </w:p>
        </w:tc>
        <w:tc>
          <w:tcPr>
            <w:tcW w:w="875" w:type="dxa"/>
            <w:shd w:val="clear" w:color="auto" w:fill="D9E2F3" w:themeFill="accent5" w:themeFillTint="33"/>
          </w:tcPr>
          <w:p w14:paraId="3818D60F" w14:textId="77777777" w:rsidR="005A5AEA" w:rsidRPr="00E359BF" w:rsidRDefault="005A5AEA" w:rsidP="00A17D30">
            <w:pPr>
              <w:pStyle w:val="TableSubheadingCentered"/>
            </w:pPr>
            <w:r w:rsidRPr="00E359BF">
              <w:t>4</w:t>
            </w:r>
          </w:p>
        </w:tc>
        <w:tc>
          <w:tcPr>
            <w:tcW w:w="874" w:type="dxa"/>
            <w:shd w:val="clear" w:color="auto" w:fill="D9E2F3" w:themeFill="accent5" w:themeFillTint="33"/>
          </w:tcPr>
          <w:p w14:paraId="2BD8C4A2" w14:textId="77777777" w:rsidR="005A5AEA" w:rsidRPr="00E359BF" w:rsidRDefault="005A5AEA" w:rsidP="00A17D30">
            <w:pPr>
              <w:pStyle w:val="TableSubheadingCentered"/>
            </w:pPr>
            <w:r w:rsidRPr="00E359BF">
              <w:t>5</w:t>
            </w:r>
          </w:p>
        </w:tc>
        <w:tc>
          <w:tcPr>
            <w:tcW w:w="874" w:type="dxa"/>
            <w:shd w:val="clear" w:color="auto" w:fill="D9E2F3" w:themeFill="accent5" w:themeFillTint="33"/>
          </w:tcPr>
          <w:p w14:paraId="35FC43C2" w14:textId="77777777" w:rsidR="005A5AEA" w:rsidRPr="00E359BF" w:rsidRDefault="005A5AEA" w:rsidP="00A17D30">
            <w:pPr>
              <w:pStyle w:val="TableSubheadingCentered"/>
            </w:pPr>
            <w:r w:rsidRPr="00E359BF">
              <w:t>6</w:t>
            </w:r>
          </w:p>
        </w:tc>
        <w:tc>
          <w:tcPr>
            <w:tcW w:w="875" w:type="dxa"/>
            <w:shd w:val="clear" w:color="auto" w:fill="D9E2F3" w:themeFill="accent5" w:themeFillTint="33"/>
          </w:tcPr>
          <w:p w14:paraId="29C03934" w14:textId="77777777" w:rsidR="005A5AEA" w:rsidRPr="00E359BF" w:rsidRDefault="005A5AEA" w:rsidP="00A17D30">
            <w:pPr>
              <w:pStyle w:val="TableSubheadingCentered"/>
            </w:pPr>
            <w:r w:rsidRPr="00E359BF">
              <w:t>7</w:t>
            </w:r>
          </w:p>
        </w:tc>
        <w:tc>
          <w:tcPr>
            <w:tcW w:w="900" w:type="dxa"/>
            <w:shd w:val="clear" w:color="auto" w:fill="D9E2F3" w:themeFill="accent5" w:themeFillTint="33"/>
          </w:tcPr>
          <w:p w14:paraId="4E5F3D8E" w14:textId="77777777" w:rsidR="005A5AEA" w:rsidRPr="00E359BF" w:rsidRDefault="005A5AEA" w:rsidP="00A17D30">
            <w:pPr>
              <w:pStyle w:val="TableSubheadingCentered"/>
            </w:pPr>
            <w:r>
              <w:t>143</w:t>
            </w:r>
          </w:p>
        </w:tc>
        <w:tc>
          <w:tcPr>
            <w:tcW w:w="892" w:type="dxa"/>
            <w:shd w:val="clear" w:color="auto" w:fill="D9E2F3" w:themeFill="accent5" w:themeFillTint="33"/>
          </w:tcPr>
          <w:p w14:paraId="36C95D3C" w14:textId="77777777" w:rsidR="005A5AEA" w:rsidRPr="00E359BF" w:rsidRDefault="005A5AEA" w:rsidP="00A17D30">
            <w:pPr>
              <w:pStyle w:val="TableSubheadingCentered"/>
            </w:pPr>
            <w:r>
              <w:t>6.1</w:t>
            </w:r>
          </w:p>
        </w:tc>
      </w:tr>
      <w:tr w:rsidR="005A5AEA" w:rsidRPr="00E359BF" w14:paraId="27017118" w14:textId="77777777" w:rsidTr="00AE420F">
        <w:trPr>
          <w:jc w:val="center"/>
        </w:trPr>
        <w:tc>
          <w:tcPr>
            <w:tcW w:w="1432" w:type="dxa"/>
          </w:tcPr>
          <w:p w14:paraId="3D2F4803" w14:textId="77777777" w:rsidR="005A5AEA" w:rsidRPr="00E359BF" w:rsidRDefault="005A5AEA" w:rsidP="00A17D30">
            <w:pPr>
              <w:pStyle w:val="TableText"/>
            </w:pPr>
            <w:r>
              <w:t>Grades K-5</w:t>
            </w:r>
          </w:p>
        </w:tc>
        <w:tc>
          <w:tcPr>
            <w:tcW w:w="874" w:type="dxa"/>
          </w:tcPr>
          <w:p w14:paraId="59EA7A9F"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136F164F"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27B7816F" w14:textId="77777777" w:rsidR="005A5AEA" w:rsidRPr="00E359BF" w:rsidRDefault="005A5AEA" w:rsidP="00A17D30">
            <w:pPr>
              <w:pStyle w:val="TableTextCentered"/>
              <w:rPr>
                <w:rFonts w:eastAsia="Times New Roman"/>
              </w:rPr>
            </w:pPr>
            <w:r>
              <w:rPr>
                <w:rFonts w:eastAsia="Times New Roman"/>
              </w:rPr>
              <w:t>1</w:t>
            </w:r>
          </w:p>
        </w:tc>
        <w:tc>
          <w:tcPr>
            <w:tcW w:w="875" w:type="dxa"/>
          </w:tcPr>
          <w:p w14:paraId="45ED43A9" w14:textId="77777777" w:rsidR="005A5AEA" w:rsidRPr="00E359BF" w:rsidRDefault="005A5AEA" w:rsidP="00A17D30">
            <w:pPr>
              <w:pStyle w:val="TableTextCentered"/>
              <w:rPr>
                <w:rFonts w:eastAsia="Times New Roman"/>
              </w:rPr>
            </w:pPr>
            <w:r>
              <w:rPr>
                <w:rFonts w:eastAsia="Times New Roman"/>
              </w:rPr>
              <w:t>2</w:t>
            </w:r>
          </w:p>
        </w:tc>
        <w:tc>
          <w:tcPr>
            <w:tcW w:w="874" w:type="dxa"/>
          </w:tcPr>
          <w:p w14:paraId="3A49770C" w14:textId="77777777" w:rsidR="005A5AEA" w:rsidRPr="00E359BF" w:rsidRDefault="005A5AEA" w:rsidP="00A17D30">
            <w:pPr>
              <w:pStyle w:val="TableTextCentered"/>
              <w:rPr>
                <w:rFonts w:eastAsia="Times New Roman"/>
              </w:rPr>
            </w:pPr>
            <w:r>
              <w:rPr>
                <w:rFonts w:eastAsia="Times New Roman"/>
              </w:rPr>
              <w:t>7</w:t>
            </w:r>
          </w:p>
        </w:tc>
        <w:tc>
          <w:tcPr>
            <w:tcW w:w="874" w:type="dxa"/>
          </w:tcPr>
          <w:p w14:paraId="2F68DA3B" w14:textId="77777777" w:rsidR="005A5AEA" w:rsidRPr="00E359BF" w:rsidRDefault="005A5AEA" w:rsidP="00A17D30">
            <w:pPr>
              <w:pStyle w:val="TableTextCentered"/>
              <w:rPr>
                <w:rFonts w:eastAsia="Times New Roman"/>
              </w:rPr>
            </w:pPr>
            <w:r>
              <w:rPr>
                <w:rFonts w:eastAsia="Times New Roman"/>
              </w:rPr>
              <w:t>20</w:t>
            </w:r>
          </w:p>
        </w:tc>
        <w:tc>
          <w:tcPr>
            <w:tcW w:w="875" w:type="dxa"/>
          </w:tcPr>
          <w:p w14:paraId="6488DF39" w14:textId="77777777" w:rsidR="005A5AEA" w:rsidRPr="00E359BF" w:rsidRDefault="005A5AEA" w:rsidP="00A17D30">
            <w:pPr>
              <w:pStyle w:val="TableTextCentered"/>
              <w:rPr>
                <w:rFonts w:eastAsia="Times New Roman"/>
              </w:rPr>
            </w:pPr>
            <w:r>
              <w:rPr>
                <w:rFonts w:eastAsia="Times New Roman"/>
              </w:rPr>
              <w:t>22</w:t>
            </w:r>
          </w:p>
        </w:tc>
        <w:tc>
          <w:tcPr>
            <w:tcW w:w="900" w:type="dxa"/>
          </w:tcPr>
          <w:p w14:paraId="71E88D15" w14:textId="77777777" w:rsidR="005A5AEA" w:rsidRPr="00E359BF" w:rsidRDefault="005A5AEA" w:rsidP="00A17D30">
            <w:pPr>
              <w:pStyle w:val="TableTextCentered"/>
              <w:rPr>
                <w:rFonts w:eastAsia="Times New Roman"/>
              </w:rPr>
            </w:pPr>
            <w:r>
              <w:rPr>
                <w:rFonts w:eastAsia="Times New Roman"/>
              </w:rPr>
              <w:t>52</w:t>
            </w:r>
          </w:p>
        </w:tc>
        <w:tc>
          <w:tcPr>
            <w:tcW w:w="892" w:type="dxa"/>
          </w:tcPr>
          <w:p w14:paraId="017956BE" w14:textId="77777777" w:rsidR="005A5AEA" w:rsidRPr="00E359BF" w:rsidRDefault="005A5AEA" w:rsidP="00A17D30">
            <w:pPr>
              <w:pStyle w:val="TableTextCentered"/>
              <w:rPr>
                <w:rFonts w:eastAsia="Times New Roman"/>
              </w:rPr>
            </w:pPr>
            <w:r>
              <w:rPr>
                <w:rFonts w:eastAsia="Times New Roman"/>
              </w:rPr>
              <w:t>6.2</w:t>
            </w:r>
          </w:p>
        </w:tc>
      </w:tr>
      <w:tr w:rsidR="005A5AEA" w:rsidRPr="00E359BF" w14:paraId="35837788" w14:textId="77777777" w:rsidTr="00AE420F">
        <w:trPr>
          <w:jc w:val="center"/>
        </w:trPr>
        <w:tc>
          <w:tcPr>
            <w:tcW w:w="1432" w:type="dxa"/>
          </w:tcPr>
          <w:p w14:paraId="7D5C76CA" w14:textId="77777777" w:rsidR="005A5AEA" w:rsidRPr="00E359BF" w:rsidRDefault="005A5AEA" w:rsidP="00A17D30">
            <w:pPr>
              <w:pStyle w:val="TableText"/>
            </w:pPr>
            <w:r>
              <w:t>Grades 6-8</w:t>
            </w:r>
          </w:p>
        </w:tc>
        <w:tc>
          <w:tcPr>
            <w:tcW w:w="874" w:type="dxa"/>
          </w:tcPr>
          <w:p w14:paraId="5F461D41"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1FDD1E35"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00DC97B2" w14:textId="77777777" w:rsidR="005A5AEA" w:rsidRPr="00E359BF" w:rsidRDefault="005A5AEA" w:rsidP="00A17D30">
            <w:pPr>
              <w:pStyle w:val="TableTextCentered"/>
              <w:rPr>
                <w:rFonts w:eastAsia="Times New Roman"/>
              </w:rPr>
            </w:pPr>
            <w:r>
              <w:rPr>
                <w:rFonts w:eastAsia="Times New Roman"/>
              </w:rPr>
              <w:t>1</w:t>
            </w:r>
          </w:p>
        </w:tc>
        <w:tc>
          <w:tcPr>
            <w:tcW w:w="875" w:type="dxa"/>
          </w:tcPr>
          <w:p w14:paraId="29B4433C" w14:textId="77777777" w:rsidR="005A5AEA" w:rsidRPr="00E359BF" w:rsidRDefault="005A5AEA" w:rsidP="00A17D30">
            <w:pPr>
              <w:pStyle w:val="TableTextCentered"/>
              <w:rPr>
                <w:rFonts w:eastAsia="Times New Roman"/>
              </w:rPr>
            </w:pPr>
            <w:r>
              <w:rPr>
                <w:rFonts w:eastAsia="Times New Roman"/>
              </w:rPr>
              <w:t>1</w:t>
            </w:r>
          </w:p>
        </w:tc>
        <w:tc>
          <w:tcPr>
            <w:tcW w:w="874" w:type="dxa"/>
          </w:tcPr>
          <w:p w14:paraId="038417CA" w14:textId="77777777" w:rsidR="005A5AEA" w:rsidRPr="00E359BF" w:rsidRDefault="005A5AEA" w:rsidP="00A17D30">
            <w:pPr>
              <w:pStyle w:val="TableTextCentered"/>
              <w:rPr>
                <w:rFonts w:eastAsia="Times New Roman"/>
              </w:rPr>
            </w:pPr>
            <w:r>
              <w:rPr>
                <w:rFonts w:eastAsia="Times New Roman"/>
              </w:rPr>
              <w:t>8</w:t>
            </w:r>
          </w:p>
        </w:tc>
        <w:tc>
          <w:tcPr>
            <w:tcW w:w="874" w:type="dxa"/>
          </w:tcPr>
          <w:p w14:paraId="7D9147D4" w14:textId="77777777" w:rsidR="005A5AEA" w:rsidRPr="00E359BF" w:rsidRDefault="005A5AEA" w:rsidP="00A17D30">
            <w:pPr>
              <w:pStyle w:val="TableTextCentered"/>
              <w:rPr>
                <w:rFonts w:eastAsia="Times New Roman"/>
              </w:rPr>
            </w:pPr>
            <w:r>
              <w:rPr>
                <w:rFonts w:eastAsia="Times New Roman"/>
              </w:rPr>
              <w:t>14</w:t>
            </w:r>
          </w:p>
        </w:tc>
        <w:tc>
          <w:tcPr>
            <w:tcW w:w="875" w:type="dxa"/>
          </w:tcPr>
          <w:p w14:paraId="497D955A" w14:textId="77777777" w:rsidR="005A5AEA" w:rsidRPr="00E359BF" w:rsidRDefault="005A5AEA" w:rsidP="00A17D30">
            <w:pPr>
              <w:pStyle w:val="TableTextCentered"/>
              <w:rPr>
                <w:rFonts w:eastAsia="Times New Roman"/>
              </w:rPr>
            </w:pPr>
            <w:r>
              <w:rPr>
                <w:rFonts w:eastAsia="Times New Roman"/>
              </w:rPr>
              <w:t>16</w:t>
            </w:r>
          </w:p>
        </w:tc>
        <w:tc>
          <w:tcPr>
            <w:tcW w:w="900" w:type="dxa"/>
          </w:tcPr>
          <w:p w14:paraId="71D76D31" w14:textId="77777777" w:rsidR="005A5AEA" w:rsidRPr="00E359BF" w:rsidRDefault="005A5AEA" w:rsidP="00A17D30">
            <w:pPr>
              <w:pStyle w:val="TableTextCentered"/>
              <w:rPr>
                <w:rFonts w:eastAsia="Times New Roman"/>
              </w:rPr>
            </w:pPr>
            <w:r>
              <w:rPr>
                <w:rFonts w:eastAsia="Times New Roman"/>
              </w:rPr>
              <w:t>40</w:t>
            </w:r>
          </w:p>
        </w:tc>
        <w:tc>
          <w:tcPr>
            <w:tcW w:w="892" w:type="dxa"/>
          </w:tcPr>
          <w:p w14:paraId="7084E649" w14:textId="77777777" w:rsidR="005A5AEA" w:rsidRPr="00E359BF" w:rsidRDefault="005A5AEA" w:rsidP="00A17D30">
            <w:pPr>
              <w:pStyle w:val="TableTextCentered"/>
              <w:rPr>
                <w:rFonts w:eastAsia="Times New Roman"/>
              </w:rPr>
            </w:pPr>
            <w:r>
              <w:rPr>
                <w:rFonts w:eastAsia="Times New Roman"/>
              </w:rPr>
              <w:t>6.1</w:t>
            </w:r>
          </w:p>
        </w:tc>
      </w:tr>
      <w:tr w:rsidR="005A5AEA" w:rsidRPr="00E359BF" w14:paraId="79F8D85F" w14:textId="77777777" w:rsidTr="00AE420F">
        <w:trPr>
          <w:jc w:val="center"/>
        </w:trPr>
        <w:tc>
          <w:tcPr>
            <w:tcW w:w="1432" w:type="dxa"/>
          </w:tcPr>
          <w:p w14:paraId="0F8D5D5F" w14:textId="77777777" w:rsidR="005A5AEA" w:rsidRPr="00E359BF" w:rsidRDefault="005A5AEA" w:rsidP="00A17D30">
            <w:pPr>
              <w:pStyle w:val="TableText"/>
            </w:pPr>
            <w:r>
              <w:t>Grades 9-12</w:t>
            </w:r>
          </w:p>
        </w:tc>
        <w:tc>
          <w:tcPr>
            <w:tcW w:w="874" w:type="dxa"/>
          </w:tcPr>
          <w:p w14:paraId="3D43CB7F"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6CE293A3"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4B46BF83" w14:textId="77777777" w:rsidR="005A5AEA" w:rsidRPr="00E359BF" w:rsidRDefault="005A5AEA" w:rsidP="00A17D30">
            <w:pPr>
              <w:pStyle w:val="TableTextCentered"/>
              <w:rPr>
                <w:rFonts w:eastAsia="Times New Roman"/>
              </w:rPr>
            </w:pPr>
            <w:r>
              <w:rPr>
                <w:rFonts w:eastAsia="Times New Roman"/>
              </w:rPr>
              <w:t>1</w:t>
            </w:r>
          </w:p>
        </w:tc>
        <w:tc>
          <w:tcPr>
            <w:tcW w:w="875" w:type="dxa"/>
          </w:tcPr>
          <w:p w14:paraId="742DE29F" w14:textId="77777777" w:rsidR="005A5AEA" w:rsidRPr="00E359BF" w:rsidRDefault="005A5AEA" w:rsidP="00A17D30">
            <w:pPr>
              <w:pStyle w:val="TableTextCentered"/>
              <w:rPr>
                <w:rFonts w:eastAsia="Times New Roman"/>
              </w:rPr>
            </w:pPr>
            <w:r>
              <w:rPr>
                <w:rFonts w:eastAsia="Times New Roman"/>
              </w:rPr>
              <w:t>6</w:t>
            </w:r>
          </w:p>
        </w:tc>
        <w:tc>
          <w:tcPr>
            <w:tcW w:w="874" w:type="dxa"/>
          </w:tcPr>
          <w:p w14:paraId="1F5BEC65" w14:textId="77777777" w:rsidR="005A5AEA" w:rsidRPr="00E359BF" w:rsidRDefault="005A5AEA" w:rsidP="00A17D30">
            <w:pPr>
              <w:pStyle w:val="TableTextCentered"/>
              <w:rPr>
                <w:rFonts w:eastAsia="Times New Roman"/>
              </w:rPr>
            </w:pPr>
            <w:r>
              <w:rPr>
                <w:rFonts w:eastAsia="Times New Roman"/>
              </w:rPr>
              <w:t>9</w:t>
            </w:r>
          </w:p>
        </w:tc>
        <w:tc>
          <w:tcPr>
            <w:tcW w:w="874" w:type="dxa"/>
          </w:tcPr>
          <w:p w14:paraId="24889145" w14:textId="77777777" w:rsidR="005A5AEA" w:rsidRPr="00E359BF" w:rsidRDefault="005A5AEA" w:rsidP="00A17D30">
            <w:pPr>
              <w:pStyle w:val="TableTextCentered"/>
              <w:rPr>
                <w:rFonts w:eastAsia="Times New Roman"/>
              </w:rPr>
            </w:pPr>
            <w:r>
              <w:rPr>
                <w:rFonts w:eastAsia="Times New Roman"/>
              </w:rPr>
              <w:t>9</w:t>
            </w:r>
          </w:p>
        </w:tc>
        <w:tc>
          <w:tcPr>
            <w:tcW w:w="875" w:type="dxa"/>
          </w:tcPr>
          <w:p w14:paraId="2639CED9" w14:textId="77777777" w:rsidR="005A5AEA" w:rsidRPr="00E359BF" w:rsidRDefault="005A5AEA" w:rsidP="00A17D30">
            <w:pPr>
              <w:pStyle w:val="TableTextCentered"/>
              <w:rPr>
                <w:rFonts w:eastAsia="Times New Roman"/>
              </w:rPr>
            </w:pPr>
            <w:r>
              <w:rPr>
                <w:rFonts w:eastAsia="Times New Roman"/>
              </w:rPr>
              <w:t>26</w:t>
            </w:r>
          </w:p>
        </w:tc>
        <w:tc>
          <w:tcPr>
            <w:tcW w:w="900" w:type="dxa"/>
          </w:tcPr>
          <w:p w14:paraId="12C118F3" w14:textId="77777777" w:rsidR="005A5AEA" w:rsidRPr="00E359BF" w:rsidRDefault="005A5AEA" w:rsidP="00A17D30">
            <w:pPr>
              <w:pStyle w:val="TableTextCentered"/>
              <w:rPr>
                <w:rFonts w:eastAsia="Times New Roman"/>
              </w:rPr>
            </w:pPr>
            <w:r>
              <w:rPr>
                <w:rFonts w:eastAsia="Times New Roman"/>
              </w:rPr>
              <w:t>51</w:t>
            </w:r>
          </w:p>
        </w:tc>
        <w:tc>
          <w:tcPr>
            <w:tcW w:w="892" w:type="dxa"/>
          </w:tcPr>
          <w:p w14:paraId="14E6EC02" w14:textId="77777777" w:rsidR="005A5AEA" w:rsidRPr="00E359BF" w:rsidRDefault="005A5AEA" w:rsidP="00A17D30">
            <w:pPr>
              <w:pStyle w:val="TableTextCentered"/>
              <w:rPr>
                <w:rFonts w:eastAsia="Times New Roman"/>
              </w:rPr>
            </w:pPr>
            <w:r>
              <w:rPr>
                <w:rFonts w:eastAsia="Times New Roman"/>
              </w:rPr>
              <w:t>6.0</w:t>
            </w:r>
          </w:p>
        </w:tc>
      </w:tr>
    </w:tbl>
    <w:bookmarkEnd w:id="122"/>
    <w:p w14:paraId="5A91B7EF" w14:textId="77777777" w:rsidR="005A5AEA" w:rsidRPr="00BC09E0" w:rsidRDefault="005A5AEA" w:rsidP="00A17D30">
      <w:pPr>
        <w:pStyle w:val="TableNote"/>
      </w:pPr>
      <w:r w:rsidRPr="00A96DD7">
        <w:t xml:space="preserve">*The district average is an average of the observation scores. In Table 7, the district average is computed as: </w:t>
      </w:r>
      <w:r w:rsidRPr="00A96DD7">
        <w:br/>
      </w:r>
      <w:bookmarkStart w:id="123" w:name="Dist_BM_Calc"/>
      <w:r>
        <w:t>([3 x 3] + [4 x 9] + [5 x 24] + [6 x 43] + [7 x 64]) ÷ 143 observations = 6.1</w:t>
      </w:r>
      <w:bookmarkEnd w:id="123"/>
    </w:p>
    <w:p w14:paraId="234A3CBE" w14:textId="0379AF28" w:rsidR="005A5AEA" w:rsidRPr="00BC09E0" w:rsidRDefault="005A5AEA" w:rsidP="00A17D30">
      <w:pPr>
        <w:pStyle w:val="BodyText"/>
      </w:pPr>
      <w:r w:rsidRPr="00524A30">
        <w:rPr>
          <w:rStyle w:val="BodyTextDemiChar"/>
        </w:rPr>
        <w:t>Ratings in the Low Range.</w:t>
      </w:r>
      <w:r w:rsidRPr="00BC09E0">
        <w:t xml:space="preserve"> At the low range, the classroom is chaotic. There are no rules and expectations, or they are not enforced consistently. The teacher does not monitor the classroom effectively and only reacts to student disruption, which is frequent. There are frequent instances of misbehavior in the classroom, and the teacher</w:t>
      </w:r>
      <w:r w:rsidR="008C3721">
        <w:t>’</w:t>
      </w:r>
      <w:r w:rsidRPr="00BC09E0">
        <w:t xml:space="preserve">s attempts to redirect misbehavior are ineffective. The teacher does not use cues, such as eye contact, slight touches, gestures, or physical proximity, to respond to and redirect negative behavior. </w:t>
      </w:r>
    </w:p>
    <w:p w14:paraId="72091498" w14:textId="77777777" w:rsidR="005A5AEA" w:rsidRPr="00BC09E0" w:rsidRDefault="005A5AEA" w:rsidP="00A17D30">
      <w:pPr>
        <w:pStyle w:val="BodyText"/>
      </w:pPr>
      <w:r w:rsidRPr="00524A30">
        <w:rPr>
          <w:rStyle w:val="BodyTextDemiChar"/>
        </w:rPr>
        <w:t>Ratings in the Middle Range.</w:t>
      </w:r>
      <w:r w:rsidRPr="00BC09E0">
        <w:t xml:space="preserve"> Although rules and expectations may be stated, they are not consistently enforced, or the rules may be unclear. Sometimes, the teacher proactively anticipates and prevents misbehavior, but at other times the teacher ignores behavior problems until it is too late. Misbehavior may escalate because redirection is not always effective. Episodes of misbehavior are periodic.</w:t>
      </w:r>
    </w:p>
    <w:p w14:paraId="616807AC" w14:textId="583238B5" w:rsidR="005A5AEA" w:rsidRDefault="005A5AEA" w:rsidP="00A17D30">
      <w:pPr>
        <w:pStyle w:val="BodyText"/>
      </w:pPr>
      <w:r w:rsidRPr="00524A30">
        <w:rPr>
          <w:rStyle w:val="BodyTextDemiChar"/>
        </w:rPr>
        <w:t>Ratings in the High Range.</w:t>
      </w:r>
      <w:r w:rsidRPr="00BC09E0">
        <w:t xml:space="preserve"> At the high range, the rules and guidelines for behavior are clear, and they are consistently reinforced by the teacher. The teacher monitors the classroom and prevents problems from developing, using subtle cues to redirect behavior and address situations before they escalate. The teacher focuses on positive behavior and consistently affirms students</w:t>
      </w:r>
      <w:r w:rsidR="008C3721">
        <w:t>’</w:t>
      </w:r>
      <w:r w:rsidRPr="00BC09E0">
        <w:t xml:space="preserve"> desirable behaviors. The teacher effectively uses cues to redirect behavior. There are no, or very few, instances of student misbehavior or disruptions.</w:t>
      </w:r>
    </w:p>
    <w:p w14:paraId="6EFB4672" w14:textId="77777777" w:rsidR="005A5AEA" w:rsidRDefault="005A5AEA">
      <w:pPr>
        <w:spacing w:after="160" w:line="259" w:lineRule="auto"/>
      </w:pPr>
      <w:r>
        <w:br w:type="page"/>
      </w:r>
    </w:p>
    <w:p w14:paraId="38CA7202" w14:textId="77777777" w:rsidR="005A5AEA" w:rsidRPr="00BC09E0" w:rsidRDefault="005A5AEA" w:rsidP="00A17D30">
      <w:pPr>
        <w:pStyle w:val="Heading2-SIOR"/>
      </w:pPr>
      <w:bookmarkStart w:id="124" w:name="_Toc411329831"/>
      <w:bookmarkStart w:id="125" w:name="_Toc430114880"/>
      <w:bookmarkStart w:id="126" w:name="_Toc201445460"/>
      <w:r w:rsidRPr="00BC09E0">
        <w:lastRenderedPageBreak/>
        <w:t>Productivity</w:t>
      </w:r>
      <w:bookmarkEnd w:id="124"/>
      <w:bookmarkEnd w:id="125"/>
      <w:bookmarkEnd w:id="126"/>
    </w:p>
    <w:p w14:paraId="49849476" w14:textId="77777777" w:rsidR="005A5AEA" w:rsidRPr="00BC09E0" w:rsidRDefault="005A5AEA" w:rsidP="00A17D30">
      <w:pPr>
        <w:pStyle w:val="BodyTextDomain"/>
      </w:pPr>
      <w:r w:rsidRPr="00BC09E0">
        <w:t xml:space="preserve">Classroom Organization domain, </w:t>
      </w:r>
      <w:r>
        <w:t>G</w:t>
      </w:r>
      <w:r w:rsidRPr="00BC09E0">
        <w:t xml:space="preserve">rades </w:t>
      </w:r>
      <w:r>
        <w:t>K</w:t>
      </w:r>
      <w:r w:rsidRPr="00BC09E0">
        <w:t>−</w:t>
      </w:r>
      <w:r>
        <w:t>12</w:t>
      </w:r>
    </w:p>
    <w:p w14:paraId="7E40559F" w14:textId="77777777" w:rsidR="005A5AEA" w:rsidRPr="00BC09E0" w:rsidRDefault="005A5AEA" w:rsidP="00A17D30">
      <w:pPr>
        <w:pStyle w:val="BodyText"/>
      </w:pPr>
      <w:r w:rsidRPr="00BC09E0">
        <w:t>Productivity considers how well the teacher manages instructional time and routines and provides activities for students so that they have the opportunity to be involved in learning activities (</w:t>
      </w:r>
      <w:r w:rsidRPr="00BC09E0">
        <w:rPr>
          <w:i/>
        </w:rPr>
        <w:t>CLASS K–3 Manual,</w:t>
      </w:r>
      <w:r w:rsidRPr="00BC09E0">
        <w:t xml:space="preserve"> p. 51, </w:t>
      </w:r>
      <w:r w:rsidRPr="00BC09E0">
        <w:rPr>
          <w:i/>
        </w:rPr>
        <w:t xml:space="preserve">CLASS Upper Elementary Manual, </w:t>
      </w:r>
      <w:r w:rsidRPr="00BC09E0">
        <w:t>p. 49</w:t>
      </w:r>
      <w:r>
        <w:t xml:space="preserve">, </w:t>
      </w:r>
      <w:r w:rsidRPr="0085328B">
        <w:rPr>
          <w:i/>
        </w:rPr>
        <w:t>CLASS Secondary Manual</w:t>
      </w:r>
      <w:r w:rsidRPr="00E000DA">
        <w:t>, p. 49</w:t>
      </w:r>
      <w:r w:rsidRPr="00BC09E0">
        <w:t xml:space="preserve">). </w:t>
      </w:r>
    </w:p>
    <w:p w14:paraId="05219E0A" w14:textId="77777777" w:rsidR="005A5AEA" w:rsidRPr="00BC09E0" w:rsidRDefault="005A5AEA" w:rsidP="00A17D30">
      <w:pPr>
        <w:pStyle w:val="TableTitle0"/>
      </w:pPr>
      <w:r w:rsidRPr="00BC09E0">
        <w:t xml:space="preserve">Table 8. Productivity: Number of Classrooms for Each Rating </w:t>
      </w:r>
      <w:r w:rsidRPr="00A96DD7">
        <w:t>and District Average</w:t>
      </w:r>
    </w:p>
    <w:p w14:paraId="75B8A10C" w14:textId="77777777" w:rsidR="005A5AEA" w:rsidRDefault="005A5AEA" w:rsidP="00A17D30">
      <w:pPr>
        <w:pStyle w:val="BodyTextDemi"/>
      </w:pPr>
      <w:r w:rsidRPr="00A96DD7">
        <w:t xml:space="preserve">Productivity District Average*: </w:t>
      </w:r>
      <w:bookmarkStart w:id="127" w:name="Dist_PD_Avg"/>
      <w:r>
        <w:t>6.2</w:t>
      </w:r>
      <w:bookmarkEnd w:id="127"/>
    </w:p>
    <w:tbl>
      <w:tblPr>
        <w:tblStyle w:val="MSVTable1"/>
        <w:tblW w:w="5000" w:type="pct"/>
        <w:jc w:val="center"/>
        <w:tblLook w:val="06A0" w:firstRow="1" w:lastRow="0" w:firstColumn="1" w:lastColumn="0" w:noHBand="1" w:noVBand="1"/>
      </w:tblPr>
      <w:tblGrid>
        <w:gridCol w:w="1432"/>
        <w:gridCol w:w="874"/>
        <w:gridCol w:w="874"/>
        <w:gridCol w:w="874"/>
        <w:gridCol w:w="875"/>
        <w:gridCol w:w="874"/>
        <w:gridCol w:w="874"/>
        <w:gridCol w:w="875"/>
        <w:gridCol w:w="900"/>
        <w:gridCol w:w="892"/>
      </w:tblGrid>
      <w:tr w:rsidR="001110BC" w:rsidRPr="00E359BF" w14:paraId="544F8D9D" w14:textId="77777777" w:rsidTr="00AE420F">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47074B23" w14:textId="77777777" w:rsidR="005A5AEA" w:rsidRPr="00E359BF" w:rsidRDefault="005A5AEA" w:rsidP="00AE420F">
            <w:pPr>
              <w:pStyle w:val="TableColHeadingCenter"/>
              <w:rPr>
                <w:rFonts w:eastAsia="MS Mincho"/>
              </w:rPr>
            </w:pPr>
            <w:r>
              <w:rPr>
                <w:rFonts w:eastAsia="MS Mincho"/>
              </w:rPr>
              <w:t>Grade Band</w:t>
            </w:r>
          </w:p>
        </w:tc>
        <w:tc>
          <w:tcPr>
            <w:tcW w:w="874" w:type="dxa"/>
            <w:vAlign w:val="bottom"/>
          </w:tcPr>
          <w:p w14:paraId="7DDA4844" w14:textId="77777777" w:rsidR="005A5AEA" w:rsidRPr="00E359BF" w:rsidRDefault="005A5AEA" w:rsidP="00AE420F">
            <w:pPr>
              <w:pStyle w:val="TableColHeadingCenter"/>
              <w:rPr>
                <w:rFonts w:eastAsia="MS Mincho"/>
              </w:rPr>
            </w:pPr>
            <w:r w:rsidRPr="00E359BF">
              <w:rPr>
                <w:rFonts w:eastAsia="MS Mincho"/>
              </w:rPr>
              <w:t>Low Range</w:t>
            </w:r>
          </w:p>
        </w:tc>
        <w:tc>
          <w:tcPr>
            <w:tcW w:w="874" w:type="dxa"/>
            <w:vAlign w:val="bottom"/>
          </w:tcPr>
          <w:p w14:paraId="3A134EA4" w14:textId="77777777" w:rsidR="005A5AEA" w:rsidRPr="00E359BF" w:rsidRDefault="005A5AEA" w:rsidP="00AE420F">
            <w:pPr>
              <w:pStyle w:val="TableColHeadingCenter"/>
              <w:rPr>
                <w:rFonts w:eastAsia="MS Mincho"/>
              </w:rPr>
            </w:pPr>
            <w:r w:rsidRPr="00E359BF">
              <w:rPr>
                <w:rFonts w:eastAsia="MS Mincho"/>
              </w:rPr>
              <w:t>Low Range</w:t>
            </w:r>
          </w:p>
        </w:tc>
        <w:tc>
          <w:tcPr>
            <w:tcW w:w="874" w:type="dxa"/>
            <w:vAlign w:val="bottom"/>
          </w:tcPr>
          <w:p w14:paraId="11BCBFD3" w14:textId="77777777" w:rsidR="005A5AEA" w:rsidRPr="00E359BF" w:rsidRDefault="005A5AEA" w:rsidP="00AE420F">
            <w:pPr>
              <w:pStyle w:val="TableColHeadingCenter"/>
              <w:rPr>
                <w:rFonts w:eastAsia="MS Mincho"/>
              </w:rPr>
            </w:pPr>
            <w:r w:rsidRPr="00E359BF">
              <w:rPr>
                <w:rFonts w:eastAsia="MS Mincho"/>
              </w:rPr>
              <w:t>Middle Range</w:t>
            </w:r>
          </w:p>
        </w:tc>
        <w:tc>
          <w:tcPr>
            <w:tcW w:w="875" w:type="dxa"/>
            <w:vAlign w:val="bottom"/>
          </w:tcPr>
          <w:p w14:paraId="1117B7C1" w14:textId="77777777" w:rsidR="005A5AEA" w:rsidRPr="00E359BF" w:rsidRDefault="005A5AEA" w:rsidP="00AE420F">
            <w:pPr>
              <w:pStyle w:val="TableColHeadingCenter"/>
              <w:rPr>
                <w:rFonts w:eastAsia="MS Mincho"/>
              </w:rPr>
            </w:pPr>
            <w:r w:rsidRPr="00E359BF">
              <w:rPr>
                <w:rFonts w:eastAsia="MS Mincho"/>
              </w:rPr>
              <w:t>Middle Range</w:t>
            </w:r>
          </w:p>
        </w:tc>
        <w:tc>
          <w:tcPr>
            <w:tcW w:w="874" w:type="dxa"/>
            <w:vAlign w:val="bottom"/>
          </w:tcPr>
          <w:p w14:paraId="55F12022" w14:textId="77777777" w:rsidR="005A5AEA" w:rsidRPr="00E359BF" w:rsidRDefault="005A5AEA" w:rsidP="00AE420F">
            <w:pPr>
              <w:pStyle w:val="TableColHeadingCenter"/>
              <w:rPr>
                <w:rFonts w:eastAsia="MS Mincho"/>
              </w:rPr>
            </w:pPr>
            <w:r w:rsidRPr="00E359BF">
              <w:rPr>
                <w:rFonts w:eastAsia="MS Mincho"/>
              </w:rPr>
              <w:t>Middle Range</w:t>
            </w:r>
          </w:p>
        </w:tc>
        <w:tc>
          <w:tcPr>
            <w:tcW w:w="874" w:type="dxa"/>
            <w:vAlign w:val="bottom"/>
          </w:tcPr>
          <w:p w14:paraId="1E6A9AF6" w14:textId="77777777" w:rsidR="005A5AEA" w:rsidRPr="00E359BF" w:rsidRDefault="005A5AEA" w:rsidP="00AE420F">
            <w:pPr>
              <w:pStyle w:val="TableColHeadingCenter"/>
              <w:rPr>
                <w:rFonts w:eastAsia="MS Mincho"/>
              </w:rPr>
            </w:pPr>
            <w:r w:rsidRPr="00E359BF">
              <w:rPr>
                <w:rFonts w:eastAsia="MS Mincho"/>
              </w:rPr>
              <w:t>High Range</w:t>
            </w:r>
          </w:p>
        </w:tc>
        <w:tc>
          <w:tcPr>
            <w:tcW w:w="875" w:type="dxa"/>
            <w:vAlign w:val="bottom"/>
          </w:tcPr>
          <w:p w14:paraId="7AC78457" w14:textId="77777777" w:rsidR="005A5AEA" w:rsidRPr="00E359BF" w:rsidRDefault="005A5AEA" w:rsidP="00AE420F">
            <w:pPr>
              <w:pStyle w:val="TableColHeadingCenter"/>
              <w:rPr>
                <w:rFonts w:eastAsia="MS Mincho"/>
              </w:rPr>
            </w:pPr>
            <w:r w:rsidRPr="00E359BF">
              <w:rPr>
                <w:rFonts w:eastAsia="MS Mincho"/>
              </w:rPr>
              <w:t>High Range</w:t>
            </w:r>
          </w:p>
        </w:tc>
        <w:tc>
          <w:tcPr>
            <w:tcW w:w="900" w:type="dxa"/>
            <w:vAlign w:val="bottom"/>
          </w:tcPr>
          <w:p w14:paraId="532CE78E" w14:textId="77777777" w:rsidR="005A5AEA" w:rsidRPr="00E359BF" w:rsidRDefault="005A5AEA" w:rsidP="00AE420F">
            <w:pPr>
              <w:pStyle w:val="TableColHeadingCenter"/>
              <w:rPr>
                <w:rFonts w:eastAsia="MS Mincho"/>
              </w:rPr>
            </w:pPr>
            <w:r>
              <w:rPr>
                <w:rFonts w:eastAsia="MS Mincho"/>
              </w:rPr>
              <w:t>n</w:t>
            </w:r>
          </w:p>
        </w:tc>
        <w:tc>
          <w:tcPr>
            <w:tcW w:w="892" w:type="dxa"/>
            <w:vAlign w:val="bottom"/>
          </w:tcPr>
          <w:p w14:paraId="7CBC066D" w14:textId="77777777" w:rsidR="005A5AEA" w:rsidRPr="00E359BF" w:rsidRDefault="005A5AEA" w:rsidP="00AE420F">
            <w:pPr>
              <w:pStyle w:val="TableColHeadingCenter"/>
              <w:rPr>
                <w:rFonts w:eastAsia="MS Mincho"/>
              </w:rPr>
            </w:pPr>
            <w:r>
              <w:rPr>
                <w:rFonts w:eastAsia="MS Mincho"/>
              </w:rPr>
              <w:t>Average</w:t>
            </w:r>
          </w:p>
        </w:tc>
      </w:tr>
      <w:tr w:rsidR="005A5AEA" w:rsidRPr="00E359BF" w14:paraId="533D2D2F" w14:textId="77777777" w:rsidTr="00AE420F">
        <w:trPr>
          <w:jc w:val="center"/>
        </w:trPr>
        <w:tc>
          <w:tcPr>
            <w:tcW w:w="1432" w:type="dxa"/>
            <w:shd w:val="clear" w:color="auto" w:fill="D9E2F3" w:themeFill="accent5" w:themeFillTint="33"/>
          </w:tcPr>
          <w:p w14:paraId="0AF8B05B" w14:textId="77777777" w:rsidR="005A5AEA" w:rsidRPr="00E359BF" w:rsidRDefault="005A5AEA" w:rsidP="00A17D30">
            <w:pPr>
              <w:pStyle w:val="TableSubheadingCentered"/>
            </w:pPr>
            <w:bookmarkStart w:id="128" w:name="Tbl_PD"/>
          </w:p>
        </w:tc>
        <w:tc>
          <w:tcPr>
            <w:tcW w:w="874" w:type="dxa"/>
            <w:shd w:val="clear" w:color="auto" w:fill="D9E2F3" w:themeFill="accent5" w:themeFillTint="33"/>
          </w:tcPr>
          <w:p w14:paraId="01925141" w14:textId="77777777" w:rsidR="005A5AEA" w:rsidRPr="00E359BF" w:rsidRDefault="005A5AEA" w:rsidP="00A17D30">
            <w:pPr>
              <w:pStyle w:val="TableSubheadingCentered"/>
            </w:pPr>
            <w:r w:rsidRPr="00E359BF">
              <w:t>1</w:t>
            </w:r>
          </w:p>
        </w:tc>
        <w:tc>
          <w:tcPr>
            <w:tcW w:w="874" w:type="dxa"/>
            <w:shd w:val="clear" w:color="auto" w:fill="D9E2F3" w:themeFill="accent5" w:themeFillTint="33"/>
          </w:tcPr>
          <w:p w14:paraId="6543D4F2" w14:textId="77777777" w:rsidR="005A5AEA" w:rsidRPr="00E359BF" w:rsidRDefault="005A5AEA" w:rsidP="00A17D30">
            <w:pPr>
              <w:pStyle w:val="TableSubheadingCentered"/>
            </w:pPr>
            <w:r w:rsidRPr="00E359BF">
              <w:t>2</w:t>
            </w:r>
          </w:p>
        </w:tc>
        <w:tc>
          <w:tcPr>
            <w:tcW w:w="874" w:type="dxa"/>
            <w:shd w:val="clear" w:color="auto" w:fill="D9E2F3" w:themeFill="accent5" w:themeFillTint="33"/>
          </w:tcPr>
          <w:p w14:paraId="764D39CE" w14:textId="77777777" w:rsidR="005A5AEA" w:rsidRPr="00E359BF" w:rsidRDefault="005A5AEA" w:rsidP="00A17D30">
            <w:pPr>
              <w:pStyle w:val="TableSubheadingCentered"/>
            </w:pPr>
            <w:r w:rsidRPr="00E359BF">
              <w:t>3</w:t>
            </w:r>
          </w:p>
        </w:tc>
        <w:tc>
          <w:tcPr>
            <w:tcW w:w="875" w:type="dxa"/>
            <w:shd w:val="clear" w:color="auto" w:fill="D9E2F3" w:themeFill="accent5" w:themeFillTint="33"/>
          </w:tcPr>
          <w:p w14:paraId="0BAF7CBD" w14:textId="77777777" w:rsidR="005A5AEA" w:rsidRPr="00E359BF" w:rsidRDefault="005A5AEA" w:rsidP="00A17D30">
            <w:pPr>
              <w:pStyle w:val="TableSubheadingCentered"/>
            </w:pPr>
            <w:r w:rsidRPr="00E359BF">
              <w:t>4</w:t>
            </w:r>
          </w:p>
        </w:tc>
        <w:tc>
          <w:tcPr>
            <w:tcW w:w="874" w:type="dxa"/>
            <w:shd w:val="clear" w:color="auto" w:fill="D9E2F3" w:themeFill="accent5" w:themeFillTint="33"/>
          </w:tcPr>
          <w:p w14:paraId="66511D86" w14:textId="77777777" w:rsidR="005A5AEA" w:rsidRPr="00E359BF" w:rsidRDefault="005A5AEA" w:rsidP="00A17D30">
            <w:pPr>
              <w:pStyle w:val="TableSubheadingCentered"/>
            </w:pPr>
            <w:r w:rsidRPr="00E359BF">
              <w:t>5</w:t>
            </w:r>
          </w:p>
        </w:tc>
        <w:tc>
          <w:tcPr>
            <w:tcW w:w="874" w:type="dxa"/>
            <w:shd w:val="clear" w:color="auto" w:fill="D9E2F3" w:themeFill="accent5" w:themeFillTint="33"/>
          </w:tcPr>
          <w:p w14:paraId="50E686BA" w14:textId="77777777" w:rsidR="005A5AEA" w:rsidRPr="00E359BF" w:rsidRDefault="005A5AEA" w:rsidP="00A17D30">
            <w:pPr>
              <w:pStyle w:val="TableSubheadingCentered"/>
            </w:pPr>
            <w:r w:rsidRPr="00E359BF">
              <w:t>6</w:t>
            </w:r>
          </w:p>
        </w:tc>
        <w:tc>
          <w:tcPr>
            <w:tcW w:w="875" w:type="dxa"/>
            <w:shd w:val="clear" w:color="auto" w:fill="D9E2F3" w:themeFill="accent5" w:themeFillTint="33"/>
          </w:tcPr>
          <w:p w14:paraId="36CB80BC" w14:textId="77777777" w:rsidR="005A5AEA" w:rsidRPr="00E359BF" w:rsidRDefault="005A5AEA" w:rsidP="00A17D30">
            <w:pPr>
              <w:pStyle w:val="TableSubheadingCentered"/>
            </w:pPr>
            <w:r w:rsidRPr="00E359BF">
              <w:t>7</w:t>
            </w:r>
          </w:p>
        </w:tc>
        <w:tc>
          <w:tcPr>
            <w:tcW w:w="900" w:type="dxa"/>
            <w:shd w:val="clear" w:color="auto" w:fill="D9E2F3" w:themeFill="accent5" w:themeFillTint="33"/>
          </w:tcPr>
          <w:p w14:paraId="38168D1B" w14:textId="77777777" w:rsidR="005A5AEA" w:rsidRPr="00E359BF" w:rsidRDefault="005A5AEA" w:rsidP="00A17D30">
            <w:pPr>
              <w:pStyle w:val="TableSubheadingCentered"/>
            </w:pPr>
            <w:r>
              <w:t>143</w:t>
            </w:r>
          </w:p>
        </w:tc>
        <w:tc>
          <w:tcPr>
            <w:tcW w:w="892" w:type="dxa"/>
            <w:shd w:val="clear" w:color="auto" w:fill="D9E2F3" w:themeFill="accent5" w:themeFillTint="33"/>
          </w:tcPr>
          <w:p w14:paraId="5430125C" w14:textId="77777777" w:rsidR="005A5AEA" w:rsidRPr="00E359BF" w:rsidRDefault="005A5AEA" w:rsidP="00A17D30">
            <w:pPr>
              <w:pStyle w:val="TableSubheadingCentered"/>
            </w:pPr>
            <w:r>
              <w:t>6.2</w:t>
            </w:r>
          </w:p>
        </w:tc>
      </w:tr>
      <w:tr w:rsidR="005A5AEA" w:rsidRPr="00E359BF" w14:paraId="01033F16" w14:textId="77777777" w:rsidTr="00AE420F">
        <w:trPr>
          <w:jc w:val="center"/>
        </w:trPr>
        <w:tc>
          <w:tcPr>
            <w:tcW w:w="1432" w:type="dxa"/>
          </w:tcPr>
          <w:p w14:paraId="6CFB5523" w14:textId="77777777" w:rsidR="005A5AEA" w:rsidRPr="00E359BF" w:rsidRDefault="005A5AEA" w:rsidP="00A17D30">
            <w:pPr>
              <w:pStyle w:val="TableText"/>
            </w:pPr>
            <w:r>
              <w:t>Grades K-5</w:t>
            </w:r>
          </w:p>
        </w:tc>
        <w:tc>
          <w:tcPr>
            <w:tcW w:w="874" w:type="dxa"/>
          </w:tcPr>
          <w:p w14:paraId="00FE2398"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30A825B5"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3DBB6008" w14:textId="77777777" w:rsidR="005A5AEA" w:rsidRPr="00E359BF" w:rsidRDefault="005A5AEA" w:rsidP="00A17D30">
            <w:pPr>
              <w:pStyle w:val="TableTextCentered"/>
              <w:rPr>
                <w:rFonts w:eastAsia="Times New Roman"/>
              </w:rPr>
            </w:pPr>
            <w:r>
              <w:rPr>
                <w:rFonts w:eastAsia="Times New Roman"/>
              </w:rPr>
              <w:t>0</w:t>
            </w:r>
          </w:p>
        </w:tc>
        <w:tc>
          <w:tcPr>
            <w:tcW w:w="875" w:type="dxa"/>
          </w:tcPr>
          <w:p w14:paraId="585FD8A0"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70065FD1" w14:textId="77777777" w:rsidR="005A5AEA" w:rsidRPr="00E359BF" w:rsidRDefault="005A5AEA" w:rsidP="00A17D30">
            <w:pPr>
              <w:pStyle w:val="TableTextCentered"/>
              <w:rPr>
                <w:rFonts w:eastAsia="Times New Roman"/>
              </w:rPr>
            </w:pPr>
            <w:r>
              <w:rPr>
                <w:rFonts w:eastAsia="Times New Roman"/>
              </w:rPr>
              <w:t>11</w:t>
            </w:r>
          </w:p>
        </w:tc>
        <w:tc>
          <w:tcPr>
            <w:tcW w:w="874" w:type="dxa"/>
          </w:tcPr>
          <w:p w14:paraId="3F96D222" w14:textId="77777777" w:rsidR="005A5AEA" w:rsidRPr="00E359BF" w:rsidRDefault="005A5AEA" w:rsidP="00A17D30">
            <w:pPr>
              <w:pStyle w:val="TableTextCentered"/>
              <w:rPr>
                <w:rFonts w:eastAsia="Times New Roman"/>
              </w:rPr>
            </w:pPr>
            <w:r>
              <w:rPr>
                <w:rFonts w:eastAsia="Times New Roman"/>
              </w:rPr>
              <w:t>13</w:t>
            </w:r>
          </w:p>
        </w:tc>
        <w:tc>
          <w:tcPr>
            <w:tcW w:w="875" w:type="dxa"/>
          </w:tcPr>
          <w:p w14:paraId="180829E9" w14:textId="77777777" w:rsidR="005A5AEA" w:rsidRPr="00E359BF" w:rsidRDefault="005A5AEA" w:rsidP="00A17D30">
            <w:pPr>
              <w:pStyle w:val="TableTextCentered"/>
              <w:rPr>
                <w:rFonts w:eastAsia="Times New Roman"/>
              </w:rPr>
            </w:pPr>
            <w:r>
              <w:rPr>
                <w:rFonts w:eastAsia="Times New Roman"/>
              </w:rPr>
              <w:t>28</w:t>
            </w:r>
          </w:p>
        </w:tc>
        <w:tc>
          <w:tcPr>
            <w:tcW w:w="900" w:type="dxa"/>
          </w:tcPr>
          <w:p w14:paraId="0C3C9508" w14:textId="77777777" w:rsidR="005A5AEA" w:rsidRPr="00E359BF" w:rsidRDefault="005A5AEA" w:rsidP="00A17D30">
            <w:pPr>
              <w:pStyle w:val="TableTextCentered"/>
              <w:rPr>
                <w:rFonts w:eastAsia="Times New Roman"/>
              </w:rPr>
            </w:pPr>
            <w:r>
              <w:rPr>
                <w:rFonts w:eastAsia="Times New Roman"/>
              </w:rPr>
              <w:t>52</w:t>
            </w:r>
          </w:p>
        </w:tc>
        <w:tc>
          <w:tcPr>
            <w:tcW w:w="892" w:type="dxa"/>
          </w:tcPr>
          <w:p w14:paraId="0B2E0F07" w14:textId="77777777" w:rsidR="005A5AEA" w:rsidRPr="00E359BF" w:rsidRDefault="005A5AEA" w:rsidP="00A17D30">
            <w:pPr>
              <w:pStyle w:val="TableTextCentered"/>
              <w:rPr>
                <w:rFonts w:eastAsia="Times New Roman"/>
              </w:rPr>
            </w:pPr>
            <w:r>
              <w:rPr>
                <w:rFonts w:eastAsia="Times New Roman"/>
              </w:rPr>
              <w:t>6.3</w:t>
            </w:r>
          </w:p>
        </w:tc>
      </w:tr>
      <w:tr w:rsidR="005A5AEA" w:rsidRPr="00E359BF" w14:paraId="55C509AD" w14:textId="77777777" w:rsidTr="00AE420F">
        <w:trPr>
          <w:jc w:val="center"/>
        </w:trPr>
        <w:tc>
          <w:tcPr>
            <w:tcW w:w="1432" w:type="dxa"/>
          </w:tcPr>
          <w:p w14:paraId="7497E3AA" w14:textId="77777777" w:rsidR="005A5AEA" w:rsidRPr="00E359BF" w:rsidRDefault="005A5AEA" w:rsidP="00A17D30">
            <w:pPr>
              <w:pStyle w:val="TableText"/>
            </w:pPr>
            <w:r>
              <w:t>Grades 6-8</w:t>
            </w:r>
          </w:p>
        </w:tc>
        <w:tc>
          <w:tcPr>
            <w:tcW w:w="874" w:type="dxa"/>
          </w:tcPr>
          <w:p w14:paraId="0205E534"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37369EE2"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457A1746" w14:textId="77777777" w:rsidR="005A5AEA" w:rsidRPr="00E359BF" w:rsidRDefault="005A5AEA" w:rsidP="00A17D30">
            <w:pPr>
              <w:pStyle w:val="TableTextCentered"/>
              <w:rPr>
                <w:rFonts w:eastAsia="Times New Roman"/>
              </w:rPr>
            </w:pPr>
            <w:r>
              <w:rPr>
                <w:rFonts w:eastAsia="Times New Roman"/>
              </w:rPr>
              <w:t>0</w:t>
            </w:r>
          </w:p>
        </w:tc>
        <w:tc>
          <w:tcPr>
            <w:tcW w:w="875" w:type="dxa"/>
          </w:tcPr>
          <w:p w14:paraId="77DBBABC"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4397A420" w14:textId="77777777" w:rsidR="005A5AEA" w:rsidRPr="00E359BF" w:rsidRDefault="005A5AEA" w:rsidP="00A17D30">
            <w:pPr>
              <w:pStyle w:val="TableTextCentered"/>
              <w:rPr>
                <w:rFonts w:eastAsia="Times New Roman"/>
              </w:rPr>
            </w:pPr>
            <w:r>
              <w:rPr>
                <w:rFonts w:eastAsia="Times New Roman"/>
              </w:rPr>
              <w:t>4</w:t>
            </w:r>
          </w:p>
        </w:tc>
        <w:tc>
          <w:tcPr>
            <w:tcW w:w="874" w:type="dxa"/>
          </w:tcPr>
          <w:p w14:paraId="2B8033C5" w14:textId="77777777" w:rsidR="005A5AEA" w:rsidRPr="00E359BF" w:rsidRDefault="005A5AEA" w:rsidP="00A17D30">
            <w:pPr>
              <w:pStyle w:val="TableTextCentered"/>
              <w:rPr>
                <w:rFonts w:eastAsia="Times New Roman"/>
              </w:rPr>
            </w:pPr>
            <w:r>
              <w:rPr>
                <w:rFonts w:eastAsia="Times New Roman"/>
              </w:rPr>
              <w:t>12</w:t>
            </w:r>
          </w:p>
        </w:tc>
        <w:tc>
          <w:tcPr>
            <w:tcW w:w="875" w:type="dxa"/>
          </w:tcPr>
          <w:p w14:paraId="704EE5BA" w14:textId="77777777" w:rsidR="005A5AEA" w:rsidRPr="00E359BF" w:rsidRDefault="005A5AEA" w:rsidP="00A17D30">
            <w:pPr>
              <w:pStyle w:val="TableTextCentered"/>
              <w:rPr>
                <w:rFonts w:eastAsia="Times New Roman"/>
              </w:rPr>
            </w:pPr>
            <w:r>
              <w:rPr>
                <w:rFonts w:eastAsia="Times New Roman"/>
              </w:rPr>
              <w:t>24</w:t>
            </w:r>
          </w:p>
        </w:tc>
        <w:tc>
          <w:tcPr>
            <w:tcW w:w="900" w:type="dxa"/>
          </w:tcPr>
          <w:p w14:paraId="1DD0169F" w14:textId="77777777" w:rsidR="005A5AEA" w:rsidRPr="00E359BF" w:rsidRDefault="005A5AEA" w:rsidP="00A17D30">
            <w:pPr>
              <w:pStyle w:val="TableTextCentered"/>
              <w:rPr>
                <w:rFonts w:eastAsia="Times New Roman"/>
              </w:rPr>
            </w:pPr>
            <w:r>
              <w:rPr>
                <w:rFonts w:eastAsia="Times New Roman"/>
              </w:rPr>
              <w:t>40</w:t>
            </w:r>
          </w:p>
        </w:tc>
        <w:tc>
          <w:tcPr>
            <w:tcW w:w="892" w:type="dxa"/>
          </w:tcPr>
          <w:p w14:paraId="53008397" w14:textId="77777777" w:rsidR="005A5AEA" w:rsidRPr="00E359BF" w:rsidRDefault="005A5AEA" w:rsidP="00A17D30">
            <w:pPr>
              <w:pStyle w:val="TableTextCentered"/>
              <w:rPr>
                <w:rFonts w:eastAsia="Times New Roman"/>
              </w:rPr>
            </w:pPr>
            <w:r>
              <w:rPr>
                <w:rFonts w:eastAsia="Times New Roman"/>
              </w:rPr>
              <w:t>6.5</w:t>
            </w:r>
          </w:p>
        </w:tc>
      </w:tr>
      <w:tr w:rsidR="005A5AEA" w:rsidRPr="00E359BF" w14:paraId="46F9701C" w14:textId="77777777" w:rsidTr="00AE420F">
        <w:trPr>
          <w:jc w:val="center"/>
        </w:trPr>
        <w:tc>
          <w:tcPr>
            <w:tcW w:w="1432" w:type="dxa"/>
          </w:tcPr>
          <w:p w14:paraId="0311192E" w14:textId="77777777" w:rsidR="005A5AEA" w:rsidRPr="00E359BF" w:rsidRDefault="005A5AEA" w:rsidP="00A17D30">
            <w:pPr>
              <w:pStyle w:val="TableText"/>
            </w:pPr>
            <w:r>
              <w:t>Grades 9-12</w:t>
            </w:r>
          </w:p>
        </w:tc>
        <w:tc>
          <w:tcPr>
            <w:tcW w:w="874" w:type="dxa"/>
          </w:tcPr>
          <w:p w14:paraId="41FF9955"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05AA1E63" w14:textId="77777777" w:rsidR="005A5AEA" w:rsidRPr="00E359BF" w:rsidRDefault="005A5AEA" w:rsidP="00A17D30">
            <w:pPr>
              <w:pStyle w:val="TableTextCentered"/>
              <w:rPr>
                <w:rFonts w:eastAsia="Times New Roman"/>
              </w:rPr>
            </w:pPr>
            <w:r>
              <w:rPr>
                <w:rFonts w:eastAsia="Times New Roman"/>
              </w:rPr>
              <w:t>1</w:t>
            </w:r>
          </w:p>
        </w:tc>
        <w:tc>
          <w:tcPr>
            <w:tcW w:w="874" w:type="dxa"/>
          </w:tcPr>
          <w:p w14:paraId="6A5C7189" w14:textId="77777777" w:rsidR="005A5AEA" w:rsidRPr="00E359BF" w:rsidRDefault="005A5AEA" w:rsidP="00A17D30">
            <w:pPr>
              <w:pStyle w:val="TableTextCentered"/>
              <w:rPr>
                <w:rFonts w:eastAsia="Times New Roman"/>
              </w:rPr>
            </w:pPr>
            <w:r>
              <w:rPr>
                <w:rFonts w:eastAsia="Times New Roman"/>
              </w:rPr>
              <w:t>1</w:t>
            </w:r>
          </w:p>
        </w:tc>
        <w:tc>
          <w:tcPr>
            <w:tcW w:w="875" w:type="dxa"/>
          </w:tcPr>
          <w:p w14:paraId="777C9019" w14:textId="77777777" w:rsidR="005A5AEA" w:rsidRPr="00E359BF" w:rsidRDefault="005A5AEA" w:rsidP="00A17D30">
            <w:pPr>
              <w:pStyle w:val="TableTextCentered"/>
              <w:rPr>
                <w:rFonts w:eastAsia="Times New Roman"/>
              </w:rPr>
            </w:pPr>
            <w:r>
              <w:rPr>
                <w:rFonts w:eastAsia="Times New Roman"/>
              </w:rPr>
              <w:t>5</w:t>
            </w:r>
          </w:p>
        </w:tc>
        <w:tc>
          <w:tcPr>
            <w:tcW w:w="874" w:type="dxa"/>
          </w:tcPr>
          <w:p w14:paraId="00B10E8A" w14:textId="77777777" w:rsidR="005A5AEA" w:rsidRPr="00E359BF" w:rsidRDefault="005A5AEA" w:rsidP="00A17D30">
            <w:pPr>
              <w:pStyle w:val="TableTextCentered"/>
              <w:rPr>
                <w:rFonts w:eastAsia="Times New Roman"/>
              </w:rPr>
            </w:pPr>
            <w:r>
              <w:rPr>
                <w:rFonts w:eastAsia="Times New Roman"/>
              </w:rPr>
              <w:t>12</w:t>
            </w:r>
          </w:p>
        </w:tc>
        <w:tc>
          <w:tcPr>
            <w:tcW w:w="874" w:type="dxa"/>
          </w:tcPr>
          <w:p w14:paraId="23877690" w14:textId="77777777" w:rsidR="005A5AEA" w:rsidRPr="00E359BF" w:rsidRDefault="005A5AEA" w:rsidP="00A17D30">
            <w:pPr>
              <w:pStyle w:val="TableTextCentered"/>
              <w:rPr>
                <w:rFonts w:eastAsia="Times New Roman"/>
              </w:rPr>
            </w:pPr>
            <w:r>
              <w:rPr>
                <w:rFonts w:eastAsia="Times New Roman"/>
              </w:rPr>
              <w:t>10</w:t>
            </w:r>
          </w:p>
        </w:tc>
        <w:tc>
          <w:tcPr>
            <w:tcW w:w="875" w:type="dxa"/>
          </w:tcPr>
          <w:p w14:paraId="1EDC2F28" w14:textId="77777777" w:rsidR="005A5AEA" w:rsidRPr="00E359BF" w:rsidRDefault="005A5AEA" w:rsidP="00A17D30">
            <w:pPr>
              <w:pStyle w:val="TableTextCentered"/>
              <w:rPr>
                <w:rFonts w:eastAsia="Times New Roman"/>
              </w:rPr>
            </w:pPr>
            <w:r>
              <w:rPr>
                <w:rFonts w:eastAsia="Times New Roman"/>
              </w:rPr>
              <w:t>22</w:t>
            </w:r>
          </w:p>
        </w:tc>
        <w:tc>
          <w:tcPr>
            <w:tcW w:w="900" w:type="dxa"/>
          </w:tcPr>
          <w:p w14:paraId="0009E365" w14:textId="77777777" w:rsidR="005A5AEA" w:rsidRPr="00E359BF" w:rsidRDefault="005A5AEA" w:rsidP="00A17D30">
            <w:pPr>
              <w:pStyle w:val="TableTextCentered"/>
              <w:rPr>
                <w:rFonts w:eastAsia="Times New Roman"/>
              </w:rPr>
            </w:pPr>
            <w:r>
              <w:rPr>
                <w:rFonts w:eastAsia="Times New Roman"/>
              </w:rPr>
              <w:t>51</w:t>
            </w:r>
          </w:p>
        </w:tc>
        <w:tc>
          <w:tcPr>
            <w:tcW w:w="892" w:type="dxa"/>
          </w:tcPr>
          <w:p w14:paraId="16654AF6" w14:textId="77777777" w:rsidR="005A5AEA" w:rsidRPr="00E359BF" w:rsidRDefault="005A5AEA" w:rsidP="00A17D30">
            <w:pPr>
              <w:pStyle w:val="TableTextCentered"/>
              <w:rPr>
                <w:rFonts w:eastAsia="Times New Roman"/>
              </w:rPr>
            </w:pPr>
            <w:r>
              <w:rPr>
                <w:rFonts w:eastAsia="Times New Roman"/>
              </w:rPr>
              <w:t>5.9</w:t>
            </w:r>
          </w:p>
        </w:tc>
      </w:tr>
    </w:tbl>
    <w:bookmarkEnd w:id="128"/>
    <w:p w14:paraId="6A4EBC84" w14:textId="77777777" w:rsidR="005A5AEA" w:rsidRPr="00F2299E" w:rsidRDefault="005A5AEA" w:rsidP="00A17D30">
      <w:pPr>
        <w:pStyle w:val="TableNote"/>
        <w:rPr>
          <w:rFonts w:ascii="Franklin Gothic Book" w:hAnsi="Franklin Gothic Book"/>
        </w:rPr>
      </w:pPr>
      <w:r w:rsidRPr="00A96DD7">
        <w:rPr>
          <w:rFonts w:ascii="Franklin Gothic Book" w:hAnsi="Franklin Gothic Book"/>
        </w:rPr>
        <w:t xml:space="preserve">*The district average is an average of the observation scores. In Table 8, the district average is computed as: </w:t>
      </w:r>
      <w:r w:rsidRPr="00A96DD7">
        <w:rPr>
          <w:rFonts w:ascii="Franklin Gothic Book" w:hAnsi="Franklin Gothic Book"/>
        </w:rPr>
        <w:br/>
      </w:r>
      <w:bookmarkStart w:id="129" w:name="Dist_PD_Calc"/>
      <w:r>
        <w:rPr>
          <w:rFonts w:ascii="Franklin Gothic Book" w:hAnsi="Franklin Gothic Book"/>
        </w:rPr>
        <w:t>([2 x 1] + [3 x 1] + [4 x 5] + [5 x 27] + [6 x 35] + [7 x 74]) ÷ 143 observations = 6.2</w:t>
      </w:r>
      <w:bookmarkEnd w:id="129"/>
    </w:p>
    <w:p w14:paraId="69A2F7E8" w14:textId="77777777" w:rsidR="005A5AEA" w:rsidRPr="00BC09E0" w:rsidRDefault="005A5AEA" w:rsidP="00A17D30">
      <w:pPr>
        <w:pStyle w:val="BodyText"/>
      </w:pPr>
      <w:r w:rsidRPr="00524A30">
        <w:rPr>
          <w:rStyle w:val="BodyTextDemiChar"/>
        </w:rPr>
        <w:t xml:space="preserve">Ratings in the Low Range. </w:t>
      </w:r>
      <w:r w:rsidRPr="00BC09E0">
        <w:t>At the low level, the teacher provides few activities for students. Much time is spent on managerial tasks (such as distributing papers) and/or on behavior management. Frequently during the observation, students have little to do and spend time waiting. The routines of the classroom are not clear and, as a result, students waste time, are not engaged, and are confused. Transitions take a long time and/or are too frequent. The teacher does not have activities organized and ready and seems to be caught up in last-minute preparations.</w:t>
      </w:r>
    </w:p>
    <w:p w14:paraId="2C0D64F6" w14:textId="77777777" w:rsidR="005A5AEA" w:rsidRPr="00BC09E0" w:rsidRDefault="005A5AEA" w:rsidP="00A17D30">
      <w:pPr>
        <w:pStyle w:val="BodyText"/>
      </w:pPr>
      <w:r w:rsidRPr="00524A30">
        <w:rPr>
          <w:rStyle w:val="BodyTextDemiChar"/>
        </w:rPr>
        <w:t xml:space="preserve">Ratings in the Middle Range. </w:t>
      </w:r>
      <w:r w:rsidRPr="00BC09E0">
        <w:t>At the middle range, the teacher does provide activities for students but loses learning time to disruptions or management tasks. There are certain times when the teacher provides clear activities to students, but there are other times when students wait and lose focus. Some students (or all students, at some point) do not know what is expected of them. Some of the transitions may take too long, or classrooms may be productive during certain periods but then not productive during transitions. Although the teacher is mostly prepared for the class, last-minute preparations may still infringe on learning time.</w:t>
      </w:r>
    </w:p>
    <w:p w14:paraId="18E6F781" w14:textId="069255C9" w:rsidR="005A5AEA" w:rsidRDefault="005A5AEA" w:rsidP="00A17D30">
      <w:pPr>
        <w:pStyle w:val="BodyText"/>
      </w:pPr>
      <w:r w:rsidRPr="00524A30">
        <w:rPr>
          <w:rStyle w:val="BodyTextDemiChar"/>
        </w:rPr>
        <w:t xml:space="preserve">Ratings in the High Range. </w:t>
      </w:r>
      <w:r w:rsidRPr="00BC09E0">
        <w:t>The classroom runs very smoothly. The teacher provides a steady flow of activities for students, so students do not have downtime and are not confused about what to do next. The routines of the classroom are efficient, and all students know how to move from one activity to another and where materials are. Students understand the teacher</w:t>
      </w:r>
      <w:r w:rsidR="008C3721">
        <w:t>’</w:t>
      </w:r>
      <w:r w:rsidRPr="00BC09E0">
        <w:t>s instructions and directions. Transitions are quick, and there are not too many of them. The teacher is fully prepared for the lesson.</w:t>
      </w:r>
    </w:p>
    <w:p w14:paraId="6FB1C3F0" w14:textId="77777777" w:rsidR="005A5AEA" w:rsidRDefault="005A5AEA">
      <w:pPr>
        <w:spacing w:after="160" w:line="259" w:lineRule="auto"/>
      </w:pPr>
      <w:r>
        <w:br w:type="page"/>
      </w:r>
    </w:p>
    <w:p w14:paraId="11B6B13F" w14:textId="77777777" w:rsidR="005A5AEA" w:rsidRPr="00BC09E0" w:rsidRDefault="005A5AEA" w:rsidP="00A17D30">
      <w:pPr>
        <w:pStyle w:val="Heading2-SIOR"/>
      </w:pPr>
      <w:bookmarkStart w:id="130" w:name="_Toc411329832"/>
      <w:bookmarkStart w:id="131" w:name="_Toc430114881"/>
      <w:bookmarkStart w:id="132" w:name="_Toc201445461"/>
      <w:r w:rsidRPr="00BC09E0">
        <w:lastRenderedPageBreak/>
        <w:t>Instructional Learning Formats</w:t>
      </w:r>
      <w:bookmarkEnd w:id="130"/>
      <w:bookmarkEnd w:id="131"/>
      <w:bookmarkEnd w:id="132"/>
    </w:p>
    <w:p w14:paraId="28BA7676" w14:textId="77777777" w:rsidR="005A5AEA" w:rsidRDefault="005A5AEA" w:rsidP="00A17D30">
      <w:pPr>
        <w:pStyle w:val="BodyTextDomain"/>
        <w:spacing w:after="0"/>
      </w:pPr>
      <w:r w:rsidRPr="00BC09E0">
        <w:t xml:space="preserve">Classroom Organization domain, </w:t>
      </w:r>
      <w:r>
        <w:t>G</w:t>
      </w:r>
      <w:r w:rsidRPr="00BC09E0">
        <w:t xml:space="preserve">rades </w:t>
      </w:r>
      <w:r>
        <w:t>K</w:t>
      </w:r>
      <w:r w:rsidRPr="00BC09E0">
        <w:rPr>
          <w:rFonts w:ascii="Vijaya" w:hAnsi="Vijaya" w:cs="Vijaya"/>
        </w:rPr>
        <w:t>−</w:t>
      </w:r>
      <w:r w:rsidRPr="00BC09E0">
        <w:t>3</w:t>
      </w:r>
      <w:r>
        <w:t xml:space="preserve"> </w:t>
      </w:r>
    </w:p>
    <w:p w14:paraId="145F45AA" w14:textId="77777777" w:rsidR="005A5AEA" w:rsidRPr="00BC09E0" w:rsidRDefault="005A5AEA" w:rsidP="00A17D30">
      <w:pPr>
        <w:pStyle w:val="BodyTextDomain"/>
        <w:spacing w:after="0"/>
      </w:pPr>
      <w:r w:rsidRPr="00BC09E0">
        <w:t xml:space="preserve">Instructional Support domain, </w:t>
      </w:r>
      <w:r>
        <w:t>G</w:t>
      </w:r>
      <w:r w:rsidRPr="00BC09E0">
        <w:t>rades 4</w:t>
      </w:r>
      <w:r w:rsidRPr="00BC09E0">
        <w:rPr>
          <w:rFonts w:ascii="Vijaya" w:hAnsi="Vijaya" w:cs="Vijaya"/>
        </w:rPr>
        <w:t>−</w:t>
      </w:r>
      <w:r>
        <w:t xml:space="preserve"> 12</w:t>
      </w:r>
    </w:p>
    <w:p w14:paraId="26005876" w14:textId="71A81EFF" w:rsidR="005A5AEA" w:rsidRPr="00BC09E0" w:rsidRDefault="005A5AEA" w:rsidP="00A17D30">
      <w:pPr>
        <w:pStyle w:val="BodyText"/>
      </w:pPr>
      <w:r w:rsidRPr="00BC09E0">
        <w:t>Instructional Learning Formats refer to the ways in which the teacher maximizes students</w:t>
      </w:r>
      <w:r w:rsidR="008C3721">
        <w:t>’</w:t>
      </w:r>
      <w:r w:rsidRPr="00BC09E0">
        <w:t xml:space="preserve"> interest, engagement, and abilities to learn from the lesson and activities (</w:t>
      </w:r>
      <w:r w:rsidRPr="00BC09E0">
        <w:rPr>
          <w:i/>
        </w:rPr>
        <w:t>CLASS K–3 Manual</w:t>
      </w:r>
      <w:r w:rsidRPr="00BC09E0">
        <w:t xml:space="preserve">, p. 57; </w:t>
      </w:r>
      <w:r w:rsidRPr="00BC09E0">
        <w:rPr>
          <w:i/>
        </w:rPr>
        <w:t>CLASS Upper Elementary Manual</w:t>
      </w:r>
      <w:r w:rsidRPr="00BC09E0">
        <w:t>, p. 63</w:t>
      </w:r>
      <w:r>
        <w:t xml:space="preserve">, </w:t>
      </w:r>
      <w:r w:rsidRPr="0085328B">
        <w:rPr>
          <w:i/>
        </w:rPr>
        <w:t>CLASS Secondary Manual,</w:t>
      </w:r>
      <w:r>
        <w:t xml:space="preserve"> p. 61</w:t>
      </w:r>
      <w:r w:rsidRPr="00BC09E0">
        <w:t xml:space="preserve">). </w:t>
      </w:r>
    </w:p>
    <w:p w14:paraId="764E6834" w14:textId="476AB261" w:rsidR="005A5AEA" w:rsidRPr="00BC09E0" w:rsidRDefault="005A5AEA" w:rsidP="00A17D30">
      <w:pPr>
        <w:pStyle w:val="TableTitle0"/>
      </w:pPr>
      <w:r w:rsidRPr="00BC09E0">
        <w:t xml:space="preserve">Table 9. Instructional Learning Formats: Number of Classrooms for Each Rating </w:t>
      </w:r>
      <w:r w:rsidRPr="00A96DD7">
        <w:t>and District</w:t>
      </w:r>
      <w:r w:rsidR="00AE420F">
        <w:t> </w:t>
      </w:r>
      <w:r w:rsidRPr="00A96DD7">
        <w:t>Average</w:t>
      </w:r>
    </w:p>
    <w:p w14:paraId="39007BB7" w14:textId="77777777" w:rsidR="005A5AEA" w:rsidRDefault="005A5AEA" w:rsidP="00A17D30">
      <w:pPr>
        <w:pStyle w:val="BodyTextDemi"/>
      </w:pPr>
      <w:r w:rsidRPr="00A96DD7">
        <w:t xml:space="preserve">Instructional Learning Formats District Average*: </w:t>
      </w:r>
      <w:bookmarkStart w:id="133" w:name="Dist_ILF_Avg"/>
      <w:r>
        <w:t>5.3</w:t>
      </w:r>
      <w:bookmarkEnd w:id="133"/>
    </w:p>
    <w:tbl>
      <w:tblPr>
        <w:tblStyle w:val="MSVTable1"/>
        <w:tblW w:w="5000" w:type="pct"/>
        <w:jc w:val="center"/>
        <w:tblLook w:val="06A0" w:firstRow="1" w:lastRow="0" w:firstColumn="1" w:lastColumn="0" w:noHBand="1" w:noVBand="1"/>
      </w:tblPr>
      <w:tblGrid>
        <w:gridCol w:w="1432"/>
        <w:gridCol w:w="874"/>
        <w:gridCol w:w="874"/>
        <w:gridCol w:w="874"/>
        <w:gridCol w:w="875"/>
        <w:gridCol w:w="874"/>
        <w:gridCol w:w="874"/>
        <w:gridCol w:w="875"/>
        <w:gridCol w:w="900"/>
        <w:gridCol w:w="892"/>
      </w:tblGrid>
      <w:tr w:rsidR="001110BC" w:rsidRPr="00E359BF" w14:paraId="07A9995D" w14:textId="77777777" w:rsidTr="00AE420F">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6296F9D0" w14:textId="77777777" w:rsidR="005A5AEA" w:rsidRPr="00E359BF" w:rsidRDefault="005A5AEA" w:rsidP="00AE420F">
            <w:pPr>
              <w:pStyle w:val="TableColHeadingCenter"/>
              <w:rPr>
                <w:rFonts w:eastAsia="MS Mincho"/>
              </w:rPr>
            </w:pPr>
            <w:r>
              <w:rPr>
                <w:rFonts w:eastAsia="MS Mincho"/>
              </w:rPr>
              <w:t>Grade Band</w:t>
            </w:r>
          </w:p>
        </w:tc>
        <w:tc>
          <w:tcPr>
            <w:tcW w:w="874" w:type="dxa"/>
            <w:vAlign w:val="bottom"/>
          </w:tcPr>
          <w:p w14:paraId="54FA94B3" w14:textId="77777777" w:rsidR="005A5AEA" w:rsidRPr="00E359BF" w:rsidRDefault="005A5AEA" w:rsidP="00AE420F">
            <w:pPr>
              <w:pStyle w:val="TableColHeadingCenter"/>
              <w:rPr>
                <w:rFonts w:eastAsia="MS Mincho"/>
              </w:rPr>
            </w:pPr>
            <w:r w:rsidRPr="00E359BF">
              <w:rPr>
                <w:rFonts w:eastAsia="MS Mincho"/>
              </w:rPr>
              <w:t>Low Range</w:t>
            </w:r>
          </w:p>
        </w:tc>
        <w:tc>
          <w:tcPr>
            <w:tcW w:w="874" w:type="dxa"/>
            <w:vAlign w:val="bottom"/>
          </w:tcPr>
          <w:p w14:paraId="2C2785B3" w14:textId="77777777" w:rsidR="005A5AEA" w:rsidRPr="00E359BF" w:rsidRDefault="005A5AEA" w:rsidP="00AE420F">
            <w:pPr>
              <w:pStyle w:val="TableColHeadingCenter"/>
              <w:rPr>
                <w:rFonts w:eastAsia="MS Mincho"/>
              </w:rPr>
            </w:pPr>
            <w:r w:rsidRPr="00E359BF">
              <w:rPr>
                <w:rFonts w:eastAsia="MS Mincho"/>
              </w:rPr>
              <w:t>Low Range</w:t>
            </w:r>
          </w:p>
        </w:tc>
        <w:tc>
          <w:tcPr>
            <w:tcW w:w="874" w:type="dxa"/>
            <w:vAlign w:val="bottom"/>
          </w:tcPr>
          <w:p w14:paraId="0340E25F" w14:textId="77777777" w:rsidR="005A5AEA" w:rsidRPr="00E359BF" w:rsidRDefault="005A5AEA" w:rsidP="00AE420F">
            <w:pPr>
              <w:pStyle w:val="TableColHeadingCenter"/>
              <w:rPr>
                <w:rFonts w:eastAsia="MS Mincho"/>
              </w:rPr>
            </w:pPr>
            <w:r w:rsidRPr="00E359BF">
              <w:rPr>
                <w:rFonts w:eastAsia="MS Mincho"/>
              </w:rPr>
              <w:t>Middle Range</w:t>
            </w:r>
          </w:p>
        </w:tc>
        <w:tc>
          <w:tcPr>
            <w:tcW w:w="875" w:type="dxa"/>
            <w:vAlign w:val="bottom"/>
          </w:tcPr>
          <w:p w14:paraId="6B390EC8" w14:textId="77777777" w:rsidR="005A5AEA" w:rsidRPr="00E359BF" w:rsidRDefault="005A5AEA" w:rsidP="00AE420F">
            <w:pPr>
              <w:pStyle w:val="TableColHeadingCenter"/>
              <w:rPr>
                <w:rFonts w:eastAsia="MS Mincho"/>
              </w:rPr>
            </w:pPr>
            <w:r w:rsidRPr="00E359BF">
              <w:rPr>
                <w:rFonts w:eastAsia="MS Mincho"/>
              </w:rPr>
              <w:t>Middle Range</w:t>
            </w:r>
          </w:p>
        </w:tc>
        <w:tc>
          <w:tcPr>
            <w:tcW w:w="874" w:type="dxa"/>
            <w:vAlign w:val="bottom"/>
          </w:tcPr>
          <w:p w14:paraId="06F8F850" w14:textId="77777777" w:rsidR="005A5AEA" w:rsidRPr="00E359BF" w:rsidRDefault="005A5AEA" w:rsidP="00AE420F">
            <w:pPr>
              <w:pStyle w:val="TableColHeadingCenter"/>
              <w:rPr>
                <w:rFonts w:eastAsia="MS Mincho"/>
              </w:rPr>
            </w:pPr>
            <w:r w:rsidRPr="00E359BF">
              <w:rPr>
                <w:rFonts w:eastAsia="MS Mincho"/>
              </w:rPr>
              <w:t>Middle Range</w:t>
            </w:r>
          </w:p>
        </w:tc>
        <w:tc>
          <w:tcPr>
            <w:tcW w:w="874" w:type="dxa"/>
            <w:vAlign w:val="bottom"/>
          </w:tcPr>
          <w:p w14:paraId="185ABD9A" w14:textId="77777777" w:rsidR="005A5AEA" w:rsidRPr="00E359BF" w:rsidRDefault="005A5AEA" w:rsidP="00AE420F">
            <w:pPr>
              <w:pStyle w:val="TableColHeadingCenter"/>
              <w:rPr>
                <w:rFonts w:eastAsia="MS Mincho"/>
              </w:rPr>
            </w:pPr>
            <w:r w:rsidRPr="00E359BF">
              <w:rPr>
                <w:rFonts w:eastAsia="MS Mincho"/>
              </w:rPr>
              <w:t>High Range</w:t>
            </w:r>
          </w:p>
        </w:tc>
        <w:tc>
          <w:tcPr>
            <w:tcW w:w="875" w:type="dxa"/>
            <w:vAlign w:val="bottom"/>
          </w:tcPr>
          <w:p w14:paraId="6C287AAF" w14:textId="77777777" w:rsidR="005A5AEA" w:rsidRPr="00E359BF" w:rsidRDefault="005A5AEA" w:rsidP="00AE420F">
            <w:pPr>
              <w:pStyle w:val="TableColHeadingCenter"/>
              <w:rPr>
                <w:rFonts w:eastAsia="MS Mincho"/>
              </w:rPr>
            </w:pPr>
            <w:r w:rsidRPr="00E359BF">
              <w:rPr>
                <w:rFonts w:eastAsia="MS Mincho"/>
              </w:rPr>
              <w:t>High Range</w:t>
            </w:r>
          </w:p>
        </w:tc>
        <w:tc>
          <w:tcPr>
            <w:tcW w:w="900" w:type="dxa"/>
            <w:vAlign w:val="bottom"/>
          </w:tcPr>
          <w:p w14:paraId="67F77F30" w14:textId="77777777" w:rsidR="005A5AEA" w:rsidRPr="00E359BF" w:rsidRDefault="005A5AEA" w:rsidP="00AE420F">
            <w:pPr>
              <w:pStyle w:val="TableColHeadingCenter"/>
              <w:rPr>
                <w:rFonts w:eastAsia="MS Mincho"/>
              </w:rPr>
            </w:pPr>
            <w:r>
              <w:rPr>
                <w:rFonts w:eastAsia="MS Mincho"/>
              </w:rPr>
              <w:t>n</w:t>
            </w:r>
          </w:p>
        </w:tc>
        <w:tc>
          <w:tcPr>
            <w:tcW w:w="892" w:type="dxa"/>
            <w:vAlign w:val="bottom"/>
          </w:tcPr>
          <w:p w14:paraId="1CD738C5" w14:textId="77777777" w:rsidR="005A5AEA" w:rsidRPr="00E359BF" w:rsidRDefault="005A5AEA" w:rsidP="00AE420F">
            <w:pPr>
              <w:pStyle w:val="TableColHeadingCenter"/>
              <w:rPr>
                <w:rFonts w:eastAsia="MS Mincho"/>
              </w:rPr>
            </w:pPr>
            <w:r>
              <w:rPr>
                <w:rFonts w:eastAsia="MS Mincho"/>
              </w:rPr>
              <w:t>Average</w:t>
            </w:r>
          </w:p>
        </w:tc>
      </w:tr>
      <w:tr w:rsidR="005A5AEA" w:rsidRPr="00E359BF" w14:paraId="0D916D78" w14:textId="77777777" w:rsidTr="00AE420F">
        <w:trPr>
          <w:jc w:val="center"/>
        </w:trPr>
        <w:tc>
          <w:tcPr>
            <w:tcW w:w="1432" w:type="dxa"/>
            <w:shd w:val="clear" w:color="auto" w:fill="D9E2F3" w:themeFill="accent5" w:themeFillTint="33"/>
          </w:tcPr>
          <w:p w14:paraId="106D3651" w14:textId="77777777" w:rsidR="005A5AEA" w:rsidRPr="00E359BF" w:rsidRDefault="005A5AEA" w:rsidP="00A17D30">
            <w:pPr>
              <w:pStyle w:val="TableSubheadingCentered"/>
            </w:pPr>
            <w:bookmarkStart w:id="134" w:name="Tbl_ILF"/>
          </w:p>
        </w:tc>
        <w:tc>
          <w:tcPr>
            <w:tcW w:w="874" w:type="dxa"/>
            <w:shd w:val="clear" w:color="auto" w:fill="D9E2F3" w:themeFill="accent5" w:themeFillTint="33"/>
          </w:tcPr>
          <w:p w14:paraId="48C97760" w14:textId="77777777" w:rsidR="005A5AEA" w:rsidRPr="00E359BF" w:rsidRDefault="005A5AEA" w:rsidP="00A17D30">
            <w:pPr>
              <w:pStyle w:val="TableSubheadingCentered"/>
            </w:pPr>
            <w:r w:rsidRPr="00E359BF">
              <w:t>1</w:t>
            </w:r>
          </w:p>
        </w:tc>
        <w:tc>
          <w:tcPr>
            <w:tcW w:w="874" w:type="dxa"/>
            <w:shd w:val="clear" w:color="auto" w:fill="D9E2F3" w:themeFill="accent5" w:themeFillTint="33"/>
          </w:tcPr>
          <w:p w14:paraId="73F56F52" w14:textId="77777777" w:rsidR="005A5AEA" w:rsidRPr="00E359BF" w:rsidRDefault="005A5AEA" w:rsidP="00A17D30">
            <w:pPr>
              <w:pStyle w:val="TableSubheadingCentered"/>
            </w:pPr>
            <w:r w:rsidRPr="00E359BF">
              <w:t>2</w:t>
            </w:r>
          </w:p>
        </w:tc>
        <w:tc>
          <w:tcPr>
            <w:tcW w:w="874" w:type="dxa"/>
            <w:shd w:val="clear" w:color="auto" w:fill="D9E2F3" w:themeFill="accent5" w:themeFillTint="33"/>
          </w:tcPr>
          <w:p w14:paraId="29BC87A3" w14:textId="77777777" w:rsidR="005A5AEA" w:rsidRPr="00E359BF" w:rsidRDefault="005A5AEA" w:rsidP="00A17D30">
            <w:pPr>
              <w:pStyle w:val="TableSubheadingCentered"/>
            </w:pPr>
            <w:r w:rsidRPr="00E359BF">
              <w:t>3</w:t>
            </w:r>
          </w:p>
        </w:tc>
        <w:tc>
          <w:tcPr>
            <w:tcW w:w="875" w:type="dxa"/>
            <w:shd w:val="clear" w:color="auto" w:fill="D9E2F3" w:themeFill="accent5" w:themeFillTint="33"/>
          </w:tcPr>
          <w:p w14:paraId="40AC52F4" w14:textId="77777777" w:rsidR="005A5AEA" w:rsidRPr="00E359BF" w:rsidRDefault="005A5AEA" w:rsidP="00A17D30">
            <w:pPr>
              <w:pStyle w:val="TableSubheadingCentered"/>
            </w:pPr>
            <w:r w:rsidRPr="00E359BF">
              <w:t>4</w:t>
            </w:r>
          </w:p>
        </w:tc>
        <w:tc>
          <w:tcPr>
            <w:tcW w:w="874" w:type="dxa"/>
            <w:shd w:val="clear" w:color="auto" w:fill="D9E2F3" w:themeFill="accent5" w:themeFillTint="33"/>
          </w:tcPr>
          <w:p w14:paraId="2DF73335" w14:textId="77777777" w:rsidR="005A5AEA" w:rsidRPr="00E359BF" w:rsidRDefault="005A5AEA" w:rsidP="00A17D30">
            <w:pPr>
              <w:pStyle w:val="TableSubheadingCentered"/>
            </w:pPr>
            <w:r w:rsidRPr="00E359BF">
              <w:t>5</w:t>
            </w:r>
          </w:p>
        </w:tc>
        <w:tc>
          <w:tcPr>
            <w:tcW w:w="874" w:type="dxa"/>
            <w:shd w:val="clear" w:color="auto" w:fill="D9E2F3" w:themeFill="accent5" w:themeFillTint="33"/>
          </w:tcPr>
          <w:p w14:paraId="7F74468D" w14:textId="77777777" w:rsidR="005A5AEA" w:rsidRPr="00E359BF" w:rsidRDefault="005A5AEA" w:rsidP="00A17D30">
            <w:pPr>
              <w:pStyle w:val="TableSubheadingCentered"/>
            </w:pPr>
            <w:r w:rsidRPr="00E359BF">
              <w:t>6</w:t>
            </w:r>
          </w:p>
        </w:tc>
        <w:tc>
          <w:tcPr>
            <w:tcW w:w="875" w:type="dxa"/>
            <w:shd w:val="clear" w:color="auto" w:fill="D9E2F3" w:themeFill="accent5" w:themeFillTint="33"/>
          </w:tcPr>
          <w:p w14:paraId="2AC3884F" w14:textId="77777777" w:rsidR="005A5AEA" w:rsidRPr="00E359BF" w:rsidRDefault="005A5AEA" w:rsidP="00A17D30">
            <w:pPr>
              <w:pStyle w:val="TableSubheadingCentered"/>
            </w:pPr>
            <w:r w:rsidRPr="00E359BF">
              <w:t>7</w:t>
            </w:r>
          </w:p>
        </w:tc>
        <w:tc>
          <w:tcPr>
            <w:tcW w:w="900" w:type="dxa"/>
            <w:shd w:val="clear" w:color="auto" w:fill="D9E2F3" w:themeFill="accent5" w:themeFillTint="33"/>
          </w:tcPr>
          <w:p w14:paraId="2A51068F" w14:textId="77777777" w:rsidR="005A5AEA" w:rsidRPr="00E359BF" w:rsidRDefault="005A5AEA" w:rsidP="00A17D30">
            <w:pPr>
              <w:pStyle w:val="TableSubheadingCentered"/>
            </w:pPr>
            <w:r>
              <w:t>143</w:t>
            </w:r>
          </w:p>
        </w:tc>
        <w:tc>
          <w:tcPr>
            <w:tcW w:w="892" w:type="dxa"/>
            <w:shd w:val="clear" w:color="auto" w:fill="D9E2F3" w:themeFill="accent5" w:themeFillTint="33"/>
          </w:tcPr>
          <w:p w14:paraId="017556D9" w14:textId="77777777" w:rsidR="005A5AEA" w:rsidRPr="00E359BF" w:rsidRDefault="005A5AEA" w:rsidP="00A17D30">
            <w:pPr>
              <w:pStyle w:val="TableSubheadingCentered"/>
            </w:pPr>
            <w:r>
              <w:t>5.3</w:t>
            </w:r>
          </w:p>
        </w:tc>
      </w:tr>
      <w:tr w:rsidR="005A5AEA" w:rsidRPr="00E359BF" w14:paraId="69A08306" w14:textId="77777777" w:rsidTr="00AE420F">
        <w:trPr>
          <w:jc w:val="center"/>
        </w:trPr>
        <w:tc>
          <w:tcPr>
            <w:tcW w:w="1432" w:type="dxa"/>
          </w:tcPr>
          <w:p w14:paraId="1F2155A3" w14:textId="77777777" w:rsidR="005A5AEA" w:rsidRPr="00E359BF" w:rsidRDefault="005A5AEA" w:rsidP="00A17D30">
            <w:pPr>
              <w:pStyle w:val="TableText"/>
            </w:pPr>
            <w:r>
              <w:t>Grades K-5</w:t>
            </w:r>
          </w:p>
        </w:tc>
        <w:tc>
          <w:tcPr>
            <w:tcW w:w="874" w:type="dxa"/>
          </w:tcPr>
          <w:p w14:paraId="5CDF004E"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721B875D"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2524E6D5" w14:textId="77777777" w:rsidR="005A5AEA" w:rsidRPr="00E359BF" w:rsidRDefault="005A5AEA" w:rsidP="00A17D30">
            <w:pPr>
              <w:pStyle w:val="TableTextCentered"/>
              <w:rPr>
                <w:rFonts w:eastAsia="Times New Roman"/>
              </w:rPr>
            </w:pPr>
            <w:r>
              <w:rPr>
                <w:rFonts w:eastAsia="Times New Roman"/>
              </w:rPr>
              <w:t>1</w:t>
            </w:r>
          </w:p>
        </w:tc>
        <w:tc>
          <w:tcPr>
            <w:tcW w:w="875" w:type="dxa"/>
          </w:tcPr>
          <w:p w14:paraId="13B85086" w14:textId="77777777" w:rsidR="005A5AEA" w:rsidRPr="00E359BF" w:rsidRDefault="005A5AEA" w:rsidP="00A17D30">
            <w:pPr>
              <w:pStyle w:val="TableTextCentered"/>
              <w:rPr>
                <w:rFonts w:eastAsia="Times New Roman"/>
              </w:rPr>
            </w:pPr>
            <w:r>
              <w:rPr>
                <w:rFonts w:eastAsia="Times New Roman"/>
              </w:rPr>
              <w:t>2</w:t>
            </w:r>
          </w:p>
        </w:tc>
        <w:tc>
          <w:tcPr>
            <w:tcW w:w="874" w:type="dxa"/>
          </w:tcPr>
          <w:p w14:paraId="20F5E1AC" w14:textId="77777777" w:rsidR="005A5AEA" w:rsidRPr="00E359BF" w:rsidRDefault="005A5AEA" w:rsidP="00A17D30">
            <w:pPr>
              <w:pStyle w:val="TableTextCentered"/>
              <w:rPr>
                <w:rFonts w:eastAsia="Times New Roman"/>
              </w:rPr>
            </w:pPr>
            <w:r>
              <w:rPr>
                <w:rFonts w:eastAsia="Times New Roman"/>
              </w:rPr>
              <w:t>26</w:t>
            </w:r>
          </w:p>
        </w:tc>
        <w:tc>
          <w:tcPr>
            <w:tcW w:w="874" w:type="dxa"/>
          </w:tcPr>
          <w:p w14:paraId="13DF57C8" w14:textId="77777777" w:rsidR="005A5AEA" w:rsidRPr="00E359BF" w:rsidRDefault="005A5AEA" w:rsidP="00A17D30">
            <w:pPr>
              <w:pStyle w:val="TableTextCentered"/>
              <w:rPr>
                <w:rFonts w:eastAsia="Times New Roman"/>
              </w:rPr>
            </w:pPr>
            <w:r>
              <w:rPr>
                <w:rFonts w:eastAsia="Times New Roman"/>
              </w:rPr>
              <w:t>22</w:t>
            </w:r>
          </w:p>
        </w:tc>
        <w:tc>
          <w:tcPr>
            <w:tcW w:w="875" w:type="dxa"/>
          </w:tcPr>
          <w:p w14:paraId="7A375464" w14:textId="77777777" w:rsidR="005A5AEA" w:rsidRPr="00E359BF" w:rsidRDefault="005A5AEA" w:rsidP="00A17D30">
            <w:pPr>
              <w:pStyle w:val="TableTextCentered"/>
              <w:rPr>
                <w:rFonts w:eastAsia="Times New Roman"/>
              </w:rPr>
            </w:pPr>
            <w:r>
              <w:rPr>
                <w:rFonts w:eastAsia="Times New Roman"/>
              </w:rPr>
              <w:t>1</w:t>
            </w:r>
          </w:p>
        </w:tc>
        <w:tc>
          <w:tcPr>
            <w:tcW w:w="900" w:type="dxa"/>
          </w:tcPr>
          <w:p w14:paraId="37AD7E22" w14:textId="77777777" w:rsidR="005A5AEA" w:rsidRPr="00E359BF" w:rsidRDefault="005A5AEA" w:rsidP="00A17D30">
            <w:pPr>
              <w:pStyle w:val="TableTextCentered"/>
              <w:rPr>
                <w:rFonts w:eastAsia="Times New Roman"/>
              </w:rPr>
            </w:pPr>
            <w:r>
              <w:rPr>
                <w:rFonts w:eastAsia="Times New Roman"/>
              </w:rPr>
              <w:t>52</w:t>
            </w:r>
          </w:p>
        </w:tc>
        <w:tc>
          <w:tcPr>
            <w:tcW w:w="892" w:type="dxa"/>
          </w:tcPr>
          <w:p w14:paraId="15CCB74B" w14:textId="77777777" w:rsidR="005A5AEA" w:rsidRPr="00E359BF" w:rsidRDefault="005A5AEA" w:rsidP="00A17D30">
            <w:pPr>
              <w:pStyle w:val="TableTextCentered"/>
              <w:rPr>
                <w:rFonts w:eastAsia="Times New Roman"/>
              </w:rPr>
            </w:pPr>
            <w:r>
              <w:rPr>
                <w:rFonts w:eastAsia="Times New Roman"/>
              </w:rPr>
              <w:t>5.4</w:t>
            </w:r>
          </w:p>
        </w:tc>
      </w:tr>
      <w:tr w:rsidR="005A5AEA" w:rsidRPr="00E359BF" w14:paraId="12BB19C3" w14:textId="77777777" w:rsidTr="00AE420F">
        <w:trPr>
          <w:jc w:val="center"/>
        </w:trPr>
        <w:tc>
          <w:tcPr>
            <w:tcW w:w="1432" w:type="dxa"/>
          </w:tcPr>
          <w:p w14:paraId="4DCF61A8" w14:textId="77777777" w:rsidR="005A5AEA" w:rsidRPr="00E359BF" w:rsidRDefault="005A5AEA" w:rsidP="00A17D30">
            <w:pPr>
              <w:pStyle w:val="TableText"/>
            </w:pPr>
            <w:r>
              <w:t>Grades 6-8</w:t>
            </w:r>
          </w:p>
        </w:tc>
        <w:tc>
          <w:tcPr>
            <w:tcW w:w="874" w:type="dxa"/>
          </w:tcPr>
          <w:p w14:paraId="27E25A20"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31A84D46"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20A9537E" w14:textId="77777777" w:rsidR="005A5AEA" w:rsidRPr="00E359BF" w:rsidRDefault="005A5AEA" w:rsidP="00A17D30">
            <w:pPr>
              <w:pStyle w:val="TableTextCentered"/>
              <w:rPr>
                <w:rFonts w:eastAsia="Times New Roman"/>
              </w:rPr>
            </w:pPr>
            <w:r>
              <w:rPr>
                <w:rFonts w:eastAsia="Times New Roman"/>
              </w:rPr>
              <w:t>2</w:t>
            </w:r>
          </w:p>
        </w:tc>
        <w:tc>
          <w:tcPr>
            <w:tcW w:w="875" w:type="dxa"/>
          </w:tcPr>
          <w:p w14:paraId="1AF4D32E" w14:textId="77777777" w:rsidR="005A5AEA" w:rsidRPr="00E359BF" w:rsidRDefault="005A5AEA" w:rsidP="00A17D30">
            <w:pPr>
              <w:pStyle w:val="TableTextCentered"/>
              <w:rPr>
                <w:rFonts w:eastAsia="Times New Roman"/>
              </w:rPr>
            </w:pPr>
            <w:r>
              <w:rPr>
                <w:rFonts w:eastAsia="Times New Roman"/>
              </w:rPr>
              <w:t>3</w:t>
            </w:r>
          </w:p>
        </w:tc>
        <w:tc>
          <w:tcPr>
            <w:tcW w:w="874" w:type="dxa"/>
          </w:tcPr>
          <w:p w14:paraId="3D564D59" w14:textId="77777777" w:rsidR="005A5AEA" w:rsidRPr="00E359BF" w:rsidRDefault="005A5AEA" w:rsidP="00A17D30">
            <w:pPr>
              <w:pStyle w:val="TableTextCentered"/>
              <w:rPr>
                <w:rFonts w:eastAsia="Times New Roman"/>
              </w:rPr>
            </w:pPr>
            <w:r>
              <w:rPr>
                <w:rFonts w:eastAsia="Times New Roman"/>
              </w:rPr>
              <w:t>10</w:t>
            </w:r>
          </w:p>
        </w:tc>
        <w:tc>
          <w:tcPr>
            <w:tcW w:w="874" w:type="dxa"/>
          </w:tcPr>
          <w:p w14:paraId="32E22DAB" w14:textId="77777777" w:rsidR="005A5AEA" w:rsidRPr="00E359BF" w:rsidRDefault="005A5AEA" w:rsidP="00A17D30">
            <w:pPr>
              <w:pStyle w:val="TableTextCentered"/>
              <w:rPr>
                <w:rFonts w:eastAsia="Times New Roman"/>
              </w:rPr>
            </w:pPr>
            <w:r>
              <w:rPr>
                <w:rFonts w:eastAsia="Times New Roman"/>
              </w:rPr>
              <w:t>20</w:t>
            </w:r>
          </w:p>
        </w:tc>
        <w:tc>
          <w:tcPr>
            <w:tcW w:w="875" w:type="dxa"/>
          </w:tcPr>
          <w:p w14:paraId="29FEC6E6" w14:textId="77777777" w:rsidR="005A5AEA" w:rsidRPr="00E359BF" w:rsidRDefault="005A5AEA" w:rsidP="00A17D30">
            <w:pPr>
              <w:pStyle w:val="TableTextCentered"/>
              <w:rPr>
                <w:rFonts w:eastAsia="Times New Roman"/>
              </w:rPr>
            </w:pPr>
            <w:r>
              <w:rPr>
                <w:rFonts w:eastAsia="Times New Roman"/>
              </w:rPr>
              <w:t>5</w:t>
            </w:r>
          </w:p>
        </w:tc>
        <w:tc>
          <w:tcPr>
            <w:tcW w:w="900" w:type="dxa"/>
          </w:tcPr>
          <w:p w14:paraId="2E212DDD" w14:textId="77777777" w:rsidR="005A5AEA" w:rsidRPr="00E359BF" w:rsidRDefault="005A5AEA" w:rsidP="00A17D30">
            <w:pPr>
              <w:pStyle w:val="TableTextCentered"/>
              <w:rPr>
                <w:rFonts w:eastAsia="Times New Roman"/>
              </w:rPr>
            </w:pPr>
            <w:r>
              <w:rPr>
                <w:rFonts w:eastAsia="Times New Roman"/>
              </w:rPr>
              <w:t>40</w:t>
            </w:r>
          </w:p>
        </w:tc>
        <w:tc>
          <w:tcPr>
            <w:tcW w:w="892" w:type="dxa"/>
          </w:tcPr>
          <w:p w14:paraId="49E935A0" w14:textId="77777777" w:rsidR="005A5AEA" w:rsidRPr="00E359BF" w:rsidRDefault="005A5AEA" w:rsidP="00A17D30">
            <w:pPr>
              <w:pStyle w:val="TableTextCentered"/>
              <w:rPr>
                <w:rFonts w:eastAsia="Times New Roman"/>
              </w:rPr>
            </w:pPr>
            <w:r>
              <w:rPr>
                <w:rFonts w:eastAsia="Times New Roman"/>
              </w:rPr>
              <w:t>5.6</w:t>
            </w:r>
          </w:p>
        </w:tc>
      </w:tr>
      <w:tr w:rsidR="005A5AEA" w:rsidRPr="00E359BF" w14:paraId="092C7E66" w14:textId="77777777" w:rsidTr="00AE420F">
        <w:trPr>
          <w:jc w:val="center"/>
        </w:trPr>
        <w:tc>
          <w:tcPr>
            <w:tcW w:w="1432" w:type="dxa"/>
          </w:tcPr>
          <w:p w14:paraId="2ED81120" w14:textId="77777777" w:rsidR="005A5AEA" w:rsidRPr="00E359BF" w:rsidRDefault="005A5AEA" w:rsidP="00A17D30">
            <w:pPr>
              <w:pStyle w:val="TableText"/>
            </w:pPr>
            <w:r>
              <w:t>Grades 9-12</w:t>
            </w:r>
          </w:p>
        </w:tc>
        <w:tc>
          <w:tcPr>
            <w:tcW w:w="874" w:type="dxa"/>
          </w:tcPr>
          <w:p w14:paraId="3215D6D0" w14:textId="77777777" w:rsidR="005A5AEA" w:rsidRPr="00E359BF" w:rsidRDefault="005A5AEA" w:rsidP="00A17D30">
            <w:pPr>
              <w:pStyle w:val="TableTextCentered"/>
              <w:rPr>
                <w:rFonts w:eastAsia="Times New Roman"/>
              </w:rPr>
            </w:pPr>
            <w:r>
              <w:rPr>
                <w:rFonts w:eastAsia="Times New Roman"/>
              </w:rPr>
              <w:t>1</w:t>
            </w:r>
          </w:p>
        </w:tc>
        <w:tc>
          <w:tcPr>
            <w:tcW w:w="874" w:type="dxa"/>
          </w:tcPr>
          <w:p w14:paraId="0ADEA968" w14:textId="77777777" w:rsidR="005A5AEA" w:rsidRPr="00E359BF" w:rsidRDefault="005A5AEA" w:rsidP="00A17D30">
            <w:pPr>
              <w:pStyle w:val="TableTextCentered"/>
              <w:rPr>
                <w:rFonts w:eastAsia="Times New Roman"/>
              </w:rPr>
            </w:pPr>
            <w:r>
              <w:rPr>
                <w:rFonts w:eastAsia="Times New Roman"/>
              </w:rPr>
              <w:t>1</w:t>
            </w:r>
          </w:p>
        </w:tc>
        <w:tc>
          <w:tcPr>
            <w:tcW w:w="874" w:type="dxa"/>
          </w:tcPr>
          <w:p w14:paraId="1B15A4F8" w14:textId="77777777" w:rsidR="005A5AEA" w:rsidRPr="00E359BF" w:rsidRDefault="005A5AEA" w:rsidP="00A17D30">
            <w:pPr>
              <w:pStyle w:val="TableTextCentered"/>
              <w:rPr>
                <w:rFonts w:eastAsia="Times New Roman"/>
              </w:rPr>
            </w:pPr>
            <w:r>
              <w:rPr>
                <w:rFonts w:eastAsia="Times New Roman"/>
              </w:rPr>
              <w:t>4</w:t>
            </w:r>
          </w:p>
        </w:tc>
        <w:tc>
          <w:tcPr>
            <w:tcW w:w="875" w:type="dxa"/>
          </w:tcPr>
          <w:p w14:paraId="28667BB0" w14:textId="77777777" w:rsidR="005A5AEA" w:rsidRPr="00E359BF" w:rsidRDefault="005A5AEA" w:rsidP="00A17D30">
            <w:pPr>
              <w:pStyle w:val="TableTextCentered"/>
              <w:rPr>
                <w:rFonts w:eastAsia="Times New Roman"/>
              </w:rPr>
            </w:pPr>
            <w:r>
              <w:rPr>
                <w:rFonts w:eastAsia="Times New Roman"/>
              </w:rPr>
              <w:t>8</w:t>
            </w:r>
          </w:p>
        </w:tc>
        <w:tc>
          <w:tcPr>
            <w:tcW w:w="874" w:type="dxa"/>
          </w:tcPr>
          <w:p w14:paraId="7EA3CE40" w14:textId="77777777" w:rsidR="005A5AEA" w:rsidRPr="00E359BF" w:rsidRDefault="005A5AEA" w:rsidP="00A17D30">
            <w:pPr>
              <w:pStyle w:val="TableTextCentered"/>
              <w:rPr>
                <w:rFonts w:eastAsia="Times New Roman"/>
              </w:rPr>
            </w:pPr>
            <w:r>
              <w:rPr>
                <w:rFonts w:eastAsia="Times New Roman"/>
              </w:rPr>
              <w:t>24</w:t>
            </w:r>
          </w:p>
        </w:tc>
        <w:tc>
          <w:tcPr>
            <w:tcW w:w="874" w:type="dxa"/>
          </w:tcPr>
          <w:p w14:paraId="6D2C59BE" w14:textId="77777777" w:rsidR="005A5AEA" w:rsidRPr="00E359BF" w:rsidRDefault="005A5AEA" w:rsidP="00A17D30">
            <w:pPr>
              <w:pStyle w:val="TableTextCentered"/>
              <w:rPr>
                <w:rFonts w:eastAsia="Times New Roman"/>
              </w:rPr>
            </w:pPr>
            <w:r>
              <w:rPr>
                <w:rFonts w:eastAsia="Times New Roman"/>
              </w:rPr>
              <w:t>10</w:t>
            </w:r>
          </w:p>
        </w:tc>
        <w:tc>
          <w:tcPr>
            <w:tcW w:w="875" w:type="dxa"/>
          </w:tcPr>
          <w:p w14:paraId="597BCED3" w14:textId="77777777" w:rsidR="005A5AEA" w:rsidRPr="00E359BF" w:rsidRDefault="005A5AEA" w:rsidP="00A17D30">
            <w:pPr>
              <w:pStyle w:val="TableTextCentered"/>
              <w:rPr>
                <w:rFonts w:eastAsia="Times New Roman"/>
              </w:rPr>
            </w:pPr>
            <w:r>
              <w:rPr>
                <w:rFonts w:eastAsia="Times New Roman"/>
              </w:rPr>
              <w:t>3</w:t>
            </w:r>
          </w:p>
        </w:tc>
        <w:tc>
          <w:tcPr>
            <w:tcW w:w="900" w:type="dxa"/>
          </w:tcPr>
          <w:p w14:paraId="7DBA57C7" w14:textId="77777777" w:rsidR="005A5AEA" w:rsidRPr="00E359BF" w:rsidRDefault="005A5AEA" w:rsidP="00A17D30">
            <w:pPr>
              <w:pStyle w:val="TableTextCentered"/>
              <w:rPr>
                <w:rFonts w:eastAsia="Times New Roman"/>
              </w:rPr>
            </w:pPr>
            <w:r>
              <w:rPr>
                <w:rFonts w:eastAsia="Times New Roman"/>
              </w:rPr>
              <w:t>51</w:t>
            </w:r>
          </w:p>
        </w:tc>
        <w:tc>
          <w:tcPr>
            <w:tcW w:w="892" w:type="dxa"/>
          </w:tcPr>
          <w:p w14:paraId="70C67968" w14:textId="77777777" w:rsidR="005A5AEA" w:rsidRPr="00E359BF" w:rsidRDefault="005A5AEA" w:rsidP="00A17D30">
            <w:pPr>
              <w:pStyle w:val="TableTextCentered"/>
              <w:rPr>
                <w:rFonts w:eastAsia="Times New Roman"/>
              </w:rPr>
            </w:pPr>
            <w:r>
              <w:rPr>
                <w:rFonts w:eastAsia="Times New Roman"/>
              </w:rPr>
              <w:t>4.9</w:t>
            </w:r>
          </w:p>
        </w:tc>
      </w:tr>
    </w:tbl>
    <w:bookmarkEnd w:id="134"/>
    <w:p w14:paraId="0AF9CD06" w14:textId="77777777" w:rsidR="005A5AEA" w:rsidRPr="00BC09E0" w:rsidRDefault="005A5AEA" w:rsidP="00A17D30">
      <w:pPr>
        <w:pStyle w:val="TableNote"/>
      </w:pPr>
      <w:r w:rsidRPr="00A96DD7">
        <w:t xml:space="preserve">*The district average is an average of the observation scores. In Table 9, the district average is computed as: </w:t>
      </w:r>
      <w:r w:rsidRPr="00A96DD7">
        <w:br/>
      </w:r>
      <w:bookmarkStart w:id="135" w:name="Dist_ILF_Calc"/>
      <w:r>
        <w:t>([1 x 1] + [2 x 1] + [3 x 7] + [4 x 13] + [5 x 60] + [6 x 52] + [7 x 9]) ÷ 143 observations = 5.3</w:t>
      </w:r>
      <w:bookmarkEnd w:id="135"/>
    </w:p>
    <w:p w14:paraId="2C3B1AF9" w14:textId="77777777" w:rsidR="005A5AEA" w:rsidRPr="00BC09E0" w:rsidRDefault="005A5AEA" w:rsidP="00A17D30">
      <w:pPr>
        <w:pStyle w:val="BodyText"/>
      </w:pPr>
      <w:r w:rsidRPr="00524A30">
        <w:rPr>
          <w:rStyle w:val="BodyTextDemiChar"/>
        </w:rPr>
        <w:t>Ratings in the Low Range.</w:t>
      </w:r>
      <w:r w:rsidRPr="00BC09E0">
        <w:t xml:space="preserve"> The teacher exerts little effort in facilitating engagement in the lesson. Learning activities may be limited and seem to be at the rote level, with little teacher involvement. The teacher relies on one learning modality (e.g., listening) and does not use other modalities (e.g., movement, visual displays) to convey information and enhance learning. Or the teacher may be ineffective in using other modalities, not choosing the right props for the students or the classroom conditions. Students are uninterested and uninvolved in the lesson. The teacher does not attempt to guide students toward learning objectives and does not help them focus on the lesson by providing appropriate tools and asking effective questions.</w:t>
      </w:r>
    </w:p>
    <w:p w14:paraId="72869A58" w14:textId="77777777" w:rsidR="005A5AEA" w:rsidRPr="00BC09E0" w:rsidRDefault="005A5AEA" w:rsidP="00A17D30">
      <w:pPr>
        <w:pStyle w:val="BodyText"/>
      </w:pPr>
      <w:r w:rsidRPr="00524A30">
        <w:rPr>
          <w:rStyle w:val="BodyTextDemiChar"/>
        </w:rPr>
        <w:t>Ratings in the Middle Range.</w:t>
      </w:r>
      <w:r w:rsidRPr="00BC09E0">
        <w:rPr>
          <w:spacing w:val="-4"/>
        </w:rPr>
        <w:t xml:space="preserve"> At the middle range, the teacher sometimes facilitates engagement</w:t>
      </w:r>
      <w:r w:rsidRPr="00BC09E0">
        <w:t xml:space="preserve"> in the lesson but at other times does not, or the teacher facilitates engagement for some students and not for other students. The teacher may not allow students enough time to explore or answer questions. Sometimes, the teacher uses a variety of modalities to help students reach a learning objective, but at other times the teacher does not. Student engagement is inconsistent, or some students are engaged and other students are not. At times, students are aware of the learning objective and at other times they are not. The teacher may sometimes use strategies to help students organize information but at other times does not.</w:t>
      </w:r>
    </w:p>
    <w:p w14:paraId="30DC24A5" w14:textId="77777777" w:rsidR="005A5AEA" w:rsidRDefault="005A5AEA" w:rsidP="00A17D30">
      <w:pPr>
        <w:pStyle w:val="BodyText"/>
      </w:pPr>
      <w:r w:rsidRPr="00524A30">
        <w:rPr>
          <w:rStyle w:val="BodyTextDemiChar"/>
        </w:rPr>
        <w:t>Ratings in the High Range.</w:t>
      </w:r>
      <w:r w:rsidRPr="00BC09E0">
        <w:rPr>
          <w:b/>
        </w:rPr>
        <w:t xml:space="preserve"> </w:t>
      </w:r>
      <w:r w:rsidRPr="00BC09E0">
        <w:t>The teacher has multiple strategies and tools to facilitate engagement and learning and encourage participation. The teacher may move around, talk and play with students, ask open-ended questions of students, and allow students to explore. A variety of tools and props are used, including movement and visual/auditory resources. Students are consistently interested and engaged in the activities and lessons. The teacher focuses students on the learning objectives, which students understand. The teacher uses advanced organizers to prepare students for an activity, as well as reorientation strategies that help students regain focus.</w:t>
      </w:r>
    </w:p>
    <w:p w14:paraId="08769F64" w14:textId="77777777" w:rsidR="005A5AEA" w:rsidRPr="00BC09E0" w:rsidRDefault="005A5AEA" w:rsidP="00A17D30">
      <w:pPr>
        <w:pStyle w:val="Heading2-SIOR"/>
      </w:pPr>
      <w:bookmarkStart w:id="136" w:name="_Toc411329833"/>
      <w:bookmarkStart w:id="137" w:name="_Toc430114882"/>
      <w:bookmarkStart w:id="138" w:name="_Toc201445462"/>
      <w:r w:rsidRPr="00BC09E0">
        <w:lastRenderedPageBreak/>
        <w:t>Concept Development</w:t>
      </w:r>
      <w:bookmarkEnd w:id="136"/>
      <w:bookmarkEnd w:id="137"/>
      <w:bookmarkEnd w:id="138"/>
    </w:p>
    <w:p w14:paraId="49CD83D0" w14:textId="77777777" w:rsidR="005A5AEA" w:rsidRPr="00BC09E0" w:rsidRDefault="005A5AEA" w:rsidP="00A17D30">
      <w:pPr>
        <w:pStyle w:val="BodyTextDomain"/>
      </w:pPr>
      <w:r w:rsidRPr="00BC09E0">
        <w:t xml:space="preserve">Instructional Support domain, </w:t>
      </w:r>
      <w:r>
        <w:t>G</w:t>
      </w:r>
      <w:r w:rsidRPr="00BC09E0">
        <w:t xml:space="preserve">rades </w:t>
      </w:r>
      <w:r>
        <w:t>K</w:t>
      </w:r>
      <w:r w:rsidRPr="00BC09E0">
        <w:rPr>
          <w:rFonts w:ascii="Vijaya" w:hAnsi="Vijaya" w:cs="Vijaya"/>
        </w:rPr>
        <w:t>−</w:t>
      </w:r>
      <w:r w:rsidRPr="00BC09E0">
        <w:t xml:space="preserve">3 </w:t>
      </w:r>
    </w:p>
    <w:p w14:paraId="6C469D26" w14:textId="2A24641E" w:rsidR="005A5AEA" w:rsidRPr="00524A30" w:rsidRDefault="005A5AEA" w:rsidP="00A17D30">
      <w:pPr>
        <w:pStyle w:val="BodyText"/>
        <w:rPr>
          <w:spacing w:val="-2"/>
        </w:rPr>
      </w:pPr>
      <w:r w:rsidRPr="00524A30">
        <w:rPr>
          <w:spacing w:val="-2"/>
        </w:rPr>
        <w:t>Concept Development refers to the teacher</w:t>
      </w:r>
      <w:r w:rsidR="008C3721">
        <w:rPr>
          <w:spacing w:val="-2"/>
        </w:rPr>
        <w:t>’</w:t>
      </w:r>
      <w:r w:rsidRPr="00524A30">
        <w:rPr>
          <w:spacing w:val="-2"/>
        </w:rPr>
        <w:t>s use of instructional discussions and activities to promote students</w:t>
      </w:r>
      <w:r w:rsidR="008C3721">
        <w:rPr>
          <w:spacing w:val="-2"/>
        </w:rPr>
        <w:t>’</w:t>
      </w:r>
      <w:r w:rsidRPr="00524A30">
        <w:rPr>
          <w:spacing w:val="-2"/>
        </w:rPr>
        <w:t xml:space="preserve"> higher order thinking skills and cognition and the teacher</w:t>
      </w:r>
      <w:r w:rsidR="008C3721">
        <w:rPr>
          <w:spacing w:val="-2"/>
        </w:rPr>
        <w:t>’</w:t>
      </w:r>
      <w:r w:rsidRPr="00524A30">
        <w:rPr>
          <w:spacing w:val="-2"/>
        </w:rPr>
        <w:t>s focus on understanding rather than on rote instruction (</w:t>
      </w:r>
      <w:r w:rsidRPr="00524A30">
        <w:rPr>
          <w:i/>
          <w:spacing w:val="-2"/>
        </w:rPr>
        <w:t>CLASS K–3 Manual</w:t>
      </w:r>
      <w:r w:rsidRPr="00524A30">
        <w:rPr>
          <w:spacing w:val="-2"/>
        </w:rPr>
        <w:t>, p. 64).</w:t>
      </w:r>
    </w:p>
    <w:p w14:paraId="6C07ABCB" w14:textId="77777777" w:rsidR="005A5AEA" w:rsidRPr="00BC09E0" w:rsidRDefault="005A5AEA" w:rsidP="00A17D30">
      <w:pPr>
        <w:pStyle w:val="TableTitle0"/>
      </w:pPr>
      <w:r w:rsidRPr="00BC09E0">
        <w:t xml:space="preserve">Table 10. Concept Development: Number of Classrooms for Each Rating </w:t>
      </w:r>
      <w:r w:rsidRPr="00A96DD7">
        <w:t>and District Average</w:t>
      </w:r>
    </w:p>
    <w:p w14:paraId="7D5687A6" w14:textId="77777777" w:rsidR="005A5AEA" w:rsidRDefault="005A5AEA" w:rsidP="00A17D30">
      <w:pPr>
        <w:pStyle w:val="BodyTextDemi"/>
      </w:pPr>
      <w:r w:rsidRPr="00A96DD7">
        <w:t xml:space="preserve">Concept Development District Average*: </w:t>
      </w:r>
      <w:bookmarkStart w:id="139" w:name="Dist_CD_Avg"/>
      <w:r>
        <w:t>3.2</w:t>
      </w:r>
      <w:bookmarkEnd w:id="139"/>
    </w:p>
    <w:tbl>
      <w:tblPr>
        <w:tblStyle w:val="MSVTable1"/>
        <w:tblW w:w="5000" w:type="pct"/>
        <w:jc w:val="center"/>
        <w:tblLook w:val="06A0" w:firstRow="1" w:lastRow="0" w:firstColumn="1" w:lastColumn="0" w:noHBand="1" w:noVBand="1"/>
      </w:tblPr>
      <w:tblGrid>
        <w:gridCol w:w="1432"/>
        <w:gridCol w:w="874"/>
        <w:gridCol w:w="874"/>
        <w:gridCol w:w="874"/>
        <w:gridCol w:w="875"/>
        <w:gridCol w:w="874"/>
        <w:gridCol w:w="874"/>
        <w:gridCol w:w="875"/>
        <w:gridCol w:w="900"/>
        <w:gridCol w:w="892"/>
      </w:tblGrid>
      <w:tr w:rsidR="001110BC" w:rsidRPr="00E359BF" w14:paraId="7CEAD2CA" w14:textId="77777777" w:rsidTr="00B24017">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7B9EE3B6" w14:textId="77777777" w:rsidR="005A5AEA" w:rsidRPr="00E359BF" w:rsidRDefault="005A5AEA" w:rsidP="00B24017">
            <w:pPr>
              <w:pStyle w:val="TableColHeadingCenter"/>
              <w:rPr>
                <w:rFonts w:eastAsia="MS Mincho"/>
              </w:rPr>
            </w:pPr>
            <w:r>
              <w:rPr>
                <w:rFonts w:eastAsia="MS Mincho"/>
              </w:rPr>
              <w:t>Grade Band</w:t>
            </w:r>
          </w:p>
        </w:tc>
        <w:tc>
          <w:tcPr>
            <w:tcW w:w="874" w:type="dxa"/>
            <w:vAlign w:val="bottom"/>
          </w:tcPr>
          <w:p w14:paraId="1992B96D" w14:textId="77777777" w:rsidR="005A5AEA" w:rsidRPr="00E359BF" w:rsidRDefault="005A5AEA" w:rsidP="00B24017">
            <w:pPr>
              <w:pStyle w:val="TableColHeadingCenter"/>
              <w:rPr>
                <w:rFonts w:eastAsia="MS Mincho"/>
              </w:rPr>
            </w:pPr>
            <w:r w:rsidRPr="00E359BF">
              <w:rPr>
                <w:rFonts w:eastAsia="MS Mincho"/>
              </w:rPr>
              <w:t>Low Range</w:t>
            </w:r>
          </w:p>
        </w:tc>
        <w:tc>
          <w:tcPr>
            <w:tcW w:w="874" w:type="dxa"/>
            <w:vAlign w:val="bottom"/>
          </w:tcPr>
          <w:p w14:paraId="2CE04B43" w14:textId="77777777" w:rsidR="005A5AEA" w:rsidRPr="00E359BF" w:rsidRDefault="005A5AEA" w:rsidP="00B24017">
            <w:pPr>
              <w:pStyle w:val="TableColHeadingCenter"/>
              <w:rPr>
                <w:rFonts w:eastAsia="MS Mincho"/>
              </w:rPr>
            </w:pPr>
            <w:r w:rsidRPr="00E359BF">
              <w:rPr>
                <w:rFonts w:eastAsia="MS Mincho"/>
              </w:rPr>
              <w:t>Low Range</w:t>
            </w:r>
          </w:p>
        </w:tc>
        <w:tc>
          <w:tcPr>
            <w:tcW w:w="874" w:type="dxa"/>
            <w:vAlign w:val="bottom"/>
          </w:tcPr>
          <w:p w14:paraId="33B419D0" w14:textId="77777777" w:rsidR="005A5AEA" w:rsidRPr="00E359BF" w:rsidRDefault="005A5AEA" w:rsidP="00B24017">
            <w:pPr>
              <w:pStyle w:val="TableColHeadingCenter"/>
              <w:rPr>
                <w:rFonts w:eastAsia="MS Mincho"/>
              </w:rPr>
            </w:pPr>
            <w:r w:rsidRPr="00E359BF">
              <w:rPr>
                <w:rFonts w:eastAsia="MS Mincho"/>
              </w:rPr>
              <w:t>Middle Range</w:t>
            </w:r>
          </w:p>
        </w:tc>
        <w:tc>
          <w:tcPr>
            <w:tcW w:w="875" w:type="dxa"/>
            <w:vAlign w:val="bottom"/>
          </w:tcPr>
          <w:p w14:paraId="1F4F1D8D" w14:textId="77777777" w:rsidR="005A5AEA" w:rsidRPr="00E359BF" w:rsidRDefault="005A5AEA" w:rsidP="00B24017">
            <w:pPr>
              <w:pStyle w:val="TableColHeadingCenter"/>
              <w:rPr>
                <w:rFonts w:eastAsia="MS Mincho"/>
              </w:rPr>
            </w:pPr>
            <w:r w:rsidRPr="00E359BF">
              <w:rPr>
                <w:rFonts w:eastAsia="MS Mincho"/>
              </w:rPr>
              <w:t>Middle Range</w:t>
            </w:r>
          </w:p>
        </w:tc>
        <w:tc>
          <w:tcPr>
            <w:tcW w:w="874" w:type="dxa"/>
            <w:vAlign w:val="bottom"/>
          </w:tcPr>
          <w:p w14:paraId="392D6DA9" w14:textId="77777777" w:rsidR="005A5AEA" w:rsidRPr="00E359BF" w:rsidRDefault="005A5AEA" w:rsidP="00B24017">
            <w:pPr>
              <w:pStyle w:val="TableColHeadingCenter"/>
              <w:rPr>
                <w:rFonts w:eastAsia="MS Mincho"/>
              </w:rPr>
            </w:pPr>
            <w:r w:rsidRPr="00E359BF">
              <w:rPr>
                <w:rFonts w:eastAsia="MS Mincho"/>
              </w:rPr>
              <w:t>Middle Range</w:t>
            </w:r>
          </w:p>
        </w:tc>
        <w:tc>
          <w:tcPr>
            <w:tcW w:w="874" w:type="dxa"/>
            <w:vAlign w:val="bottom"/>
          </w:tcPr>
          <w:p w14:paraId="1ED4B228" w14:textId="77777777" w:rsidR="005A5AEA" w:rsidRPr="00E359BF" w:rsidRDefault="005A5AEA" w:rsidP="00B24017">
            <w:pPr>
              <w:pStyle w:val="TableColHeadingCenter"/>
              <w:rPr>
                <w:rFonts w:eastAsia="MS Mincho"/>
              </w:rPr>
            </w:pPr>
            <w:r w:rsidRPr="00E359BF">
              <w:rPr>
                <w:rFonts w:eastAsia="MS Mincho"/>
              </w:rPr>
              <w:t>High Range</w:t>
            </w:r>
          </w:p>
        </w:tc>
        <w:tc>
          <w:tcPr>
            <w:tcW w:w="875" w:type="dxa"/>
            <w:vAlign w:val="bottom"/>
          </w:tcPr>
          <w:p w14:paraId="60C36020" w14:textId="77777777" w:rsidR="005A5AEA" w:rsidRPr="00E359BF" w:rsidRDefault="005A5AEA" w:rsidP="00B24017">
            <w:pPr>
              <w:pStyle w:val="TableColHeadingCenter"/>
              <w:rPr>
                <w:rFonts w:eastAsia="MS Mincho"/>
              </w:rPr>
            </w:pPr>
            <w:r w:rsidRPr="00E359BF">
              <w:rPr>
                <w:rFonts w:eastAsia="MS Mincho"/>
              </w:rPr>
              <w:t>High Range</w:t>
            </w:r>
          </w:p>
        </w:tc>
        <w:tc>
          <w:tcPr>
            <w:tcW w:w="900" w:type="dxa"/>
            <w:vAlign w:val="bottom"/>
          </w:tcPr>
          <w:p w14:paraId="424BA349" w14:textId="77777777" w:rsidR="005A5AEA" w:rsidRPr="00E359BF" w:rsidRDefault="005A5AEA" w:rsidP="00B24017">
            <w:pPr>
              <w:pStyle w:val="TableColHeadingCenter"/>
              <w:rPr>
                <w:rFonts w:eastAsia="MS Mincho"/>
              </w:rPr>
            </w:pPr>
            <w:r>
              <w:rPr>
                <w:rFonts w:eastAsia="MS Mincho"/>
              </w:rPr>
              <w:t>n</w:t>
            </w:r>
          </w:p>
        </w:tc>
        <w:tc>
          <w:tcPr>
            <w:tcW w:w="892" w:type="dxa"/>
            <w:vAlign w:val="bottom"/>
          </w:tcPr>
          <w:p w14:paraId="6AC4046E" w14:textId="77777777" w:rsidR="005A5AEA" w:rsidRPr="00E359BF" w:rsidRDefault="005A5AEA" w:rsidP="00B24017">
            <w:pPr>
              <w:pStyle w:val="TableColHeadingCenter"/>
              <w:rPr>
                <w:rFonts w:eastAsia="MS Mincho"/>
              </w:rPr>
            </w:pPr>
            <w:r>
              <w:rPr>
                <w:rFonts w:eastAsia="MS Mincho"/>
              </w:rPr>
              <w:t>Average</w:t>
            </w:r>
          </w:p>
        </w:tc>
      </w:tr>
      <w:tr w:rsidR="005A5AEA" w:rsidRPr="00E359BF" w14:paraId="35C78B6C" w14:textId="77777777" w:rsidTr="00B24017">
        <w:trPr>
          <w:jc w:val="center"/>
        </w:trPr>
        <w:tc>
          <w:tcPr>
            <w:tcW w:w="1432" w:type="dxa"/>
            <w:shd w:val="clear" w:color="auto" w:fill="D9E2F3" w:themeFill="accent5" w:themeFillTint="33"/>
          </w:tcPr>
          <w:p w14:paraId="57A57FA0" w14:textId="77777777" w:rsidR="005A5AEA" w:rsidRPr="00E359BF" w:rsidRDefault="005A5AEA" w:rsidP="00A17D30">
            <w:pPr>
              <w:pStyle w:val="TableSubheadingCentered"/>
            </w:pPr>
            <w:bookmarkStart w:id="140" w:name="Tbl_CD"/>
          </w:p>
        </w:tc>
        <w:tc>
          <w:tcPr>
            <w:tcW w:w="874" w:type="dxa"/>
            <w:shd w:val="clear" w:color="auto" w:fill="D9E2F3" w:themeFill="accent5" w:themeFillTint="33"/>
          </w:tcPr>
          <w:p w14:paraId="031DFADD" w14:textId="77777777" w:rsidR="005A5AEA" w:rsidRPr="00E359BF" w:rsidRDefault="005A5AEA" w:rsidP="00A17D30">
            <w:pPr>
              <w:pStyle w:val="TableSubheadingCentered"/>
            </w:pPr>
            <w:r w:rsidRPr="00E359BF">
              <w:t>1</w:t>
            </w:r>
          </w:p>
        </w:tc>
        <w:tc>
          <w:tcPr>
            <w:tcW w:w="874" w:type="dxa"/>
            <w:shd w:val="clear" w:color="auto" w:fill="D9E2F3" w:themeFill="accent5" w:themeFillTint="33"/>
          </w:tcPr>
          <w:p w14:paraId="302DACAE" w14:textId="77777777" w:rsidR="005A5AEA" w:rsidRPr="00E359BF" w:rsidRDefault="005A5AEA" w:rsidP="00A17D30">
            <w:pPr>
              <w:pStyle w:val="TableSubheadingCentered"/>
            </w:pPr>
            <w:r w:rsidRPr="00E359BF">
              <w:t>2</w:t>
            </w:r>
          </w:p>
        </w:tc>
        <w:tc>
          <w:tcPr>
            <w:tcW w:w="874" w:type="dxa"/>
            <w:shd w:val="clear" w:color="auto" w:fill="D9E2F3" w:themeFill="accent5" w:themeFillTint="33"/>
          </w:tcPr>
          <w:p w14:paraId="6346521F" w14:textId="77777777" w:rsidR="005A5AEA" w:rsidRPr="00E359BF" w:rsidRDefault="005A5AEA" w:rsidP="00A17D30">
            <w:pPr>
              <w:pStyle w:val="TableSubheadingCentered"/>
            </w:pPr>
            <w:r w:rsidRPr="00E359BF">
              <w:t>3</w:t>
            </w:r>
          </w:p>
        </w:tc>
        <w:tc>
          <w:tcPr>
            <w:tcW w:w="875" w:type="dxa"/>
            <w:shd w:val="clear" w:color="auto" w:fill="D9E2F3" w:themeFill="accent5" w:themeFillTint="33"/>
          </w:tcPr>
          <w:p w14:paraId="1BC967F9" w14:textId="77777777" w:rsidR="005A5AEA" w:rsidRPr="00E359BF" w:rsidRDefault="005A5AEA" w:rsidP="00A17D30">
            <w:pPr>
              <w:pStyle w:val="TableSubheadingCentered"/>
            </w:pPr>
            <w:r w:rsidRPr="00E359BF">
              <w:t>4</w:t>
            </w:r>
          </w:p>
        </w:tc>
        <w:tc>
          <w:tcPr>
            <w:tcW w:w="874" w:type="dxa"/>
            <w:shd w:val="clear" w:color="auto" w:fill="D9E2F3" w:themeFill="accent5" w:themeFillTint="33"/>
          </w:tcPr>
          <w:p w14:paraId="18A686D6" w14:textId="77777777" w:rsidR="005A5AEA" w:rsidRPr="00E359BF" w:rsidRDefault="005A5AEA" w:rsidP="00A17D30">
            <w:pPr>
              <w:pStyle w:val="TableSubheadingCentered"/>
            </w:pPr>
            <w:r w:rsidRPr="00E359BF">
              <w:t>5</w:t>
            </w:r>
          </w:p>
        </w:tc>
        <w:tc>
          <w:tcPr>
            <w:tcW w:w="874" w:type="dxa"/>
            <w:shd w:val="clear" w:color="auto" w:fill="D9E2F3" w:themeFill="accent5" w:themeFillTint="33"/>
          </w:tcPr>
          <w:p w14:paraId="478F8F3E" w14:textId="77777777" w:rsidR="005A5AEA" w:rsidRPr="00E359BF" w:rsidRDefault="005A5AEA" w:rsidP="00A17D30">
            <w:pPr>
              <w:pStyle w:val="TableSubheadingCentered"/>
            </w:pPr>
            <w:r w:rsidRPr="00E359BF">
              <w:t>6</w:t>
            </w:r>
          </w:p>
        </w:tc>
        <w:tc>
          <w:tcPr>
            <w:tcW w:w="875" w:type="dxa"/>
            <w:shd w:val="clear" w:color="auto" w:fill="D9E2F3" w:themeFill="accent5" w:themeFillTint="33"/>
          </w:tcPr>
          <w:p w14:paraId="69770CA5" w14:textId="77777777" w:rsidR="005A5AEA" w:rsidRPr="00E359BF" w:rsidRDefault="005A5AEA" w:rsidP="00A17D30">
            <w:pPr>
              <w:pStyle w:val="TableSubheadingCentered"/>
            </w:pPr>
            <w:r w:rsidRPr="00E359BF">
              <w:t>7</w:t>
            </w:r>
          </w:p>
        </w:tc>
        <w:tc>
          <w:tcPr>
            <w:tcW w:w="900" w:type="dxa"/>
            <w:shd w:val="clear" w:color="auto" w:fill="D9E2F3" w:themeFill="accent5" w:themeFillTint="33"/>
          </w:tcPr>
          <w:p w14:paraId="172D0EF4" w14:textId="77777777" w:rsidR="005A5AEA" w:rsidRPr="00E359BF" w:rsidRDefault="005A5AEA" w:rsidP="00A17D30">
            <w:pPr>
              <w:pStyle w:val="TableSubheadingCentered"/>
            </w:pPr>
            <w:r>
              <w:t>36</w:t>
            </w:r>
          </w:p>
        </w:tc>
        <w:tc>
          <w:tcPr>
            <w:tcW w:w="892" w:type="dxa"/>
            <w:shd w:val="clear" w:color="auto" w:fill="D9E2F3" w:themeFill="accent5" w:themeFillTint="33"/>
          </w:tcPr>
          <w:p w14:paraId="36A36788" w14:textId="77777777" w:rsidR="005A5AEA" w:rsidRPr="00E359BF" w:rsidRDefault="005A5AEA" w:rsidP="00A17D30">
            <w:pPr>
              <w:pStyle w:val="TableSubheadingCentered"/>
            </w:pPr>
            <w:r>
              <w:t>3.2</w:t>
            </w:r>
          </w:p>
        </w:tc>
      </w:tr>
      <w:tr w:rsidR="005A5AEA" w:rsidRPr="00E359BF" w14:paraId="0A1FCF4C" w14:textId="77777777" w:rsidTr="00B24017">
        <w:trPr>
          <w:jc w:val="center"/>
        </w:trPr>
        <w:tc>
          <w:tcPr>
            <w:tcW w:w="1432" w:type="dxa"/>
          </w:tcPr>
          <w:p w14:paraId="433C7EDB" w14:textId="77777777" w:rsidR="005A5AEA" w:rsidRPr="00E359BF" w:rsidRDefault="005A5AEA" w:rsidP="00A17D30">
            <w:pPr>
              <w:pStyle w:val="TableText"/>
            </w:pPr>
            <w:r>
              <w:t>Grades K-3**</w:t>
            </w:r>
          </w:p>
        </w:tc>
        <w:tc>
          <w:tcPr>
            <w:tcW w:w="874" w:type="dxa"/>
          </w:tcPr>
          <w:p w14:paraId="02DB827C" w14:textId="77777777" w:rsidR="005A5AEA" w:rsidRPr="00E359BF" w:rsidRDefault="005A5AEA" w:rsidP="00A17D30">
            <w:pPr>
              <w:pStyle w:val="TableTextCentered"/>
              <w:rPr>
                <w:rFonts w:eastAsia="Times New Roman"/>
              </w:rPr>
            </w:pPr>
            <w:r>
              <w:rPr>
                <w:rFonts w:eastAsia="Times New Roman"/>
              </w:rPr>
              <w:t>4</w:t>
            </w:r>
          </w:p>
        </w:tc>
        <w:tc>
          <w:tcPr>
            <w:tcW w:w="874" w:type="dxa"/>
          </w:tcPr>
          <w:p w14:paraId="3A298A3E" w14:textId="77777777" w:rsidR="005A5AEA" w:rsidRPr="00E359BF" w:rsidRDefault="005A5AEA" w:rsidP="00A17D30">
            <w:pPr>
              <w:pStyle w:val="TableTextCentered"/>
              <w:rPr>
                <w:rFonts w:eastAsia="Times New Roman"/>
              </w:rPr>
            </w:pPr>
            <w:r>
              <w:rPr>
                <w:rFonts w:eastAsia="Times New Roman"/>
              </w:rPr>
              <w:t>8</w:t>
            </w:r>
          </w:p>
        </w:tc>
        <w:tc>
          <w:tcPr>
            <w:tcW w:w="874" w:type="dxa"/>
          </w:tcPr>
          <w:p w14:paraId="66A93308" w14:textId="77777777" w:rsidR="005A5AEA" w:rsidRPr="00E359BF" w:rsidRDefault="005A5AEA" w:rsidP="00A17D30">
            <w:pPr>
              <w:pStyle w:val="TableTextCentered"/>
              <w:rPr>
                <w:rFonts w:eastAsia="Times New Roman"/>
              </w:rPr>
            </w:pPr>
            <w:r>
              <w:rPr>
                <w:rFonts w:eastAsia="Times New Roman"/>
              </w:rPr>
              <w:t>7</w:t>
            </w:r>
          </w:p>
        </w:tc>
        <w:tc>
          <w:tcPr>
            <w:tcW w:w="875" w:type="dxa"/>
          </w:tcPr>
          <w:p w14:paraId="0417A7D4" w14:textId="77777777" w:rsidR="005A5AEA" w:rsidRPr="00E359BF" w:rsidRDefault="005A5AEA" w:rsidP="00A17D30">
            <w:pPr>
              <w:pStyle w:val="TableTextCentered"/>
              <w:rPr>
                <w:rFonts w:eastAsia="Times New Roman"/>
              </w:rPr>
            </w:pPr>
            <w:r>
              <w:rPr>
                <w:rFonts w:eastAsia="Times New Roman"/>
              </w:rPr>
              <w:t>11</w:t>
            </w:r>
          </w:p>
        </w:tc>
        <w:tc>
          <w:tcPr>
            <w:tcW w:w="874" w:type="dxa"/>
          </w:tcPr>
          <w:p w14:paraId="1A8E3567" w14:textId="77777777" w:rsidR="005A5AEA" w:rsidRPr="00E359BF" w:rsidRDefault="005A5AEA" w:rsidP="00A17D30">
            <w:pPr>
              <w:pStyle w:val="TableTextCentered"/>
              <w:rPr>
                <w:rFonts w:eastAsia="Times New Roman"/>
              </w:rPr>
            </w:pPr>
            <w:r>
              <w:rPr>
                <w:rFonts w:eastAsia="Times New Roman"/>
              </w:rPr>
              <w:t>6</w:t>
            </w:r>
          </w:p>
        </w:tc>
        <w:tc>
          <w:tcPr>
            <w:tcW w:w="874" w:type="dxa"/>
          </w:tcPr>
          <w:p w14:paraId="5CA36B89" w14:textId="77777777" w:rsidR="005A5AEA" w:rsidRPr="00E359BF" w:rsidRDefault="005A5AEA" w:rsidP="00A17D30">
            <w:pPr>
              <w:pStyle w:val="TableTextCentered"/>
              <w:rPr>
                <w:rFonts w:eastAsia="Times New Roman"/>
              </w:rPr>
            </w:pPr>
            <w:r>
              <w:rPr>
                <w:rFonts w:eastAsia="Times New Roman"/>
              </w:rPr>
              <w:t>0</w:t>
            </w:r>
          </w:p>
        </w:tc>
        <w:tc>
          <w:tcPr>
            <w:tcW w:w="875" w:type="dxa"/>
          </w:tcPr>
          <w:p w14:paraId="04614CAD" w14:textId="77777777" w:rsidR="005A5AEA" w:rsidRPr="00E359BF" w:rsidRDefault="005A5AEA" w:rsidP="00A17D30">
            <w:pPr>
              <w:pStyle w:val="TableTextCentered"/>
              <w:rPr>
                <w:rFonts w:eastAsia="Times New Roman"/>
              </w:rPr>
            </w:pPr>
            <w:r>
              <w:rPr>
                <w:rFonts w:eastAsia="Times New Roman"/>
              </w:rPr>
              <w:t>0</w:t>
            </w:r>
          </w:p>
        </w:tc>
        <w:tc>
          <w:tcPr>
            <w:tcW w:w="900" w:type="dxa"/>
          </w:tcPr>
          <w:p w14:paraId="23C73D86" w14:textId="77777777" w:rsidR="005A5AEA" w:rsidRPr="00E359BF" w:rsidRDefault="005A5AEA" w:rsidP="00A17D30">
            <w:pPr>
              <w:pStyle w:val="TableTextCentered"/>
              <w:rPr>
                <w:rFonts w:eastAsia="Times New Roman"/>
              </w:rPr>
            </w:pPr>
            <w:r>
              <w:rPr>
                <w:rFonts w:eastAsia="Times New Roman"/>
              </w:rPr>
              <w:t>36</w:t>
            </w:r>
          </w:p>
        </w:tc>
        <w:tc>
          <w:tcPr>
            <w:tcW w:w="892" w:type="dxa"/>
          </w:tcPr>
          <w:p w14:paraId="2D900BC2" w14:textId="77777777" w:rsidR="005A5AEA" w:rsidRPr="00E359BF" w:rsidRDefault="005A5AEA" w:rsidP="00A17D30">
            <w:pPr>
              <w:pStyle w:val="TableTextCentered"/>
              <w:rPr>
                <w:rFonts w:eastAsia="Times New Roman"/>
              </w:rPr>
            </w:pPr>
            <w:r>
              <w:rPr>
                <w:rFonts w:eastAsia="Times New Roman"/>
              </w:rPr>
              <w:t>3.2</w:t>
            </w:r>
          </w:p>
        </w:tc>
      </w:tr>
    </w:tbl>
    <w:bookmarkEnd w:id="140"/>
    <w:p w14:paraId="01604478" w14:textId="77777777" w:rsidR="005A5AEA" w:rsidRDefault="005A5AEA" w:rsidP="00A17D30">
      <w:pPr>
        <w:pStyle w:val="TableNote"/>
      </w:pPr>
      <w:r w:rsidRPr="00A96DD7">
        <w:t xml:space="preserve">*The district average is an average of the observation scores. In Table 10, the district average is computed as: </w:t>
      </w:r>
      <w:r w:rsidRPr="00A96DD7">
        <w:br/>
      </w:r>
      <w:bookmarkStart w:id="141" w:name="Dist_CD_Calc"/>
      <w:r>
        <w:t>([1 x 4] + [2 x 8] + [3 x 7] + [4 x 11] + [5 x 6]) ÷ 36 observations = 3.2</w:t>
      </w:r>
      <w:bookmarkEnd w:id="141"/>
    </w:p>
    <w:p w14:paraId="652F695D" w14:textId="77777777" w:rsidR="005A5AEA" w:rsidRPr="00BC09E0" w:rsidRDefault="005A5AEA" w:rsidP="00A17D30">
      <w:pPr>
        <w:pStyle w:val="TableNote"/>
      </w:pPr>
      <w:r>
        <w:t>**Concept Development does not appear in the CLASS Upper Elementary Manual, therefore scores for the Elementary School Level represent grades K-3 only.</w:t>
      </w:r>
    </w:p>
    <w:p w14:paraId="66E9F059" w14:textId="5A4D19F2" w:rsidR="005A5AEA" w:rsidRPr="00BC09E0" w:rsidRDefault="005A5AEA" w:rsidP="00A17D30">
      <w:pPr>
        <w:pStyle w:val="BodyText"/>
      </w:pPr>
      <w:r w:rsidRPr="00F97764">
        <w:rPr>
          <w:rStyle w:val="BodyTextDemiChar"/>
        </w:rPr>
        <w:t>Ratings in the Low Range.</w:t>
      </w:r>
      <w:r w:rsidRPr="00BC09E0">
        <w:t xml:space="preserve"> At the low range, the teacher does not attempt to develop students</w:t>
      </w:r>
      <w:r w:rsidR="008C3721">
        <w:t>’</w:t>
      </w:r>
      <w:r w:rsidRPr="00BC09E0">
        <w:t xml:space="preserve"> understanding of ideas and concepts, focusing instead on basic facts and skills. Discussion and activities do not encourage students to analyze and reason. There are few, if any, opportunities for students to create or generate ideas and products. The teacher does not link concepts to one another and does not ask students to make connections with previous content or their actual lives. The activities and the discussion are removed from students</w:t>
      </w:r>
      <w:r w:rsidR="008C3721">
        <w:t>’</w:t>
      </w:r>
      <w:r w:rsidRPr="00BC09E0">
        <w:t xml:space="preserve"> lives and from their prior knowledge.</w:t>
      </w:r>
    </w:p>
    <w:p w14:paraId="37B66A4A" w14:textId="62DA3C85" w:rsidR="005A5AEA" w:rsidRPr="00BC09E0" w:rsidRDefault="005A5AEA" w:rsidP="00A17D30">
      <w:pPr>
        <w:pStyle w:val="BodyText"/>
      </w:pPr>
      <w:r w:rsidRPr="00F97764">
        <w:rPr>
          <w:rStyle w:val="BodyTextDemiChar"/>
        </w:rPr>
        <w:t xml:space="preserve">Ratings in the Middle Range. </w:t>
      </w:r>
      <w:r w:rsidRPr="00BC09E0">
        <w:t>To some extent, the teacher uses discussions and activities to encourage students to analyze and reason and focuses somewhat on understanding of ideas. The activities and discussions are not fully developed, however, and there is still instructional time that focuses on facts and basic skills. Students may be provided some opportunities for creating and generating ideas, but the opportunities are occasional and not planned out. Although some concepts may be linked and also related to students</w:t>
      </w:r>
      <w:r w:rsidR="008C3721">
        <w:t>’</w:t>
      </w:r>
      <w:r w:rsidRPr="00BC09E0">
        <w:t xml:space="preserve"> previous learning, such efforts are brief. The teacher makes some effort to relate concepts to students</w:t>
      </w:r>
      <w:r w:rsidR="008C3721">
        <w:t>’</w:t>
      </w:r>
      <w:r w:rsidRPr="00BC09E0">
        <w:t xml:space="preserve"> lives but does not elaborate enough to make the relationship meaningful to students.</w:t>
      </w:r>
    </w:p>
    <w:p w14:paraId="6C185832" w14:textId="56AC0D89" w:rsidR="005A5AEA" w:rsidRDefault="005A5AEA" w:rsidP="00A17D30">
      <w:pPr>
        <w:pStyle w:val="BodyText"/>
      </w:pPr>
      <w:r w:rsidRPr="00F97764">
        <w:rPr>
          <w:rStyle w:val="BodyTextDemiChar"/>
        </w:rPr>
        <w:t>Ratings in the High Range.</w:t>
      </w:r>
      <w:r w:rsidRPr="00BC09E0">
        <w:t xml:space="preserve"> At the high range, the teacher frequently guides students to analyze and reason during discussions and activities. Most of the questions are open ended and encourage students to think about connections and implications. Teachers use problem solving, experimentation, and prediction; comparison and classification; and evaluation and summarizing to promote analysis and reasoning. The teacher provides students with opportunities to be creative and generate ideas. The teacher consistently links concepts to one another and to previous learning and relates concepts to students</w:t>
      </w:r>
      <w:r w:rsidR="008C3721">
        <w:t>’</w:t>
      </w:r>
      <w:r w:rsidRPr="00BC09E0">
        <w:t xml:space="preserve"> lives.</w:t>
      </w:r>
    </w:p>
    <w:p w14:paraId="7CFC62A8" w14:textId="77777777" w:rsidR="005A5AEA" w:rsidRDefault="005A5AEA">
      <w:pPr>
        <w:spacing w:after="160" w:line="259" w:lineRule="auto"/>
      </w:pPr>
      <w:r>
        <w:br w:type="page"/>
      </w:r>
    </w:p>
    <w:p w14:paraId="7961C7D4" w14:textId="77777777" w:rsidR="005A5AEA" w:rsidRPr="00BC09E0" w:rsidRDefault="005A5AEA" w:rsidP="00A17D30">
      <w:pPr>
        <w:pStyle w:val="Heading2-SIOR"/>
      </w:pPr>
      <w:bookmarkStart w:id="142" w:name="_Toc379881742"/>
      <w:bookmarkStart w:id="143" w:name="_Toc411329834"/>
      <w:bookmarkStart w:id="144" w:name="_Toc430114883"/>
      <w:bookmarkStart w:id="145" w:name="_Toc201445463"/>
      <w:r w:rsidRPr="00BC09E0">
        <w:lastRenderedPageBreak/>
        <w:t>Content Understanding</w:t>
      </w:r>
      <w:bookmarkEnd w:id="142"/>
      <w:bookmarkEnd w:id="143"/>
      <w:bookmarkEnd w:id="144"/>
      <w:bookmarkEnd w:id="145"/>
    </w:p>
    <w:p w14:paraId="373C1983" w14:textId="77777777" w:rsidR="005A5AEA" w:rsidRPr="00BC09E0" w:rsidRDefault="005A5AEA" w:rsidP="00A17D30">
      <w:pPr>
        <w:pStyle w:val="BodyTextDomain"/>
      </w:pPr>
      <w:r w:rsidRPr="00BC09E0">
        <w:t xml:space="preserve">Instructional Support domain, </w:t>
      </w:r>
      <w:r>
        <w:t>G</w:t>
      </w:r>
      <w:r w:rsidRPr="00BC09E0">
        <w:t>rades 4</w:t>
      </w:r>
      <w:r w:rsidRPr="00BC09E0">
        <w:rPr>
          <w:rFonts w:ascii="Vijaya" w:hAnsi="Vijaya" w:cs="Vijaya"/>
        </w:rPr>
        <w:t>−</w:t>
      </w:r>
      <w:r>
        <w:t xml:space="preserve"> 12</w:t>
      </w:r>
    </w:p>
    <w:p w14:paraId="17AB760F" w14:textId="77777777" w:rsidR="005A5AEA" w:rsidRPr="00F97764" w:rsidRDefault="005A5AEA" w:rsidP="00A17D30">
      <w:pPr>
        <w:pStyle w:val="BodyText"/>
        <w:rPr>
          <w:spacing w:val="-2"/>
        </w:rPr>
      </w:pPr>
      <w:r w:rsidRPr="00F97764">
        <w:rPr>
          <w:spacing w:val="-2"/>
        </w:rPr>
        <w:t>Content Understanding refers to the depth of lesson content and the approaches used to help students comprehend the framework, key ideas, and procedures in an academic discipline. At a high level, this dimension refers to interactions among the teacher and students that lead to an integrated understanding of facts, skills, concepts, and principles (</w:t>
      </w:r>
      <w:r w:rsidRPr="00F97764">
        <w:rPr>
          <w:i/>
          <w:spacing w:val="-2"/>
        </w:rPr>
        <w:t>CLASS Upper Elementary Manual</w:t>
      </w:r>
      <w:r w:rsidRPr="00F97764">
        <w:rPr>
          <w:spacing w:val="-2"/>
        </w:rPr>
        <w:t>, p. 70</w:t>
      </w:r>
      <w:r>
        <w:rPr>
          <w:spacing w:val="-2"/>
        </w:rPr>
        <w:t xml:space="preserve">, </w:t>
      </w:r>
      <w:r w:rsidRPr="0085328B">
        <w:rPr>
          <w:i/>
        </w:rPr>
        <w:t>CLASS Secondary Manual,</w:t>
      </w:r>
      <w:r>
        <w:t xml:space="preserve"> p. 68</w:t>
      </w:r>
      <w:r w:rsidRPr="00F97764">
        <w:rPr>
          <w:spacing w:val="-2"/>
        </w:rPr>
        <w:t>).</w:t>
      </w:r>
    </w:p>
    <w:p w14:paraId="27DCCB28" w14:textId="77777777" w:rsidR="005A5AEA" w:rsidRPr="00BC09E0" w:rsidRDefault="005A5AEA" w:rsidP="00A17D30">
      <w:pPr>
        <w:pStyle w:val="TableTitle0"/>
      </w:pPr>
      <w:r w:rsidRPr="00BC09E0">
        <w:t xml:space="preserve">Table 11. Content Understanding: Number of Classrooms for Each Rating </w:t>
      </w:r>
      <w:r w:rsidRPr="00D44000">
        <w:t>and District Average</w:t>
      </w:r>
    </w:p>
    <w:p w14:paraId="5C6A8FBA" w14:textId="77777777" w:rsidR="005A5AEA" w:rsidRDefault="005A5AEA" w:rsidP="00A17D30">
      <w:pPr>
        <w:pStyle w:val="BodyTextDemi"/>
      </w:pPr>
      <w:r w:rsidRPr="00D44000">
        <w:t xml:space="preserve">Content Understanding District Average*: </w:t>
      </w:r>
      <w:bookmarkStart w:id="146" w:name="Dist_CU_Avg"/>
      <w:r>
        <w:t>4.4</w:t>
      </w:r>
      <w:bookmarkEnd w:id="146"/>
    </w:p>
    <w:tbl>
      <w:tblPr>
        <w:tblStyle w:val="MSVTable1"/>
        <w:tblW w:w="5000" w:type="pct"/>
        <w:jc w:val="center"/>
        <w:tblLook w:val="06A0" w:firstRow="1" w:lastRow="0" w:firstColumn="1" w:lastColumn="0" w:noHBand="1" w:noVBand="1"/>
      </w:tblPr>
      <w:tblGrid>
        <w:gridCol w:w="1432"/>
        <w:gridCol w:w="874"/>
        <w:gridCol w:w="874"/>
        <w:gridCol w:w="874"/>
        <w:gridCol w:w="875"/>
        <w:gridCol w:w="874"/>
        <w:gridCol w:w="874"/>
        <w:gridCol w:w="875"/>
        <w:gridCol w:w="900"/>
        <w:gridCol w:w="892"/>
      </w:tblGrid>
      <w:tr w:rsidR="001110BC" w:rsidRPr="00E359BF" w14:paraId="17DB7D72" w14:textId="77777777" w:rsidTr="00B24017">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7F18B65F" w14:textId="77777777" w:rsidR="005A5AEA" w:rsidRPr="00E359BF" w:rsidRDefault="005A5AEA" w:rsidP="00B24017">
            <w:pPr>
              <w:pStyle w:val="TableColHeadingCenter"/>
              <w:rPr>
                <w:rFonts w:eastAsia="MS Mincho"/>
              </w:rPr>
            </w:pPr>
            <w:r>
              <w:rPr>
                <w:rFonts w:eastAsia="MS Mincho"/>
              </w:rPr>
              <w:t>Grade Band</w:t>
            </w:r>
          </w:p>
        </w:tc>
        <w:tc>
          <w:tcPr>
            <w:tcW w:w="874" w:type="dxa"/>
            <w:vAlign w:val="bottom"/>
          </w:tcPr>
          <w:p w14:paraId="7219589D" w14:textId="77777777" w:rsidR="005A5AEA" w:rsidRPr="00E359BF" w:rsidRDefault="005A5AEA" w:rsidP="00B24017">
            <w:pPr>
              <w:pStyle w:val="TableColHeadingCenter"/>
              <w:rPr>
                <w:rFonts w:eastAsia="MS Mincho"/>
              </w:rPr>
            </w:pPr>
            <w:r w:rsidRPr="00E359BF">
              <w:rPr>
                <w:rFonts w:eastAsia="MS Mincho"/>
              </w:rPr>
              <w:t>Low Range</w:t>
            </w:r>
          </w:p>
        </w:tc>
        <w:tc>
          <w:tcPr>
            <w:tcW w:w="874" w:type="dxa"/>
            <w:vAlign w:val="bottom"/>
          </w:tcPr>
          <w:p w14:paraId="516973D9" w14:textId="77777777" w:rsidR="005A5AEA" w:rsidRPr="00E359BF" w:rsidRDefault="005A5AEA" w:rsidP="00B24017">
            <w:pPr>
              <w:pStyle w:val="TableColHeadingCenter"/>
              <w:rPr>
                <w:rFonts w:eastAsia="MS Mincho"/>
              </w:rPr>
            </w:pPr>
            <w:r w:rsidRPr="00E359BF">
              <w:rPr>
                <w:rFonts w:eastAsia="MS Mincho"/>
              </w:rPr>
              <w:t>Low Range</w:t>
            </w:r>
          </w:p>
        </w:tc>
        <w:tc>
          <w:tcPr>
            <w:tcW w:w="874" w:type="dxa"/>
            <w:vAlign w:val="bottom"/>
          </w:tcPr>
          <w:p w14:paraId="558E2C90" w14:textId="77777777" w:rsidR="005A5AEA" w:rsidRPr="00E359BF" w:rsidRDefault="005A5AEA" w:rsidP="00B24017">
            <w:pPr>
              <w:pStyle w:val="TableColHeadingCenter"/>
              <w:rPr>
                <w:rFonts w:eastAsia="MS Mincho"/>
              </w:rPr>
            </w:pPr>
            <w:r w:rsidRPr="00E359BF">
              <w:rPr>
                <w:rFonts w:eastAsia="MS Mincho"/>
              </w:rPr>
              <w:t>Middle Range</w:t>
            </w:r>
          </w:p>
        </w:tc>
        <w:tc>
          <w:tcPr>
            <w:tcW w:w="875" w:type="dxa"/>
            <w:vAlign w:val="bottom"/>
          </w:tcPr>
          <w:p w14:paraId="4A507D42" w14:textId="77777777" w:rsidR="005A5AEA" w:rsidRPr="00E359BF" w:rsidRDefault="005A5AEA" w:rsidP="00B24017">
            <w:pPr>
              <w:pStyle w:val="TableColHeadingCenter"/>
              <w:rPr>
                <w:rFonts w:eastAsia="MS Mincho"/>
              </w:rPr>
            </w:pPr>
            <w:r w:rsidRPr="00E359BF">
              <w:rPr>
                <w:rFonts w:eastAsia="MS Mincho"/>
              </w:rPr>
              <w:t>Middle Range</w:t>
            </w:r>
          </w:p>
        </w:tc>
        <w:tc>
          <w:tcPr>
            <w:tcW w:w="874" w:type="dxa"/>
            <w:vAlign w:val="bottom"/>
          </w:tcPr>
          <w:p w14:paraId="0CE22ADD" w14:textId="77777777" w:rsidR="005A5AEA" w:rsidRPr="00E359BF" w:rsidRDefault="005A5AEA" w:rsidP="00B24017">
            <w:pPr>
              <w:pStyle w:val="TableColHeadingCenter"/>
              <w:rPr>
                <w:rFonts w:eastAsia="MS Mincho"/>
              </w:rPr>
            </w:pPr>
            <w:r w:rsidRPr="00E359BF">
              <w:rPr>
                <w:rFonts w:eastAsia="MS Mincho"/>
              </w:rPr>
              <w:t>Middle Range</w:t>
            </w:r>
          </w:p>
        </w:tc>
        <w:tc>
          <w:tcPr>
            <w:tcW w:w="874" w:type="dxa"/>
            <w:vAlign w:val="bottom"/>
          </w:tcPr>
          <w:p w14:paraId="5B932A9D" w14:textId="77777777" w:rsidR="005A5AEA" w:rsidRPr="00E359BF" w:rsidRDefault="005A5AEA" w:rsidP="00B24017">
            <w:pPr>
              <w:pStyle w:val="TableColHeadingCenter"/>
              <w:rPr>
                <w:rFonts w:eastAsia="MS Mincho"/>
              </w:rPr>
            </w:pPr>
            <w:r w:rsidRPr="00E359BF">
              <w:rPr>
                <w:rFonts w:eastAsia="MS Mincho"/>
              </w:rPr>
              <w:t>High Range</w:t>
            </w:r>
          </w:p>
        </w:tc>
        <w:tc>
          <w:tcPr>
            <w:tcW w:w="875" w:type="dxa"/>
            <w:vAlign w:val="bottom"/>
          </w:tcPr>
          <w:p w14:paraId="37D6AA11" w14:textId="77777777" w:rsidR="005A5AEA" w:rsidRPr="00E359BF" w:rsidRDefault="005A5AEA" w:rsidP="00B24017">
            <w:pPr>
              <w:pStyle w:val="TableColHeadingCenter"/>
              <w:rPr>
                <w:rFonts w:eastAsia="MS Mincho"/>
              </w:rPr>
            </w:pPr>
            <w:r w:rsidRPr="00E359BF">
              <w:rPr>
                <w:rFonts w:eastAsia="MS Mincho"/>
              </w:rPr>
              <w:t>High Range</w:t>
            </w:r>
          </w:p>
        </w:tc>
        <w:tc>
          <w:tcPr>
            <w:tcW w:w="900" w:type="dxa"/>
            <w:vAlign w:val="bottom"/>
          </w:tcPr>
          <w:p w14:paraId="414730A2" w14:textId="77777777" w:rsidR="005A5AEA" w:rsidRPr="00E359BF" w:rsidRDefault="005A5AEA" w:rsidP="00B24017">
            <w:pPr>
              <w:pStyle w:val="TableColHeadingCenter"/>
              <w:rPr>
                <w:rFonts w:eastAsia="MS Mincho"/>
              </w:rPr>
            </w:pPr>
            <w:r>
              <w:rPr>
                <w:rFonts w:eastAsia="MS Mincho"/>
              </w:rPr>
              <w:t>n</w:t>
            </w:r>
          </w:p>
        </w:tc>
        <w:tc>
          <w:tcPr>
            <w:tcW w:w="892" w:type="dxa"/>
            <w:vAlign w:val="bottom"/>
          </w:tcPr>
          <w:p w14:paraId="63218440" w14:textId="77777777" w:rsidR="005A5AEA" w:rsidRPr="00E359BF" w:rsidRDefault="005A5AEA" w:rsidP="00B24017">
            <w:pPr>
              <w:pStyle w:val="TableColHeadingCenter"/>
              <w:rPr>
                <w:rFonts w:eastAsia="MS Mincho"/>
              </w:rPr>
            </w:pPr>
            <w:r>
              <w:rPr>
                <w:rFonts w:eastAsia="MS Mincho"/>
              </w:rPr>
              <w:t>Average</w:t>
            </w:r>
          </w:p>
        </w:tc>
      </w:tr>
      <w:tr w:rsidR="005A5AEA" w:rsidRPr="00E359BF" w14:paraId="5DA730C9" w14:textId="77777777" w:rsidTr="00B24017">
        <w:trPr>
          <w:jc w:val="center"/>
        </w:trPr>
        <w:tc>
          <w:tcPr>
            <w:tcW w:w="1432" w:type="dxa"/>
            <w:shd w:val="clear" w:color="auto" w:fill="D9E2F3" w:themeFill="accent5" w:themeFillTint="33"/>
          </w:tcPr>
          <w:p w14:paraId="5A682AFF" w14:textId="77777777" w:rsidR="005A5AEA" w:rsidRPr="00E359BF" w:rsidRDefault="005A5AEA" w:rsidP="00A17D30">
            <w:pPr>
              <w:pStyle w:val="TableSubheadingCentered"/>
            </w:pPr>
            <w:bookmarkStart w:id="147" w:name="Tbl_CU"/>
          </w:p>
        </w:tc>
        <w:tc>
          <w:tcPr>
            <w:tcW w:w="874" w:type="dxa"/>
            <w:shd w:val="clear" w:color="auto" w:fill="D9E2F3" w:themeFill="accent5" w:themeFillTint="33"/>
          </w:tcPr>
          <w:p w14:paraId="69465565" w14:textId="77777777" w:rsidR="005A5AEA" w:rsidRPr="00E359BF" w:rsidRDefault="005A5AEA" w:rsidP="00A17D30">
            <w:pPr>
              <w:pStyle w:val="TableSubheadingCentered"/>
            </w:pPr>
            <w:r w:rsidRPr="00E359BF">
              <w:t>1</w:t>
            </w:r>
          </w:p>
        </w:tc>
        <w:tc>
          <w:tcPr>
            <w:tcW w:w="874" w:type="dxa"/>
            <w:shd w:val="clear" w:color="auto" w:fill="D9E2F3" w:themeFill="accent5" w:themeFillTint="33"/>
          </w:tcPr>
          <w:p w14:paraId="4A46FEF3" w14:textId="77777777" w:rsidR="005A5AEA" w:rsidRPr="00E359BF" w:rsidRDefault="005A5AEA" w:rsidP="00A17D30">
            <w:pPr>
              <w:pStyle w:val="TableSubheadingCentered"/>
            </w:pPr>
            <w:r w:rsidRPr="00E359BF">
              <w:t>2</w:t>
            </w:r>
          </w:p>
        </w:tc>
        <w:tc>
          <w:tcPr>
            <w:tcW w:w="874" w:type="dxa"/>
            <w:shd w:val="clear" w:color="auto" w:fill="D9E2F3" w:themeFill="accent5" w:themeFillTint="33"/>
          </w:tcPr>
          <w:p w14:paraId="20AF8267" w14:textId="77777777" w:rsidR="005A5AEA" w:rsidRPr="00E359BF" w:rsidRDefault="005A5AEA" w:rsidP="00A17D30">
            <w:pPr>
              <w:pStyle w:val="TableSubheadingCentered"/>
            </w:pPr>
            <w:r w:rsidRPr="00E359BF">
              <w:t>3</w:t>
            </w:r>
          </w:p>
        </w:tc>
        <w:tc>
          <w:tcPr>
            <w:tcW w:w="875" w:type="dxa"/>
            <w:shd w:val="clear" w:color="auto" w:fill="D9E2F3" w:themeFill="accent5" w:themeFillTint="33"/>
          </w:tcPr>
          <w:p w14:paraId="082A5FE5" w14:textId="77777777" w:rsidR="005A5AEA" w:rsidRPr="00E359BF" w:rsidRDefault="005A5AEA" w:rsidP="00A17D30">
            <w:pPr>
              <w:pStyle w:val="TableSubheadingCentered"/>
            </w:pPr>
            <w:r w:rsidRPr="00E359BF">
              <w:t>4</w:t>
            </w:r>
          </w:p>
        </w:tc>
        <w:tc>
          <w:tcPr>
            <w:tcW w:w="874" w:type="dxa"/>
            <w:shd w:val="clear" w:color="auto" w:fill="D9E2F3" w:themeFill="accent5" w:themeFillTint="33"/>
          </w:tcPr>
          <w:p w14:paraId="5CAD89B0" w14:textId="77777777" w:rsidR="005A5AEA" w:rsidRPr="00E359BF" w:rsidRDefault="005A5AEA" w:rsidP="00A17D30">
            <w:pPr>
              <w:pStyle w:val="TableSubheadingCentered"/>
            </w:pPr>
            <w:r w:rsidRPr="00E359BF">
              <w:t>5</w:t>
            </w:r>
          </w:p>
        </w:tc>
        <w:tc>
          <w:tcPr>
            <w:tcW w:w="874" w:type="dxa"/>
            <w:shd w:val="clear" w:color="auto" w:fill="D9E2F3" w:themeFill="accent5" w:themeFillTint="33"/>
          </w:tcPr>
          <w:p w14:paraId="0888194E" w14:textId="77777777" w:rsidR="005A5AEA" w:rsidRPr="00E359BF" w:rsidRDefault="005A5AEA" w:rsidP="00A17D30">
            <w:pPr>
              <w:pStyle w:val="TableSubheadingCentered"/>
            </w:pPr>
            <w:r w:rsidRPr="00E359BF">
              <w:t>6</w:t>
            </w:r>
          </w:p>
        </w:tc>
        <w:tc>
          <w:tcPr>
            <w:tcW w:w="875" w:type="dxa"/>
            <w:shd w:val="clear" w:color="auto" w:fill="D9E2F3" w:themeFill="accent5" w:themeFillTint="33"/>
          </w:tcPr>
          <w:p w14:paraId="683F7C2E" w14:textId="77777777" w:rsidR="005A5AEA" w:rsidRPr="00E359BF" w:rsidRDefault="005A5AEA" w:rsidP="00A17D30">
            <w:pPr>
              <w:pStyle w:val="TableSubheadingCentered"/>
            </w:pPr>
            <w:r w:rsidRPr="00E359BF">
              <w:t>7</w:t>
            </w:r>
          </w:p>
        </w:tc>
        <w:tc>
          <w:tcPr>
            <w:tcW w:w="900" w:type="dxa"/>
            <w:shd w:val="clear" w:color="auto" w:fill="D9E2F3" w:themeFill="accent5" w:themeFillTint="33"/>
          </w:tcPr>
          <w:p w14:paraId="668BEF6A" w14:textId="77777777" w:rsidR="005A5AEA" w:rsidRPr="00E359BF" w:rsidRDefault="005A5AEA" w:rsidP="00A17D30">
            <w:pPr>
              <w:pStyle w:val="TableSubheadingCentered"/>
            </w:pPr>
            <w:r>
              <w:t>107</w:t>
            </w:r>
          </w:p>
        </w:tc>
        <w:tc>
          <w:tcPr>
            <w:tcW w:w="892" w:type="dxa"/>
            <w:shd w:val="clear" w:color="auto" w:fill="D9E2F3" w:themeFill="accent5" w:themeFillTint="33"/>
          </w:tcPr>
          <w:p w14:paraId="216C9545" w14:textId="77777777" w:rsidR="005A5AEA" w:rsidRPr="00E359BF" w:rsidRDefault="005A5AEA" w:rsidP="00A17D30">
            <w:pPr>
              <w:pStyle w:val="TableSubheadingCentered"/>
            </w:pPr>
            <w:r>
              <w:t>4.4</w:t>
            </w:r>
          </w:p>
        </w:tc>
      </w:tr>
      <w:tr w:rsidR="005A5AEA" w:rsidRPr="00E359BF" w14:paraId="23BF6173" w14:textId="77777777" w:rsidTr="00B24017">
        <w:trPr>
          <w:jc w:val="center"/>
        </w:trPr>
        <w:tc>
          <w:tcPr>
            <w:tcW w:w="1432" w:type="dxa"/>
          </w:tcPr>
          <w:p w14:paraId="72077C1D" w14:textId="77777777" w:rsidR="005A5AEA" w:rsidRPr="00E359BF" w:rsidRDefault="005A5AEA" w:rsidP="00A17D30">
            <w:pPr>
              <w:pStyle w:val="TableText"/>
            </w:pPr>
            <w:r>
              <w:t>Grades 4-5**</w:t>
            </w:r>
          </w:p>
        </w:tc>
        <w:tc>
          <w:tcPr>
            <w:tcW w:w="874" w:type="dxa"/>
          </w:tcPr>
          <w:p w14:paraId="2431505C" w14:textId="77777777" w:rsidR="005A5AEA" w:rsidRPr="00E359BF" w:rsidRDefault="005A5AEA" w:rsidP="00A17D30">
            <w:pPr>
              <w:pStyle w:val="TableTextCentered"/>
              <w:rPr>
                <w:rFonts w:eastAsia="Times New Roman"/>
              </w:rPr>
            </w:pPr>
            <w:r>
              <w:rPr>
                <w:rFonts w:eastAsia="Times New Roman"/>
              </w:rPr>
              <w:t>1</w:t>
            </w:r>
          </w:p>
        </w:tc>
        <w:tc>
          <w:tcPr>
            <w:tcW w:w="874" w:type="dxa"/>
          </w:tcPr>
          <w:p w14:paraId="12E49B96" w14:textId="77777777" w:rsidR="005A5AEA" w:rsidRPr="00E359BF" w:rsidRDefault="005A5AEA" w:rsidP="00A17D30">
            <w:pPr>
              <w:pStyle w:val="TableTextCentered"/>
              <w:rPr>
                <w:rFonts w:eastAsia="Times New Roman"/>
              </w:rPr>
            </w:pPr>
            <w:r>
              <w:rPr>
                <w:rFonts w:eastAsia="Times New Roman"/>
              </w:rPr>
              <w:t>1</w:t>
            </w:r>
          </w:p>
        </w:tc>
        <w:tc>
          <w:tcPr>
            <w:tcW w:w="874" w:type="dxa"/>
          </w:tcPr>
          <w:p w14:paraId="67318BE0" w14:textId="77777777" w:rsidR="005A5AEA" w:rsidRPr="00E359BF" w:rsidRDefault="005A5AEA" w:rsidP="00A17D30">
            <w:pPr>
              <w:pStyle w:val="TableTextCentered"/>
              <w:rPr>
                <w:rFonts w:eastAsia="Times New Roman"/>
              </w:rPr>
            </w:pPr>
            <w:r>
              <w:rPr>
                <w:rFonts w:eastAsia="Times New Roman"/>
              </w:rPr>
              <w:t>4</w:t>
            </w:r>
          </w:p>
        </w:tc>
        <w:tc>
          <w:tcPr>
            <w:tcW w:w="875" w:type="dxa"/>
          </w:tcPr>
          <w:p w14:paraId="72D00E07" w14:textId="77777777" w:rsidR="005A5AEA" w:rsidRPr="00E359BF" w:rsidRDefault="005A5AEA" w:rsidP="00A17D30">
            <w:pPr>
              <w:pStyle w:val="TableTextCentered"/>
              <w:rPr>
                <w:rFonts w:eastAsia="Times New Roman"/>
              </w:rPr>
            </w:pPr>
            <w:r>
              <w:rPr>
                <w:rFonts w:eastAsia="Times New Roman"/>
              </w:rPr>
              <w:t>2</w:t>
            </w:r>
          </w:p>
        </w:tc>
        <w:tc>
          <w:tcPr>
            <w:tcW w:w="874" w:type="dxa"/>
          </w:tcPr>
          <w:p w14:paraId="32B713D6" w14:textId="77777777" w:rsidR="005A5AEA" w:rsidRPr="00E359BF" w:rsidRDefault="005A5AEA" w:rsidP="00A17D30">
            <w:pPr>
              <w:pStyle w:val="TableTextCentered"/>
              <w:rPr>
                <w:rFonts w:eastAsia="Times New Roman"/>
              </w:rPr>
            </w:pPr>
            <w:r>
              <w:rPr>
                <w:rFonts w:eastAsia="Times New Roman"/>
              </w:rPr>
              <w:t>3</w:t>
            </w:r>
          </w:p>
        </w:tc>
        <w:tc>
          <w:tcPr>
            <w:tcW w:w="874" w:type="dxa"/>
          </w:tcPr>
          <w:p w14:paraId="3480C4CC" w14:textId="77777777" w:rsidR="005A5AEA" w:rsidRPr="00E359BF" w:rsidRDefault="005A5AEA" w:rsidP="00A17D30">
            <w:pPr>
              <w:pStyle w:val="TableTextCentered"/>
              <w:rPr>
                <w:rFonts w:eastAsia="Times New Roman"/>
              </w:rPr>
            </w:pPr>
            <w:r>
              <w:rPr>
                <w:rFonts w:eastAsia="Times New Roman"/>
              </w:rPr>
              <w:t>3</w:t>
            </w:r>
          </w:p>
        </w:tc>
        <w:tc>
          <w:tcPr>
            <w:tcW w:w="875" w:type="dxa"/>
          </w:tcPr>
          <w:p w14:paraId="4B0A8799" w14:textId="77777777" w:rsidR="005A5AEA" w:rsidRPr="00E359BF" w:rsidRDefault="005A5AEA" w:rsidP="00A17D30">
            <w:pPr>
              <w:pStyle w:val="TableTextCentered"/>
              <w:rPr>
                <w:rFonts w:eastAsia="Times New Roman"/>
              </w:rPr>
            </w:pPr>
            <w:r>
              <w:rPr>
                <w:rFonts w:eastAsia="Times New Roman"/>
              </w:rPr>
              <w:t>2</w:t>
            </w:r>
          </w:p>
        </w:tc>
        <w:tc>
          <w:tcPr>
            <w:tcW w:w="900" w:type="dxa"/>
          </w:tcPr>
          <w:p w14:paraId="6E00C8FA" w14:textId="77777777" w:rsidR="005A5AEA" w:rsidRPr="00E359BF" w:rsidRDefault="005A5AEA" w:rsidP="00A17D30">
            <w:pPr>
              <w:pStyle w:val="TableTextCentered"/>
              <w:rPr>
                <w:rFonts w:eastAsia="Times New Roman"/>
              </w:rPr>
            </w:pPr>
            <w:r>
              <w:rPr>
                <w:rFonts w:eastAsia="Times New Roman"/>
              </w:rPr>
              <w:t>16</w:t>
            </w:r>
          </w:p>
        </w:tc>
        <w:tc>
          <w:tcPr>
            <w:tcW w:w="892" w:type="dxa"/>
          </w:tcPr>
          <w:p w14:paraId="2F2B1B34" w14:textId="77777777" w:rsidR="005A5AEA" w:rsidRPr="00E359BF" w:rsidRDefault="005A5AEA" w:rsidP="00A17D30">
            <w:pPr>
              <w:pStyle w:val="TableTextCentered"/>
              <w:rPr>
                <w:rFonts w:eastAsia="Times New Roman"/>
              </w:rPr>
            </w:pPr>
            <w:r>
              <w:rPr>
                <w:rFonts w:eastAsia="Times New Roman"/>
              </w:rPr>
              <w:t>4.4</w:t>
            </w:r>
          </w:p>
        </w:tc>
      </w:tr>
      <w:tr w:rsidR="005A5AEA" w:rsidRPr="00E359BF" w14:paraId="315D3745" w14:textId="77777777" w:rsidTr="00B24017">
        <w:trPr>
          <w:jc w:val="center"/>
        </w:trPr>
        <w:tc>
          <w:tcPr>
            <w:tcW w:w="1432" w:type="dxa"/>
          </w:tcPr>
          <w:p w14:paraId="000A3E2A" w14:textId="77777777" w:rsidR="005A5AEA" w:rsidRPr="00E359BF" w:rsidRDefault="005A5AEA" w:rsidP="00A17D30">
            <w:pPr>
              <w:pStyle w:val="TableText"/>
            </w:pPr>
            <w:r>
              <w:t>Grades 6-8</w:t>
            </w:r>
          </w:p>
        </w:tc>
        <w:tc>
          <w:tcPr>
            <w:tcW w:w="874" w:type="dxa"/>
          </w:tcPr>
          <w:p w14:paraId="23FF8C61"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1DB924C8"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62C4CEF7" w14:textId="77777777" w:rsidR="005A5AEA" w:rsidRPr="00E359BF" w:rsidRDefault="005A5AEA" w:rsidP="00A17D30">
            <w:pPr>
              <w:pStyle w:val="TableTextCentered"/>
              <w:rPr>
                <w:rFonts w:eastAsia="Times New Roman"/>
              </w:rPr>
            </w:pPr>
            <w:r>
              <w:rPr>
                <w:rFonts w:eastAsia="Times New Roman"/>
              </w:rPr>
              <w:t>2</w:t>
            </w:r>
          </w:p>
        </w:tc>
        <w:tc>
          <w:tcPr>
            <w:tcW w:w="875" w:type="dxa"/>
          </w:tcPr>
          <w:p w14:paraId="3344D06B" w14:textId="77777777" w:rsidR="005A5AEA" w:rsidRPr="00E359BF" w:rsidRDefault="005A5AEA" w:rsidP="00A17D30">
            <w:pPr>
              <w:pStyle w:val="TableTextCentered"/>
              <w:rPr>
                <w:rFonts w:eastAsia="Times New Roman"/>
              </w:rPr>
            </w:pPr>
            <w:r>
              <w:rPr>
                <w:rFonts w:eastAsia="Times New Roman"/>
              </w:rPr>
              <w:t>6</w:t>
            </w:r>
          </w:p>
        </w:tc>
        <w:tc>
          <w:tcPr>
            <w:tcW w:w="874" w:type="dxa"/>
          </w:tcPr>
          <w:p w14:paraId="71FC67EB" w14:textId="77777777" w:rsidR="005A5AEA" w:rsidRPr="00E359BF" w:rsidRDefault="005A5AEA" w:rsidP="00A17D30">
            <w:pPr>
              <w:pStyle w:val="TableTextCentered"/>
              <w:rPr>
                <w:rFonts w:eastAsia="Times New Roman"/>
              </w:rPr>
            </w:pPr>
            <w:r>
              <w:rPr>
                <w:rFonts w:eastAsia="Times New Roman"/>
              </w:rPr>
              <w:t>6</w:t>
            </w:r>
          </w:p>
        </w:tc>
        <w:tc>
          <w:tcPr>
            <w:tcW w:w="874" w:type="dxa"/>
          </w:tcPr>
          <w:p w14:paraId="7B2B9469" w14:textId="77777777" w:rsidR="005A5AEA" w:rsidRPr="00E359BF" w:rsidRDefault="005A5AEA" w:rsidP="00A17D30">
            <w:pPr>
              <w:pStyle w:val="TableTextCentered"/>
              <w:rPr>
                <w:rFonts w:eastAsia="Times New Roman"/>
              </w:rPr>
            </w:pPr>
            <w:r>
              <w:rPr>
                <w:rFonts w:eastAsia="Times New Roman"/>
              </w:rPr>
              <w:t>18</w:t>
            </w:r>
          </w:p>
        </w:tc>
        <w:tc>
          <w:tcPr>
            <w:tcW w:w="875" w:type="dxa"/>
          </w:tcPr>
          <w:p w14:paraId="51E96BAA" w14:textId="77777777" w:rsidR="005A5AEA" w:rsidRPr="00E359BF" w:rsidRDefault="005A5AEA" w:rsidP="00A17D30">
            <w:pPr>
              <w:pStyle w:val="TableTextCentered"/>
              <w:rPr>
                <w:rFonts w:eastAsia="Times New Roman"/>
              </w:rPr>
            </w:pPr>
            <w:r>
              <w:rPr>
                <w:rFonts w:eastAsia="Times New Roman"/>
              </w:rPr>
              <w:t>8</w:t>
            </w:r>
          </w:p>
        </w:tc>
        <w:tc>
          <w:tcPr>
            <w:tcW w:w="900" w:type="dxa"/>
          </w:tcPr>
          <w:p w14:paraId="02D44BC7" w14:textId="77777777" w:rsidR="005A5AEA" w:rsidRPr="00E359BF" w:rsidRDefault="005A5AEA" w:rsidP="00A17D30">
            <w:pPr>
              <w:pStyle w:val="TableTextCentered"/>
              <w:rPr>
                <w:rFonts w:eastAsia="Times New Roman"/>
              </w:rPr>
            </w:pPr>
            <w:r>
              <w:rPr>
                <w:rFonts w:eastAsia="Times New Roman"/>
              </w:rPr>
              <w:t>40</w:t>
            </w:r>
          </w:p>
        </w:tc>
        <w:tc>
          <w:tcPr>
            <w:tcW w:w="892" w:type="dxa"/>
          </w:tcPr>
          <w:p w14:paraId="256BBDCD" w14:textId="77777777" w:rsidR="005A5AEA" w:rsidRPr="00E359BF" w:rsidRDefault="005A5AEA" w:rsidP="00A17D30">
            <w:pPr>
              <w:pStyle w:val="TableTextCentered"/>
              <w:rPr>
                <w:rFonts w:eastAsia="Times New Roman"/>
              </w:rPr>
            </w:pPr>
            <w:r>
              <w:rPr>
                <w:rFonts w:eastAsia="Times New Roman"/>
              </w:rPr>
              <w:t>5.6</w:t>
            </w:r>
          </w:p>
        </w:tc>
      </w:tr>
      <w:tr w:rsidR="005A5AEA" w:rsidRPr="00E359BF" w14:paraId="7C73827A" w14:textId="77777777" w:rsidTr="00B24017">
        <w:trPr>
          <w:jc w:val="center"/>
        </w:trPr>
        <w:tc>
          <w:tcPr>
            <w:tcW w:w="1432" w:type="dxa"/>
          </w:tcPr>
          <w:p w14:paraId="601E1BB8" w14:textId="77777777" w:rsidR="005A5AEA" w:rsidRPr="00E359BF" w:rsidRDefault="005A5AEA" w:rsidP="00A17D30">
            <w:pPr>
              <w:pStyle w:val="TableText"/>
            </w:pPr>
            <w:r>
              <w:t>Grades 9-12</w:t>
            </w:r>
          </w:p>
        </w:tc>
        <w:tc>
          <w:tcPr>
            <w:tcW w:w="874" w:type="dxa"/>
          </w:tcPr>
          <w:p w14:paraId="7E1A50E2" w14:textId="77777777" w:rsidR="005A5AEA" w:rsidRPr="00E359BF" w:rsidRDefault="005A5AEA" w:rsidP="00A17D30">
            <w:pPr>
              <w:pStyle w:val="TableTextCentered"/>
              <w:rPr>
                <w:rFonts w:eastAsia="Times New Roman"/>
              </w:rPr>
            </w:pPr>
            <w:r>
              <w:rPr>
                <w:rFonts w:eastAsia="Times New Roman"/>
              </w:rPr>
              <w:t>2</w:t>
            </w:r>
          </w:p>
        </w:tc>
        <w:tc>
          <w:tcPr>
            <w:tcW w:w="874" w:type="dxa"/>
          </w:tcPr>
          <w:p w14:paraId="529DF5A5" w14:textId="77777777" w:rsidR="005A5AEA" w:rsidRPr="00E359BF" w:rsidRDefault="005A5AEA" w:rsidP="00A17D30">
            <w:pPr>
              <w:pStyle w:val="TableTextCentered"/>
              <w:rPr>
                <w:rFonts w:eastAsia="Times New Roman"/>
              </w:rPr>
            </w:pPr>
            <w:r>
              <w:rPr>
                <w:rFonts w:eastAsia="Times New Roman"/>
              </w:rPr>
              <w:t>12</w:t>
            </w:r>
          </w:p>
        </w:tc>
        <w:tc>
          <w:tcPr>
            <w:tcW w:w="874" w:type="dxa"/>
          </w:tcPr>
          <w:p w14:paraId="10E5AB69" w14:textId="77777777" w:rsidR="005A5AEA" w:rsidRPr="00E359BF" w:rsidRDefault="005A5AEA" w:rsidP="00A17D30">
            <w:pPr>
              <w:pStyle w:val="TableTextCentered"/>
              <w:rPr>
                <w:rFonts w:eastAsia="Times New Roman"/>
              </w:rPr>
            </w:pPr>
            <w:r>
              <w:rPr>
                <w:rFonts w:eastAsia="Times New Roman"/>
              </w:rPr>
              <w:t>13</w:t>
            </w:r>
          </w:p>
        </w:tc>
        <w:tc>
          <w:tcPr>
            <w:tcW w:w="875" w:type="dxa"/>
          </w:tcPr>
          <w:p w14:paraId="55EDA745" w14:textId="77777777" w:rsidR="005A5AEA" w:rsidRPr="00E359BF" w:rsidRDefault="005A5AEA" w:rsidP="00A17D30">
            <w:pPr>
              <w:pStyle w:val="TableTextCentered"/>
              <w:rPr>
                <w:rFonts w:eastAsia="Times New Roman"/>
              </w:rPr>
            </w:pPr>
            <w:r>
              <w:rPr>
                <w:rFonts w:eastAsia="Times New Roman"/>
              </w:rPr>
              <w:t>8</w:t>
            </w:r>
          </w:p>
        </w:tc>
        <w:tc>
          <w:tcPr>
            <w:tcW w:w="874" w:type="dxa"/>
          </w:tcPr>
          <w:p w14:paraId="1936F0E3" w14:textId="77777777" w:rsidR="005A5AEA" w:rsidRPr="00E359BF" w:rsidRDefault="005A5AEA" w:rsidP="00A17D30">
            <w:pPr>
              <w:pStyle w:val="TableTextCentered"/>
              <w:rPr>
                <w:rFonts w:eastAsia="Times New Roman"/>
              </w:rPr>
            </w:pPr>
            <w:r>
              <w:rPr>
                <w:rFonts w:eastAsia="Times New Roman"/>
              </w:rPr>
              <w:t>12</w:t>
            </w:r>
          </w:p>
        </w:tc>
        <w:tc>
          <w:tcPr>
            <w:tcW w:w="874" w:type="dxa"/>
          </w:tcPr>
          <w:p w14:paraId="6BC400BD" w14:textId="77777777" w:rsidR="005A5AEA" w:rsidRPr="00E359BF" w:rsidRDefault="005A5AEA" w:rsidP="00A17D30">
            <w:pPr>
              <w:pStyle w:val="TableTextCentered"/>
              <w:rPr>
                <w:rFonts w:eastAsia="Times New Roman"/>
              </w:rPr>
            </w:pPr>
            <w:r>
              <w:rPr>
                <w:rFonts w:eastAsia="Times New Roman"/>
              </w:rPr>
              <w:t>4</w:t>
            </w:r>
          </w:p>
        </w:tc>
        <w:tc>
          <w:tcPr>
            <w:tcW w:w="875" w:type="dxa"/>
          </w:tcPr>
          <w:p w14:paraId="595D4F6A" w14:textId="77777777" w:rsidR="005A5AEA" w:rsidRPr="00E359BF" w:rsidRDefault="005A5AEA" w:rsidP="00A17D30">
            <w:pPr>
              <w:pStyle w:val="TableTextCentered"/>
              <w:rPr>
                <w:rFonts w:eastAsia="Times New Roman"/>
              </w:rPr>
            </w:pPr>
            <w:r>
              <w:rPr>
                <w:rFonts w:eastAsia="Times New Roman"/>
              </w:rPr>
              <w:t>0</w:t>
            </w:r>
          </w:p>
        </w:tc>
        <w:tc>
          <w:tcPr>
            <w:tcW w:w="900" w:type="dxa"/>
          </w:tcPr>
          <w:p w14:paraId="6BBC7FFB" w14:textId="77777777" w:rsidR="005A5AEA" w:rsidRPr="00E359BF" w:rsidRDefault="005A5AEA" w:rsidP="00A17D30">
            <w:pPr>
              <w:pStyle w:val="TableTextCentered"/>
              <w:rPr>
                <w:rFonts w:eastAsia="Times New Roman"/>
              </w:rPr>
            </w:pPr>
            <w:r>
              <w:rPr>
                <w:rFonts w:eastAsia="Times New Roman"/>
              </w:rPr>
              <w:t>51</w:t>
            </w:r>
          </w:p>
        </w:tc>
        <w:tc>
          <w:tcPr>
            <w:tcW w:w="892" w:type="dxa"/>
          </w:tcPr>
          <w:p w14:paraId="39869E4B" w14:textId="77777777" w:rsidR="005A5AEA" w:rsidRPr="00E359BF" w:rsidRDefault="005A5AEA" w:rsidP="00A17D30">
            <w:pPr>
              <w:pStyle w:val="TableTextCentered"/>
              <w:rPr>
                <w:rFonts w:eastAsia="Times New Roman"/>
              </w:rPr>
            </w:pPr>
            <w:r>
              <w:rPr>
                <w:rFonts w:eastAsia="Times New Roman"/>
              </w:rPr>
              <w:t>3.5</w:t>
            </w:r>
          </w:p>
        </w:tc>
      </w:tr>
    </w:tbl>
    <w:bookmarkEnd w:id="147"/>
    <w:p w14:paraId="76617D59" w14:textId="77777777" w:rsidR="005A5AEA" w:rsidRDefault="005A5AEA" w:rsidP="00A17D30">
      <w:pPr>
        <w:pStyle w:val="TableNote"/>
      </w:pPr>
      <w:r w:rsidRPr="00D44000">
        <w:t xml:space="preserve">*The district average is an average of the observation scores. In Table 11, the district average is computed as: </w:t>
      </w:r>
      <w:r w:rsidRPr="00D44000">
        <w:br/>
      </w:r>
      <w:bookmarkStart w:id="148" w:name="Dist_CU_Calc"/>
      <w:r>
        <w:t>([1 x 3] + [2 x 13] + [3 x 19] + [4 x 16] + [5 x 21] + [6 x 25] + [7 x 10]) ÷ 107 observations = 4.4</w:t>
      </w:r>
      <w:bookmarkEnd w:id="148"/>
    </w:p>
    <w:p w14:paraId="1512C96E" w14:textId="77777777" w:rsidR="005A5AEA" w:rsidRPr="00BC09E0" w:rsidRDefault="005A5AEA" w:rsidP="00A17D30">
      <w:pPr>
        <w:pStyle w:val="TableNote"/>
      </w:pPr>
      <w:r>
        <w:t>**Content Understanding does not appear in the CLASS K-3 Manual, therefore scores for the Elementary School Level represent grades 4-5 only.</w:t>
      </w:r>
    </w:p>
    <w:p w14:paraId="0CC62B73" w14:textId="2F990D03" w:rsidR="005A5AEA" w:rsidRPr="00BC09E0" w:rsidRDefault="005A5AEA" w:rsidP="00A17D30">
      <w:pPr>
        <w:pStyle w:val="BodyText"/>
      </w:pPr>
      <w:r w:rsidRPr="00F97764">
        <w:rPr>
          <w:rStyle w:val="BodyTextDemiChar"/>
        </w:rPr>
        <w:t>Ratings in the Low Range.</w:t>
      </w:r>
      <w:r w:rsidRPr="00BC09E0">
        <w:t xml:space="preserve"> At the low range, the focus of the class is primarily on presenting discrete pieces of topically related information, absent broad, organizing ideas. The discussion and materials fail to effectively communicate the essential attributes of the concepts and procedures to students. The teacher makes little effort to elicit or acknowledge students</w:t>
      </w:r>
      <w:r w:rsidR="008C3721">
        <w:t>’</w:t>
      </w:r>
      <w:r w:rsidRPr="00BC09E0">
        <w:t xml:space="preserve"> background knowledge or misconceptions or to integrate previously learned material when presenting new information.</w:t>
      </w:r>
    </w:p>
    <w:p w14:paraId="297D8DE1" w14:textId="7462A30F" w:rsidR="005A5AEA" w:rsidRPr="00BC09E0" w:rsidRDefault="005A5AEA" w:rsidP="00A17D30">
      <w:pPr>
        <w:pStyle w:val="BodyText"/>
      </w:pPr>
      <w:r w:rsidRPr="00F97764">
        <w:rPr>
          <w:rStyle w:val="BodyTextDemiChar"/>
        </w:rPr>
        <w:t>Ratings in the Middle Range.</w:t>
      </w:r>
      <w:r w:rsidRPr="00BC09E0">
        <w:t xml:space="preserve"> At the middle range, the focus of the class is sometimes on meaningful discussion and explanation of broad, organizing ideas. At other times, the focus is on discrete pieces of information. Class discussion and materials communicate some of the essential attributes of concepts and procedures, but examples are limited in scope or not consistently provided. The teacher makes some attempt to elicit and/or acknowledge students</w:t>
      </w:r>
      <w:r w:rsidR="008C3721">
        <w:t>’</w:t>
      </w:r>
      <w:r w:rsidRPr="00BC09E0">
        <w:t xml:space="preserve"> background knowledge or misconceptions and/or to integrate information with previously learned materials; however, these moments are limited in depth or inconsistent.</w:t>
      </w:r>
    </w:p>
    <w:p w14:paraId="50B8C5EE" w14:textId="0293A4B3" w:rsidR="005A5AEA" w:rsidRDefault="005A5AEA" w:rsidP="00A17D30">
      <w:pPr>
        <w:pStyle w:val="BodyText"/>
      </w:pPr>
      <w:r w:rsidRPr="00F97764">
        <w:rPr>
          <w:rStyle w:val="BodyTextDemiChar"/>
        </w:rPr>
        <w:t>Ratings in the High Range.</w:t>
      </w:r>
      <w:r w:rsidRPr="00BC09E0">
        <w:t xml:space="preserve"> At the high range, the focus of the class is on encouraging deep understanding of content through the provision of meaningful, interactive discu</w:t>
      </w:r>
      <w:r w:rsidRPr="00F97764">
        <w:t>ssion and explanation of broad, organizing ideas. Class discussion and materials consiste</w:t>
      </w:r>
      <w:r w:rsidRPr="00BC09E0">
        <w:t>ntly communicate the essential attributes of concepts and procedures to students. New concepts and procedures and broad ideas are consistently linked to students</w:t>
      </w:r>
      <w:r w:rsidR="008C3721">
        <w:t>’</w:t>
      </w:r>
      <w:r w:rsidRPr="00BC09E0">
        <w:t xml:space="preserve"> prior knowledge in ways that advance their understanding and clarify misconceptions.</w:t>
      </w:r>
    </w:p>
    <w:p w14:paraId="5B8E2974" w14:textId="77777777" w:rsidR="005A5AEA" w:rsidRDefault="005A5AEA">
      <w:pPr>
        <w:spacing w:after="160" w:line="259" w:lineRule="auto"/>
      </w:pPr>
      <w:r>
        <w:br w:type="page"/>
      </w:r>
    </w:p>
    <w:p w14:paraId="77D939DA" w14:textId="77777777" w:rsidR="005A5AEA" w:rsidRPr="00BC09E0" w:rsidRDefault="005A5AEA" w:rsidP="00A17D30">
      <w:pPr>
        <w:pStyle w:val="Heading2-SIOR"/>
      </w:pPr>
      <w:bookmarkStart w:id="149" w:name="_Toc379881743"/>
      <w:bookmarkStart w:id="150" w:name="_Toc411329835"/>
      <w:bookmarkStart w:id="151" w:name="_Toc430114884"/>
      <w:bookmarkStart w:id="152" w:name="_Toc201445464"/>
      <w:r w:rsidRPr="00BC09E0">
        <w:lastRenderedPageBreak/>
        <w:t>Analysis and Inquiry</w:t>
      </w:r>
      <w:bookmarkEnd w:id="149"/>
      <w:bookmarkEnd w:id="150"/>
      <w:bookmarkEnd w:id="151"/>
      <w:bookmarkEnd w:id="152"/>
    </w:p>
    <w:p w14:paraId="638D63EB" w14:textId="77777777" w:rsidR="005A5AEA" w:rsidRPr="00BC09E0" w:rsidRDefault="005A5AEA" w:rsidP="00A17D30">
      <w:pPr>
        <w:pStyle w:val="BodyTextDomain"/>
      </w:pPr>
      <w:r w:rsidRPr="00BC09E0">
        <w:t xml:space="preserve">Instructional Support domain, </w:t>
      </w:r>
      <w:r>
        <w:t>G</w:t>
      </w:r>
      <w:r w:rsidRPr="00BC09E0">
        <w:t>rades 4</w:t>
      </w:r>
      <w:r w:rsidRPr="00BC09E0">
        <w:rPr>
          <w:rFonts w:ascii="Vijaya" w:hAnsi="Vijaya" w:cs="Vijaya"/>
        </w:rPr>
        <w:t>−</w:t>
      </w:r>
      <w:r>
        <w:t xml:space="preserve"> 12</w:t>
      </w:r>
    </w:p>
    <w:p w14:paraId="423F14CC" w14:textId="77777777" w:rsidR="005A5AEA" w:rsidRPr="00BC09E0" w:rsidRDefault="005A5AEA" w:rsidP="00A17D30">
      <w:pPr>
        <w:pStyle w:val="BodyText"/>
      </w:pPr>
      <w:r w:rsidRPr="00BC09E0">
        <w:t>Analysis and Inquiry assesses the degree to which students are engaged in higher level thinking skills through their application of knowledge and skills to novel and/or open-ended problems, tasks, and questions. Opportunities for engaging in metacognition (thinking about thinking) also are included (</w:t>
      </w:r>
      <w:r w:rsidRPr="00BC09E0">
        <w:rPr>
          <w:i/>
        </w:rPr>
        <w:t>CLASS Upper Elementary Manual</w:t>
      </w:r>
      <w:r w:rsidRPr="00BC09E0">
        <w:t>, p. 81</w:t>
      </w:r>
      <w:r>
        <w:t>,</w:t>
      </w:r>
      <w:r w:rsidRPr="003A3533">
        <w:rPr>
          <w:i/>
        </w:rPr>
        <w:t xml:space="preserve"> </w:t>
      </w:r>
      <w:r w:rsidRPr="0085328B">
        <w:rPr>
          <w:i/>
        </w:rPr>
        <w:t>CLASS Secondary Manual</w:t>
      </w:r>
      <w:r>
        <w:t>, p. 76</w:t>
      </w:r>
      <w:r w:rsidRPr="00BC09E0">
        <w:t>).</w:t>
      </w:r>
    </w:p>
    <w:p w14:paraId="090DBB91" w14:textId="77777777" w:rsidR="005A5AEA" w:rsidRPr="00BC09E0" w:rsidRDefault="005A5AEA" w:rsidP="00A17D30">
      <w:pPr>
        <w:pStyle w:val="TableTitle0"/>
      </w:pPr>
      <w:r w:rsidRPr="00BC09E0">
        <w:t xml:space="preserve">Table 12. Analysis and Inquiry: Number of Classrooms for Each Rating </w:t>
      </w:r>
      <w:r w:rsidRPr="00D44000">
        <w:t>and District Average</w:t>
      </w:r>
    </w:p>
    <w:p w14:paraId="6EE15AE7" w14:textId="77777777" w:rsidR="005A5AEA" w:rsidRDefault="005A5AEA" w:rsidP="00A17D30">
      <w:pPr>
        <w:pStyle w:val="BodyTextDemi"/>
      </w:pPr>
      <w:r w:rsidRPr="00D44000">
        <w:t xml:space="preserve">Analysis and Inquiry District Average*: </w:t>
      </w:r>
      <w:bookmarkStart w:id="153" w:name="Dist_AI_Avg"/>
      <w:r>
        <w:t>2.6</w:t>
      </w:r>
      <w:bookmarkEnd w:id="153"/>
    </w:p>
    <w:tbl>
      <w:tblPr>
        <w:tblStyle w:val="MSVTable1"/>
        <w:tblW w:w="5000" w:type="pct"/>
        <w:jc w:val="center"/>
        <w:tblLook w:val="06A0" w:firstRow="1" w:lastRow="0" w:firstColumn="1" w:lastColumn="0" w:noHBand="1" w:noVBand="1"/>
      </w:tblPr>
      <w:tblGrid>
        <w:gridCol w:w="1432"/>
        <w:gridCol w:w="874"/>
        <w:gridCol w:w="874"/>
        <w:gridCol w:w="874"/>
        <w:gridCol w:w="875"/>
        <w:gridCol w:w="874"/>
        <w:gridCol w:w="874"/>
        <w:gridCol w:w="875"/>
        <w:gridCol w:w="900"/>
        <w:gridCol w:w="892"/>
      </w:tblGrid>
      <w:tr w:rsidR="001110BC" w:rsidRPr="00E359BF" w14:paraId="174BB78C" w14:textId="77777777" w:rsidTr="00B24017">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566936B8" w14:textId="77777777" w:rsidR="005A5AEA" w:rsidRPr="00E359BF" w:rsidRDefault="005A5AEA" w:rsidP="00B24017">
            <w:pPr>
              <w:pStyle w:val="TableColHeadingCenter"/>
              <w:rPr>
                <w:rFonts w:eastAsia="MS Mincho"/>
              </w:rPr>
            </w:pPr>
            <w:r>
              <w:rPr>
                <w:rFonts w:eastAsia="MS Mincho"/>
              </w:rPr>
              <w:t>Grade Band</w:t>
            </w:r>
          </w:p>
        </w:tc>
        <w:tc>
          <w:tcPr>
            <w:tcW w:w="874" w:type="dxa"/>
            <w:vAlign w:val="bottom"/>
          </w:tcPr>
          <w:p w14:paraId="1D6512C7" w14:textId="77777777" w:rsidR="005A5AEA" w:rsidRPr="00E359BF" w:rsidRDefault="005A5AEA" w:rsidP="00B24017">
            <w:pPr>
              <w:pStyle w:val="TableColHeadingCenter"/>
              <w:rPr>
                <w:rFonts w:eastAsia="MS Mincho"/>
              </w:rPr>
            </w:pPr>
            <w:r w:rsidRPr="00E359BF">
              <w:rPr>
                <w:rFonts w:eastAsia="MS Mincho"/>
              </w:rPr>
              <w:t>Low Range</w:t>
            </w:r>
          </w:p>
        </w:tc>
        <w:tc>
          <w:tcPr>
            <w:tcW w:w="874" w:type="dxa"/>
            <w:vAlign w:val="bottom"/>
          </w:tcPr>
          <w:p w14:paraId="498E1F47" w14:textId="77777777" w:rsidR="005A5AEA" w:rsidRPr="00E359BF" w:rsidRDefault="005A5AEA" w:rsidP="00B24017">
            <w:pPr>
              <w:pStyle w:val="TableColHeadingCenter"/>
              <w:rPr>
                <w:rFonts w:eastAsia="MS Mincho"/>
              </w:rPr>
            </w:pPr>
            <w:r w:rsidRPr="00E359BF">
              <w:rPr>
                <w:rFonts w:eastAsia="MS Mincho"/>
              </w:rPr>
              <w:t>Low Range</w:t>
            </w:r>
          </w:p>
        </w:tc>
        <w:tc>
          <w:tcPr>
            <w:tcW w:w="874" w:type="dxa"/>
            <w:vAlign w:val="bottom"/>
          </w:tcPr>
          <w:p w14:paraId="6C52CF77" w14:textId="77777777" w:rsidR="005A5AEA" w:rsidRPr="00E359BF" w:rsidRDefault="005A5AEA" w:rsidP="00B24017">
            <w:pPr>
              <w:pStyle w:val="TableColHeadingCenter"/>
              <w:rPr>
                <w:rFonts w:eastAsia="MS Mincho"/>
              </w:rPr>
            </w:pPr>
            <w:r w:rsidRPr="00E359BF">
              <w:rPr>
                <w:rFonts w:eastAsia="MS Mincho"/>
              </w:rPr>
              <w:t>Middle Range</w:t>
            </w:r>
          </w:p>
        </w:tc>
        <w:tc>
          <w:tcPr>
            <w:tcW w:w="875" w:type="dxa"/>
            <w:vAlign w:val="bottom"/>
          </w:tcPr>
          <w:p w14:paraId="3FEDFEEB" w14:textId="77777777" w:rsidR="005A5AEA" w:rsidRPr="00E359BF" w:rsidRDefault="005A5AEA" w:rsidP="00B24017">
            <w:pPr>
              <w:pStyle w:val="TableColHeadingCenter"/>
              <w:rPr>
                <w:rFonts w:eastAsia="MS Mincho"/>
              </w:rPr>
            </w:pPr>
            <w:r w:rsidRPr="00E359BF">
              <w:rPr>
                <w:rFonts w:eastAsia="MS Mincho"/>
              </w:rPr>
              <w:t>Middle Range</w:t>
            </w:r>
          </w:p>
        </w:tc>
        <w:tc>
          <w:tcPr>
            <w:tcW w:w="874" w:type="dxa"/>
            <w:vAlign w:val="bottom"/>
          </w:tcPr>
          <w:p w14:paraId="28594C6C" w14:textId="77777777" w:rsidR="005A5AEA" w:rsidRPr="00E359BF" w:rsidRDefault="005A5AEA" w:rsidP="00B24017">
            <w:pPr>
              <w:pStyle w:val="TableColHeadingCenter"/>
              <w:rPr>
                <w:rFonts w:eastAsia="MS Mincho"/>
              </w:rPr>
            </w:pPr>
            <w:r w:rsidRPr="00E359BF">
              <w:rPr>
                <w:rFonts w:eastAsia="MS Mincho"/>
              </w:rPr>
              <w:t>Middle Range</w:t>
            </w:r>
          </w:p>
        </w:tc>
        <w:tc>
          <w:tcPr>
            <w:tcW w:w="874" w:type="dxa"/>
            <w:vAlign w:val="bottom"/>
          </w:tcPr>
          <w:p w14:paraId="04D596EA" w14:textId="77777777" w:rsidR="005A5AEA" w:rsidRPr="00E359BF" w:rsidRDefault="005A5AEA" w:rsidP="00B24017">
            <w:pPr>
              <w:pStyle w:val="TableColHeadingCenter"/>
              <w:rPr>
                <w:rFonts w:eastAsia="MS Mincho"/>
              </w:rPr>
            </w:pPr>
            <w:r w:rsidRPr="00E359BF">
              <w:rPr>
                <w:rFonts w:eastAsia="MS Mincho"/>
              </w:rPr>
              <w:t>High Range</w:t>
            </w:r>
          </w:p>
        </w:tc>
        <w:tc>
          <w:tcPr>
            <w:tcW w:w="875" w:type="dxa"/>
            <w:vAlign w:val="bottom"/>
          </w:tcPr>
          <w:p w14:paraId="110B5405" w14:textId="77777777" w:rsidR="005A5AEA" w:rsidRPr="00E359BF" w:rsidRDefault="005A5AEA" w:rsidP="00B24017">
            <w:pPr>
              <w:pStyle w:val="TableColHeadingCenter"/>
              <w:rPr>
                <w:rFonts w:eastAsia="MS Mincho"/>
              </w:rPr>
            </w:pPr>
            <w:r w:rsidRPr="00E359BF">
              <w:rPr>
                <w:rFonts w:eastAsia="MS Mincho"/>
              </w:rPr>
              <w:t>High Range</w:t>
            </w:r>
          </w:p>
        </w:tc>
        <w:tc>
          <w:tcPr>
            <w:tcW w:w="900" w:type="dxa"/>
            <w:vAlign w:val="bottom"/>
          </w:tcPr>
          <w:p w14:paraId="7AA30274" w14:textId="77777777" w:rsidR="005A5AEA" w:rsidRPr="00E359BF" w:rsidRDefault="005A5AEA" w:rsidP="00B24017">
            <w:pPr>
              <w:pStyle w:val="TableColHeadingCenter"/>
              <w:rPr>
                <w:rFonts w:eastAsia="MS Mincho"/>
              </w:rPr>
            </w:pPr>
            <w:r>
              <w:rPr>
                <w:rFonts w:eastAsia="MS Mincho"/>
              </w:rPr>
              <w:t>n</w:t>
            </w:r>
          </w:p>
        </w:tc>
        <w:tc>
          <w:tcPr>
            <w:tcW w:w="892" w:type="dxa"/>
            <w:vAlign w:val="bottom"/>
          </w:tcPr>
          <w:p w14:paraId="5AA216A6" w14:textId="77777777" w:rsidR="005A5AEA" w:rsidRPr="00E359BF" w:rsidRDefault="005A5AEA" w:rsidP="00B24017">
            <w:pPr>
              <w:pStyle w:val="TableColHeadingCenter"/>
              <w:rPr>
                <w:rFonts w:eastAsia="MS Mincho"/>
              </w:rPr>
            </w:pPr>
            <w:r>
              <w:rPr>
                <w:rFonts w:eastAsia="MS Mincho"/>
              </w:rPr>
              <w:t>Average</w:t>
            </w:r>
          </w:p>
        </w:tc>
      </w:tr>
      <w:tr w:rsidR="005A5AEA" w:rsidRPr="00E359BF" w14:paraId="322EDAF9" w14:textId="77777777" w:rsidTr="00B24017">
        <w:trPr>
          <w:jc w:val="center"/>
        </w:trPr>
        <w:tc>
          <w:tcPr>
            <w:tcW w:w="1432" w:type="dxa"/>
            <w:shd w:val="clear" w:color="auto" w:fill="D9E2F3" w:themeFill="accent5" w:themeFillTint="33"/>
          </w:tcPr>
          <w:p w14:paraId="4ECD3626" w14:textId="77777777" w:rsidR="005A5AEA" w:rsidRPr="00E359BF" w:rsidRDefault="005A5AEA" w:rsidP="00A17D30">
            <w:pPr>
              <w:pStyle w:val="TableSubheadingCentered"/>
            </w:pPr>
            <w:bookmarkStart w:id="154" w:name="Tbl_AI"/>
          </w:p>
        </w:tc>
        <w:tc>
          <w:tcPr>
            <w:tcW w:w="874" w:type="dxa"/>
            <w:shd w:val="clear" w:color="auto" w:fill="D9E2F3" w:themeFill="accent5" w:themeFillTint="33"/>
          </w:tcPr>
          <w:p w14:paraId="31A323CD" w14:textId="77777777" w:rsidR="005A5AEA" w:rsidRPr="00E359BF" w:rsidRDefault="005A5AEA" w:rsidP="00A17D30">
            <w:pPr>
              <w:pStyle w:val="TableSubheadingCentered"/>
            </w:pPr>
            <w:r w:rsidRPr="00E359BF">
              <w:t>1</w:t>
            </w:r>
          </w:p>
        </w:tc>
        <w:tc>
          <w:tcPr>
            <w:tcW w:w="874" w:type="dxa"/>
            <w:shd w:val="clear" w:color="auto" w:fill="D9E2F3" w:themeFill="accent5" w:themeFillTint="33"/>
          </w:tcPr>
          <w:p w14:paraId="5AA13AB3" w14:textId="77777777" w:rsidR="005A5AEA" w:rsidRPr="00E359BF" w:rsidRDefault="005A5AEA" w:rsidP="00A17D30">
            <w:pPr>
              <w:pStyle w:val="TableSubheadingCentered"/>
            </w:pPr>
            <w:r w:rsidRPr="00E359BF">
              <w:t>2</w:t>
            </w:r>
          </w:p>
        </w:tc>
        <w:tc>
          <w:tcPr>
            <w:tcW w:w="874" w:type="dxa"/>
            <w:shd w:val="clear" w:color="auto" w:fill="D9E2F3" w:themeFill="accent5" w:themeFillTint="33"/>
          </w:tcPr>
          <w:p w14:paraId="7655CCF3" w14:textId="77777777" w:rsidR="005A5AEA" w:rsidRPr="00E359BF" w:rsidRDefault="005A5AEA" w:rsidP="00A17D30">
            <w:pPr>
              <w:pStyle w:val="TableSubheadingCentered"/>
            </w:pPr>
            <w:r w:rsidRPr="00E359BF">
              <w:t>3</w:t>
            </w:r>
          </w:p>
        </w:tc>
        <w:tc>
          <w:tcPr>
            <w:tcW w:w="875" w:type="dxa"/>
            <w:shd w:val="clear" w:color="auto" w:fill="D9E2F3" w:themeFill="accent5" w:themeFillTint="33"/>
          </w:tcPr>
          <w:p w14:paraId="54A48402" w14:textId="77777777" w:rsidR="005A5AEA" w:rsidRPr="00E359BF" w:rsidRDefault="005A5AEA" w:rsidP="00A17D30">
            <w:pPr>
              <w:pStyle w:val="TableSubheadingCentered"/>
            </w:pPr>
            <w:r w:rsidRPr="00E359BF">
              <w:t>4</w:t>
            </w:r>
          </w:p>
        </w:tc>
        <w:tc>
          <w:tcPr>
            <w:tcW w:w="874" w:type="dxa"/>
            <w:shd w:val="clear" w:color="auto" w:fill="D9E2F3" w:themeFill="accent5" w:themeFillTint="33"/>
          </w:tcPr>
          <w:p w14:paraId="466912C6" w14:textId="77777777" w:rsidR="005A5AEA" w:rsidRPr="00E359BF" w:rsidRDefault="005A5AEA" w:rsidP="00A17D30">
            <w:pPr>
              <w:pStyle w:val="TableSubheadingCentered"/>
            </w:pPr>
            <w:r w:rsidRPr="00E359BF">
              <w:t>5</w:t>
            </w:r>
          </w:p>
        </w:tc>
        <w:tc>
          <w:tcPr>
            <w:tcW w:w="874" w:type="dxa"/>
            <w:shd w:val="clear" w:color="auto" w:fill="D9E2F3" w:themeFill="accent5" w:themeFillTint="33"/>
          </w:tcPr>
          <w:p w14:paraId="48020BCC" w14:textId="77777777" w:rsidR="005A5AEA" w:rsidRPr="00E359BF" w:rsidRDefault="005A5AEA" w:rsidP="00A17D30">
            <w:pPr>
              <w:pStyle w:val="TableSubheadingCentered"/>
            </w:pPr>
            <w:r w:rsidRPr="00E359BF">
              <w:t>6</w:t>
            </w:r>
          </w:p>
        </w:tc>
        <w:tc>
          <w:tcPr>
            <w:tcW w:w="875" w:type="dxa"/>
            <w:shd w:val="clear" w:color="auto" w:fill="D9E2F3" w:themeFill="accent5" w:themeFillTint="33"/>
          </w:tcPr>
          <w:p w14:paraId="118B7118" w14:textId="77777777" w:rsidR="005A5AEA" w:rsidRPr="00E359BF" w:rsidRDefault="005A5AEA" w:rsidP="00A17D30">
            <w:pPr>
              <w:pStyle w:val="TableSubheadingCentered"/>
            </w:pPr>
            <w:r w:rsidRPr="00E359BF">
              <w:t>7</w:t>
            </w:r>
          </w:p>
        </w:tc>
        <w:tc>
          <w:tcPr>
            <w:tcW w:w="900" w:type="dxa"/>
            <w:shd w:val="clear" w:color="auto" w:fill="D9E2F3" w:themeFill="accent5" w:themeFillTint="33"/>
          </w:tcPr>
          <w:p w14:paraId="2D7E7359" w14:textId="77777777" w:rsidR="005A5AEA" w:rsidRPr="00E359BF" w:rsidRDefault="005A5AEA" w:rsidP="00A17D30">
            <w:pPr>
              <w:pStyle w:val="TableSubheadingCentered"/>
            </w:pPr>
            <w:r>
              <w:t>107</w:t>
            </w:r>
          </w:p>
        </w:tc>
        <w:tc>
          <w:tcPr>
            <w:tcW w:w="892" w:type="dxa"/>
            <w:shd w:val="clear" w:color="auto" w:fill="D9E2F3" w:themeFill="accent5" w:themeFillTint="33"/>
          </w:tcPr>
          <w:p w14:paraId="671BD7B3" w14:textId="77777777" w:rsidR="005A5AEA" w:rsidRPr="00E359BF" w:rsidRDefault="005A5AEA" w:rsidP="00A17D30">
            <w:pPr>
              <w:pStyle w:val="TableSubheadingCentered"/>
            </w:pPr>
            <w:r>
              <w:t>2.6</w:t>
            </w:r>
          </w:p>
        </w:tc>
      </w:tr>
      <w:tr w:rsidR="005A5AEA" w:rsidRPr="00E359BF" w14:paraId="2E293E97" w14:textId="77777777" w:rsidTr="00B24017">
        <w:trPr>
          <w:jc w:val="center"/>
        </w:trPr>
        <w:tc>
          <w:tcPr>
            <w:tcW w:w="1432" w:type="dxa"/>
          </w:tcPr>
          <w:p w14:paraId="4A936058" w14:textId="77777777" w:rsidR="005A5AEA" w:rsidRPr="00E359BF" w:rsidRDefault="005A5AEA" w:rsidP="00A17D30">
            <w:pPr>
              <w:pStyle w:val="TableText"/>
            </w:pPr>
            <w:r>
              <w:t>Grades 4-5**</w:t>
            </w:r>
          </w:p>
        </w:tc>
        <w:tc>
          <w:tcPr>
            <w:tcW w:w="874" w:type="dxa"/>
          </w:tcPr>
          <w:p w14:paraId="12E3DA4D" w14:textId="77777777" w:rsidR="005A5AEA" w:rsidRPr="00E359BF" w:rsidRDefault="005A5AEA" w:rsidP="00A17D30">
            <w:pPr>
              <w:pStyle w:val="TableTextCentered"/>
              <w:rPr>
                <w:rFonts w:eastAsia="Times New Roman"/>
              </w:rPr>
            </w:pPr>
            <w:r>
              <w:rPr>
                <w:rFonts w:eastAsia="Times New Roman"/>
              </w:rPr>
              <w:t>4</w:t>
            </w:r>
          </w:p>
        </w:tc>
        <w:tc>
          <w:tcPr>
            <w:tcW w:w="874" w:type="dxa"/>
          </w:tcPr>
          <w:p w14:paraId="4A3A76A4" w14:textId="77777777" w:rsidR="005A5AEA" w:rsidRPr="00E359BF" w:rsidRDefault="005A5AEA" w:rsidP="00A17D30">
            <w:pPr>
              <w:pStyle w:val="TableTextCentered"/>
              <w:rPr>
                <w:rFonts w:eastAsia="Times New Roman"/>
              </w:rPr>
            </w:pPr>
            <w:r>
              <w:rPr>
                <w:rFonts w:eastAsia="Times New Roman"/>
              </w:rPr>
              <w:t>7</w:t>
            </w:r>
          </w:p>
        </w:tc>
        <w:tc>
          <w:tcPr>
            <w:tcW w:w="874" w:type="dxa"/>
          </w:tcPr>
          <w:p w14:paraId="3FE65409" w14:textId="77777777" w:rsidR="005A5AEA" w:rsidRPr="00E359BF" w:rsidRDefault="005A5AEA" w:rsidP="00A17D30">
            <w:pPr>
              <w:pStyle w:val="TableTextCentered"/>
              <w:rPr>
                <w:rFonts w:eastAsia="Times New Roman"/>
              </w:rPr>
            </w:pPr>
            <w:r>
              <w:rPr>
                <w:rFonts w:eastAsia="Times New Roman"/>
              </w:rPr>
              <w:t>3</w:t>
            </w:r>
          </w:p>
        </w:tc>
        <w:tc>
          <w:tcPr>
            <w:tcW w:w="875" w:type="dxa"/>
          </w:tcPr>
          <w:p w14:paraId="0232AAAD" w14:textId="77777777" w:rsidR="005A5AEA" w:rsidRPr="00E359BF" w:rsidRDefault="005A5AEA" w:rsidP="00A17D30">
            <w:pPr>
              <w:pStyle w:val="TableTextCentered"/>
              <w:rPr>
                <w:rFonts w:eastAsia="Times New Roman"/>
              </w:rPr>
            </w:pPr>
            <w:r>
              <w:rPr>
                <w:rFonts w:eastAsia="Times New Roman"/>
              </w:rPr>
              <w:t>1</w:t>
            </w:r>
          </w:p>
        </w:tc>
        <w:tc>
          <w:tcPr>
            <w:tcW w:w="874" w:type="dxa"/>
          </w:tcPr>
          <w:p w14:paraId="6CCA544F" w14:textId="77777777" w:rsidR="005A5AEA" w:rsidRPr="00E359BF" w:rsidRDefault="005A5AEA" w:rsidP="00A17D30">
            <w:pPr>
              <w:pStyle w:val="TableTextCentered"/>
              <w:rPr>
                <w:rFonts w:eastAsia="Times New Roman"/>
              </w:rPr>
            </w:pPr>
            <w:r>
              <w:rPr>
                <w:rFonts w:eastAsia="Times New Roman"/>
              </w:rPr>
              <w:t>1</w:t>
            </w:r>
          </w:p>
        </w:tc>
        <w:tc>
          <w:tcPr>
            <w:tcW w:w="874" w:type="dxa"/>
          </w:tcPr>
          <w:p w14:paraId="29115403" w14:textId="77777777" w:rsidR="005A5AEA" w:rsidRPr="00E359BF" w:rsidRDefault="005A5AEA" w:rsidP="00A17D30">
            <w:pPr>
              <w:pStyle w:val="TableTextCentered"/>
              <w:rPr>
                <w:rFonts w:eastAsia="Times New Roman"/>
              </w:rPr>
            </w:pPr>
            <w:r>
              <w:rPr>
                <w:rFonts w:eastAsia="Times New Roman"/>
              </w:rPr>
              <w:t>0</w:t>
            </w:r>
          </w:p>
        </w:tc>
        <w:tc>
          <w:tcPr>
            <w:tcW w:w="875" w:type="dxa"/>
          </w:tcPr>
          <w:p w14:paraId="18D0C47E" w14:textId="77777777" w:rsidR="005A5AEA" w:rsidRPr="00E359BF" w:rsidRDefault="005A5AEA" w:rsidP="00A17D30">
            <w:pPr>
              <w:pStyle w:val="TableTextCentered"/>
              <w:rPr>
                <w:rFonts w:eastAsia="Times New Roman"/>
              </w:rPr>
            </w:pPr>
            <w:r>
              <w:rPr>
                <w:rFonts w:eastAsia="Times New Roman"/>
              </w:rPr>
              <w:t>0</w:t>
            </w:r>
          </w:p>
        </w:tc>
        <w:tc>
          <w:tcPr>
            <w:tcW w:w="900" w:type="dxa"/>
          </w:tcPr>
          <w:p w14:paraId="1C0EE19A" w14:textId="77777777" w:rsidR="005A5AEA" w:rsidRPr="00E359BF" w:rsidRDefault="005A5AEA" w:rsidP="00A17D30">
            <w:pPr>
              <w:pStyle w:val="TableTextCentered"/>
              <w:rPr>
                <w:rFonts w:eastAsia="Times New Roman"/>
              </w:rPr>
            </w:pPr>
            <w:r>
              <w:rPr>
                <w:rFonts w:eastAsia="Times New Roman"/>
              </w:rPr>
              <w:t>16</w:t>
            </w:r>
          </w:p>
        </w:tc>
        <w:tc>
          <w:tcPr>
            <w:tcW w:w="892" w:type="dxa"/>
          </w:tcPr>
          <w:p w14:paraId="01F1A3E5" w14:textId="77777777" w:rsidR="005A5AEA" w:rsidRPr="00E359BF" w:rsidRDefault="005A5AEA" w:rsidP="00A17D30">
            <w:pPr>
              <w:pStyle w:val="TableTextCentered"/>
              <w:rPr>
                <w:rFonts w:eastAsia="Times New Roman"/>
              </w:rPr>
            </w:pPr>
            <w:r>
              <w:rPr>
                <w:rFonts w:eastAsia="Times New Roman"/>
              </w:rPr>
              <w:t>2.3</w:t>
            </w:r>
          </w:p>
        </w:tc>
      </w:tr>
      <w:tr w:rsidR="005A5AEA" w:rsidRPr="00E359BF" w14:paraId="4D23F618" w14:textId="77777777" w:rsidTr="00B24017">
        <w:trPr>
          <w:jc w:val="center"/>
        </w:trPr>
        <w:tc>
          <w:tcPr>
            <w:tcW w:w="1432" w:type="dxa"/>
          </w:tcPr>
          <w:p w14:paraId="7F52FBBF" w14:textId="77777777" w:rsidR="005A5AEA" w:rsidRPr="00E359BF" w:rsidRDefault="005A5AEA" w:rsidP="00A17D30">
            <w:pPr>
              <w:pStyle w:val="TableText"/>
            </w:pPr>
            <w:r>
              <w:t>Grades 6-8</w:t>
            </w:r>
          </w:p>
        </w:tc>
        <w:tc>
          <w:tcPr>
            <w:tcW w:w="874" w:type="dxa"/>
          </w:tcPr>
          <w:p w14:paraId="2D90DDE0" w14:textId="77777777" w:rsidR="005A5AEA" w:rsidRPr="00E359BF" w:rsidRDefault="005A5AEA" w:rsidP="00A17D30">
            <w:pPr>
              <w:pStyle w:val="TableTextCentered"/>
              <w:rPr>
                <w:rFonts w:eastAsia="Times New Roman"/>
              </w:rPr>
            </w:pPr>
            <w:r>
              <w:rPr>
                <w:rFonts w:eastAsia="Times New Roman"/>
              </w:rPr>
              <w:t>4</w:t>
            </w:r>
          </w:p>
        </w:tc>
        <w:tc>
          <w:tcPr>
            <w:tcW w:w="874" w:type="dxa"/>
          </w:tcPr>
          <w:p w14:paraId="299CAE39" w14:textId="77777777" w:rsidR="005A5AEA" w:rsidRPr="00E359BF" w:rsidRDefault="005A5AEA" w:rsidP="00A17D30">
            <w:pPr>
              <w:pStyle w:val="TableTextCentered"/>
              <w:rPr>
                <w:rFonts w:eastAsia="Times New Roman"/>
              </w:rPr>
            </w:pPr>
            <w:r>
              <w:rPr>
                <w:rFonts w:eastAsia="Times New Roman"/>
              </w:rPr>
              <w:t>13</w:t>
            </w:r>
          </w:p>
        </w:tc>
        <w:tc>
          <w:tcPr>
            <w:tcW w:w="874" w:type="dxa"/>
          </w:tcPr>
          <w:p w14:paraId="7AD47DFF" w14:textId="77777777" w:rsidR="005A5AEA" w:rsidRPr="00E359BF" w:rsidRDefault="005A5AEA" w:rsidP="00A17D30">
            <w:pPr>
              <w:pStyle w:val="TableTextCentered"/>
              <w:rPr>
                <w:rFonts w:eastAsia="Times New Roman"/>
              </w:rPr>
            </w:pPr>
            <w:r>
              <w:rPr>
                <w:rFonts w:eastAsia="Times New Roman"/>
              </w:rPr>
              <w:t>8</w:t>
            </w:r>
          </w:p>
        </w:tc>
        <w:tc>
          <w:tcPr>
            <w:tcW w:w="875" w:type="dxa"/>
          </w:tcPr>
          <w:p w14:paraId="44F28FCE" w14:textId="77777777" w:rsidR="005A5AEA" w:rsidRPr="00E359BF" w:rsidRDefault="005A5AEA" w:rsidP="00A17D30">
            <w:pPr>
              <w:pStyle w:val="TableTextCentered"/>
              <w:rPr>
                <w:rFonts w:eastAsia="Times New Roman"/>
              </w:rPr>
            </w:pPr>
            <w:r>
              <w:rPr>
                <w:rFonts w:eastAsia="Times New Roman"/>
              </w:rPr>
              <w:t>9</w:t>
            </w:r>
          </w:p>
        </w:tc>
        <w:tc>
          <w:tcPr>
            <w:tcW w:w="874" w:type="dxa"/>
          </w:tcPr>
          <w:p w14:paraId="2883A888" w14:textId="77777777" w:rsidR="005A5AEA" w:rsidRPr="00E359BF" w:rsidRDefault="005A5AEA" w:rsidP="00A17D30">
            <w:pPr>
              <w:pStyle w:val="TableTextCentered"/>
              <w:rPr>
                <w:rFonts w:eastAsia="Times New Roman"/>
              </w:rPr>
            </w:pPr>
            <w:r>
              <w:rPr>
                <w:rFonts w:eastAsia="Times New Roman"/>
              </w:rPr>
              <w:t>3</w:t>
            </w:r>
          </w:p>
        </w:tc>
        <w:tc>
          <w:tcPr>
            <w:tcW w:w="874" w:type="dxa"/>
          </w:tcPr>
          <w:p w14:paraId="5DE522F3" w14:textId="77777777" w:rsidR="005A5AEA" w:rsidRPr="00E359BF" w:rsidRDefault="005A5AEA" w:rsidP="00A17D30">
            <w:pPr>
              <w:pStyle w:val="TableTextCentered"/>
              <w:rPr>
                <w:rFonts w:eastAsia="Times New Roman"/>
              </w:rPr>
            </w:pPr>
            <w:r>
              <w:rPr>
                <w:rFonts w:eastAsia="Times New Roman"/>
              </w:rPr>
              <w:t>3</w:t>
            </w:r>
          </w:p>
        </w:tc>
        <w:tc>
          <w:tcPr>
            <w:tcW w:w="875" w:type="dxa"/>
          </w:tcPr>
          <w:p w14:paraId="3A7AB14C" w14:textId="77777777" w:rsidR="005A5AEA" w:rsidRPr="00E359BF" w:rsidRDefault="005A5AEA" w:rsidP="00A17D30">
            <w:pPr>
              <w:pStyle w:val="TableTextCentered"/>
              <w:rPr>
                <w:rFonts w:eastAsia="Times New Roman"/>
              </w:rPr>
            </w:pPr>
            <w:r>
              <w:rPr>
                <w:rFonts w:eastAsia="Times New Roman"/>
              </w:rPr>
              <w:t>0</w:t>
            </w:r>
          </w:p>
        </w:tc>
        <w:tc>
          <w:tcPr>
            <w:tcW w:w="900" w:type="dxa"/>
          </w:tcPr>
          <w:p w14:paraId="0FF09577" w14:textId="77777777" w:rsidR="005A5AEA" w:rsidRPr="00E359BF" w:rsidRDefault="005A5AEA" w:rsidP="00A17D30">
            <w:pPr>
              <w:pStyle w:val="TableTextCentered"/>
              <w:rPr>
                <w:rFonts w:eastAsia="Times New Roman"/>
              </w:rPr>
            </w:pPr>
            <w:r>
              <w:rPr>
                <w:rFonts w:eastAsia="Times New Roman"/>
              </w:rPr>
              <w:t>40</w:t>
            </w:r>
          </w:p>
        </w:tc>
        <w:tc>
          <w:tcPr>
            <w:tcW w:w="892" w:type="dxa"/>
          </w:tcPr>
          <w:p w14:paraId="1BA2BC71" w14:textId="77777777" w:rsidR="005A5AEA" w:rsidRPr="00E359BF" w:rsidRDefault="005A5AEA" w:rsidP="00A17D30">
            <w:pPr>
              <w:pStyle w:val="TableTextCentered"/>
              <w:rPr>
                <w:rFonts w:eastAsia="Times New Roman"/>
              </w:rPr>
            </w:pPr>
            <w:r>
              <w:rPr>
                <w:rFonts w:eastAsia="Times New Roman"/>
              </w:rPr>
              <w:t>3.1</w:t>
            </w:r>
          </w:p>
        </w:tc>
      </w:tr>
      <w:tr w:rsidR="005A5AEA" w:rsidRPr="00E359BF" w14:paraId="0CC652C9" w14:textId="77777777" w:rsidTr="00B24017">
        <w:trPr>
          <w:jc w:val="center"/>
        </w:trPr>
        <w:tc>
          <w:tcPr>
            <w:tcW w:w="1432" w:type="dxa"/>
          </w:tcPr>
          <w:p w14:paraId="77A4D5A6" w14:textId="77777777" w:rsidR="005A5AEA" w:rsidRPr="00E359BF" w:rsidRDefault="005A5AEA" w:rsidP="00A17D30">
            <w:pPr>
              <w:pStyle w:val="TableText"/>
            </w:pPr>
            <w:r>
              <w:t>Grades 9-12</w:t>
            </w:r>
          </w:p>
        </w:tc>
        <w:tc>
          <w:tcPr>
            <w:tcW w:w="874" w:type="dxa"/>
          </w:tcPr>
          <w:p w14:paraId="09A546D5" w14:textId="77777777" w:rsidR="005A5AEA" w:rsidRPr="00E359BF" w:rsidRDefault="005A5AEA" w:rsidP="00A17D30">
            <w:pPr>
              <w:pStyle w:val="TableTextCentered"/>
              <w:rPr>
                <w:rFonts w:eastAsia="Times New Roman"/>
              </w:rPr>
            </w:pPr>
            <w:r>
              <w:rPr>
                <w:rFonts w:eastAsia="Times New Roman"/>
              </w:rPr>
              <w:t>20</w:t>
            </w:r>
          </w:p>
        </w:tc>
        <w:tc>
          <w:tcPr>
            <w:tcW w:w="874" w:type="dxa"/>
          </w:tcPr>
          <w:p w14:paraId="249B00DE" w14:textId="77777777" w:rsidR="005A5AEA" w:rsidRPr="00E359BF" w:rsidRDefault="005A5AEA" w:rsidP="00A17D30">
            <w:pPr>
              <w:pStyle w:val="TableTextCentered"/>
              <w:rPr>
                <w:rFonts w:eastAsia="Times New Roman"/>
              </w:rPr>
            </w:pPr>
            <w:r>
              <w:rPr>
                <w:rFonts w:eastAsia="Times New Roman"/>
              </w:rPr>
              <w:t>11</w:t>
            </w:r>
          </w:p>
        </w:tc>
        <w:tc>
          <w:tcPr>
            <w:tcW w:w="874" w:type="dxa"/>
          </w:tcPr>
          <w:p w14:paraId="697D13EC" w14:textId="77777777" w:rsidR="005A5AEA" w:rsidRPr="00E359BF" w:rsidRDefault="005A5AEA" w:rsidP="00A17D30">
            <w:pPr>
              <w:pStyle w:val="TableTextCentered"/>
              <w:rPr>
                <w:rFonts w:eastAsia="Times New Roman"/>
              </w:rPr>
            </w:pPr>
            <w:r>
              <w:rPr>
                <w:rFonts w:eastAsia="Times New Roman"/>
              </w:rPr>
              <w:t>6</w:t>
            </w:r>
          </w:p>
        </w:tc>
        <w:tc>
          <w:tcPr>
            <w:tcW w:w="875" w:type="dxa"/>
          </w:tcPr>
          <w:p w14:paraId="7E722550" w14:textId="77777777" w:rsidR="005A5AEA" w:rsidRPr="00E359BF" w:rsidRDefault="005A5AEA" w:rsidP="00A17D30">
            <w:pPr>
              <w:pStyle w:val="TableTextCentered"/>
              <w:rPr>
                <w:rFonts w:eastAsia="Times New Roman"/>
              </w:rPr>
            </w:pPr>
            <w:r>
              <w:rPr>
                <w:rFonts w:eastAsia="Times New Roman"/>
              </w:rPr>
              <w:t>9</w:t>
            </w:r>
          </w:p>
        </w:tc>
        <w:tc>
          <w:tcPr>
            <w:tcW w:w="874" w:type="dxa"/>
          </w:tcPr>
          <w:p w14:paraId="7C0E736E" w14:textId="77777777" w:rsidR="005A5AEA" w:rsidRPr="00E359BF" w:rsidRDefault="005A5AEA" w:rsidP="00A17D30">
            <w:pPr>
              <w:pStyle w:val="TableTextCentered"/>
              <w:rPr>
                <w:rFonts w:eastAsia="Times New Roman"/>
              </w:rPr>
            </w:pPr>
            <w:r>
              <w:rPr>
                <w:rFonts w:eastAsia="Times New Roman"/>
              </w:rPr>
              <w:t>3</w:t>
            </w:r>
          </w:p>
        </w:tc>
        <w:tc>
          <w:tcPr>
            <w:tcW w:w="874" w:type="dxa"/>
          </w:tcPr>
          <w:p w14:paraId="516F4F73" w14:textId="77777777" w:rsidR="005A5AEA" w:rsidRPr="00E359BF" w:rsidRDefault="005A5AEA" w:rsidP="00A17D30">
            <w:pPr>
              <w:pStyle w:val="TableTextCentered"/>
              <w:rPr>
                <w:rFonts w:eastAsia="Times New Roman"/>
              </w:rPr>
            </w:pPr>
            <w:r>
              <w:rPr>
                <w:rFonts w:eastAsia="Times New Roman"/>
              </w:rPr>
              <w:t>2</w:t>
            </w:r>
          </w:p>
        </w:tc>
        <w:tc>
          <w:tcPr>
            <w:tcW w:w="875" w:type="dxa"/>
          </w:tcPr>
          <w:p w14:paraId="3647DECC" w14:textId="77777777" w:rsidR="005A5AEA" w:rsidRPr="00E359BF" w:rsidRDefault="005A5AEA" w:rsidP="00A17D30">
            <w:pPr>
              <w:pStyle w:val="TableTextCentered"/>
              <w:rPr>
                <w:rFonts w:eastAsia="Times New Roman"/>
              </w:rPr>
            </w:pPr>
            <w:r>
              <w:rPr>
                <w:rFonts w:eastAsia="Times New Roman"/>
              </w:rPr>
              <w:t>0</w:t>
            </w:r>
          </w:p>
        </w:tc>
        <w:tc>
          <w:tcPr>
            <w:tcW w:w="900" w:type="dxa"/>
          </w:tcPr>
          <w:p w14:paraId="7E3B00C9" w14:textId="77777777" w:rsidR="005A5AEA" w:rsidRPr="00E359BF" w:rsidRDefault="005A5AEA" w:rsidP="00A17D30">
            <w:pPr>
              <w:pStyle w:val="TableTextCentered"/>
              <w:rPr>
                <w:rFonts w:eastAsia="Times New Roman"/>
              </w:rPr>
            </w:pPr>
            <w:r>
              <w:rPr>
                <w:rFonts w:eastAsia="Times New Roman"/>
              </w:rPr>
              <w:t>51</w:t>
            </w:r>
          </w:p>
        </w:tc>
        <w:tc>
          <w:tcPr>
            <w:tcW w:w="892" w:type="dxa"/>
          </w:tcPr>
          <w:p w14:paraId="389A2691" w14:textId="77777777" w:rsidR="005A5AEA" w:rsidRPr="00E359BF" w:rsidRDefault="005A5AEA" w:rsidP="00A17D30">
            <w:pPr>
              <w:pStyle w:val="TableTextCentered"/>
              <w:rPr>
                <w:rFonts w:eastAsia="Times New Roman"/>
              </w:rPr>
            </w:pPr>
            <w:r>
              <w:rPr>
                <w:rFonts w:eastAsia="Times New Roman"/>
              </w:rPr>
              <w:t>2.4</w:t>
            </w:r>
          </w:p>
        </w:tc>
      </w:tr>
    </w:tbl>
    <w:bookmarkEnd w:id="154"/>
    <w:p w14:paraId="2F628EC9" w14:textId="77777777" w:rsidR="005A5AEA" w:rsidRDefault="005A5AEA" w:rsidP="00A17D30">
      <w:pPr>
        <w:pStyle w:val="TableNote"/>
      </w:pPr>
      <w:r w:rsidRPr="00D44000">
        <w:t xml:space="preserve">*The district average is an average of the observation scores. In Table 12, the district average is computed as: </w:t>
      </w:r>
      <w:r w:rsidRPr="00D44000">
        <w:br/>
      </w:r>
      <w:bookmarkStart w:id="155" w:name="Dist_AI_Calc"/>
      <w:r>
        <w:t>([1 x 28] + [2 x 31] + [3 x 17] + [4 x 19] + [5 x 7] + [6 x 5]) ÷ 107 observations = 2.6</w:t>
      </w:r>
      <w:bookmarkEnd w:id="155"/>
    </w:p>
    <w:p w14:paraId="730C7D79" w14:textId="77777777" w:rsidR="005A5AEA" w:rsidRPr="00BC09E0" w:rsidRDefault="005A5AEA" w:rsidP="00A17D30">
      <w:pPr>
        <w:pStyle w:val="TableNote"/>
      </w:pPr>
      <w:r>
        <w:t>**Analysis and Inquiry does not appear in the CLASS K-3 Manual, therefore scores for the Elementary School Level represent grades 4-5 only.</w:t>
      </w:r>
    </w:p>
    <w:p w14:paraId="41367D99" w14:textId="77777777" w:rsidR="005A5AEA" w:rsidRPr="00BC09E0" w:rsidRDefault="005A5AEA" w:rsidP="00A17D30">
      <w:pPr>
        <w:pStyle w:val="BodyText"/>
      </w:pPr>
      <w:r w:rsidRPr="00F97764">
        <w:rPr>
          <w:rStyle w:val="BodyTextDemiChar"/>
        </w:rPr>
        <w:t>Ratings in the Low Range.</w:t>
      </w:r>
      <w:r w:rsidRPr="00BC09E0">
        <w:t xml:space="preserve"> At the low range, students do not engage in higher order thinking skills. Instruction is presented in a rote manner, and there are no opportunities for students to engage in novel or open-ended tasks. Students are not challenged to apply previous knowledge and skills to a new problem, nor are they encouraged to think about, evaluate, or reflect on their own learning. Students do not have opportunities to plan their own learning experiences.</w:t>
      </w:r>
    </w:p>
    <w:p w14:paraId="627D2D1F" w14:textId="77777777" w:rsidR="005A5AEA" w:rsidRPr="00BC09E0" w:rsidRDefault="005A5AEA" w:rsidP="00A17D30">
      <w:pPr>
        <w:pStyle w:val="BodyText"/>
      </w:pPr>
      <w:r w:rsidRPr="00F97764">
        <w:rPr>
          <w:rStyle w:val="BodyTextDemiChar"/>
        </w:rPr>
        <w:t>Ratings in the Middle Range.</w:t>
      </w:r>
      <w:r w:rsidRPr="00BC09E0">
        <w:t xml:space="preserve"> Students occasionally engage in higher order thinking through analysis and inquiry, but the episodes are brief or limited in depth. The teacher provides opportunities for students to apply knowledge and skills within familiar contexts and offers guidance to students but does not provide opportunities for analysis and problem solving within novel contexts and/or without teacher support. Students have occasional opportunities to think about their own thinking through explanations, self-evaluations, reflection, and planning; these opportunities, however, are brief and limited in depth.</w:t>
      </w:r>
    </w:p>
    <w:p w14:paraId="7738F698" w14:textId="77777777" w:rsidR="005A5AEA" w:rsidRDefault="005A5AEA" w:rsidP="00A17D30">
      <w:pPr>
        <w:pStyle w:val="BodyText"/>
      </w:pPr>
      <w:r w:rsidRPr="00F97764">
        <w:rPr>
          <w:rStyle w:val="BodyTextDemiChar"/>
        </w:rPr>
        <w:t>Ratings in the High Range.</w:t>
      </w:r>
      <w:r w:rsidRPr="00BC09E0">
        <w:t xml:space="preserve"> </w:t>
      </w:r>
      <w:r w:rsidRPr="002541BB">
        <w:rPr>
          <w:spacing w:val="-2"/>
        </w:rPr>
        <w:t>At the high range, students consistently engage in extended opportunities to use higher order thinking through analysis and inquiry. The teacher provides opportunities for students to independently solve or reason through novel and open-ended tasks that require students to select, utilize, and apply existing knowledge and skills. Students have multiple opportunities to think about their own thinking through explanations, self-evaluations, reflection, and planning.</w:t>
      </w:r>
    </w:p>
    <w:p w14:paraId="5F591A7B" w14:textId="77777777" w:rsidR="005A5AEA" w:rsidRDefault="005A5AEA">
      <w:pPr>
        <w:spacing w:after="160" w:line="259" w:lineRule="auto"/>
      </w:pPr>
      <w:r>
        <w:br w:type="page"/>
      </w:r>
    </w:p>
    <w:p w14:paraId="7859C4DC" w14:textId="77777777" w:rsidR="005A5AEA" w:rsidRPr="00BC09E0" w:rsidRDefault="005A5AEA" w:rsidP="00A17D30">
      <w:pPr>
        <w:pStyle w:val="Heading2-SIOR"/>
      </w:pPr>
      <w:bookmarkStart w:id="156" w:name="_Toc411329836"/>
      <w:bookmarkStart w:id="157" w:name="_Toc430114885"/>
      <w:bookmarkStart w:id="158" w:name="_Toc201445465"/>
      <w:r w:rsidRPr="00BC09E0">
        <w:lastRenderedPageBreak/>
        <w:t>Quality of Feedback</w:t>
      </w:r>
      <w:bookmarkEnd w:id="156"/>
      <w:bookmarkEnd w:id="157"/>
      <w:bookmarkEnd w:id="158"/>
    </w:p>
    <w:p w14:paraId="26E22682" w14:textId="77777777" w:rsidR="005A5AEA" w:rsidRPr="00BC09E0" w:rsidRDefault="005A5AEA" w:rsidP="00A17D30">
      <w:pPr>
        <w:pStyle w:val="BodyTextDomain"/>
      </w:pPr>
      <w:r w:rsidRPr="00BC09E0">
        <w:t xml:space="preserve">Instructional Support domain, </w:t>
      </w:r>
      <w:r>
        <w:t>G</w:t>
      </w:r>
      <w:r w:rsidRPr="00BC09E0">
        <w:t xml:space="preserve">rades </w:t>
      </w:r>
      <w:r>
        <w:t>K</w:t>
      </w:r>
      <w:r w:rsidRPr="00BC09E0">
        <w:rPr>
          <w:rFonts w:ascii="Vijaya" w:hAnsi="Vijaya" w:cs="Vijaya"/>
        </w:rPr>
        <w:t>−</w:t>
      </w:r>
      <w:r>
        <w:t xml:space="preserve"> 12</w:t>
      </w:r>
    </w:p>
    <w:p w14:paraId="4CEC02FF" w14:textId="77777777" w:rsidR="005A5AEA" w:rsidRPr="00BC09E0" w:rsidRDefault="005A5AEA" w:rsidP="00A17D30">
      <w:pPr>
        <w:pStyle w:val="BodyText"/>
      </w:pPr>
      <w:r w:rsidRPr="00BC09E0">
        <w:t>Quality of Feedback refers to the degree to which the teacher provides feedback that expands learning and understanding and encourages continued participation in the learning activity (</w:t>
      </w:r>
      <w:r w:rsidRPr="00BC09E0">
        <w:rPr>
          <w:i/>
        </w:rPr>
        <w:t>CLASS K–3 Manual</w:t>
      </w:r>
      <w:r w:rsidRPr="00BC09E0">
        <w:t xml:space="preserve">, p. 72). In the upper elementary </w:t>
      </w:r>
      <w:r>
        <w:t xml:space="preserve">and secondary </w:t>
      </w:r>
      <w:r w:rsidRPr="00BC09E0">
        <w:t>classrooms, significant feedback also may be provided by peers (</w:t>
      </w:r>
      <w:r w:rsidRPr="00BC09E0">
        <w:rPr>
          <w:i/>
        </w:rPr>
        <w:t>CLASS Upper Elementary Manual</w:t>
      </w:r>
      <w:r w:rsidRPr="00BC09E0">
        <w:t>, p. 89</w:t>
      </w:r>
      <w:r>
        <w:t xml:space="preserve">, </w:t>
      </w:r>
      <w:r w:rsidRPr="005400DB">
        <w:rPr>
          <w:i/>
          <w:spacing w:val="-2"/>
        </w:rPr>
        <w:t>CLASS Secondary Manual</w:t>
      </w:r>
      <w:r w:rsidRPr="005400DB">
        <w:rPr>
          <w:spacing w:val="-2"/>
        </w:rPr>
        <w:t>, p. 93</w:t>
      </w:r>
      <w:r w:rsidRPr="00BC09E0">
        <w:t xml:space="preserve">). Regardless of the source, the focus of the feedback motivates learning. </w:t>
      </w:r>
    </w:p>
    <w:p w14:paraId="153BCC34" w14:textId="77777777" w:rsidR="005A5AEA" w:rsidRPr="00BC09E0" w:rsidRDefault="005A5AEA" w:rsidP="00A17D30">
      <w:pPr>
        <w:pStyle w:val="TableTitle0"/>
      </w:pPr>
      <w:r w:rsidRPr="00BC09E0">
        <w:t xml:space="preserve">Table 13. Quality of Feedback: Number of Classrooms for Each Rating </w:t>
      </w:r>
      <w:r w:rsidRPr="00D44000">
        <w:t>and District Average</w:t>
      </w:r>
    </w:p>
    <w:p w14:paraId="32159905" w14:textId="77777777" w:rsidR="005A5AEA" w:rsidRDefault="005A5AEA" w:rsidP="00A17D30">
      <w:pPr>
        <w:pStyle w:val="BodyTextDemi"/>
      </w:pPr>
      <w:r w:rsidRPr="00D44000">
        <w:t xml:space="preserve">Quality of Feedback District Average*: </w:t>
      </w:r>
      <w:bookmarkStart w:id="159" w:name="Dist_QF_Avg"/>
      <w:r>
        <w:t>2.8</w:t>
      </w:r>
      <w:bookmarkEnd w:id="159"/>
    </w:p>
    <w:tbl>
      <w:tblPr>
        <w:tblStyle w:val="MSVTable1"/>
        <w:tblW w:w="5000" w:type="pct"/>
        <w:jc w:val="center"/>
        <w:tblLook w:val="06A0" w:firstRow="1" w:lastRow="0" w:firstColumn="1" w:lastColumn="0" w:noHBand="1" w:noVBand="1"/>
      </w:tblPr>
      <w:tblGrid>
        <w:gridCol w:w="1432"/>
        <w:gridCol w:w="874"/>
        <w:gridCol w:w="874"/>
        <w:gridCol w:w="874"/>
        <w:gridCol w:w="875"/>
        <w:gridCol w:w="874"/>
        <w:gridCol w:w="874"/>
        <w:gridCol w:w="875"/>
        <w:gridCol w:w="900"/>
        <w:gridCol w:w="892"/>
      </w:tblGrid>
      <w:tr w:rsidR="001110BC" w:rsidRPr="00E359BF" w14:paraId="1EE16E68" w14:textId="77777777" w:rsidTr="00B24017">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019C1C27" w14:textId="77777777" w:rsidR="005A5AEA" w:rsidRPr="00E359BF" w:rsidRDefault="005A5AEA" w:rsidP="00B24017">
            <w:pPr>
              <w:pStyle w:val="TableColHeadingCenter"/>
              <w:rPr>
                <w:rFonts w:eastAsia="MS Mincho"/>
              </w:rPr>
            </w:pPr>
            <w:r>
              <w:rPr>
                <w:rFonts w:eastAsia="MS Mincho"/>
              </w:rPr>
              <w:t>Grade Band</w:t>
            </w:r>
          </w:p>
        </w:tc>
        <w:tc>
          <w:tcPr>
            <w:tcW w:w="874" w:type="dxa"/>
            <w:vAlign w:val="bottom"/>
          </w:tcPr>
          <w:p w14:paraId="5CF0B4A5" w14:textId="77777777" w:rsidR="005A5AEA" w:rsidRPr="00E359BF" w:rsidRDefault="005A5AEA" w:rsidP="00B24017">
            <w:pPr>
              <w:pStyle w:val="TableColHeadingCenter"/>
              <w:rPr>
                <w:rFonts w:eastAsia="MS Mincho"/>
              </w:rPr>
            </w:pPr>
            <w:r w:rsidRPr="00E359BF">
              <w:rPr>
                <w:rFonts w:eastAsia="MS Mincho"/>
              </w:rPr>
              <w:t>Low Range</w:t>
            </w:r>
          </w:p>
        </w:tc>
        <w:tc>
          <w:tcPr>
            <w:tcW w:w="874" w:type="dxa"/>
            <w:vAlign w:val="bottom"/>
          </w:tcPr>
          <w:p w14:paraId="194F0BCA" w14:textId="77777777" w:rsidR="005A5AEA" w:rsidRPr="00E359BF" w:rsidRDefault="005A5AEA" w:rsidP="00B24017">
            <w:pPr>
              <w:pStyle w:val="TableColHeadingCenter"/>
              <w:rPr>
                <w:rFonts w:eastAsia="MS Mincho"/>
              </w:rPr>
            </w:pPr>
            <w:r w:rsidRPr="00E359BF">
              <w:rPr>
                <w:rFonts w:eastAsia="MS Mincho"/>
              </w:rPr>
              <w:t>Low Range</w:t>
            </w:r>
          </w:p>
        </w:tc>
        <w:tc>
          <w:tcPr>
            <w:tcW w:w="874" w:type="dxa"/>
            <w:vAlign w:val="bottom"/>
          </w:tcPr>
          <w:p w14:paraId="08840E44" w14:textId="77777777" w:rsidR="005A5AEA" w:rsidRPr="00E359BF" w:rsidRDefault="005A5AEA" w:rsidP="00B24017">
            <w:pPr>
              <w:pStyle w:val="TableColHeadingCenter"/>
              <w:rPr>
                <w:rFonts w:eastAsia="MS Mincho"/>
              </w:rPr>
            </w:pPr>
            <w:r w:rsidRPr="00E359BF">
              <w:rPr>
                <w:rFonts w:eastAsia="MS Mincho"/>
              </w:rPr>
              <w:t>Middle Range</w:t>
            </w:r>
          </w:p>
        </w:tc>
        <w:tc>
          <w:tcPr>
            <w:tcW w:w="875" w:type="dxa"/>
            <w:vAlign w:val="bottom"/>
          </w:tcPr>
          <w:p w14:paraId="4D23FDED" w14:textId="77777777" w:rsidR="005A5AEA" w:rsidRPr="00E359BF" w:rsidRDefault="005A5AEA" w:rsidP="00B24017">
            <w:pPr>
              <w:pStyle w:val="TableColHeadingCenter"/>
              <w:rPr>
                <w:rFonts w:eastAsia="MS Mincho"/>
              </w:rPr>
            </w:pPr>
            <w:r w:rsidRPr="00E359BF">
              <w:rPr>
                <w:rFonts w:eastAsia="MS Mincho"/>
              </w:rPr>
              <w:t>Middle Range</w:t>
            </w:r>
          </w:p>
        </w:tc>
        <w:tc>
          <w:tcPr>
            <w:tcW w:w="874" w:type="dxa"/>
            <w:vAlign w:val="bottom"/>
          </w:tcPr>
          <w:p w14:paraId="78D141EA" w14:textId="77777777" w:rsidR="005A5AEA" w:rsidRPr="00E359BF" w:rsidRDefault="005A5AEA" w:rsidP="00B24017">
            <w:pPr>
              <w:pStyle w:val="TableColHeadingCenter"/>
              <w:rPr>
                <w:rFonts w:eastAsia="MS Mincho"/>
              </w:rPr>
            </w:pPr>
            <w:r w:rsidRPr="00E359BF">
              <w:rPr>
                <w:rFonts w:eastAsia="MS Mincho"/>
              </w:rPr>
              <w:t>Middle Range</w:t>
            </w:r>
          </w:p>
        </w:tc>
        <w:tc>
          <w:tcPr>
            <w:tcW w:w="874" w:type="dxa"/>
            <w:vAlign w:val="bottom"/>
          </w:tcPr>
          <w:p w14:paraId="0EDA9F87" w14:textId="77777777" w:rsidR="005A5AEA" w:rsidRPr="00E359BF" w:rsidRDefault="005A5AEA" w:rsidP="00B24017">
            <w:pPr>
              <w:pStyle w:val="TableColHeadingCenter"/>
              <w:rPr>
                <w:rFonts w:eastAsia="MS Mincho"/>
              </w:rPr>
            </w:pPr>
            <w:r w:rsidRPr="00E359BF">
              <w:rPr>
                <w:rFonts w:eastAsia="MS Mincho"/>
              </w:rPr>
              <w:t>High Range</w:t>
            </w:r>
          </w:p>
        </w:tc>
        <w:tc>
          <w:tcPr>
            <w:tcW w:w="875" w:type="dxa"/>
            <w:vAlign w:val="bottom"/>
          </w:tcPr>
          <w:p w14:paraId="7426B8B5" w14:textId="77777777" w:rsidR="005A5AEA" w:rsidRPr="00E359BF" w:rsidRDefault="005A5AEA" w:rsidP="00B24017">
            <w:pPr>
              <w:pStyle w:val="TableColHeadingCenter"/>
              <w:rPr>
                <w:rFonts w:eastAsia="MS Mincho"/>
              </w:rPr>
            </w:pPr>
            <w:r w:rsidRPr="00E359BF">
              <w:rPr>
                <w:rFonts w:eastAsia="MS Mincho"/>
              </w:rPr>
              <w:t>High Range</w:t>
            </w:r>
          </w:p>
        </w:tc>
        <w:tc>
          <w:tcPr>
            <w:tcW w:w="900" w:type="dxa"/>
            <w:vAlign w:val="bottom"/>
          </w:tcPr>
          <w:p w14:paraId="0C890094" w14:textId="77777777" w:rsidR="005A5AEA" w:rsidRPr="00E359BF" w:rsidRDefault="005A5AEA" w:rsidP="00B24017">
            <w:pPr>
              <w:pStyle w:val="TableColHeadingCenter"/>
              <w:rPr>
                <w:rFonts w:eastAsia="MS Mincho"/>
              </w:rPr>
            </w:pPr>
            <w:r>
              <w:rPr>
                <w:rFonts w:eastAsia="MS Mincho"/>
              </w:rPr>
              <w:t>n</w:t>
            </w:r>
          </w:p>
        </w:tc>
        <w:tc>
          <w:tcPr>
            <w:tcW w:w="892" w:type="dxa"/>
            <w:vAlign w:val="bottom"/>
          </w:tcPr>
          <w:p w14:paraId="7EE7D4F3" w14:textId="77777777" w:rsidR="005A5AEA" w:rsidRPr="00E359BF" w:rsidRDefault="005A5AEA" w:rsidP="00B24017">
            <w:pPr>
              <w:pStyle w:val="TableColHeadingCenter"/>
              <w:rPr>
                <w:rFonts w:eastAsia="MS Mincho"/>
              </w:rPr>
            </w:pPr>
            <w:r>
              <w:rPr>
                <w:rFonts w:eastAsia="MS Mincho"/>
              </w:rPr>
              <w:t>Average</w:t>
            </w:r>
          </w:p>
        </w:tc>
      </w:tr>
      <w:tr w:rsidR="005A5AEA" w:rsidRPr="00E359BF" w14:paraId="5F6A5CD2" w14:textId="77777777" w:rsidTr="00B24017">
        <w:trPr>
          <w:jc w:val="center"/>
        </w:trPr>
        <w:tc>
          <w:tcPr>
            <w:tcW w:w="1432" w:type="dxa"/>
            <w:shd w:val="clear" w:color="auto" w:fill="D9E2F3" w:themeFill="accent5" w:themeFillTint="33"/>
          </w:tcPr>
          <w:p w14:paraId="495556A2" w14:textId="77777777" w:rsidR="005A5AEA" w:rsidRPr="00E359BF" w:rsidRDefault="005A5AEA" w:rsidP="00A17D30">
            <w:pPr>
              <w:pStyle w:val="TableSubheadingCentered"/>
            </w:pPr>
            <w:bookmarkStart w:id="160" w:name="Tbl_QF"/>
          </w:p>
        </w:tc>
        <w:tc>
          <w:tcPr>
            <w:tcW w:w="874" w:type="dxa"/>
            <w:shd w:val="clear" w:color="auto" w:fill="D9E2F3" w:themeFill="accent5" w:themeFillTint="33"/>
          </w:tcPr>
          <w:p w14:paraId="69E9704C" w14:textId="77777777" w:rsidR="005A5AEA" w:rsidRPr="00E359BF" w:rsidRDefault="005A5AEA" w:rsidP="00A17D30">
            <w:pPr>
              <w:pStyle w:val="TableSubheadingCentered"/>
            </w:pPr>
            <w:r w:rsidRPr="00E359BF">
              <w:t>1</w:t>
            </w:r>
          </w:p>
        </w:tc>
        <w:tc>
          <w:tcPr>
            <w:tcW w:w="874" w:type="dxa"/>
            <w:shd w:val="clear" w:color="auto" w:fill="D9E2F3" w:themeFill="accent5" w:themeFillTint="33"/>
          </w:tcPr>
          <w:p w14:paraId="3B85FF95" w14:textId="77777777" w:rsidR="005A5AEA" w:rsidRPr="00E359BF" w:rsidRDefault="005A5AEA" w:rsidP="00A17D30">
            <w:pPr>
              <w:pStyle w:val="TableSubheadingCentered"/>
            </w:pPr>
            <w:r w:rsidRPr="00E359BF">
              <w:t>2</w:t>
            </w:r>
          </w:p>
        </w:tc>
        <w:tc>
          <w:tcPr>
            <w:tcW w:w="874" w:type="dxa"/>
            <w:shd w:val="clear" w:color="auto" w:fill="D9E2F3" w:themeFill="accent5" w:themeFillTint="33"/>
          </w:tcPr>
          <w:p w14:paraId="1EAAC728" w14:textId="77777777" w:rsidR="005A5AEA" w:rsidRPr="00E359BF" w:rsidRDefault="005A5AEA" w:rsidP="00A17D30">
            <w:pPr>
              <w:pStyle w:val="TableSubheadingCentered"/>
            </w:pPr>
            <w:r w:rsidRPr="00E359BF">
              <w:t>3</w:t>
            </w:r>
          </w:p>
        </w:tc>
        <w:tc>
          <w:tcPr>
            <w:tcW w:w="875" w:type="dxa"/>
            <w:shd w:val="clear" w:color="auto" w:fill="D9E2F3" w:themeFill="accent5" w:themeFillTint="33"/>
          </w:tcPr>
          <w:p w14:paraId="18A6FCB6" w14:textId="77777777" w:rsidR="005A5AEA" w:rsidRPr="00E359BF" w:rsidRDefault="005A5AEA" w:rsidP="00A17D30">
            <w:pPr>
              <w:pStyle w:val="TableSubheadingCentered"/>
            </w:pPr>
            <w:r w:rsidRPr="00E359BF">
              <w:t>4</w:t>
            </w:r>
          </w:p>
        </w:tc>
        <w:tc>
          <w:tcPr>
            <w:tcW w:w="874" w:type="dxa"/>
            <w:shd w:val="clear" w:color="auto" w:fill="D9E2F3" w:themeFill="accent5" w:themeFillTint="33"/>
          </w:tcPr>
          <w:p w14:paraId="593987EA" w14:textId="77777777" w:rsidR="005A5AEA" w:rsidRPr="00E359BF" w:rsidRDefault="005A5AEA" w:rsidP="00A17D30">
            <w:pPr>
              <w:pStyle w:val="TableSubheadingCentered"/>
            </w:pPr>
            <w:r w:rsidRPr="00E359BF">
              <w:t>5</w:t>
            </w:r>
          </w:p>
        </w:tc>
        <w:tc>
          <w:tcPr>
            <w:tcW w:w="874" w:type="dxa"/>
            <w:shd w:val="clear" w:color="auto" w:fill="D9E2F3" w:themeFill="accent5" w:themeFillTint="33"/>
          </w:tcPr>
          <w:p w14:paraId="0F2005E3" w14:textId="77777777" w:rsidR="005A5AEA" w:rsidRPr="00E359BF" w:rsidRDefault="005A5AEA" w:rsidP="00A17D30">
            <w:pPr>
              <w:pStyle w:val="TableSubheadingCentered"/>
            </w:pPr>
            <w:r w:rsidRPr="00E359BF">
              <w:t>6</w:t>
            </w:r>
          </w:p>
        </w:tc>
        <w:tc>
          <w:tcPr>
            <w:tcW w:w="875" w:type="dxa"/>
            <w:shd w:val="clear" w:color="auto" w:fill="D9E2F3" w:themeFill="accent5" w:themeFillTint="33"/>
          </w:tcPr>
          <w:p w14:paraId="5A8E7BD4" w14:textId="77777777" w:rsidR="005A5AEA" w:rsidRPr="00E359BF" w:rsidRDefault="005A5AEA" w:rsidP="00A17D30">
            <w:pPr>
              <w:pStyle w:val="TableSubheadingCentered"/>
            </w:pPr>
            <w:r w:rsidRPr="00E359BF">
              <w:t>7</w:t>
            </w:r>
          </w:p>
        </w:tc>
        <w:tc>
          <w:tcPr>
            <w:tcW w:w="900" w:type="dxa"/>
            <w:shd w:val="clear" w:color="auto" w:fill="D9E2F3" w:themeFill="accent5" w:themeFillTint="33"/>
          </w:tcPr>
          <w:p w14:paraId="27314DDB" w14:textId="77777777" w:rsidR="005A5AEA" w:rsidRPr="00E359BF" w:rsidRDefault="005A5AEA" w:rsidP="00A17D30">
            <w:pPr>
              <w:pStyle w:val="TableSubheadingCentered"/>
            </w:pPr>
            <w:r>
              <w:t>143</w:t>
            </w:r>
          </w:p>
        </w:tc>
        <w:tc>
          <w:tcPr>
            <w:tcW w:w="892" w:type="dxa"/>
            <w:shd w:val="clear" w:color="auto" w:fill="D9E2F3" w:themeFill="accent5" w:themeFillTint="33"/>
          </w:tcPr>
          <w:p w14:paraId="29849C3B" w14:textId="77777777" w:rsidR="005A5AEA" w:rsidRPr="00E359BF" w:rsidRDefault="005A5AEA" w:rsidP="00A17D30">
            <w:pPr>
              <w:pStyle w:val="TableSubheadingCentered"/>
            </w:pPr>
            <w:r>
              <w:t>2.8</w:t>
            </w:r>
          </w:p>
        </w:tc>
      </w:tr>
      <w:tr w:rsidR="005A5AEA" w:rsidRPr="00E359BF" w14:paraId="1A6CB891" w14:textId="77777777" w:rsidTr="00B24017">
        <w:trPr>
          <w:jc w:val="center"/>
        </w:trPr>
        <w:tc>
          <w:tcPr>
            <w:tcW w:w="1432" w:type="dxa"/>
          </w:tcPr>
          <w:p w14:paraId="0E77D8E1" w14:textId="77777777" w:rsidR="005A5AEA" w:rsidRPr="00E359BF" w:rsidRDefault="005A5AEA" w:rsidP="00A17D30">
            <w:pPr>
              <w:pStyle w:val="TableText"/>
            </w:pPr>
            <w:r>
              <w:t>Grades K-5</w:t>
            </w:r>
          </w:p>
        </w:tc>
        <w:tc>
          <w:tcPr>
            <w:tcW w:w="874" w:type="dxa"/>
          </w:tcPr>
          <w:p w14:paraId="26C7FB7E" w14:textId="77777777" w:rsidR="005A5AEA" w:rsidRPr="00E359BF" w:rsidRDefault="005A5AEA" w:rsidP="00A17D30">
            <w:pPr>
              <w:pStyle w:val="TableTextCentered"/>
              <w:rPr>
                <w:rFonts w:eastAsia="Times New Roman"/>
              </w:rPr>
            </w:pPr>
            <w:r>
              <w:rPr>
                <w:rFonts w:eastAsia="Times New Roman"/>
              </w:rPr>
              <w:t>2</w:t>
            </w:r>
          </w:p>
        </w:tc>
        <w:tc>
          <w:tcPr>
            <w:tcW w:w="874" w:type="dxa"/>
          </w:tcPr>
          <w:p w14:paraId="6107DCC0" w14:textId="77777777" w:rsidR="005A5AEA" w:rsidRPr="00E359BF" w:rsidRDefault="005A5AEA" w:rsidP="00A17D30">
            <w:pPr>
              <w:pStyle w:val="TableTextCentered"/>
              <w:rPr>
                <w:rFonts w:eastAsia="Times New Roman"/>
              </w:rPr>
            </w:pPr>
            <w:r>
              <w:rPr>
                <w:rFonts w:eastAsia="Times New Roman"/>
              </w:rPr>
              <w:t>25</w:t>
            </w:r>
          </w:p>
        </w:tc>
        <w:tc>
          <w:tcPr>
            <w:tcW w:w="874" w:type="dxa"/>
          </w:tcPr>
          <w:p w14:paraId="05AC92A3" w14:textId="77777777" w:rsidR="005A5AEA" w:rsidRPr="00E359BF" w:rsidRDefault="005A5AEA" w:rsidP="00A17D30">
            <w:pPr>
              <w:pStyle w:val="TableTextCentered"/>
              <w:rPr>
                <w:rFonts w:eastAsia="Times New Roman"/>
              </w:rPr>
            </w:pPr>
            <w:r>
              <w:rPr>
                <w:rFonts w:eastAsia="Times New Roman"/>
              </w:rPr>
              <w:t>15</w:t>
            </w:r>
          </w:p>
        </w:tc>
        <w:tc>
          <w:tcPr>
            <w:tcW w:w="875" w:type="dxa"/>
          </w:tcPr>
          <w:p w14:paraId="4882255F" w14:textId="77777777" w:rsidR="005A5AEA" w:rsidRPr="00E359BF" w:rsidRDefault="005A5AEA" w:rsidP="00A17D30">
            <w:pPr>
              <w:pStyle w:val="TableTextCentered"/>
              <w:rPr>
                <w:rFonts w:eastAsia="Times New Roman"/>
              </w:rPr>
            </w:pPr>
            <w:r>
              <w:rPr>
                <w:rFonts w:eastAsia="Times New Roman"/>
              </w:rPr>
              <w:t>9</w:t>
            </w:r>
          </w:p>
        </w:tc>
        <w:tc>
          <w:tcPr>
            <w:tcW w:w="874" w:type="dxa"/>
          </w:tcPr>
          <w:p w14:paraId="43E08328" w14:textId="77777777" w:rsidR="005A5AEA" w:rsidRPr="00E359BF" w:rsidRDefault="005A5AEA" w:rsidP="00A17D30">
            <w:pPr>
              <w:pStyle w:val="TableTextCentered"/>
              <w:rPr>
                <w:rFonts w:eastAsia="Times New Roman"/>
              </w:rPr>
            </w:pPr>
            <w:r>
              <w:rPr>
                <w:rFonts w:eastAsia="Times New Roman"/>
              </w:rPr>
              <w:t>1</w:t>
            </w:r>
          </w:p>
        </w:tc>
        <w:tc>
          <w:tcPr>
            <w:tcW w:w="874" w:type="dxa"/>
          </w:tcPr>
          <w:p w14:paraId="1714609D" w14:textId="77777777" w:rsidR="005A5AEA" w:rsidRPr="00E359BF" w:rsidRDefault="005A5AEA" w:rsidP="00A17D30">
            <w:pPr>
              <w:pStyle w:val="TableTextCentered"/>
              <w:rPr>
                <w:rFonts w:eastAsia="Times New Roman"/>
              </w:rPr>
            </w:pPr>
            <w:r>
              <w:rPr>
                <w:rFonts w:eastAsia="Times New Roman"/>
              </w:rPr>
              <w:t>0</w:t>
            </w:r>
          </w:p>
        </w:tc>
        <w:tc>
          <w:tcPr>
            <w:tcW w:w="875" w:type="dxa"/>
          </w:tcPr>
          <w:p w14:paraId="03CB1AAA" w14:textId="77777777" w:rsidR="005A5AEA" w:rsidRPr="00E359BF" w:rsidRDefault="005A5AEA" w:rsidP="00A17D30">
            <w:pPr>
              <w:pStyle w:val="TableTextCentered"/>
              <w:rPr>
                <w:rFonts w:eastAsia="Times New Roman"/>
              </w:rPr>
            </w:pPr>
            <w:r>
              <w:rPr>
                <w:rFonts w:eastAsia="Times New Roman"/>
              </w:rPr>
              <w:t>0</w:t>
            </w:r>
          </w:p>
        </w:tc>
        <w:tc>
          <w:tcPr>
            <w:tcW w:w="900" w:type="dxa"/>
          </w:tcPr>
          <w:p w14:paraId="21CAA501" w14:textId="77777777" w:rsidR="005A5AEA" w:rsidRPr="00E359BF" w:rsidRDefault="005A5AEA" w:rsidP="00A17D30">
            <w:pPr>
              <w:pStyle w:val="TableTextCentered"/>
              <w:rPr>
                <w:rFonts w:eastAsia="Times New Roman"/>
              </w:rPr>
            </w:pPr>
            <w:r>
              <w:rPr>
                <w:rFonts w:eastAsia="Times New Roman"/>
              </w:rPr>
              <w:t>52</w:t>
            </w:r>
          </w:p>
        </w:tc>
        <w:tc>
          <w:tcPr>
            <w:tcW w:w="892" w:type="dxa"/>
          </w:tcPr>
          <w:p w14:paraId="7628E882" w14:textId="77777777" w:rsidR="005A5AEA" w:rsidRPr="00E359BF" w:rsidRDefault="005A5AEA" w:rsidP="00A17D30">
            <w:pPr>
              <w:pStyle w:val="TableTextCentered"/>
              <w:rPr>
                <w:rFonts w:eastAsia="Times New Roman"/>
              </w:rPr>
            </w:pPr>
            <w:r>
              <w:rPr>
                <w:rFonts w:eastAsia="Times New Roman"/>
              </w:rPr>
              <w:t>2.7</w:t>
            </w:r>
          </w:p>
        </w:tc>
      </w:tr>
      <w:tr w:rsidR="005A5AEA" w:rsidRPr="00E359BF" w14:paraId="7764ED81" w14:textId="77777777" w:rsidTr="00B24017">
        <w:trPr>
          <w:jc w:val="center"/>
        </w:trPr>
        <w:tc>
          <w:tcPr>
            <w:tcW w:w="1432" w:type="dxa"/>
          </w:tcPr>
          <w:p w14:paraId="57F15789" w14:textId="77777777" w:rsidR="005A5AEA" w:rsidRPr="00E359BF" w:rsidRDefault="005A5AEA" w:rsidP="00A17D30">
            <w:pPr>
              <w:pStyle w:val="TableText"/>
            </w:pPr>
            <w:r>
              <w:t>Grades 6-8</w:t>
            </w:r>
          </w:p>
        </w:tc>
        <w:tc>
          <w:tcPr>
            <w:tcW w:w="874" w:type="dxa"/>
          </w:tcPr>
          <w:p w14:paraId="60B7F9D6" w14:textId="77777777" w:rsidR="005A5AEA" w:rsidRPr="00E359BF" w:rsidRDefault="005A5AEA" w:rsidP="00A17D30">
            <w:pPr>
              <w:pStyle w:val="TableTextCentered"/>
              <w:rPr>
                <w:rFonts w:eastAsia="Times New Roman"/>
              </w:rPr>
            </w:pPr>
            <w:r>
              <w:rPr>
                <w:rFonts w:eastAsia="Times New Roman"/>
              </w:rPr>
              <w:t>4</w:t>
            </w:r>
          </w:p>
        </w:tc>
        <w:tc>
          <w:tcPr>
            <w:tcW w:w="874" w:type="dxa"/>
          </w:tcPr>
          <w:p w14:paraId="0CF86322" w14:textId="77777777" w:rsidR="005A5AEA" w:rsidRPr="00E359BF" w:rsidRDefault="005A5AEA" w:rsidP="00A17D30">
            <w:pPr>
              <w:pStyle w:val="TableTextCentered"/>
              <w:rPr>
                <w:rFonts w:eastAsia="Times New Roman"/>
              </w:rPr>
            </w:pPr>
            <w:r>
              <w:rPr>
                <w:rFonts w:eastAsia="Times New Roman"/>
              </w:rPr>
              <w:t>7</w:t>
            </w:r>
          </w:p>
        </w:tc>
        <w:tc>
          <w:tcPr>
            <w:tcW w:w="874" w:type="dxa"/>
          </w:tcPr>
          <w:p w14:paraId="2FFFC168" w14:textId="77777777" w:rsidR="005A5AEA" w:rsidRPr="00E359BF" w:rsidRDefault="005A5AEA" w:rsidP="00A17D30">
            <w:pPr>
              <w:pStyle w:val="TableTextCentered"/>
              <w:rPr>
                <w:rFonts w:eastAsia="Times New Roman"/>
              </w:rPr>
            </w:pPr>
            <w:r>
              <w:rPr>
                <w:rFonts w:eastAsia="Times New Roman"/>
              </w:rPr>
              <w:t>19</w:t>
            </w:r>
          </w:p>
        </w:tc>
        <w:tc>
          <w:tcPr>
            <w:tcW w:w="875" w:type="dxa"/>
          </w:tcPr>
          <w:p w14:paraId="01AB7326" w14:textId="77777777" w:rsidR="005A5AEA" w:rsidRPr="00E359BF" w:rsidRDefault="005A5AEA" w:rsidP="00A17D30">
            <w:pPr>
              <w:pStyle w:val="TableTextCentered"/>
              <w:rPr>
                <w:rFonts w:eastAsia="Times New Roman"/>
              </w:rPr>
            </w:pPr>
            <w:r>
              <w:rPr>
                <w:rFonts w:eastAsia="Times New Roman"/>
              </w:rPr>
              <w:t>4</w:t>
            </w:r>
          </w:p>
        </w:tc>
        <w:tc>
          <w:tcPr>
            <w:tcW w:w="874" w:type="dxa"/>
          </w:tcPr>
          <w:p w14:paraId="296D2D68" w14:textId="77777777" w:rsidR="005A5AEA" w:rsidRPr="00E359BF" w:rsidRDefault="005A5AEA" w:rsidP="00A17D30">
            <w:pPr>
              <w:pStyle w:val="TableTextCentered"/>
              <w:rPr>
                <w:rFonts w:eastAsia="Times New Roman"/>
              </w:rPr>
            </w:pPr>
            <w:r>
              <w:rPr>
                <w:rFonts w:eastAsia="Times New Roman"/>
              </w:rPr>
              <w:t>2</w:t>
            </w:r>
          </w:p>
        </w:tc>
        <w:tc>
          <w:tcPr>
            <w:tcW w:w="874" w:type="dxa"/>
          </w:tcPr>
          <w:p w14:paraId="5C73B5E4" w14:textId="77777777" w:rsidR="005A5AEA" w:rsidRPr="00E359BF" w:rsidRDefault="005A5AEA" w:rsidP="00A17D30">
            <w:pPr>
              <w:pStyle w:val="TableTextCentered"/>
              <w:rPr>
                <w:rFonts w:eastAsia="Times New Roman"/>
              </w:rPr>
            </w:pPr>
            <w:r>
              <w:rPr>
                <w:rFonts w:eastAsia="Times New Roman"/>
              </w:rPr>
              <w:t>2</w:t>
            </w:r>
          </w:p>
        </w:tc>
        <w:tc>
          <w:tcPr>
            <w:tcW w:w="875" w:type="dxa"/>
          </w:tcPr>
          <w:p w14:paraId="5E15C4C4" w14:textId="77777777" w:rsidR="005A5AEA" w:rsidRPr="00E359BF" w:rsidRDefault="005A5AEA" w:rsidP="00A17D30">
            <w:pPr>
              <w:pStyle w:val="TableTextCentered"/>
              <w:rPr>
                <w:rFonts w:eastAsia="Times New Roman"/>
              </w:rPr>
            </w:pPr>
            <w:r>
              <w:rPr>
                <w:rFonts w:eastAsia="Times New Roman"/>
              </w:rPr>
              <w:t>2</w:t>
            </w:r>
          </w:p>
        </w:tc>
        <w:tc>
          <w:tcPr>
            <w:tcW w:w="900" w:type="dxa"/>
          </w:tcPr>
          <w:p w14:paraId="042A8459" w14:textId="77777777" w:rsidR="005A5AEA" w:rsidRPr="00E359BF" w:rsidRDefault="005A5AEA" w:rsidP="00A17D30">
            <w:pPr>
              <w:pStyle w:val="TableTextCentered"/>
              <w:rPr>
                <w:rFonts w:eastAsia="Times New Roman"/>
              </w:rPr>
            </w:pPr>
            <w:r>
              <w:rPr>
                <w:rFonts w:eastAsia="Times New Roman"/>
              </w:rPr>
              <w:t>40</w:t>
            </w:r>
          </w:p>
        </w:tc>
        <w:tc>
          <w:tcPr>
            <w:tcW w:w="892" w:type="dxa"/>
          </w:tcPr>
          <w:p w14:paraId="6E240872" w14:textId="77777777" w:rsidR="005A5AEA" w:rsidRPr="00E359BF" w:rsidRDefault="005A5AEA" w:rsidP="00A17D30">
            <w:pPr>
              <w:pStyle w:val="TableTextCentered"/>
              <w:rPr>
                <w:rFonts w:eastAsia="Times New Roman"/>
              </w:rPr>
            </w:pPr>
            <w:r>
              <w:rPr>
                <w:rFonts w:eastAsia="Times New Roman"/>
              </w:rPr>
              <w:t>3.2</w:t>
            </w:r>
          </w:p>
        </w:tc>
      </w:tr>
      <w:tr w:rsidR="005A5AEA" w:rsidRPr="00E359BF" w14:paraId="42723F27" w14:textId="77777777" w:rsidTr="00B24017">
        <w:trPr>
          <w:jc w:val="center"/>
        </w:trPr>
        <w:tc>
          <w:tcPr>
            <w:tcW w:w="1432" w:type="dxa"/>
          </w:tcPr>
          <w:p w14:paraId="75F863DF" w14:textId="77777777" w:rsidR="005A5AEA" w:rsidRPr="00E359BF" w:rsidRDefault="005A5AEA" w:rsidP="00A17D30">
            <w:pPr>
              <w:pStyle w:val="TableText"/>
            </w:pPr>
            <w:r>
              <w:t>Grades 9-12</w:t>
            </w:r>
          </w:p>
        </w:tc>
        <w:tc>
          <w:tcPr>
            <w:tcW w:w="874" w:type="dxa"/>
          </w:tcPr>
          <w:p w14:paraId="551C6583" w14:textId="77777777" w:rsidR="005A5AEA" w:rsidRPr="00E359BF" w:rsidRDefault="005A5AEA" w:rsidP="00A17D30">
            <w:pPr>
              <w:pStyle w:val="TableTextCentered"/>
              <w:rPr>
                <w:rFonts w:eastAsia="Times New Roman"/>
              </w:rPr>
            </w:pPr>
            <w:r>
              <w:rPr>
                <w:rFonts w:eastAsia="Times New Roman"/>
              </w:rPr>
              <w:t>16</w:t>
            </w:r>
          </w:p>
        </w:tc>
        <w:tc>
          <w:tcPr>
            <w:tcW w:w="874" w:type="dxa"/>
          </w:tcPr>
          <w:p w14:paraId="3D6F240A" w14:textId="77777777" w:rsidR="005A5AEA" w:rsidRPr="00E359BF" w:rsidRDefault="005A5AEA" w:rsidP="00A17D30">
            <w:pPr>
              <w:pStyle w:val="TableTextCentered"/>
              <w:rPr>
                <w:rFonts w:eastAsia="Times New Roman"/>
              </w:rPr>
            </w:pPr>
            <w:r>
              <w:rPr>
                <w:rFonts w:eastAsia="Times New Roman"/>
              </w:rPr>
              <w:t>11</w:t>
            </w:r>
          </w:p>
        </w:tc>
        <w:tc>
          <w:tcPr>
            <w:tcW w:w="874" w:type="dxa"/>
          </w:tcPr>
          <w:p w14:paraId="6BC6581D" w14:textId="77777777" w:rsidR="005A5AEA" w:rsidRPr="00E359BF" w:rsidRDefault="005A5AEA" w:rsidP="00A17D30">
            <w:pPr>
              <w:pStyle w:val="TableTextCentered"/>
              <w:rPr>
                <w:rFonts w:eastAsia="Times New Roman"/>
              </w:rPr>
            </w:pPr>
            <w:r>
              <w:rPr>
                <w:rFonts w:eastAsia="Times New Roman"/>
              </w:rPr>
              <w:t>11</w:t>
            </w:r>
          </w:p>
        </w:tc>
        <w:tc>
          <w:tcPr>
            <w:tcW w:w="875" w:type="dxa"/>
          </w:tcPr>
          <w:p w14:paraId="332F517D" w14:textId="77777777" w:rsidR="005A5AEA" w:rsidRPr="00E359BF" w:rsidRDefault="005A5AEA" w:rsidP="00A17D30">
            <w:pPr>
              <w:pStyle w:val="TableTextCentered"/>
              <w:rPr>
                <w:rFonts w:eastAsia="Times New Roman"/>
              </w:rPr>
            </w:pPr>
            <w:r>
              <w:rPr>
                <w:rFonts w:eastAsia="Times New Roman"/>
              </w:rPr>
              <w:t>6</w:t>
            </w:r>
          </w:p>
        </w:tc>
        <w:tc>
          <w:tcPr>
            <w:tcW w:w="874" w:type="dxa"/>
          </w:tcPr>
          <w:p w14:paraId="3955F31D" w14:textId="77777777" w:rsidR="005A5AEA" w:rsidRPr="00E359BF" w:rsidRDefault="005A5AEA" w:rsidP="00A17D30">
            <w:pPr>
              <w:pStyle w:val="TableTextCentered"/>
              <w:rPr>
                <w:rFonts w:eastAsia="Times New Roman"/>
              </w:rPr>
            </w:pPr>
            <w:r>
              <w:rPr>
                <w:rFonts w:eastAsia="Times New Roman"/>
              </w:rPr>
              <w:t>2</w:t>
            </w:r>
          </w:p>
        </w:tc>
        <w:tc>
          <w:tcPr>
            <w:tcW w:w="874" w:type="dxa"/>
          </w:tcPr>
          <w:p w14:paraId="315C7D0C" w14:textId="77777777" w:rsidR="005A5AEA" w:rsidRPr="00E359BF" w:rsidRDefault="005A5AEA" w:rsidP="00A17D30">
            <w:pPr>
              <w:pStyle w:val="TableTextCentered"/>
              <w:rPr>
                <w:rFonts w:eastAsia="Times New Roman"/>
              </w:rPr>
            </w:pPr>
            <w:r>
              <w:rPr>
                <w:rFonts w:eastAsia="Times New Roman"/>
              </w:rPr>
              <w:t>5</w:t>
            </w:r>
          </w:p>
        </w:tc>
        <w:tc>
          <w:tcPr>
            <w:tcW w:w="875" w:type="dxa"/>
          </w:tcPr>
          <w:p w14:paraId="44360336" w14:textId="77777777" w:rsidR="005A5AEA" w:rsidRPr="00E359BF" w:rsidRDefault="005A5AEA" w:rsidP="00A17D30">
            <w:pPr>
              <w:pStyle w:val="TableTextCentered"/>
              <w:rPr>
                <w:rFonts w:eastAsia="Times New Roman"/>
              </w:rPr>
            </w:pPr>
            <w:r>
              <w:rPr>
                <w:rFonts w:eastAsia="Times New Roman"/>
              </w:rPr>
              <w:t>0</w:t>
            </w:r>
          </w:p>
        </w:tc>
        <w:tc>
          <w:tcPr>
            <w:tcW w:w="900" w:type="dxa"/>
          </w:tcPr>
          <w:p w14:paraId="6725FDE4" w14:textId="77777777" w:rsidR="005A5AEA" w:rsidRPr="00E359BF" w:rsidRDefault="005A5AEA" w:rsidP="00A17D30">
            <w:pPr>
              <w:pStyle w:val="TableTextCentered"/>
              <w:rPr>
                <w:rFonts w:eastAsia="Times New Roman"/>
              </w:rPr>
            </w:pPr>
            <w:r>
              <w:rPr>
                <w:rFonts w:eastAsia="Times New Roman"/>
              </w:rPr>
              <w:t>51</w:t>
            </w:r>
          </w:p>
        </w:tc>
        <w:tc>
          <w:tcPr>
            <w:tcW w:w="892" w:type="dxa"/>
          </w:tcPr>
          <w:p w14:paraId="3789F469" w14:textId="77777777" w:rsidR="005A5AEA" w:rsidRPr="00E359BF" w:rsidRDefault="005A5AEA" w:rsidP="00A17D30">
            <w:pPr>
              <w:pStyle w:val="TableTextCentered"/>
              <w:rPr>
                <w:rFonts w:eastAsia="Times New Roman"/>
              </w:rPr>
            </w:pPr>
            <w:r>
              <w:rPr>
                <w:rFonts w:eastAsia="Times New Roman"/>
              </w:rPr>
              <w:t>2.6</w:t>
            </w:r>
          </w:p>
        </w:tc>
      </w:tr>
    </w:tbl>
    <w:bookmarkEnd w:id="160"/>
    <w:p w14:paraId="33EDA14C" w14:textId="77777777" w:rsidR="005A5AEA" w:rsidRPr="00F2299E" w:rsidRDefault="005A5AEA" w:rsidP="00A17D30">
      <w:pPr>
        <w:pStyle w:val="TableNote"/>
        <w:rPr>
          <w:rFonts w:ascii="Franklin Gothic Book" w:hAnsi="Franklin Gothic Book"/>
        </w:rPr>
      </w:pPr>
      <w:r w:rsidRPr="00D44000">
        <w:rPr>
          <w:rFonts w:ascii="Franklin Gothic Book" w:hAnsi="Franklin Gothic Book"/>
        </w:rPr>
        <w:t xml:space="preserve">*The district average is an average of the observation scores. In Table 13, the district average is computed as: </w:t>
      </w:r>
      <w:r w:rsidRPr="00D44000">
        <w:rPr>
          <w:rFonts w:ascii="Franklin Gothic Book" w:hAnsi="Franklin Gothic Book"/>
        </w:rPr>
        <w:br/>
      </w:r>
      <w:bookmarkStart w:id="161" w:name="Dist_QF_Calc"/>
      <w:r>
        <w:rPr>
          <w:rFonts w:ascii="Franklin Gothic Book" w:hAnsi="Franklin Gothic Book"/>
        </w:rPr>
        <w:t>([1 x 22] + [2 x 43] + [3 x 45] + [4 x 19] + [5 x 5] + [6 x 7] + [7 x 2]) ÷ 143 observations = 2.8</w:t>
      </w:r>
      <w:bookmarkEnd w:id="161"/>
    </w:p>
    <w:p w14:paraId="3E51AA30" w14:textId="77777777" w:rsidR="005A5AEA" w:rsidRPr="00BC09E0" w:rsidRDefault="005A5AEA" w:rsidP="00A17D30">
      <w:pPr>
        <w:pStyle w:val="BodyText"/>
      </w:pPr>
      <w:r w:rsidRPr="00F97764">
        <w:rPr>
          <w:rStyle w:val="BodyTextDemiChar"/>
        </w:rPr>
        <w:t>Ratings in the Low Range.</w:t>
      </w:r>
      <w:r w:rsidRPr="00BC09E0">
        <w:t xml:space="preserve"> At the low range, the teacher dismisses incorrect responses or misperceptions and rarely scaffolds student learning. The teacher is more interested in students providing the correct answer than understanding. Feedback is perfunctory. The teacher may not provide opportunities to learn whether students understand or are interested. The teacher rarely questions students or asks them to explain their thinking and reasons for their responses. The teacher does not or rarely provides information that might expand student understanding and rarely offers encouragement that increases student effort and persistence.</w:t>
      </w:r>
    </w:p>
    <w:p w14:paraId="5DFADB83" w14:textId="77777777" w:rsidR="005A5AEA" w:rsidRPr="00BC09E0" w:rsidRDefault="005A5AEA" w:rsidP="00A17D30">
      <w:pPr>
        <w:pStyle w:val="BodyText"/>
      </w:pPr>
      <w:r w:rsidRPr="00F97764">
        <w:rPr>
          <w:rStyle w:val="BodyTextDemiChar"/>
        </w:rPr>
        <w:t>Ratings in the Middle Range.</w:t>
      </w:r>
      <w:r w:rsidRPr="00BC09E0">
        <w:t xml:space="preserve"> In the middle range, the teacher sometimes scaffolds students, but this is not consistent. On occasion, the teacher facilitates feedback loops so that students may elaborate and expand on their thinking, but these moments are not sustained long enough to accomplish a learning objective. Sometimes, the teacher asks students about or prompts them to explain their thinking and provides information to help students understand, but sometimes the feedback is perfunctory. At times, the teacher encourages student efforts and persistence.</w:t>
      </w:r>
    </w:p>
    <w:p w14:paraId="7BC415E4" w14:textId="37DE3E5C" w:rsidR="005A5AEA" w:rsidRDefault="005A5AEA" w:rsidP="00A17D30">
      <w:pPr>
        <w:pStyle w:val="BodyText"/>
      </w:pPr>
      <w:r w:rsidRPr="00F97764">
        <w:rPr>
          <w:rStyle w:val="BodyTextDemiChar"/>
        </w:rPr>
        <w:t>Ratings in the High Range.</w:t>
      </w:r>
      <w:r w:rsidRPr="00BC09E0">
        <w:t xml:space="preserve"> In this range, the teacher frequently scaffolds students who are having difficulty, providing hints or assistance as needed. The teacher engages students in feedback loops to help them understand ideas or reach the right response. The teacher often questions students, encourages them to explain their thinking, and provides additional information that may help students understand. The teacher regularly encourages students</w:t>
      </w:r>
      <w:r w:rsidR="008C3721">
        <w:t>’</w:t>
      </w:r>
      <w:r w:rsidRPr="00BC09E0">
        <w:t xml:space="preserve"> efforts and persistence.</w:t>
      </w:r>
    </w:p>
    <w:p w14:paraId="2C88BBD9" w14:textId="77777777" w:rsidR="005A5AEA" w:rsidRDefault="005A5AEA">
      <w:pPr>
        <w:spacing w:after="160" w:line="259" w:lineRule="auto"/>
      </w:pPr>
      <w:r>
        <w:br w:type="page"/>
      </w:r>
    </w:p>
    <w:p w14:paraId="149B3C97" w14:textId="77777777" w:rsidR="005A5AEA" w:rsidRPr="00BC09E0" w:rsidRDefault="005A5AEA" w:rsidP="00A17D30">
      <w:pPr>
        <w:pStyle w:val="Heading2-SIOR"/>
      </w:pPr>
      <w:bookmarkStart w:id="162" w:name="_Toc411329837"/>
      <w:bookmarkStart w:id="163" w:name="_Toc430114886"/>
      <w:bookmarkStart w:id="164" w:name="_Toc201445466"/>
      <w:r w:rsidRPr="00BC09E0">
        <w:lastRenderedPageBreak/>
        <w:t>Language Modeling</w:t>
      </w:r>
      <w:bookmarkEnd w:id="162"/>
      <w:bookmarkEnd w:id="163"/>
      <w:bookmarkEnd w:id="164"/>
    </w:p>
    <w:p w14:paraId="22702EA5" w14:textId="77777777" w:rsidR="005A5AEA" w:rsidRPr="00BC09E0" w:rsidRDefault="005A5AEA" w:rsidP="00A17D30">
      <w:pPr>
        <w:pStyle w:val="BodyTextDomain"/>
      </w:pPr>
      <w:r w:rsidRPr="00BC09E0">
        <w:t xml:space="preserve">Instructional Support domain, </w:t>
      </w:r>
      <w:r>
        <w:t>G</w:t>
      </w:r>
      <w:r w:rsidRPr="00BC09E0">
        <w:t xml:space="preserve">rades </w:t>
      </w:r>
      <w:r>
        <w:t>K</w:t>
      </w:r>
      <w:r w:rsidRPr="00BC09E0">
        <w:rPr>
          <w:rFonts w:ascii="Vijaya" w:hAnsi="Vijaya" w:cs="Vijaya"/>
        </w:rPr>
        <w:t>−</w:t>
      </w:r>
      <w:r>
        <w:rPr>
          <w:rFonts w:ascii="Vijaya" w:hAnsi="Vijaya" w:cs="Vijaya"/>
        </w:rPr>
        <w:t xml:space="preserve"> </w:t>
      </w:r>
      <w:r w:rsidRPr="00BC09E0">
        <w:t xml:space="preserve">3 </w:t>
      </w:r>
    </w:p>
    <w:p w14:paraId="44BA35D9" w14:textId="17E7E74B" w:rsidR="005A5AEA" w:rsidRPr="00BC09E0" w:rsidRDefault="005A5AEA" w:rsidP="00A17D30">
      <w:pPr>
        <w:pStyle w:val="BodyText"/>
      </w:pPr>
      <w:r w:rsidRPr="00BC09E0">
        <w:t>Language Modeling refers to the quality and amount of the teacher</w:t>
      </w:r>
      <w:r w:rsidR="008C3721">
        <w:t>’</w:t>
      </w:r>
      <w:r w:rsidRPr="00BC09E0">
        <w:t>s use of language stimulation and language facilitation techniques (</w:t>
      </w:r>
      <w:r w:rsidRPr="00BC09E0">
        <w:rPr>
          <w:i/>
        </w:rPr>
        <w:t>CLASS K–3 Manual</w:t>
      </w:r>
      <w:r w:rsidRPr="00BC09E0">
        <w:t>, p. 79).</w:t>
      </w:r>
    </w:p>
    <w:p w14:paraId="36B0B1BB" w14:textId="77777777" w:rsidR="005A5AEA" w:rsidRPr="00BC09E0" w:rsidRDefault="005A5AEA" w:rsidP="00A17D30">
      <w:pPr>
        <w:pStyle w:val="TableTitle0"/>
      </w:pPr>
      <w:r w:rsidRPr="00BC09E0">
        <w:t xml:space="preserve">Table 14. Language Modeling: Number of Classrooms for Each Rating </w:t>
      </w:r>
      <w:r w:rsidRPr="00D44000">
        <w:t>and District Average</w:t>
      </w:r>
    </w:p>
    <w:p w14:paraId="339F1BFD" w14:textId="77777777" w:rsidR="005A5AEA" w:rsidRDefault="005A5AEA" w:rsidP="00A17D30">
      <w:pPr>
        <w:pStyle w:val="BodyTextDemi"/>
      </w:pPr>
      <w:r w:rsidRPr="00D44000">
        <w:t xml:space="preserve">Language Modeling District Average*: </w:t>
      </w:r>
      <w:bookmarkStart w:id="165" w:name="Dist_LM_Avg"/>
      <w:r>
        <w:t>3.1</w:t>
      </w:r>
      <w:bookmarkEnd w:id="165"/>
    </w:p>
    <w:tbl>
      <w:tblPr>
        <w:tblStyle w:val="MSVTable1"/>
        <w:tblW w:w="5000" w:type="pct"/>
        <w:jc w:val="center"/>
        <w:tblLook w:val="06A0" w:firstRow="1" w:lastRow="0" w:firstColumn="1" w:lastColumn="0" w:noHBand="1" w:noVBand="1"/>
      </w:tblPr>
      <w:tblGrid>
        <w:gridCol w:w="1432"/>
        <w:gridCol w:w="874"/>
        <w:gridCol w:w="874"/>
        <w:gridCol w:w="874"/>
        <w:gridCol w:w="875"/>
        <w:gridCol w:w="874"/>
        <w:gridCol w:w="874"/>
        <w:gridCol w:w="875"/>
        <w:gridCol w:w="900"/>
        <w:gridCol w:w="892"/>
      </w:tblGrid>
      <w:tr w:rsidR="001110BC" w:rsidRPr="00E359BF" w14:paraId="2F2C5CB3" w14:textId="77777777" w:rsidTr="00B24017">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7A019691" w14:textId="77777777" w:rsidR="005A5AEA" w:rsidRPr="00E359BF" w:rsidRDefault="005A5AEA" w:rsidP="00B24017">
            <w:pPr>
              <w:pStyle w:val="TableColHeadingCenter"/>
              <w:rPr>
                <w:rFonts w:eastAsia="MS Mincho"/>
              </w:rPr>
            </w:pPr>
            <w:r>
              <w:rPr>
                <w:rFonts w:eastAsia="MS Mincho"/>
              </w:rPr>
              <w:t>Grade Band</w:t>
            </w:r>
          </w:p>
        </w:tc>
        <w:tc>
          <w:tcPr>
            <w:tcW w:w="874" w:type="dxa"/>
            <w:vAlign w:val="bottom"/>
          </w:tcPr>
          <w:p w14:paraId="29FA3AD4" w14:textId="77777777" w:rsidR="005A5AEA" w:rsidRPr="00E359BF" w:rsidRDefault="005A5AEA" w:rsidP="00B24017">
            <w:pPr>
              <w:pStyle w:val="TableColHeadingCenter"/>
              <w:rPr>
                <w:rFonts w:eastAsia="MS Mincho"/>
              </w:rPr>
            </w:pPr>
            <w:r w:rsidRPr="00E359BF">
              <w:rPr>
                <w:rFonts w:eastAsia="MS Mincho"/>
              </w:rPr>
              <w:t>Low Range</w:t>
            </w:r>
          </w:p>
        </w:tc>
        <w:tc>
          <w:tcPr>
            <w:tcW w:w="874" w:type="dxa"/>
            <w:vAlign w:val="bottom"/>
          </w:tcPr>
          <w:p w14:paraId="7FAF9E1E" w14:textId="77777777" w:rsidR="005A5AEA" w:rsidRPr="00E359BF" w:rsidRDefault="005A5AEA" w:rsidP="00B24017">
            <w:pPr>
              <w:pStyle w:val="TableColHeadingCenter"/>
              <w:rPr>
                <w:rFonts w:eastAsia="MS Mincho"/>
              </w:rPr>
            </w:pPr>
            <w:r w:rsidRPr="00E359BF">
              <w:rPr>
                <w:rFonts w:eastAsia="MS Mincho"/>
              </w:rPr>
              <w:t>Low Range</w:t>
            </w:r>
          </w:p>
        </w:tc>
        <w:tc>
          <w:tcPr>
            <w:tcW w:w="874" w:type="dxa"/>
            <w:vAlign w:val="bottom"/>
          </w:tcPr>
          <w:p w14:paraId="0F51F391" w14:textId="77777777" w:rsidR="005A5AEA" w:rsidRPr="00E359BF" w:rsidRDefault="005A5AEA" w:rsidP="00B24017">
            <w:pPr>
              <w:pStyle w:val="TableColHeadingCenter"/>
              <w:rPr>
                <w:rFonts w:eastAsia="MS Mincho"/>
              </w:rPr>
            </w:pPr>
            <w:r w:rsidRPr="00E359BF">
              <w:rPr>
                <w:rFonts w:eastAsia="MS Mincho"/>
              </w:rPr>
              <w:t>Middle Range</w:t>
            </w:r>
          </w:p>
        </w:tc>
        <w:tc>
          <w:tcPr>
            <w:tcW w:w="875" w:type="dxa"/>
            <w:vAlign w:val="bottom"/>
          </w:tcPr>
          <w:p w14:paraId="55F9AF28" w14:textId="77777777" w:rsidR="005A5AEA" w:rsidRPr="00E359BF" w:rsidRDefault="005A5AEA" w:rsidP="00B24017">
            <w:pPr>
              <w:pStyle w:val="TableColHeadingCenter"/>
              <w:rPr>
                <w:rFonts w:eastAsia="MS Mincho"/>
              </w:rPr>
            </w:pPr>
            <w:r w:rsidRPr="00E359BF">
              <w:rPr>
                <w:rFonts w:eastAsia="MS Mincho"/>
              </w:rPr>
              <w:t>Middle Range</w:t>
            </w:r>
          </w:p>
        </w:tc>
        <w:tc>
          <w:tcPr>
            <w:tcW w:w="874" w:type="dxa"/>
            <w:vAlign w:val="bottom"/>
          </w:tcPr>
          <w:p w14:paraId="66C1752F" w14:textId="77777777" w:rsidR="005A5AEA" w:rsidRPr="00E359BF" w:rsidRDefault="005A5AEA" w:rsidP="00B24017">
            <w:pPr>
              <w:pStyle w:val="TableColHeadingCenter"/>
              <w:rPr>
                <w:rFonts w:eastAsia="MS Mincho"/>
              </w:rPr>
            </w:pPr>
            <w:r w:rsidRPr="00E359BF">
              <w:rPr>
                <w:rFonts w:eastAsia="MS Mincho"/>
              </w:rPr>
              <w:t>Middle Range</w:t>
            </w:r>
          </w:p>
        </w:tc>
        <w:tc>
          <w:tcPr>
            <w:tcW w:w="874" w:type="dxa"/>
            <w:vAlign w:val="bottom"/>
          </w:tcPr>
          <w:p w14:paraId="26B97C3E" w14:textId="77777777" w:rsidR="005A5AEA" w:rsidRPr="00E359BF" w:rsidRDefault="005A5AEA" w:rsidP="00B24017">
            <w:pPr>
              <w:pStyle w:val="TableColHeadingCenter"/>
              <w:rPr>
                <w:rFonts w:eastAsia="MS Mincho"/>
              </w:rPr>
            </w:pPr>
            <w:r w:rsidRPr="00E359BF">
              <w:rPr>
                <w:rFonts w:eastAsia="MS Mincho"/>
              </w:rPr>
              <w:t>High Range</w:t>
            </w:r>
          </w:p>
        </w:tc>
        <w:tc>
          <w:tcPr>
            <w:tcW w:w="875" w:type="dxa"/>
            <w:vAlign w:val="bottom"/>
          </w:tcPr>
          <w:p w14:paraId="34E02D24" w14:textId="77777777" w:rsidR="005A5AEA" w:rsidRPr="00E359BF" w:rsidRDefault="005A5AEA" w:rsidP="00B24017">
            <w:pPr>
              <w:pStyle w:val="TableColHeadingCenter"/>
              <w:rPr>
                <w:rFonts w:eastAsia="MS Mincho"/>
              </w:rPr>
            </w:pPr>
            <w:r w:rsidRPr="00E359BF">
              <w:rPr>
                <w:rFonts w:eastAsia="MS Mincho"/>
              </w:rPr>
              <w:t>High Range</w:t>
            </w:r>
          </w:p>
        </w:tc>
        <w:tc>
          <w:tcPr>
            <w:tcW w:w="900" w:type="dxa"/>
            <w:vAlign w:val="bottom"/>
          </w:tcPr>
          <w:p w14:paraId="17309705" w14:textId="77777777" w:rsidR="005A5AEA" w:rsidRPr="00E359BF" w:rsidRDefault="005A5AEA" w:rsidP="00B24017">
            <w:pPr>
              <w:pStyle w:val="TableColHeadingCenter"/>
              <w:rPr>
                <w:rFonts w:eastAsia="MS Mincho"/>
              </w:rPr>
            </w:pPr>
            <w:r>
              <w:rPr>
                <w:rFonts w:eastAsia="MS Mincho"/>
              </w:rPr>
              <w:t>n</w:t>
            </w:r>
          </w:p>
        </w:tc>
        <w:tc>
          <w:tcPr>
            <w:tcW w:w="892" w:type="dxa"/>
            <w:vAlign w:val="bottom"/>
          </w:tcPr>
          <w:p w14:paraId="3E1E6598" w14:textId="77777777" w:rsidR="005A5AEA" w:rsidRPr="00E359BF" w:rsidRDefault="005A5AEA" w:rsidP="00B24017">
            <w:pPr>
              <w:pStyle w:val="TableColHeadingCenter"/>
              <w:rPr>
                <w:rFonts w:eastAsia="MS Mincho"/>
              </w:rPr>
            </w:pPr>
            <w:r>
              <w:rPr>
                <w:rFonts w:eastAsia="MS Mincho"/>
              </w:rPr>
              <w:t>Average</w:t>
            </w:r>
          </w:p>
        </w:tc>
      </w:tr>
      <w:tr w:rsidR="005A5AEA" w:rsidRPr="00E359BF" w14:paraId="4F73E176" w14:textId="77777777" w:rsidTr="00B24017">
        <w:trPr>
          <w:jc w:val="center"/>
        </w:trPr>
        <w:tc>
          <w:tcPr>
            <w:tcW w:w="1432" w:type="dxa"/>
            <w:shd w:val="clear" w:color="auto" w:fill="D9E2F3" w:themeFill="accent5" w:themeFillTint="33"/>
          </w:tcPr>
          <w:p w14:paraId="53ED08C2" w14:textId="77777777" w:rsidR="005A5AEA" w:rsidRPr="00E359BF" w:rsidRDefault="005A5AEA" w:rsidP="00A17D30">
            <w:pPr>
              <w:pStyle w:val="TableSubheadingCentered"/>
            </w:pPr>
            <w:bookmarkStart w:id="166" w:name="Tbl_LM"/>
          </w:p>
        </w:tc>
        <w:tc>
          <w:tcPr>
            <w:tcW w:w="874" w:type="dxa"/>
            <w:shd w:val="clear" w:color="auto" w:fill="D9E2F3" w:themeFill="accent5" w:themeFillTint="33"/>
          </w:tcPr>
          <w:p w14:paraId="4775CA20" w14:textId="77777777" w:rsidR="005A5AEA" w:rsidRPr="00E359BF" w:rsidRDefault="005A5AEA" w:rsidP="00A17D30">
            <w:pPr>
              <w:pStyle w:val="TableSubheadingCentered"/>
            </w:pPr>
            <w:r w:rsidRPr="00E359BF">
              <w:t>1</w:t>
            </w:r>
          </w:p>
        </w:tc>
        <w:tc>
          <w:tcPr>
            <w:tcW w:w="874" w:type="dxa"/>
            <w:shd w:val="clear" w:color="auto" w:fill="D9E2F3" w:themeFill="accent5" w:themeFillTint="33"/>
          </w:tcPr>
          <w:p w14:paraId="0CD80AB0" w14:textId="77777777" w:rsidR="005A5AEA" w:rsidRPr="00E359BF" w:rsidRDefault="005A5AEA" w:rsidP="00A17D30">
            <w:pPr>
              <w:pStyle w:val="TableSubheadingCentered"/>
            </w:pPr>
            <w:r w:rsidRPr="00E359BF">
              <w:t>2</w:t>
            </w:r>
          </w:p>
        </w:tc>
        <w:tc>
          <w:tcPr>
            <w:tcW w:w="874" w:type="dxa"/>
            <w:shd w:val="clear" w:color="auto" w:fill="D9E2F3" w:themeFill="accent5" w:themeFillTint="33"/>
          </w:tcPr>
          <w:p w14:paraId="571ECC57" w14:textId="77777777" w:rsidR="005A5AEA" w:rsidRPr="00E359BF" w:rsidRDefault="005A5AEA" w:rsidP="00A17D30">
            <w:pPr>
              <w:pStyle w:val="TableSubheadingCentered"/>
            </w:pPr>
            <w:r w:rsidRPr="00E359BF">
              <w:t>3</w:t>
            </w:r>
          </w:p>
        </w:tc>
        <w:tc>
          <w:tcPr>
            <w:tcW w:w="875" w:type="dxa"/>
            <w:shd w:val="clear" w:color="auto" w:fill="D9E2F3" w:themeFill="accent5" w:themeFillTint="33"/>
          </w:tcPr>
          <w:p w14:paraId="53920D9B" w14:textId="77777777" w:rsidR="005A5AEA" w:rsidRPr="00E359BF" w:rsidRDefault="005A5AEA" w:rsidP="00A17D30">
            <w:pPr>
              <w:pStyle w:val="TableSubheadingCentered"/>
            </w:pPr>
            <w:r w:rsidRPr="00E359BF">
              <w:t>4</w:t>
            </w:r>
          </w:p>
        </w:tc>
        <w:tc>
          <w:tcPr>
            <w:tcW w:w="874" w:type="dxa"/>
            <w:shd w:val="clear" w:color="auto" w:fill="D9E2F3" w:themeFill="accent5" w:themeFillTint="33"/>
          </w:tcPr>
          <w:p w14:paraId="2520D1A5" w14:textId="77777777" w:rsidR="005A5AEA" w:rsidRPr="00E359BF" w:rsidRDefault="005A5AEA" w:rsidP="00A17D30">
            <w:pPr>
              <w:pStyle w:val="TableSubheadingCentered"/>
            </w:pPr>
            <w:r w:rsidRPr="00E359BF">
              <w:t>5</w:t>
            </w:r>
          </w:p>
        </w:tc>
        <w:tc>
          <w:tcPr>
            <w:tcW w:w="874" w:type="dxa"/>
            <w:shd w:val="clear" w:color="auto" w:fill="D9E2F3" w:themeFill="accent5" w:themeFillTint="33"/>
          </w:tcPr>
          <w:p w14:paraId="771774B7" w14:textId="77777777" w:rsidR="005A5AEA" w:rsidRPr="00E359BF" w:rsidRDefault="005A5AEA" w:rsidP="00A17D30">
            <w:pPr>
              <w:pStyle w:val="TableSubheadingCentered"/>
            </w:pPr>
            <w:r w:rsidRPr="00E359BF">
              <w:t>6</w:t>
            </w:r>
          </w:p>
        </w:tc>
        <w:tc>
          <w:tcPr>
            <w:tcW w:w="875" w:type="dxa"/>
            <w:shd w:val="clear" w:color="auto" w:fill="D9E2F3" w:themeFill="accent5" w:themeFillTint="33"/>
          </w:tcPr>
          <w:p w14:paraId="59E57F26" w14:textId="77777777" w:rsidR="005A5AEA" w:rsidRPr="00E359BF" w:rsidRDefault="005A5AEA" w:rsidP="00A17D30">
            <w:pPr>
              <w:pStyle w:val="TableSubheadingCentered"/>
            </w:pPr>
            <w:r w:rsidRPr="00E359BF">
              <w:t>7</w:t>
            </w:r>
          </w:p>
        </w:tc>
        <w:tc>
          <w:tcPr>
            <w:tcW w:w="900" w:type="dxa"/>
            <w:shd w:val="clear" w:color="auto" w:fill="D9E2F3" w:themeFill="accent5" w:themeFillTint="33"/>
          </w:tcPr>
          <w:p w14:paraId="544BB995" w14:textId="77777777" w:rsidR="005A5AEA" w:rsidRPr="00E359BF" w:rsidRDefault="005A5AEA" w:rsidP="00A17D30">
            <w:pPr>
              <w:pStyle w:val="TableSubheadingCentered"/>
            </w:pPr>
            <w:r>
              <w:t>36</w:t>
            </w:r>
          </w:p>
        </w:tc>
        <w:tc>
          <w:tcPr>
            <w:tcW w:w="892" w:type="dxa"/>
            <w:shd w:val="clear" w:color="auto" w:fill="D9E2F3" w:themeFill="accent5" w:themeFillTint="33"/>
          </w:tcPr>
          <w:p w14:paraId="781B6EBB" w14:textId="77777777" w:rsidR="005A5AEA" w:rsidRPr="00E359BF" w:rsidRDefault="005A5AEA" w:rsidP="00A17D30">
            <w:pPr>
              <w:pStyle w:val="TableSubheadingCentered"/>
            </w:pPr>
            <w:r>
              <w:t>3.1</w:t>
            </w:r>
          </w:p>
        </w:tc>
      </w:tr>
      <w:tr w:rsidR="005A5AEA" w:rsidRPr="00E359BF" w14:paraId="1C9DF178" w14:textId="77777777" w:rsidTr="00B24017">
        <w:trPr>
          <w:jc w:val="center"/>
        </w:trPr>
        <w:tc>
          <w:tcPr>
            <w:tcW w:w="1432" w:type="dxa"/>
          </w:tcPr>
          <w:p w14:paraId="2B9D4A81" w14:textId="77777777" w:rsidR="005A5AEA" w:rsidRPr="00E359BF" w:rsidRDefault="005A5AEA" w:rsidP="00A17D30">
            <w:pPr>
              <w:pStyle w:val="TableText"/>
            </w:pPr>
            <w:r>
              <w:t>Grades K-3**</w:t>
            </w:r>
          </w:p>
        </w:tc>
        <w:tc>
          <w:tcPr>
            <w:tcW w:w="874" w:type="dxa"/>
          </w:tcPr>
          <w:p w14:paraId="4C3FFA26" w14:textId="77777777" w:rsidR="005A5AEA" w:rsidRPr="00E359BF" w:rsidRDefault="005A5AEA" w:rsidP="00A17D30">
            <w:pPr>
              <w:pStyle w:val="TableTextCentered"/>
              <w:rPr>
                <w:rFonts w:eastAsia="Times New Roman"/>
              </w:rPr>
            </w:pPr>
            <w:r>
              <w:rPr>
                <w:rFonts w:eastAsia="Times New Roman"/>
              </w:rPr>
              <w:t>4</w:t>
            </w:r>
          </w:p>
        </w:tc>
        <w:tc>
          <w:tcPr>
            <w:tcW w:w="874" w:type="dxa"/>
          </w:tcPr>
          <w:p w14:paraId="4D6C61FD" w14:textId="77777777" w:rsidR="005A5AEA" w:rsidRPr="00E359BF" w:rsidRDefault="005A5AEA" w:rsidP="00A17D30">
            <w:pPr>
              <w:pStyle w:val="TableTextCentered"/>
              <w:rPr>
                <w:rFonts w:eastAsia="Times New Roman"/>
              </w:rPr>
            </w:pPr>
            <w:r>
              <w:rPr>
                <w:rFonts w:eastAsia="Times New Roman"/>
              </w:rPr>
              <w:t>9</w:t>
            </w:r>
          </w:p>
        </w:tc>
        <w:tc>
          <w:tcPr>
            <w:tcW w:w="874" w:type="dxa"/>
          </w:tcPr>
          <w:p w14:paraId="51F80D1D" w14:textId="77777777" w:rsidR="005A5AEA" w:rsidRPr="00E359BF" w:rsidRDefault="005A5AEA" w:rsidP="00A17D30">
            <w:pPr>
              <w:pStyle w:val="TableTextCentered"/>
              <w:rPr>
                <w:rFonts w:eastAsia="Times New Roman"/>
              </w:rPr>
            </w:pPr>
            <w:r>
              <w:rPr>
                <w:rFonts w:eastAsia="Times New Roman"/>
              </w:rPr>
              <w:t>7</w:t>
            </w:r>
          </w:p>
        </w:tc>
        <w:tc>
          <w:tcPr>
            <w:tcW w:w="875" w:type="dxa"/>
          </w:tcPr>
          <w:p w14:paraId="341BE216" w14:textId="77777777" w:rsidR="005A5AEA" w:rsidRPr="00E359BF" w:rsidRDefault="005A5AEA" w:rsidP="00A17D30">
            <w:pPr>
              <w:pStyle w:val="TableTextCentered"/>
              <w:rPr>
                <w:rFonts w:eastAsia="Times New Roman"/>
              </w:rPr>
            </w:pPr>
            <w:r>
              <w:rPr>
                <w:rFonts w:eastAsia="Times New Roman"/>
              </w:rPr>
              <w:t>11</w:t>
            </w:r>
          </w:p>
        </w:tc>
        <w:tc>
          <w:tcPr>
            <w:tcW w:w="874" w:type="dxa"/>
          </w:tcPr>
          <w:p w14:paraId="2CBD2396" w14:textId="77777777" w:rsidR="005A5AEA" w:rsidRPr="00E359BF" w:rsidRDefault="005A5AEA" w:rsidP="00A17D30">
            <w:pPr>
              <w:pStyle w:val="TableTextCentered"/>
              <w:rPr>
                <w:rFonts w:eastAsia="Times New Roman"/>
              </w:rPr>
            </w:pPr>
            <w:r>
              <w:rPr>
                <w:rFonts w:eastAsia="Times New Roman"/>
              </w:rPr>
              <w:t>4</w:t>
            </w:r>
          </w:p>
        </w:tc>
        <w:tc>
          <w:tcPr>
            <w:tcW w:w="874" w:type="dxa"/>
          </w:tcPr>
          <w:p w14:paraId="6F0AF0CE" w14:textId="77777777" w:rsidR="005A5AEA" w:rsidRPr="00E359BF" w:rsidRDefault="005A5AEA" w:rsidP="00A17D30">
            <w:pPr>
              <w:pStyle w:val="TableTextCentered"/>
              <w:rPr>
                <w:rFonts w:eastAsia="Times New Roman"/>
              </w:rPr>
            </w:pPr>
            <w:r>
              <w:rPr>
                <w:rFonts w:eastAsia="Times New Roman"/>
              </w:rPr>
              <w:t>1</w:t>
            </w:r>
          </w:p>
        </w:tc>
        <w:tc>
          <w:tcPr>
            <w:tcW w:w="875" w:type="dxa"/>
          </w:tcPr>
          <w:p w14:paraId="11C4FB56" w14:textId="77777777" w:rsidR="005A5AEA" w:rsidRPr="00E359BF" w:rsidRDefault="005A5AEA" w:rsidP="00A17D30">
            <w:pPr>
              <w:pStyle w:val="TableTextCentered"/>
              <w:rPr>
                <w:rFonts w:eastAsia="Times New Roman"/>
              </w:rPr>
            </w:pPr>
            <w:r>
              <w:rPr>
                <w:rFonts w:eastAsia="Times New Roman"/>
              </w:rPr>
              <w:t>0</w:t>
            </w:r>
          </w:p>
        </w:tc>
        <w:tc>
          <w:tcPr>
            <w:tcW w:w="900" w:type="dxa"/>
          </w:tcPr>
          <w:p w14:paraId="4CEAC651" w14:textId="77777777" w:rsidR="005A5AEA" w:rsidRPr="00E359BF" w:rsidRDefault="005A5AEA" w:rsidP="00A17D30">
            <w:pPr>
              <w:pStyle w:val="TableTextCentered"/>
              <w:rPr>
                <w:rFonts w:eastAsia="Times New Roman"/>
              </w:rPr>
            </w:pPr>
            <w:r>
              <w:rPr>
                <w:rFonts w:eastAsia="Times New Roman"/>
              </w:rPr>
              <w:t>36</w:t>
            </w:r>
          </w:p>
        </w:tc>
        <w:tc>
          <w:tcPr>
            <w:tcW w:w="892" w:type="dxa"/>
          </w:tcPr>
          <w:p w14:paraId="65C6F47B" w14:textId="77777777" w:rsidR="005A5AEA" w:rsidRPr="00E359BF" w:rsidRDefault="005A5AEA" w:rsidP="00A17D30">
            <w:pPr>
              <w:pStyle w:val="TableTextCentered"/>
              <w:rPr>
                <w:rFonts w:eastAsia="Times New Roman"/>
              </w:rPr>
            </w:pPr>
            <w:r>
              <w:rPr>
                <w:rFonts w:eastAsia="Times New Roman"/>
              </w:rPr>
              <w:t>3.1</w:t>
            </w:r>
          </w:p>
        </w:tc>
      </w:tr>
    </w:tbl>
    <w:bookmarkEnd w:id="166"/>
    <w:p w14:paraId="724559D0" w14:textId="77777777" w:rsidR="005A5AEA" w:rsidRDefault="005A5AEA" w:rsidP="00A17D30">
      <w:pPr>
        <w:pStyle w:val="TableNote"/>
      </w:pPr>
      <w:r w:rsidRPr="00D44000">
        <w:t xml:space="preserve">*The district average is an average of the observation scores. In Table 14, the district average is computed as: </w:t>
      </w:r>
      <w:r w:rsidRPr="00D44000">
        <w:br/>
      </w:r>
      <w:bookmarkStart w:id="167" w:name="Dist_LM_Calc"/>
      <w:r>
        <w:t>([1 x 4] + [2 x 9] + [3 x 7] + [4 x 11] + [5 x 4] + [6 x 1]) ÷ 36 observations = 3.1</w:t>
      </w:r>
      <w:bookmarkEnd w:id="167"/>
    </w:p>
    <w:p w14:paraId="69937CDE" w14:textId="77777777" w:rsidR="005A5AEA" w:rsidRPr="00BC09E0" w:rsidRDefault="005A5AEA" w:rsidP="00A17D30">
      <w:pPr>
        <w:pStyle w:val="TableNote"/>
      </w:pPr>
      <w:r>
        <w:t>**Language Modeling does not appear in the CLASS Upper Elementary Manual, therefore scores for the Elementary School Level represent grades K-3 only.</w:t>
      </w:r>
    </w:p>
    <w:p w14:paraId="5A2A37AC" w14:textId="12F64BAB" w:rsidR="005A5AEA" w:rsidRPr="00BC09E0" w:rsidRDefault="005A5AEA" w:rsidP="00A17D30">
      <w:pPr>
        <w:pStyle w:val="BodyText"/>
      </w:pPr>
      <w:r w:rsidRPr="00D05302">
        <w:rPr>
          <w:rStyle w:val="BodyTextDemiChar"/>
        </w:rPr>
        <w:t>Ratings in the Low Range.</w:t>
      </w:r>
      <w:r w:rsidRPr="00BC09E0">
        <w:t xml:space="preserve"> In the low range, there are few conversations in the classroom, particularly between the students and the teacher. The teacher responds to students</w:t>
      </w:r>
      <w:r w:rsidR="008C3721">
        <w:t>’</w:t>
      </w:r>
      <w:r w:rsidRPr="00BC09E0">
        <w:t xml:space="preserve"> initiating talk with only a few words, limits students</w:t>
      </w:r>
      <w:r w:rsidR="008C3721">
        <w:t>’</w:t>
      </w:r>
      <w:r w:rsidRPr="00BC09E0">
        <w:t xml:space="preserve"> use of language (in responding to questions) and asks questions that mainly elicit closed-ended responses. The teacher does not or rarely extends students</w:t>
      </w:r>
      <w:r w:rsidR="008C3721">
        <w:t>’</w:t>
      </w:r>
      <w:r w:rsidRPr="00BC09E0">
        <w:t xml:space="preserve"> responses or repeats them for clarification. The teacher does not engage in self-talk or parallel talk—explaining what he or she or the students are doing. The teacher does not use new words or advanced language with students. The language used has little variety. </w:t>
      </w:r>
    </w:p>
    <w:p w14:paraId="20A6B853" w14:textId="18F98D20" w:rsidR="005A5AEA" w:rsidRPr="00BC09E0" w:rsidRDefault="005A5AEA" w:rsidP="00A17D30">
      <w:pPr>
        <w:pStyle w:val="BodyText"/>
      </w:pPr>
      <w:r w:rsidRPr="00D05302">
        <w:rPr>
          <w:rStyle w:val="BodyTextDemiChar"/>
        </w:rPr>
        <w:t>Ratings in the Middle Range.</w:t>
      </w:r>
      <w:r w:rsidRPr="00BC09E0">
        <w:t xml:space="preserve"> In this range, the teacher talks with students and shows some interest in students, but the conversations are limited and not prolonged. Usually, the teacher directs the conversations, although the conversations may focus on topics of interest to students. More often, there is a basic exchange of information but limited conversation. The teacher asks a mix of closed- and open-ended questions, although the closed-ended questions may require only short responses. Sometimes, the teacher extends students</w:t>
      </w:r>
      <w:r w:rsidR="008C3721">
        <w:t>’</w:t>
      </w:r>
      <w:r w:rsidRPr="00BC09E0">
        <w:t xml:space="preserve"> responses or repeats what students say. Sometimes, the teacher maps his or her own actions and the students</w:t>
      </w:r>
      <w:r w:rsidR="008C3721">
        <w:t>’</w:t>
      </w:r>
      <w:r w:rsidRPr="00BC09E0">
        <w:t xml:space="preserve"> actions through language and description. The teacher sometimes uses advanced language with students. </w:t>
      </w:r>
    </w:p>
    <w:p w14:paraId="36F9FEC7" w14:textId="77777777" w:rsidR="005A5AEA" w:rsidRPr="00BC09E0" w:rsidRDefault="005A5AEA" w:rsidP="00A17D30">
      <w:pPr>
        <w:pStyle w:val="BodyText"/>
      </w:pPr>
      <w:r w:rsidRPr="00D05302">
        <w:rPr>
          <w:rStyle w:val="BodyTextDemiChar"/>
        </w:rPr>
        <w:t>Ratings in the High Range.</w:t>
      </w:r>
      <w:r w:rsidRPr="00BC09E0">
        <w:rPr>
          <w:b/>
        </w:rPr>
        <w:t xml:space="preserve"> </w:t>
      </w:r>
      <w:r w:rsidRPr="00BC09E0">
        <w:t xml:space="preserve">There are frequent conversations in the classroom, particularly between students and the teacher, and these conversations promote language use. Students are encouraged to converse and feel they are valued conversational partners. The teacher asks many open-ended questions that require students to communicate more complex ideas. The teacher often extends or repeats student responses. Frequently, the teacher maps his or her actions and student actions descriptively and uses advanced language with students. </w:t>
      </w:r>
    </w:p>
    <w:p w14:paraId="2FAFDBBB" w14:textId="77777777" w:rsidR="005A5AEA" w:rsidRPr="00D345E9" w:rsidRDefault="005A5AEA" w:rsidP="00A17D30">
      <w:pPr>
        <w:pStyle w:val="Heading2-SIOR"/>
        <w:rPr>
          <w:lang w:val="fr-FR"/>
        </w:rPr>
      </w:pPr>
      <w:bookmarkStart w:id="168" w:name="_Toc379881745"/>
      <w:bookmarkStart w:id="169" w:name="_Toc411329838"/>
      <w:bookmarkStart w:id="170" w:name="_Toc430114887"/>
      <w:bookmarkStart w:id="171" w:name="_Toc201445467"/>
      <w:r w:rsidRPr="00D345E9">
        <w:rPr>
          <w:lang w:val="fr-FR"/>
        </w:rPr>
        <w:lastRenderedPageBreak/>
        <w:t>Instructional Dialogue</w:t>
      </w:r>
      <w:bookmarkEnd w:id="168"/>
      <w:bookmarkEnd w:id="169"/>
      <w:bookmarkEnd w:id="170"/>
      <w:bookmarkEnd w:id="171"/>
      <w:r w:rsidRPr="00D345E9">
        <w:rPr>
          <w:lang w:val="fr-FR"/>
        </w:rPr>
        <w:t xml:space="preserve"> </w:t>
      </w:r>
    </w:p>
    <w:p w14:paraId="088D5AB2" w14:textId="77777777" w:rsidR="005A5AEA" w:rsidRPr="00D345E9" w:rsidRDefault="005A5AEA" w:rsidP="00A17D30">
      <w:pPr>
        <w:pStyle w:val="BodyTextDomain"/>
        <w:rPr>
          <w:lang w:val="fr-FR"/>
        </w:rPr>
      </w:pPr>
      <w:r w:rsidRPr="00D345E9">
        <w:rPr>
          <w:lang w:val="fr-FR"/>
        </w:rPr>
        <w:t>Instructional Support domain, Grades 4</w:t>
      </w:r>
      <w:r w:rsidRPr="00D345E9">
        <w:rPr>
          <w:rFonts w:ascii="Vijaya" w:hAnsi="Vijaya" w:cs="Vijaya"/>
          <w:lang w:val="fr-FR"/>
        </w:rPr>
        <w:t xml:space="preserve">− </w:t>
      </w:r>
      <w:r w:rsidRPr="00D345E9">
        <w:rPr>
          <w:lang w:val="fr-FR"/>
        </w:rPr>
        <w:t>12</w:t>
      </w:r>
    </w:p>
    <w:p w14:paraId="31DD1643" w14:textId="77777777" w:rsidR="005A5AEA" w:rsidRPr="00BC09E0" w:rsidRDefault="005A5AEA" w:rsidP="00A17D30">
      <w:pPr>
        <w:pStyle w:val="BodyText"/>
      </w:pPr>
      <w:r w:rsidRPr="00BC09E0">
        <w:t>Instructional Dialogue captures the purposeful use of content-focused discussion among teachers and students that is cumulative, with the teacher supporting students to chain ideas together in ways that lead to deeper understanding of content. Students take an active role in these dialogues, and both the teacher and students use strategies that facilitate extended dialogue (</w:t>
      </w:r>
      <w:r w:rsidRPr="00BC09E0">
        <w:rPr>
          <w:i/>
        </w:rPr>
        <w:t>CLASS Upper Elementary Manual</w:t>
      </w:r>
      <w:r w:rsidRPr="00BC09E0">
        <w:t>, p. 97</w:t>
      </w:r>
      <w:r>
        <w:t xml:space="preserve">, </w:t>
      </w:r>
      <w:r w:rsidRPr="0085328B">
        <w:rPr>
          <w:i/>
        </w:rPr>
        <w:t>CLASS Secondary Manual</w:t>
      </w:r>
      <w:r>
        <w:t>, p. 101</w:t>
      </w:r>
      <w:r w:rsidRPr="00BC09E0">
        <w:t>).</w:t>
      </w:r>
    </w:p>
    <w:p w14:paraId="09ABD9A4" w14:textId="77777777" w:rsidR="005A5AEA" w:rsidRPr="00BC09E0" w:rsidRDefault="005A5AEA" w:rsidP="00A17D30">
      <w:pPr>
        <w:pStyle w:val="TableTitle0"/>
        <w:rPr>
          <w:spacing w:val="-4"/>
        </w:rPr>
      </w:pPr>
      <w:r w:rsidRPr="00BC09E0">
        <w:rPr>
          <w:spacing w:val="-4"/>
        </w:rPr>
        <w:t xml:space="preserve">Table 15. Instructional Dialogue: Number of Classrooms for Each Rating </w:t>
      </w:r>
      <w:r w:rsidRPr="002A58D3">
        <w:rPr>
          <w:spacing w:val="-4"/>
        </w:rPr>
        <w:t>and District Average</w:t>
      </w:r>
    </w:p>
    <w:p w14:paraId="20C91F21" w14:textId="77777777" w:rsidR="005A5AEA" w:rsidRDefault="005A5AEA" w:rsidP="00A17D30">
      <w:pPr>
        <w:pStyle w:val="BodyTextDemi"/>
      </w:pPr>
      <w:r w:rsidRPr="002A58D3">
        <w:t xml:space="preserve">Instructional Dialogue District Average*: </w:t>
      </w:r>
      <w:bookmarkStart w:id="172" w:name="Dist_ID_Avg"/>
      <w:r>
        <w:t>3.0</w:t>
      </w:r>
      <w:bookmarkEnd w:id="172"/>
    </w:p>
    <w:tbl>
      <w:tblPr>
        <w:tblStyle w:val="MSVTable1"/>
        <w:tblW w:w="5000" w:type="pct"/>
        <w:jc w:val="center"/>
        <w:tblLook w:val="06A0" w:firstRow="1" w:lastRow="0" w:firstColumn="1" w:lastColumn="0" w:noHBand="1" w:noVBand="1"/>
      </w:tblPr>
      <w:tblGrid>
        <w:gridCol w:w="1432"/>
        <w:gridCol w:w="874"/>
        <w:gridCol w:w="874"/>
        <w:gridCol w:w="874"/>
        <w:gridCol w:w="875"/>
        <w:gridCol w:w="874"/>
        <w:gridCol w:w="874"/>
        <w:gridCol w:w="875"/>
        <w:gridCol w:w="900"/>
        <w:gridCol w:w="892"/>
      </w:tblGrid>
      <w:tr w:rsidR="001110BC" w:rsidRPr="00E359BF" w14:paraId="5827FE61" w14:textId="77777777" w:rsidTr="00B24017">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5EBBF174" w14:textId="77777777" w:rsidR="005A5AEA" w:rsidRPr="00E359BF" w:rsidRDefault="005A5AEA" w:rsidP="00B24017">
            <w:pPr>
              <w:pStyle w:val="TableColHeadingCenter"/>
              <w:rPr>
                <w:rFonts w:eastAsia="MS Mincho"/>
              </w:rPr>
            </w:pPr>
            <w:r>
              <w:rPr>
                <w:rFonts w:eastAsia="MS Mincho"/>
              </w:rPr>
              <w:t>Grade Band</w:t>
            </w:r>
          </w:p>
        </w:tc>
        <w:tc>
          <w:tcPr>
            <w:tcW w:w="874" w:type="dxa"/>
            <w:vAlign w:val="bottom"/>
          </w:tcPr>
          <w:p w14:paraId="6B2ADF62" w14:textId="77777777" w:rsidR="005A5AEA" w:rsidRPr="00E359BF" w:rsidRDefault="005A5AEA" w:rsidP="00B24017">
            <w:pPr>
              <w:pStyle w:val="TableColHeadingCenter"/>
              <w:rPr>
                <w:rFonts w:eastAsia="MS Mincho"/>
              </w:rPr>
            </w:pPr>
            <w:r w:rsidRPr="00E359BF">
              <w:rPr>
                <w:rFonts w:eastAsia="MS Mincho"/>
              </w:rPr>
              <w:t>Low Range</w:t>
            </w:r>
          </w:p>
        </w:tc>
        <w:tc>
          <w:tcPr>
            <w:tcW w:w="874" w:type="dxa"/>
            <w:vAlign w:val="bottom"/>
          </w:tcPr>
          <w:p w14:paraId="66C8902F" w14:textId="77777777" w:rsidR="005A5AEA" w:rsidRPr="00E359BF" w:rsidRDefault="005A5AEA" w:rsidP="00B24017">
            <w:pPr>
              <w:pStyle w:val="TableColHeadingCenter"/>
              <w:rPr>
                <w:rFonts w:eastAsia="MS Mincho"/>
              </w:rPr>
            </w:pPr>
            <w:r w:rsidRPr="00E359BF">
              <w:rPr>
                <w:rFonts w:eastAsia="MS Mincho"/>
              </w:rPr>
              <w:t>Low Range</w:t>
            </w:r>
          </w:p>
        </w:tc>
        <w:tc>
          <w:tcPr>
            <w:tcW w:w="874" w:type="dxa"/>
            <w:vAlign w:val="bottom"/>
          </w:tcPr>
          <w:p w14:paraId="37505655" w14:textId="77777777" w:rsidR="005A5AEA" w:rsidRPr="00E359BF" w:rsidRDefault="005A5AEA" w:rsidP="00B24017">
            <w:pPr>
              <w:pStyle w:val="TableColHeadingCenter"/>
              <w:rPr>
                <w:rFonts w:eastAsia="MS Mincho"/>
              </w:rPr>
            </w:pPr>
            <w:r w:rsidRPr="00E359BF">
              <w:rPr>
                <w:rFonts w:eastAsia="MS Mincho"/>
              </w:rPr>
              <w:t>Middle Range</w:t>
            </w:r>
          </w:p>
        </w:tc>
        <w:tc>
          <w:tcPr>
            <w:tcW w:w="875" w:type="dxa"/>
            <w:vAlign w:val="bottom"/>
          </w:tcPr>
          <w:p w14:paraId="200CCD01" w14:textId="77777777" w:rsidR="005A5AEA" w:rsidRPr="00E359BF" w:rsidRDefault="005A5AEA" w:rsidP="00B24017">
            <w:pPr>
              <w:pStyle w:val="TableColHeadingCenter"/>
              <w:rPr>
                <w:rFonts w:eastAsia="MS Mincho"/>
              </w:rPr>
            </w:pPr>
            <w:r w:rsidRPr="00E359BF">
              <w:rPr>
                <w:rFonts w:eastAsia="MS Mincho"/>
              </w:rPr>
              <w:t>Middle Range</w:t>
            </w:r>
          </w:p>
        </w:tc>
        <w:tc>
          <w:tcPr>
            <w:tcW w:w="874" w:type="dxa"/>
            <w:vAlign w:val="bottom"/>
          </w:tcPr>
          <w:p w14:paraId="262155D7" w14:textId="77777777" w:rsidR="005A5AEA" w:rsidRPr="00E359BF" w:rsidRDefault="005A5AEA" w:rsidP="00B24017">
            <w:pPr>
              <w:pStyle w:val="TableColHeadingCenter"/>
              <w:rPr>
                <w:rFonts w:eastAsia="MS Mincho"/>
              </w:rPr>
            </w:pPr>
            <w:r w:rsidRPr="00E359BF">
              <w:rPr>
                <w:rFonts w:eastAsia="MS Mincho"/>
              </w:rPr>
              <w:t>Middle Range</w:t>
            </w:r>
          </w:p>
        </w:tc>
        <w:tc>
          <w:tcPr>
            <w:tcW w:w="874" w:type="dxa"/>
            <w:vAlign w:val="bottom"/>
          </w:tcPr>
          <w:p w14:paraId="67E6CE9A" w14:textId="77777777" w:rsidR="005A5AEA" w:rsidRPr="00E359BF" w:rsidRDefault="005A5AEA" w:rsidP="00B24017">
            <w:pPr>
              <w:pStyle w:val="TableColHeadingCenter"/>
              <w:rPr>
                <w:rFonts w:eastAsia="MS Mincho"/>
              </w:rPr>
            </w:pPr>
            <w:r w:rsidRPr="00E359BF">
              <w:rPr>
                <w:rFonts w:eastAsia="MS Mincho"/>
              </w:rPr>
              <w:t>High Range</w:t>
            </w:r>
          </w:p>
        </w:tc>
        <w:tc>
          <w:tcPr>
            <w:tcW w:w="875" w:type="dxa"/>
            <w:vAlign w:val="bottom"/>
          </w:tcPr>
          <w:p w14:paraId="1C90DE50" w14:textId="77777777" w:rsidR="005A5AEA" w:rsidRPr="00E359BF" w:rsidRDefault="005A5AEA" w:rsidP="00B24017">
            <w:pPr>
              <w:pStyle w:val="TableColHeadingCenter"/>
              <w:rPr>
                <w:rFonts w:eastAsia="MS Mincho"/>
              </w:rPr>
            </w:pPr>
            <w:r w:rsidRPr="00E359BF">
              <w:rPr>
                <w:rFonts w:eastAsia="MS Mincho"/>
              </w:rPr>
              <w:t>High Range</w:t>
            </w:r>
          </w:p>
        </w:tc>
        <w:tc>
          <w:tcPr>
            <w:tcW w:w="900" w:type="dxa"/>
            <w:vAlign w:val="bottom"/>
          </w:tcPr>
          <w:p w14:paraId="7CAD59E8" w14:textId="77777777" w:rsidR="005A5AEA" w:rsidRPr="00E359BF" w:rsidRDefault="005A5AEA" w:rsidP="00B24017">
            <w:pPr>
              <w:pStyle w:val="TableColHeadingCenter"/>
              <w:rPr>
                <w:rFonts w:eastAsia="MS Mincho"/>
              </w:rPr>
            </w:pPr>
            <w:r>
              <w:rPr>
                <w:rFonts w:eastAsia="MS Mincho"/>
              </w:rPr>
              <w:t>n</w:t>
            </w:r>
          </w:p>
        </w:tc>
        <w:tc>
          <w:tcPr>
            <w:tcW w:w="892" w:type="dxa"/>
            <w:vAlign w:val="bottom"/>
          </w:tcPr>
          <w:p w14:paraId="215F17FD" w14:textId="77777777" w:rsidR="005A5AEA" w:rsidRPr="00E359BF" w:rsidRDefault="005A5AEA" w:rsidP="00B24017">
            <w:pPr>
              <w:pStyle w:val="TableColHeadingCenter"/>
              <w:rPr>
                <w:rFonts w:eastAsia="MS Mincho"/>
              </w:rPr>
            </w:pPr>
            <w:r>
              <w:rPr>
                <w:rFonts w:eastAsia="MS Mincho"/>
              </w:rPr>
              <w:t>Average</w:t>
            </w:r>
          </w:p>
        </w:tc>
      </w:tr>
      <w:tr w:rsidR="005A5AEA" w:rsidRPr="00E359BF" w14:paraId="67DF2368" w14:textId="77777777" w:rsidTr="00B24017">
        <w:trPr>
          <w:jc w:val="center"/>
        </w:trPr>
        <w:tc>
          <w:tcPr>
            <w:tcW w:w="1432" w:type="dxa"/>
            <w:shd w:val="clear" w:color="auto" w:fill="D9E2F3" w:themeFill="accent5" w:themeFillTint="33"/>
          </w:tcPr>
          <w:p w14:paraId="1156B54B" w14:textId="77777777" w:rsidR="005A5AEA" w:rsidRPr="00E359BF" w:rsidRDefault="005A5AEA" w:rsidP="00A17D30">
            <w:pPr>
              <w:pStyle w:val="TableSubheadingCentered"/>
            </w:pPr>
            <w:bookmarkStart w:id="173" w:name="Tbl_ID"/>
          </w:p>
        </w:tc>
        <w:tc>
          <w:tcPr>
            <w:tcW w:w="874" w:type="dxa"/>
            <w:shd w:val="clear" w:color="auto" w:fill="D9E2F3" w:themeFill="accent5" w:themeFillTint="33"/>
          </w:tcPr>
          <w:p w14:paraId="4675C0DB" w14:textId="77777777" w:rsidR="005A5AEA" w:rsidRPr="00E359BF" w:rsidRDefault="005A5AEA" w:rsidP="00A17D30">
            <w:pPr>
              <w:pStyle w:val="TableSubheadingCentered"/>
            </w:pPr>
            <w:r w:rsidRPr="00E359BF">
              <w:t>1</w:t>
            </w:r>
          </w:p>
        </w:tc>
        <w:tc>
          <w:tcPr>
            <w:tcW w:w="874" w:type="dxa"/>
            <w:shd w:val="clear" w:color="auto" w:fill="D9E2F3" w:themeFill="accent5" w:themeFillTint="33"/>
          </w:tcPr>
          <w:p w14:paraId="2E747DC2" w14:textId="77777777" w:rsidR="005A5AEA" w:rsidRPr="00E359BF" w:rsidRDefault="005A5AEA" w:rsidP="00A17D30">
            <w:pPr>
              <w:pStyle w:val="TableSubheadingCentered"/>
            </w:pPr>
            <w:r w:rsidRPr="00E359BF">
              <w:t>2</w:t>
            </w:r>
          </w:p>
        </w:tc>
        <w:tc>
          <w:tcPr>
            <w:tcW w:w="874" w:type="dxa"/>
            <w:shd w:val="clear" w:color="auto" w:fill="D9E2F3" w:themeFill="accent5" w:themeFillTint="33"/>
          </w:tcPr>
          <w:p w14:paraId="46093A0B" w14:textId="77777777" w:rsidR="005A5AEA" w:rsidRPr="00E359BF" w:rsidRDefault="005A5AEA" w:rsidP="00A17D30">
            <w:pPr>
              <w:pStyle w:val="TableSubheadingCentered"/>
            </w:pPr>
            <w:r w:rsidRPr="00E359BF">
              <w:t>3</w:t>
            </w:r>
          </w:p>
        </w:tc>
        <w:tc>
          <w:tcPr>
            <w:tcW w:w="875" w:type="dxa"/>
            <w:shd w:val="clear" w:color="auto" w:fill="D9E2F3" w:themeFill="accent5" w:themeFillTint="33"/>
          </w:tcPr>
          <w:p w14:paraId="6B04852C" w14:textId="77777777" w:rsidR="005A5AEA" w:rsidRPr="00E359BF" w:rsidRDefault="005A5AEA" w:rsidP="00A17D30">
            <w:pPr>
              <w:pStyle w:val="TableSubheadingCentered"/>
            </w:pPr>
            <w:r w:rsidRPr="00E359BF">
              <w:t>4</w:t>
            </w:r>
          </w:p>
        </w:tc>
        <w:tc>
          <w:tcPr>
            <w:tcW w:w="874" w:type="dxa"/>
            <w:shd w:val="clear" w:color="auto" w:fill="D9E2F3" w:themeFill="accent5" w:themeFillTint="33"/>
          </w:tcPr>
          <w:p w14:paraId="2775C646" w14:textId="77777777" w:rsidR="005A5AEA" w:rsidRPr="00E359BF" w:rsidRDefault="005A5AEA" w:rsidP="00A17D30">
            <w:pPr>
              <w:pStyle w:val="TableSubheadingCentered"/>
            </w:pPr>
            <w:r w:rsidRPr="00E359BF">
              <w:t>5</w:t>
            </w:r>
          </w:p>
        </w:tc>
        <w:tc>
          <w:tcPr>
            <w:tcW w:w="874" w:type="dxa"/>
            <w:shd w:val="clear" w:color="auto" w:fill="D9E2F3" w:themeFill="accent5" w:themeFillTint="33"/>
          </w:tcPr>
          <w:p w14:paraId="6C442473" w14:textId="77777777" w:rsidR="005A5AEA" w:rsidRPr="00E359BF" w:rsidRDefault="005A5AEA" w:rsidP="00A17D30">
            <w:pPr>
              <w:pStyle w:val="TableSubheadingCentered"/>
            </w:pPr>
            <w:r w:rsidRPr="00E359BF">
              <w:t>6</w:t>
            </w:r>
          </w:p>
        </w:tc>
        <w:tc>
          <w:tcPr>
            <w:tcW w:w="875" w:type="dxa"/>
            <w:shd w:val="clear" w:color="auto" w:fill="D9E2F3" w:themeFill="accent5" w:themeFillTint="33"/>
          </w:tcPr>
          <w:p w14:paraId="0D373263" w14:textId="77777777" w:rsidR="005A5AEA" w:rsidRPr="00E359BF" w:rsidRDefault="005A5AEA" w:rsidP="00A17D30">
            <w:pPr>
              <w:pStyle w:val="TableSubheadingCentered"/>
            </w:pPr>
            <w:r w:rsidRPr="00E359BF">
              <w:t>7</w:t>
            </w:r>
          </w:p>
        </w:tc>
        <w:tc>
          <w:tcPr>
            <w:tcW w:w="900" w:type="dxa"/>
            <w:shd w:val="clear" w:color="auto" w:fill="D9E2F3" w:themeFill="accent5" w:themeFillTint="33"/>
          </w:tcPr>
          <w:p w14:paraId="1994B4F1" w14:textId="77777777" w:rsidR="005A5AEA" w:rsidRPr="00E359BF" w:rsidRDefault="005A5AEA" w:rsidP="00A17D30">
            <w:pPr>
              <w:pStyle w:val="TableSubheadingCentered"/>
            </w:pPr>
            <w:r>
              <w:t>107</w:t>
            </w:r>
          </w:p>
        </w:tc>
        <w:tc>
          <w:tcPr>
            <w:tcW w:w="892" w:type="dxa"/>
            <w:shd w:val="clear" w:color="auto" w:fill="D9E2F3" w:themeFill="accent5" w:themeFillTint="33"/>
          </w:tcPr>
          <w:p w14:paraId="78EE4522" w14:textId="77777777" w:rsidR="005A5AEA" w:rsidRPr="00E359BF" w:rsidRDefault="005A5AEA" w:rsidP="00A17D30">
            <w:pPr>
              <w:pStyle w:val="TableSubheadingCentered"/>
            </w:pPr>
            <w:r>
              <w:t>3.0</w:t>
            </w:r>
          </w:p>
        </w:tc>
      </w:tr>
      <w:tr w:rsidR="005A5AEA" w:rsidRPr="00E359BF" w14:paraId="7758CC2C" w14:textId="77777777" w:rsidTr="00B24017">
        <w:trPr>
          <w:jc w:val="center"/>
        </w:trPr>
        <w:tc>
          <w:tcPr>
            <w:tcW w:w="1432" w:type="dxa"/>
          </w:tcPr>
          <w:p w14:paraId="765E48EF" w14:textId="77777777" w:rsidR="005A5AEA" w:rsidRPr="00E359BF" w:rsidRDefault="005A5AEA" w:rsidP="00A17D30">
            <w:pPr>
              <w:pStyle w:val="TableText"/>
            </w:pPr>
            <w:r>
              <w:t>Grades 4-5**</w:t>
            </w:r>
          </w:p>
        </w:tc>
        <w:tc>
          <w:tcPr>
            <w:tcW w:w="874" w:type="dxa"/>
          </w:tcPr>
          <w:p w14:paraId="1A20F834" w14:textId="77777777" w:rsidR="005A5AEA" w:rsidRPr="00E359BF" w:rsidRDefault="005A5AEA" w:rsidP="00A17D30">
            <w:pPr>
              <w:pStyle w:val="TableTextCentered"/>
              <w:rPr>
                <w:rFonts w:eastAsia="Times New Roman"/>
              </w:rPr>
            </w:pPr>
            <w:r>
              <w:rPr>
                <w:rFonts w:eastAsia="Times New Roman"/>
              </w:rPr>
              <w:t>3</w:t>
            </w:r>
          </w:p>
        </w:tc>
        <w:tc>
          <w:tcPr>
            <w:tcW w:w="874" w:type="dxa"/>
          </w:tcPr>
          <w:p w14:paraId="7DDEB4A2" w14:textId="77777777" w:rsidR="005A5AEA" w:rsidRPr="00E359BF" w:rsidRDefault="005A5AEA" w:rsidP="00A17D30">
            <w:pPr>
              <w:pStyle w:val="TableTextCentered"/>
              <w:rPr>
                <w:rFonts w:eastAsia="Times New Roman"/>
              </w:rPr>
            </w:pPr>
            <w:r>
              <w:rPr>
                <w:rFonts w:eastAsia="Times New Roman"/>
              </w:rPr>
              <w:t>4</w:t>
            </w:r>
          </w:p>
        </w:tc>
        <w:tc>
          <w:tcPr>
            <w:tcW w:w="874" w:type="dxa"/>
          </w:tcPr>
          <w:p w14:paraId="63C4B192" w14:textId="77777777" w:rsidR="005A5AEA" w:rsidRPr="00E359BF" w:rsidRDefault="005A5AEA" w:rsidP="00A17D30">
            <w:pPr>
              <w:pStyle w:val="TableTextCentered"/>
              <w:rPr>
                <w:rFonts w:eastAsia="Times New Roman"/>
              </w:rPr>
            </w:pPr>
            <w:r>
              <w:rPr>
                <w:rFonts w:eastAsia="Times New Roman"/>
              </w:rPr>
              <w:t>6</w:t>
            </w:r>
          </w:p>
        </w:tc>
        <w:tc>
          <w:tcPr>
            <w:tcW w:w="875" w:type="dxa"/>
          </w:tcPr>
          <w:p w14:paraId="0BDD1EA9" w14:textId="77777777" w:rsidR="005A5AEA" w:rsidRPr="00E359BF" w:rsidRDefault="005A5AEA" w:rsidP="00A17D30">
            <w:pPr>
              <w:pStyle w:val="TableTextCentered"/>
              <w:rPr>
                <w:rFonts w:eastAsia="Times New Roman"/>
              </w:rPr>
            </w:pPr>
            <w:r>
              <w:rPr>
                <w:rFonts w:eastAsia="Times New Roman"/>
              </w:rPr>
              <w:t>1</w:t>
            </w:r>
          </w:p>
        </w:tc>
        <w:tc>
          <w:tcPr>
            <w:tcW w:w="874" w:type="dxa"/>
          </w:tcPr>
          <w:p w14:paraId="3CEDED18"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0EAD984D" w14:textId="77777777" w:rsidR="005A5AEA" w:rsidRPr="00E359BF" w:rsidRDefault="005A5AEA" w:rsidP="00A17D30">
            <w:pPr>
              <w:pStyle w:val="TableTextCentered"/>
              <w:rPr>
                <w:rFonts w:eastAsia="Times New Roman"/>
              </w:rPr>
            </w:pPr>
            <w:r>
              <w:rPr>
                <w:rFonts w:eastAsia="Times New Roman"/>
              </w:rPr>
              <w:t>2</w:t>
            </w:r>
          </w:p>
        </w:tc>
        <w:tc>
          <w:tcPr>
            <w:tcW w:w="875" w:type="dxa"/>
          </w:tcPr>
          <w:p w14:paraId="34B868A3" w14:textId="77777777" w:rsidR="005A5AEA" w:rsidRPr="00E359BF" w:rsidRDefault="005A5AEA" w:rsidP="00A17D30">
            <w:pPr>
              <w:pStyle w:val="TableTextCentered"/>
              <w:rPr>
                <w:rFonts w:eastAsia="Times New Roman"/>
              </w:rPr>
            </w:pPr>
            <w:r>
              <w:rPr>
                <w:rFonts w:eastAsia="Times New Roman"/>
              </w:rPr>
              <w:t>0</w:t>
            </w:r>
          </w:p>
        </w:tc>
        <w:tc>
          <w:tcPr>
            <w:tcW w:w="900" w:type="dxa"/>
          </w:tcPr>
          <w:p w14:paraId="21930491" w14:textId="77777777" w:rsidR="005A5AEA" w:rsidRPr="00E359BF" w:rsidRDefault="005A5AEA" w:rsidP="00A17D30">
            <w:pPr>
              <w:pStyle w:val="TableTextCentered"/>
              <w:rPr>
                <w:rFonts w:eastAsia="Times New Roman"/>
              </w:rPr>
            </w:pPr>
            <w:r>
              <w:rPr>
                <w:rFonts w:eastAsia="Times New Roman"/>
              </w:rPr>
              <w:t>16</w:t>
            </w:r>
          </w:p>
        </w:tc>
        <w:tc>
          <w:tcPr>
            <w:tcW w:w="892" w:type="dxa"/>
          </w:tcPr>
          <w:p w14:paraId="2022EFDE" w14:textId="77777777" w:rsidR="005A5AEA" w:rsidRPr="00E359BF" w:rsidRDefault="005A5AEA" w:rsidP="00A17D30">
            <w:pPr>
              <w:pStyle w:val="TableTextCentered"/>
              <w:rPr>
                <w:rFonts w:eastAsia="Times New Roman"/>
              </w:rPr>
            </w:pPr>
            <w:r>
              <w:rPr>
                <w:rFonts w:eastAsia="Times New Roman"/>
              </w:rPr>
              <w:t>2.8</w:t>
            </w:r>
          </w:p>
        </w:tc>
      </w:tr>
      <w:tr w:rsidR="005A5AEA" w:rsidRPr="00E359BF" w14:paraId="5A0F816B" w14:textId="77777777" w:rsidTr="00B24017">
        <w:trPr>
          <w:jc w:val="center"/>
        </w:trPr>
        <w:tc>
          <w:tcPr>
            <w:tcW w:w="1432" w:type="dxa"/>
          </w:tcPr>
          <w:p w14:paraId="249D9A7D" w14:textId="77777777" w:rsidR="005A5AEA" w:rsidRPr="00E359BF" w:rsidRDefault="005A5AEA" w:rsidP="00A17D30">
            <w:pPr>
              <w:pStyle w:val="TableText"/>
            </w:pPr>
            <w:r>
              <w:t>Grades 6-8</w:t>
            </w:r>
          </w:p>
        </w:tc>
        <w:tc>
          <w:tcPr>
            <w:tcW w:w="874" w:type="dxa"/>
          </w:tcPr>
          <w:p w14:paraId="4D3C7378" w14:textId="77777777" w:rsidR="005A5AEA" w:rsidRPr="00E359BF" w:rsidRDefault="005A5AEA" w:rsidP="00A17D30">
            <w:pPr>
              <w:pStyle w:val="TableTextCentered"/>
              <w:rPr>
                <w:rFonts w:eastAsia="Times New Roman"/>
              </w:rPr>
            </w:pPr>
            <w:r>
              <w:rPr>
                <w:rFonts w:eastAsia="Times New Roman"/>
              </w:rPr>
              <w:t>2</w:t>
            </w:r>
          </w:p>
        </w:tc>
        <w:tc>
          <w:tcPr>
            <w:tcW w:w="874" w:type="dxa"/>
          </w:tcPr>
          <w:p w14:paraId="23269611" w14:textId="77777777" w:rsidR="005A5AEA" w:rsidRPr="00E359BF" w:rsidRDefault="005A5AEA" w:rsidP="00A17D30">
            <w:pPr>
              <w:pStyle w:val="TableTextCentered"/>
              <w:rPr>
                <w:rFonts w:eastAsia="Times New Roman"/>
              </w:rPr>
            </w:pPr>
            <w:r>
              <w:rPr>
                <w:rFonts w:eastAsia="Times New Roman"/>
              </w:rPr>
              <w:t>8</w:t>
            </w:r>
          </w:p>
        </w:tc>
        <w:tc>
          <w:tcPr>
            <w:tcW w:w="874" w:type="dxa"/>
          </w:tcPr>
          <w:p w14:paraId="1A57CAFE" w14:textId="77777777" w:rsidR="005A5AEA" w:rsidRPr="00E359BF" w:rsidRDefault="005A5AEA" w:rsidP="00A17D30">
            <w:pPr>
              <w:pStyle w:val="TableTextCentered"/>
              <w:rPr>
                <w:rFonts w:eastAsia="Times New Roman"/>
              </w:rPr>
            </w:pPr>
            <w:r>
              <w:rPr>
                <w:rFonts w:eastAsia="Times New Roman"/>
              </w:rPr>
              <w:t>8</w:t>
            </w:r>
          </w:p>
        </w:tc>
        <w:tc>
          <w:tcPr>
            <w:tcW w:w="875" w:type="dxa"/>
          </w:tcPr>
          <w:p w14:paraId="35132A52" w14:textId="77777777" w:rsidR="005A5AEA" w:rsidRPr="00E359BF" w:rsidRDefault="005A5AEA" w:rsidP="00A17D30">
            <w:pPr>
              <w:pStyle w:val="TableTextCentered"/>
              <w:rPr>
                <w:rFonts w:eastAsia="Times New Roman"/>
              </w:rPr>
            </w:pPr>
            <w:r>
              <w:rPr>
                <w:rFonts w:eastAsia="Times New Roman"/>
              </w:rPr>
              <w:t>10</w:t>
            </w:r>
          </w:p>
        </w:tc>
        <w:tc>
          <w:tcPr>
            <w:tcW w:w="874" w:type="dxa"/>
          </w:tcPr>
          <w:p w14:paraId="3B4B6089" w14:textId="77777777" w:rsidR="005A5AEA" w:rsidRPr="00E359BF" w:rsidRDefault="005A5AEA" w:rsidP="00A17D30">
            <w:pPr>
              <w:pStyle w:val="TableTextCentered"/>
              <w:rPr>
                <w:rFonts w:eastAsia="Times New Roman"/>
              </w:rPr>
            </w:pPr>
            <w:r>
              <w:rPr>
                <w:rFonts w:eastAsia="Times New Roman"/>
              </w:rPr>
              <w:t>8</w:t>
            </w:r>
          </w:p>
        </w:tc>
        <w:tc>
          <w:tcPr>
            <w:tcW w:w="874" w:type="dxa"/>
          </w:tcPr>
          <w:p w14:paraId="55C32BF4" w14:textId="77777777" w:rsidR="005A5AEA" w:rsidRPr="00E359BF" w:rsidRDefault="005A5AEA" w:rsidP="00A17D30">
            <w:pPr>
              <w:pStyle w:val="TableTextCentered"/>
              <w:rPr>
                <w:rFonts w:eastAsia="Times New Roman"/>
              </w:rPr>
            </w:pPr>
            <w:r>
              <w:rPr>
                <w:rFonts w:eastAsia="Times New Roman"/>
              </w:rPr>
              <w:t>3</w:t>
            </w:r>
          </w:p>
        </w:tc>
        <w:tc>
          <w:tcPr>
            <w:tcW w:w="875" w:type="dxa"/>
          </w:tcPr>
          <w:p w14:paraId="3B7A14B8" w14:textId="77777777" w:rsidR="005A5AEA" w:rsidRPr="00E359BF" w:rsidRDefault="005A5AEA" w:rsidP="00A17D30">
            <w:pPr>
              <w:pStyle w:val="TableTextCentered"/>
              <w:rPr>
                <w:rFonts w:eastAsia="Times New Roman"/>
              </w:rPr>
            </w:pPr>
            <w:r>
              <w:rPr>
                <w:rFonts w:eastAsia="Times New Roman"/>
              </w:rPr>
              <w:t>1</w:t>
            </w:r>
          </w:p>
        </w:tc>
        <w:tc>
          <w:tcPr>
            <w:tcW w:w="900" w:type="dxa"/>
          </w:tcPr>
          <w:p w14:paraId="5579B1F5" w14:textId="77777777" w:rsidR="005A5AEA" w:rsidRPr="00E359BF" w:rsidRDefault="005A5AEA" w:rsidP="00A17D30">
            <w:pPr>
              <w:pStyle w:val="TableTextCentered"/>
              <w:rPr>
                <w:rFonts w:eastAsia="Times New Roman"/>
              </w:rPr>
            </w:pPr>
            <w:r>
              <w:rPr>
                <w:rFonts w:eastAsia="Times New Roman"/>
              </w:rPr>
              <w:t>40</w:t>
            </w:r>
          </w:p>
        </w:tc>
        <w:tc>
          <w:tcPr>
            <w:tcW w:w="892" w:type="dxa"/>
          </w:tcPr>
          <w:p w14:paraId="38ACD90C" w14:textId="77777777" w:rsidR="005A5AEA" w:rsidRPr="00E359BF" w:rsidRDefault="005A5AEA" w:rsidP="00A17D30">
            <w:pPr>
              <w:pStyle w:val="TableTextCentered"/>
              <w:rPr>
                <w:rFonts w:eastAsia="Times New Roman"/>
              </w:rPr>
            </w:pPr>
            <w:r>
              <w:rPr>
                <w:rFonts w:eastAsia="Times New Roman"/>
              </w:rPr>
              <w:t>3.7</w:t>
            </w:r>
          </w:p>
        </w:tc>
      </w:tr>
      <w:tr w:rsidR="005A5AEA" w:rsidRPr="00E359BF" w14:paraId="4975580E" w14:textId="77777777" w:rsidTr="00B24017">
        <w:trPr>
          <w:jc w:val="center"/>
        </w:trPr>
        <w:tc>
          <w:tcPr>
            <w:tcW w:w="1432" w:type="dxa"/>
          </w:tcPr>
          <w:p w14:paraId="1FE4BA78" w14:textId="77777777" w:rsidR="005A5AEA" w:rsidRPr="00E359BF" w:rsidRDefault="005A5AEA" w:rsidP="00A17D30">
            <w:pPr>
              <w:pStyle w:val="TableText"/>
            </w:pPr>
            <w:r>
              <w:t>Grades 9-12</w:t>
            </w:r>
          </w:p>
        </w:tc>
        <w:tc>
          <w:tcPr>
            <w:tcW w:w="874" w:type="dxa"/>
          </w:tcPr>
          <w:p w14:paraId="24D243D8" w14:textId="77777777" w:rsidR="005A5AEA" w:rsidRPr="00E359BF" w:rsidRDefault="005A5AEA" w:rsidP="00A17D30">
            <w:pPr>
              <w:pStyle w:val="TableTextCentered"/>
              <w:rPr>
                <w:rFonts w:eastAsia="Times New Roman"/>
              </w:rPr>
            </w:pPr>
            <w:r>
              <w:rPr>
                <w:rFonts w:eastAsia="Times New Roman"/>
              </w:rPr>
              <w:t>19</w:t>
            </w:r>
          </w:p>
        </w:tc>
        <w:tc>
          <w:tcPr>
            <w:tcW w:w="874" w:type="dxa"/>
          </w:tcPr>
          <w:p w14:paraId="31817C6D" w14:textId="77777777" w:rsidR="005A5AEA" w:rsidRPr="00E359BF" w:rsidRDefault="005A5AEA" w:rsidP="00A17D30">
            <w:pPr>
              <w:pStyle w:val="TableTextCentered"/>
              <w:rPr>
                <w:rFonts w:eastAsia="Times New Roman"/>
              </w:rPr>
            </w:pPr>
            <w:r>
              <w:rPr>
                <w:rFonts w:eastAsia="Times New Roman"/>
              </w:rPr>
              <w:t>9</w:t>
            </w:r>
          </w:p>
        </w:tc>
        <w:tc>
          <w:tcPr>
            <w:tcW w:w="874" w:type="dxa"/>
          </w:tcPr>
          <w:p w14:paraId="4F8F3BF6" w14:textId="77777777" w:rsidR="005A5AEA" w:rsidRPr="00E359BF" w:rsidRDefault="005A5AEA" w:rsidP="00A17D30">
            <w:pPr>
              <w:pStyle w:val="TableTextCentered"/>
              <w:rPr>
                <w:rFonts w:eastAsia="Times New Roman"/>
              </w:rPr>
            </w:pPr>
            <w:r>
              <w:rPr>
                <w:rFonts w:eastAsia="Times New Roman"/>
              </w:rPr>
              <w:t>8</w:t>
            </w:r>
          </w:p>
        </w:tc>
        <w:tc>
          <w:tcPr>
            <w:tcW w:w="875" w:type="dxa"/>
          </w:tcPr>
          <w:p w14:paraId="44FC2874" w14:textId="77777777" w:rsidR="005A5AEA" w:rsidRPr="00E359BF" w:rsidRDefault="005A5AEA" w:rsidP="00A17D30">
            <w:pPr>
              <w:pStyle w:val="TableTextCentered"/>
              <w:rPr>
                <w:rFonts w:eastAsia="Times New Roman"/>
              </w:rPr>
            </w:pPr>
            <w:r>
              <w:rPr>
                <w:rFonts w:eastAsia="Times New Roman"/>
              </w:rPr>
              <w:t>11</w:t>
            </w:r>
          </w:p>
        </w:tc>
        <w:tc>
          <w:tcPr>
            <w:tcW w:w="874" w:type="dxa"/>
          </w:tcPr>
          <w:p w14:paraId="18A8CD0C" w14:textId="77777777" w:rsidR="005A5AEA" w:rsidRPr="00E359BF" w:rsidRDefault="005A5AEA" w:rsidP="00A17D30">
            <w:pPr>
              <w:pStyle w:val="TableTextCentered"/>
              <w:rPr>
                <w:rFonts w:eastAsia="Times New Roman"/>
              </w:rPr>
            </w:pPr>
            <w:r>
              <w:rPr>
                <w:rFonts w:eastAsia="Times New Roman"/>
              </w:rPr>
              <w:t>3</w:t>
            </w:r>
          </w:p>
        </w:tc>
        <w:tc>
          <w:tcPr>
            <w:tcW w:w="874" w:type="dxa"/>
          </w:tcPr>
          <w:p w14:paraId="1ECF1636" w14:textId="77777777" w:rsidR="005A5AEA" w:rsidRPr="00E359BF" w:rsidRDefault="005A5AEA" w:rsidP="00A17D30">
            <w:pPr>
              <w:pStyle w:val="TableTextCentered"/>
              <w:rPr>
                <w:rFonts w:eastAsia="Times New Roman"/>
              </w:rPr>
            </w:pPr>
            <w:r>
              <w:rPr>
                <w:rFonts w:eastAsia="Times New Roman"/>
              </w:rPr>
              <w:t>1</w:t>
            </w:r>
          </w:p>
        </w:tc>
        <w:tc>
          <w:tcPr>
            <w:tcW w:w="875" w:type="dxa"/>
          </w:tcPr>
          <w:p w14:paraId="0993C8B9" w14:textId="77777777" w:rsidR="005A5AEA" w:rsidRPr="00E359BF" w:rsidRDefault="005A5AEA" w:rsidP="00A17D30">
            <w:pPr>
              <w:pStyle w:val="TableTextCentered"/>
              <w:rPr>
                <w:rFonts w:eastAsia="Times New Roman"/>
              </w:rPr>
            </w:pPr>
            <w:r>
              <w:rPr>
                <w:rFonts w:eastAsia="Times New Roman"/>
              </w:rPr>
              <w:t>0</w:t>
            </w:r>
          </w:p>
        </w:tc>
        <w:tc>
          <w:tcPr>
            <w:tcW w:w="900" w:type="dxa"/>
          </w:tcPr>
          <w:p w14:paraId="0588100B" w14:textId="77777777" w:rsidR="005A5AEA" w:rsidRPr="00E359BF" w:rsidRDefault="005A5AEA" w:rsidP="00A17D30">
            <w:pPr>
              <w:pStyle w:val="TableTextCentered"/>
              <w:rPr>
                <w:rFonts w:eastAsia="Times New Roman"/>
              </w:rPr>
            </w:pPr>
            <w:r>
              <w:rPr>
                <w:rFonts w:eastAsia="Times New Roman"/>
              </w:rPr>
              <w:t>51</w:t>
            </w:r>
          </w:p>
        </w:tc>
        <w:tc>
          <w:tcPr>
            <w:tcW w:w="892" w:type="dxa"/>
          </w:tcPr>
          <w:p w14:paraId="4FDC1743" w14:textId="77777777" w:rsidR="005A5AEA" w:rsidRPr="00E359BF" w:rsidRDefault="005A5AEA" w:rsidP="00A17D30">
            <w:pPr>
              <w:pStyle w:val="TableTextCentered"/>
              <w:rPr>
                <w:rFonts w:eastAsia="Times New Roman"/>
              </w:rPr>
            </w:pPr>
            <w:r>
              <w:rPr>
                <w:rFonts w:eastAsia="Times New Roman"/>
              </w:rPr>
              <w:t>2.5</w:t>
            </w:r>
          </w:p>
        </w:tc>
      </w:tr>
    </w:tbl>
    <w:bookmarkEnd w:id="173"/>
    <w:p w14:paraId="35BFEE73" w14:textId="77777777" w:rsidR="005A5AEA" w:rsidRDefault="005A5AEA" w:rsidP="00A17D30">
      <w:pPr>
        <w:pStyle w:val="TableNote"/>
      </w:pPr>
      <w:r w:rsidRPr="002A58D3">
        <w:t xml:space="preserve">*The district average is an average of the observation scores. In Table 15, the district average is computed as: </w:t>
      </w:r>
      <w:r w:rsidRPr="002A58D3">
        <w:br/>
      </w:r>
      <w:bookmarkStart w:id="174" w:name="Dist_ID_Calc"/>
      <w:r>
        <w:t>([1 x 24] + [2 x 21] + [3 x 22] + [4 x 22] + [5 x 11] + [6 x 6] + [7 x 1]) ÷ 107 observations = 3.0</w:t>
      </w:r>
      <w:bookmarkEnd w:id="174"/>
    </w:p>
    <w:p w14:paraId="1F2B71B2" w14:textId="77777777" w:rsidR="005A5AEA" w:rsidRPr="00BC09E0" w:rsidRDefault="005A5AEA" w:rsidP="00A17D30">
      <w:pPr>
        <w:pStyle w:val="TableNote"/>
      </w:pPr>
      <w:r>
        <w:t>**Instructional Dialogue does not appear in the CLASS K-3 Manual, therefore scores for the Elementary School Level represent grades 4-5 only.</w:t>
      </w:r>
    </w:p>
    <w:p w14:paraId="60B56AD1" w14:textId="5EAD9256" w:rsidR="005A5AEA" w:rsidRPr="00BC09E0" w:rsidRDefault="005A5AEA" w:rsidP="00A17D30">
      <w:pPr>
        <w:pStyle w:val="BodyText"/>
      </w:pPr>
      <w:r w:rsidRPr="00D05302">
        <w:rPr>
          <w:rStyle w:val="BodyTextDemiChar"/>
        </w:rPr>
        <w:t>Ratings in the Low Range.</w:t>
      </w:r>
      <w:r w:rsidRPr="00BC09E0">
        <w:t xml:space="preserve"> At the low range, there are no or few discussions in the class, the discussions are not related to content or skill development, or the discussions contain only simple question-response exchanges between the teacher and students. The class is dominated by teacher talk, and discussion is limited. The teacher and students ask closed-ended questions; rarely acknowledge, report, or extend other students</w:t>
      </w:r>
      <w:r w:rsidR="008C3721">
        <w:t>’</w:t>
      </w:r>
      <w:r w:rsidRPr="00BC09E0">
        <w:t xml:space="preserve"> comments; and/or appear disinterested in other students</w:t>
      </w:r>
      <w:r w:rsidR="008C3721">
        <w:t>’</w:t>
      </w:r>
      <w:r w:rsidRPr="00BC09E0">
        <w:t xml:space="preserve"> comments, resulting in many students not being engaged in instructional dialogues.</w:t>
      </w:r>
    </w:p>
    <w:p w14:paraId="2ACFB3C3" w14:textId="77777777" w:rsidR="005A5AEA" w:rsidRPr="00BC09E0" w:rsidRDefault="005A5AEA" w:rsidP="00A17D30">
      <w:pPr>
        <w:pStyle w:val="BodyText"/>
      </w:pPr>
      <w:r w:rsidRPr="00D05302">
        <w:rPr>
          <w:rStyle w:val="BodyTextDemiChar"/>
        </w:rPr>
        <w:t>Ratings in the Middle Range.</w:t>
      </w:r>
      <w:r w:rsidRPr="00BC09E0">
        <w:t xml:space="preserve"> At this range, there are occasional content-based discussions in class among teachers and students; however, these exchanges are brief or quickly move from one topic to another without follow-up questions or comments from the teacher and other students. The class is mostly dominated by teacher talk, although there are times when students take a more active role, or there are distributed dialogues that involve only a few students in the class. The teacher and students sometimes facilitate and encourage more elaborate dialogue, but such efforts are brief, inconsistent, or ineffective at consistently engaging students in extended dialogues.</w:t>
      </w:r>
    </w:p>
    <w:p w14:paraId="7D2FFF87" w14:textId="77777777" w:rsidR="005A5AEA" w:rsidRPr="00BC09E0" w:rsidRDefault="005A5AEA" w:rsidP="00A17D30">
      <w:pPr>
        <w:pStyle w:val="BodyText"/>
        <w:rPr>
          <w:rFonts w:cs="Times New Roman"/>
        </w:rPr>
      </w:pPr>
      <w:r w:rsidRPr="00D05302">
        <w:rPr>
          <w:rStyle w:val="BodyTextDemiChar"/>
        </w:rPr>
        <w:t>Ratings in the High Range.</w:t>
      </w:r>
      <w:r w:rsidRPr="00BC09E0">
        <w:rPr>
          <w:b/>
        </w:rPr>
        <w:t xml:space="preserve"> </w:t>
      </w:r>
      <w:r w:rsidRPr="00BC09E0">
        <w:t xml:space="preserve">At the high range, there are frequent, content-driven discussions in the class between teachers and students or among students. The discussions build depth of knowledge through cumulative, contingent exchanges. The class dialogues are distributed in a way that the teacher and the majority of students take an active role or students are actively engaged in instructional dialogues with each other. The teacher and students frequently use strategies that encourage more elaborate dialogue, such as open-ended questions, repetition or extension, and active listening. Students respond to these techniques by fully participating in extended dialogues. </w:t>
      </w:r>
    </w:p>
    <w:p w14:paraId="356AC705" w14:textId="77777777" w:rsidR="005A5AEA" w:rsidRPr="00D345E9" w:rsidRDefault="005A5AEA" w:rsidP="00A17D30">
      <w:pPr>
        <w:pStyle w:val="Heading2-SIOR"/>
        <w:rPr>
          <w:lang w:val="fr-FR"/>
        </w:rPr>
      </w:pPr>
      <w:bookmarkStart w:id="175" w:name="_Toc379881746"/>
      <w:bookmarkStart w:id="176" w:name="_Toc411329839"/>
      <w:bookmarkStart w:id="177" w:name="_Toc430114888"/>
      <w:bookmarkStart w:id="178" w:name="_Toc201445468"/>
      <w:r w:rsidRPr="00D345E9">
        <w:rPr>
          <w:lang w:val="fr-FR"/>
        </w:rPr>
        <w:lastRenderedPageBreak/>
        <w:t>Student Engagement</w:t>
      </w:r>
      <w:bookmarkEnd w:id="175"/>
      <w:bookmarkEnd w:id="176"/>
      <w:bookmarkEnd w:id="177"/>
      <w:bookmarkEnd w:id="178"/>
    </w:p>
    <w:p w14:paraId="5C61D0B9" w14:textId="77777777" w:rsidR="005A5AEA" w:rsidRPr="00D345E9" w:rsidRDefault="005A5AEA" w:rsidP="00A17D30">
      <w:pPr>
        <w:pStyle w:val="BodyTextDomain"/>
        <w:rPr>
          <w:lang w:val="fr-FR"/>
        </w:rPr>
      </w:pPr>
      <w:r w:rsidRPr="00D345E9">
        <w:rPr>
          <w:lang w:val="fr-FR"/>
        </w:rPr>
        <w:t>Student Engagement domain, Grades 4</w:t>
      </w:r>
      <w:r w:rsidRPr="00D345E9">
        <w:rPr>
          <w:rFonts w:ascii="Vijaya" w:hAnsi="Vijaya" w:cs="Vijaya"/>
          <w:lang w:val="fr-FR"/>
        </w:rPr>
        <w:t>−</w:t>
      </w:r>
      <w:r w:rsidRPr="00D345E9">
        <w:rPr>
          <w:lang w:val="fr-FR"/>
        </w:rPr>
        <w:t xml:space="preserve">12 </w:t>
      </w:r>
    </w:p>
    <w:p w14:paraId="2F91351B" w14:textId="77777777" w:rsidR="005A5AEA" w:rsidRPr="00BC09E0" w:rsidRDefault="005A5AEA" w:rsidP="00A17D30">
      <w:pPr>
        <w:pStyle w:val="BodyText"/>
      </w:pPr>
      <w:r w:rsidRPr="00BC09E0">
        <w:t>Student Engagement refers to the extent to which all students in the class are focused and participating in the learning activity that is presented or facilitated by the teacher. The difference between passive engagement and active engagement is reflected in this rating (</w:t>
      </w:r>
      <w:r w:rsidRPr="00BC09E0">
        <w:rPr>
          <w:i/>
        </w:rPr>
        <w:t>CLASS Upper Elementary Manual</w:t>
      </w:r>
      <w:r w:rsidRPr="00BC09E0">
        <w:t xml:space="preserve">, p. 105). </w:t>
      </w:r>
    </w:p>
    <w:p w14:paraId="70AF15DC" w14:textId="77777777" w:rsidR="005A5AEA" w:rsidRPr="00BC09E0" w:rsidRDefault="005A5AEA" w:rsidP="00A17D30">
      <w:pPr>
        <w:pStyle w:val="TableTitle0"/>
        <w:rPr>
          <w:spacing w:val="-4"/>
        </w:rPr>
      </w:pPr>
      <w:r w:rsidRPr="00BC09E0">
        <w:rPr>
          <w:spacing w:val="-4"/>
        </w:rPr>
        <w:t xml:space="preserve">Table 16. Student Engagement: Number of Classrooms for Each Rating </w:t>
      </w:r>
      <w:r w:rsidRPr="002A58D3">
        <w:rPr>
          <w:spacing w:val="-4"/>
        </w:rPr>
        <w:t>and District Average</w:t>
      </w:r>
    </w:p>
    <w:p w14:paraId="07E69CF3" w14:textId="77777777" w:rsidR="005A5AEA" w:rsidRDefault="005A5AEA" w:rsidP="00A17D30">
      <w:pPr>
        <w:pStyle w:val="BodyTextDemi"/>
      </w:pPr>
      <w:r w:rsidRPr="002A58D3">
        <w:t xml:space="preserve">Student Engagement District Average*: </w:t>
      </w:r>
      <w:bookmarkStart w:id="179" w:name="Dist_SE_Avg"/>
      <w:r>
        <w:t>5.1</w:t>
      </w:r>
      <w:bookmarkEnd w:id="179"/>
    </w:p>
    <w:tbl>
      <w:tblPr>
        <w:tblStyle w:val="MSVTable1"/>
        <w:tblW w:w="5000" w:type="pct"/>
        <w:jc w:val="center"/>
        <w:tblLook w:val="06A0" w:firstRow="1" w:lastRow="0" w:firstColumn="1" w:lastColumn="0" w:noHBand="1" w:noVBand="1"/>
      </w:tblPr>
      <w:tblGrid>
        <w:gridCol w:w="1432"/>
        <w:gridCol w:w="874"/>
        <w:gridCol w:w="874"/>
        <w:gridCol w:w="874"/>
        <w:gridCol w:w="875"/>
        <w:gridCol w:w="874"/>
        <w:gridCol w:w="874"/>
        <w:gridCol w:w="875"/>
        <w:gridCol w:w="900"/>
        <w:gridCol w:w="892"/>
      </w:tblGrid>
      <w:tr w:rsidR="001110BC" w:rsidRPr="00E359BF" w14:paraId="61B14A5F" w14:textId="77777777" w:rsidTr="00B24017">
        <w:trPr>
          <w:cnfStyle w:val="100000000000" w:firstRow="1" w:lastRow="0" w:firstColumn="0" w:lastColumn="0" w:oddVBand="0" w:evenVBand="0" w:oddHBand="0" w:evenHBand="0" w:firstRowFirstColumn="0" w:firstRowLastColumn="0" w:lastRowFirstColumn="0" w:lastRowLastColumn="0"/>
          <w:jc w:val="center"/>
        </w:trPr>
        <w:tc>
          <w:tcPr>
            <w:tcW w:w="1432" w:type="dxa"/>
            <w:vAlign w:val="bottom"/>
          </w:tcPr>
          <w:p w14:paraId="351FCBDA" w14:textId="77777777" w:rsidR="005A5AEA" w:rsidRPr="00E359BF" w:rsidRDefault="005A5AEA" w:rsidP="00B24017">
            <w:pPr>
              <w:pStyle w:val="TableColHeadingCenter"/>
              <w:rPr>
                <w:rFonts w:eastAsia="MS Mincho"/>
              </w:rPr>
            </w:pPr>
            <w:r>
              <w:rPr>
                <w:rFonts w:eastAsia="MS Mincho"/>
              </w:rPr>
              <w:t>Grade Band</w:t>
            </w:r>
          </w:p>
        </w:tc>
        <w:tc>
          <w:tcPr>
            <w:tcW w:w="874" w:type="dxa"/>
            <w:vAlign w:val="bottom"/>
          </w:tcPr>
          <w:p w14:paraId="1FDC3F2B" w14:textId="77777777" w:rsidR="005A5AEA" w:rsidRPr="00E359BF" w:rsidRDefault="005A5AEA" w:rsidP="00B24017">
            <w:pPr>
              <w:pStyle w:val="TableColHeadingCenter"/>
              <w:rPr>
                <w:rFonts w:eastAsia="MS Mincho"/>
              </w:rPr>
            </w:pPr>
            <w:r w:rsidRPr="00E359BF">
              <w:rPr>
                <w:rFonts w:eastAsia="MS Mincho"/>
              </w:rPr>
              <w:t>Low Range</w:t>
            </w:r>
          </w:p>
        </w:tc>
        <w:tc>
          <w:tcPr>
            <w:tcW w:w="874" w:type="dxa"/>
            <w:vAlign w:val="bottom"/>
          </w:tcPr>
          <w:p w14:paraId="5F700759" w14:textId="77777777" w:rsidR="005A5AEA" w:rsidRPr="00E359BF" w:rsidRDefault="005A5AEA" w:rsidP="00B24017">
            <w:pPr>
              <w:pStyle w:val="TableColHeadingCenter"/>
              <w:rPr>
                <w:rFonts w:eastAsia="MS Mincho"/>
              </w:rPr>
            </w:pPr>
            <w:r w:rsidRPr="00E359BF">
              <w:rPr>
                <w:rFonts w:eastAsia="MS Mincho"/>
              </w:rPr>
              <w:t>Low Range</w:t>
            </w:r>
          </w:p>
        </w:tc>
        <w:tc>
          <w:tcPr>
            <w:tcW w:w="874" w:type="dxa"/>
            <w:vAlign w:val="bottom"/>
          </w:tcPr>
          <w:p w14:paraId="67D6BA0C" w14:textId="77777777" w:rsidR="005A5AEA" w:rsidRPr="00E359BF" w:rsidRDefault="005A5AEA" w:rsidP="00B24017">
            <w:pPr>
              <w:pStyle w:val="TableColHeadingCenter"/>
              <w:rPr>
                <w:rFonts w:eastAsia="MS Mincho"/>
              </w:rPr>
            </w:pPr>
            <w:r w:rsidRPr="00E359BF">
              <w:rPr>
                <w:rFonts w:eastAsia="MS Mincho"/>
              </w:rPr>
              <w:t>Middle Range</w:t>
            </w:r>
          </w:p>
        </w:tc>
        <w:tc>
          <w:tcPr>
            <w:tcW w:w="875" w:type="dxa"/>
            <w:vAlign w:val="bottom"/>
          </w:tcPr>
          <w:p w14:paraId="33AC3A99" w14:textId="77777777" w:rsidR="005A5AEA" w:rsidRPr="00E359BF" w:rsidRDefault="005A5AEA" w:rsidP="00B24017">
            <w:pPr>
              <w:pStyle w:val="TableColHeadingCenter"/>
              <w:rPr>
                <w:rFonts w:eastAsia="MS Mincho"/>
              </w:rPr>
            </w:pPr>
            <w:r w:rsidRPr="00E359BF">
              <w:rPr>
                <w:rFonts w:eastAsia="MS Mincho"/>
              </w:rPr>
              <w:t>Middle Range</w:t>
            </w:r>
          </w:p>
        </w:tc>
        <w:tc>
          <w:tcPr>
            <w:tcW w:w="874" w:type="dxa"/>
            <w:vAlign w:val="bottom"/>
          </w:tcPr>
          <w:p w14:paraId="7150CA0F" w14:textId="77777777" w:rsidR="005A5AEA" w:rsidRPr="00E359BF" w:rsidRDefault="005A5AEA" w:rsidP="00B24017">
            <w:pPr>
              <w:pStyle w:val="TableColHeadingCenter"/>
              <w:rPr>
                <w:rFonts w:eastAsia="MS Mincho"/>
              </w:rPr>
            </w:pPr>
            <w:r w:rsidRPr="00E359BF">
              <w:rPr>
                <w:rFonts w:eastAsia="MS Mincho"/>
              </w:rPr>
              <w:t>Middle Range</w:t>
            </w:r>
          </w:p>
        </w:tc>
        <w:tc>
          <w:tcPr>
            <w:tcW w:w="874" w:type="dxa"/>
            <w:vAlign w:val="bottom"/>
          </w:tcPr>
          <w:p w14:paraId="4364906B" w14:textId="77777777" w:rsidR="005A5AEA" w:rsidRPr="00E359BF" w:rsidRDefault="005A5AEA" w:rsidP="00B24017">
            <w:pPr>
              <w:pStyle w:val="TableColHeadingCenter"/>
              <w:rPr>
                <w:rFonts w:eastAsia="MS Mincho"/>
              </w:rPr>
            </w:pPr>
            <w:r w:rsidRPr="00E359BF">
              <w:rPr>
                <w:rFonts w:eastAsia="MS Mincho"/>
              </w:rPr>
              <w:t>High Range</w:t>
            </w:r>
          </w:p>
        </w:tc>
        <w:tc>
          <w:tcPr>
            <w:tcW w:w="875" w:type="dxa"/>
            <w:vAlign w:val="bottom"/>
          </w:tcPr>
          <w:p w14:paraId="0405332A" w14:textId="77777777" w:rsidR="005A5AEA" w:rsidRPr="00E359BF" w:rsidRDefault="005A5AEA" w:rsidP="00B24017">
            <w:pPr>
              <w:pStyle w:val="TableColHeadingCenter"/>
              <w:rPr>
                <w:rFonts w:eastAsia="MS Mincho"/>
              </w:rPr>
            </w:pPr>
            <w:r w:rsidRPr="00E359BF">
              <w:rPr>
                <w:rFonts w:eastAsia="MS Mincho"/>
              </w:rPr>
              <w:t>High Range</w:t>
            </w:r>
          </w:p>
        </w:tc>
        <w:tc>
          <w:tcPr>
            <w:tcW w:w="900" w:type="dxa"/>
            <w:vAlign w:val="bottom"/>
          </w:tcPr>
          <w:p w14:paraId="56888103" w14:textId="77777777" w:rsidR="005A5AEA" w:rsidRPr="00E359BF" w:rsidRDefault="005A5AEA" w:rsidP="00B24017">
            <w:pPr>
              <w:pStyle w:val="TableColHeadingCenter"/>
              <w:rPr>
                <w:rFonts w:eastAsia="MS Mincho"/>
              </w:rPr>
            </w:pPr>
            <w:r>
              <w:rPr>
                <w:rFonts w:eastAsia="MS Mincho"/>
              </w:rPr>
              <w:t>n</w:t>
            </w:r>
          </w:p>
        </w:tc>
        <w:tc>
          <w:tcPr>
            <w:tcW w:w="892" w:type="dxa"/>
            <w:vAlign w:val="bottom"/>
          </w:tcPr>
          <w:p w14:paraId="4DCA371E" w14:textId="77777777" w:rsidR="005A5AEA" w:rsidRPr="00E359BF" w:rsidRDefault="005A5AEA" w:rsidP="00B24017">
            <w:pPr>
              <w:pStyle w:val="TableColHeadingCenter"/>
              <w:rPr>
                <w:rFonts w:eastAsia="MS Mincho"/>
              </w:rPr>
            </w:pPr>
            <w:r>
              <w:rPr>
                <w:rFonts w:eastAsia="MS Mincho"/>
              </w:rPr>
              <w:t>Average</w:t>
            </w:r>
          </w:p>
        </w:tc>
      </w:tr>
      <w:tr w:rsidR="005A5AEA" w:rsidRPr="00E359BF" w14:paraId="61513002" w14:textId="77777777" w:rsidTr="00B24017">
        <w:trPr>
          <w:jc w:val="center"/>
        </w:trPr>
        <w:tc>
          <w:tcPr>
            <w:tcW w:w="1432" w:type="dxa"/>
            <w:shd w:val="clear" w:color="auto" w:fill="D9E2F3" w:themeFill="accent5" w:themeFillTint="33"/>
          </w:tcPr>
          <w:p w14:paraId="697EFB7F" w14:textId="77777777" w:rsidR="005A5AEA" w:rsidRPr="00E359BF" w:rsidRDefault="005A5AEA" w:rsidP="00A17D30">
            <w:pPr>
              <w:pStyle w:val="TableSubheadingCentered"/>
            </w:pPr>
            <w:bookmarkStart w:id="180" w:name="Tbl_SE"/>
          </w:p>
        </w:tc>
        <w:tc>
          <w:tcPr>
            <w:tcW w:w="874" w:type="dxa"/>
            <w:shd w:val="clear" w:color="auto" w:fill="D9E2F3" w:themeFill="accent5" w:themeFillTint="33"/>
          </w:tcPr>
          <w:p w14:paraId="478320EF" w14:textId="77777777" w:rsidR="005A5AEA" w:rsidRPr="00E359BF" w:rsidRDefault="005A5AEA" w:rsidP="00A17D30">
            <w:pPr>
              <w:pStyle w:val="TableSubheadingCentered"/>
            </w:pPr>
            <w:r w:rsidRPr="00E359BF">
              <w:t>1</w:t>
            </w:r>
          </w:p>
        </w:tc>
        <w:tc>
          <w:tcPr>
            <w:tcW w:w="874" w:type="dxa"/>
            <w:shd w:val="clear" w:color="auto" w:fill="D9E2F3" w:themeFill="accent5" w:themeFillTint="33"/>
          </w:tcPr>
          <w:p w14:paraId="0C935CF3" w14:textId="77777777" w:rsidR="005A5AEA" w:rsidRPr="00E359BF" w:rsidRDefault="005A5AEA" w:rsidP="00A17D30">
            <w:pPr>
              <w:pStyle w:val="TableSubheadingCentered"/>
            </w:pPr>
            <w:r w:rsidRPr="00E359BF">
              <w:t>2</w:t>
            </w:r>
          </w:p>
        </w:tc>
        <w:tc>
          <w:tcPr>
            <w:tcW w:w="874" w:type="dxa"/>
            <w:shd w:val="clear" w:color="auto" w:fill="D9E2F3" w:themeFill="accent5" w:themeFillTint="33"/>
          </w:tcPr>
          <w:p w14:paraId="0C618DE1" w14:textId="77777777" w:rsidR="005A5AEA" w:rsidRPr="00E359BF" w:rsidRDefault="005A5AEA" w:rsidP="00A17D30">
            <w:pPr>
              <w:pStyle w:val="TableSubheadingCentered"/>
            </w:pPr>
            <w:r w:rsidRPr="00E359BF">
              <w:t>3</w:t>
            </w:r>
          </w:p>
        </w:tc>
        <w:tc>
          <w:tcPr>
            <w:tcW w:w="875" w:type="dxa"/>
            <w:shd w:val="clear" w:color="auto" w:fill="D9E2F3" w:themeFill="accent5" w:themeFillTint="33"/>
          </w:tcPr>
          <w:p w14:paraId="158C9BAD" w14:textId="77777777" w:rsidR="005A5AEA" w:rsidRPr="00E359BF" w:rsidRDefault="005A5AEA" w:rsidP="00A17D30">
            <w:pPr>
              <w:pStyle w:val="TableSubheadingCentered"/>
            </w:pPr>
            <w:r w:rsidRPr="00E359BF">
              <w:t>4</w:t>
            </w:r>
          </w:p>
        </w:tc>
        <w:tc>
          <w:tcPr>
            <w:tcW w:w="874" w:type="dxa"/>
            <w:shd w:val="clear" w:color="auto" w:fill="D9E2F3" w:themeFill="accent5" w:themeFillTint="33"/>
          </w:tcPr>
          <w:p w14:paraId="4E3CF265" w14:textId="77777777" w:rsidR="005A5AEA" w:rsidRPr="00E359BF" w:rsidRDefault="005A5AEA" w:rsidP="00A17D30">
            <w:pPr>
              <w:pStyle w:val="TableSubheadingCentered"/>
            </w:pPr>
            <w:r w:rsidRPr="00E359BF">
              <w:t>5</w:t>
            </w:r>
          </w:p>
        </w:tc>
        <w:tc>
          <w:tcPr>
            <w:tcW w:w="874" w:type="dxa"/>
            <w:shd w:val="clear" w:color="auto" w:fill="D9E2F3" w:themeFill="accent5" w:themeFillTint="33"/>
          </w:tcPr>
          <w:p w14:paraId="132BEF86" w14:textId="77777777" w:rsidR="005A5AEA" w:rsidRPr="00E359BF" w:rsidRDefault="005A5AEA" w:rsidP="00A17D30">
            <w:pPr>
              <w:pStyle w:val="TableSubheadingCentered"/>
            </w:pPr>
            <w:r w:rsidRPr="00E359BF">
              <w:t>6</w:t>
            </w:r>
          </w:p>
        </w:tc>
        <w:tc>
          <w:tcPr>
            <w:tcW w:w="875" w:type="dxa"/>
            <w:shd w:val="clear" w:color="auto" w:fill="D9E2F3" w:themeFill="accent5" w:themeFillTint="33"/>
          </w:tcPr>
          <w:p w14:paraId="1790B190" w14:textId="77777777" w:rsidR="005A5AEA" w:rsidRPr="00E359BF" w:rsidRDefault="005A5AEA" w:rsidP="00A17D30">
            <w:pPr>
              <w:pStyle w:val="TableSubheadingCentered"/>
            </w:pPr>
            <w:r w:rsidRPr="00E359BF">
              <w:t>7</w:t>
            </w:r>
          </w:p>
        </w:tc>
        <w:tc>
          <w:tcPr>
            <w:tcW w:w="900" w:type="dxa"/>
            <w:shd w:val="clear" w:color="auto" w:fill="D9E2F3" w:themeFill="accent5" w:themeFillTint="33"/>
          </w:tcPr>
          <w:p w14:paraId="24F89889" w14:textId="77777777" w:rsidR="005A5AEA" w:rsidRPr="00E359BF" w:rsidRDefault="005A5AEA" w:rsidP="00A17D30">
            <w:pPr>
              <w:pStyle w:val="TableSubheadingCentered"/>
            </w:pPr>
            <w:r>
              <w:t>107</w:t>
            </w:r>
          </w:p>
        </w:tc>
        <w:tc>
          <w:tcPr>
            <w:tcW w:w="892" w:type="dxa"/>
            <w:shd w:val="clear" w:color="auto" w:fill="D9E2F3" w:themeFill="accent5" w:themeFillTint="33"/>
          </w:tcPr>
          <w:p w14:paraId="70009496" w14:textId="77777777" w:rsidR="005A5AEA" w:rsidRPr="00E359BF" w:rsidRDefault="005A5AEA" w:rsidP="00A17D30">
            <w:pPr>
              <w:pStyle w:val="TableSubheadingCentered"/>
            </w:pPr>
            <w:r>
              <w:t>5.1</w:t>
            </w:r>
          </w:p>
        </w:tc>
      </w:tr>
      <w:tr w:rsidR="005A5AEA" w:rsidRPr="00E359BF" w14:paraId="0D490DBB" w14:textId="77777777" w:rsidTr="00B24017">
        <w:trPr>
          <w:jc w:val="center"/>
        </w:trPr>
        <w:tc>
          <w:tcPr>
            <w:tcW w:w="1432" w:type="dxa"/>
          </w:tcPr>
          <w:p w14:paraId="02AB9DC3" w14:textId="77777777" w:rsidR="005A5AEA" w:rsidRPr="00E359BF" w:rsidRDefault="005A5AEA" w:rsidP="00A17D30">
            <w:pPr>
              <w:pStyle w:val="TableText"/>
            </w:pPr>
            <w:r>
              <w:t>Grades 4-5**</w:t>
            </w:r>
          </w:p>
        </w:tc>
        <w:tc>
          <w:tcPr>
            <w:tcW w:w="874" w:type="dxa"/>
          </w:tcPr>
          <w:p w14:paraId="0CCFFDF0"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224D873B"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13499EE5" w14:textId="77777777" w:rsidR="005A5AEA" w:rsidRPr="00E359BF" w:rsidRDefault="005A5AEA" w:rsidP="00A17D30">
            <w:pPr>
              <w:pStyle w:val="TableTextCentered"/>
              <w:rPr>
                <w:rFonts w:eastAsia="Times New Roman"/>
              </w:rPr>
            </w:pPr>
            <w:r>
              <w:rPr>
                <w:rFonts w:eastAsia="Times New Roman"/>
              </w:rPr>
              <w:t>1</w:t>
            </w:r>
          </w:p>
        </w:tc>
        <w:tc>
          <w:tcPr>
            <w:tcW w:w="875" w:type="dxa"/>
          </w:tcPr>
          <w:p w14:paraId="0A6171D4"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57587771" w14:textId="77777777" w:rsidR="005A5AEA" w:rsidRPr="00E359BF" w:rsidRDefault="005A5AEA" w:rsidP="00A17D30">
            <w:pPr>
              <w:pStyle w:val="TableTextCentered"/>
              <w:rPr>
                <w:rFonts w:eastAsia="Times New Roman"/>
              </w:rPr>
            </w:pPr>
            <w:r>
              <w:rPr>
                <w:rFonts w:eastAsia="Times New Roman"/>
              </w:rPr>
              <w:t>9</w:t>
            </w:r>
          </w:p>
        </w:tc>
        <w:tc>
          <w:tcPr>
            <w:tcW w:w="874" w:type="dxa"/>
          </w:tcPr>
          <w:p w14:paraId="77EB0CB1" w14:textId="77777777" w:rsidR="005A5AEA" w:rsidRPr="00E359BF" w:rsidRDefault="005A5AEA" w:rsidP="00A17D30">
            <w:pPr>
              <w:pStyle w:val="TableTextCentered"/>
              <w:rPr>
                <w:rFonts w:eastAsia="Times New Roman"/>
              </w:rPr>
            </w:pPr>
            <w:r>
              <w:rPr>
                <w:rFonts w:eastAsia="Times New Roman"/>
              </w:rPr>
              <w:t>5</w:t>
            </w:r>
          </w:p>
        </w:tc>
        <w:tc>
          <w:tcPr>
            <w:tcW w:w="875" w:type="dxa"/>
          </w:tcPr>
          <w:p w14:paraId="0F52D458" w14:textId="77777777" w:rsidR="005A5AEA" w:rsidRPr="00E359BF" w:rsidRDefault="005A5AEA" w:rsidP="00A17D30">
            <w:pPr>
              <w:pStyle w:val="TableTextCentered"/>
              <w:rPr>
                <w:rFonts w:eastAsia="Times New Roman"/>
              </w:rPr>
            </w:pPr>
            <w:r>
              <w:rPr>
                <w:rFonts w:eastAsia="Times New Roman"/>
              </w:rPr>
              <w:t>1</w:t>
            </w:r>
          </w:p>
        </w:tc>
        <w:tc>
          <w:tcPr>
            <w:tcW w:w="900" w:type="dxa"/>
          </w:tcPr>
          <w:p w14:paraId="77A8F920" w14:textId="77777777" w:rsidR="005A5AEA" w:rsidRPr="00E359BF" w:rsidRDefault="005A5AEA" w:rsidP="00A17D30">
            <w:pPr>
              <w:pStyle w:val="TableTextCentered"/>
              <w:rPr>
                <w:rFonts w:eastAsia="Times New Roman"/>
              </w:rPr>
            </w:pPr>
            <w:r>
              <w:rPr>
                <w:rFonts w:eastAsia="Times New Roman"/>
              </w:rPr>
              <w:t>16</w:t>
            </w:r>
          </w:p>
        </w:tc>
        <w:tc>
          <w:tcPr>
            <w:tcW w:w="892" w:type="dxa"/>
          </w:tcPr>
          <w:p w14:paraId="286A3391" w14:textId="77777777" w:rsidR="005A5AEA" w:rsidRPr="00E359BF" w:rsidRDefault="005A5AEA" w:rsidP="00A17D30">
            <w:pPr>
              <w:pStyle w:val="TableTextCentered"/>
              <w:rPr>
                <w:rFonts w:eastAsia="Times New Roman"/>
              </w:rPr>
            </w:pPr>
            <w:r>
              <w:rPr>
                <w:rFonts w:eastAsia="Times New Roman"/>
              </w:rPr>
              <w:t>5.3</w:t>
            </w:r>
          </w:p>
        </w:tc>
      </w:tr>
      <w:tr w:rsidR="005A5AEA" w:rsidRPr="00E359BF" w14:paraId="2F2C67F1" w14:textId="77777777" w:rsidTr="00B24017">
        <w:trPr>
          <w:jc w:val="center"/>
        </w:trPr>
        <w:tc>
          <w:tcPr>
            <w:tcW w:w="1432" w:type="dxa"/>
          </w:tcPr>
          <w:p w14:paraId="46A0806C" w14:textId="77777777" w:rsidR="005A5AEA" w:rsidRPr="00E359BF" w:rsidRDefault="005A5AEA" w:rsidP="00A17D30">
            <w:pPr>
              <w:pStyle w:val="TableText"/>
            </w:pPr>
            <w:r>
              <w:t>Grades 6-8</w:t>
            </w:r>
          </w:p>
        </w:tc>
        <w:tc>
          <w:tcPr>
            <w:tcW w:w="874" w:type="dxa"/>
          </w:tcPr>
          <w:p w14:paraId="166B7FA3"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350C3FDF" w14:textId="77777777" w:rsidR="005A5AEA" w:rsidRPr="00E359BF" w:rsidRDefault="005A5AEA" w:rsidP="00A17D30">
            <w:pPr>
              <w:pStyle w:val="TableTextCentered"/>
              <w:rPr>
                <w:rFonts w:eastAsia="Times New Roman"/>
              </w:rPr>
            </w:pPr>
            <w:r>
              <w:rPr>
                <w:rFonts w:eastAsia="Times New Roman"/>
              </w:rPr>
              <w:t>1</w:t>
            </w:r>
          </w:p>
        </w:tc>
        <w:tc>
          <w:tcPr>
            <w:tcW w:w="874" w:type="dxa"/>
          </w:tcPr>
          <w:p w14:paraId="31FB1592" w14:textId="77777777" w:rsidR="005A5AEA" w:rsidRPr="00E359BF" w:rsidRDefault="005A5AEA" w:rsidP="00A17D30">
            <w:pPr>
              <w:pStyle w:val="TableTextCentered"/>
              <w:rPr>
                <w:rFonts w:eastAsia="Times New Roman"/>
              </w:rPr>
            </w:pPr>
            <w:r>
              <w:rPr>
                <w:rFonts w:eastAsia="Times New Roman"/>
              </w:rPr>
              <w:t>2</w:t>
            </w:r>
          </w:p>
        </w:tc>
        <w:tc>
          <w:tcPr>
            <w:tcW w:w="875" w:type="dxa"/>
          </w:tcPr>
          <w:p w14:paraId="0877476D" w14:textId="77777777" w:rsidR="005A5AEA" w:rsidRPr="00E359BF" w:rsidRDefault="005A5AEA" w:rsidP="00A17D30">
            <w:pPr>
              <w:pStyle w:val="TableTextCentered"/>
              <w:rPr>
                <w:rFonts w:eastAsia="Times New Roman"/>
              </w:rPr>
            </w:pPr>
            <w:r>
              <w:rPr>
                <w:rFonts w:eastAsia="Times New Roman"/>
              </w:rPr>
              <w:t>3</w:t>
            </w:r>
          </w:p>
        </w:tc>
        <w:tc>
          <w:tcPr>
            <w:tcW w:w="874" w:type="dxa"/>
          </w:tcPr>
          <w:p w14:paraId="62FBDBB7" w14:textId="77777777" w:rsidR="005A5AEA" w:rsidRPr="00E359BF" w:rsidRDefault="005A5AEA" w:rsidP="00A17D30">
            <w:pPr>
              <w:pStyle w:val="TableTextCentered"/>
              <w:rPr>
                <w:rFonts w:eastAsia="Times New Roman"/>
              </w:rPr>
            </w:pPr>
            <w:r>
              <w:rPr>
                <w:rFonts w:eastAsia="Times New Roman"/>
              </w:rPr>
              <w:t>14</w:t>
            </w:r>
          </w:p>
        </w:tc>
        <w:tc>
          <w:tcPr>
            <w:tcW w:w="874" w:type="dxa"/>
          </w:tcPr>
          <w:p w14:paraId="7328E161" w14:textId="77777777" w:rsidR="005A5AEA" w:rsidRPr="00E359BF" w:rsidRDefault="005A5AEA" w:rsidP="00A17D30">
            <w:pPr>
              <w:pStyle w:val="TableTextCentered"/>
              <w:rPr>
                <w:rFonts w:eastAsia="Times New Roman"/>
              </w:rPr>
            </w:pPr>
            <w:r>
              <w:rPr>
                <w:rFonts w:eastAsia="Times New Roman"/>
              </w:rPr>
              <w:t>17</w:t>
            </w:r>
          </w:p>
        </w:tc>
        <w:tc>
          <w:tcPr>
            <w:tcW w:w="875" w:type="dxa"/>
          </w:tcPr>
          <w:p w14:paraId="025B47A5" w14:textId="77777777" w:rsidR="005A5AEA" w:rsidRPr="00E359BF" w:rsidRDefault="005A5AEA" w:rsidP="00A17D30">
            <w:pPr>
              <w:pStyle w:val="TableTextCentered"/>
              <w:rPr>
                <w:rFonts w:eastAsia="Times New Roman"/>
              </w:rPr>
            </w:pPr>
            <w:r>
              <w:rPr>
                <w:rFonts w:eastAsia="Times New Roman"/>
              </w:rPr>
              <w:t>3</w:t>
            </w:r>
          </w:p>
        </w:tc>
        <w:tc>
          <w:tcPr>
            <w:tcW w:w="900" w:type="dxa"/>
          </w:tcPr>
          <w:p w14:paraId="02D82CBB" w14:textId="77777777" w:rsidR="005A5AEA" w:rsidRPr="00E359BF" w:rsidRDefault="005A5AEA" w:rsidP="00A17D30">
            <w:pPr>
              <w:pStyle w:val="TableTextCentered"/>
              <w:rPr>
                <w:rFonts w:eastAsia="Times New Roman"/>
              </w:rPr>
            </w:pPr>
            <w:r>
              <w:rPr>
                <w:rFonts w:eastAsia="Times New Roman"/>
              </w:rPr>
              <w:t>40</w:t>
            </w:r>
          </w:p>
        </w:tc>
        <w:tc>
          <w:tcPr>
            <w:tcW w:w="892" w:type="dxa"/>
          </w:tcPr>
          <w:p w14:paraId="3A38C6B9" w14:textId="77777777" w:rsidR="005A5AEA" w:rsidRPr="00E359BF" w:rsidRDefault="005A5AEA" w:rsidP="00A17D30">
            <w:pPr>
              <w:pStyle w:val="TableTextCentered"/>
              <w:rPr>
                <w:rFonts w:eastAsia="Times New Roman"/>
              </w:rPr>
            </w:pPr>
            <w:r>
              <w:rPr>
                <w:rFonts w:eastAsia="Times New Roman"/>
              </w:rPr>
              <w:t>5.3</w:t>
            </w:r>
          </w:p>
        </w:tc>
      </w:tr>
      <w:tr w:rsidR="005A5AEA" w:rsidRPr="00E359BF" w14:paraId="2A38CED0" w14:textId="77777777" w:rsidTr="00B24017">
        <w:trPr>
          <w:jc w:val="center"/>
        </w:trPr>
        <w:tc>
          <w:tcPr>
            <w:tcW w:w="1432" w:type="dxa"/>
          </w:tcPr>
          <w:p w14:paraId="559C5859" w14:textId="77777777" w:rsidR="005A5AEA" w:rsidRPr="00E359BF" w:rsidRDefault="005A5AEA" w:rsidP="00A17D30">
            <w:pPr>
              <w:pStyle w:val="TableText"/>
            </w:pPr>
            <w:r>
              <w:t>Grades 9-12</w:t>
            </w:r>
          </w:p>
        </w:tc>
        <w:tc>
          <w:tcPr>
            <w:tcW w:w="874" w:type="dxa"/>
          </w:tcPr>
          <w:p w14:paraId="69F63954" w14:textId="77777777" w:rsidR="005A5AEA" w:rsidRPr="00E359BF" w:rsidRDefault="005A5AEA" w:rsidP="00A17D30">
            <w:pPr>
              <w:pStyle w:val="TableTextCentered"/>
              <w:rPr>
                <w:rFonts w:eastAsia="Times New Roman"/>
              </w:rPr>
            </w:pPr>
            <w:r>
              <w:rPr>
                <w:rFonts w:eastAsia="Times New Roman"/>
              </w:rPr>
              <w:t>0</w:t>
            </w:r>
          </w:p>
        </w:tc>
        <w:tc>
          <w:tcPr>
            <w:tcW w:w="874" w:type="dxa"/>
          </w:tcPr>
          <w:p w14:paraId="2602340B" w14:textId="77777777" w:rsidR="005A5AEA" w:rsidRPr="00E359BF" w:rsidRDefault="005A5AEA" w:rsidP="00A17D30">
            <w:pPr>
              <w:pStyle w:val="TableTextCentered"/>
              <w:rPr>
                <w:rFonts w:eastAsia="Times New Roman"/>
              </w:rPr>
            </w:pPr>
            <w:r>
              <w:rPr>
                <w:rFonts w:eastAsia="Times New Roman"/>
              </w:rPr>
              <w:t>1</w:t>
            </w:r>
          </w:p>
        </w:tc>
        <w:tc>
          <w:tcPr>
            <w:tcW w:w="874" w:type="dxa"/>
          </w:tcPr>
          <w:p w14:paraId="3D934C62" w14:textId="77777777" w:rsidR="005A5AEA" w:rsidRPr="00E359BF" w:rsidRDefault="005A5AEA" w:rsidP="00A17D30">
            <w:pPr>
              <w:pStyle w:val="TableTextCentered"/>
              <w:rPr>
                <w:rFonts w:eastAsia="Times New Roman"/>
              </w:rPr>
            </w:pPr>
            <w:r>
              <w:rPr>
                <w:rFonts w:eastAsia="Times New Roman"/>
              </w:rPr>
              <w:t>4</w:t>
            </w:r>
          </w:p>
        </w:tc>
        <w:tc>
          <w:tcPr>
            <w:tcW w:w="875" w:type="dxa"/>
          </w:tcPr>
          <w:p w14:paraId="56E622E4" w14:textId="77777777" w:rsidR="005A5AEA" w:rsidRPr="00E359BF" w:rsidRDefault="005A5AEA" w:rsidP="00A17D30">
            <w:pPr>
              <w:pStyle w:val="TableTextCentered"/>
              <w:rPr>
                <w:rFonts w:eastAsia="Times New Roman"/>
              </w:rPr>
            </w:pPr>
            <w:r>
              <w:rPr>
                <w:rFonts w:eastAsia="Times New Roman"/>
              </w:rPr>
              <w:t>12</w:t>
            </w:r>
          </w:p>
        </w:tc>
        <w:tc>
          <w:tcPr>
            <w:tcW w:w="874" w:type="dxa"/>
          </w:tcPr>
          <w:p w14:paraId="55D5761E" w14:textId="77777777" w:rsidR="005A5AEA" w:rsidRPr="00E359BF" w:rsidRDefault="005A5AEA" w:rsidP="00A17D30">
            <w:pPr>
              <w:pStyle w:val="TableTextCentered"/>
              <w:rPr>
                <w:rFonts w:eastAsia="Times New Roman"/>
              </w:rPr>
            </w:pPr>
            <w:r>
              <w:rPr>
                <w:rFonts w:eastAsia="Times New Roman"/>
              </w:rPr>
              <w:t>17</w:t>
            </w:r>
          </w:p>
        </w:tc>
        <w:tc>
          <w:tcPr>
            <w:tcW w:w="874" w:type="dxa"/>
          </w:tcPr>
          <w:p w14:paraId="79214F50" w14:textId="77777777" w:rsidR="005A5AEA" w:rsidRPr="00E359BF" w:rsidRDefault="005A5AEA" w:rsidP="00A17D30">
            <w:pPr>
              <w:pStyle w:val="TableTextCentered"/>
              <w:rPr>
                <w:rFonts w:eastAsia="Times New Roman"/>
              </w:rPr>
            </w:pPr>
            <w:r>
              <w:rPr>
                <w:rFonts w:eastAsia="Times New Roman"/>
              </w:rPr>
              <w:t>13</w:t>
            </w:r>
          </w:p>
        </w:tc>
        <w:tc>
          <w:tcPr>
            <w:tcW w:w="875" w:type="dxa"/>
          </w:tcPr>
          <w:p w14:paraId="0DEC97EB" w14:textId="77777777" w:rsidR="005A5AEA" w:rsidRPr="00E359BF" w:rsidRDefault="005A5AEA" w:rsidP="00A17D30">
            <w:pPr>
              <w:pStyle w:val="TableTextCentered"/>
              <w:rPr>
                <w:rFonts w:eastAsia="Times New Roman"/>
              </w:rPr>
            </w:pPr>
            <w:r>
              <w:rPr>
                <w:rFonts w:eastAsia="Times New Roman"/>
              </w:rPr>
              <w:t>4</w:t>
            </w:r>
          </w:p>
        </w:tc>
        <w:tc>
          <w:tcPr>
            <w:tcW w:w="900" w:type="dxa"/>
          </w:tcPr>
          <w:p w14:paraId="488CBC8E" w14:textId="77777777" w:rsidR="005A5AEA" w:rsidRPr="00E359BF" w:rsidRDefault="005A5AEA" w:rsidP="00A17D30">
            <w:pPr>
              <w:pStyle w:val="TableTextCentered"/>
              <w:rPr>
                <w:rFonts w:eastAsia="Times New Roman"/>
              </w:rPr>
            </w:pPr>
            <w:r>
              <w:rPr>
                <w:rFonts w:eastAsia="Times New Roman"/>
              </w:rPr>
              <w:t>51</w:t>
            </w:r>
          </w:p>
        </w:tc>
        <w:tc>
          <w:tcPr>
            <w:tcW w:w="892" w:type="dxa"/>
          </w:tcPr>
          <w:p w14:paraId="5A2A778A" w14:textId="77777777" w:rsidR="005A5AEA" w:rsidRPr="00E359BF" w:rsidRDefault="005A5AEA" w:rsidP="00A17D30">
            <w:pPr>
              <w:pStyle w:val="TableTextCentered"/>
              <w:rPr>
                <w:rFonts w:eastAsia="Times New Roman"/>
              </w:rPr>
            </w:pPr>
            <w:r>
              <w:rPr>
                <w:rFonts w:eastAsia="Times New Roman"/>
              </w:rPr>
              <w:t>5.0</w:t>
            </w:r>
          </w:p>
        </w:tc>
      </w:tr>
    </w:tbl>
    <w:bookmarkEnd w:id="180"/>
    <w:p w14:paraId="6062C7B2" w14:textId="77777777" w:rsidR="005A5AEA" w:rsidRDefault="005A5AEA" w:rsidP="00A17D30">
      <w:pPr>
        <w:pStyle w:val="TableNote"/>
      </w:pPr>
      <w:r w:rsidRPr="002A58D3">
        <w:t xml:space="preserve">*The district average is an average of the observation scores. In Table 16, the district average is computed as: </w:t>
      </w:r>
      <w:r w:rsidRPr="002A58D3">
        <w:br/>
      </w:r>
      <w:bookmarkStart w:id="181" w:name="Dist_SE_Calc"/>
      <w:r>
        <w:t>([2 x 2] + [3 x 7] + [4 x 15] + [5 x 40] + [6 x 35] + [7 x 8]) ÷ 107 observations = 5.1</w:t>
      </w:r>
      <w:bookmarkEnd w:id="181"/>
    </w:p>
    <w:p w14:paraId="4893D21A" w14:textId="77777777" w:rsidR="005A5AEA" w:rsidRPr="00BC09E0" w:rsidRDefault="005A5AEA" w:rsidP="00A17D30">
      <w:pPr>
        <w:pStyle w:val="TableNote"/>
      </w:pPr>
      <w:r>
        <w:t>**Student Engagement does not appear in the CLASS K-3 Manual, therefore scores for the Elementary School Level represent grades 4-5 only.</w:t>
      </w:r>
    </w:p>
    <w:p w14:paraId="69F01280" w14:textId="77777777" w:rsidR="005A5AEA" w:rsidRPr="00BC09E0" w:rsidRDefault="005A5AEA" w:rsidP="00A17D30">
      <w:pPr>
        <w:pStyle w:val="BodyText"/>
      </w:pPr>
      <w:r w:rsidRPr="00D05302">
        <w:rPr>
          <w:rStyle w:val="BodyTextDemiChar"/>
        </w:rPr>
        <w:t>Ratings in the Low Range.</w:t>
      </w:r>
      <w:r w:rsidRPr="00BC09E0">
        <w:t xml:space="preserve"> In the low range, the majority of students appear distracted or disengaged.</w:t>
      </w:r>
    </w:p>
    <w:p w14:paraId="3A029749" w14:textId="77777777" w:rsidR="005A5AEA" w:rsidRPr="00BC09E0" w:rsidRDefault="005A5AEA" w:rsidP="00A17D30">
      <w:pPr>
        <w:pStyle w:val="BodyText"/>
      </w:pPr>
      <w:r w:rsidRPr="00D05302">
        <w:rPr>
          <w:rStyle w:val="BodyTextDemiChar"/>
        </w:rPr>
        <w:t>Ratings in the Middle Range.</w:t>
      </w:r>
      <w:r w:rsidRPr="00BC09E0">
        <w:t xml:space="preserve"> In the middle range, students are passively engaged, listening to or watching the teacher; student engagement is mixed, with the majo</w:t>
      </w:r>
      <w:r w:rsidRPr="00D05302">
        <w:t>r</w:t>
      </w:r>
      <w:r w:rsidRPr="00BC09E0">
        <w:t>ity of students actively engaged for part of the time and disengaged for the rest of the time; or there is a mix of student engagement, with some students actively engaged and some students disengaged.</w:t>
      </w:r>
    </w:p>
    <w:p w14:paraId="10729CBF" w14:textId="77777777" w:rsidR="005A5AEA" w:rsidRPr="00E359BF" w:rsidRDefault="005A5AEA" w:rsidP="00A17D30">
      <w:pPr>
        <w:pStyle w:val="BodyText"/>
      </w:pPr>
      <w:r w:rsidRPr="00D05302">
        <w:rPr>
          <w:rStyle w:val="BodyTextDemiChar"/>
        </w:rPr>
        <w:t>Ratings in the High Range.</w:t>
      </w:r>
      <w:r w:rsidRPr="00BC09E0">
        <w:t xml:space="preserve"> In the high range, most students are actively engaged in the classroom discussions and activities.</w:t>
      </w:r>
    </w:p>
    <w:p w14:paraId="17F3FAF8" w14:textId="77777777" w:rsidR="005A5AEA" w:rsidRPr="00E359BF" w:rsidRDefault="005A5AEA" w:rsidP="00A17D30">
      <w:pPr>
        <w:pStyle w:val="Heading2-SIOR"/>
      </w:pPr>
      <w:bookmarkStart w:id="182" w:name="_Toc430114889"/>
      <w:bookmarkStart w:id="183" w:name="_Toc496109991"/>
      <w:bookmarkStart w:id="184" w:name="_Toc201445469"/>
      <w:r w:rsidRPr="00E359BF">
        <w:lastRenderedPageBreak/>
        <w:t>Summary of Average Ratings</w:t>
      </w:r>
      <w:bookmarkEnd w:id="182"/>
      <w:bookmarkEnd w:id="183"/>
      <w:r>
        <w:t>: Grades K</w:t>
      </w:r>
      <w:r w:rsidRPr="00E359BF">
        <w:t>–</w:t>
      </w:r>
      <w:r>
        <w:t>5</w:t>
      </w:r>
      <w:bookmarkEnd w:id="184"/>
    </w:p>
    <w:p w14:paraId="05EFBCB0" w14:textId="77777777" w:rsidR="005A5AEA" w:rsidRPr="00E359BF" w:rsidRDefault="005A5AEA" w:rsidP="00A17D30">
      <w:pPr>
        <w:pStyle w:val="TableTitle0"/>
      </w:pPr>
      <w:r w:rsidRPr="00E359BF">
        <w:t xml:space="preserve">Table </w:t>
      </w:r>
      <w:r>
        <w:t>17</w:t>
      </w:r>
      <w:r w:rsidRPr="00E359BF">
        <w:t>. Summa</w:t>
      </w:r>
      <w:r>
        <w:t xml:space="preserve">ry Table of Average Ratings for </w:t>
      </w:r>
      <w:r w:rsidRPr="00E359BF">
        <w:t xml:space="preserve">Each Dimension in Grades </w:t>
      </w:r>
      <w:r>
        <w:t>K</w:t>
      </w:r>
      <w:r w:rsidRPr="00E359BF">
        <w:t>–</w:t>
      </w:r>
      <w:r>
        <w:t>5</w:t>
      </w:r>
    </w:p>
    <w:tbl>
      <w:tblPr>
        <w:tblStyle w:val="MSVTable1"/>
        <w:tblW w:w="5000" w:type="pct"/>
        <w:tblLayout w:type="fixed"/>
        <w:tblCellMar>
          <w:left w:w="43" w:type="dxa"/>
          <w:right w:w="43" w:type="dxa"/>
        </w:tblCellMar>
        <w:tblLook w:val="06A0" w:firstRow="1" w:lastRow="0" w:firstColumn="1" w:lastColumn="0" w:noHBand="1" w:noVBand="1"/>
      </w:tblPr>
      <w:tblGrid>
        <w:gridCol w:w="3298"/>
        <w:gridCol w:w="653"/>
        <w:gridCol w:w="654"/>
        <w:gridCol w:w="654"/>
        <w:gridCol w:w="655"/>
        <w:gridCol w:w="654"/>
        <w:gridCol w:w="655"/>
        <w:gridCol w:w="655"/>
        <w:gridCol w:w="514"/>
        <w:gridCol w:w="952"/>
      </w:tblGrid>
      <w:tr w:rsidR="00E72CC0" w:rsidRPr="00E359BF" w14:paraId="65283FF9" w14:textId="77777777" w:rsidTr="00B24017">
        <w:trPr>
          <w:cnfStyle w:val="100000000000" w:firstRow="1" w:lastRow="0" w:firstColumn="0" w:lastColumn="0" w:oddVBand="0" w:evenVBand="0" w:oddHBand="0" w:evenHBand="0" w:firstRowFirstColumn="0" w:firstRowLastColumn="0" w:lastRowFirstColumn="0" w:lastRowLastColumn="0"/>
          <w:tblHeader/>
        </w:trPr>
        <w:tc>
          <w:tcPr>
            <w:tcW w:w="3441" w:type="dxa"/>
            <w:tcBorders>
              <w:bottom w:val="single" w:sz="6" w:space="0" w:color="2F5496" w:themeColor="accent5" w:themeShade="BF"/>
            </w:tcBorders>
            <w:vAlign w:val="bottom"/>
          </w:tcPr>
          <w:p w14:paraId="59264F14" w14:textId="77777777" w:rsidR="005A5AEA" w:rsidRPr="00E359BF" w:rsidRDefault="005A5AEA" w:rsidP="00B24017">
            <w:pPr>
              <w:pStyle w:val="TableColHeadingCenter"/>
              <w:rPr>
                <w:rFonts w:eastAsia="MS Mincho"/>
              </w:rPr>
            </w:pPr>
            <w:bookmarkStart w:id="185" w:name="SummaryTbl_Elem"/>
          </w:p>
        </w:tc>
        <w:tc>
          <w:tcPr>
            <w:tcW w:w="678" w:type="dxa"/>
            <w:vAlign w:val="bottom"/>
          </w:tcPr>
          <w:p w14:paraId="2DB49360" w14:textId="77777777" w:rsidR="005A5AEA" w:rsidRPr="00B716A0" w:rsidRDefault="005A5AEA" w:rsidP="00B24017">
            <w:pPr>
              <w:pStyle w:val="TableColHeadingCenter"/>
              <w:rPr>
                <w:rFonts w:eastAsia="MS Mincho"/>
                <w:sz w:val="18"/>
                <w:szCs w:val="18"/>
              </w:rPr>
            </w:pPr>
            <w:r w:rsidRPr="00B716A0">
              <w:rPr>
                <w:rFonts w:eastAsia="MS Mincho"/>
                <w:sz w:val="18"/>
                <w:szCs w:val="18"/>
              </w:rPr>
              <w:t>Low Range</w:t>
            </w:r>
          </w:p>
        </w:tc>
        <w:tc>
          <w:tcPr>
            <w:tcW w:w="678" w:type="dxa"/>
            <w:vAlign w:val="bottom"/>
          </w:tcPr>
          <w:p w14:paraId="03868CF1" w14:textId="77777777" w:rsidR="005A5AEA" w:rsidRPr="00B716A0" w:rsidRDefault="005A5AEA" w:rsidP="00B24017">
            <w:pPr>
              <w:pStyle w:val="TableColHeadingCenter"/>
              <w:rPr>
                <w:rFonts w:eastAsia="MS Mincho"/>
                <w:sz w:val="18"/>
                <w:szCs w:val="18"/>
              </w:rPr>
            </w:pPr>
            <w:r w:rsidRPr="00B716A0">
              <w:rPr>
                <w:rFonts w:eastAsia="MS Mincho"/>
                <w:sz w:val="18"/>
                <w:szCs w:val="18"/>
              </w:rPr>
              <w:t>Low Range</w:t>
            </w:r>
          </w:p>
        </w:tc>
        <w:tc>
          <w:tcPr>
            <w:tcW w:w="678" w:type="dxa"/>
            <w:vAlign w:val="bottom"/>
          </w:tcPr>
          <w:p w14:paraId="5BD99C77" w14:textId="77777777" w:rsidR="005A5AEA" w:rsidRPr="00B716A0" w:rsidRDefault="005A5AEA" w:rsidP="00B24017">
            <w:pPr>
              <w:pStyle w:val="TableColHeadingCenter"/>
              <w:rPr>
                <w:rFonts w:eastAsia="MS Mincho"/>
                <w:sz w:val="18"/>
                <w:szCs w:val="18"/>
              </w:rPr>
            </w:pPr>
            <w:r w:rsidRPr="00B716A0">
              <w:rPr>
                <w:rFonts w:eastAsia="MS Mincho"/>
                <w:sz w:val="18"/>
                <w:szCs w:val="18"/>
              </w:rPr>
              <w:t>Middle Range</w:t>
            </w:r>
          </w:p>
        </w:tc>
        <w:tc>
          <w:tcPr>
            <w:tcW w:w="679" w:type="dxa"/>
            <w:vAlign w:val="bottom"/>
          </w:tcPr>
          <w:p w14:paraId="465473CC" w14:textId="77777777" w:rsidR="005A5AEA" w:rsidRPr="00B716A0" w:rsidRDefault="005A5AEA" w:rsidP="00B24017">
            <w:pPr>
              <w:pStyle w:val="TableColHeadingCenter"/>
              <w:rPr>
                <w:rFonts w:eastAsia="MS Mincho"/>
                <w:sz w:val="18"/>
                <w:szCs w:val="18"/>
              </w:rPr>
            </w:pPr>
            <w:r w:rsidRPr="00B716A0">
              <w:rPr>
                <w:rFonts w:eastAsia="MS Mincho"/>
                <w:sz w:val="18"/>
                <w:szCs w:val="18"/>
              </w:rPr>
              <w:t>Middle Range</w:t>
            </w:r>
          </w:p>
        </w:tc>
        <w:tc>
          <w:tcPr>
            <w:tcW w:w="678" w:type="dxa"/>
            <w:vAlign w:val="bottom"/>
          </w:tcPr>
          <w:p w14:paraId="30EB2889" w14:textId="77777777" w:rsidR="005A5AEA" w:rsidRPr="00B716A0" w:rsidRDefault="005A5AEA" w:rsidP="00B24017">
            <w:pPr>
              <w:pStyle w:val="TableColHeadingCenter"/>
              <w:rPr>
                <w:rFonts w:eastAsia="MS Mincho"/>
                <w:sz w:val="18"/>
                <w:szCs w:val="18"/>
              </w:rPr>
            </w:pPr>
            <w:r w:rsidRPr="00B716A0">
              <w:rPr>
                <w:rFonts w:eastAsia="MS Mincho"/>
                <w:sz w:val="18"/>
                <w:szCs w:val="18"/>
              </w:rPr>
              <w:t>Middle Range</w:t>
            </w:r>
          </w:p>
        </w:tc>
        <w:tc>
          <w:tcPr>
            <w:tcW w:w="679" w:type="dxa"/>
            <w:vAlign w:val="bottom"/>
          </w:tcPr>
          <w:p w14:paraId="487ED7ED" w14:textId="77777777" w:rsidR="005A5AEA" w:rsidRPr="00B716A0" w:rsidRDefault="005A5AEA" w:rsidP="00B24017">
            <w:pPr>
              <w:pStyle w:val="TableColHeadingCenter"/>
              <w:rPr>
                <w:rFonts w:eastAsia="MS Mincho"/>
                <w:sz w:val="18"/>
                <w:szCs w:val="18"/>
              </w:rPr>
            </w:pPr>
            <w:r w:rsidRPr="00B716A0">
              <w:rPr>
                <w:rFonts w:eastAsia="MS Mincho"/>
                <w:sz w:val="18"/>
                <w:szCs w:val="18"/>
              </w:rPr>
              <w:t>High Range</w:t>
            </w:r>
          </w:p>
        </w:tc>
        <w:tc>
          <w:tcPr>
            <w:tcW w:w="679" w:type="dxa"/>
            <w:vAlign w:val="bottom"/>
          </w:tcPr>
          <w:p w14:paraId="452E75DD" w14:textId="77777777" w:rsidR="005A5AEA" w:rsidRPr="00B716A0" w:rsidRDefault="005A5AEA" w:rsidP="00B24017">
            <w:pPr>
              <w:pStyle w:val="TableColHeadingCenter"/>
              <w:rPr>
                <w:rFonts w:eastAsia="MS Mincho"/>
                <w:sz w:val="18"/>
                <w:szCs w:val="18"/>
              </w:rPr>
            </w:pPr>
            <w:r w:rsidRPr="00B716A0">
              <w:rPr>
                <w:rFonts w:eastAsia="MS Mincho"/>
                <w:sz w:val="18"/>
                <w:szCs w:val="18"/>
              </w:rPr>
              <w:t>High Range</w:t>
            </w:r>
          </w:p>
        </w:tc>
        <w:tc>
          <w:tcPr>
            <w:tcW w:w="532" w:type="dxa"/>
            <w:tcBorders>
              <w:bottom w:val="single" w:sz="6" w:space="0" w:color="2F5496" w:themeColor="accent5" w:themeShade="BF"/>
            </w:tcBorders>
            <w:vAlign w:val="bottom"/>
          </w:tcPr>
          <w:p w14:paraId="226C862A" w14:textId="77777777" w:rsidR="005A5AEA" w:rsidRPr="00E359BF" w:rsidRDefault="005A5AEA" w:rsidP="00B24017">
            <w:pPr>
              <w:pStyle w:val="TableColHeadingCenter"/>
              <w:rPr>
                <w:rFonts w:eastAsia="MS Mincho"/>
              </w:rPr>
            </w:pPr>
            <w:r>
              <w:rPr>
                <w:rFonts w:eastAsia="MS Mincho"/>
              </w:rPr>
              <w:t>n</w:t>
            </w:r>
          </w:p>
        </w:tc>
        <w:tc>
          <w:tcPr>
            <w:tcW w:w="990" w:type="dxa"/>
            <w:tcBorders>
              <w:bottom w:val="single" w:sz="6" w:space="0" w:color="2F5496" w:themeColor="accent5" w:themeShade="BF"/>
            </w:tcBorders>
            <w:vAlign w:val="bottom"/>
          </w:tcPr>
          <w:p w14:paraId="3863BBCC" w14:textId="77777777" w:rsidR="005A5AEA" w:rsidRPr="00E359BF" w:rsidRDefault="005A5AEA" w:rsidP="00B24017">
            <w:pPr>
              <w:pStyle w:val="TableColHeadingCenter"/>
              <w:rPr>
                <w:rFonts w:eastAsia="MS Mincho"/>
              </w:rPr>
            </w:pPr>
            <w:r w:rsidRPr="00E359BF">
              <w:rPr>
                <w:rFonts w:eastAsia="MS Mincho"/>
              </w:rPr>
              <w:t>Average Scores*</w:t>
            </w:r>
          </w:p>
        </w:tc>
      </w:tr>
      <w:tr w:rsidR="00E72CC0" w:rsidRPr="00E359BF" w14:paraId="7D08E124" w14:textId="77777777" w:rsidTr="00B24017">
        <w:trPr>
          <w:cnfStyle w:val="100000000000" w:firstRow="1" w:lastRow="0" w:firstColumn="0" w:lastColumn="0" w:oddVBand="0" w:evenVBand="0" w:oddHBand="0" w:evenHBand="0" w:firstRowFirstColumn="0" w:firstRowLastColumn="0" w:lastRowFirstColumn="0" w:lastRowLastColumn="0"/>
          <w:tblHeader/>
        </w:trPr>
        <w:tc>
          <w:tcPr>
            <w:tcW w:w="3441" w:type="dxa"/>
            <w:tcBorders>
              <w:top w:val="single" w:sz="6" w:space="0" w:color="2F5496" w:themeColor="accent5" w:themeShade="BF"/>
            </w:tcBorders>
            <w:vAlign w:val="bottom"/>
          </w:tcPr>
          <w:p w14:paraId="542B1C81" w14:textId="77777777" w:rsidR="005A5AEA" w:rsidRPr="00E359BF" w:rsidRDefault="005A5AEA" w:rsidP="00B24017">
            <w:pPr>
              <w:pStyle w:val="TableColHeadingCenter"/>
              <w:rPr>
                <w:rFonts w:eastAsia="MS Mincho"/>
              </w:rPr>
            </w:pPr>
          </w:p>
        </w:tc>
        <w:tc>
          <w:tcPr>
            <w:tcW w:w="678" w:type="dxa"/>
            <w:vAlign w:val="bottom"/>
          </w:tcPr>
          <w:p w14:paraId="14F17408" w14:textId="77777777" w:rsidR="005A5AEA" w:rsidRPr="00E359BF" w:rsidRDefault="005A5AEA" w:rsidP="00B24017">
            <w:pPr>
              <w:pStyle w:val="TableColHeadingCenter"/>
              <w:rPr>
                <w:rFonts w:eastAsia="MS Mincho"/>
              </w:rPr>
            </w:pPr>
            <w:r w:rsidRPr="00E359BF">
              <w:rPr>
                <w:rFonts w:eastAsia="MS Mincho"/>
              </w:rPr>
              <w:t>1</w:t>
            </w:r>
          </w:p>
        </w:tc>
        <w:tc>
          <w:tcPr>
            <w:tcW w:w="678" w:type="dxa"/>
            <w:vAlign w:val="bottom"/>
          </w:tcPr>
          <w:p w14:paraId="0DFD115B" w14:textId="77777777" w:rsidR="005A5AEA" w:rsidRPr="00E359BF" w:rsidRDefault="005A5AEA" w:rsidP="00B24017">
            <w:pPr>
              <w:pStyle w:val="TableColHeadingCenter"/>
              <w:rPr>
                <w:rFonts w:eastAsia="MS Mincho"/>
              </w:rPr>
            </w:pPr>
            <w:r w:rsidRPr="00E359BF">
              <w:rPr>
                <w:rFonts w:eastAsia="MS Mincho"/>
              </w:rPr>
              <w:t>2</w:t>
            </w:r>
          </w:p>
        </w:tc>
        <w:tc>
          <w:tcPr>
            <w:tcW w:w="678" w:type="dxa"/>
            <w:vAlign w:val="bottom"/>
          </w:tcPr>
          <w:p w14:paraId="408F773F" w14:textId="77777777" w:rsidR="005A5AEA" w:rsidRPr="00E359BF" w:rsidRDefault="005A5AEA" w:rsidP="00B24017">
            <w:pPr>
              <w:pStyle w:val="TableColHeadingCenter"/>
              <w:rPr>
                <w:rFonts w:eastAsia="MS Mincho"/>
              </w:rPr>
            </w:pPr>
            <w:r w:rsidRPr="00E359BF">
              <w:rPr>
                <w:rFonts w:eastAsia="MS Mincho"/>
              </w:rPr>
              <w:t>3</w:t>
            </w:r>
          </w:p>
        </w:tc>
        <w:tc>
          <w:tcPr>
            <w:tcW w:w="679" w:type="dxa"/>
            <w:vAlign w:val="bottom"/>
          </w:tcPr>
          <w:p w14:paraId="5ADE85A6" w14:textId="77777777" w:rsidR="005A5AEA" w:rsidRPr="00E359BF" w:rsidRDefault="005A5AEA" w:rsidP="00B24017">
            <w:pPr>
              <w:pStyle w:val="TableColHeadingCenter"/>
              <w:rPr>
                <w:rFonts w:eastAsia="MS Mincho"/>
              </w:rPr>
            </w:pPr>
            <w:r w:rsidRPr="00E359BF">
              <w:rPr>
                <w:rFonts w:eastAsia="MS Mincho"/>
              </w:rPr>
              <w:t>4</w:t>
            </w:r>
          </w:p>
        </w:tc>
        <w:tc>
          <w:tcPr>
            <w:tcW w:w="678" w:type="dxa"/>
            <w:vAlign w:val="bottom"/>
          </w:tcPr>
          <w:p w14:paraId="25BA2260" w14:textId="77777777" w:rsidR="005A5AEA" w:rsidRPr="00E359BF" w:rsidRDefault="005A5AEA" w:rsidP="00B24017">
            <w:pPr>
              <w:pStyle w:val="TableColHeadingCenter"/>
              <w:rPr>
                <w:rFonts w:eastAsia="MS Mincho"/>
              </w:rPr>
            </w:pPr>
            <w:r w:rsidRPr="00E359BF">
              <w:rPr>
                <w:rFonts w:eastAsia="MS Mincho"/>
              </w:rPr>
              <w:t>5</w:t>
            </w:r>
          </w:p>
        </w:tc>
        <w:tc>
          <w:tcPr>
            <w:tcW w:w="679" w:type="dxa"/>
            <w:vAlign w:val="bottom"/>
          </w:tcPr>
          <w:p w14:paraId="70C57405" w14:textId="77777777" w:rsidR="005A5AEA" w:rsidRPr="00E359BF" w:rsidRDefault="005A5AEA" w:rsidP="00B24017">
            <w:pPr>
              <w:pStyle w:val="TableColHeadingCenter"/>
              <w:rPr>
                <w:rFonts w:eastAsia="MS Mincho"/>
              </w:rPr>
            </w:pPr>
            <w:r w:rsidRPr="00E359BF">
              <w:rPr>
                <w:rFonts w:eastAsia="MS Mincho"/>
              </w:rPr>
              <w:t>6</w:t>
            </w:r>
          </w:p>
        </w:tc>
        <w:tc>
          <w:tcPr>
            <w:tcW w:w="679" w:type="dxa"/>
            <w:vAlign w:val="bottom"/>
          </w:tcPr>
          <w:p w14:paraId="6200D807" w14:textId="77777777" w:rsidR="005A5AEA" w:rsidRPr="00E359BF" w:rsidRDefault="005A5AEA" w:rsidP="00B24017">
            <w:pPr>
              <w:pStyle w:val="TableColHeadingCenter"/>
              <w:rPr>
                <w:rFonts w:eastAsia="MS Mincho"/>
              </w:rPr>
            </w:pPr>
            <w:r w:rsidRPr="00E359BF">
              <w:rPr>
                <w:rFonts w:eastAsia="MS Mincho"/>
              </w:rPr>
              <w:t>7</w:t>
            </w:r>
          </w:p>
        </w:tc>
        <w:tc>
          <w:tcPr>
            <w:tcW w:w="532" w:type="dxa"/>
            <w:tcBorders>
              <w:top w:val="single" w:sz="6" w:space="0" w:color="2F5496" w:themeColor="accent5" w:themeShade="BF"/>
            </w:tcBorders>
            <w:vAlign w:val="bottom"/>
          </w:tcPr>
          <w:p w14:paraId="556C7A41" w14:textId="77777777" w:rsidR="005A5AEA" w:rsidRPr="00E359BF" w:rsidRDefault="005A5AEA" w:rsidP="00B24017">
            <w:pPr>
              <w:pStyle w:val="TableColHeadingCenter"/>
              <w:rPr>
                <w:rFonts w:eastAsia="MS Mincho"/>
              </w:rPr>
            </w:pPr>
          </w:p>
        </w:tc>
        <w:tc>
          <w:tcPr>
            <w:tcW w:w="990" w:type="dxa"/>
            <w:tcBorders>
              <w:top w:val="single" w:sz="6" w:space="0" w:color="2F5496" w:themeColor="accent5" w:themeShade="BF"/>
            </w:tcBorders>
            <w:vAlign w:val="bottom"/>
          </w:tcPr>
          <w:p w14:paraId="3D9AF72A" w14:textId="77777777" w:rsidR="005A5AEA" w:rsidRPr="00E359BF" w:rsidRDefault="005A5AEA" w:rsidP="00B24017">
            <w:pPr>
              <w:pStyle w:val="TableColHeadingCenter"/>
              <w:rPr>
                <w:rFonts w:eastAsia="MS Mincho"/>
              </w:rPr>
            </w:pPr>
          </w:p>
        </w:tc>
      </w:tr>
      <w:tr w:rsidR="005A5AEA" w:rsidRPr="00E359BF" w14:paraId="099B409F" w14:textId="77777777" w:rsidTr="00B24017">
        <w:tc>
          <w:tcPr>
            <w:tcW w:w="3441" w:type="dxa"/>
            <w:shd w:val="clear" w:color="auto" w:fill="D9E2F3" w:themeFill="accent5" w:themeFillTint="33"/>
          </w:tcPr>
          <w:p w14:paraId="58B22EF1" w14:textId="77777777" w:rsidR="005A5AEA" w:rsidRPr="00EB088B" w:rsidRDefault="005A5AEA" w:rsidP="00A17D30">
            <w:pPr>
              <w:pStyle w:val="TableSubheading"/>
              <w:rPr>
                <w:rFonts w:ascii="Franklin Gothic Book" w:hAnsi="Franklin Gothic Book"/>
                <w:b/>
                <w:bCs/>
              </w:rPr>
            </w:pPr>
            <w:r w:rsidRPr="00EB088B">
              <w:rPr>
                <w:rFonts w:ascii="Franklin Gothic Book" w:hAnsi="Franklin Gothic Book"/>
                <w:b/>
                <w:bCs/>
              </w:rPr>
              <w:t>Emotional Support Domain</w:t>
            </w:r>
          </w:p>
        </w:tc>
        <w:tc>
          <w:tcPr>
            <w:tcW w:w="678" w:type="dxa"/>
            <w:shd w:val="clear" w:color="auto" w:fill="D9E2F3" w:themeFill="accent5" w:themeFillTint="33"/>
          </w:tcPr>
          <w:p w14:paraId="46BFBFF9" w14:textId="77777777" w:rsidR="005A5AEA" w:rsidRPr="00E359BF" w:rsidRDefault="005A5AEA" w:rsidP="00A17D30">
            <w:pPr>
              <w:pStyle w:val="TableTextCenteredDemi"/>
              <w:rPr>
                <w:rFonts w:eastAsia="Times New Roman"/>
              </w:rPr>
            </w:pPr>
            <w:r>
              <w:rPr>
                <w:rFonts w:eastAsia="Times New Roman"/>
              </w:rPr>
              <w:t>9</w:t>
            </w:r>
          </w:p>
        </w:tc>
        <w:tc>
          <w:tcPr>
            <w:tcW w:w="678" w:type="dxa"/>
            <w:shd w:val="clear" w:color="auto" w:fill="D9E2F3" w:themeFill="accent5" w:themeFillTint="33"/>
          </w:tcPr>
          <w:p w14:paraId="453486ED" w14:textId="77777777" w:rsidR="005A5AEA" w:rsidRPr="00E359BF" w:rsidRDefault="005A5AEA" w:rsidP="00A17D30">
            <w:pPr>
              <w:pStyle w:val="TableTextCenteredDemi"/>
              <w:rPr>
                <w:rFonts w:eastAsia="Times New Roman"/>
              </w:rPr>
            </w:pPr>
            <w:r>
              <w:rPr>
                <w:rFonts w:eastAsia="Times New Roman"/>
              </w:rPr>
              <w:t>19</w:t>
            </w:r>
          </w:p>
        </w:tc>
        <w:tc>
          <w:tcPr>
            <w:tcW w:w="678" w:type="dxa"/>
            <w:shd w:val="clear" w:color="auto" w:fill="D9E2F3" w:themeFill="accent5" w:themeFillTint="33"/>
          </w:tcPr>
          <w:p w14:paraId="0B291947" w14:textId="77777777" w:rsidR="005A5AEA" w:rsidRPr="00E359BF" w:rsidRDefault="005A5AEA" w:rsidP="00A17D30">
            <w:pPr>
              <w:pStyle w:val="TableTextCenteredDemi"/>
              <w:rPr>
                <w:rFonts w:eastAsia="Times New Roman"/>
              </w:rPr>
            </w:pPr>
            <w:r>
              <w:rPr>
                <w:rFonts w:eastAsia="Times New Roman"/>
              </w:rPr>
              <w:t>18</w:t>
            </w:r>
          </w:p>
        </w:tc>
        <w:tc>
          <w:tcPr>
            <w:tcW w:w="679" w:type="dxa"/>
            <w:shd w:val="clear" w:color="auto" w:fill="D9E2F3" w:themeFill="accent5" w:themeFillTint="33"/>
          </w:tcPr>
          <w:p w14:paraId="42BB70D7" w14:textId="77777777" w:rsidR="005A5AEA" w:rsidRPr="00E359BF" w:rsidRDefault="005A5AEA" w:rsidP="00A17D30">
            <w:pPr>
              <w:pStyle w:val="TableTextCenteredDemi"/>
              <w:rPr>
                <w:rFonts w:eastAsia="Times New Roman"/>
              </w:rPr>
            </w:pPr>
            <w:r>
              <w:rPr>
                <w:rFonts w:eastAsia="Times New Roman"/>
              </w:rPr>
              <w:t>20</w:t>
            </w:r>
          </w:p>
        </w:tc>
        <w:tc>
          <w:tcPr>
            <w:tcW w:w="678" w:type="dxa"/>
            <w:shd w:val="clear" w:color="auto" w:fill="D9E2F3" w:themeFill="accent5" w:themeFillTint="33"/>
          </w:tcPr>
          <w:p w14:paraId="2BE4BCDA" w14:textId="77777777" w:rsidR="005A5AEA" w:rsidRPr="00E359BF" w:rsidRDefault="005A5AEA" w:rsidP="00A17D30">
            <w:pPr>
              <w:pStyle w:val="TableTextCenteredDemi"/>
              <w:rPr>
                <w:rFonts w:eastAsia="Times New Roman"/>
              </w:rPr>
            </w:pPr>
            <w:r>
              <w:rPr>
                <w:rFonts w:eastAsia="Times New Roman"/>
              </w:rPr>
              <w:t>40</w:t>
            </w:r>
          </w:p>
        </w:tc>
        <w:tc>
          <w:tcPr>
            <w:tcW w:w="679" w:type="dxa"/>
            <w:shd w:val="clear" w:color="auto" w:fill="D9E2F3" w:themeFill="accent5" w:themeFillTint="33"/>
          </w:tcPr>
          <w:p w14:paraId="012DBB62" w14:textId="77777777" w:rsidR="005A5AEA" w:rsidRPr="00E359BF" w:rsidRDefault="005A5AEA" w:rsidP="00A17D30">
            <w:pPr>
              <w:pStyle w:val="TableTextCenteredDemi"/>
              <w:rPr>
                <w:rFonts w:eastAsia="Times New Roman"/>
              </w:rPr>
            </w:pPr>
            <w:r>
              <w:rPr>
                <w:rFonts w:eastAsia="Times New Roman"/>
              </w:rPr>
              <w:t>40</w:t>
            </w:r>
          </w:p>
        </w:tc>
        <w:tc>
          <w:tcPr>
            <w:tcW w:w="679" w:type="dxa"/>
            <w:shd w:val="clear" w:color="auto" w:fill="D9E2F3" w:themeFill="accent5" w:themeFillTint="33"/>
          </w:tcPr>
          <w:p w14:paraId="527A5D51" w14:textId="77777777" w:rsidR="005A5AEA" w:rsidRPr="00E359BF" w:rsidRDefault="005A5AEA" w:rsidP="00A17D30">
            <w:pPr>
              <w:pStyle w:val="TableTextCenteredDemi"/>
              <w:rPr>
                <w:rFonts w:eastAsia="Times New Roman"/>
              </w:rPr>
            </w:pPr>
            <w:r>
              <w:rPr>
                <w:rFonts w:eastAsia="Times New Roman"/>
              </w:rPr>
              <w:t>62</w:t>
            </w:r>
          </w:p>
        </w:tc>
        <w:tc>
          <w:tcPr>
            <w:tcW w:w="532" w:type="dxa"/>
            <w:shd w:val="clear" w:color="auto" w:fill="D9E2F3" w:themeFill="accent5" w:themeFillTint="33"/>
          </w:tcPr>
          <w:p w14:paraId="3B5AC78A" w14:textId="77777777" w:rsidR="005A5AEA" w:rsidRPr="00E359BF" w:rsidRDefault="005A5AEA" w:rsidP="00A17D30">
            <w:pPr>
              <w:pStyle w:val="TableTextCenteredDemi"/>
              <w:rPr>
                <w:rFonts w:eastAsia="Times New Roman"/>
              </w:rPr>
            </w:pPr>
            <w:r>
              <w:rPr>
                <w:rFonts w:eastAsia="Times New Roman"/>
              </w:rPr>
              <w:t>208</w:t>
            </w:r>
          </w:p>
        </w:tc>
        <w:tc>
          <w:tcPr>
            <w:tcW w:w="990" w:type="dxa"/>
            <w:shd w:val="clear" w:color="auto" w:fill="D9E2F3" w:themeFill="accent5" w:themeFillTint="33"/>
          </w:tcPr>
          <w:p w14:paraId="24A5D9A4" w14:textId="77777777" w:rsidR="005A5AEA" w:rsidRPr="00E359BF" w:rsidRDefault="005A5AEA" w:rsidP="00A17D30">
            <w:pPr>
              <w:pStyle w:val="TableTextCenteredDemi"/>
              <w:rPr>
                <w:rFonts w:eastAsia="Times New Roman"/>
              </w:rPr>
            </w:pPr>
            <w:r>
              <w:rPr>
                <w:rFonts w:eastAsia="Times New Roman"/>
              </w:rPr>
              <w:t>5.1</w:t>
            </w:r>
          </w:p>
        </w:tc>
      </w:tr>
      <w:tr w:rsidR="005A5AEA" w:rsidRPr="00E359BF" w14:paraId="50530E33" w14:textId="77777777" w:rsidTr="00B24017">
        <w:tc>
          <w:tcPr>
            <w:tcW w:w="3441" w:type="dxa"/>
          </w:tcPr>
          <w:p w14:paraId="240AD7A6" w14:textId="77777777" w:rsidR="005A5AEA" w:rsidRPr="00EB088B" w:rsidRDefault="005A5AEA" w:rsidP="00A17D30">
            <w:pPr>
              <w:pStyle w:val="TableText"/>
              <w:ind w:left="204"/>
              <w:rPr>
                <w:rFonts w:ascii="Franklin Gothic Book" w:hAnsi="Franklin Gothic Book"/>
                <w:b/>
                <w:bCs/>
              </w:rPr>
            </w:pPr>
            <w:r w:rsidRPr="00EB088B">
              <w:rPr>
                <w:rFonts w:ascii="Franklin Gothic Book" w:hAnsi="Franklin Gothic Book"/>
              </w:rPr>
              <w:t>Positive Climate</w:t>
            </w:r>
          </w:p>
        </w:tc>
        <w:tc>
          <w:tcPr>
            <w:tcW w:w="678" w:type="dxa"/>
          </w:tcPr>
          <w:p w14:paraId="4EFFC482" w14:textId="77777777" w:rsidR="005A5AEA" w:rsidRPr="00E359BF" w:rsidRDefault="005A5AEA" w:rsidP="00A17D30">
            <w:pPr>
              <w:pStyle w:val="TableTextCentered"/>
              <w:rPr>
                <w:rFonts w:eastAsia="Times New Roman"/>
              </w:rPr>
            </w:pPr>
            <w:r>
              <w:rPr>
                <w:rFonts w:eastAsia="Times New Roman"/>
              </w:rPr>
              <w:t>0</w:t>
            </w:r>
          </w:p>
        </w:tc>
        <w:tc>
          <w:tcPr>
            <w:tcW w:w="678" w:type="dxa"/>
          </w:tcPr>
          <w:p w14:paraId="45229AD3" w14:textId="77777777" w:rsidR="005A5AEA" w:rsidRPr="00E359BF" w:rsidRDefault="005A5AEA" w:rsidP="00A17D30">
            <w:pPr>
              <w:pStyle w:val="TableTextCentered"/>
              <w:rPr>
                <w:rFonts w:eastAsia="Times New Roman"/>
              </w:rPr>
            </w:pPr>
            <w:r>
              <w:rPr>
                <w:rFonts w:eastAsia="Times New Roman"/>
              </w:rPr>
              <w:t>0</w:t>
            </w:r>
          </w:p>
        </w:tc>
        <w:tc>
          <w:tcPr>
            <w:tcW w:w="678" w:type="dxa"/>
          </w:tcPr>
          <w:p w14:paraId="5B9A6432" w14:textId="77777777" w:rsidR="005A5AEA" w:rsidRPr="00E359BF" w:rsidRDefault="005A5AEA" w:rsidP="00A17D30">
            <w:pPr>
              <w:pStyle w:val="TableTextCentered"/>
              <w:rPr>
                <w:rFonts w:eastAsia="Times New Roman"/>
              </w:rPr>
            </w:pPr>
            <w:r>
              <w:rPr>
                <w:rFonts w:eastAsia="Times New Roman"/>
              </w:rPr>
              <w:t>3</w:t>
            </w:r>
          </w:p>
        </w:tc>
        <w:tc>
          <w:tcPr>
            <w:tcW w:w="679" w:type="dxa"/>
          </w:tcPr>
          <w:p w14:paraId="4D02C04F" w14:textId="77777777" w:rsidR="005A5AEA" w:rsidRPr="00E359BF" w:rsidRDefault="005A5AEA" w:rsidP="00A17D30">
            <w:pPr>
              <w:pStyle w:val="TableTextCentered"/>
              <w:rPr>
                <w:rFonts w:eastAsia="Times New Roman"/>
              </w:rPr>
            </w:pPr>
            <w:r>
              <w:rPr>
                <w:rFonts w:eastAsia="Times New Roman"/>
              </w:rPr>
              <w:t>7</w:t>
            </w:r>
          </w:p>
        </w:tc>
        <w:tc>
          <w:tcPr>
            <w:tcW w:w="678" w:type="dxa"/>
          </w:tcPr>
          <w:p w14:paraId="7D9870FC" w14:textId="77777777" w:rsidR="005A5AEA" w:rsidRPr="00E359BF" w:rsidRDefault="005A5AEA" w:rsidP="00A17D30">
            <w:pPr>
              <w:pStyle w:val="TableTextCentered"/>
              <w:rPr>
                <w:rFonts w:eastAsia="Times New Roman"/>
              </w:rPr>
            </w:pPr>
            <w:r>
              <w:rPr>
                <w:rFonts w:eastAsia="Times New Roman"/>
              </w:rPr>
              <w:t>22</w:t>
            </w:r>
          </w:p>
        </w:tc>
        <w:tc>
          <w:tcPr>
            <w:tcW w:w="679" w:type="dxa"/>
          </w:tcPr>
          <w:p w14:paraId="5C336F07" w14:textId="77777777" w:rsidR="005A5AEA" w:rsidRPr="00E359BF" w:rsidRDefault="005A5AEA" w:rsidP="00A17D30">
            <w:pPr>
              <w:pStyle w:val="TableTextCentered"/>
              <w:rPr>
                <w:rFonts w:eastAsia="Times New Roman"/>
              </w:rPr>
            </w:pPr>
            <w:r>
              <w:rPr>
                <w:rFonts w:eastAsia="Times New Roman"/>
              </w:rPr>
              <w:t>15</w:t>
            </w:r>
          </w:p>
        </w:tc>
        <w:tc>
          <w:tcPr>
            <w:tcW w:w="679" w:type="dxa"/>
          </w:tcPr>
          <w:p w14:paraId="3C374692" w14:textId="77777777" w:rsidR="005A5AEA" w:rsidRPr="00E359BF" w:rsidRDefault="005A5AEA" w:rsidP="00A17D30">
            <w:pPr>
              <w:pStyle w:val="TableTextCentered"/>
              <w:rPr>
                <w:rFonts w:eastAsia="Times New Roman"/>
              </w:rPr>
            </w:pPr>
            <w:r>
              <w:rPr>
                <w:rFonts w:eastAsia="Times New Roman"/>
              </w:rPr>
              <w:t>5</w:t>
            </w:r>
          </w:p>
        </w:tc>
        <w:tc>
          <w:tcPr>
            <w:tcW w:w="532" w:type="dxa"/>
          </w:tcPr>
          <w:p w14:paraId="2F9B1F83" w14:textId="77777777" w:rsidR="005A5AEA" w:rsidRPr="00E359BF" w:rsidRDefault="005A5AEA" w:rsidP="00A17D30">
            <w:pPr>
              <w:pStyle w:val="TableTextCentered"/>
              <w:rPr>
                <w:rFonts w:eastAsia="Times New Roman"/>
              </w:rPr>
            </w:pPr>
            <w:r>
              <w:rPr>
                <w:rFonts w:eastAsia="Times New Roman"/>
              </w:rPr>
              <w:t>52</w:t>
            </w:r>
          </w:p>
        </w:tc>
        <w:tc>
          <w:tcPr>
            <w:tcW w:w="990" w:type="dxa"/>
          </w:tcPr>
          <w:p w14:paraId="6D14C193" w14:textId="77777777" w:rsidR="005A5AEA" w:rsidRPr="00E359BF" w:rsidRDefault="005A5AEA" w:rsidP="00A17D30">
            <w:pPr>
              <w:pStyle w:val="TableTextCentered"/>
              <w:rPr>
                <w:rFonts w:eastAsia="Times New Roman"/>
              </w:rPr>
            </w:pPr>
            <w:r>
              <w:rPr>
                <w:rFonts w:eastAsia="Times New Roman"/>
              </w:rPr>
              <w:t>5.2</w:t>
            </w:r>
          </w:p>
        </w:tc>
      </w:tr>
      <w:tr w:rsidR="005A5AEA" w:rsidRPr="00E359BF" w14:paraId="612BE3A0" w14:textId="77777777" w:rsidTr="00B24017">
        <w:tc>
          <w:tcPr>
            <w:tcW w:w="3441" w:type="dxa"/>
          </w:tcPr>
          <w:p w14:paraId="1D54A6A7" w14:textId="77777777" w:rsidR="005A5AEA" w:rsidRPr="00EB088B" w:rsidRDefault="005A5AEA" w:rsidP="00A17D30">
            <w:pPr>
              <w:pStyle w:val="TableText"/>
              <w:ind w:left="204"/>
              <w:rPr>
                <w:rFonts w:ascii="Franklin Gothic Book" w:hAnsi="Franklin Gothic Book"/>
                <w:b/>
                <w:bCs/>
              </w:rPr>
            </w:pPr>
            <w:r w:rsidRPr="00EB088B">
              <w:rPr>
                <w:rFonts w:ascii="Franklin Gothic Book" w:hAnsi="Franklin Gothic Book"/>
              </w:rPr>
              <w:t>Negative Climate**</w:t>
            </w:r>
          </w:p>
        </w:tc>
        <w:tc>
          <w:tcPr>
            <w:tcW w:w="678" w:type="dxa"/>
          </w:tcPr>
          <w:p w14:paraId="538A0C44" w14:textId="77777777" w:rsidR="005A5AEA" w:rsidRPr="00E359BF" w:rsidRDefault="005A5AEA" w:rsidP="00A17D30">
            <w:pPr>
              <w:pStyle w:val="TableTextCentered"/>
              <w:rPr>
                <w:rFonts w:eastAsia="Times New Roman"/>
              </w:rPr>
            </w:pPr>
            <w:r>
              <w:rPr>
                <w:rFonts w:eastAsia="Times New Roman"/>
              </w:rPr>
              <w:t>0</w:t>
            </w:r>
          </w:p>
        </w:tc>
        <w:tc>
          <w:tcPr>
            <w:tcW w:w="678" w:type="dxa"/>
          </w:tcPr>
          <w:p w14:paraId="72055DFF" w14:textId="77777777" w:rsidR="005A5AEA" w:rsidRPr="00E359BF" w:rsidRDefault="005A5AEA" w:rsidP="00A17D30">
            <w:pPr>
              <w:pStyle w:val="TableTextCentered"/>
              <w:rPr>
                <w:rFonts w:eastAsia="Times New Roman"/>
              </w:rPr>
            </w:pPr>
            <w:r>
              <w:rPr>
                <w:rFonts w:eastAsia="Times New Roman"/>
              </w:rPr>
              <w:t>0</w:t>
            </w:r>
          </w:p>
        </w:tc>
        <w:tc>
          <w:tcPr>
            <w:tcW w:w="678" w:type="dxa"/>
          </w:tcPr>
          <w:p w14:paraId="52F402E9" w14:textId="77777777" w:rsidR="005A5AEA" w:rsidRPr="00E359BF" w:rsidRDefault="005A5AEA" w:rsidP="00A17D30">
            <w:pPr>
              <w:pStyle w:val="TableTextCentered"/>
              <w:rPr>
                <w:rFonts w:eastAsia="Times New Roman"/>
              </w:rPr>
            </w:pPr>
            <w:r>
              <w:rPr>
                <w:rFonts w:eastAsia="Times New Roman"/>
              </w:rPr>
              <w:t>0</w:t>
            </w:r>
          </w:p>
        </w:tc>
        <w:tc>
          <w:tcPr>
            <w:tcW w:w="679" w:type="dxa"/>
          </w:tcPr>
          <w:p w14:paraId="76208779" w14:textId="77777777" w:rsidR="005A5AEA" w:rsidRPr="00E359BF" w:rsidRDefault="005A5AEA" w:rsidP="00A17D30">
            <w:pPr>
              <w:pStyle w:val="TableTextCentered"/>
              <w:rPr>
                <w:rFonts w:eastAsia="Times New Roman"/>
              </w:rPr>
            </w:pPr>
            <w:r>
              <w:rPr>
                <w:rFonts w:eastAsia="Times New Roman"/>
              </w:rPr>
              <w:t>0</w:t>
            </w:r>
          </w:p>
        </w:tc>
        <w:tc>
          <w:tcPr>
            <w:tcW w:w="678" w:type="dxa"/>
          </w:tcPr>
          <w:p w14:paraId="58FA1D33" w14:textId="77777777" w:rsidR="005A5AEA" w:rsidRPr="00E359BF" w:rsidRDefault="005A5AEA" w:rsidP="00A17D30">
            <w:pPr>
              <w:pStyle w:val="TableTextCentered"/>
              <w:rPr>
                <w:rFonts w:eastAsia="Times New Roman"/>
              </w:rPr>
            </w:pPr>
            <w:r>
              <w:rPr>
                <w:rFonts w:eastAsia="Times New Roman"/>
              </w:rPr>
              <w:t>2</w:t>
            </w:r>
          </w:p>
        </w:tc>
        <w:tc>
          <w:tcPr>
            <w:tcW w:w="679" w:type="dxa"/>
          </w:tcPr>
          <w:p w14:paraId="0E3F0B44" w14:textId="77777777" w:rsidR="005A5AEA" w:rsidRPr="00E359BF" w:rsidRDefault="005A5AEA" w:rsidP="00A17D30">
            <w:pPr>
              <w:pStyle w:val="TableTextCentered"/>
              <w:rPr>
                <w:rFonts w:eastAsia="Times New Roman"/>
              </w:rPr>
            </w:pPr>
            <w:r>
              <w:rPr>
                <w:rFonts w:eastAsia="Times New Roman"/>
              </w:rPr>
              <w:t>2</w:t>
            </w:r>
          </w:p>
        </w:tc>
        <w:tc>
          <w:tcPr>
            <w:tcW w:w="679" w:type="dxa"/>
          </w:tcPr>
          <w:p w14:paraId="239FEC19" w14:textId="77777777" w:rsidR="005A5AEA" w:rsidRPr="00E359BF" w:rsidRDefault="005A5AEA" w:rsidP="00A17D30">
            <w:pPr>
              <w:pStyle w:val="TableTextCentered"/>
              <w:rPr>
                <w:rFonts w:eastAsia="Times New Roman"/>
              </w:rPr>
            </w:pPr>
            <w:r>
              <w:rPr>
                <w:rFonts w:eastAsia="Times New Roman"/>
              </w:rPr>
              <w:t>48</w:t>
            </w:r>
          </w:p>
        </w:tc>
        <w:tc>
          <w:tcPr>
            <w:tcW w:w="532" w:type="dxa"/>
          </w:tcPr>
          <w:p w14:paraId="49313DFE" w14:textId="77777777" w:rsidR="005A5AEA" w:rsidRPr="00E359BF" w:rsidRDefault="005A5AEA" w:rsidP="00A17D30">
            <w:pPr>
              <w:pStyle w:val="TableTextCentered"/>
              <w:rPr>
                <w:rFonts w:eastAsia="Times New Roman"/>
              </w:rPr>
            </w:pPr>
            <w:r>
              <w:rPr>
                <w:rFonts w:eastAsia="Times New Roman"/>
              </w:rPr>
              <w:t>52</w:t>
            </w:r>
          </w:p>
        </w:tc>
        <w:tc>
          <w:tcPr>
            <w:tcW w:w="990" w:type="dxa"/>
          </w:tcPr>
          <w:p w14:paraId="01241AFC" w14:textId="77777777" w:rsidR="005A5AEA" w:rsidRPr="00E359BF" w:rsidRDefault="005A5AEA" w:rsidP="00A17D30">
            <w:pPr>
              <w:pStyle w:val="TableTextCentered"/>
              <w:rPr>
                <w:rFonts w:eastAsia="Times New Roman"/>
              </w:rPr>
            </w:pPr>
            <w:r>
              <w:rPr>
                <w:rFonts w:eastAsia="Times New Roman"/>
              </w:rPr>
              <w:t>6.9</w:t>
            </w:r>
          </w:p>
        </w:tc>
      </w:tr>
      <w:tr w:rsidR="005A5AEA" w:rsidRPr="00E359BF" w14:paraId="0E77E449" w14:textId="77777777" w:rsidTr="00B24017">
        <w:tc>
          <w:tcPr>
            <w:tcW w:w="3441" w:type="dxa"/>
          </w:tcPr>
          <w:p w14:paraId="6BC86629" w14:textId="77777777" w:rsidR="005A5AEA" w:rsidRPr="00EB088B" w:rsidRDefault="005A5AEA" w:rsidP="00A17D30">
            <w:pPr>
              <w:pStyle w:val="TableText"/>
              <w:ind w:left="204"/>
              <w:rPr>
                <w:rFonts w:ascii="Franklin Gothic Book" w:hAnsi="Franklin Gothic Book"/>
                <w:b/>
                <w:bCs/>
              </w:rPr>
            </w:pPr>
            <w:r w:rsidRPr="00EB088B">
              <w:rPr>
                <w:rFonts w:ascii="Franklin Gothic Book" w:hAnsi="Franklin Gothic Book"/>
              </w:rPr>
              <w:t>Teacher Sensitivity</w:t>
            </w:r>
          </w:p>
        </w:tc>
        <w:tc>
          <w:tcPr>
            <w:tcW w:w="678" w:type="dxa"/>
          </w:tcPr>
          <w:p w14:paraId="020433ED" w14:textId="77777777" w:rsidR="005A5AEA" w:rsidRPr="00E359BF" w:rsidRDefault="005A5AEA" w:rsidP="00A17D30">
            <w:pPr>
              <w:pStyle w:val="TableTextCentered"/>
              <w:rPr>
                <w:rFonts w:eastAsia="Times New Roman"/>
              </w:rPr>
            </w:pPr>
            <w:r>
              <w:rPr>
                <w:rFonts w:eastAsia="Times New Roman"/>
              </w:rPr>
              <w:t>0</w:t>
            </w:r>
          </w:p>
        </w:tc>
        <w:tc>
          <w:tcPr>
            <w:tcW w:w="678" w:type="dxa"/>
          </w:tcPr>
          <w:p w14:paraId="7648B67A" w14:textId="77777777" w:rsidR="005A5AEA" w:rsidRPr="00E359BF" w:rsidRDefault="005A5AEA" w:rsidP="00A17D30">
            <w:pPr>
              <w:pStyle w:val="TableTextCentered"/>
              <w:rPr>
                <w:rFonts w:eastAsia="Times New Roman"/>
              </w:rPr>
            </w:pPr>
            <w:r>
              <w:rPr>
                <w:rFonts w:eastAsia="Times New Roman"/>
              </w:rPr>
              <w:t>0</w:t>
            </w:r>
          </w:p>
        </w:tc>
        <w:tc>
          <w:tcPr>
            <w:tcW w:w="678" w:type="dxa"/>
          </w:tcPr>
          <w:p w14:paraId="5E8D6D0B" w14:textId="77777777" w:rsidR="005A5AEA" w:rsidRPr="00E359BF" w:rsidRDefault="005A5AEA" w:rsidP="00A17D30">
            <w:pPr>
              <w:pStyle w:val="TableTextCentered"/>
              <w:rPr>
                <w:rFonts w:eastAsia="Times New Roman"/>
              </w:rPr>
            </w:pPr>
            <w:r>
              <w:rPr>
                <w:rFonts w:eastAsia="Times New Roman"/>
              </w:rPr>
              <w:t>1</w:t>
            </w:r>
          </w:p>
        </w:tc>
        <w:tc>
          <w:tcPr>
            <w:tcW w:w="679" w:type="dxa"/>
          </w:tcPr>
          <w:p w14:paraId="729D202D" w14:textId="77777777" w:rsidR="005A5AEA" w:rsidRPr="00E359BF" w:rsidRDefault="005A5AEA" w:rsidP="00A17D30">
            <w:pPr>
              <w:pStyle w:val="TableTextCentered"/>
              <w:rPr>
                <w:rFonts w:eastAsia="Times New Roman"/>
              </w:rPr>
            </w:pPr>
            <w:r>
              <w:rPr>
                <w:rFonts w:eastAsia="Times New Roman"/>
              </w:rPr>
              <w:t>7</w:t>
            </w:r>
          </w:p>
        </w:tc>
        <w:tc>
          <w:tcPr>
            <w:tcW w:w="678" w:type="dxa"/>
          </w:tcPr>
          <w:p w14:paraId="10E84EBE" w14:textId="77777777" w:rsidR="005A5AEA" w:rsidRPr="00E359BF" w:rsidRDefault="005A5AEA" w:rsidP="00A17D30">
            <w:pPr>
              <w:pStyle w:val="TableTextCentered"/>
              <w:rPr>
                <w:rFonts w:eastAsia="Times New Roman"/>
              </w:rPr>
            </w:pPr>
            <w:r>
              <w:rPr>
                <w:rFonts w:eastAsia="Times New Roman"/>
              </w:rPr>
              <w:t>12</w:t>
            </w:r>
          </w:p>
        </w:tc>
        <w:tc>
          <w:tcPr>
            <w:tcW w:w="679" w:type="dxa"/>
          </w:tcPr>
          <w:p w14:paraId="3B21942F" w14:textId="77777777" w:rsidR="005A5AEA" w:rsidRPr="00E359BF" w:rsidRDefault="005A5AEA" w:rsidP="00A17D30">
            <w:pPr>
              <w:pStyle w:val="TableTextCentered"/>
              <w:rPr>
                <w:rFonts w:eastAsia="Times New Roman"/>
              </w:rPr>
            </w:pPr>
            <w:r>
              <w:rPr>
                <w:rFonts w:eastAsia="Times New Roman"/>
              </w:rPr>
              <w:t>23</w:t>
            </w:r>
          </w:p>
        </w:tc>
        <w:tc>
          <w:tcPr>
            <w:tcW w:w="679" w:type="dxa"/>
          </w:tcPr>
          <w:p w14:paraId="123E9BA7" w14:textId="77777777" w:rsidR="005A5AEA" w:rsidRPr="00E359BF" w:rsidRDefault="005A5AEA" w:rsidP="00A17D30">
            <w:pPr>
              <w:pStyle w:val="TableTextCentered"/>
              <w:rPr>
                <w:rFonts w:eastAsia="Times New Roman"/>
              </w:rPr>
            </w:pPr>
            <w:r>
              <w:rPr>
                <w:rFonts w:eastAsia="Times New Roman"/>
              </w:rPr>
              <w:t>9</w:t>
            </w:r>
          </w:p>
        </w:tc>
        <w:tc>
          <w:tcPr>
            <w:tcW w:w="532" w:type="dxa"/>
          </w:tcPr>
          <w:p w14:paraId="06E62193" w14:textId="77777777" w:rsidR="005A5AEA" w:rsidRPr="00E359BF" w:rsidRDefault="005A5AEA" w:rsidP="00A17D30">
            <w:pPr>
              <w:pStyle w:val="TableTextCentered"/>
              <w:rPr>
                <w:rFonts w:eastAsia="Times New Roman"/>
              </w:rPr>
            </w:pPr>
            <w:r>
              <w:rPr>
                <w:rFonts w:eastAsia="Times New Roman"/>
              </w:rPr>
              <w:t>52</w:t>
            </w:r>
          </w:p>
        </w:tc>
        <w:tc>
          <w:tcPr>
            <w:tcW w:w="990" w:type="dxa"/>
          </w:tcPr>
          <w:p w14:paraId="45A2B7F4" w14:textId="77777777" w:rsidR="005A5AEA" w:rsidRPr="00E359BF" w:rsidRDefault="005A5AEA" w:rsidP="00A17D30">
            <w:pPr>
              <w:pStyle w:val="TableTextCentered"/>
              <w:rPr>
                <w:rFonts w:eastAsia="Times New Roman"/>
              </w:rPr>
            </w:pPr>
            <w:r>
              <w:rPr>
                <w:rFonts w:eastAsia="Times New Roman"/>
              </w:rPr>
              <w:t>5.6</w:t>
            </w:r>
          </w:p>
        </w:tc>
      </w:tr>
      <w:tr w:rsidR="005A5AEA" w:rsidRPr="00E359BF" w14:paraId="4A82C8F2" w14:textId="77777777" w:rsidTr="00B24017">
        <w:tc>
          <w:tcPr>
            <w:tcW w:w="3441" w:type="dxa"/>
          </w:tcPr>
          <w:p w14:paraId="287D736D" w14:textId="77777777" w:rsidR="005A5AEA" w:rsidRPr="00EB088B" w:rsidRDefault="005A5AEA" w:rsidP="00A17D30">
            <w:pPr>
              <w:pStyle w:val="TableText"/>
              <w:ind w:left="204"/>
              <w:rPr>
                <w:rFonts w:ascii="Franklin Gothic Book" w:hAnsi="Franklin Gothic Book"/>
                <w:b/>
                <w:bCs/>
              </w:rPr>
            </w:pPr>
            <w:r w:rsidRPr="00EB088B">
              <w:rPr>
                <w:rFonts w:ascii="Franklin Gothic Book" w:hAnsi="Franklin Gothic Book"/>
              </w:rPr>
              <w:t>Regard for Student Perspectives</w:t>
            </w:r>
          </w:p>
        </w:tc>
        <w:tc>
          <w:tcPr>
            <w:tcW w:w="678" w:type="dxa"/>
          </w:tcPr>
          <w:p w14:paraId="6FC1EB32" w14:textId="77777777" w:rsidR="005A5AEA" w:rsidRPr="00E359BF" w:rsidRDefault="005A5AEA" w:rsidP="00A17D30">
            <w:pPr>
              <w:pStyle w:val="TableTextCentered"/>
              <w:rPr>
                <w:rFonts w:eastAsia="Times New Roman"/>
              </w:rPr>
            </w:pPr>
            <w:r>
              <w:rPr>
                <w:rFonts w:eastAsia="Times New Roman"/>
              </w:rPr>
              <w:t>9</w:t>
            </w:r>
          </w:p>
        </w:tc>
        <w:tc>
          <w:tcPr>
            <w:tcW w:w="678" w:type="dxa"/>
          </w:tcPr>
          <w:p w14:paraId="7D68CBC1" w14:textId="77777777" w:rsidR="005A5AEA" w:rsidRPr="00E359BF" w:rsidRDefault="005A5AEA" w:rsidP="00A17D30">
            <w:pPr>
              <w:pStyle w:val="TableTextCentered"/>
              <w:rPr>
                <w:rFonts w:eastAsia="Times New Roman"/>
              </w:rPr>
            </w:pPr>
            <w:r>
              <w:rPr>
                <w:rFonts w:eastAsia="Times New Roman"/>
              </w:rPr>
              <w:t>19</w:t>
            </w:r>
          </w:p>
        </w:tc>
        <w:tc>
          <w:tcPr>
            <w:tcW w:w="678" w:type="dxa"/>
          </w:tcPr>
          <w:p w14:paraId="385DAF36" w14:textId="77777777" w:rsidR="005A5AEA" w:rsidRPr="00E359BF" w:rsidRDefault="005A5AEA" w:rsidP="00A17D30">
            <w:pPr>
              <w:pStyle w:val="TableTextCentered"/>
              <w:rPr>
                <w:rFonts w:eastAsia="Times New Roman"/>
              </w:rPr>
            </w:pPr>
            <w:r>
              <w:rPr>
                <w:rFonts w:eastAsia="Times New Roman"/>
              </w:rPr>
              <w:t>14</w:t>
            </w:r>
          </w:p>
        </w:tc>
        <w:tc>
          <w:tcPr>
            <w:tcW w:w="679" w:type="dxa"/>
          </w:tcPr>
          <w:p w14:paraId="7D178D72" w14:textId="77777777" w:rsidR="005A5AEA" w:rsidRPr="00E359BF" w:rsidRDefault="005A5AEA" w:rsidP="00A17D30">
            <w:pPr>
              <w:pStyle w:val="TableTextCentered"/>
              <w:rPr>
                <w:rFonts w:eastAsia="Times New Roman"/>
              </w:rPr>
            </w:pPr>
            <w:r>
              <w:rPr>
                <w:rFonts w:eastAsia="Times New Roman"/>
              </w:rPr>
              <w:t>6</w:t>
            </w:r>
          </w:p>
        </w:tc>
        <w:tc>
          <w:tcPr>
            <w:tcW w:w="678" w:type="dxa"/>
          </w:tcPr>
          <w:p w14:paraId="0B9A3EA9" w14:textId="77777777" w:rsidR="005A5AEA" w:rsidRPr="00E359BF" w:rsidRDefault="005A5AEA" w:rsidP="00A17D30">
            <w:pPr>
              <w:pStyle w:val="TableTextCentered"/>
              <w:rPr>
                <w:rFonts w:eastAsia="Times New Roman"/>
              </w:rPr>
            </w:pPr>
            <w:r>
              <w:rPr>
                <w:rFonts w:eastAsia="Times New Roman"/>
              </w:rPr>
              <w:t>4</w:t>
            </w:r>
          </w:p>
        </w:tc>
        <w:tc>
          <w:tcPr>
            <w:tcW w:w="679" w:type="dxa"/>
          </w:tcPr>
          <w:p w14:paraId="376290C4" w14:textId="77777777" w:rsidR="005A5AEA" w:rsidRPr="00E359BF" w:rsidRDefault="005A5AEA" w:rsidP="00A17D30">
            <w:pPr>
              <w:pStyle w:val="TableTextCentered"/>
              <w:rPr>
                <w:rFonts w:eastAsia="Times New Roman"/>
              </w:rPr>
            </w:pPr>
            <w:r>
              <w:rPr>
                <w:rFonts w:eastAsia="Times New Roman"/>
              </w:rPr>
              <w:t>0</w:t>
            </w:r>
          </w:p>
        </w:tc>
        <w:tc>
          <w:tcPr>
            <w:tcW w:w="679" w:type="dxa"/>
          </w:tcPr>
          <w:p w14:paraId="5B5891F5" w14:textId="77777777" w:rsidR="005A5AEA" w:rsidRPr="00E359BF" w:rsidRDefault="005A5AEA" w:rsidP="00A17D30">
            <w:pPr>
              <w:pStyle w:val="TableTextCentered"/>
              <w:rPr>
                <w:rFonts w:eastAsia="Times New Roman"/>
              </w:rPr>
            </w:pPr>
            <w:r>
              <w:rPr>
                <w:rFonts w:eastAsia="Times New Roman"/>
              </w:rPr>
              <w:t>0</w:t>
            </w:r>
          </w:p>
        </w:tc>
        <w:tc>
          <w:tcPr>
            <w:tcW w:w="532" w:type="dxa"/>
          </w:tcPr>
          <w:p w14:paraId="6FE44D47" w14:textId="77777777" w:rsidR="005A5AEA" w:rsidRPr="00E359BF" w:rsidRDefault="005A5AEA" w:rsidP="00A17D30">
            <w:pPr>
              <w:pStyle w:val="TableTextCentered"/>
              <w:rPr>
                <w:rFonts w:eastAsia="Times New Roman"/>
              </w:rPr>
            </w:pPr>
            <w:r>
              <w:rPr>
                <w:rFonts w:eastAsia="Times New Roman"/>
              </w:rPr>
              <w:t>52</w:t>
            </w:r>
          </w:p>
        </w:tc>
        <w:tc>
          <w:tcPr>
            <w:tcW w:w="990" w:type="dxa"/>
          </w:tcPr>
          <w:p w14:paraId="24757E80" w14:textId="77777777" w:rsidR="005A5AEA" w:rsidRPr="00E359BF" w:rsidRDefault="005A5AEA" w:rsidP="00A17D30">
            <w:pPr>
              <w:pStyle w:val="TableTextCentered"/>
              <w:rPr>
                <w:rFonts w:eastAsia="Times New Roman"/>
              </w:rPr>
            </w:pPr>
            <w:r>
              <w:rPr>
                <w:rFonts w:eastAsia="Times New Roman"/>
              </w:rPr>
              <w:t>2.6</w:t>
            </w:r>
          </w:p>
        </w:tc>
      </w:tr>
      <w:tr w:rsidR="005A5AEA" w:rsidRPr="00E359BF" w14:paraId="50FACC15" w14:textId="77777777" w:rsidTr="00B24017">
        <w:tc>
          <w:tcPr>
            <w:tcW w:w="3441" w:type="dxa"/>
            <w:shd w:val="clear" w:color="auto" w:fill="D9E2F3" w:themeFill="accent5" w:themeFillTint="33"/>
          </w:tcPr>
          <w:p w14:paraId="1663BA97" w14:textId="77777777" w:rsidR="005A5AEA" w:rsidRPr="00EB088B" w:rsidRDefault="005A5AEA" w:rsidP="00A17D30">
            <w:pPr>
              <w:pStyle w:val="TableSubheading"/>
              <w:rPr>
                <w:rFonts w:ascii="Franklin Gothic Book" w:hAnsi="Franklin Gothic Book"/>
                <w:b/>
                <w:bCs/>
                <w:szCs w:val="20"/>
              </w:rPr>
            </w:pPr>
            <w:r w:rsidRPr="00EB088B">
              <w:rPr>
                <w:rFonts w:ascii="Franklin Gothic Book" w:hAnsi="Franklin Gothic Book"/>
                <w:b/>
                <w:bCs/>
              </w:rPr>
              <w:t>Classroom Organization Domain</w:t>
            </w:r>
          </w:p>
        </w:tc>
        <w:tc>
          <w:tcPr>
            <w:tcW w:w="678" w:type="dxa"/>
            <w:shd w:val="clear" w:color="auto" w:fill="D9E2F3" w:themeFill="accent5" w:themeFillTint="33"/>
          </w:tcPr>
          <w:p w14:paraId="0AFA020F" w14:textId="77777777" w:rsidR="005A5AEA" w:rsidRPr="00E359BF" w:rsidRDefault="005A5AEA" w:rsidP="00A17D30">
            <w:pPr>
              <w:pStyle w:val="TableTextCenteredDemi"/>
              <w:rPr>
                <w:rFonts w:eastAsia="Times New Roman"/>
              </w:rPr>
            </w:pPr>
            <w:r>
              <w:rPr>
                <w:rFonts w:eastAsia="Times New Roman"/>
              </w:rPr>
              <w:t>0</w:t>
            </w:r>
          </w:p>
        </w:tc>
        <w:tc>
          <w:tcPr>
            <w:tcW w:w="678" w:type="dxa"/>
            <w:shd w:val="clear" w:color="auto" w:fill="D9E2F3" w:themeFill="accent5" w:themeFillTint="33"/>
          </w:tcPr>
          <w:p w14:paraId="342DACB4" w14:textId="77777777" w:rsidR="005A5AEA" w:rsidRPr="00E359BF" w:rsidRDefault="005A5AEA" w:rsidP="00A17D30">
            <w:pPr>
              <w:pStyle w:val="TableTextCenteredDemi"/>
              <w:rPr>
                <w:rFonts w:eastAsia="Times New Roman"/>
              </w:rPr>
            </w:pPr>
            <w:r>
              <w:rPr>
                <w:rFonts w:eastAsia="Times New Roman"/>
              </w:rPr>
              <w:t>0</w:t>
            </w:r>
          </w:p>
        </w:tc>
        <w:tc>
          <w:tcPr>
            <w:tcW w:w="678" w:type="dxa"/>
            <w:shd w:val="clear" w:color="auto" w:fill="D9E2F3" w:themeFill="accent5" w:themeFillTint="33"/>
          </w:tcPr>
          <w:p w14:paraId="57473228" w14:textId="77777777" w:rsidR="005A5AEA" w:rsidRPr="00E359BF" w:rsidRDefault="005A5AEA" w:rsidP="00A17D30">
            <w:pPr>
              <w:pStyle w:val="TableTextCenteredDemi"/>
              <w:rPr>
                <w:rFonts w:eastAsia="Times New Roman"/>
              </w:rPr>
            </w:pPr>
            <w:r>
              <w:rPr>
                <w:rFonts w:eastAsia="Times New Roman"/>
              </w:rPr>
              <w:t>2</w:t>
            </w:r>
          </w:p>
        </w:tc>
        <w:tc>
          <w:tcPr>
            <w:tcW w:w="679" w:type="dxa"/>
            <w:shd w:val="clear" w:color="auto" w:fill="D9E2F3" w:themeFill="accent5" w:themeFillTint="33"/>
          </w:tcPr>
          <w:p w14:paraId="615C0E48" w14:textId="77777777" w:rsidR="005A5AEA" w:rsidRPr="00E359BF" w:rsidRDefault="005A5AEA" w:rsidP="00A17D30">
            <w:pPr>
              <w:pStyle w:val="TableTextCenteredDemi"/>
              <w:rPr>
                <w:rFonts w:eastAsia="Times New Roman"/>
              </w:rPr>
            </w:pPr>
            <w:r>
              <w:rPr>
                <w:rFonts w:eastAsia="Times New Roman"/>
              </w:rPr>
              <w:t>4</w:t>
            </w:r>
          </w:p>
        </w:tc>
        <w:tc>
          <w:tcPr>
            <w:tcW w:w="678" w:type="dxa"/>
            <w:shd w:val="clear" w:color="auto" w:fill="D9E2F3" w:themeFill="accent5" w:themeFillTint="33"/>
          </w:tcPr>
          <w:p w14:paraId="239CD39F" w14:textId="77777777" w:rsidR="005A5AEA" w:rsidRPr="00E359BF" w:rsidRDefault="005A5AEA" w:rsidP="00A17D30">
            <w:pPr>
              <w:pStyle w:val="TableTextCenteredDemi"/>
              <w:rPr>
                <w:rFonts w:eastAsia="Times New Roman"/>
              </w:rPr>
            </w:pPr>
            <w:r>
              <w:rPr>
                <w:rFonts w:eastAsia="Times New Roman"/>
              </w:rPr>
              <w:t>44</w:t>
            </w:r>
          </w:p>
        </w:tc>
        <w:tc>
          <w:tcPr>
            <w:tcW w:w="679" w:type="dxa"/>
            <w:shd w:val="clear" w:color="auto" w:fill="D9E2F3" w:themeFill="accent5" w:themeFillTint="33"/>
          </w:tcPr>
          <w:p w14:paraId="526F5114" w14:textId="77777777" w:rsidR="005A5AEA" w:rsidRPr="00E359BF" w:rsidRDefault="005A5AEA" w:rsidP="00A17D30">
            <w:pPr>
              <w:pStyle w:val="TableTextCenteredDemi"/>
              <w:rPr>
                <w:rFonts w:eastAsia="Times New Roman"/>
              </w:rPr>
            </w:pPr>
            <w:r>
              <w:rPr>
                <w:rFonts w:eastAsia="Times New Roman"/>
              </w:rPr>
              <w:t>55</w:t>
            </w:r>
          </w:p>
        </w:tc>
        <w:tc>
          <w:tcPr>
            <w:tcW w:w="679" w:type="dxa"/>
            <w:shd w:val="clear" w:color="auto" w:fill="D9E2F3" w:themeFill="accent5" w:themeFillTint="33"/>
          </w:tcPr>
          <w:p w14:paraId="13864FB3" w14:textId="77777777" w:rsidR="005A5AEA" w:rsidRPr="00E359BF" w:rsidRDefault="005A5AEA" w:rsidP="00A17D30">
            <w:pPr>
              <w:pStyle w:val="TableTextCenteredDemi"/>
              <w:rPr>
                <w:rFonts w:eastAsia="Times New Roman"/>
              </w:rPr>
            </w:pPr>
            <w:r>
              <w:rPr>
                <w:rFonts w:eastAsia="Times New Roman"/>
              </w:rPr>
              <w:t>51</w:t>
            </w:r>
          </w:p>
        </w:tc>
        <w:tc>
          <w:tcPr>
            <w:tcW w:w="532" w:type="dxa"/>
            <w:shd w:val="clear" w:color="auto" w:fill="D9E2F3" w:themeFill="accent5" w:themeFillTint="33"/>
          </w:tcPr>
          <w:p w14:paraId="22AC3AEE" w14:textId="77777777" w:rsidR="005A5AEA" w:rsidRPr="00E359BF" w:rsidRDefault="005A5AEA" w:rsidP="00A17D30">
            <w:pPr>
              <w:pStyle w:val="TableTextCenteredDemi"/>
              <w:rPr>
                <w:rFonts w:eastAsia="Times New Roman"/>
              </w:rPr>
            </w:pPr>
            <w:r>
              <w:rPr>
                <w:rFonts w:eastAsia="Times New Roman"/>
              </w:rPr>
              <w:t>156</w:t>
            </w:r>
          </w:p>
        </w:tc>
        <w:tc>
          <w:tcPr>
            <w:tcW w:w="990" w:type="dxa"/>
            <w:shd w:val="clear" w:color="auto" w:fill="D9E2F3" w:themeFill="accent5" w:themeFillTint="33"/>
          </w:tcPr>
          <w:p w14:paraId="445D7914" w14:textId="77777777" w:rsidR="005A5AEA" w:rsidRPr="00E359BF" w:rsidRDefault="005A5AEA" w:rsidP="00A17D30">
            <w:pPr>
              <w:pStyle w:val="TableTextCenteredDemi"/>
              <w:rPr>
                <w:rFonts w:eastAsia="Times New Roman"/>
              </w:rPr>
            </w:pPr>
            <w:r>
              <w:rPr>
                <w:rFonts w:eastAsia="Times New Roman"/>
              </w:rPr>
              <w:t>6.0</w:t>
            </w:r>
          </w:p>
        </w:tc>
      </w:tr>
      <w:tr w:rsidR="005A5AEA" w:rsidRPr="00E359BF" w14:paraId="6CD8EAE3" w14:textId="77777777" w:rsidTr="00B24017">
        <w:tc>
          <w:tcPr>
            <w:tcW w:w="3441" w:type="dxa"/>
          </w:tcPr>
          <w:p w14:paraId="407416F9" w14:textId="77777777" w:rsidR="005A5AEA" w:rsidRPr="00EB088B" w:rsidRDefault="005A5AEA" w:rsidP="00A17D30">
            <w:pPr>
              <w:pStyle w:val="TableText"/>
              <w:ind w:left="204"/>
              <w:rPr>
                <w:rFonts w:ascii="Franklin Gothic Book" w:hAnsi="Franklin Gothic Book"/>
                <w:b/>
                <w:bCs/>
              </w:rPr>
            </w:pPr>
            <w:r w:rsidRPr="00EB088B">
              <w:rPr>
                <w:rFonts w:ascii="Franklin Gothic Book" w:hAnsi="Franklin Gothic Book"/>
              </w:rPr>
              <w:t>Behavior Management</w:t>
            </w:r>
          </w:p>
        </w:tc>
        <w:tc>
          <w:tcPr>
            <w:tcW w:w="678" w:type="dxa"/>
          </w:tcPr>
          <w:p w14:paraId="40A22407" w14:textId="77777777" w:rsidR="005A5AEA" w:rsidRPr="00E359BF" w:rsidRDefault="005A5AEA" w:rsidP="00A17D30">
            <w:pPr>
              <w:pStyle w:val="TableTextCentered"/>
              <w:rPr>
                <w:rFonts w:eastAsia="Times New Roman"/>
              </w:rPr>
            </w:pPr>
            <w:r>
              <w:rPr>
                <w:rFonts w:eastAsia="Times New Roman"/>
              </w:rPr>
              <w:t>0</w:t>
            </w:r>
          </w:p>
        </w:tc>
        <w:tc>
          <w:tcPr>
            <w:tcW w:w="678" w:type="dxa"/>
          </w:tcPr>
          <w:p w14:paraId="274CE4A8" w14:textId="77777777" w:rsidR="005A5AEA" w:rsidRPr="00E359BF" w:rsidRDefault="005A5AEA" w:rsidP="00A17D30">
            <w:pPr>
              <w:pStyle w:val="TableTextCentered"/>
              <w:rPr>
                <w:rFonts w:eastAsia="Times New Roman"/>
              </w:rPr>
            </w:pPr>
            <w:r>
              <w:rPr>
                <w:rFonts w:eastAsia="Times New Roman"/>
              </w:rPr>
              <w:t>0</w:t>
            </w:r>
          </w:p>
        </w:tc>
        <w:tc>
          <w:tcPr>
            <w:tcW w:w="678" w:type="dxa"/>
          </w:tcPr>
          <w:p w14:paraId="4BECB8C7" w14:textId="77777777" w:rsidR="005A5AEA" w:rsidRPr="00E359BF" w:rsidRDefault="005A5AEA" w:rsidP="00A17D30">
            <w:pPr>
              <w:pStyle w:val="TableTextCentered"/>
              <w:rPr>
                <w:rFonts w:eastAsia="Times New Roman"/>
              </w:rPr>
            </w:pPr>
            <w:r>
              <w:rPr>
                <w:rFonts w:eastAsia="Times New Roman"/>
              </w:rPr>
              <w:t>1</w:t>
            </w:r>
          </w:p>
        </w:tc>
        <w:tc>
          <w:tcPr>
            <w:tcW w:w="679" w:type="dxa"/>
          </w:tcPr>
          <w:p w14:paraId="53798987" w14:textId="77777777" w:rsidR="005A5AEA" w:rsidRPr="00E359BF" w:rsidRDefault="005A5AEA" w:rsidP="00A17D30">
            <w:pPr>
              <w:pStyle w:val="TableTextCentered"/>
              <w:rPr>
                <w:rFonts w:eastAsia="Times New Roman"/>
              </w:rPr>
            </w:pPr>
            <w:r>
              <w:rPr>
                <w:rFonts w:eastAsia="Times New Roman"/>
              </w:rPr>
              <w:t>2</w:t>
            </w:r>
          </w:p>
        </w:tc>
        <w:tc>
          <w:tcPr>
            <w:tcW w:w="678" w:type="dxa"/>
          </w:tcPr>
          <w:p w14:paraId="789DD4B5" w14:textId="77777777" w:rsidR="005A5AEA" w:rsidRPr="00E359BF" w:rsidRDefault="005A5AEA" w:rsidP="00A17D30">
            <w:pPr>
              <w:pStyle w:val="TableTextCentered"/>
              <w:rPr>
                <w:rFonts w:eastAsia="Times New Roman"/>
              </w:rPr>
            </w:pPr>
            <w:r>
              <w:rPr>
                <w:rFonts w:eastAsia="Times New Roman"/>
              </w:rPr>
              <w:t>7</w:t>
            </w:r>
          </w:p>
        </w:tc>
        <w:tc>
          <w:tcPr>
            <w:tcW w:w="679" w:type="dxa"/>
          </w:tcPr>
          <w:p w14:paraId="59F62DB2" w14:textId="77777777" w:rsidR="005A5AEA" w:rsidRPr="00E359BF" w:rsidRDefault="005A5AEA" w:rsidP="00A17D30">
            <w:pPr>
              <w:pStyle w:val="TableTextCentered"/>
              <w:rPr>
                <w:rFonts w:eastAsia="Times New Roman"/>
              </w:rPr>
            </w:pPr>
            <w:r>
              <w:rPr>
                <w:rFonts w:eastAsia="Times New Roman"/>
              </w:rPr>
              <w:t>20</w:t>
            </w:r>
          </w:p>
        </w:tc>
        <w:tc>
          <w:tcPr>
            <w:tcW w:w="679" w:type="dxa"/>
          </w:tcPr>
          <w:p w14:paraId="5443EEF0" w14:textId="77777777" w:rsidR="005A5AEA" w:rsidRPr="00E359BF" w:rsidRDefault="005A5AEA" w:rsidP="00A17D30">
            <w:pPr>
              <w:pStyle w:val="TableTextCentered"/>
              <w:rPr>
                <w:rFonts w:eastAsia="Times New Roman"/>
              </w:rPr>
            </w:pPr>
            <w:r>
              <w:rPr>
                <w:rFonts w:eastAsia="Times New Roman"/>
              </w:rPr>
              <w:t>22</w:t>
            </w:r>
          </w:p>
        </w:tc>
        <w:tc>
          <w:tcPr>
            <w:tcW w:w="532" w:type="dxa"/>
          </w:tcPr>
          <w:p w14:paraId="4D324EE5" w14:textId="77777777" w:rsidR="005A5AEA" w:rsidRPr="00E359BF" w:rsidRDefault="005A5AEA" w:rsidP="00A17D30">
            <w:pPr>
              <w:pStyle w:val="TableTextCentered"/>
              <w:rPr>
                <w:rFonts w:eastAsia="Times New Roman"/>
              </w:rPr>
            </w:pPr>
            <w:r>
              <w:rPr>
                <w:rFonts w:eastAsia="Times New Roman"/>
              </w:rPr>
              <w:t>52</w:t>
            </w:r>
          </w:p>
        </w:tc>
        <w:tc>
          <w:tcPr>
            <w:tcW w:w="990" w:type="dxa"/>
          </w:tcPr>
          <w:p w14:paraId="1E097BA3" w14:textId="77777777" w:rsidR="005A5AEA" w:rsidRPr="00E359BF" w:rsidRDefault="005A5AEA" w:rsidP="00A17D30">
            <w:pPr>
              <w:pStyle w:val="TableTextCentered"/>
              <w:rPr>
                <w:rFonts w:eastAsia="Times New Roman"/>
              </w:rPr>
            </w:pPr>
            <w:r>
              <w:rPr>
                <w:rFonts w:eastAsia="Times New Roman"/>
              </w:rPr>
              <w:t>6.2</w:t>
            </w:r>
          </w:p>
        </w:tc>
      </w:tr>
      <w:tr w:rsidR="005A5AEA" w:rsidRPr="00E359BF" w14:paraId="1A77A594" w14:textId="77777777" w:rsidTr="00B24017">
        <w:tc>
          <w:tcPr>
            <w:tcW w:w="3441" w:type="dxa"/>
          </w:tcPr>
          <w:p w14:paraId="58B7FC07" w14:textId="77777777" w:rsidR="005A5AEA" w:rsidRPr="00EB088B" w:rsidRDefault="005A5AEA" w:rsidP="00A17D30">
            <w:pPr>
              <w:pStyle w:val="TableText"/>
              <w:ind w:left="204"/>
              <w:rPr>
                <w:rFonts w:ascii="Franklin Gothic Book" w:hAnsi="Franklin Gothic Book"/>
                <w:b/>
                <w:bCs/>
              </w:rPr>
            </w:pPr>
            <w:r w:rsidRPr="00EB088B">
              <w:rPr>
                <w:rFonts w:ascii="Franklin Gothic Book" w:hAnsi="Franklin Gothic Book"/>
              </w:rPr>
              <w:t>Productivity</w:t>
            </w:r>
          </w:p>
        </w:tc>
        <w:tc>
          <w:tcPr>
            <w:tcW w:w="678" w:type="dxa"/>
          </w:tcPr>
          <w:p w14:paraId="254C723C" w14:textId="77777777" w:rsidR="005A5AEA" w:rsidRPr="00E359BF" w:rsidRDefault="005A5AEA" w:rsidP="00A17D30">
            <w:pPr>
              <w:pStyle w:val="TableTextCentered"/>
              <w:rPr>
                <w:rFonts w:eastAsia="Times New Roman"/>
              </w:rPr>
            </w:pPr>
            <w:r>
              <w:rPr>
                <w:rFonts w:eastAsia="Times New Roman"/>
              </w:rPr>
              <w:t>0</w:t>
            </w:r>
          </w:p>
        </w:tc>
        <w:tc>
          <w:tcPr>
            <w:tcW w:w="678" w:type="dxa"/>
          </w:tcPr>
          <w:p w14:paraId="00C72B89" w14:textId="77777777" w:rsidR="005A5AEA" w:rsidRPr="00E359BF" w:rsidRDefault="005A5AEA" w:rsidP="00A17D30">
            <w:pPr>
              <w:pStyle w:val="TableTextCentered"/>
              <w:rPr>
                <w:rFonts w:eastAsia="Times New Roman"/>
              </w:rPr>
            </w:pPr>
            <w:r>
              <w:rPr>
                <w:rFonts w:eastAsia="Times New Roman"/>
              </w:rPr>
              <w:t>0</w:t>
            </w:r>
          </w:p>
        </w:tc>
        <w:tc>
          <w:tcPr>
            <w:tcW w:w="678" w:type="dxa"/>
          </w:tcPr>
          <w:p w14:paraId="73DDE209" w14:textId="77777777" w:rsidR="005A5AEA" w:rsidRPr="00E359BF" w:rsidRDefault="005A5AEA" w:rsidP="00A17D30">
            <w:pPr>
              <w:pStyle w:val="TableTextCentered"/>
              <w:rPr>
                <w:rFonts w:eastAsia="Times New Roman"/>
              </w:rPr>
            </w:pPr>
            <w:r>
              <w:rPr>
                <w:rFonts w:eastAsia="Times New Roman"/>
              </w:rPr>
              <w:t>0</w:t>
            </w:r>
          </w:p>
        </w:tc>
        <w:tc>
          <w:tcPr>
            <w:tcW w:w="679" w:type="dxa"/>
          </w:tcPr>
          <w:p w14:paraId="2235671D" w14:textId="77777777" w:rsidR="005A5AEA" w:rsidRPr="00E359BF" w:rsidRDefault="005A5AEA" w:rsidP="00A17D30">
            <w:pPr>
              <w:pStyle w:val="TableTextCentered"/>
              <w:rPr>
                <w:rFonts w:eastAsia="Times New Roman"/>
              </w:rPr>
            </w:pPr>
            <w:r>
              <w:rPr>
                <w:rFonts w:eastAsia="Times New Roman"/>
              </w:rPr>
              <w:t>0</w:t>
            </w:r>
          </w:p>
        </w:tc>
        <w:tc>
          <w:tcPr>
            <w:tcW w:w="678" w:type="dxa"/>
          </w:tcPr>
          <w:p w14:paraId="75C17B81" w14:textId="77777777" w:rsidR="005A5AEA" w:rsidRPr="00E359BF" w:rsidRDefault="005A5AEA" w:rsidP="00A17D30">
            <w:pPr>
              <w:pStyle w:val="TableTextCentered"/>
              <w:rPr>
                <w:rFonts w:eastAsia="Times New Roman"/>
              </w:rPr>
            </w:pPr>
            <w:r>
              <w:rPr>
                <w:rFonts w:eastAsia="Times New Roman"/>
              </w:rPr>
              <w:t>11</w:t>
            </w:r>
          </w:p>
        </w:tc>
        <w:tc>
          <w:tcPr>
            <w:tcW w:w="679" w:type="dxa"/>
          </w:tcPr>
          <w:p w14:paraId="1AABF801" w14:textId="77777777" w:rsidR="005A5AEA" w:rsidRPr="00E359BF" w:rsidRDefault="005A5AEA" w:rsidP="00A17D30">
            <w:pPr>
              <w:pStyle w:val="TableTextCentered"/>
              <w:rPr>
                <w:rFonts w:eastAsia="Times New Roman"/>
              </w:rPr>
            </w:pPr>
            <w:r>
              <w:rPr>
                <w:rFonts w:eastAsia="Times New Roman"/>
              </w:rPr>
              <w:t>13</w:t>
            </w:r>
          </w:p>
        </w:tc>
        <w:tc>
          <w:tcPr>
            <w:tcW w:w="679" w:type="dxa"/>
          </w:tcPr>
          <w:p w14:paraId="525606D1" w14:textId="77777777" w:rsidR="005A5AEA" w:rsidRPr="00E359BF" w:rsidRDefault="005A5AEA" w:rsidP="00A17D30">
            <w:pPr>
              <w:pStyle w:val="TableTextCentered"/>
              <w:rPr>
                <w:rFonts w:eastAsia="Times New Roman"/>
              </w:rPr>
            </w:pPr>
            <w:r>
              <w:rPr>
                <w:rFonts w:eastAsia="Times New Roman"/>
              </w:rPr>
              <w:t>28</w:t>
            </w:r>
          </w:p>
        </w:tc>
        <w:tc>
          <w:tcPr>
            <w:tcW w:w="532" w:type="dxa"/>
          </w:tcPr>
          <w:p w14:paraId="49507291" w14:textId="77777777" w:rsidR="005A5AEA" w:rsidRPr="00E359BF" w:rsidRDefault="005A5AEA" w:rsidP="00A17D30">
            <w:pPr>
              <w:pStyle w:val="TableTextCentered"/>
              <w:rPr>
                <w:rFonts w:eastAsia="Times New Roman"/>
              </w:rPr>
            </w:pPr>
            <w:r>
              <w:rPr>
                <w:rFonts w:eastAsia="Times New Roman"/>
              </w:rPr>
              <w:t>52</w:t>
            </w:r>
          </w:p>
        </w:tc>
        <w:tc>
          <w:tcPr>
            <w:tcW w:w="990" w:type="dxa"/>
          </w:tcPr>
          <w:p w14:paraId="2E47FB12" w14:textId="77777777" w:rsidR="005A5AEA" w:rsidRPr="00E359BF" w:rsidRDefault="005A5AEA" w:rsidP="00A17D30">
            <w:pPr>
              <w:pStyle w:val="TableTextCentered"/>
              <w:rPr>
                <w:rFonts w:eastAsia="Times New Roman"/>
              </w:rPr>
            </w:pPr>
            <w:r>
              <w:rPr>
                <w:rFonts w:eastAsia="Times New Roman"/>
              </w:rPr>
              <w:t>6.3</w:t>
            </w:r>
          </w:p>
        </w:tc>
      </w:tr>
      <w:tr w:rsidR="005A5AEA" w:rsidRPr="00E359BF" w14:paraId="26D77B6D" w14:textId="77777777" w:rsidTr="00B24017">
        <w:tc>
          <w:tcPr>
            <w:tcW w:w="3441" w:type="dxa"/>
          </w:tcPr>
          <w:p w14:paraId="7B17CF8A" w14:textId="77777777" w:rsidR="005A5AEA" w:rsidRPr="00EB088B" w:rsidRDefault="005A5AEA" w:rsidP="00A17D30">
            <w:pPr>
              <w:pStyle w:val="TableText"/>
              <w:ind w:left="204"/>
              <w:rPr>
                <w:rFonts w:ascii="Franklin Gothic Book" w:hAnsi="Franklin Gothic Book"/>
                <w:b/>
                <w:bCs/>
              </w:rPr>
            </w:pPr>
            <w:r w:rsidRPr="00EB088B">
              <w:rPr>
                <w:rFonts w:ascii="Franklin Gothic Book" w:hAnsi="Franklin Gothic Book"/>
              </w:rPr>
              <w:t>Instructional Learning Formats</w:t>
            </w:r>
            <w:r>
              <w:rPr>
                <w:rFonts w:ascii="Franklin Gothic Book" w:hAnsi="Franklin Gothic Book"/>
              </w:rPr>
              <w:t>***</w:t>
            </w:r>
          </w:p>
        </w:tc>
        <w:tc>
          <w:tcPr>
            <w:tcW w:w="678" w:type="dxa"/>
          </w:tcPr>
          <w:p w14:paraId="5B81EADA" w14:textId="77777777" w:rsidR="005A5AEA" w:rsidRPr="00E359BF" w:rsidRDefault="005A5AEA" w:rsidP="00A17D30">
            <w:pPr>
              <w:pStyle w:val="TableTextCentered"/>
              <w:rPr>
                <w:rFonts w:eastAsia="Times New Roman"/>
              </w:rPr>
            </w:pPr>
            <w:r>
              <w:rPr>
                <w:rFonts w:eastAsia="Times New Roman"/>
              </w:rPr>
              <w:t>0</w:t>
            </w:r>
          </w:p>
        </w:tc>
        <w:tc>
          <w:tcPr>
            <w:tcW w:w="678" w:type="dxa"/>
          </w:tcPr>
          <w:p w14:paraId="221B81A4" w14:textId="77777777" w:rsidR="005A5AEA" w:rsidRPr="00E359BF" w:rsidRDefault="005A5AEA" w:rsidP="00A17D30">
            <w:pPr>
              <w:pStyle w:val="TableTextCentered"/>
              <w:rPr>
                <w:rFonts w:eastAsia="Times New Roman"/>
              </w:rPr>
            </w:pPr>
            <w:r>
              <w:rPr>
                <w:rFonts w:eastAsia="Times New Roman"/>
              </w:rPr>
              <w:t>0</w:t>
            </w:r>
          </w:p>
        </w:tc>
        <w:tc>
          <w:tcPr>
            <w:tcW w:w="678" w:type="dxa"/>
          </w:tcPr>
          <w:p w14:paraId="14493F41" w14:textId="77777777" w:rsidR="005A5AEA" w:rsidRPr="00E359BF" w:rsidRDefault="005A5AEA" w:rsidP="00A17D30">
            <w:pPr>
              <w:pStyle w:val="TableTextCentered"/>
              <w:rPr>
                <w:rFonts w:eastAsia="Times New Roman"/>
              </w:rPr>
            </w:pPr>
            <w:r>
              <w:rPr>
                <w:rFonts w:eastAsia="Times New Roman"/>
              </w:rPr>
              <w:t>1</w:t>
            </w:r>
          </w:p>
        </w:tc>
        <w:tc>
          <w:tcPr>
            <w:tcW w:w="679" w:type="dxa"/>
          </w:tcPr>
          <w:p w14:paraId="590C6FD0" w14:textId="77777777" w:rsidR="005A5AEA" w:rsidRPr="00E359BF" w:rsidRDefault="005A5AEA" w:rsidP="00A17D30">
            <w:pPr>
              <w:pStyle w:val="TableTextCentered"/>
              <w:rPr>
                <w:rFonts w:eastAsia="Times New Roman"/>
              </w:rPr>
            </w:pPr>
            <w:r>
              <w:rPr>
                <w:rFonts w:eastAsia="Times New Roman"/>
              </w:rPr>
              <w:t>2</w:t>
            </w:r>
          </w:p>
        </w:tc>
        <w:tc>
          <w:tcPr>
            <w:tcW w:w="678" w:type="dxa"/>
          </w:tcPr>
          <w:p w14:paraId="4D2A582D" w14:textId="77777777" w:rsidR="005A5AEA" w:rsidRPr="00E359BF" w:rsidRDefault="005A5AEA" w:rsidP="00A17D30">
            <w:pPr>
              <w:pStyle w:val="TableTextCentered"/>
              <w:rPr>
                <w:rFonts w:eastAsia="Times New Roman"/>
              </w:rPr>
            </w:pPr>
            <w:r>
              <w:rPr>
                <w:rFonts w:eastAsia="Times New Roman"/>
              </w:rPr>
              <w:t>26</w:t>
            </w:r>
          </w:p>
        </w:tc>
        <w:tc>
          <w:tcPr>
            <w:tcW w:w="679" w:type="dxa"/>
          </w:tcPr>
          <w:p w14:paraId="6C85997A" w14:textId="77777777" w:rsidR="005A5AEA" w:rsidRPr="00E359BF" w:rsidRDefault="005A5AEA" w:rsidP="00A17D30">
            <w:pPr>
              <w:pStyle w:val="TableTextCentered"/>
              <w:rPr>
                <w:rFonts w:eastAsia="Times New Roman"/>
              </w:rPr>
            </w:pPr>
            <w:r>
              <w:rPr>
                <w:rFonts w:eastAsia="Times New Roman"/>
              </w:rPr>
              <w:t>22</w:t>
            </w:r>
          </w:p>
        </w:tc>
        <w:tc>
          <w:tcPr>
            <w:tcW w:w="679" w:type="dxa"/>
          </w:tcPr>
          <w:p w14:paraId="5C5DC312" w14:textId="77777777" w:rsidR="005A5AEA" w:rsidRPr="00E359BF" w:rsidRDefault="005A5AEA" w:rsidP="00A17D30">
            <w:pPr>
              <w:pStyle w:val="TableTextCentered"/>
              <w:rPr>
                <w:rFonts w:eastAsia="Times New Roman"/>
              </w:rPr>
            </w:pPr>
            <w:r>
              <w:rPr>
                <w:rFonts w:eastAsia="Times New Roman"/>
              </w:rPr>
              <w:t>1</w:t>
            </w:r>
          </w:p>
        </w:tc>
        <w:tc>
          <w:tcPr>
            <w:tcW w:w="532" w:type="dxa"/>
          </w:tcPr>
          <w:p w14:paraId="14117D28" w14:textId="77777777" w:rsidR="005A5AEA" w:rsidRPr="00E359BF" w:rsidRDefault="005A5AEA" w:rsidP="00A17D30">
            <w:pPr>
              <w:pStyle w:val="TableTextCentered"/>
              <w:rPr>
                <w:rFonts w:eastAsia="Times New Roman"/>
              </w:rPr>
            </w:pPr>
            <w:r>
              <w:rPr>
                <w:rFonts w:eastAsia="Times New Roman"/>
              </w:rPr>
              <w:t>52</w:t>
            </w:r>
          </w:p>
        </w:tc>
        <w:tc>
          <w:tcPr>
            <w:tcW w:w="990" w:type="dxa"/>
          </w:tcPr>
          <w:p w14:paraId="7DFB256B" w14:textId="77777777" w:rsidR="005A5AEA" w:rsidRPr="00E359BF" w:rsidRDefault="005A5AEA" w:rsidP="00A17D30">
            <w:pPr>
              <w:pStyle w:val="TableTextCentered"/>
              <w:rPr>
                <w:rFonts w:eastAsia="Times New Roman"/>
              </w:rPr>
            </w:pPr>
            <w:r>
              <w:rPr>
                <w:rFonts w:eastAsia="Times New Roman"/>
              </w:rPr>
              <w:t>5.4</w:t>
            </w:r>
          </w:p>
        </w:tc>
      </w:tr>
      <w:tr w:rsidR="005A5AEA" w:rsidRPr="00E359BF" w14:paraId="450B41D0" w14:textId="77777777" w:rsidTr="00B24017">
        <w:tc>
          <w:tcPr>
            <w:tcW w:w="3441" w:type="dxa"/>
            <w:shd w:val="clear" w:color="auto" w:fill="D9E2F3" w:themeFill="accent5" w:themeFillTint="33"/>
          </w:tcPr>
          <w:p w14:paraId="33A6BA53" w14:textId="77777777" w:rsidR="005A5AEA" w:rsidRPr="00EB088B" w:rsidRDefault="005A5AEA" w:rsidP="00A17D30">
            <w:pPr>
              <w:pStyle w:val="TableSubheading"/>
              <w:rPr>
                <w:rFonts w:ascii="Franklin Gothic Book" w:hAnsi="Franklin Gothic Book"/>
                <w:b/>
                <w:bCs/>
                <w:szCs w:val="20"/>
              </w:rPr>
            </w:pPr>
            <w:r w:rsidRPr="00EB088B">
              <w:rPr>
                <w:rFonts w:ascii="Franklin Gothic Book" w:hAnsi="Franklin Gothic Book"/>
                <w:b/>
                <w:bCs/>
              </w:rPr>
              <w:t>Instructional Support Domain</w:t>
            </w:r>
          </w:p>
        </w:tc>
        <w:tc>
          <w:tcPr>
            <w:tcW w:w="678" w:type="dxa"/>
            <w:shd w:val="clear" w:color="auto" w:fill="D9E2F3" w:themeFill="accent5" w:themeFillTint="33"/>
          </w:tcPr>
          <w:p w14:paraId="1E46BEB2" w14:textId="77777777" w:rsidR="005A5AEA" w:rsidRPr="00E359BF" w:rsidRDefault="005A5AEA" w:rsidP="00A17D30">
            <w:pPr>
              <w:pStyle w:val="TableTextCenteredDemi"/>
              <w:rPr>
                <w:rFonts w:eastAsia="Times New Roman"/>
              </w:rPr>
            </w:pPr>
            <w:r>
              <w:rPr>
                <w:rFonts w:eastAsia="Times New Roman"/>
              </w:rPr>
              <w:t>18</w:t>
            </w:r>
          </w:p>
        </w:tc>
        <w:tc>
          <w:tcPr>
            <w:tcW w:w="678" w:type="dxa"/>
            <w:shd w:val="clear" w:color="auto" w:fill="D9E2F3" w:themeFill="accent5" w:themeFillTint="33"/>
          </w:tcPr>
          <w:p w14:paraId="1B0E8384" w14:textId="77777777" w:rsidR="005A5AEA" w:rsidRPr="00E359BF" w:rsidRDefault="005A5AEA" w:rsidP="00A17D30">
            <w:pPr>
              <w:pStyle w:val="TableTextCenteredDemi"/>
              <w:rPr>
                <w:rFonts w:eastAsia="Times New Roman"/>
              </w:rPr>
            </w:pPr>
            <w:r>
              <w:rPr>
                <w:rFonts w:eastAsia="Times New Roman"/>
              </w:rPr>
              <w:t>54</w:t>
            </w:r>
          </w:p>
        </w:tc>
        <w:tc>
          <w:tcPr>
            <w:tcW w:w="678" w:type="dxa"/>
            <w:shd w:val="clear" w:color="auto" w:fill="D9E2F3" w:themeFill="accent5" w:themeFillTint="33"/>
          </w:tcPr>
          <w:p w14:paraId="16D8120F" w14:textId="77777777" w:rsidR="005A5AEA" w:rsidRPr="00E359BF" w:rsidRDefault="005A5AEA" w:rsidP="00A17D30">
            <w:pPr>
              <w:pStyle w:val="TableTextCenteredDemi"/>
              <w:rPr>
                <w:rFonts w:eastAsia="Times New Roman"/>
              </w:rPr>
            </w:pPr>
            <w:r>
              <w:rPr>
                <w:rFonts w:eastAsia="Times New Roman"/>
              </w:rPr>
              <w:t>42</w:t>
            </w:r>
          </w:p>
        </w:tc>
        <w:tc>
          <w:tcPr>
            <w:tcW w:w="679" w:type="dxa"/>
            <w:shd w:val="clear" w:color="auto" w:fill="D9E2F3" w:themeFill="accent5" w:themeFillTint="33"/>
          </w:tcPr>
          <w:p w14:paraId="7A397847" w14:textId="77777777" w:rsidR="005A5AEA" w:rsidRPr="00E359BF" w:rsidRDefault="005A5AEA" w:rsidP="00A17D30">
            <w:pPr>
              <w:pStyle w:val="TableTextCenteredDemi"/>
              <w:rPr>
                <w:rFonts w:eastAsia="Times New Roman"/>
              </w:rPr>
            </w:pPr>
            <w:r>
              <w:rPr>
                <w:rFonts w:eastAsia="Times New Roman"/>
              </w:rPr>
              <w:t>35</w:t>
            </w:r>
          </w:p>
        </w:tc>
        <w:tc>
          <w:tcPr>
            <w:tcW w:w="678" w:type="dxa"/>
            <w:shd w:val="clear" w:color="auto" w:fill="D9E2F3" w:themeFill="accent5" w:themeFillTint="33"/>
          </w:tcPr>
          <w:p w14:paraId="09C829CB" w14:textId="77777777" w:rsidR="005A5AEA" w:rsidRPr="00E359BF" w:rsidRDefault="005A5AEA" w:rsidP="00A17D30">
            <w:pPr>
              <w:pStyle w:val="TableTextCenteredDemi"/>
              <w:rPr>
                <w:rFonts w:eastAsia="Times New Roman"/>
              </w:rPr>
            </w:pPr>
            <w:r>
              <w:rPr>
                <w:rFonts w:eastAsia="Times New Roman"/>
              </w:rPr>
              <w:t>15</w:t>
            </w:r>
          </w:p>
        </w:tc>
        <w:tc>
          <w:tcPr>
            <w:tcW w:w="679" w:type="dxa"/>
            <w:shd w:val="clear" w:color="auto" w:fill="D9E2F3" w:themeFill="accent5" w:themeFillTint="33"/>
          </w:tcPr>
          <w:p w14:paraId="5EF7F6BC" w14:textId="77777777" w:rsidR="005A5AEA" w:rsidRPr="00E359BF" w:rsidRDefault="005A5AEA" w:rsidP="00A17D30">
            <w:pPr>
              <w:pStyle w:val="TableTextCenteredDemi"/>
              <w:rPr>
                <w:rFonts w:eastAsia="Times New Roman"/>
              </w:rPr>
            </w:pPr>
            <w:r>
              <w:rPr>
                <w:rFonts w:eastAsia="Times New Roman"/>
              </w:rPr>
              <w:t>6</w:t>
            </w:r>
          </w:p>
        </w:tc>
        <w:tc>
          <w:tcPr>
            <w:tcW w:w="679" w:type="dxa"/>
            <w:shd w:val="clear" w:color="auto" w:fill="D9E2F3" w:themeFill="accent5" w:themeFillTint="33"/>
          </w:tcPr>
          <w:p w14:paraId="69C167A8" w14:textId="77777777" w:rsidR="005A5AEA" w:rsidRPr="00E359BF" w:rsidRDefault="005A5AEA" w:rsidP="00A17D30">
            <w:pPr>
              <w:pStyle w:val="TableTextCenteredDemi"/>
              <w:rPr>
                <w:rFonts w:eastAsia="Times New Roman"/>
              </w:rPr>
            </w:pPr>
            <w:r>
              <w:rPr>
                <w:rFonts w:eastAsia="Times New Roman"/>
              </w:rPr>
              <w:t>2</w:t>
            </w:r>
          </w:p>
        </w:tc>
        <w:tc>
          <w:tcPr>
            <w:tcW w:w="532" w:type="dxa"/>
            <w:shd w:val="clear" w:color="auto" w:fill="D9E2F3" w:themeFill="accent5" w:themeFillTint="33"/>
          </w:tcPr>
          <w:p w14:paraId="3BB27E4F" w14:textId="77777777" w:rsidR="005A5AEA" w:rsidRPr="00E359BF" w:rsidRDefault="005A5AEA" w:rsidP="00A17D30">
            <w:pPr>
              <w:pStyle w:val="TableTextCenteredDemi"/>
              <w:rPr>
                <w:rFonts w:eastAsia="Times New Roman"/>
              </w:rPr>
            </w:pPr>
            <w:r>
              <w:rPr>
                <w:rFonts w:eastAsia="Times New Roman"/>
              </w:rPr>
              <w:t>172</w:t>
            </w:r>
          </w:p>
        </w:tc>
        <w:tc>
          <w:tcPr>
            <w:tcW w:w="990" w:type="dxa"/>
            <w:shd w:val="clear" w:color="auto" w:fill="D9E2F3" w:themeFill="accent5" w:themeFillTint="33"/>
          </w:tcPr>
          <w:p w14:paraId="49A47437" w14:textId="77777777" w:rsidR="005A5AEA" w:rsidRPr="00E359BF" w:rsidRDefault="005A5AEA" w:rsidP="00A17D30">
            <w:pPr>
              <w:pStyle w:val="TableTextCenteredDemi"/>
              <w:rPr>
                <w:rFonts w:eastAsia="Times New Roman"/>
              </w:rPr>
            </w:pPr>
            <w:r>
              <w:rPr>
                <w:rFonts w:eastAsia="Times New Roman"/>
              </w:rPr>
              <w:t>3.0</w:t>
            </w:r>
          </w:p>
        </w:tc>
      </w:tr>
      <w:tr w:rsidR="005A5AEA" w:rsidRPr="00E359BF" w14:paraId="5355C220" w14:textId="77777777" w:rsidTr="00B24017">
        <w:tc>
          <w:tcPr>
            <w:tcW w:w="3441" w:type="dxa"/>
          </w:tcPr>
          <w:p w14:paraId="5BE8AE9D" w14:textId="77777777" w:rsidR="005A5AEA" w:rsidRPr="00EB088B" w:rsidRDefault="005A5AEA" w:rsidP="00A17D30">
            <w:pPr>
              <w:pStyle w:val="TableText"/>
              <w:ind w:left="204"/>
              <w:rPr>
                <w:rFonts w:ascii="Franklin Gothic Book" w:hAnsi="Franklin Gothic Book"/>
                <w:b/>
                <w:bCs/>
              </w:rPr>
            </w:pPr>
            <w:r w:rsidRPr="00EB088B">
              <w:rPr>
                <w:rFonts w:ascii="Franklin Gothic Book" w:hAnsi="Franklin Gothic Book"/>
              </w:rPr>
              <w:t>Concept Development (K-3 only)</w:t>
            </w:r>
          </w:p>
        </w:tc>
        <w:tc>
          <w:tcPr>
            <w:tcW w:w="678" w:type="dxa"/>
          </w:tcPr>
          <w:p w14:paraId="087FA603" w14:textId="77777777" w:rsidR="005A5AEA" w:rsidRPr="00E359BF" w:rsidRDefault="005A5AEA" w:rsidP="00A17D30">
            <w:pPr>
              <w:pStyle w:val="TableTextCentered"/>
              <w:rPr>
                <w:rFonts w:eastAsia="Times New Roman"/>
              </w:rPr>
            </w:pPr>
            <w:r>
              <w:rPr>
                <w:rFonts w:eastAsia="Times New Roman"/>
              </w:rPr>
              <w:t>4</w:t>
            </w:r>
          </w:p>
        </w:tc>
        <w:tc>
          <w:tcPr>
            <w:tcW w:w="678" w:type="dxa"/>
          </w:tcPr>
          <w:p w14:paraId="241086ED" w14:textId="77777777" w:rsidR="005A5AEA" w:rsidRPr="00E359BF" w:rsidRDefault="005A5AEA" w:rsidP="00A17D30">
            <w:pPr>
              <w:pStyle w:val="TableTextCentered"/>
              <w:rPr>
                <w:rFonts w:eastAsia="Times New Roman"/>
              </w:rPr>
            </w:pPr>
            <w:r>
              <w:rPr>
                <w:rFonts w:eastAsia="Times New Roman"/>
              </w:rPr>
              <w:t>8</w:t>
            </w:r>
          </w:p>
        </w:tc>
        <w:tc>
          <w:tcPr>
            <w:tcW w:w="678" w:type="dxa"/>
          </w:tcPr>
          <w:p w14:paraId="2914F0AA" w14:textId="77777777" w:rsidR="005A5AEA" w:rsidRPr="00E359BF" w:rsidRDefault="005A5AEA" w:rsidP="00A17D30">
            <w:pPr>
              <w:pStyle w:val="TableTextCentered"/>
              <w:rPr>
                <w:rFonts w:eastAsia="Times New Roman"/>
              </w:rPr>
            </w:pPr>
            <w:r>
              <w:rPr>
                <w:rFonts w:eastAsia="Times New Roman"/>
              </w:rPr>
              <w:t>7</w:t>
            </w:r>
          </w:p>
        </w:tc>
        <w:tc>
          <w:tcPr>
            <w:tcW w:w="679" w:type="dxa"/>
          </w:tcPr>
          <w:p w14:paraId="236176F0" w14:textId="77777777" w:rsidR="005A5AEA" w:rsidRPr="00E359BF" w:rsidRDefault="005A5AEA" w:rsidP="00A17D30">
            <w:pPr>
              <w:pStyle w:val="TableTextCentered"/>
              <w:rPr>
                <w:rFonts w:eastAsia="Times New Roman"/>
              </w:rPr>
            </w:pPr>
            <w:r>
              <w:rPr>
                <w:rFonts w:eastAsia="Times New Roman"/>
              </w:rPr>
              <w:t>11</w:t>
            </w:r>
          </w:p>
        </w:tc>
        <w:tc>
          <w:tcPr>
            <w:tcW w:w="678" w:type="dxa"/>
          </w:tcPr>
          <w:p w14:paraId="6D1C8C1C" w14:textId="77777777" w:rsidR="005A5AEA" w:rsidRPr="00E359BF" w:rsidRDefault="005A5AEA" w:rsidP="00A17D30">
            <w:pPr>
              <w:pStyle w:val="TableTextCentered"/>
              <w:rPr>
                <w:rFonts w:eastAsia="Times New Roman"/>
              </w:rPr>
            </w:pPr>
            <w:r>
              <w:rPr>
                <w:rFonts w:eastAsia="Times New Roman"/>
              </w:rPr>
              <w:t>6</w:t>
            </w:r>
          </w:p>
        </w:tc>
        <w:tc>
          <w:tcPr>
            <w:tcW w:w="679" w:type="dxa"/>
          </w:tcPr>
          <w:p w14:paraId="7B37ED7A" w14:textId="77777777" w:rsidR="005A5AEA" w:rsidRPr="00E359BF" w:rsidRDefault="005A5AEA" w:rsidP="00A17D30">
            <w:pPr>
              <w:pStyle w:val="TableTextCentered"/>
              <w:rPr>
                <w:rFonts w:eastAsia="Times New Roman"/>
              </w:rPr>
            </w:pPr>
            <w:r>
              <w:rPr>
                <w:rFonts w:eastAsia="Times New Roman"/>
              </w:rPr>
              <w:t>0</w:t>
            </w:r>
          </w:p>
        </w:tc>
        <w:tc>
          <w:tcPr>
            <w:tcW w:w="679" w:type="dxa"/>
          </w:tcPr>
          <w:p w14:paraId="2B9E6353" w14:textId="77777777" w:rsidR="005A5AEA" w:rsidRPr="00E359BF" w:rsidRDefault="005A5AEA" w:rsidP="00A17D30">
            <w:pPr>
              <w:pStyle w:val="TableTextCentered"/>
              <w:rPr>
                <w:rFonts w:eastAsia="Times New Roman"/>
              </w:rPr>
            </w:pPr>
            <w:r>
              <w:rPr>
                <w:rFonts w:eastAsia="Times New Roman"/>
              </w:rPr>
              <w:t>0</w:t>
            </w:r>
          </w:p>
        </w:tc>
        <w:tc>
          <w:tcPr>
            <w:tcW w:w="532" w:type="dxa"/>
          </w:tcPr>
          <w:p w14:paraId="76552052" w14:textId="77777777" w:rsidR="005A5AEA" w:rsidRPr="00E359BF" w:rsidRDefault="005A5AEA" w:rsidP="00A17D30">
            <w:pPr>
              <w:pStyle w:val="TableTextCentered"/>
              <w:rPr>
                <w:rFonts w:eastAsia="Times New Roman"/>
              </w:rPr>
            </w:pPr>
            <w:r>
              <w:rPr>
                <w:rFonts w:eastAsia="Times New Roman"/>
              </w:rPr>
              <w:t>36</w:t>
            </w:r>
          </w:p>
        </w:tc>
        <w:tc>
          <w:tcPr>
            <w:tcW w:w="990" w:type="dxa"/>
          </w:tcPr>
          <w:p w14:paraId="3AC5DA55" w14:textId="77777777" w:rsidR="005A5AEA" w:rsidRPr="00E359BF" w:rsidRDefault="005A5AEA" w:rsidP="00A17D30">
            <w:pPr>
              <w:pStyle w:val="TableTextCentered"/>
              <w:rPr>
                <w:rFonts w:eastAsia="Times New Roman"/>
              </w:rPr>
            </w:pPr>
            <w:r>
              <w:rPr>
                <w:rFonts w:eastAsia="Times New Roman"/>
              </w:rPr>
              <w:t>3.2</w:t>
            </w:r>
          </w:p>
        </w:tc>
      </w:tr>
      <w:tr w:rsidR="005A5AEA" w:rsidRPr="00E359BF" w14:paraId="00010A07" w14:textId="77777777" w:rsidTr="00B24017">
        <w:trPr>
          <w:trHeight w:val="70"/>
        </w:trPr>
        <w:tc>
          <w:tcPr>
            <w:tcW w:w="3441" w:type="dxa"/>
            <w:vAlign w:val="center"/>
          </w:tcPr>
          <w:p w14:paraId="1C0517E6" w14:textId="77777777" w:rsidR="005A5AEA" w:rsidRPr="00EB088B" w:rsidRDefault="005A5AEA" w:rsidP="00A17D30">
            <w:pPr>
              <w:pStyle w:val="TableText"/>
              <w:ind w:left="204"/>
              <w:rPr>
                <w:rFonts w:ascii="Franklin Gothic Book" w:hAnsi="Franklin Gothic Book"/>
              </w:rPr>
            </w:pPr>
            <w:r w:rsidRPr="00EB088B">
              <w:rPr>
                <w:rFonts w:ascii="Franklin Gothic Book" w:hAnsi="Franklin Gothic Book"/>
              </w:rPr>
              <w:t>Content Understanding (UE only)</w:t>
            </w:r>
          </w:p>
        </w:tc>
        <w:tc>
          <w:tcPr>
            <w:tcW w:w="678" w:type="dxa"/>
          </w:tcPr>
          <w:p w14:paraId="0A7296F8" w14:textId="77777777" w:rsidR="005A5AEA" w:rsidRPr="00E359BF" w:rsidRDefault="005A5AEA" w:rsidP="00A17D30">
            <w:pPr>
              <w:pStyle w:val="TableTextCentered"/>
              <w:rPr>
                <w:rFonts w:eastAsia="Times New Roman"/>
              </w:rPr>
            </w:pPr>
            <w:r>
              <w:rPr>
                <w:rFonts w:eastAsia="Times New Roman"/>
              </w:rPr>
              <w:t>1</w:t>
            </w:r>
          </w:p>
        </w:tc>
        <w:tc>
          <w:tcPr>
            <w:tcW w:w="678" w:type="dxa"/>
          </w:tcPr>
          <w:p w14:paraId="69165559" w14:textId="77777777" w:rsidR="005A5AEA" w:rsidRPr="00E359BF" w:rsidRDefault="005A5AEA" w:rsidP="00A17D30">
            <w:pPr>
              <w:pStyle w:val="TableTextCentered"/>
              <w:rPr>
                <w:rFonts w:eastAsia="Times New Roman"/>
              </w:rPr>
            </w:pPr>
            <w:r>
              <w:rPr>
                <w:rFonts w:eastAsia="Times New Roman"/>
              </w:rPr>
              <w:t>1</w:t>
            </w:r>
          </w:p>
        </w:tc>
        <w:tc>
          <w:tcPr>
            <w:tcW w:w="678" w:type="dxa"/>
          </w:tcPr>
          <w:p w14:paraId="18D52C73" w14:textId="77777777" w:rsidR="005A5AEA" w:rsidRPr="00E359BF" w:rsidRDefault="005A5AEA" w:rsidP="00A17D30">
            <w:pPr>
              <w:pStyle w:val="TableTextCentered"/>
              <w:rPr>
                <w:rFonts w:eastAsia="Times New Roman"/>
              </w:rPr>
            </w:pPr>
            <w:r>
              <w:rPr>
                <w:rFonts w:eastAsia="Times New Roman"/>
              </w:rPr>
              <w:t>4</w:t>
            </w:r>
          </w:p>
        </w:tc>
        <w:tc>
          <w:tcPr>
            <w:tcW w:w="679" w:type="dxa"/>
          </w:tcPr>
          <w:p w14:paraId="4516E795" w14:textId="77777777" w:rsidR="005A5AEA" w:rsidRPr="00E359BF" w:rsidRDefault="005A5AEA" w:rsidP="00A17D30">
            <w:pPr>
              <w:pStyle w:val="TableTextCentered"/>
              <w:rPr>
                <w:rFonts w:eastAsia="Times New Roman"/>
              </w:rPr>
            </w:pPr>
            <w:r>
              <w:rPr>
                <w:rFonts w:eastAsia="Times New Roman"/>
              </w:rPr>
              <w:t>2</w:t>
            </w:r>
          </w:p>
        </w:tc>
        <w:tc>
          <w:tcPr>
            <w:tcW w:w="678" w:type="dxa"/>
          </w:tcPr>
          <w:p w14:paraId="1ABF14A0" w14:textId="77777777" w:rsidR="005A5AEA" w:rsidRPr="00E359BF" w:rsidRDefault="005A5AEA" w:rsidP="00A17D30">
            <w:pPr>
              <w:pStyle w:val="TableTextCentered"/>
              <w:rPr>
                <w:rFonts w:eastAsia="Times New Roman"/>
              </w:rPr>
            </w:pPr>
            <w:r>
              <w:rPr>
                <w:rFonts w:eastAsia="Times New Roman"/>
              </w:rPr>
              <w:t>3</w:t>
            </w:r>
          </w:p>
        </w:tc>
        <w:tc>
          <w:tcPr>
            <w:tcW w:w="679" w:type="dxa"/>
          </w:tcPr>
          <w:p w14:paraId="2F86FB45" w14:textId="77777777" w:rsidR="005A5AEA" w:rsidRPr="00E359BF" w:rsidRDefault="005A5AEA" w:rsidP="00A17D30">
            <w:pPr>
              <w:pStyle w:val="TableTextCentered"/>
              <w:rPr>
                <w:rFonts w:eastAsia="Times New Roman"/>
              </w:rPr>
            </w:pPr>
            <w:r>
              <w:rPr>
                <w:rFonts w:eastAsia="Times New Roman"/>
              </w:rPr>
              <w:t>3</w:t>
            </w:r>
          </w:p>
        </w:tc>
        <w:tc>
          <w:tcPr>
            <w:tcW w:w="679" w:type="dxa"/>
          </w:tcPr>
          <w:p w14:paraId="686241EF" w14:textId="77777777" w:rsidR="005A5AEA" w:rsidRPr="00E359BF" w:rsidRDefault="005A5AEA" w:rsidP="00A17D30">
            <w:pPr>
              <w:pStyle w:val="TableTextCentered"/>
              <w:rPr>
                <w:rFonts w:eastAsia="Times New Roman"/>
              </w:rPr>
            </w:pPr>
            <w:r>
              <w:rPr>
                <w:rFonts w:eastAsia="Times New Roman"/>
              </w:rPr>
              <w:t>2</w:t>
            </w:r>
          </w:p>
        </w:tc>
        <w:tc>
          <w:tcPr>
            <w:tcW w:w="532" w:type="dxa"/>
          </w:tcPr>
          <w:p w14:paraId="1C884CB0" w14:textId="77777777" w:rsidR="005A5AEA" w:rsidRPr="00E359BF" w:rsidRDefault="005A5AEA" w:rsidP="00A17D30">
            <w:pPr>
              <w:pStyle w:val="TableTextCentered"/>
              <w:rPr>
                <w:rFonts w:eastAsia="Times New Roman"/>
              </w:rPr>
            </w:pPr>
            <w:r>
              <w:rPr>
                <w:rFonts w:eastAsia="Times New Roman"/>
              </w:rPr>
              <w:t>16</w:t>
            </w:r>
          </w:p>
        </w:tc>
        <w:tc>
          <w:tcPr>
            <w:tcW w:w="990" w:type="dxa"/>
          </w:tcPr>
          <w:p w14:paraId="33F2ADC4" w14:textId="77777777" w:rsidR="005A5AEA" w:rsidRPr="00E359BF" w:rsidRDefault="005A5AEA" w:rsidP="00A17D30">
            <w:pPr>
              <w:pStyle w:val="TableTextCentered"/>
              <w:rPr>
                <w:rFonts w:eastAsia="Times New Roman"/>
              </w:rPr>
            </w:pPr>
            <w:r>
              <w:rPr>
                <w:rFonts w:eastAsia="Times New Roman"/>
              </w:rPr>
              <w:t>4.4</w:t>
            </w:r>
          </w:p>
        </w:tc>
      </w:tr>
      <w:tr w:rsidR="005A5AEA" w:rsidRPr="00E359BF" w14:paraId="3B04E397" w14:textId="77777777" w:rsidTr="00B24017">
        <w:trPr>
          <w:trHeight w:val="70"/>
        </w:trPr>
        <w:tc>
          <w:tcPr>
            <w:tcW w:w="3441" w:type="dxa"/>
            <w:vAlign w:val="center"/>
          </w:tcPr>
          <w:p w14:paraId="42EA6F82" w14:textId="77777777" w:rsidR="005A5AEA" w:rsidRPr="00EB088B" w:rsidRDefault="005A5AEA" w:rsidP="00A17D30">
            <w:pPr>
              <w:pStyle w:val="TableText"/>
              <w:ind w:left="204"/>
              <w:rPr>
                <w:rFonts w:ascii="Franklin Gothic Book" w:hAnsi="Franklin Gothic Book"/>
              </w:rPr>
            </w:pPr>
            <w:r w:rsidRPr="00EB088B">
              <w:rPr>
                <w:rFonts w:ascii="Franklin Gothic Book" w:hAnsi="Franklin Gothic Book"/>
              </w:rPr>
              <w:t>Analysis and Inquiry (UE only)</w:t>
            </w:r>
          </w:p>
        </w:tc>
        <w:tc>
          <w:tcPr>
            <w:tcW w:w="678" w:type="dxa"/>
          </w:tcPr>
          <w:p w14:paraId="36C49436" w14:textId="77777777" w:rsidR="005A5AEA" w:rsidRPr="00E359BF" w:rsidRDefault="005A5AEA" w:rsidP="00A17D30">
            <w:pPr>
              <w:pStyle w:val="TableTextCentered"/>
              <w:rPr>
                <w:rFonts w:eastAsia="Times New Roman"/>
              </w:rPr>
            </w:pPr>
            <w:r>
              <w:rPr>
                <w:rFonts w:eastAsia="Times New Roman"/>
              </w:rPr>
              <w:t>4</w:t>
            </w:r>
          </w:p>
        </w:tc>
        <w:tc>
          <w:tcPr>
            <w:tcW w:w="678" w:type="dxa"/>
          </w:tcPr>
          <w:p w14:paraId="2E76B5FB" w14:textId="77777777" w:rsidR="005A5AEA" w:rsidRPr="00E359BF" w:rsidRDefault="005A5AEA" w:rsidP="00A17D30">
            <w:pPr>
              <w:pStyle w:val="TableTextCentered"/>
              <w:rPr>
                <w:rFonts w:eastAsia="Times New Roman"/>
              </w:rPr>
            </w:pPr>
            <w:r>
              <w:rPr>
                <w:rFonts w:eastAsia="Times New Roman"/>
              </w:rPr>
              <w:t>7</w:t>
            </w:r>
          </w:p>
        </w:tc>
        <w:tc>
          <w:tcPr>
            <w:tcW w:w="678" w:type="dxa"/>
          </w:tcPr>
          <w:p w14:paraId="1B303A46" w14:textId="77777777" w:rsidR="005A5AEA" w:rsidRPr="00E359BF" w:rsidRDefault="005A5AEA" w:rsidP="00A17D30">
            <w:pPr>
              <w:pStyle w:val="TableTextCentered"/>
              <w:rPr>
                <w:rFonts w:eastAsia="Times New Roman"/>
              </w:rPr>
            </w:pPr>
            <w:r>
              <w:rPr>
                <w:rFonts w:eastAsia="Times New Roman"/>
              </w:rPr>
              <w:t>3</w:t>
            </w:r>
          </w:p>
        </w:tc>
        <w:tc>
          <w:tcPr>
            <w:tcW w:w="679" w:type="dxa"/>
          </w:tcPr>
          <w:p w14:paraId="24384BF9" w14:textId="77777777" w:rsidR="005A5AEA" w:rsidRPr="00E359BF" w:rsidRDefault="005A5AEA" w:rsidP="00A17D30">
            <w:pPr>
              <w:pStyle w:val="TableTextCentered"/>
              <w:rPr>
                <w:rFonts w:eastAsia="Times New Roman"/>
              </w:rPr>
            </w:pPr>
            <w:r>
              <w:rPr>
                <w:rFonts w:eastAsia="Times New Roman"/>
              </w:rPr>
              <w:t>1</w:t>
            </w:r>
          </w:p>
        </w:tc>
        <w:tc>
          <w:tcPr>
            <w:tcW w:w="678" w:type="dxa"/>
          </w:tcPr>
          <w:p w14:paraId="1EC7604F" w14:textId="77777777" w:rsidR="005A5AEA" w:rsidRPr="00E359BF" w:rsidRDefault="005A5AEA" w:rsidP="00A17D30">
            <w:pPr>
              <w:pStyle w:val="TableTextCentered"/>
              <w:rPr>
                <w:rFonts w:eastAsia="Times New Roman"/>
              </w:rPr>
            </w:pPr>
            <w:r>
              <w:rPr>
                <w:rFonts w:eastAsia="Times New Roman"/>
              </w:rPr>
              <w:t>1</w:t>
            </w:r>
          </w:p>
        </w:tc>
        <w:tc>
          <w:tcPr>
            <w:tcW w:w="679" w:type="dxa"/>
          </w:tcPr>
          <w:p w14:paraId="61C669CC" w14:textId="77777777" w:rsidR="005A5AEA" w:rsidRPr="00E359BF" w:rsidRDefault="005A5AEA" w:rsidP="00A17D30">
            <w:pPr>
              <w:pStyle w:val="TableTextCentered"/>
              <w:rPr>
                <w:rFonts w:eastAsia="Times New Roman"/>
              </w:rPr>
            </w:pPr>
            <w:r>
              <w:rPr>
                <w:rFonts w:eastAsia="Times New Roman"/>
              </w:rPr>
              <w:t>0</w:t>
            </w:r>
          </w:p>
        </w:tc>
        <w:tc>
          <w:tcPr>
            <w:tcW w:w="679" w:type="dxa"/>
          </w:tcPr>
          <w:p w14:paraId="13D5B2AB" w14:textId="77777777" w:rsidR="005A5AEA" w:rsidRPr="00E359BF" w:rsidRDefault="005A5AEA" w:rsidP="00A17D30">
            <w:pPr>
              <w:pStyle w:val="TableTextCentered"/>
              <w:rPr>
                <w:rFonts w:eastAsia="Times New Roman"/>
              </w:rPr>
            </w:pPr>
            <w:r>
              <w:rPr>
                <w:rFonts w:eastAsia="Times New Roman"/>
              </w:rPr>
              <w:t>0</w:t>
            </w:r>
          </w:p>
        </w:tc>
        <w:tc>
          <w:tcPr>
            <w:tcW w:w="532" w:type="dxa"/>
          </w:tcPr>
          <w:p w14:paraId="083411C2" w14:textId="77777777" w:rsidR="005A5AEA" w:rsidRPr="00E359BF" w:rsidRDefault="005A5AEA" w:rsidP="00A17D30">
            <w:pPr>
              <w:pStyle w:val="TableTextCentered"/>
              <w:rPr>
                <w:rFonts w:eastAsia="Times New Roman"/>
              </w:rPr>
            </w:pPr>
            <w:r>
              <w:rPr>
                <w:rFonts w:eastAsia="Times New Roman"/>
              </w:rPr>
              <w:t>16</w:t>
            </w:r>
          </w:p>
        </w:tc>
        <w:tc>
          <w:tcPr>
            <w:tcW w:w="990" w:type="dxa"/>
          </w:tcPr>
          <w:p w14:paraId="5099E577" w14:textId="77777777" w:rsidR="005A5AEA" w:rsidRPr="00E359BF" w:rsidRDefault="005A5AEA" w:rsidP="00A17D30">
            <w:pPr>
              <w:pStyle w:val="TableTextCentered"/>
              <w:rPr>
                <w:rFonts w:eastAsia="Times New Roman"/>
              </w:rPr>
            </w:pPr>
            <w:r>
              <w:rPr>
                <w:rFonts w:eastAsia="Times New Roman"/>
              </w:rPr>
              <w:t>2.3</w:t>
            </w:r>
          </w:p>
        </w:tc>
      </w:tr>
      <w:tr w:rsidR="005A5AEA" w:rsidRPr="00E359BF" w14:paraId="112A9A2D" w14:textId="77777777" w:rsidTr="00B24017">
        <w:trPr>
          <w:trHeight w:val="70"/>
        </w:trPr>
        <w:tc>
          <w:tcPr>
            <w:tcW w:w="3441" w:type="dxa"/>
          </w:tcPr>
          <w:p w14:paraId="459BFE22" w14:textId="77777777" w:rsidR="005A5AEA" w:rsidRPr="00EB088B" w:rsidRDefault="005A5AEA" w:rsidP="00A17D30">
            <w:pPr>
              <w:pStyle w:val="TableText"/>
              <w:ind w:left="204"/>
              <w:rPr>
                <w:rFonts w:ascii="Franklin Gothic Book" w:hAnsi="Franklin Gothic Book"/>
                <w:b/>
                <w:bCs/>
              </w:rPr>
            </w:pPr>
            <w:r w:rsidRPr="00EB088B">
              <w:rPr>
                <w:rFonts w:ascii="Franklin Gothic Book" w:hAnsi="Franklin Gothic Book"/>
              </w:rPr>
              <w:t>Quality of Feedback</w:t>
            </w:r>
          </w:p>
        </w:tc>
        <w:tc>
          <w:tcPr>
            <w:tcW w:w="678" w:type="dxa"/>
          </w:tcPr>
          <w:p w14:paraId="0C7135DF" w14:textId="77777777" w:rsidR="005A5AEA" w:rsidRPr="00E359BF" w:rsidRDefault="005A5AEA" w:rsidP="00A17D30">
            <w:pPr>
              <w:pStyle w:val="TableTextCentered"/>
              <w:rPr>
                <w:rFonts w:eastAsia="Times New Roman"/>
              </w:rPr>
            </w:pPr>
            <w:r>
              <w:rPr>
                <w:rFonts w:eastAsia="Times New Roman"/>
              </w:rPr>
              <w:t>2</w:t>
            </w:r>
          </w:p>
        </w:tc>
        <w:tc>
          <w:tcPr>
            <w:tcW w:w="678" w:type="dxa"/>
          </w:tcPr>
          <w:p w14:paraId="6E2C657B" w14:textId="77777777" w:rsidR="005A5AEA" w:rsidRPr="00E359BF" w:rsidRDefault="005A5AEA" w:rsidP="00A17D30">
            <w:pPr>
              <w:pStyle w:val="TableTextCentered"/>
              <w:rPr>
                <w:rFonts w:eastAsia="Times New Roman"/>
              </w:rPr>
            </w:pPr>
            <w:r>
              <w:rPr>
                <w:rFonts w:eastAsia="Times New Roman"/>
              </w:rPr>
              <w:t>25</w:t>
            </w:r>
          </w:p>
        </w:tc>
        <w:tc>
          <w:tcPr>
            <w:tcW w:w="678" w:type="dxa"/>
          </w:tcPr>
          <w:p w14:paraId="383E05BD" w14:textId="77777777" w:rsidR="005A5AEA" w:rsidRPr="00E359BF" w:rsidRDefault="005A5AEA" w:rsidP="00A17D30">
            <w:pPr>
              <w:pStyle w:val="TableTextCentered"/>
              <w:rPr>
                <w:rFonts w:eastAsia="Times New Roman"/>
              </w:rPr>
            </w:pPr>
            <w:r>
              <w:rPr>
                <w:rFonts w:eastAsia="Times New Roman"/>
              </w:rPr>
              <w:t>15</w:t>
            </w:r>
          </w:p>
        </w:tc>
        <w:tc>
          <w:tcPr>
            <w:tcW w:w="679" w:type="dxa"/>
          </w:tcPr>
          <w:p w14:paraId="3E6EE66C" w14:textId="77777777" w:rsidR="005A5AEA" w:rsidRPr="00E359BF" w:rsidRDefault="005A5AEA" w:rsidP="00A17D30">
            <w:pPr>
              <w:pStyle w:val="TableTextCentered"/>
              <w:rPr>
                <w:rFonts w:eastAsia="Times New Roman"/>
              </w:rPr>
            </w:pPr>
            <w:r>
              <w:rPr>
                <w:rFonts w:eastAsia="Times New Roman"/>
              </w:rPr>
              <w:t>9</w:t>
            </w:r>
          </w:p>
        </w:tc>
        <w:tc>
          <w:tcPr>
            <w:tcW w:w="678" w:type="dxa"/>
          </w:tcPr>
          <w:p w14:paraId="3F8A9101" w14:textId="77777777" w:rsidR="005A5AEA" w:rsidRPr="00E359BF" w:rsidRDefault="005A5AEA" w:rsidP="00A17D30">
            <w:pPr>
              <w:pStyle w:val="TableTextCentered"/>
              <w:rPr>
                <w:rFonts w:eastAsia="Times New Roman"/>
              </w:rPr>
            </w:pPr>
            <w:r>
              <w:rPr>
                <w:rFonts w:eastAsia="Times New Roman"/>
              </w:rPr>
              <w:t>1</w:t>
            </w:r>
          </w:p>
        </w:tc>
        <w:tc>
          <w:tcPr>
            <w:tcW w:w="679" w:type="dxa"/>
          </w:tcPr>
          <w:p w14:paraId="41E9B00D" w14:textId="77777777" w:rsidR="005A5AEA" w:rsidRPr="00E359BF" w:rsidRDefault="005A5AEA" w:rsidP="00A17D30">
            <w:pPr>
              <w:pStyle w:val="TableTextCentered"/>
              <w:rPr>
                <w:rFonts w:eastAsia="Times New Roman"/>
              </w:rPr>
            </w:pPr>
            <w:r>
              <w:rPr>
                <w:rFonts w:eastAsia="Times New Roman"/>
              </w:rPr>
              <w:t>0</w:t>
            </w:r>
          </w:p>
        </w:tc>
        <w:tc>
          <w:tcPr>
            <w:tcW w:w="679" w:type="dxa"/>
          </w:tcPr>
          <w:p w14:paraId="3D13B0A6" w14:textId="77777777" w:rsidR="005A5AEA" w:rsidRPr="00E359BF" w:rsidRDefault="005A5AEA" w:rsidP="00A17D30">
            <w:pPr>
              <w:pStyle w:val="TableTextCentered"/>
              <w:rPr>
                <w:rFonts w:eastAsia="Times New Roman"/>
              </w:rPr>
            </w:pPr>
            <w:r>
              <w:rPr>
                <w:rFonts w:eastAsia="Times New Roman"/>
              </w:rPr>
              <w:t>0</w:t>
            </w:r>
          </w:p>
        </w:tc>
        <w:tc>
          <w:tcPr>
            <w:tcW w:w="532" w:type="dxa"/>
          </w:tcPr>
          <w:p w14:paraId="376CA68C" w14:textId="77777777" w:rsidR="005A5AEA" w:rsidRPr="00E359BF" w:rsidRDefault="005A5AEA" w:rsidP="00A17D30">
            <w:pPr>
              <w:pStyle w:val="TableTextCentered"/>
              <w:rPr>
                <w:rFonts w:eastAsia="Times New Roman"/>
              </w:rPr>
            </w:pPr>
            <w:r>
              <w:rPr>
                <w:rFonts w:eastAsia="Times New Roman"/>
              </w:rPr>
              <w:t>52</w:t>
            </w:r>
          </w:p>
        </w:tc>
        <w:tc>
          <w:tcPr>
            <w:tcW w:w="990" w:type="dxa"/>
          </w:tcPr>
          <w:p w14:paraId="5E3E2552" w14:textId="77777777" w:rsidR="005A5AEA" w:rsidRPr="00E359BF" w:rsidRDefault="005A5AEA" w:rsidP="00A17D30">
            <w:pPr>
              <w:pStyle w:val="TableTextCentered"/>
              <w:rPr>
                <w:rFonts w:eastAsia="Times New Roman"/>
              </w:rPr>
            </w:pPr>
            <w:r>
              <w:rPr>
                <w:rFonts w:eastAsia="Times New Roman"/>
              </w:rPr>
              <w:t>2.7</w:t>
            </w:r>
          </w:p>
        </w:tc>
      </w:tr>
      <w:tr w:rsidR="005A5AEA" w:rsidRPr="00E359BF" w14:paraId="4B72F341" w14:textId="77777777" w:rsidTr="00B24017">
        <w:tc>
          <w:tcPr>
            <w:tcW w:w="3441" w:type="dxa"/>
          </w:tcPr>
          <w:p w14:paraId="2A696C97" w14:textId="77777777" w:rsidR="005A5AEA" w:rsidRPr="00EB088B" w:rsidRDefault="005A5AEA" w:rsidP="00A17D30">
            <w:pPr>
              <w:pStyle w:val="TableText"/>
              <w:ind w:left="204"/>
              <w:rPr>
                <w:rFonts w:ascii="Franklin Gothic Book" w:hAnsi="Franklin Gothic Book"/>
                <w:b/>
                <w:bCs/>
              </w:rPr>
            </w:pPr>
            <w:r w:rsidRPr="00EB088B">
              <w:rPr>
                <w:rFonts w:ascii="Franklin Gothic Book" w:hAnsi="Franklin Gothic Book"/>
              </w:rPr>
              <w:t>Language Modeling (K-3 only)</w:t>
            </w:r>
          </w:p>
        </w:tc>
        <w:tc>
          <w:tcPr>
            <w:tcW w:w="678" w:type="dxa"/>
          </w:tcPr>
          <w:p w14:paraId="2977B832" w14:textId="77777777" w:rsidR="005A5AEA" w:rsidRPr="00E359BF" w:rsidRDefault="005A5AEA" w:rsidP="00A17D30">
            <w:pPr>
              <w:pStyle w:val="TableTextCentered"/>
              <w:rPr>
                <w:rFonts w:eastAsia="Times New Roman"/>
              </w:rPr>
            </w:pPr>
            <w:r>
              <w:rPr>
                <w:rFonts w:eastAsia="Times New Roman"/>
              </w:rPr>
              <w:t>4</w:t>
            </w:r>
          </w:p>
        </w:tc>
        <w:tc>
          <w:tcPr>
            <w:tcW w:w="678" w:type="dxa"/>
          </w:tcPr>
          <w:p w14:paraId="70E219BF" w14:textId="77777777" w:rsidR="005A5AEA" w:rsidRPr="00E359BF" w:rsidRDefault="005A5AEA" w:rsidP="00A17D30">
            <w:pPr>
              <w:pStyle w:val="TableTextCentered"/>
              <w:rPr>
                <w:rFonts w:eastAsia="Times New Roman"/>
              </w:rPr>
            </w:pPr>
            <w:r>
              <w:rPr>
                <w:rFonts w:eastAsia="Times New Roman"/>
              </w:rPr>
              <w:t>9</w:t>
            </w:r>
          </w:p>
        </w:tc>
        <w:tc>
          <w:tcPr>
            <w:tcW w:w="678" w:type="dxa"/>
          </w:tcPr>
          <w:p w14:paraId="2D02AE72" w14:textId="77777777" w:rsidR="005A5AEA" w:rsidRPr="00E359BF" w:rsidRDefault="005A5AEA" w:rsidP="00A17D30">
            <w:pPr>
              <w:pStyle w:val="TableTextCentered"/>
              <w:rPr>
                <w:rFonts w:eastAsia="Times New Roman"/>
              </w:rPr>
            </w:pPr>
            <w:r>
              <w:rPr>
                <w:rFonts w:eastAsia="Times New Roman"/>
              </w:rPr>
              <w:t>7</w:t>
            </w:r>
          </w:p>
        </w:tc>
        <w:tc>
          <w:tcPr>
            <w:tcW w:w="679" w:type="dxa"/>
          </w:tcPr>
          <w:p w14:paraId="5AEB2135" w14:textId="77777777" w:rsidR="005A5AEA" w:rsidRPr="00E359BF" w:rsidRDefault="005A5AEA" w:rsidP="00A17D30">
            <w:pPr>
              <w:pStyle w:val="TableTextCentered"/>
              <w:rPr>
                <w:rFonts w:eastAsia="Times New Roman"/>
              </w:rPr>
            </w:pPr>
            <w:r>
              <w:rPr>
                <w:rFonts w:eastAsia="Times New Roman"/>
              </w:rPr>
              <w:t>11</w:t>
            </w:r>
          </w:p>
        </w:tc>
        <w:tc>
          <w:tcPr>
            <w:tcW w:w="678" w:type="dxa"/>
          </w:tcPr>
          <w:p w14:paraId="0965C746" w14:textId="77777777" w:rsidR="005A5AEA" w:rsidRPr="00E359BF" w:rsidRDefault="005A5AEA" w:rsidP="00A17D30">
            <w:pPr>
              <w:pStyle w:val="TableTextCentered"/>
              <w:rPr>
                <w:rFonts w:eastAsia="Times New Roman"/>
              </w:rPr>
            </w:pPr>
            <w:r>
              <w:rPr>
                <w:rFonts w:eastAsia="Times New Roman"/>
              </w:rPr>
              <w:t>4</w:t>
            </w:r>
          </w:p>
        </w:tc>
        <w:tc>
          <w:tcPr>
            <w:tcW w:w="679" w:type="dxa"/>
          </w:tcPr>
          <w:p w14:paraId="209A73D1" w14:textId="77777777" w:rsidR="005A5AEA" w:rsidRPr="00E359BF" w:rsidRDefault="005A5AEA" w:rsidP="00A17D30">
            <w:pPr>
              <w:pStyle w:val="TableTextCentered"/>
              <w:rPr>
                <w:rFonts w:eastAsia="Times New Roman"/>
              </w:rPr>
            </w:pPr>
            <w:r>
              <w:rPr>
                <w:rFonts w:eastAsia="Times New Roman"/>
              </w:rPr>
              <w:t>1</w:t>
            </w:r>
          </w:p>
        </w:tc>
        <w:tc>
          <w:tcPr>
            <w:tcW w:w="679" w:type="dxa"/>
          </w:tcPr>
          <w:p w14:paraId="6059D2EB" w14:textId="77777777" w:rsidR="005A5AEA" w:rsidRPr="00E359BF" w:rsidRDefault="005A5AEA" w:rsidP="00A17D30">
            <w:pPr>
              <w:pStyle w:val="TableTextCentered"/>
              <w:rPr>
                <w:rFonts w:eastAsia="Times New Roman"/>
              </w:rPr>
            </w:pPr>
            <w:r>
              <w:rPr>
                <w:rFonts w:eastAsia="Times New Roman"/>
              </w:rPr>
              <w:t>0</w:t>
            </w:r>
          </w:p>
        </w:tc>
        <w:tc>
          <w:tcPr>
            <w:tcW w:w="532" w:type="dxa"/>
          </w:tcPr>
          <w:p w14:paraId="70FD71D6" w14:textId="77777777" w:rsidR="005A5AEA" w:rsidRPr="00E359BF" w:rsidRDefault="005A5AEA" w:rsidP="00A17D30">
            <w:pPr>
              <w:pStyle w:val="TableTextCentered"/>
              <w:rPr>
                <w:rFonts w:eastAsia="Times New Roman"/>
              </w:rPr>
            </w:pPr>
            <w:r>
              <w:rPr>
                <w:rFonts w:eastAsia="Times New Roman"/>
              </w:rPr>
              <w:t>36</w:t>
            </w:r>
          </w:p>
        </w:tc>
        <w:tc>
          <w:tcPr>
            <w:tcW w:w="990" w:type="dxa"/>
          </w:tcPr>
          <w:p w14:paraId="4605113C" w14:textId="77777777" w:rsidR="005A5AEA" w:rsidRPr="00E359BF" w:rsidRDefault="005A5AEA" w:rsidP="00A17D30">
            <w:pPr>
              <w:pStyle w:val="TableTextCentered"/>
              <w:rPr>
                <w:rFonts w:eastAsia="Times New Roman"/>
              </w:rPr>
            </w:pPr>
            <w:r>
              <w:rPr>
                <w:rFonts w:eastAsia="Times New Roman"/>
              </w:rPr>
              <w:t>3.1</w:t>
            </w:r>
          </w:p>
        </w:tc>
      </w:tr>
      <w:tr w:rsidR="005A5AEA" w:rsidRPr="00E359BF" w14:paraId="30F92032" w14:textId="77777777" w:rsidTr="00B24017">
        <w:tc>
          <w:tcPr>
            <w:tcW w:w="3441" w:type="dxa"/>
            <w:vAlign w:val="center"/>
          </w:tcPr>
          <w:p w14:paraId="13EAD0E5" w14:textId="77777777" w:rsidR="005A5AEA" w:rsidRPr="00EB088B" w:rsidRDefault="005A5AEA" w:rsidP="00A17D30">
            <w:pPr>
              <w:pStyle w:val="TableText"/>
              <w:ind w:left="204"/>
              <w:rPr>
                <w:rFonts w:ascii="Franklin Gothic Book" w:hAnsi="Franklin Gothic Book"/>
              </w:rPr>
            </w:pPr>
            <w:r w:rsidRPr="00EB088B">
              <w:rPr>
                <w:rFonts w:ascii="Franklin Gothic Book" w:hAnsi="Franklin Gothic Book"/>
              </w:rPr>
              <w:t>Instructional Dialogue (UE only)</w:t>
            </w:r>
          </w:p>
        </w:tc>
        <w:tc>
          <w:tcPr>
            <w:tcW w:w="678" w:type="dxa"/>
          </w:tcPr>
          <w:p w14:paraId="325C9139" w14:textId="77777777" w:rsidR="005A5AEA" w:rsidRPr="00E359BF" w:rsidRDefault="005A5AEA" w:rsidP="00A17D30">
            <w:pPr>
              <w:pStyle w:val="TableTextCentered"/>
              <w:rPr>
                <w:rFonts w:eastAsia="Times New Roman"/>
              </w:rPr>
            </w:pPr>
            <w:r>
              <w:rPr>
                <w:rFonts w:eastAsia="Times New Roman"/>
              </w:rPr>
              <w:t>3</w:t>
            </w:r>
          </w:p>
        </w:tc>
        <w:tc>
          <w:tcPr>
            <w:tcW w:w="678" w:type="dxa"/>
          </w:tcPr>
          <w:p w14:paraId="243BFBBE" w14:textId="77777777" w:rsidR="005A5AEA" w:rsidRPr="00E359BF" w:rsidRDefault="005A5AEA" w:rsidP="00A17D30">
            <w:pPr>
              <w:pStyle w:val="TableTextCentered"/>
              <w:rPr>
                <w:rFonts w:eastAsia="Times New Roman"/>
              </w:rPr>
            </w:pPr>
            <w:r>
              <w:rPr>
                <w:rFonts w:eastAsia="Times New Roman"/>
              </w:rPr>
              <w:t>4</w:t>
            </w:r>
          </w:p>
        </w:tc>
        <w:tc>
          <w:tcPr>
            <w:tcW w:w="678" w:type="dxa"/>
          </w:tcPr>
          <w:p w14:paraId="2C357F2B" w14:textId="77777777" w:rsidR="005A5AEA" w:rsidRPr="00E359BF" w:rsidRDefault="005A5AEA" w:rsidP="00A17D30">
            <w:pPr>
              <w:pStyle w:val="TableTextCentered"/>
              <w:rPr>
                <w:rFonts w:eastAsia="Times New Roman"/>
              </w:rPr>
            </w:pPr>
            <w:r>
              <w:rPr>
                <w:rFonts w:eastAsia="Times New Roman"/>
              </w:rPr>
              <w:t>6</w:t>
            </w:r>
          </w:p>
        </w:tc>
        <w:tc>
          <w:tcPr>
            <w:tcW w:w="679" w:type="dxa"/>
          </w:tcPr>
          <w:p w14:paraId="1B5C519E" w14:textId="77777777" w:rsidR="005A5AEA" w:rsidRPr="00E359BF" w:rsidRDefault="005A5AEA" w:rsidP="00A17D30">
            <w:pPr>
              <w:pStyle w:val="TableTextCentered"/>
              <w:rPr>
                <w:rFonts w:eastAsia="Times New Roman"/>
              </w:rPr>
            </w:pPr>
            <w:r>
              <w:rPr>
                <w:rFonts w:eastAsia="Times New Roman"/>
              </w:rPr>
              <w:t>1</w:t>
            </w:r>
          </w:p>
        </w:tc>
        <w:tc>
          <w:tcPr>
            <w:tcW w:w="678" w:type="dxa"/>
          </w:tcPr>
          <w:p w14:paraId="3FB3C854" w14:textId="77777777" w:rsidR="005A5AEA" w:rsidRPr="00E359BF" w:rsidRDefault="005A5AEA" w:rsidP="00A17D30">
            <w:pPr>
              <w:pStyle w:val="TableTextCentered"/>
              <w:rPr>
                <w:rFonts w:eastAsia="Times New Roman"/>
              </w:rPr>
            </w:pPr>
            <w:r>
              <w:rPr>
                <w:rFonts w:eastAsia="Times New Roman"/>
              </w:rPr>
              <w:t>0</w:t>
            </w:r>
          </w:p>
        </w:tc>
        <w:tc>
          <w:tcPr>
            <w:tcW w:w="679" w:type="dxa"/>
          </w:tcPr>
          <w:p w14:paraId="6F19259D" w14:textId="77777777" w:rsidR="005A5AEA" w:rsidRPr="00E359BF" w:rsidRDefault="005A5AEA" w:rsidP="00A17D30">
            <w:pPr>
              <w:pStyle w:val="TableTextCentered"/>
              <w:rPr>
                <w:rFonts w:eastAsia="Times New Roman"/>
              </w:rPr>
            </w:pPr>
            <w:r>
              <w:rPr>
                <w:rFonts w:eastAsia="Times New Roman"/>
              </w:rPr>
              <w:t>2</w:t>
            </w:r>
          </w:p>
        </w:tc>
        <w:tc>
          <w:tcPr>
            <w:tcW w:w="679" w:type="dxa"/>
          </w:tcPr>
          <w:p w14:paraId="32C4F5D7" w14:textId="77777777" w:rsidR="005A5AEA" w:rsidRPr="00E359BF" w:rsidRDefault="005A5AEA" w:rsidP="00A17D30">
            <w:pPr>
              <w:pStyle w:val="TableTextCentered"/>
              <w:rPr>
                <w:rFonts w:eastAsia="Times New Roman"/>
              </w:rPr>
            </w:pPr>
            <w:r>
              <w:rPr>
                <w:rFonts w:eastAsia="Times New Roman"/>
              </w:rPr>
              <w:t>0</w:t>
            </w:r>
          </w:p>
        </w:tc>
        <w:tc>
          <w:tcPr>
            <w:tcW w:w="532" w:type="dxa"/>
          </w:tcPr>
          <w:p w14:paraId="4918120C" w14:textId="77777777" w:rsidR="005A5AEA" w:rsidRPr="00E359BF" w:rsidRDefault="005A5AEA" w:rsidP="00A17D30">
            <w:pPr>
              <w:pStyle w:val="TableTextCentered"/>
              <w:rPr>
                <w:rFonts w:eastAsia="Times New Roman"/>
              </w:rPr>
            </w:pPr>
            <w:r>
              <w:rPr>
                <w:rFonts w:eastAsia="Times New Roman"/>
              </w:rPr>
              <w:t>16</w:t>
            </w:r>
          </w:p>
        </w:tc>
        <w:tc>
          <w:tcPr>
            <w:tcW w:w="990" w:type="dxa"/>
          </w:tcPr>
          <w:p w14:paraId="3B792123" w14:textId="77777777" w:rsidR="005A5AEA" w:rsidRPr="00E359BF" w:rsidRDefault="005A5AEA" w:rsidP="00A17D30">
            <w:pPr>
              <w:pStyle w:val="TableTextCentered"/>
              <w:rPr>
                <w:rFonts w:eastAsia="Times New Roman"/>
              </w:rPr>
            </w:pPr>
            <w:r>
              <w:rPr>
                <w:rFonts w:eastAsia="Times New Roman"/>
              </w:rPr>
              <w:t>2.8</w:t>
            </w:r>
          </w:p>
        </w:tc>
      </w:tr>
      <w:tr w:rsidR="005A5AEA" w:rsidRPr="008461FE" w14:paraId="1C4B5D80" w14:textId="77777777" w:rsidTr="00B24017">
        <w:tc>
          <w:tcPr>
            <w:tcW w:w="3441" w:type="dxa"/>
            <w:shd w:val="clear" w:color="auto" w:fill="D9E2F3" w:themeFill="accent5" w:themeFillTint="33"/>
            <w:vAlign w:val="center"/>
          </w:tcPr>
          <w:p w14:paraId="6054E7E4" w14:textId="77777777" w:rsidR="005A5AEA" w:rsidRPr="008461FE" w:rsidRDefault="005A5AEA" w:rsidP="00A17D30">
            <w:pPr>
              <w:pStyle w:val="TableText"/>
              <w:rPr>
                <w:rFonts w:ascii="Franklin Gothic Book" w:hAnsi="Franklin Gothic Book"/>
                <w:b/>
                <w:bCs/>
              </w:rPr>
            </w:pPr>
            <w:r w:rsidRPr="008461FE">
              <w:rPr>
                <w:rFonts w:ascii="Franklin Gothic Book" w:hAnsi="Franklin Gothic Book"/>
                <w:b/>
                <w:bCs/>
              </w:rPr>
              <w:t>Student Engagement (UE only)</w:t>
            </w:r>
          </w:p>
        </w:tc>
        <w:tc>
          <w:tcPr>
            <w:tcW w:w="678" w:type="dxa"/>
            <w:shd w:val="clear" w:color="auto" w:fill="D9E2F3" w:themeFill="accent5" w:themeFillTint="33"/>
          </w:tcPr>
          <w:p w14:paraId="34510BD7" w14:textId="77777777" w:rsidR="005A5AEA" w:rsidRPr="008461FE" w:rsidRDefault="005A5AEA" w:rsidP="00A17D30">
            <w:pPr>
              <w:pStyle w:val="TableTextCentered"/>
              <w:rPr>
                <w:rFonts w:eastAsia="Times New Roman"/>
                <w:b/>
                <w:bCs/>
              </w:rPr>
            </w:pPr>
            <w:r>
              <w:rPr>
                <w:rFonts w:eastAsia="Times New Roman"/>
                <w:b/>
                <w:bCs/>
              </w:rPr>
              <w:t>0</w:t>
            </w:r>
          </w:p>
        </w:tc>
        <w:tc>
          <w:tcPr>
            <w:tcW w:w="678" w:type="dxa"/>
            <w:shd w:val="clear" w:color="auto" w:fill="D9E2F3" w:themeFill="accent5" w:themeFillTint="33"/>
          </w:tcPr>
          <w:p w14:paraId="2440142B" w14:textId="77777777" w:rsidR="005A5AEA" w:rsidRPr="008461FE" w:rsidRDefault="005A5AEA" w:rsidP="00A17D30">
            <w:pPr>
              <w:pStyle w:val="TableTextCentered"/>
              <w:rPr>
                <w:rFonts w:eastAsia="Times New Roman"/>
                <w:b/>
                <w:bCs/>
              </w:rPr>
            </w:pPr>
            <w:r>
              <w:rPr>
                <w:rFonts w:eastAsia="Times New Roman"/>
                <w:b/>
                <w:bCs/>
              </w:rPr>
              <w:t>0</w:t>
            </w:r>
          </w:p>
        </w:tc>
        <w:tc>
          <w:tcPr>
            <w:tcW w:w="678" w:type="dxa"/>
            <w:shd w:val="clear" w:color="auto" w:fill="D9E2F3" w:themeFill="accent5" w:themeFillTint="33"/>
          </w:tcPr>
          <w:p w14:paraId="49528006" w14:textId="77777777" w:rsidR="005A5AEA" w:rsidRPr="008461FE" w:rsidRDefault="005A5AEA" w:rsidP="00A17D30">
            <w:pPr>
              <w:pStyle w:val="TableTextCentered"/>
              <w:rPr>
                <w:rFonts w:eastAsia="Times New Roman"/>
                <w:b/>
                <w:bCs/>
              </w:rPr>
            </w:pPr>
            <w:r>
              <w:rPr>
                <w:rFonts w:eastAsia="Times New Roman"/>
                <w:b/>
                <w:bCs/>
              </w:rPr>
              <w:t>1</w:t>
            </w:r>
          </w:p>
        </w:tc>
        <w:tc>
          <w:tcPr>
            <w:tcW w:w="679" w:type="dxa"/>
            <w:shd w:val="clear" w:color="auto" w:fill="D9E2F3" w:themeFill="accent5" w:themeFillTint="33"/>
          </w:tcPr>
          <w:p w14:paraId="7D064E2D" w14:textId="77777777" w:rsidR="005A5AEA" w:rsidRPr="008461FE" w:rsidRDefault="005A5AEA" w:rsidP="00A17D30">
            <w:pPr>
              <w:pStyle w:val="TableTextCentered"/>
              <w:rPr>
                <w:rFonts w:eastAsia="Times New Roman"/>
                <w:b/>
                <w:bCs/>
              </w:rPr>
            </w:pPr>
            <w:r>
              <w:rPr>
                <w:rFonts w:eastAsia="Times New Roman"/>
                <w:b/>
                <w:bCs/>
              </w:rPr>
              <w:t>0</w:t>
            </w:r>
          </w:p>
        </w:tc>
        <w:tc>
          <w:tcPr>
            <w:tcW w:w="678" w:type="dxa"/>
            <w:shd w:val="clear" w:color="auto" w:fill="D9E2F3" w:themeFill="accent5" w:themeFillTint="33"/>
          </w:tcPr>
          <w:p w14:paraId="75F2190B" w14:textId="77777777" w:rsidR="005A5AEA" w:rsidRPr="008461FE" w:rsidRDefault="005A5AEA" w:rsidP="00A17D30">
            <w:pPr>
              <w:pStyle w:val="TableTextCentered"/>
              <w:rPr>
                <w:rFonts w:eastAsia="Times New Roman"/>
                <w:b/>
                <w:bCs/>
              </w:rPr>
            </w:pPr>
            <w:r>
              <w:rPr>
                <w:rFonts w:eastAsia="Times New Roman"/>
                <w:b/>
                <w:bCs/>
              </w:rPr>
              <w:t>9</w:t>
            </w:r>
          </w:p>
        </w:tc>
        <w:tc>
          <w:tcPr>
            <w:tcW w:w="679" w:type="dxa"/>
            <w:shd w:val="clear" w:color="auto" w:fill="D9E2F3" w:themeFill="accent5" w:themeFillTint="33"/>
          </w:tcPr>
          <w:p w14:paraId="63B7AF35" w14:textId="77777777" w:rsidR="005A5AEA" w:rsidRPr="008461FE" w:rsidRDefault="005A5AEA" w:rsidP="00A17D30">
            <w:pPr>
              <w:pStyle w:val="TableTextCentered"/>
              <w:rPr>
                <w:rFonts w:eastAsia="Times New Roman"/>
                <w:b/>
                <w:bCs/>
              </w:rPr>
            </w:pPr>
            <w:r>
              <w:rPr>
                <w:rFonts w:eastAsia="Times New Roman"/>
                <w:b/>
                <w:bCs/>
              </w:rPr>
              <w:t>5</w:t>
            </w:r>
          </w:p>
        </w:tc>
        <w:tc>
          <w:tcPr>
            <w:tcW w:w="679" w:type="dxa"/>
            <w:shd w:val="clear" w:color="auto" w:fill="D9E2F3" w:themeFill="accent5" w:themeFillTint="33"/>
          </w:tcPr>
          <w:p w14:paraId="18C979F8" w14:textId="77777777" w:rsidR="005A5AEA" w:rsidRPr="008461FE" w:rsidRDefault="005A5AEA" w:rsidP="00A17D30">
            <w:pPr>
              <w:pStyle w:val="TableTextCentered"/>
              <w:rPr>
                <w:rFonts w:eastAsia="Times New Roman"/>
                <w:b/>
                <w:bCs/>
              </w:rPr>
            </w:pPr>
            <w:r>
              <w:rPr>
                <w:rFonts w:eastAsia="Times New Roman"/>
                <w:b/>
                <w:bCs/>
              </w:rPr>
              <w:t>1</w:t>
            </w:r>
          </w:p>
        </w:tc>
        <w:tc>
          <w:tcPr>
            <w:tcW w:w="532" w:type="dxa"/>
            <w:shd w:val="clear" w:color="auto" w:fill="D9E2F3" w:themeFill="accent5" w:themeFillTint="33"/>
          </w:tcPr>
          <w:p w14:paraId="0458E049" w14:textId="77777777" w:rsidR="005A5AEA" w:rsidRPr="008461FE" w:rsidRDefault="005A5AEA" w:rsidP="00A17D30">
            <w:pPr>
              <w:pStyle w:val="TableTextCentered"/>
              <w:rPr>
                <w:rFonts w:eastAsia="Times New Roman"/>
                <w:b/>
                <w:bCs/>
              </w:rPr>
            </w:pPr>
            <w:r>
              <w:rPr>
                <w:rFonts w:eastAsia="Times New Roman"/>
                <w:b/>
                <w:bCs/>
              </w:rPr>
              <w:t>16</w:t>
            </w:r>
          </w:p>
        </w:tc>
        <w:tc>
          <w:tcPr>
            <w:tcW w:w="990" w:type="dxa"/>
            <w:shd w:val="clear" w:color="auto" w:fill="D9E2F3" w:themeFill="accent5" w:themeFillTint="33"/>
          </w:tcPr>
          <w:p w14:paraId="60A1050B" w14:textId="77777777" w:rsidR="005A5AEA" w:rsidRPr="008461FE" w:rsidRDefault="005A5AEA" w:rsidP="00A17D30">
            <w:pPr>
              <w:pStyle w:val="TableTextCentered"/>
              <w:rPr>
                <w:rFonts w:eastAsia="Times New Roman"/>
                <w:b/>
                <w:bCs/>
              </w:rPr>
            </w:pPr>
            <w:r>
              <w:rPr>
                <w:rFonts w:eastAsia="Times New Roman"/>
                <w:b/>
                <w:bCs/>
              </w:rPr>
              <w:t>5.3</w:t>
            </w:r>
          </w:p>
        </w:tc>
      </w:tr>
    </w:tbl>
    <w:bookmarkEnd w:id="185"/>
    <w:p w14:paraId="124EBD90" w14:textId="77777777" w:rsidR="005A5AEA" w:rsidRDefault="005A5AEA" w:rsidP="00A17D30">
      <w:pPr>
        <w:pStyle w:val="TableNote"/>
        <w:rPr>
          <w:szCs w:val="20"/>
        </w:rPr>
      </w:pPr>
      <w:r>
        <w:t xml:space="preserve">*The district average is an </w:t>
      </w:r>
      <w:r w:rsidRPr="00A63819">
        <w:t xml:space="preserve">average of the scores. For example, </w:t>
      </w:r>
      <w:r>
        <w:t xml:space="preserve">for Positive Climate, the district average is computed as: </w:t>
      </w:r>
      <w:bookmarkStart w:id="186" w:name="Elem_PC_Calc"/>
      <w:r>
        <w:rPr>
          <w:szCs w:val="20"/>
        </w:rPr>
        <w:t>([3 x 3] + [4 x 7] + [5 x 22] + [6 x 15] + [7 x 5]) ÷ 52 observations = 5.2</w:t>
      </w:r>
      <w:bookmarkEnd w:id="186"/>
    </w:p>
    <w:p w14:paraId="71CAEA6B" w14:textId="77777777" w:rsidR="005A5AEA" w:rsidRDefault="005A5AEA" w:rsidP="00A17D30">
      <w:pPr>
        <w:pStyle w:val="TableNote"/>
      </w:pPr>
      <w:r w:rsidRPr="00AE4E16">
        <w:t xml:space="preserve">**Negative Climate is rated on an inverse </w:t>
      </w:r>
      <w:r>
        <w:t>scale. An original score of 1 is given a value of 7. The scoring in the table reflects the normalized adjustment</w:t>
      </w:r>
      <w:r w:rsidRPr="00AE4E16">
        <w:t xml:space="preserve">: </w:t>
      </w:r>
      <w:bookmarkStart w:id="187" w:name="Elem_NC_Calc"/>
      <w:r>
        <w:t>([5 x 2] + [6 x 2] + [7 x 48]) ÷ 52 observations = 6.9</w:t>
      </w:r>
      <w:bookmarkEnd w:id="187"/>
      <w:r>
        <w:t>. In addition, Negative Climate appears in the Classroom Organization Domain for the Upper Elementary Manual.</w:t>
      </w:r>
    </w:p>
    <w:p w14:paraId="108FF20D" w14:textId="77777777" w:rsidR="005A5AEA" w:rsidRDefault="005A5AEA" w:rsidP="00A17D30">
      <w:pPr>
        <w:pStyle w:val="TableNote"/>
      </w:pPr>
      <w:r>
        <w:t>***Instructional Learning Formats appears in the Instructional Support Domain for the Upper Elementary Manual.</w:t>
      </w:r>
    </w:p>
    <w:p w14:paraId="595C864F" w14:textId="77777777" w:rsidR="005A5AEA" w:rsidRPr="00E359BF" w:rsidRDefault="005A5AEA" w:rsidP="00A17D30">
      <w:pPr>
        <w:pStyle w:val="Heading2-SIOR"/>
      </w:pPr>
      <w:bookmarkStart w:id="188" w:name="_Toc201445470"/>
      <w:r w:rsidRPr="00E359BF">
        <w:lastRenderedPageBreak/>
        <w:t>Summary of Average Ratings</w:t>
      </w:r>
      <w:r>
        <w:t>: Grades 6</w:t>
      </w:r>
      <w:r w:rsidRPr="00E359BF">
        <w:t>–</w:t>
      </w:r>
      <w:r>
        <w:t>8</w:t>
      </w:r>
      <w:bookmarkEnd w:id="188"/>
    </w:p>
    <w:p w14:paraId="4D996701" w14:textId="77777777" w:rsidR="005A5AEA" w:rsidRPr="00E359BF" w:rsidRDefault="005A5AEA" w:rsidP="00A17D30">
      <w:pPr>
        <w:pStyle w:val="TableTitle0"/>
      </w:pPr>
      <w:r w:rsidRPr="008F6B0C">
        <w:t>Table 18. Summary</w:t>
      </w:r>
      <w:r w:rsidRPr="00BC09E0">
        <w:t xml:space="preserve"> Table of Average Ratings for</w:t>
      </w:r>
      <w:r>
        <w:t xml:space="preserve"> </w:t>
      </w:r>
      <w:r w:rsidRPr="00BC09E0">
        <w:t xml:space="preserve">Each Dimension in Grades </w:t>
      </w:r>
      <w:r>
        <w:t>6</w:t>
      </w:r>
      <w:r w:rsidRPr="00E359BF">
        <w:t>–</w:t>
      </w:r>
      <w:r>
        <w:t>8</w:t>
      </w:r>
    </w:p>
    <w:tbl>
      <w:tblPr>
        <w:tblStyle w:val="MSVTable1"/>
        <w:tblW w:w="5000" w:type="pct"/>
        <w:tblLayout w:type="fixed"/>
        <w:tblCellMar>
          <w:left w:w="43" w:type="dxa"/>
          <w:right w:w="43" w:type="dxa"/>
        </w:tblCellMar>
        <w:tblLook w:val="06A0" w:firstRow="1" w:lastRow="0" w:firstColumn="1" w:lastColumn="0" w:noHBand="1" w:noVBand="1"/>
      </w:tblPr>
      <w:tblGrid>
        <w:gridCol w:w="3100"/>
        <w:gridCol w:w="683"/>
        <w:gridCol w:w="682"/>
        <w:gridCol w:w="682"/>
        <w:gridCol w:w="683"/>
        <w:gridCol w:w="653"/>
        <w:gridCol w:w="712"/>
        <w:gridCol w:w="683"/>
        <w:gridCol w:w="600"/>
        <w:gridCol w:w="866"/>
      </w:tblGrid>
      <w:tr w:rsidR="00E72CC0" w:rsidRPr="00E359BF" w14:paraId="38852005" w14:textId="77777777" w:rsidTr="00B24017">
        <w:trPr>
          <w:cnfStyle w:val="100000000000" w:firstRow="1" w:lastRow="0" w:firstColumn="0" w:lastColumn="0" w:oddVBand="0" w:evenVBand="0" w:oddHBand="0" w:evenHBand="0" w:firstRowFirstColumn="0" w:firstRowLastColumn="0" w:lastRowFirstColumn="0" w:lastRowLastColumn="0"/>
          <w:tblHeader/>
        </w:trPr>
        <w:tc>
          <w:tcPr>
            <w:tcW w:w="3232" w:type="dxa"/>
            <w:tcBorders>
              <w:bottom w:val="single" w:sz="6" w:space="0" w:color="2F5496" w:themeColor="accent5" w:themeShade="BF"/>
            </w:tcBorders>
          </w:tcPr>
          <w:p w14:paraId="11117732" w14:textId="77777777" w:rsidR="005A5AEA" w:rsidRPr="00E359BF" w:rsidRDefault="005A5AEA" w:rsidP="00A17D30">
            <w:pPr>
              <w:pStyle w:val="TableColHeadingCenter"/>
              <w:rPr>
                <w:rFonts w:eastAsia="MS Mincho"/>
              </w:rPr>
            </w:pPr>
          </w:p>
        </w:tc>
        <w:tc>
          <w:tcPr>
            <w:tcW w:w="708" w:type="dxa"/>
            <w:vAlign w:val="center"/>
          </w:tcPr>
          <w:p w14:paraId="661666DE" w14:textId="77777777" w:rsidR="005A5AEA" w:rsidRPr="004B3FF4" w:rsidRDefault="005A5AEA" w:rsidP="00A17D30">
            <w:pPr>
              <w:pStyle w:val="TableColHeadingCenter"/>
              <w:rPr>
                <w:rFonts w:eastAsia="MS Mincho"/>
                <w:sz w:val="18"/>
                <w:szCs w:val="18"/>
              </w:rPr>
            </w:pPr>
            <w:r w:rsidRPr="004B3FF4">
              <w:rPr>
                <w:rFonts w:eastAsia="MS Mincho"/>
                <w:sz w:val="18"/>
                <w:szCs w:val="18"/>
              </w:rPr>
              <w:t>Low Range</w:t>
            </w:r>
          </w:p>
        </w:tc>
        <w:tc>
          <w:tcPr>
            <w:tcW w:w="708" w:type="dxa"/>
            <w:vAlign w:val="center"/>
          </w:tcPr>
          <w:p w14:paraId="04754B36" w14:textId="77777777" w:rsidR="005A5AEA" w:rsidRPr="004B3FF4" w:rsidRDefault="005A5AEA" w:rsidP="00A17D30">
            <w:pPr>
              <w:pStyle w:val="TableColHeadingCenter"/>
              <w:rPr>
                <w:rFonts w:eastAsia="MS Mincho"/>
                <w:sz w:val="18"/>
                <w:szCs w:val="18"/>
              </w:rPr>
            </w:pPr>
            <w:r w:rsidRPr="004B3FF4">
              <w:rPr>
                <w:rFonts w:eastAsia="MS Mincho"/>
                <w:sz w:val="18"/>
                <w:szCs w:val="18"/>
              </w:rPr>
              <w:t>Low Range</w:t>
            </w:r>
          </w:p>
        </w:tc>
        <w:tc>
          <w:tcPr>
            <w:tcW w:w="708" w:type="dxa"/>
            <w:vAlign w:val="center"/>
          </w:tcPr>
          <w:p w14:paraId="22D3140F" w14:textId="77777777" w:rsidR="005A5AEA" w:rsidRPr="004B3FF4" w:rsidRDefault="005A5AEA" w:rsidP="00A17D30">
            <w:pPr>
              <w:pStyle w:val="TableColHeadingCenter"/>
              <w:rPr>
                <w:rFonts w:eastAsia="MS Mincho"/>
                <w:sz w:val="18"/>
                <w:szCs w:val="18"/>
              </w:rPr>
            </w:pPr>
            <w:r w:rsidRPr="004B3FF4">
              <w:rPr>
                <w:rFonts w:eastAsia="MS Mincho"/>
                <w:sz w:val="18"/>
                <w:szCs w:val="18"/>
              </w:rPr>
              <w:t>Middle Range</w:t>
            </w:r>
          </w:p>
        </w:tc>
        <w:tc>
          <w:tcPr>
            <w:tcW w:w="709" w:type="dxa"/>
            <w:vAlign w:val="center"/>
          </w:tcPr>
          <w:p w14:paraId="16B55B31" w14:textId="77777777" w:rsidR="005A5AEA" w:rsidRPr="004B3FF4" w:rsidRDefault="005A5AEA" w:rsidP="00A17D30">
            <w:pPr>
              <w:pStyle w:val="TableColHeadingCenter"/>
              <w:rPr>
                <w:rFonts w:eastAsia="MS Mincho"/>
                <w:sz w:val="18"/>
                <w:szCs w:val="18"/>
              </w:rPr>
            </w:pPr>
            <w:r w:rsidRPr="004B3FF4">
              <w:rPr>
                <w:rFonts w:eastAsia="MS Mincho"/>
                <w:sz w:val="18"/>
                <w:szCs w:val="18"/>
              </w:rPr>
              <w:t>Middle Range</w:t>
            </w:r>
          </w:p>
        </w:tc>
        <w:tc>
          <w:tcPr>
            <w:tcW w:w="677" w:type="dxa"/>
            <w:vAlign w:val="center"/>
          </w:tcPr>
          <w:p w14:paraId="4678352D" w14:textId="77777777" w:rsidR="005A5AEA" w:rsidRPr="004B3FF4" w:rsidRDefault="005A5AEA" w:rsidP="00A17D30">
            <w:pPr>
              <w:pStyle w:val="TableColHeadingCenter"/>
              <w:rPr>
                <w:rFonts w:eastAsia="MS Mincho"/>
                <w:sz w:val="18"/>
                <w:szCs w:val="18"/>
              </w:rPr>
            </w:pPr>
            <w:r w:rsidRPr="004B3FF4">
              <w:rPr>
                <w:rFonts w:eastAsia="MS Mincho"/>
                <w:sz w:val="18"/>
                <w:szCs w:val="18"/>
              </w:rPr>
              <w:t>Middle Range</w:t>
            </w:r>
          </w:p>
        </w:tc>
        <w:tc>
          <w:tcPr>
            <w:tcW w:w="739" w:type="dxa"/>
            <w:vAlign w:val="center"/>
          </w:tcPr>
          <w:p w14:paraId="0C9CD90A" w14:textId="77777777" w:rsidR="005A5AEA" w:rsidRPr="004B3FF4" w:rsidRDefault="005A5AEA" w:rsidP="00A17D30">
            <w:pPr>
              <w:pStyle w:val="TableColHeadingCenter"/>
              <w:rPr>
                <w:rFonts w:eastAsia="MS Mincho"/>
                <w:sz w:val="18"/>
                <w:szCs w:val="18"/>
              </w:rPr>
            </w:pPr>
            <w:r w:rsidRPr="004B3FF4">
              <w:rPr>
                <w:rFonts w:eastAsia="MS Mincho"/>
                <w:sz w:val="18"/>
                <w:szCs w:val="18"/>
              </w:rPr>
              <w:t>High Range</w:t>
            </w:r>
          </w:p>
        </w:tc>
        <w:tc>
          <w:tcPr>
            <w:tcW w:w="709" w:type="dxa"/>
            <w:vAlign w:val="center"/>
          </w:tcPr>
          <w:p w14:paraId="783F185D" w14:textId="77777777" w:rsidR="005A5AEA" w:rsidRPr="004B3FF4" w:rsidRDefault="005A5AEA" w:rsidP="00A17D30">
            <w:pPr>
              <w:pStyle w:val="TableColHeadingCenter"/>
              <w:rPr>
                <w:rFonts w:eastAsia="MS Mincho"/>
                <w:sz w:val="18"/>
                <w:szCs w:val="18"/>
              </w:rPr>
            </w:pPr>
            <w:r w:rsidRPr="004B3FF4">
              <w:rPr>
                <w:rFonts w:eastAsia="MS Mincho"/>
                <w:sz w:val="18"/>
                <w:szCs w:val="18"/>
              </w:rPr>
              <w:t>High Range</w:t>
            </w:r>
          </w:p>
        </w:tc>
        <w:tc>
          <w:tcPr>
            <w:tcW w:w="622" w:type="dxa"/>
            <w:tcBorders>
              <w:bottom w:val="single" w:sz="6" w:space="0" w:color="2F5496" w:themeColor="accent5" w:themeShade="BF"/>
            </w:tcBorders>
            <w:vAlign w:val="center"/>
          </w:tcPr>
          <w:p w14:paraId="2796AFC8" w14:textId="77777777" w:rsidR="005A5AEA" w:rsidRPr="00E359BF" w:rsidRDefault="005A5AEA" w:rsidP="00A17D30">
            <w:pPr>
              <w:pStyle w:val="TableColHeadingCenter"/>
              <w:rPr>
                <w:rFonts w:eastAsia="MS Mincho"/>
              </w:rPr>
            </w:pPr>
            <w:r>
              <w:rPr>
                <w:rFonts w:eastAsia="MS Mincho"/>
              </w:rPr>
              <w:t>n</w:t>
            </w:r>
          </w:p>
        </w:tc>
        <w:tc>
          <w:tcPr>
            <w:tcW w:w="900" w:type="dxa"/>
            <w:tcBorders>
              <w:bottom w:val="single" w:sz="6" w:space="0" w:color="2F5496" w:themeColor="accent5" w:themeShade="BF"/>
            </w:tcBorders>
            <w:vAlign w:val="center"/>
          </w:tcPr>
          <w:p w14:paraId="5AE25935" w14:textId="77777777" w:rsidR="005A5AEA" w:rsidRPr="00E359BF" w:rsidRDefault="005A5AEA" w:rsidP="00A17D30">
            <w:pPr>
              <w:pStyle w:val="TableColHeadingCenter"/>
              <w:rPr>
                <w:rFonts w:eastAsia="MS Mincho"/>
              </w:rPr>
            </w:pPr>
            <w:r w:rsidRPr="00E359BF">
              <w:rPr>
                <w:rFonts w:eastAsia="MS Mincho"/>
              </w:rPr>
              <w:t>Average Scores*</w:t>
            </w:r>
          </w:p>
        </w:tc>
      </w:tr>
      <w:tr w:rsidR="00E72CC0" w:rsidRPr="00E359BF" w14:paraId="5B9D16B4" w14:textId="77777777" w:rsidTr="00B24017">
        <w:trPr>
          <w:cnfStyle w:val="100000000000" w:firstRow="1" w:lastRow="0" w:firstColumn="0" w:lastColumn="0" w:oddVBand="0" w:evenVBand="0" w:oddHBand="0" w:evenHBand="0" w:firstRowFirstColumn="0" w:firstRowLastColumn="0" w:lastRowFirstColumn="0" w:lastRowLastColumn="0"/>
          <w:tblHeader/>
        </w:trPr>
        <w:tc>
          <w:tcPr>
            <w:tcW w:w="3232" w:type="dxa"/>
            <w:tcBorders>
              <w:top w:val="single" w:sz="6" w:space="0" w:color="2F5496" w:themeColor="accent5" w:themeShade="BF"/>
            </w:tcBorders>
          </w:tcPr>
          <w:p w14:paraId="662A2A85" w14:textId="77777777" w:rsidR="005A5AEA" w:rsidRPr="00E359BF" w:rsidRDefault="005A5AEA" w:rsidP="00A17D30">
            <w:pPr>
              <w:pStyle w:val="TableColHeadingCenter"/>
              <w:rPr>
                <w:rFonts w:eastAsia="MS Mincho"/>
              </w:rPr>
            </w:pPr>
          </w:p>
        </w:tc>
        <w:tc>
          <w:tcPr>
            <w:tcW w:w="708" w:type="dxa"/>
            <w:vAlign w:val="center"/>
          </w:tcPr>
          <w:p w14:paraId="7AAE0DD3" w14:textId="77777777" w:rsidR="005A5AEA" w:rsidRPr="00E359BF" w:rsidRDefault="005A5AEA" w:rsidP="00A17D30">
            <w:pPr>
              <w:pStyle w:val="TableColHeadingCenter"/>
              <w:rPr>
                <w:rFonts w:eastAsia="MS Mincho"/>
              </w:rPr>
            </w:pPr>
            <w:r w:rsidRPr="00E359BF">
              <w:rPr>
                <w:rFonts w:eastAsia="MS Mincho"/>
              </w:rPr>
              <w:t>1</w:t>
            </w:r>
          </w:p>
        </w:tc>
        <w:tc>
          <w:tcPr>
            <w:tcW w:w="708" w:type="dxa"/>
            <w:vAlign w:val="center"/>
          </w:tcPr>
          <w:p w14:paraId="02554BDF" w14:textId="77777777" w:rsidR="005A5AEA" w:rsidRPr="00E359BF" w:rsidRDefault="005A5AEA" w:rsidP="00A17D30">
            <w:pPr>
              <w:pStyle w:val="TableColHeadingCenter"/>
              <w:rPr>
                <w:rFonts w:eastAsia="MS Mincho"/>
              </w:rPr>
            </w:pPr>
            <w:r w:rsidRPr="00E359BF">
              <w:rPr>
                <w:rFonts w:eastAsia="MS Mincho"/>
              </w:rPr>
              <w:t>2</w:t>
            </w:r>
          </w:p>
        </w:tc>
        <w:tc>
          <w:tcPr>
            <w:tcW w:w="708" w:type="dxa"/>
            <w:vAlign w:val="center"/>
          </w:tcPr>
          <w:p w14:paraId="1D4C5300" w14:textId="77777777" w:rsidR="005A5AEA" w:rsidRPr="00E359BF" w:rsidRDefault="005A5AEA" w:rsidP="00A17D30">
            <w:pPr>
              <w:pStyle w:val="TableColHeadingCenter"/>
              <w:rPr>
                <w:rFonts w:eastAsia="MS Mincho"/>
              </w:rPr>
            </w:pPr>
            <w:r w:rsidRPr="00E359BF">
              <w:rPr>
                <w:rFonts w:eastAsia="MS Mincho"/>
              </w:rPr>
              <w:t>3</w:t>
            </w:r>
          </w:p>
        </w:tc>
        <w:tc>
          <w:tcPr>
            <w:tcW w:w="709" w:type="dxa"/>
            <w:vAlign w:val="center"/>
          </w:tcPr>
          <w:p w14:paraId="1418E831" w14:textId="77777777" w:rsidR="005A5AEA" w:rsidRPr="00E359BF" w:rsidRDefault="005A5AEA" w:rsidP="00A17D30">
            <w:pPr>
              <w:pStyle w:val="TableColHeadingCenter"/>
              <w:rPr>
                <w:rFonts w:eastAsia="MS Mincho"/>
              </w:rPr>
            </w:pPr>
            <w:r w:rsidRPr="00E359BF">
              <w:rPr>
                <w:rFonts w:eastAsia="MS Mincho"/>
              </w:rPr>
              <w:t>4</w:t>
            </w:r>
          </w:p>
        </w:tc>
        <w:tc>
          <w:tcPr>
            <w:tcW w:w="677" w:type="dxa"/>
            <w:vAlign w:val="center"/>
          </w:tcPr>
          <w:p w14:paraId="1A906B55" w14:textId="77777777" w:rsidR="005A5AEA" w:rsidRPr="00E359BF" w:rsidRDefault="005A5AEA" w:rsidP="00A17D30">
            <w:pPr>
              <w:pStyle w:val="TableColHeadingCenter"/>
              <w:rPr>
                <w:rFonts w:eastAsia="MS Mincho"/>
              </w:rPr>
            </w:pPr>
            <w:r w:rsidRPr="00E359BF">
              <w:rPr>
                <w:rFonts w:eastAsia="MS Mincho"/>
              </w:rPr>
              <w:t>5</w:t>
            </w:r>
          </w:p>
        </w:tc>
        <w:tc>
          <w:tcPr>
            <w:tcW w:w="739" w:type="dxa"/>
            <w:vAlign w:val="center"/>
          </w:tcPr>
          <w:p w14:paraId="317252F4" w14:textId="77777777" w:rsidR="005A5AEA" w:rsidRPr="00E359BF" w:rsidRDefault="005A5AEA" w:rsidP="00A17D30">
            <w:pPr>
              <w:pStyle w:val="TableColHeadingCenter"/>
              <w:rPr>
                <w:rFonts w:eastAsia="MS Mincho"/>
              </w:rPr>
            </w:pPr>
            <w:r w:rsidRPr="00E359BF">
              <w:rPr>
                <w:rFonts w:eastAsia="MS Mincho"/>
              </w:rPr>
              <w:t>6</w:t>
            </w:r>
          </w:p>
        </w:tc>
        <w:tc>
          <w:tcPr>
            <w:tcW w:w="709" w:type="dxa"/>
            <w:vAlign w:val="center"/>
          </w:tcPr>
          <w:p w14:paraId="09E52187" w14:textId="77777777" w:rsidR="005A5AEA" w:rsidRPr="00E359BF" w:rsidRDefault="005A5AEA" w:rsidP="00A17D30">
            <w:pPr>
              <w:pStyle w:val="TableColHeadingCenter"/>
              <w:rPr>
                <w:rFonts w:eastAsia="MS Mincho"/>
              </w:rPr>
            </w:pPr>
            <w:r w:rsidRPr="00E359BF">
              <w:rPr>
                <w:rFonts w:eastAsia="MS Mincho"/>
              </w:rPr>
              <w:t>7</w:t>
            </w:r>
          </w:p>
        </w:tc>
        <w:tc>
          <w:tcPr>
            <w:tcW w:w="622" w:type="dxa"/>
            <w:tcBorders>
              <w:top w:val="single" w:sz="6" w:space="0" w:color="2F5496" w:themeColor="accent5" w:themeShade="BF"/>
            </w:tcBorders>
          </w:tcPr>
          <w:p w14:paraId="3643E513" w14:textId="77777777" w:rsidR="005A5AEA" w:rsidRPr="00E359BF" w:rsidRDefault="005A5AEA" w:rsidP="00A17D30">
            <w:pPr>
              <w:pStyle w:val="TableColHeadingCenter"/>
              <w:rPr>
                <w:rFonts w:eastAsia="MS Mincho"/>
              </w:rPr>
            </w:pPr>
          </w:p>
        </w:tc>
        <w:tc>
          <w:tcPr>
            <w:tcW w:w="900" w:type="dxa"/>
            <w:tcBorders>
              <w:top w:val="single" w:sz="6" w:space="0" w:color="2F5496" w:themeColor="accent5" w:themeShade="BF"/>
            </w:tcBorders>
          </w:tcPr>
          <w:p w14:paraId="65B7EA1C" w14:textId="77777777" w:rsidR="005A5AEA" w:rsidRPr="00E359BF" w:rsidRDefault="005A5AEA" w:rsidP="00A17D30">
            <w:pPr>
              <w:pStyle w:val="TableColHeadingCenter"/>
              <w:rPr>
                <w:rFonts w:eastAsia="MS Mincho"/>
              </w:rPr>
            </w:pPr>
          </w:p>
        </w:tc>
      </w:tr>
      <w:tr w:rsidR="005A5AEA" w:rsidRPr="00E359BF" w14:paraId="6B75F7DD" w14:textId="77777777" w:rsidTr="00B24017">
        <w:tc>
          <w:tcPr>
            <w:tcW w:w="3232" w:type="dxa"/>
            <w:shd w:val="clear" w:color="auto" w:fill="D9E2F3" w:themeFill="accent5" w:themeFillTint="33"/>
            <w:vAlign w:val="center"/>
          </w:tcPr>
          <w:p w14:paraId="347CCBC3" w14:textId="77777777" w:rsidR="005A5AEA" w:rsidRPr="00E359BF" w:rsidRDefault="005A5AEA" w:rsidP="00A17D30">
            <w:pPr>
              <w:pStyle w:val="TableSubheading"/>
            </w:pPr>
            <w:bookmarkStart w:id="189" w:name="SummaryTbl_Middle"/>
            <w:r w:rsidRPr="00E359BF">
              <w:t>Emotional Support Domain</w:t>
            </w:r>
          </w:p>
        </w:tc>
        <w:tc>
          <w:tcPr>
            <w:tcW w:w="708" w:type="dxa"/>
            <w:shd w:val="clear" w:color="auto" w:fill="D9E2F3" w:themeFill="accent5" w:themeFillTint="33"/>
          </w:tcPr>
          <w:p w14:paraId="32A1BF8C" w14:textId="77777777" w:rsidR="005A5AEA" w:rsidRPr="00E359BF" w:rsidRDefault="005A5AEA" w:rsidP="00A17D30">
            <w:pPr>
              <w:pStyle w:val="TableTextCenteredDemi"/>
              <w:rPr>
                <w:rFonts w:eastAsia="Times New Roman"/>
              </w:rPr>
            </w:pPr>
            <w:r>
              <w:rPr>
                <w:rFonts w:eastAsia="Times New Roman"/>
              </w:rPr>
              <w:t>10</w:t>
            </w:r>
          </w:p>
        </w:tc>
        <w:tc>
          <w:tcPr>
            <w:tcW w:w="708" w:type="dxa"/>
            <w:shd w:val="clear" w:color="auto" w:fill="D9E2F3" w:themeFill="accent5" w:themeFillTint="33"/>
          </w:tcPr>
          <w:p w14:paraId="023E312F" w14:textId="77777777" w:rsidR="005A5AEA" w:rsidRPr="00E359BF" w:rsidRDefault="005A5AEA" w:rsidP="00A17D30">
            <w:pPr>
              <w:pStyle w:val="TableTextCenteredDemi"/>
              <w:rPr>
                <w:rFonts w:eastAsia="Times New Roman"/>
              </w:rPr>
            </w:pPr>
            <w:r>
              <w:rPr>
                <w:rFonts w:eastAsia="Times New Roman"/>
              </w:rPr>
              <w:t>12</w:t>
            </w:r>
          </w:p>
        </w:tc>
        <w:tc>
          <w:tcPr>
            <w:tcW w:w="708" w:type="dxa"/>
            <w:shd w:val="clear" w:color="auto" w:fill="D9E2F3" w:themeFill="accent5" w:themeFillTint="33"/>
          </w:tcPr>
          <w:p w14:paraId="26F18AF4" w14:textId="77777777" w:rsidR="005A5AEA" w:rsidRPr="00E359BF" w:rsidRDefault="005A5AEA" w:rsidP="00A17D30">
            <w:pPr>
              <w:pStyle w:val="TableTextCenteredDemi"/>
              <w:rPr>
                <w:rFonts w:eastAsia="Times New Roman"/>
              </w:rPr>
            </w:pPr>
            <w:r>
              <w:rPr>
                <w:rFonts w:eastAsia="Times New Roman"/>
              </w:rPr>
              <w:t>10</w:t>
            </w:r>
          </w:p>
        </w:tc>
        <w:tc>
          <w:tcPr>
            <w:tcW w:w="709" w:type="dxa"/>
            <w:shd w:val="clear" w:color="auto" w:fill="D9E2F3" w:themeFill="accent5" w:themeFillTint="33"/>
          </w:tcPr>
          <w:p w14:paraId="1B6C72EF" w14:textId="77777777" w:rsidR="005A5AEA" w:rsidRPr="00E359BF" w:rsidRDefault="005A5AEA" w:rsidP="00A17D30">
            <w:pPr>
              <w:pStyle w:val="TableTextCenteredDemi"/>
              <w:rPr>
                <w:rFonts w:eastAsia="Times New Roman"/>
              </w:rPr>
            </w:pPr>
            <w:r>
              <w:rPr>
                <w:rFonts w:eastAsia="Times New Roman"/>
              </w:rPr>
              <w:t>8</w:t>
            </w:r>
          </w:p>
        </w:tc>
        <w:tc>
          <w:tcPr>
            <w:tcW w:w="677" w:type="dxa"/>
            <w:shd w:val="clear" w:color="auto" w:fill="D9E2F3" w:themeFill="accent5" w:themeFillTint="33"/>
          </w:tcPr>
          <w:p w14:paraId="2A81FF76" w14:textId="77777777" w:rsidR="005A5AEA" w:rsidRPr="00E359BF" w:rsidRDefault="005A5AEA" w:rsidP="00A17D30">
            <w:pPr>
              <w:pStyle w:val="TableTextCenteredDemi"/>
              <w:rPr>
                <w:rFonts w:eastAsia="Times New Roman"/>
              </w:rPr>
            </w:pPr>
            <w:r>
              <w:rPr>
                <w:rFonts w:eastAsia="Times New Roman"/>
              </w:rPr>
              <w:t>23</w:t>
            </w:r>
          </w:p>
        </w:tc>
        <w:tc>
          <w:tcPr>
            <w:tcW w:w="739" w:type="dxa"/>
            <w:shd w:val="clear" w:color="auto" w:fill="D9E2F3" w:themeFill="accent5" w:themeFillTint="33"/>
            <w:vAlign w:val="center"/>
          </w:tcPr>
          <w:p w14:paraId="58321407" w14:textId="77777777" w:rsidR="005A5AEA" w:rsidRPr="00E359BF" w:rsidRDefault="005A5AEA" w:rsidP="00A17D30">
            <w:pPr>
              <w:pStyle w:val="TableTextCenteredDemi"/>
              <w:rPr>
                <w:rFonts w:eastAsia="Times New Roman"/>
              </w:rPr>
            </w:pPr>
            <w:r>
              <w:rPr>
                <w:rFonts w:eastAsia="Times New Roman"/>
              </w:rPr>
              <w:t>34</w:t>
            </w:r>
          </w:p>
        </w:tc>
        <w:tc>
          <w:tcPr>
            <w:tcW w:w="709" w:type="dxa"/>
            <w:shd w:val="clear" w:color="auto" w:fill="D9E2F3" w:themeFill="accent5" w:themeFillTint="33"/>
            <w:vAlign w:val="center"/>
          </w:tcPr>
          <w:p w14:paraId="1437394C" w14:textId="77777777" w:rsidR="005A5AEA" w:rsidRPr="00E359BF" w:rsidRDefault="005A5AEA" w:rsidP="00A17D30">
            <w:pPr>
              <w:pStyle w:val="TableTextCenteredDemi"/>
              <w:rPr>
                <w:rFonts w:eastAsia="Times New Roman"/>
              </w:rPr>
            </w:pPr>
            <w:r>
              <w:rPr>
                <w:rFonts w:eastAsia="Times New Roman"/>
              </w:rPr>
              <w:t>23</w:t>
            </w:r>
          </w:p>
        </w:tc>
        <w:tc>
          <w:tcPr>
            <w:tcW w:w="622" w:type="dxa"/>
            <w:shd w:val="clear" w:color="auto" w:fill="D9E2F3" w:themeFill="accent5" w:themeFillTint="33"/>
          </w:tcPr>
          <w:p w14:paraId="259DC98A" w14:textId="77777777" w:rsidR="005A5AEA" w:rsidRPr="00E359BF" w:rsidRDefault="005A5AEA" w:rsidP="00A17D30">
            <w:pPr>
              <w:pStyle w:val="TableTextCenteredDemi"/>
              <w:rPr>
                <w:rFonts w:eastAsia="Times New Roman"/>
              </w:rPr>
            </w:pPr>
            <w:r>
              <w:rPr>
                <w:rFonts w:eastAsia="Times New Roman"/>
              </w:rPr>
              <w:t>120</w:t>
            </w:r>
          </w:p>
        </w:tc>
        <w:tc>
          <w:tcPr>
            <w:tcW w:w="900" w:type="dxa"/>
            <w:shd w:val="clear" w:color="auto" w:fill="D9E2F3" w:themeFill="accent5" w:themeFillTint="33"/>
          </w:tcPr>
          <w:p w14:paraId="31497E10" w14:textId="77777777" w:rsidR="005A5AEA" w:rsidRPr="00E359BF" w:rsidRDefault="005A5AEA" w:rsidP="00A17D30">
            <w:pPr>
              <w:pStyle w:val="TableTextCenteredDemi"/>
              <w:rPr>
                <w:rFonts w:eastAsia="Times New Roman"/>
              </w:rPr>
            </w:pPr>
            <w:r>
              <w:rPr>
                <w:rFonts w:eastAsia="Times New Roman"/>
              </w:rPr>
              <w:t>4.8</w:t>
            </w:r>
          </w:p>
        </w:tc>
      </w:tr>
      <w:tr w:rsidR="005A5AEA" w:rsidRPr="00E359BF" w14:paraId="6A2FC00F" w14:textId="77777777" w:rsidTr="00B24017">
        <w:tc>
          <w:tcPr>
            <w:tcW w:w="3232" w:type="dxa"/>
            <w:vAlign w:val="center"/>
          </w:tcPr>
          <w:p w14:paraId="27B2C123" w14:textId="77777777" w:rsidR="005A5AEA" w:rsidRPr="00E359BF" w:rsidRDefault="005A5AEA" w:rsidP="00A17D30">
            <w:pPr>
              <w:pStyle w:val="TableText"/>
              <w:ind w:left="204"/>
              <w:rPr>
                <w:b/>
                <w:bCs/>
              </w:rPr>
            </w:pPr>
            <w:r w:rsidRPr="00E359BF">
              <w:t>Positive Climate</w:t>
            </w:r>
          </w:p>
        </w:tc>
        <w:tc>
          <w:tcPr>
            <w:tcW w:w="708" w:type="dxa"/>
          </w:tcPr>
          <w:p w14:paraId="0FA82C44" w14:textId="77777777" w:rsidR="005A5AEA" w:rsidRPr="00E359BF" w:rsidRDefault="005A5AEA" w:rsidP="00A17D30">
            <w:pPr>
              <w:pStyle w:val="TableTextCentered"/>
              <w:rPr>
                <w:rFonts w:eastAsia="Times New Roman"/>
              </w:rPr>
            </w:pPr>
            <w:r>
              <w:rPr>
                <w:rFonts w:eastAsia="Times New Roman"/>
              </w:rPr>
              <w:t>0</w:t>
            </w:r>
          </w:p>
        </w:tc>
        <w:tc>
          <w:tcPr>
            <w:tcW w:w="708" w:type="dxa"/>
          </w:tcPr>
          <w:p w14:paraId="41B6EA4B" w14:textId="77777777" w:rsidR="005A5AEA" w:rsidRPr="00E359BF" w:rsidRDefault="005A5AEA" w:rsidP="00A17D30">
            <w:pPr>
              <w:pStyle w:val="TableTextCentered"/>
              <w:rPr>
                <w:rFonts w:eastAsia="Times New Roman"/>
              </w:rPr>
            </w:pPr>
            <w:r>
              <w:rPr>
                <w:rFonts w:eastAsia="Times New Roman"/>
              </w:rPr>
              <w:t>0</w:t>
            </w:r>
          </w:p>
        </w:tc>
        <w:tc>
          <w:tcPr>
            <w:tcW w:w="708" w:type="dxa"/>
          </w:tcPr>
          <w:p w14:paraId="214724ED" w14:textId="77777777" w:rsidR="005A5AEA" w:rsidRPr="00E359BF" w:rsidRDefault="005A5AEA" w:rsidP="00A17D30">
            <w:pPr>
              <w:pStyle w:val="TableTextCentered"/>
              <w:rPr>
                <w:rFonts w:eastAsia="Times New Roman"/>
              </w:rPr>
            </w:pPr>
            <w:r>
              <w:rPr>
                <w:rFonts w:eastAsia="Times New Roman"/>
              </w:rPr>
              <w:t>4</w:t>
            </w:r>
          </w:p>
        </w:tc>
        <w:tc>
          <w:tcPr>
            <w:tcW w:w="709" w:type="dxa"/>
          </w:tcPr>
          <w:p w14:paraId="41605E3B" w14:textId="77777777" w:rsidR="005A5AEA" w:rsidRPr="00E359BF" w:rsidRDefault="005A5AEA" w:rsidP="00A17D30">
            <w:pPr>
              <w:pStyle w:val="TableTextCentered"/>
              <w:rPr>
                <w:rFonts w:eastAsia="Times New Roman"/>
              </w:rPr>
            </w:pPr>
            <w:r>
              <w:rPr>
                <w:rFonts w:eastAsia="Times New Roman"/>
              </w:rPr>
              <w:t>3</w:t>
            </w:r>
          </w:p>
        </w:tc>
        <w:tc>
          <w:tcPr>
            <w:tcW w:w="677" w:type="dxa"/>
          </w:tcPr>
          <w:p w14:paraId="290BD7E0" w14:textId="77777777" w:rsidR="005A5AEA" w:rsidRPr="00E359BF" w:rsidRDefault="005A5AEA" w:rsidP="00A17D30">
            <w:pPr>
              <w:pStyle w:val="TableTextCentered"/>
              <w:rPr>
                <w:rFonts w:eastAsia="Times New Roman"/>
              </w:rPr>
            </w:pPr>
            <w:r>
              <w:rPr>
                <w:rFonts w:eastAsia="Times New Roman"/>
              </w:rPr>
              <w:t>9</w:t>
            </w:r>
          </w:p>
        </w:tc>
        <w:tc>
          <w:tcPr>
            <w:tcW w:w="739" w:type="dxa"/>
            <w:vAlign w:val="center"/>
          </w:tcPr>
          <w:p w14:paraId="46656911" w14:textId="77777777" w:rsidR="005A5AEA" w:rsidRPr="00E359BF" w:rsidRDefault="005A5AEA" w:rsidP="00A17D30">
            <w:pPr>
              <w:pStyle w:val="TableTextCentered"/>
              <w:rPr>
                <w:rFonts w:eastAsia="Times New Roman"/>
              </w:rPr>
            </w:pPr>
            <w:r>
              <w:rPr>
                <w:rFonts w:eastAsia="Times New Roman"/>
              </w:rPr>
              <w:t>16</w:t>
            </w:r>
          </w:p>
        </w:tc>
        <w:tc>
          <w:tcPr>
            <w:tcW w:w="709" w:type="dxa"/>
            <w:vAlign w:val="center"/>
          </w:tcPr>
          <w:p w14:paraId="3B7C8FF6" w14:textId="77777777" w:rsidR="005A5AEA" w:rsidRPr="00E359BF" w:rsidRDefault="005A5AEA" w:rsidP="00A17D30">
            <w:pPr>
              <w:pStyle w:val="TableTextCentered"/>
              <w:rPr>
                <w:rFonts w:eastAsia="Times New Roman"/>
              </w:rPr>
            </w:pPr>
            <w:r>
              <w:rPr>
                <w:rFonts w:eastAsia="Times New Roman"/>
              </w:rPr>
              <w:t>8</w:t>
            </w:r>
          </w:p>
        </w:tc>
        <w:tc>
          <w:tcPr>
            <w:tcW w:w="622" w:type="dxa"/>
          </w:tcPr>
          <w:p w14:paraId="34ABA197" w14:textId="77777777" w:rsidR="005A5AEA" w:rsidRPr="00E359BF" w:rsidRDefault="005A5AEA" w:rsidP="00A17D30">
            <w:pPr>
              <w:pStyle w:val="TableTextCentered"/>
              <w:rPr>
                <w:rFonts w:eastAsia="Times New Roman"/>
              </w:rPr>
            </w:pPr>
            <w:r>
              <w:rPr>
                <w:rFonts w:eastAsia="Times New Roman"/>
              </w:rPr>
              <w:t>40</w:t>
            </w:r>
          </w:p>
        </w:tc>
        <w:tc>
          <w:tcPr>
            <w:tcW w:w="900" w:type="dxa"/>
          </w:tcPr>
          <w:p w14:paraId="3762F3CD" w14:textId="77777777" w:rsidR="005A5AEA" w:rsidRPr="00E359BF" w:rsidRDefault="005A5AEA" w:rsidP="00A17D30">
            <w:pPr>
              <w:pStyle w:val="TableTextCentered"/>
              <w:rPr>
                <w:rFonts w:eastAsia="Times New Roman"/>
              </w:rPr>
            </w:pPr>
            <w:r>
              <w:rPr>
                <w:rFonts w:eastAsia="Times New Roman"/>
              </w:rPr>
              <w:t>5.5</w:t>
            </w:r>
          </w:p>
        </w:tc>
      </w:tr>
      <w:tr w:rsidR="005A5AEA" w:rsidRPr="00E359BF" w14:paraId="7E71B3C6" w14:textId="77777777" w:rsidTr="00B24017">
        <w:tc>
          <w:tcPr>
            <w:tcW w:w="3232" w:type="dxa"/>
            <w:vAlign w:val="center"/>
          </w:tcPr>
          <w:p w14:paraId="44E7EF51" w14:textId="77777777" w:rsidR="005A5AEA" w:rsidRPr="00E359BF" w:rsidRDefault="005A5AEA" w:rsidP="00A17D30">
            <w:pPr>
              <w:pStyle w:val="TableText"/>
              <w:ind w:left="204"/>
              <w:rPr>
                <w:b/>
                <w:bCs/>
              </w:rPr>
            </w:pPr>
            <w:r w:rsidRPr="00E359BF">
              <w:t>Teacher Sensitivity</w:t>
            </w:r>
          </w:p>
        </w:tc>
        <w:tc>
          <w:tcPr>
            <w:tcW w:w="708" w:type="dxa"/>
          </w:tcPr>
          <w:p w14:paraId="10D4D789" w14:textId="77777777" w:rsidR="005A5AEA" w:rsidRPr="00E359BF" w:rsidRDefault="005A5AEA" w:rsidP="00A17D30">
            <w:pPr>
              <w:pStyle w:val="TableTextCentered"/>
              <w:rPr>
                <w:rFonts w:eastAsia="Times New Roman"/>
              </w:rPr>
            </w:pPr>
            <w:r>
              <w:rPr>
                <w:rFonts w:eastAsia="Times New Roman"/>
              </w:rPr>
              <w:t>0</w:t>
            </w:r>
          </w:p>
        </w:tc>
        <w:tc>
          <w:tcPr>
            <w:tcW w:w="708" w:type="dxa"/>
          </w:tcPr>
          <w:p w14:paraId="505D65D4" w14:textId="77777777" w:rsidR="005A5AEA" w:rsidRPr="00E359BF" w:rsidRDefault="005A5AEA" w:rsidP="00A17D30">
            <w:pPr>
              <w:pStyle w:val="TableTextCentered"/>
              <w:rPr>
                <w:rFonts w:eastAsia="Times New Roman"/>
              </w:rPr>
            </w:pPr>
            <w:r>
              <w:rPr>
                <w:rFonts w:eastAsia="Times New Roman"/>
              </w:rPr>
              <w:t>0</w:t>
            </w:r>
          </w:p>
        </w:tc>
        <w:tc>
          <w:tcPr>
            <w:tcW w:w="708" w:type="dxa"/>
          </w:tcPr>
          <w:p w14:paraId="2A1865A9" w14:textId="77777777" w:rsidR="005A5AEA" w:rsidRPr="00E359BF" w:rsidRDefault="005A5AEA" w:rsidP="00A17D30">
            <w:pPr>
              <w:pStyle w:val="TableTextCentered"/>
              <w:rPr>
                <w:rFonts w:eastAsia="Times New Roman"/>
              </w:rPr>
            </w:pPr>
            <w:r>
              <w:rPr>
                <w:rFonts w:eastAsia="Times New Roman"/>
              </w:rPr>
              <w:t>0</w:t>
            </w:r>
          </w:p>
        </w:tc>
        <w:tc>
          <w:tcPr>
            <w:tcW w:w="709" w:type="dxa"/>
          </w:tcPr>
          <w:p w14:paraId="0500D09A" w14:textId="77777777" w:rsidR="005A5AEA" w:rsidRPr="00E359BF" w:rsidRDefault="005A5AEA" w:rsidP="00A17D30">
            <w:pPr>
              <w:pStyle w:val="TableTextCentered"/>
              <w:rPr>
                <w:rFonts w:eastAsia="Times New Roman"/>
              </w:rPr>
            </w:pPr>
            <w:r>
              <w:rPr>
                <w:rFonts w:eastAsia="Times New Roman"/>
              </w:rPr>
              <w:t>2</w:t>
            </w:r>
          </w:p>
        </w:tc>
        <w:tc>
          <w:tcPr>
            <w:tcW w:w="677" w:type="dxa"/>
          </w:tcPr>
          <w:p w14:paraId="0B4F4D02" w14:textId="77777777" w:rsidR="005A5AEA" w:rsidRPr="00E359BF" w:rsidRDefault="005A5AEA" w:rsidP="00A17D30">
            <w:pPr>
              <w:pStyle w:val="TableTextCentered"/>
              <w:rPr>
                <w:rFonts w:eastAsia="Times New Roman"/>
              </w:rPr>
            </w:pPr>
            <w:r>
              <w:rPr>
                <w:rFonts w:eastAsia="Times New Roman"/>
              </w:rPr>
              <w:t>7</w:t>
            </w:r>
          </w:p>
        </w:tc>
        <w:tc>
          <w:tcPr>
            <w:tcW w:w="739" w:type="dxa"/>
            <w:vAlign w:val="center"/>
          </w:tcPr>
          <w:p w14:paraId="7C4A0DE1" w14:textId="77777777" w:rsidR="005A5AEA" w:rsidRPr="00E359BF" w:rsidRDefault="005A5AEA" w:rsidP="00A17D30">
            <w:pPr>
              <w:pStyle w:val="TableTextCentered"/>
              <w:rPr>
                <w:rFonts w:eastAsia="Times New Roman"/>
              </w:rPr>
            </w:pPr>
            <w:r>
              <w:rPr>
                <w:rFonts w:eastAsia="Times New Roman"/>
              </w:rPr>
              <w:t>16</w:t>
            </w:r>
          </w:p>
        </w:tc>
        <w:tc>
          <w:tcPr>
            <w:tcW w:w="709" w:type="dxa"/>
            <w:vAlign w:val="center"/>
          </w:tcPr>
          <w:p w14:paraId="40036DDE" w14:textId="77777777" w:rsidR="005A5AEA" w:rsidRPr="00E359BF" w:rsidRDefault="005A5AEA" w:rsidP="00A17D30">
            <w:pPr>
              <w:pStyle w:val="TableTextCentered"/>
              <w:rPr>
                <w:rFonts w:eastAsia="Times New Roman"/>
              </w:rPr>
            </w:pPr>
            <w:r>
              <w:rPr>
                <w:rFonts w:eastAsia="Times New Roman"/>
              </w:rPr>
              <w:t>15</w:t>
            </w:r>
          </w:p>
        </w:tc>
        <w:tc>
          <w:tcPr>
            <w:tcW w:w="622" w:type="dxa"/>
          </w:tcPr>
          <w:p w14:paraId="5E9AC4AC" w14:textId="77777777" w:rsidR="005A5AEA" w:rsidRPr="00E359BF" w:rsidRDefault="005A5AEA" w:rsidP="00A17D30">
            <w:pPr>
              <w:pStyle w:val="TableTextCentered"/>
              <w:rPr>
                <w:rFonts w:eastAsia="Times New Roman"/>
              </w:rPr>
            </w:pPr>
            <w:r>
              <w:rPr>
                <w:rFonts w:eastAsia="Times New Roman"/>
              </w:rPr>
              <w:t>40</w:t>
            </w:r>
          </w:p>
        </w:tc>
        <w:tc>
          <w:tcPr>
            <w:tcW w:w="900" w:type="dxa"/>
          </w:tcPr>
          <w:p w14:paraId="7277F151" w14:textId="77777777" w:rsidR="005A5AEA" w:rsidRPr="00E359BF" w:rsidRDefault="005A5AEA" w:rsidP="00A17D30">
            <w:pPr>
              <w:pStyle w:val="TableTextCentered"/>
              <w:rPr>
                <w:rFonts w:eastAsia="Times New Roman"/>
              </w:rPr>
            </w:pPr>
            <w:r>
              <w:rPr>
                <w:rFonts w:eastAsia="Times New Roman"/>
              </w:rPr>
              <w:t>6.1</w:t>
            </w:r>
          </w:p>
        </w:tc>
      </w:tr>
      <w:tr w:rsidR="005A5AEA" w:rsidRPr="00E359BF" w14:paraId="3771E8BA" w14:textId="77777777" w:rsidTr="00B24017">
        <w:tc>
          <w:tcPr>
            <w:tcW w:w="3232" w:type="dxa"/>
            <w:vAlign w:val="center"/>
          </w:tcPr>
          <w:p w14:paraId="6B0A9CCD" w14:textId="77777777" w:rsidR="005A5AEA" w:rsidRPr="00E359BF" w:rsidRDefault="005A5AEA" w:rsidP="00A17D30">
            <w:pPr>
              <w:pStyle w:val="TableText"/>
              <w:ind w:left="204"/>
              <w:rPr>
                <w:b/>
                <w:bCs/>
              </w:rPr>
            </w:pPr>
            <w:r w:rsidRPr="00E359BF">
              <w:t>Regard for Student Perspectives</w:t>
            </w:r>
          </w:p>
        </w:tc>
        <w:tc>
          <w:tcPr>
            <w:tcW w:w="708" w:type="dxa"/>
          </w:tcPr>
          <w:p w14:paraId="112E57A4" w14:textId="77777777" w:rsidR="005A5AEA" w:rsidRPr="00E359BF" w:rsidRDefault="005A5AEA" w:rsidP="00A17D30">
            <w:pPr>
              <w:pStyle w:val="TableTextCentered"/>
              <w:rPr>
                <w:rFonts w:eastAsia="Times New Roman"/>
              </w:rPr>
            </w:pPr>
            <w:r>
              <w:rPr>
                <w:rFonts w:eastAsia="Times New Roman"/>
              </w:rPr>
              <w:t>10</w:t>
            </w:r>
          </w:p>
        </w:tc>
        <w:tc>
          <w:tcPr>
            <w:tcW w:w="708" w:type="dxa"/>
          </w:tcPr>
          <w:p w14:paraId="39E4E919" w14:textId="77777777" w:rsidR="005A5AEA" w:rsidRPr="00E359BF" w:rsidRDefault="005A5AEA" w:rsidP="00A17D30">
            <w:pPr>
              <w:pStyle w:val="TableTextCentered"/>
              <w:rPr>
                <w:rFonts w:eastAsia="Times New Roman"/>
              </w:rPr>
            </w:pPr>
            <w:r>
              <w:rPr>
                <w:rFonts w:eastAsia="Times New Roman"/>
              </w:rPr>
              <w:t>12</w:t>
            </w:r>
          </w:p>
        </w:tc>
        <w:tc>
          <w:tcPr>
            <w:tcW w:w="708" w:type="dxa"/>
          </w:tcPr>
          <w:p w14:paraId="1DCF389B" w14:textId="77777777" w:rsidR="005A5AEA" w:rsidRPr="00E359BF" w:rsidRDefault="005A5AEA" w:rsidP="00A17D30">
            <w:pPr>
              <w:pStyle w:val="TableTextCentered"/>
              <w:rPr>
                <w:rFonts w:eastAsia="Times New Roman"/>
              </w:rPr>
            </w:pPr>
            <w:r>
              <w:rPr>
                <w:rFonts w:eastAsia="Times New Roman"/>
              </w:rPr>
              <w:t>6</w:t>
            </w:r>
          </w:p>
        </w:tc>
        <w:tc>
          <w:tcPr>
            <w:tcW w:w="709" w:type="dxa"/>
          </w:tcPr>
          <w:p w14:paraId="31BB4197" w14:textId="77777777" w:rsidR="005A5AEA" w:rsidRPr="00E359BF" w:rsidRDefault="005A5AEA" w:rsidP="00A17D30">
            <w:pPr>
              <w:pStyle w:val="TableTextCentered"/>
              <w:rPr>
                <w:rFonts w:eastAsia="Times New Roman"/>
              </w:rPr>
            </w:pPr>
            <w:r>
              <w:rPr>
                <w:rFonts w:eastAsia="Times New Roman"/>
              </w:rPr>
              <w:t>3</w:t>
            </w:r>
          </w:p>
        </w:tc>
        <w:tc>
          <w:tcPr>
            <w:tcW w:w="677" w:type="dxa"/>
          </w:tcPr>
          <w:p w14:paraId="77D008EE" w14:textId="77777777" w:rsidR="005A5AEA" w:rsidRPr="00E359BF" w:rsidRDefault="005A5AEA" w:rsidP="00A17D30">
            <w:pPr>
              <w:pStyle w:val="TableTextCentered"/>
              <w:rPr>
                <w:rFonts w:eastAsia="Times New Roman"/>
              </w:rPr>
            </w:pPr>
            <w:r>
              <w:rPr>
                <w:rFonts w:eastAsia="Times New Roman"/>
              </w:rPr>
              <w:t>7</w:t>
            </w:r>
          </w:p>
        </w:tc>
        <w:tc>
          <w:tcPr>
            <w:tcW w:w="739" w:type="dxa"/>
            <w:vAlign w:val="center"/>
          </w:tcPr>
          <w:p w14:paraId="02F392D1" w14:textId="77777777" w:rsidR="005A5AEA" w:rsidRPr="00E359BF" w:rsidRDefault="005A5AEA" w:rsidP="00A17D30">
            <w:pPr>
              <w:pStyle w:val="TableTextCentered"/>
              <w:rPr>
                <w:rFonts w:eastAsia="Times New Roman"/>
              </w:rPr>
            </w:pPr>
            <w:r>
              <w:rPr>
                <w:rFonts w:eastAsia="Times New Roman"/>
              </w:rPr>
              <w:t>2</w:t>
            </w:r>
          </w:p>
        </w:tc>
        <w:tc>
          <w:tcPr>
            <w:tcW w:w="709" w:type="dxa"/>
            <w:vAlign w:val="center"/>
          </w:tcPr>
          <w:p w14:paraId="5554153F" w14:textId="77777777" w:rsidR="005A5AEA" w:rsidRPr="00E359BF" w:rsidRDefault="005A5AEA" w:rsidP="00A17D30">
            <w:pPr>
              <w:pStyle w:val="TableTextCentered"/>
              <w:rPr>
                <w:rFonts w:eastAsia="Times New Roman"/>
              </w:rPr>
            </w:pPr>
            <w:r>
              <w:rPr>
                <w:rFonts w:eastAsia="Times New Roman"/>
              </w:rPr>
              <w:t>0</w:t>
            </w:r>
          </w:p>
        </w:tc>
        <w:tc>
          <w:tcPr>
            <w:tcW w:w="622" w:type="dxa"/>
          </w:tcPr>
          <w:p w14:paraId="15BFEA02" w14:textId="77777777" w:rsidR="005A5AEA" w:rsidRPr="00E359BF" w:rsidRDefault="005A5AEA" w:rsidP="00A17D30">
            <w:pPr>
              <w:pStyle w:val="TableTextCentered"/>
              <w:rPr>
                <w:rFonts w:eastAsia="Times New Roman"/>
              </w:rPr>
            </w:pPr>
            <w:r>
              <w:rPr>
                <w:rFonts w:eastAsia="Times New Roman"/>
              </w:rPr>
              <w:t>40</w:t>
            </w:r>
          </w:p>
        </w:tc>
        <w:tc>
          <w:tcPr>
            <w:tcW w:w="900" w:type="dxa"/>
          </w:tcPr>
          <w:p w14:paraId="7E810A37" w14:textId="77777777" w:rsidR="005A5AEA" w:rsidRPr="00E359BF" w:rsidRDefault="005A5AEA" w:rsidP="00A17D30">
            <w:pPr>
              <w:pStyle w:val="TableTextCentered"/>
              <w:rPr>
                <w:rFonts w:eastAsia="Times New Roman"/>
              </w:rPr>
            </w:pPr>
            <w:r>
              <w:rPr>
                <w:rFonts w:eastAsia="Times New Roman"/>
              </w:rPr>
              <w:t>2.8</w:t>
            </w:r>
          </w:p>
        </w:tc>
      </w:tr>
      <w:tr w:rsidR="005A5AEA" w:rsidRPr="00E359BF" w14:paraId="751CD651" w14:textId="77777777" w:rsidTr="00B24017">
        <w:tc>
          <w:tcPr>
            <w:tcW w:w="3232" w:type="dxa"/>
            <w:shd w:val="clear" w:color="auto" w:fill="D9E2F3" w:themeFill="accent5" w:themeFillTint="33"/>
            <w:vAlign w:val="center"/>
          </w:tcPr>
          <w:p w14:paraId="27F9EE14" w14:textId="77777777" w:rsidR="005A5AEA" w:rsidRPr="00E359BF" w:rsidRDefault="005A5AEA" w:rsidP="00A17D30">
            <w:pPr>
              <w:pStyle w:val="TableSubheading"/>
              <w:rPr>
                <w:szCs w:val="20"/>
              </w:rPr>
            </w:pPr>
            <w:r w:rsidRPr="00E359BF">
              <w:t>Classroom Organization Domain</w:t>
            </w:r>
          </w:p>
        </w:tc>
        <w:tc>
          <w:tcPr>
            <w:tcW w:w="708" w:type="dxa"/>
            <w:shd w:val="clear" w:color="auto" w:fill="D9E2F3" w:themeFill="accent5" w:themeFillTint="33"/>
          </w:tcPr>
          <w:p w14:paraId="3A2F4C2F" w14:textId="77777777" w:rsidR="005A5AEA" w:rsidRPr="00E359BF" w:rsidRDefault="005A5AEA" w:rsidP="00A17D30">
            <w:pPr>
              <w:pStyle w:val="TableTextCenteredDemi"/>
              <w:rPr>
                <w:rFonts w:eastAsia="Times New Roman"/>
              </w:rPr>
            </w:pPr>
            <w:r>
              <w:rPr>
                <w:rFonts w:eastAsia="Times New Roman"/>
              </w:rPr>
              <w:t>0</w:t>
            </w:r>
          </w:p>
        </w:tc>
        <w:tc>
          <w:tcPr>
            <w:tcW w:w="708" w:type="dxa"/>
            <w:shd w:val="clear" w:color="auto" w:fill="D9E2F3" w:themeFill="accent5" w:themeFillTint="33"/>
          </w:tcPr>
          <w:p w14:paraId="438A7586" w14:textId="77777777" w:rsidR="005A5AEA" w:rsidRPr="00E359BF" w:rsidRDefault="005A5AEA" w:rsidP="00A17D30">
            <w:pPr>
              <w:pStyle w:val="TableTextCenteredDemi"/>
              <w:rPr>
                <w:rFonts w:eastAsia="Times New Roman"/>
              </w:rPr>
            </w:pPr>
            <w:r>
              <w:rPr>
                <w:rFonts w:eastAsia="Times New Roman"/>
              </w:rPr>
              <w:t>0</w:t>
            </w:r>
          </w:p>
        </w:tc>
        <w:tc>
          <w:tcPr>
            <w:tcW w:w="708" w:type="dxa"/>
            <w:shd w:val="clear" w:color="auto" w:fill="D9E2F3" w:themeFill="accent5" w:themeFillTint="33"/>
          </w:tcPr>
          <w:p w14:paraId="31CB7657" w14:textId="77777777" w:rsidR="005A5AEA" w:rsidRPr="00E359BF" w:rsidRDefault="005A5AEA" w:rsidP="00A17D30">
            <w:pPr>
              <w:pStyle w:val="TableTextCenteredDemi"/>
              <w:rPr>
                <w:rFonts w:eastAsia="Times New Roman"/>
              </w:rPr>
            </w:pPr>
            <w:r>
              <w:rPr>
                <w:rFonts w:eastAsia="Times New Roman"/>
              </w:rPr>
              <w:t>1</w:t>
            </w:r>
          </w:p>
        </w:tc>
        <w:tc>
          <w:tcPr>
            <w:tcW w:w="709" w:type="dxa"/>
            <w:shd w:val="clear" w:color="auto" w:fill="D9E2F3" w:themeFill="accent5" w:themeFillTint="33"/>
          </w:tcPr>
          <w:p w14:paraId="6587A738" w14:textId="77777777" w:rsidR="005A5AEA" w:rsidRPr="00E359BF" w:rsidRDefault="005A5AEA" w:rsidP="00A17D30">
            <w:pPr>
              <w:pStyle w:val="TableTextCenteredDemi"/>
              <w:rPr>
                <w:rFonts w:eastAsia="Times New Roman"/>
              </w:rPr>
            </w:pPr>
            <w:r>
              <w:rPr>
                <w:rFonts w:eastAsia="Times New Roman"/>
              </w:rPr>
              <w:t>1</w:t>
            </w:r>
          </w:p>
        </w:tc>
        <w:tc>
          <w:tcPr>
            <w:tcW w:w="677" w:type="dxa"/>
            <w:shd w:val="clear" w:color="auto" w:fill="D9E2F3" w:themeFill="accent5" w:themeFillTint="33"/>
          </w:tcPr>
          <w:p w14:paraId="2026F15A" w14:textId="77777777" w:rsidR="005A5AEA" w:rsidRPr="00E359BF" w:rsidRDefault="005A5AEA" w:rsidP="00A17D30">
            <w:pPr>
              <w:pStyle w:val="TableTextCenteredDemi"/>
              <w:rPr>
                <w:rFonts w:eastAsia="Times New Roman"/>
              </w:rPr>
            </w:pPr>
            <w:r>
              <w:rPr>
                <w:rFonts w:eastAsia="Times New Roman"/>
              </w:rPr>
              <w:t>14</w:t>
            </w:r>
          </w:p>
        </w:tc>
        <w:tc>
          <w:tcPr>
            <w:tcW w:w="739" w:type="dxa"/>
            <w:shd w:val="clear" w:color="auto" w:fill="D9E2F3" w:themeFill="accent5" w:themeFillTint="33"/>
            <w:vAlign w:val="center"/>
          </w:tcPr>
          <w:p w14:paraId="1105D3A7" w14:textId="77777777" w:rsidR="005A5AEA" w:rsidRPr="00E359BF" w:rsidRDefault="005A5AEA" w:rsidP="00A17D30">
            <w:pPr>
              <w:pStyle w:val="TableTextCenteredDemi"/>
              <w:rPr>
                <w:rFonts w:eastAsia="Times New Roman"/>
              </w:rPr>
            </w:pPr>
            <w:r>
              <w:rPr>
                <w:rFonts w:eastAsia="Times New Roman"/>
              </w:rPr>
              <w:t>27</w:t>
            </w:r>
          </w:p>
        </w:tc>
        <w:tc>
          <w:tcPr>
            <w:tcW w:w="709" w:type="dxa"/>
            <w:shd w:val="clear" w:color="auto" w:fill="D9E2F3" w:themeFill="accent5" w:themeFillTint="33"/>
            <w:vAlign w:val="center"/>
          </w:tcPr>
          <w:p w14:paraId="27956BDC" w14:textId="77777777" w:rsidR="005A5AEA" w:rsidRPr="00E359BF" w:rsidRDefault="005A5AEA" w:rsidP="00A17D30">
            <w:pPr>
              <w:pStyle w:val="TableTextCenteredDemi"/>
              <w:rPr>
                <w:rFonts w:eastAsia="Times New Roman"/>
              </w:rPr>
            </w:pPr>
            <w:r>
              <w:rPr>
                <w:rFonts w:eastAsia="Times New Roman"/>
              </w:rPr>
              <w:t>77</w:t>
            </w:r>
          </w:p>
        </w:tc>
        <w:tc>
          <w:tcPr>
            <w:tcW w:w="622" w:type="dxa"/>
            <w:shd w:val="clear" w:color="auto" w:fill="D9E2F3" w:themeFill="accent5" w:themeFillTint="33"/>
          </w:tcPr>
          <w:p w14:paraId="2A57A79F" w14:textId="77777777" w:rsidR="005A5AEA" w:rsidRPr="00E359BF" w:rsidRDefault="005A5AEA" w:rsidP="00A17D30">
            <w:pPr>
              <w:pStyle w:val="TableTextCenteredDemi"/>
              <w:rPr>
                <w:rFonts w:eastAsia="Times New Roman"/>
              </w:rPr>
            </w:pPr>
            <w:r>
              <w:rPr>
                <w:rFonts w:eastAsia="Times New Roman"/>
              </w:rPr>
              <w:t>120</w:t>
            </w:r>
          </w:p>
        </w:tc>
        <w:tc>
          <w:tcPr>
            <w:tcW w:w="900" w:type="dxa"/>
            <w:shd w:val="clear" w:color="auto" w:fill="D9E2F3" w:themeFill="accent5" w:themeFillTint="33"/>
          </w:tcPr>
          <w:p w14:paraId="7FC64A49" w14:textId="77777777" w:rsidR="005A5AEA" w:rsidRPr="00E359BF" w:rsidRDefault="005A5AEA" w:rsidP="00A17D30">
            <w:pPr>
              <w:pStyle w:val="TableTextCenteredDemi"/>
              <w:rPr>
                <w:rFonts w:eastAsia="Times New Roman"/>
              </w:rPr>
            </w:pPr>
            <w:r>
              <w:rPr>
                <w:rFonts w:eastAsia="Times New Roman"/>
              </w:rPr>
              <w:t>6.5</w:t>
            </w:r>
          </w:p>
        </w:tc>
      </w:tr>
      <w:tr w:rsidR="005A5AEA" w:rsidRPr="00E359BF" w14:paraId="4AB6BD99" w14:textId="77777777" w:rsidTr="00B24017">
        <w:tc>
          <w:tcPr>
            <w:tcW w:w="3232" w:type="dxa"/>
            <w:vAlign w:val="center"/>
          </w:tcPr>
          <w:p w14:paraId="6E56CEBE" w14:textId="77777777" w:rsidR="005A5AEA" w:rsidRPr="00E359BF" w:rsidRDefault="005A5AEA" w:rsidP="00A17D30">
            <w:pPr>
              <w:pStyle w:val="TableText"/>
              <w:ind w:left="204"/>
              <w:rPr>
                <w:b/>
                <w:bCs/>
              </w:rPr>
            </w:pPr>
            <w:r w:rsidRPr="00E359BF">
              <w:t>Behavior Management</w:t>
            </w:r>
          </w:p>
        </w:tc>
        <w:tc>
          <w:tcPr>
            <w:tcW w:w="708" w:type="dxa"/>
          </w:tcPr>
          <w:p w14:paraId="13464FD4" w14:textId="77777777" w:rsidR="005A5AEA" w:rsidRPr="00E359BF" w:rsidRDefault="005A5AEA" w:rsidP="00A17D30">
            <w:pPr>
              <w:pStyle w:val="TableTextCentered"/>
              <w:rPr>
                <w:rFonts w:eastAsia="Times New Roman"/>
              </w:rPr>
            </w:pPr>
            <w:r>
              <w:rPr>
                <w:rFonts w:eastAsia="Times New Roman"/>
              </w:rPr>
              <w:t>0</w:t>
            </w:r>
          </w:p>
        </w:tc>
        <w:tc>
          <w:tcPr>
            <w:tcW w:w="708" w:type="dxa"/>
          </w:tcPr>
          <w:p w14:paraId="0B7134C9" w14:textId="77777777" w:rsidR="005A5AEA" w:rsidRPr="00E359BF" w:rsidRDefault="005A5AEA" w:rsidP="00A17D30">
            <w:pPr>
              <w:pStyle w:val="TableTextCentered"/>
              <w:rPr>
                <w:rFonts w:eastAsia="Times New Roman"/>
              </w:rPr>
            </w:pPr>
            <w:r>
              <w:rPr>
                <w:rFonts w:eastAsia="Times New Roman"/>
              </w:rPr>
              <w:t>0</w:t>
            </w:r>
          </w:p>
        </w:tc>
        <w:tc>
          <w:tcPr>
            <w:tcW w:w="708" w:type="dxa"/>
          </w:tcPr>
          <w:p w14:paraId="1102C269" w14:textId="77777777" w:rsidR="005A5AEA" w:rsidRPr="00E359BF" w:rsidRDefault="005A5AEA" w:rsidP="00A17D30">
            <w:pPr>
              <w:pStyle w:val="TableTextCentered"/>
              <w:rPr>
                <w:rFonts w:eastAsia="Times New Roman"/>
              </w:rPr>
            </w:pPr>
            <w:r>
              <w:rPr>
                <w:rFonts w:eastAsia="Times New Roman"/>
              </w:rPr>
              <w:t>1</w:t>
            </w:r>
          </w:p>
        </w:tc>
        <w:tc>
          <w:tcPr>
            <w:tcW w:w="709" w:type="dxa"/>
          </w:tcPr>
          <w:p w14:paraId="31E9033F" w14:textId="77777777" w:rsidR="005A5AEA" w:rsidRPr="00E359BF" w:rsidRDefault="005A5AEA" w:rsidP="00A17D30">
            <w:pPr>
              <w:pStyle w:val="TableTextCentered"/>
              <w:rPr>
                <w:rFonts w:eastAsia="Times New Roman"/>
              </w:rPr>
            </w:pPr>
            <w:r>
              <w:rPr>
                <w:rFonts w:eastAsia="Times New Roman"/>
              </w:rPr>
              <w:t>1</w:t>
            </w:r>
          </w:p>
        </w:tc>
        <w:tc>
          <w:tcPr>
            <w:tcW w:w="677" w:type="dxa"/>
          </w:tcPr>
          <w:p w14:paraId="532E5E34" w14:textId="77777777" w:rsidR="005A5AEA" w:rsidRPr="00E359BF" w:rsidRDefault="005A5AEA" w:rsidP="00A17D30">
            <w:pPr>
              <w:pStyle w:val="TableTextCentered"/>
              <w:rPr>
                <w:rFonts w:eastAsia="Times New Roman"/>
              </w:rPr>
            </w:pPr>
            <w:r>
              <w:rPr>
                <w:rFonts w:eastAsia="Times New Roman"/>
              </w:rPr>
              <w:t>8</w:t>
            </w:r>
          </w:p>
        </w:tc>
        <w:tc>
          <w:tcPr>
            <w:tcW w:w="739" w:type="dxa"/>
            <w:vAlign w:val="center"/>
          </w:tcPr>
          <w:p w14:paraId="34E0D452" w14:textId="77777777" w:rsidR="005A5AEA" w:rsidRPr="00E359BF" w:rsidRDefault="005A5AEA" w:rsidP="00A17D30">
            <w:pPr>
              <w:pStyle w:val="TableTextCentered"/>
              <w:rPr>
                <w:rFonts w:eastAsia="Times New Roman"/>
              </w:rPr>
            </w:pPr>
            <w:r>
              <w:rPr>
                <w:rFonts w:eastAsia="Times New Roman"/>
              </w:rPr>
              <w:t>14</w:t>
            </w:r>
          </w:p>
        </w:tc>
        <w:tc>
          <w:tcPr>
            <w:tcW w:w="709" w:type="dxa"/>
            <w:vAlign w:val="center"/>
          </w:tcPr>
          <w:p w14:paraId="303E290E" w14:textId="77777777" w:rsidR="005A5AEA" w:rsidRPr="00E359BF" w:rsidRDefault="005A5AEA" w:rsidP="00A17D30">
            <w:pPr>
              <w:pStyle w:val="TableTextCentered"/>
              <w:rPr>
                <w:rFonts w:eastAsia="Times New Roman"/>
              </w:rPr>
            </w:pPr>
            <w:r>
              <w:rPr>
                <w:rFonts w:eastAsia="Times New Roman"/>
              </w:rPr>
              <w:t>16</w:t>
            </w:r>
          </w:p>
        </w:tc>
        <w:tc>
          <w:tcPr>
            <w:tcW w:w="622" w:type="dxa"/>
          </w:tcPr>
          <w:p w14:paraId="5BB9BAB4" w14:textId="77777777" w:rsidR="005A5AEA" w:rsidRPr="00E359BF" w:rsidRDefault="005A5AEA" w:rsidP="00A17D30">
            <w:pPr>
              <w:pStyle w:val="TableTextCentered"/>
              <w:rPr>
                <w:rFonts w:eastAsia="Times New Roman"/>
              </w:rPr>
            </w:pPr>
            <w:r>
              <w:rPr>
                <w:rFonts w:eastAsia="Times New Roman"/>
              </w:rPr>
              <w:t>40</w:t>
            </w:r>
          </w:p>
        </w:tc>
        <w:tc>
          <w:tcPr>
            <w:tcW w:w="900" w:type="dxa"/>
          </w:tcPr>
          <w:p w14:paraId="7F3C6334" w14:textId="77777777" w:rsidR="005A5AEA" w:rsidRPr="00E359BF" w:rsidRDefault="005A5AEA" w:rsidP="00A17D30">
            <w:pPr>
              <w:pStyle w:val="TableTextCentered"/>
              <w:rPr>
                <w:rFonts w:eastAsia="Times New Roman"/>
              </w:rPr>
            </w:pPr>
            <w:r>
              <w:rPr>
                <w:rFonts w:eastAsia="Times New Roman"/>
              </w:rPr>
              <w:t>6.1</w:t>
            </w:r>
          </w:p>
        </w:tc>
      </w:tr>
      <w:tr w:rsidR="005A5AEA" w:rsidRPr="00E359BF" w14:paraId="582072CA" w14:textId="77777777" w:rsidTr="00B24017">
        <w:tc>
          <w:tcPr>
            <w:tcW w:w="3232" w:type="dxa"/>
            <w:vAlign w:val="center"/>
          </w:tcPr>
          <w:p w14:paraId="5F946C39" w14:textId="77777777" w:rsidR="005A5AEA" w:rsidRPr="00E359BF" w:rsidRDefault="005A5AEA" w:rsidP="00A17D30">
            <w:pPr>
              <w:pStyle w:val="TableText"/>
              <w:ind w:left="204"/>
              <w:rPr>
                <w:b/>
                <w:bCs/>
              </w:rPr>
            </w:pPr>
            <w:r w:rsidRPr="00E359BF">
              <w:t>Productivity</w:t>
            </w:r>
          </w:p>
        </w:tc>
        <w:tc>
          <w:tcPr>
            <w:tcW w:w="708" w:type="dxa"/>
          </w:tcPr>
          <w:p w14:paraId="5C08B826" w14:textId="77777777" w:rsidR="005A5AEA" w:rsidRPr="00E359BF" w:rsidRDefault="005A5AEA" w:rsidP="00A17D30">
            <w:pPr>
              <w:pStyle w:val="TableTextCentered"/>
              <w:rPr>
                <w:rFonts w:eastAsia="Times New Roman"/>
              </w:rPr>
            </w:pPr>
            <w:r>
              <w:rPr>
                <w:rFonts w:eastAsia="Times New Roman"/>
              </w:rPr>
              <w:t>0</w:t>
            </w:r>
          </w:p>
        </w:tc>
        <w:tc>
          <w:tcPr>
            <w:tcW w:w="708" w:type="dxa"/>
          </w:tcPr>
          <w:p w14:paraId="558D63CB" w14:textId="77777777" w:rsidR="005A5AEA" w:rsidRPr="00E359BF" w:rsidRDefault="005A5AEA" w:rsidP="00A17D30">
            <w:pPr>
              <w:pStyle w:val="TableTextCentered"/>
              <w:rPr>
                <w:rFonts w:eastAsia="Times New Roman"/>
              </w:rPr>
            </w:pPr>
            <w:r>
              <w:rPr>
                <w:rFonts w:eastAsia="Times New Roman"/>
              </w:rPr>
              <w:t>0</w:t>
            </w:r>
          </w:p>
        </w:tc>
        <w:tc>
          <w:tcPr>
            <w:tcW w:w="708" w:type="dxa"/>
          </w:tcPr>
          <w:p w14:paraId="2C3A425B" w14:textId="77777777" w:rsidR="005A5AEA" w:rsidRPr="00E359BF" w:rsidRDefault="005A5AEA" w:rsidP="00A17D30">
            <w:pPr>
              <w:pStyle w:val="TableTextCentered"/>
              <w:rPr>
                <w:rFonts w:eastAsia="Times New Roman"/>
              </w:rPr>
            </w:pPr>
            <w:r>
              <w:rPr>
                <w:rFonts w:eastAsia="Times New Roman"/>
              </w:rPr>
              <w:t>0</w:t>
            </w:r>
          </w:p>
        </w:tc>
        <w:tc>
          <w:tcPr>
            <w:tcW w:w="709" w:type="dxa"/>
          </w:tcPr>
          <w:p w14:paraId="52106E35" w14:textId="77777777" w:rsidR="005A5AEA" w:rsidRPr="00E359BF" w:rsidRDefault="005A5AEA" w:rsidP="00A17D30">
            <w:pPr>
              <w:pStyle w:val="TableTextCentered"/>
              <w:rPr>
                <w:rFonts w:eastAsia="Times New Roman"/>
              </w:rPr>
            </w:pPr>
            <w:r>
              <w:rPr>
                <w:rFonts w:eastAsia="Times New Roman"/>
              </w:rPr>
              <w:t>0</w:t>
            </w:r>
          </w:p>
        </w:tc>
        <w:tc>
          <w:tcPr>
            <w:tcW w:w="677" w:type="dxa"/>
          </w:tcPr>
          <w:p w14:paraId="5B60B63A" w14:textId="77777777" w:rsidR="005A5AEA" w:rsidRPr="00E359BF" w:rsidRDefault="005A5AEA" w:rsidP="00A17D30">
            <w:pPr>
              <w:pStyle w:val="TableTextCentered"/>
              <w:rPr>
                <w:rFonts w:eastAsia="Times New Roman"/>
              </w:rPr>
            </w:pPr>
            <w:r>
              <w:rPr>
                <w:rFonts w:eastAsia="Times New Roman"/>
              </w:rPr>
              <w:t>4</w:t>
            </w:r>
          </w:p>
        </w:tc>
        <w:tc>
          <w:tcPr>
            <w:tcW w:w="739" w:type="dxa"/>
            <w:vAlign w:val="center"/>
          </w:tcPr>
          <w:p w14:paraId="283BBA25" w14:textId="77777777" w:rsidR="005A5AEA" w:rsidRPr="00E359BF" w:rsidRDefault="005A5AEA" w:rsidP="00A17D30">
            <w:pPr>
              <w:pStyle w:val="TableTextCentered"/>
              <w:rPr>
                <w:rFonts w:eastAsia="Times New Roman"/>
              </w:rPr>
            </w:pPr>
            <w:r>
              <w:rPr>
                <w:rFonts w:eastAsia="Times New Roman"/>
              </w:rPr>
              <w:t>12</w:t>
            </w:r>
          </w:p>
        </w:tc>
        <w:tc>
          <w:tcPr>
            <w:tcW w:w="709" w:type="dxa"/>
            <w:vAlign w:val="center"/>
          </w:tcPr>
          <w:p w14:paraId="1660E693" w14:textId="77777777" w:rsidR="005A5AEA" w:rsidRPr="00E359BF" w:rsidRDefault="005A5AEA" w:rsidP="00A17D30">
            <w:pPr>
              <w:pStyle w:val="TableTextCentered"/>
              <w:rPr>
                <w:rFonts w:eastAsia="Times New Roman"/>
              </w:rPr>
            </w:pPr>
            <w:r>
              <w:rPr>
                <w:rFonts w:eastAsia="Times New Roman"/>
              </w:rPr>
              <w:t>24</w:t>
            </w:r>
          </w:p>
        </w:tc>
        <w:tc>
          <w:tcPr>
            <w:tcW w:w="622" w:type="dxa"/>
          </w:tcPr>
          <w:p w14:paraId="1E7A53AC" w14:textId="77777777" w:rsidR="005A5AEA" w:rsidRPr="00E359BF" w:rsidRDefault="005A5AEA" w:rsidP="00A17D30">
            <w:pPr>
              <w:pStyle w:val="TableTextCentered"/>
              <w:rPr>
                <w:rFonts w:eastAsia="Times New Roman"/>
              </w:rPr>
            </w:pPr>
            <w:r>
              <w:rPr>
                <w:rFonts w:eastAsia="Times New Roman"/>
              </w:rPr>
              <w:t>40</w:t>
            </w:r>
          </w:p>
        </w:tc>
        <w:tc>
          <w:tcPr>
            <w:tcW w:w="900" w:type="dxa"/>
          </w:tcPr>
          <w:p w14:paraId="55E89EC9" w14:textId="77777777" w:rsidR="005A5AEA" w:rsidRPr="00E359BF" w:rsidRDefault="005A5AEA" w:rsidP="00A17D30">
            <w:pPr>
              <w:pStyle w:val="TableTextCentered"/>
              <w:rPr>
                <w:rFonts w:eastAsia="Times New Roman"/>
              </w:rPr>
            </w:pPr>
            <w:r>
              <w:rPr>
                <w:rFonts w:eastAsia="Times New Roman"/>
              </w:rPr>
              <w:t>6.5</w:t>
            </w:r>
          </w:p>
        </w:tc>
      </w:tr>
      <w:tr w:rsidR="005A5AEA" w:rsidRPr="00E359BF" w14:paraId="50D30157" w14:textId="77777777" w:rsidTr="00B24017">
        <w:tc>
          <w:tcPr>
            <w:tcW w:w="3232" w:type="dxa"/>
            <w:vAlign w:val="center"/>
          </w:tcPr>
          <w:p w14:paraId="6FE08D31" w14:textId="77777777" w:rsidR="005A5AEA" w:rsidRPr="00E359BF" w:rsidRDefault="005A5AEA" w:rsidP="00A17D30">
            <w:pPr>
              <w:pStyle w:val="TableText"/>
              <w:ind w:left="204"/>
              <w:rPr>
                <w:b/>
                <w:bCs/>
              </w:rPr>
            </w:pPr>
            <w:r w:rsidRPr="00D931E1">
              <w:t>Negative Climate</w:t>
            </w:r>
            <w:r>
              <w:t>**</w:t>
            </w:r>
          </w:p>
        </w:tc>
        <w:tc>
          <w:tcPr>
            <w:tcW w:w="708" w:type="dxa"/>
          </w:tcPr>
          <w:p w14:paraId="14957A87" w14:textId="77777777" w:rsidR="005A5AEA" w:rsidRPr="00E359BF" w:rsidRDefault="005A5AEA" w:rsidP="00A17D30">
            <w:pPr>
              <w:pStyle w:val="TableTextCentered"/>
              <w:rPr>
                <w:rFonts w:eastAsia="Times New Roman"/>
              </w:rPr>
            </w:pPr>
            <w:r>
              <w:rPr>
                <w:rFonts w:eastAsia="Times New Roman"/>
              </w:rPr>
              <w:t>0</w:t>
            </w:r>
          </w:p>
        </w:tc>
        <w:tc>
          <w:tcPr>
            <w:tcW w:w="708" w:type="dxa"/>
          </w:tcPr>
          <w:p w14:paraId="458A4BE8" w14:textId="77777777" w:rsidR="005A5AEA" w:rsidRPr="00E359BF" w:rsidRDefault="005A5AEA" w:rsidP="00A17D30">
            <w:pPr>
              <w:pStyle w:val="TableTextCentered"/>
              <w:rPr>
                <w:rFonts w:eastAsia="Times New Roman"/>
              </w:rPr>
            </w:pPr>
            <w:r>
              <w:rPr>
                <w:rFonts w:eastAsia="Times New Roman"/>
              </w:rPr>
              <w:t>0</w:t>
            </w:r>
          </w:p>
        </w:tc>
        <w:tc>
          <w:tcPr>
            <w:tcW w:w="708" w:type="dxa"/>
          </w:tcPr>
          <w:p w14:paraId="658EEC54" w14:textId="77777777" w:rsidR="005A5AEA" w:rsidRPr="00E359BF" w:rsidRDefault="005A5AEA" w:rsidP="00A17D30">
            <w:pPr>
              <w:pStyle w:val="TableTextCentered"/>
              <w:rPr>
                <w:rFonts w:eastAsia="Times New Roman"/>
              </w:rPr>
            </w:pPr>
            <w:r>
              <w:rPr>
                <w:rFonts w:eastAsia="Times New Roman"/>
              </w:rPr>
              <w:t>0</w:t>
            </w:r>
          </w:p>
        </w:tc>
        <w:tc>
          <w:tcPr>
            <w:tcW w:w="709" w:type="dxa"/>
          </w:tcPr>
          <w:p w14:paraId="370D45AE" w14:textId="77777777" w:rsidR="005A5AEA" w:rsidRPr="00E359BF" w:rsidRDefault="005A5AEA" w:rsidP="00A17D30">
            <w:pPr>
              <w:pStyle w:val="TableTextCentered"/>
              <w:rPr>
                <w:rFonts w:eastAsia="Times New Roman"/>
              </w:rPr>
            </w:pPr>
            <w:r>
              <w:rPr>
                <w:rFonts w:eastAsia="Times New Roman"/>
              </w:rPr>
              <w:t>0</w:t>
            </w:r>
          </w:p>
        </w:tc>
        <w:tc>
          <w:tcPr>
            <w:tcW w:w="677" w:type="dxa"/>
          </w:tcPr>
          <w:p w14:paraId="13370505" w14:textId="77777777" w:rsidR="005A5AEA" w:rsidRPr="00E359BF" w:rsidRDefault="005A5AEA" w:rsidP="00A17D30">
            <w:pPr>
              <w:pStyle w:val="TableTextCentered"/>
              <w:rPr>
                <w:rFonts w:eastAsia="Times New Roman"/>
              </w:rPr>
            </w:pPr>
            <w:r>
              <w:rPr>
                <w:rFonts w:eastAsia="Times New Roman"/>
              </w:rPr>
              <w:t>2</w:t>
            </w:r>
          </w:p>
        </w:tc>
        <w:tc>
          <w:tcPr>
            <w:tcW w:w="739" w:type="dxa"/>
            <w:vAlign w:val="center"/>
          </w:tcPr>
          <w:p w14:paraId="40C85E5E" w14:textId="77777777" w:rsidR="005A5AEA" w:rsidRPr="00E359BF" w:rsidRDefault="005A5AEA" w:rsidP="00A17D30">
            <w:pPr>
              <w:pStyle w:val="TableTextCentered"/>
              <w:rPr>
                <w:rFonts w:eastAsia="Times New Roman"/>
              </w:rPr>
            </w:pPr>
            <w:r>
              <w:rPr>
                <w:rFonts w:eastAsia="Times New Roman"/>
              </w:rPr>
              <w:t>1</w:t>
            </w:r>
          </w:p>
        </w:tc>
        <w:tc>
          <w:tcPr>
            <w:tcW w:w="709" w:type="dxa"/>
            <w:vAlign w:val="center"/>
          </w:tcPr>
          <w:p w14:paraId="61D915E9" w14:textId="77777777" w:rsidR="005A5AEA" w:rsidRPr="00E359BF" w:rsidRDefault="005A5AEA" w:rsidP="00A17D30">
            <w:pPr>
              <w:pStyle w:val="TableTextCentered"/>
              <w:rPr>
                <w:rFonts w:eastAsia="Times New Roman"/>
              </w:rPr>
            </w:pPr>
            <w:r>
              <w:rPr>
                <w:rFonts w:eastAsia="Times New Roman"/>
              </w:rPr>
              <w:t>37</w:t>
            </w:r>
          </w:p>
        </w:tc>
        <w:tc>
          <w:tcPr>
            <w:tcW w:w="622" w:type="dxa"/>
          </w:tcPr>
          <w:p w14:paraId="602A7CB6" w14:textId="77777777" w:rsidR="005A5AEA" w:rsidRPr="00E359BF" w:rsidRDefault="005A5AEA" w:rsidP="00A17D30">
            <w:pPr>
              <w:pStyle w:val="TableTextCentered"/>
              <w:rPr>
                <w:rFonts w:eastAsia="Times New Roman"/>
              </w:rPr>
            </w:pPr>
            <w:r>
              <w:rPr>
                <w:rFonts w:eastAsia="Times New Roman"/>
              </w:rPr>
              <w:t>40</w:t>
            </w:r>
          </w:p>
        </w:tc>
        <w:tc>
          <w:tcPr>
            <w:tcW w:w="900" w:type="dxa"/>
          </w:tcPr>
          <w:p w14:paraId="58FF2FA0" w14:textId="77777777" w:rsidR="005A5AEA" w:rsidRPr="00E359BF" w:rsidRDefault="005A5AEA" w:rsidP="00A17D30">
            <w:pPr>
              <w:pStyle w:val="TableTextCentered"/>
              <w:rPr>
                <w:rFonts w:eastAsia="Times New Roman"/>
              </w:rPr>
            </w:pPr>
            <w:r>
              <w:rPr>
                <w:rFonts w:eastAsia="Times New Roman"/>
              </w:rPr>
              <w:t>6.9</w:t>
            </w:r>
          </w:p>
        </w:tc>
      </w:tr>
      <w:tr w:rsidR="005A5AEA" w:rsidRPr="00E359BF" w14:paraId="5910E9BA" w14:textId="77777777" w:rsidTr="00B24017">
        <w:tc>
          <w:tcPr>
            <w:tcW w:w="3232" w:type="dxa"/>
            <w:shd w:val="clear" w:color="auto" w:fill="D9E2F3" w:themeFill="accent5" w:themeFillTint="33"/>
            <w:vAlign w:val="center"/>
          </w:tcPr>
          <w:p w14:paraId="49E735E1" w14:textId="77777777" w:rsidR="005A5AEA" w:rsidRPr="00E359BF" w:rsidRDefault="005A5AEA" w:rsidP="00A17D30">
            <w:pPr>
              <w:pStyle w:val="TableSubheading"/>
              <w:rPr>
                <w:szCs w:val="20"/>
              </w:rPr>
            </w:pPr>
            <w:r w:rsidRPr="00E359BF">
              <w:t>Instructional Support Domain</w:t>
            </w:r>
          </w:p>
        </w:tc>
        <w:tc>
          <w:tcPr>
            <w:tcW w:w="708" w:type="dxa"/>
            <w:shd w:val="clear" w:color="auto" w:fill="D9E2F3" w:themeFill="accent5" w:themeFillTint="33"/>
          </w:tcPr>
          <w:p w14:paraId="460AD952" w14:textId="77777777" w:rsidR="005A5AEA" w:rsidRPr="00E359BF" w:rsidRDefault="005A5AEA" w:rsidP="00A17D30">
            <w:pPr>
              <w:pStyle w:val="TableTextCenteredDemi"/>
              <w:rPr>
                <w:rFonts w:eastAsia="Times New Roman"/>
              </w:rPr>
            </w:pPr>
            <w:r>
              <w:rPr>
                <w:rFonts w:eastAsia="Times New Roman"/>
              </w:rPr>
              <w:t>10</w:t>
            </w:r>
          </w:p>
        </w:tc>
        <w:tc>
          <w:tcPr>
            <w:tcW w:w="708" w:type="dxa"/>
            <w:shd w:val="clear" w:color="auto" w:fill="D9E2F3" w:themeFill="accent5" w:themeFillTint="33"/>
          </w:tcPr>
          <w:p w14:paraId="293FFDCD" w14:textId="77777777" w:rsidR="005A5AEA" w:rsidRPr="00E359BF" w:rsidRDefault="005A5AEA" w:rsidP="00A17D30">
            <w:pPr>
              <w:pStyle w:val="TableTextCenteredDemi"/>
              <w:rPr>
                <w:rFonts w:eastAsia="Times New Roman"/>
              </w:rPr>
            </w:pPr>
            <w:r>
              <w:rPr>
                <w:rFonts w:eastAsia="Times New Roman"/>
              </w:rPr>
              <w:t>28</w:t>
            </w:r>
          </w:p>
        </w:tc>
        <w:tc>
          <w:tcPr>
            <w:tcW w:w="708" w:type="dxa"/>
            <w:shd w:val="clear" w:color="auto" w:fill="D9E2F3" w:themeFill="accent5" w:themeFillTint="33"/>
          </w:tcPr>
          <w:p w14:paraId="16F8613D" w14:textId="77777777" w:rsidR="005A5AEA" w:rsidRPr="00E359BF" w:rsidRDefault="005A5AEA" w:rsidP="00A17D30">
            <w:pPr>
              <w:pStyle w:val="TableTextCenteredDemi"/>
              <w:rPr>
                <w:rFonts w:eastAsia="Times New Roman"/>
              </w:rPr>
            </w:pPr>
            <w:r>
              <w:rPr>
                <w:rFonts w:eastAsia="Times New Roman"/>
              </w:rPr>
              <w:t>39</w:t>
            </w:r>
          </w:p>
        </w:tc>
        <w:tc>
          <w:tcPr>
            <w:tcW w:w="709" w:type="dxa"/>
            <w:shd w:val="clear" w:color="auto" w:fill="D9E2F3" w:themeFill="accent5" w:themeFillTint="33"/>
          </w:tcPr>
          <w:p w14:paraId="51B72ABD" w14:textId="77777777" w:rsidR="005A5AEA" w:rsidRPr="00E359BF" w:rsidRDefault="005A5AEA" w:rsidP="00A17D30">
            <w:pPr>
              <w:pStyle w:val="TableTextCenteredDemi"/>
              <w:rPr>
                <w:rFonts w:eastAsia="Times New Roman"/>
              </w:rPr>
            </w:pPr>
            <w:r>
              <w:rPr>
                <w:rFonts w:eastAsia="Times New Roman"/>
              </w:rPr>
              <w:t>32</w:t>
            </w:r>
          </w:p>
        </w:tc>
        <w:tc>
          <w:tcPr>
            <w:tcW w:w="677" w:type="dxa"/>
            <w:shd w:val="clear" w:color="auto" w:fill="D9E2F3" w:themeFill="accent5" w:themeFillTint="33"/>
          </w:tcPr>
          <w:p w14:paraId="7AEF7CBB" w14:textId="77777777" w:rsidR="005A5AEA" w:rsidRPr="00E359BF" w:rsidRDefault="005A5AEA" w:rsidP="00A17D30">
            <w:pPr>
              <w:pStyle w:val="TableTextCenteredDemi"/>
              <w:rPr>
                <w:rFonts w:eastAsia="Times New Roman"/>
              </w:rPr>
            </w:pPr>
            <w:r>
              <w:rPr>
                <w:rFonts w:eastAsia="Times New Roman"/>
              </w:rPr>
              <w:t>29</w:t>
            </w:r>
          </w:p>
        </w:tc>
        <w:tc>
          <w:tcPr>
            <w:tcW w:w="739" w:type="dxa"/>
            <w:shd w:val="clear" w:color="auto" w:fill="D9E2F3" w:themeFill="accent5" w:themeFillTint="33"/>
            <w:vAlign w:val="center"/>
          </w:tcPr>
          <w:p w14:paraId="50911D99" w14:textId="77777777" w:rsidR="005A5AEA" w:rsidRPr="00E359BF" w:rsidRDefault="005A5AEA" w:rsidP="00A17D30">
            <w:pPr>
              <w:pStyle w:val="TableTextCenteredDemi"/>
              <w:rPr>
                <w:rFonts w:eastAsia="Times New Roman"/>
              </w:rPr>
            </w:pPr>
            <w:r>
              <w:rPr>
                <w:rFonts w:eastAsia="Times New Roman"/>
              </w:rPr>
              <w:t>46</w:t>
            </w:r>
          </w:p>
        </w:tc>
        <w:tc>
          <w:tcPr>
            <w:tcW w:w="709" w:type="dxa"/>
            <w:shd w:val="clear" w:color="auto" w:fill="D9E2F3" w:themeFill="accent5" w:themeFillTint="33"/>
            <w:vAlign w:val="center"/>
          </w:tcPr>
          <w:p w14:paraId="6A296699" w14:textId="77777777" w:rsidR="005A5AEA" w:rsidRPr="00E359BF" w:rsidRDefault="005A5AEA" w:rsidP="00A17D30">
            <w:pPr>
              <w:pStyle w:val="TableTextCenteredDemi"/>
              <w:rPr>
                <w:rFonts w:eastAsia="Times New Roman"/>
              </w:rPr>
            </w:pPr>
            <w:r>
              <w:rPr>
                <w:rFonts w:eastAsia="Times New Roman"/>
              </w:rPr>
              <w:t>16</w:t>
            </w:r>
          </w:p>
        </w:tc>
        <w:tc>
          <w:tcPr>
            <w:tcW w:w="622" w:type="dxa"/>
            <w:shd w:val="clear" w:color="auto" w:fill="D9E2F3" w:themeFill="accent5" w:themeFillTint="33"/>
          </w:tcPr>
          <w:p w14:paraId="5151EAA0" w14:textId="77777777" w:rsidR="005A5AEA" w:rsidRPr="00E359BF" w:rsidRDefault="005A5AEA" w:rsidP="00A17D30">
            <w:pPr>
              <w:pStyle w:val="TableTextCenteredDemi"/>
              <w:rPr>
                <w:rFonts w:eastAsia="Times New Roman"/>
              </w:rPr>
            </w:pPr>
            <w:r>
              <w:rPr>
                <w:rFonts w:eastAsia="Times New Roman"/>
              </w:rPr>
              <w:t>200</w:t>
            </w:r>
          </w:p>
        </w:tc>
        <w:tc>
          <w:tcPr>
            <w:tcW w:w="900" w:type="dxa"/>
            <w:shd w:val="clear" w:color="auto" w:fill="D9E2F3" w:themeFill="accent5" w:themeFillTint="33"/>
          </w:tcPr>
          <w:p w14:paraId="4EA2DD4E" w14:textId="77777777" w:rsidR="005A5AEA" w:rsidRPr="00E359BF" w:rsidRDefault="005A5AEA" w:rsidP="00A17D30">
            <w:pPr>
              <w:pStyle w:val="TableTextCenteredDemi"/>
              <w:rPr>
                <w:rFonts w:eastAsia="Times New Roman"/>
              </w:rPr>
            </w:pPr>
            <w:r>
              <w:rPr>
                <w:rFonts w:eastAsia="Times New Roman"/>
              </w:rPr>
              <w:t>4.2</w:t>
            </w:r>
          </w:p>
        </w:tc>
      </w:tr>
      <w:tr w:rsidR="005A5AEA" w:rsidRPr="00E359BF" w14:paraId="12775BBC" w14:textId="77777777" w:rsidTr="00B24017">
        <w:tc>
          <w:tcPr>
            <w:tcW w:w="3232" w:type="dxa"/>
            <w:vAlign w:val="center"/>
          </w:tcPr>
          <w:p w14:paraId="78E37017" w14:textId="77777777" w:rsidR="005A5AEA" w:rsidRPr="00E359BF" w:rsidRDefault="005A5AEA" w:rsidP="00A17D30">
            <w:pPr>
              <w:pStyle w:val="TableText"/>
              <w:ind w:left="204"/>
              <w:rPr>
                <w:b/>
                <w:bCs/>
              </w:rPr>
            </w:pPr>
            <w:r w:rsidRPr="00D931E1">
              <w:t>Instructional Learning Formats</w:t>
            </w:r>
          </w:p>
        </w:tc>
        <w:tc>
          <w:tcPr>
            <w:tcW w:w="708" w:type="dxa"/>
          </w:tcPr>
          <w:p w14:paraId="4850154C" w14:textId="77777777" w:rsidR="005A5AEA" w:rsidRPr="00E359BF" w:rsidRDefault="005A5AEA" w:rsidP="00A17D30">
            <w:pPr>
              <w:pStyle w:val="TableTextCentered"/>
              <w:rPr>
                <w:rFonts w:eastAsia="Times New Roman"/>
              </w:rPr>
            </w:pPr>
            <w:r>
              <w:rPr>
                <w:rFonts w:eastAsia="Times New Roman"/>
              </w:rPr>
              <w:t>0</w:t>
            </w:r>
          </w:p>
        </w:tc>
        <w:tc>
          <w:tcPr>
            <w:tcW w:w="708" w:type="dxa"/>
          </w:tcPr>
          <w:p w14:paraId="434DD0A9" w14:textId="77777777" w:rsidR="005A5AEA" w:rsidRPr="00E359BF" w:rsidRDefault="005A5AEA" w:rsidP="00A17D30">
            <w:pPr>
              <w:pStyle w:val="TableTextCentered"/>
              <w:rPr>
                <w:rFonts w:eastAsia="Times New Roman"/>
              </w:rPr>
            </w:pPr>
            <w:r>
              <w:rPr>
                <w:rFonts w:eastAsia="Times New Roman"/>
              </w:rPr>
              <w:t>0</w:t>
            </w:r>
          </w:p>
        </w:tc>
        <w:tc>
          <w:tcPr>
            <w:tcW w:w="708" w:type="dxa"/>
          </w:tcPr>
          <w:p w14:paraId="1B4ACB3F" w14:textId="77777777" w:rsidR="005A5AEA" w:rsidRPr="00E359BF" w:rsidRDefault="005A5AEA" w:rsidP="00A17D30">
            <w:pPr>
              <w:pStyle w:val="TableTextCentered"/>
              <w:rPr>
                <w:rFonts w:eastAsia="Times New Roman"/>
              </w:rPr>
            </w:pPr>
            <w:r>
              <w:rPr>
                <w:rFonts w:eastAsia="Times New Roman"/>
              </w:rPr>
              <w:t>2</w:t>
            </w:r>
          </w:p>
        </w:tc>
        <w:tc>
          <w:tcPr>
            <w:tcW w:w="709" w:type="dxa"/>
          </w:tcPr>
          <w:p w14:paraId="1F640049" w14:textId="77777777" w:rsidR="005A5AEA" w:rsidRPr="00E359BF" w:rsidRDefault="005A5AEA" w:rsidP="00A17D30">
            <w:pPr>
              <w:pStyle w:val="TableTextCentered"/>
              <w:rPr>
                <w:rFonts w:eastAsia="Times New Roman"/>
              </w:rPr>
            </w:pPr>
            <w:r>
              <w:rPr>
                <w:rFonts w:eastAsia="Times New Roman"/>
              </w:rPr>
              <w:t>3</w:t>
            </w:r>
          </w:p>
        </w:tc>
        <w:tc>
          <w:tcPr>
            <w:tcW w:w="677" w:type="dxa"/>
          </w:tcPr>
          <w:p w14:paraId="5A6BC689" w14:textId="77777777" w:rsidR="005A5AEA" w:rsidRPr="00E359BF" w:rsidRDefault="005A5AEA" w:rsidP="00A17D30">
            <w:pPr>
              <w:pStyle w:val="TableTextCentered"/>
              <w:rPr>
                <w:rFonts w:eastAsia="Times New Roman"/>
              </w:rPr>
            </w:pPr>
            <w:r>
              <w:rPr>
                <w:rFonts w:eastAsia="Times New Roman"/>
              </w:rPr>
              <w:t>10</w:t>
            </w:r>
          </w:p>
        </w:tc>
        <w:tc>
          <w:tcPr>
            <w:tcW w:w="739" w:type="dxa"/>
            <w:vAlign w:val="center"/>
          </w:tcPr>
          <w:p w14:paraId="73AC63B0" w14:textId="77777777" w:rsidR="005A5AEA" w:rsidRPr="00E359BF" w:rsidRDefault="005A5AEA" w:rsidP="00A17D30">
            <w:pPr>
              <w:pStyle w:val="TableTextCentered"/>
              <w:rPr>
                <w:rFonts w:eastAsia="Times New Roman"/>
              </w:rPr>
            </w:pPr>
            <w:r>
              <w:rPr>
                <w:rFonts w:eastAsia="Times New Roman"/>
              </w:rPr>
              <w:t>20</w:t>
            </w:r>
          </w:p>
        </w:tc>
        <w:tc>
          <w:tcPr>
            <w:tcW w:w="709" w:type="dxa"/>
            <w:vAlign w:val="center"/>
          </w:tcPr>
          <w:p w14:paraId="377942AF" w14:textId="77777777" w:rsidR="005A5AEA" w:rsidRPr="00E359BF" w:rsidRDefault="005A5AEA" w:rsidP="00A17D30">
            <w:pPr>
              <w:pStyle w:val="TableTextCentered"/>
              <w:rPr>
                <w:rFonts w:eastAsia="Times New Roman"/>
              </w:rPr>
            </w:pPr>
            <w:r>
              <w:rPr>
                <w:rFonts w:eastAsia="Times New Roman"/>
              </w:rPr>
              <w:t>5</w:t>
            </w:r>
          </w:p>
        </w:tc>
        <w:tc>
          <w:tcPr>
            <w:tcW w:w="622" w:type="dxa"/>
          </w:tcPr>
          <w:p w14:paraId="42001535" w14:textId="77777777" w:rsidR="005A5AEA" w:rsidRPr="00E359BF" w:rsidRDefault="005A5AEA" w:rsidP="00A17D30">
            <w:pPr>
              <w:pStyle w:val="TableTextCentered"/>
              <w:rPr>
                <w:rFonts w:eastAsia="Times New Roman"/>
              </w:rPr>
            </w:pPr>
            <w:r>
              <w:rPr>
                <w:rFonts w:eastAsia="Times New Roman"/>
              </w:rPr>
              <w:t>40</w:t>
            </w:r>
          </w:p>
        </w:tc>
        <w:tc>
          <w:tcPr>
            <w:tcW w:w="900" w:type="dxa"/>
          </w:tcPr>
          <w:p w14:paraId="183A5FBC" w14:textId="77777777" w:rsidR="005A5AEA" w:rsidRPr="00E359BF" w:rsidRDefault="005A5AEA" w:rsidP="00A17D30">
            <w:pPr>
              <w:pStyle w:val="TableTextCentered"/>
              <w:rPr>
                <w:rFonts w:eastAsia="Times New Roman"/>
              </w:rPr>
            </w:pPr>
            <w:r>
              <w:rPr>
                <w:rFonts w:eastAsia="Times New Roman"/>
              </w:rPr>
              <w:t>5.6</w:t>
            </w:r>
          </w:p>
        </w:tc>
      </w:tr>
      <w:tr w:rsidR="005A5AEA" w:rsidRPr="00E359BF" w14:paraId="0449D04E" w14:textId="77777777" w:rsidTr="00B24017">
        <w:trPr>
          <w:trHeight w:val="70"/>
        </w:trPr>
        <w:tc>
          <w:tcPr>
            <w:tcW w:w="3232" w:type="dxa"/>
            <w:vAlign w:val="center"/>
          </w:tcPr>
          <w:p w14:paraId="0806E3C3" w14:textId="77777777" w:rsidR="005A5AEA" w:rsidRPr="00E359BF" w:rsidRDefault="005A5AEA" w:rsidP="00A17D30">
            <w:pPr>
              <w:pStyle w:val="TableText"/>
              <w:ind w:left="204"/>
              <w:rPr>
                <w:b/>
                <w:bCs/>
              </w:rPr>
            </w:pPr>
            <w:r w:rsidRPr="00D931E1">
              <w:t>Content Understanding</w:t>
            </w:r>
          </w:p>
        </w:tc>
        <w:tc>
          <w:tcPr>
            <w:tcW w:w="708" w:type="dxa"/>
          </w:tcPr>
          <w:p w14:paraId="0B5C669E" w14:textId="77777777" w:rsidR="005A5AEA" w:rsidRPr="00E359BF" w:rsidRDefault="005A5AEA" w:rsidP="00A17D30">
            <w:pPr>
              <w:pStyle w:val="TableTextCentered"/>
              <w:rPr>
                <w:rFonts w:eastAsia="Times New Roman"/>
              </w:rPr>
            </w:pPr>
            <w:r>
              <w:rPr>
                <w:rFonts w:eastAsia="Times New Roman"/>
              </w:rPr>
              <w:t>0</w:t>
            </w:r>
          </w:p>
        </w:tc>
        <w:tc>
          <w:tcPr>
            <w:tcW w:w="708" w:type="dxa"/>
          </w:tcPr>
          <w:p w14:paraId="72D96668" w14:textId="77777777" w:rsidR="005A5AEA" w:rsidRPr="00E359BF" w:rsidRDefault="005A5AEA" w:rsidP="00A17D30">
            <w:pPr>
              <w:pStyle w:val="TableTextCentered"/>
              <w:rPr>
                <w:rFonts w:eastAsia="Times New Roman"/>
              </w:rPr>
            </w:pPr>
            <w:r>
              <w:rPr>
                <w:rFonts w:eastAsia="Times New Roman"/>
              </w:rPr>
              <w:t>0</w:t>
            </w:r>
          </w:p>
        </w:tc>
        <w:tc>
          <w:tcPr>
            <w:tcW w:w="708" w:type="dxa"/>
          </w:tcPr>
          <w:p w14:paraId="193A87AA" w14:textId="77777777" w:rsidR="005A5AEA" w:rsidRPr="00E359BF" w:rsidRDefault="005A5AEA" w:rsidP="00A17D30">
            <w:pPr>
              <w:pStyle w:val="TableTextCentered"/>
              <w:rPr>
                <w:rFonts w:eastAsia="Times New Roman"/>
              </w:rPr>
            </w:pPr>
            <w:r>
              <w:rPr>
                <w:rFonts w:eastAsia="Times New Roman"/>
              </w:rPr>
              <w:t>2</w:t>
            </w:r>
          </w:p>
        </w:tc>
        <w:tc>
          <w:tcPr>
            <w:tcW w:w="709" w:type="dxa"/>
          </w:tcPr>
          <w:p w14:paraId="75733D2D" w14:textId="77777777" w:rsidR="005A5AEA" w:rsidRPr="00E359BF" w:rsidRDefault="005A5AEA" w:rsidP="00A17D30">
            <w:pPr>
              <w:pStyle w:val="TableTextCentered"/>
              <w:rPr>
                <w:rFonts w:eastAsia="Times New Roman"/>
              </w:rPr>
            </w:pPr>
            <w:r>
              <w:rPr>
                <w:rFonts w:eastAsia="Times New Roman"/>
              </w:rPr>
              <w:t>6</w:t>
            </w:r>
          </w:p>
        </w:tc>
        <w:tc>
          <w:tcPr>
            <w:tcW w:w="677" w:type="dxa"/>
          </w:tcPr>
          <w:p w14:paraId="60FEDEEE" w14:textId="77777777" w:rsidR="005A5AEA" w:rsidRPr="00E359BF" w:rsidRDefault="005A5AEA" w:rsidP="00A17D30">
            <w:pPr>
              <w:pStyle w:val="TableTextCentered"/>
              <w:rPr>
                <w:rFonts w:eastAsia="Times New Roman"/>
              </w:rPr>
            </w:pPr>
            <w:r>
              <w:rPr>
                <w:rFonts w:eastAsia="Times New Roman"/>
              </w:rPr>
              <w:t>6</w:t>
            </w:r>
          </w:p>
        </w:tc>
        <w:tc>
          <w:tcPr>
            <w:tcW w:w="739" w:type="dxa"/>
            <w:vAlign w:val="center"/>
          </w:tcPr>
          <w:p w14:paraId="2CBB4CC5" w14:textId="77777777" w:rsidR="005A5AEA" w:rsidRPr="00E359BF" w:rsidRDefault="005A5AEA" w:rsidP="00A17D30">
            <w:pPr>
              <w:pStyle w:val="TableTextCentered"/>
              <w:rPr>
                <w:rFonts w:eastAsia="Times New Roman"/>
              </w:rPr>
            </w:pPr>
            <w:r>
              <w:rPr>
                <w:rFonts w:eastAsia="Times New Roman"/>
              </w:rPr>
              <w:t>18</w:t>
            </w:r>
          </w:p>
        </w:tc>
        <w:tc>
          <w:tcPr>
            <w:tcW w:w="709" w:type="dxa"/>
            <w:vAlign w:val="center"/>
          </w:tcPr>
          <w:p w14:paraId="287CE228" w14:textId="77777777" w:rsidR="005A5AEA" w:rsidRPr="00E359BF" w:rsidRDefault="005A5AEA" w:rsidP="00A17D30">
            <w:pPr>
              <w:pStyle w:val="TableTextCentered"/>
              <w:rPr>
                <w:rFonts w:eastAsia="Times New Roman"/>
              </w:rPr>
            </w:pPr>
            <w:r>
              <w:rPr>
                <w:rFonts w:eastAsia="Times New Roman"/>
              </w:rPr>
              <w:t>8</w:t>
            </w:r>
          </w:p>
        </w:tc>
        <w:tc>
          <w:tcPr>
            <w:tcW w:w="622" w:type="dxa"/>
          </w:tcPr>
          <w:p w14:paraId="59FCE209" w14:textId="77777777" w:rsidR="005A5AEA" w:rsidRPr="00E359BF" w:rsidRDefault="005A5AEA" w:rsidP="00A17D30">
            <w:pPr>
              <w:pStyle w:val="TableTextCentered"/>
              <w:rPr>
                <w:rFonts w:eastAsia="Times New Roman"/>
              </w:rPr>
            </w:pPr>
            <w:r>
              <w:rPr>
                <w:rFonts w:eastAsia="Times New Roman"/>
              </w:rPr>
              <w:t>40</w:t>
            </w:r>
          </w:p>
        </w:tc>
        <w:tc>
          <w:tcPr>
            <w:tcW w:w="900" w:type="dxa"/>
          </w:tcPr>
          <w:p w14:paraId="55785460" w14:textId="77777777" w:rsidR="005A5AEA" w:rsidRPr="00E359BF" w:rsidRDefault="005A5AEA" w:rsidP="00A17D30">
            <w:pPr>
              <w:pStyle w:val="TableTextCentered"/>
              <w:rPr>
                <w:rFonts w:eastAsia="Times New Roman"/>
              </w:rPr>
            </w:pPr>
            <w:r>
              <w:rPr>
                <w:rFonts w:eastAsia="Times New Roman"/>
              </w:rPr>
              <w:t>5.6</w:t>
            </w:r>
          </w:p>
        </w:tc>
      </w:tr>
      <w:tr w:rsidR="005A5AEA" w:rsidRPr="00E359BF" w14:paraId="58A9E4CA" w14:textId="77777777" w:rsidTr="00B24017">
        <w:tc>
          <w:tcPr>
            <w:tcW w:w="3232" w:type="dxa"/>
            <w:vAlign w:val="center"/>
          </w:tcPr>
          <w:p w14:paraId="1EC8E341" w14:textId="77777777" w:rsidR="005A5AEA" w:rsidRPr="00E359BF" w:rsidRDefault="005A5AEA" w:rsidP="00A17D30">
            <w:pPr>
              <w:pStyle w:val="TableText"/>
              <w:ind w:left="204"/>
              <w:rPr>
                <w:b/>
                <w:bCs/>
              </w:rPr>
            </w:pPr>
            <w:r w:rsidRPr="00D931E1">
              <w:t>Analysis and Inquiry</w:t>
            </w:r>
          </w:p>
        </w:tc>
        <w:tc>
          <w:tcPr>
            <w:tcW w:w="708" w:type="dxa"/>
          </w:tcPr>
          <w:p w14:paraId="1BC300D1" w14:textId="77777777" w:rsidR="005A5AEA" w:rsidRPr="00E359BF" w:rsidRDefault="005A5AEA" w:rsidP="00A17D30">
            <w:pPr>
              <w:pStyle w:val="TableTextCentered"/>
              <w:rPr>
                <w:rFonts w:eastAsia="Times New Roman"/>
              </w:rPr>
            </w:pPr>
            <w:r>
              <w:rPr>
                <w:rFonts w:eastAsia="Times New Roman"/>
              </w:rPr>
              <w:t>4</w:t>
            </w:r>
          </w:p>
        </w:tc>
        <w:tc>
          <w:tcPr>
            <w:tcW w:w="708" w:type="dxa"/>
          </w:tcPr>
          <w:p w14:paraId="2303215A" w14:textId="77777777" w:rsidR="005A5AEA" w:rsidRPr="00E359BF" w:rsidRDefault="005A5AEA" w:rsidP="00A17D30">
            <w:pPr>
              <w:pStyle w:val="TableTextCentered"/>
              <w:rPr>
                <w:rFonts w:eastAsia="Times New Roman"/>
              </w:rPr>
            </w:pPr>
            <w:r>
              <w:rPr>
                <w:rFonts w:eastAsia="Times New Roman"/>
              </w:rPr>
              <w:t>13</w:t>
            </w:r>
          </w:p>
        </w:tc>
        <w:tc>
          <w:tcPr>
            <w:tcW w:w="708" w:type="dxa"/>
          </w:tcPr>
          <w:p w14:paraId="4A2341DA" w14:textId="77777777" w:rsidR="005A5AEA" w:rsidRPr="00E359BF" w:rsidRDefault="005A5AEA" w:rsidP="00A17D30">
            <w:pPr>
              <w:pStyle w:val="TableTextCentered"/>
              <w:rPr>
                <w:rFonts w:eastAsia="Times New Roman"/>
              </w:rPr>
            </w:pPr>
            <w:r>
              <w:rPr>
                <w:rFonts w:eastAsia="Times New Roman"/>
              </w:rPr>
              <w:t>8</w:t>
            </w:r>
          </w:p>
        </w:tc>
        <w:tc>
          <w:tcPr>
            <w:tcW w:w="709" w:type="dxa"/>
          </w:tcPr>
          <w:p w14:paraId="45A21EF6" w14:textId="77777777" w:rsidR="005A5AEA" w:rsidRPr="00E359BF" w:rsidRDefault="005A5AEA" w:rsidP="00A17D30">
            <w:pPr>
              <w:pStyle w:val="TableTextCentered"/>
              <w:rPr>
                <w:rFonts w:eastAsia="Times New Roman"/>
              </w:rPr>
            </w:pPr>
            <w:r>
              <w:rPr>
                <w:rFonts w:eastAsia="Times New Roman"/>
              </w:rPr>
              <w:t>9</w:t>
            </w:r>
          </w:p>
        </w:tc>
        <w:tc>
          <w:tcPr>
            <w:tcW w:w="677" w:type="dxa"/>
          </w:tcPr>
          <w:p w14:paraId="778AAA3E" w14:textId="77777777" w:rsidR="005A5AEA" w:rsidRPr="00E359BF" w:rsidRDefault="005A5AEA" w:rsidP="00A17D30">
            <w:pPr>
              <w:pStyle w:val="TableTextCentered"/>
              <w:rPr>
                <w:rFonts w:eastAsia="Times New Roman"/>
              </w:rPr>
            </w:pPr>
            <w:r>
              <w:rPr>
                <w:rFonts w:eastAsia="Times New Roman"/>
              </w:rPr>
              <w:t>3</w:t>
            </w:r>
          </w:p>
        </w:tc>
        <w:tc>
          <w:tcPr>
            <w:tcW w:w="739" w:type="dxa"/>
            <w:vAlign w:val="center"/>
          </w:tcPr>
          <w:p w14:paraId="1DB1F56D" w14:textId="77777777" w:rsidR="005A5AEA" w:rsidRPr="00E359BF" w:rsidRDefault="005A5AEA" w:rsidP="00A17D30">
            <w:pPr>
              <w:pStyle w:val="TableTextCentered"/>
              <w:rPr>
                <w:rFonts w:eastAsia="Times New Roman"/>
              </w:rPr>
            </w:pPr>
            <w:r>
              <w:rPr>
                <w:rFonts w:eastAsia="Times New Roman"/>
              </w:rPr>
              <w:t>3</w:t>
            </w:r>
          </w:p>
        </w:tc>
        <w:tc>
          <w:tcPr>
            <w:tcW w:w="709" w:type="dxa"/>
            <w:vAlign w:val="center"/>
          </w:tcPr>
          <w:p w14:paraId="4F211576" w14:textId="77777777" w:rsidR="005A5AEA" w:rsidRPr="00E359BF" w:rsidRDefault="005A5AEA" w:rsidP="00A17D30">
            <w:pPr>
              <w:pStyle w:val="TableTextCentered"/>
              <w:rPr>
                <w:rFonts w:eastAsia="Times New Roman"/>
              </w:rPr>
            </w:pPr>
            <w:r>
              <w:rPr>
                <w:rFonts w:eastAsia="Times New Roman"/>
              </w:rPr>
              <w:t>0</w:t>
            </w:r>
          </w:p>
        </w:tc>
        <w:tc>
          <w:tcPr>
            <w:tcW w:w="622" w:type="dxa"/>
          </w:tcPr>
          <w:p w14:paraId="434138EB" w14:textId="77777777" w:rsidR="005A5AEA" w:rsidRPr="00E359BF" w:rsidRDefault="005A5AEA" w:rsidP="00A17D30">
            <w:pPr>
              <w:pStyle w:val="TableTextCentered"/>
              <w:rPr>
                <w:rFonts w:eastAsia="Times New Roman"/>
              </w:rPr>
            </w:pPr>
            <w:r>
              <w:rPr>
                <w:rFonts w:eastAsia="Times New Roman"/>
              </w:rPr>
              <w:t>40</w:t>
            </w:r>
          </w:p>
        </w:tc>
        <w:tc>
          <w:tcPr>
            <w:tcW w:w="900" w:type="dxa"/>
          </w:tcPr>
          <w:p w14:paraId="38315C2C" w14:textId="77777777" w:rsidR="005A5AEA" w:rsidRPr="00E359BF" w:rsidRDefault="005A5AEA" w:rsidP="00A17D30">
            <w:pPr>
              <w:pStyle w:val="TableTextCentered"/>
              <w:rPr>
                <w:rFonts w:eastAsia="Times New Roman"/>
              </w:rPr>
            </w:pPr>
            <w:r>
              <w:rPr>
                <w:rFonts w:eastAsia="Times New Roman"/>
              </w:rPr>
              <w:t>3.1</w:t>
            </w:r>
          </w:p>
        </w:tc>
      </w:tr>
      <w:tr w:rsidR="005A5AEA" w:rsidRPr="00E359BF" w14:paraId="5C21768E" w14:textId="77777777" w:rsidTr="00B24017">
        <w:tc>
          <w:tcPr>
            <w:tcW w:w="3232" w:type="dxa"/>
            <w:vAlign w:val="center"/>
          </w:tcPr>
          <w:p w14:paraId="08BB0D4D" w14:textId="77777777" w:rsidR="005A5AEA" w:rsidRPr="00D931E1" w:rsidRDefault="005A5AEA" w:rsidP="00A17D30">
            <w:pPr>
              <w:pStyle w:val="TableText"/>
              <w:ind w:left="204"/>
              <w:rPr>
                <w:b/>
                <w:bCs/>
              </w:rPr>
            </w:pPr>
            <w:r w:rsidRPr="00D931E1">
              <w:t>Quality of Feedback</w:t>
            </w:r>
          </w:p>
        </w:tc>
        <w:tc>
          <w:tcPr>
            <w:tcW w:w="708" w:type="dxa"/>
          </w:tcPr>
          <w:p w14:paraId="0AF9F661" w14:textId="77777777" w:rsidR="005A5AEA" w:rsidRPr="00E359BF" w:rsidRDefault="005A5AEA" w:rsidP="00A17D30">
            <w:pPr>
              <w:pStyle w:val="TableTextCentered"/>
              <w:rPr>
                <w:rFonts w:eastAsia="Times New Roman"/>
              </w:rPr>
            </w:pPr>
            <w:r>
              <w:rPr>
                <w:rFonts w:eastAsia="Times New Roman"/>
              </w:rPr>
              <w:t>4</w:t>
            </w:r>
          </w:p>
        </w:tc>
        <w:tc>
          <w:tcPr>
            <w:tcW w:w="708" w:type="dxa"/>
          </w:tcPr>
          <w:p w14:paraId="326D8B94" w14:textId="77777777" w:rsidR="005A5AEA" w:rsidRPr="00E359BF" w:rsidRDefault="005A5AEA" w:rsidP="00A17D30">
            <w:pPr>
              <w:pStyle w:val="TableTextCentered"/>
              <w:rPr>
                <w:rFonts w:eastAsia="Times New Roman"/>
              </w:rPr>
            </w:pPr>
            <w:r>
              <w:rPr>
                <w:rFonts w:eastAsia="Times New Roman"/>
              </w:rPr>
              <w:t>7</w:t>
            </w:r>
          </w:p>
        </w:tc>
        <w:tc>
          <w:tcPr>
            <w:tcW w:w="708" w:type="dxa"/>
          </w:tcPr>
          <w:p w14:paraId="2F908A47" w14:textId="77777777" w:rsidR="005A5AEA" w:rsidRPr="00E359BF" w:rsidRDefault="005A5AEA" w:rsidP="00A17D30">
            <w:pPr>
              <w:pStyle w:val="TableTextCentered"/>
              <w:rPr>
                <w:rFonts w:eastAsia="Times New Roman"/>
              </w:rPr>
            </w:pPr>
            <w:r>
              <w:rPr>
                <w:rFonts w:eastAsia="Times New Roman"/>
              </w:rPr>
              <w:t>19</w:t>
            </w:r>
          </w:p>
        </w:tc>
        <w:tc>
          <w:tcPr>
            <w:tcW w:w="709" w:type="dxa"/>
          </w:tcPr>
          <w:p w14:paraId="571593A4" w14:textId="77777777" w:rsidR="005A5AEA" w:rsidRPr="00E359BF" w:rsidRDefault="005A5AEA" w:rsidP="00A17D30">
            <w:pPr>
              <w:pStyle w:val="TableTextCentered"/>
              <w:rPr>
                <w:rFonts w:eastAsia="Times New Roman"/>
              </w:rPr>
            </w:pPr>
            <w:r>
              <w:rPr>
                <w:rFonts w:eastAsia="Times New Roman"/>
              </w:rPr>
              <w:t>4</w:t>
            </w:r>
          </w:p>
        </w:tc>
        <w:tc>
          <w:tcPr>
            <w:tcW w:w="677" w:type="dxa"/>
          </w:tcPr>
          <w:p w14:paraId="71CDF036" w14:textId="77777777" w:rsidR="005A5AEA" w:rsidRPr="00E359BF" w:rsidRDefault="005A5AEA" w:rsidP="00A17D30">
            <w:pPr>
              <w:pStyle w:val="TableTextCentered"/>
              <w:rPr>
                <w:rFonts w:eastAsia="Times New Roman"/>
              </w:rPr>
            </w:pPr>
            <w:r>
              <w:rPr>
                <w:rFonts w:eastAsia="Times New Roman"/>
              </w:rPr>
              <w:t>2</w:t>
            </w:r>
          </w:p>
        </w:tc>
        <w:tc>
          <w:tcPr>
            <w:tcW w:w="739" w:type="dxa"/>
            <w:vAlign w:val="center"/>
          </w:tcPr>
          <w:p w14:paraId="04854E91" w14:textId="77777777" w:rsidR="005A5AEA" w:rsidRPr="00E359BF" w:rsidRDefault="005A5AEA" w:rsidP="00A17D30">
            <w:pPr>
              <w:pStyle w:val="TableTextCentered"/>
              <w:rPr>
                <w:rFonts w:eastAsia="Times New Roman"/>
              </w:rPr>
            </w:pPr>
            <w:r>
              <w:rPr>
                <w:rFonts w:eastAsia="Times New Roman"/>
              </w:rPr>
              <w:t>2</w:t>
            </w:r>
          </w:p>
        </w:tc>
        <w:tc>
          <w:tcPr>
            <w:tcW w:w="709" w:type="dxa"/>
            <w:vAlign w:val="center"/>
          </w:tcPr>
          <w:p w14:paraId="0923C966" w14:textId="77777777" w:rsidR="005A5AEA" w:rsidRPr="00E359BF" w:rsidRDefault="005A5AEA" w:rsidP="00A17D30">
            <w:pPr>
              <w:pStyle w:val="TableTextCentered"/>
              <w:rPr>
                <w:rFonts w:eastAsia="Times New Roman"/>
              </w:rPr>
            </w:pPr>
            <w:r>
              <w:rPr>
                <w:rFonts w:eastAsia="Times New Roman"/>
              </w:rPr>
              <w:t>2</w:t>
            </w:r>
          </w:p>
        </w:tc>
        <w:tc>
          <w:tcPr>
            <w:tcW w:w="622" w:type="dxa"/>
          </w:tcPr>
          <w:p w14:paraId="3CF214CA" w14:textId="77777777" w:rsidR="005A5AEA" w:rsidRPr="00E359BF" w:rsidRDefault="005A5AEA" w:rsidP="00A17D30">
            <w:pPr>
              <w:pStyle w:val="TableTextCentered"/>
              <w:rPr>
                <w:rFonts w:eastAsia="Times New Roman"/>
              </w:rPr>
            </w:pPr>
            <w:r>
              <w:rPr>
                <w:rFonts w:eastAsia="Times New Roman"/>
              </w:rPr>
              <w:t>40</w:t>
            </w:r>
          </w:p>
        </w:tc>
        <w:tc>
          <w:tcPr>
            <w:tcW w:w="900" w:type="dxa"/>
          </w:tcPr>
          <w:p w14:paraId="2E144ED8" w14:textId="77777777" w:rsidR="005A5AEA" w:rsidRPr="00E359BF" w:rsidRDefault="005A5AEA" w:rsidP="00A17D30">
            <w:pPr>
              <w:pStyle w:val="TableTextCentered"/>
              <w:rPr>
                <w:rFonts w:eastAsia="Times New Roman"/>
              </w:rPr>
            </w:pPr>
            <w:r>
              <w:rPr>
                <w:rFonts w:eastAsia="Times New Roman"/>
              </w:rPr>
              <w:t>3.2</w:t>
            </w:r>
          </w:p>
        </w:tc>
      </w:tr>
      <w:tr w:rsidR="005A5AEA" w:rsidRPr="00E359BF" w14:paraId="729A5A57" w14:textId="77777777" w:rsidTr="00B24017">
        <w:tc>
          <w:tcPr>
            <w:tcW w:w="3232" w:type="dxa"/>
            <w:vAlign w:val="center"/>
          </w:tcPr>
          <w:p w14:paraId="0ACE075F" w14:textId="77777777" w:rsidR="005A5AEA" w:rsidRPr="00D931E1" w:rsidRDefault="005A5AEA" w:rsidP="00A17D30">
            <w:pPr>
              <w:pStyle w:val="TableText"/>
              <w:ind w:left="204"/>
              <w:rPr>
                <w:b/>
                <w:bCs/>
              </w:rPr>
            </w:pPr>
            <w:r w:rsidRPr="00D931E1">
              <w:t>Instructional Dialogue</w:t>
            </w:r>
          </w:p>
        </w:tc>
        <w:tc>
          <w:tcPr>
            <w:tcW w:w="708" w:type="dxa"/>
          </w:tcPr>
          <w:p w14:paraId="1CFD7C90" w14:textId="77777777" w:rsidR="005A5AEA" w:rsidRPr="00E359BF" w:rsidRDefault="005A5AEA" w:rsidP="00A17D30">
            <w:pPr>
              <w:pStyle w:val="TableTextCentered"/>
              <w:rPr>
                <w:rFonts w:eastAsia="Times New Roman"/>
              </w:rPr>
            </w:pPr>
            <w:r>
              <w:rPr>
                <w:rFonts w:eastAsia="Times New Roman"/>
              </w:rPr>
              <w:t>2</w:t>
            </w:r>
          </w:p>
        </w:tc>
        <w:tc>
          <w:tcPr>
            <w:tcW w:w="708" w:type="dxa"/>
          </w:tcPr>
          <w:p w14:paraId="43A06ADE" w14:textId="77777777" w:rsidR="005A5AEA" w:rsidRPr="00E359BF" w:rsidRDefault="005A5AEA" w:rsidP="00A17D30">
            <w:pPr>
              <w:pStyle w:val="TableTextCentered"/>
              <w:rPr>
                <w:rFonts w:eastAsia="Times New Roman"/>
              </w:rPr>
            </w:pPr>
            <w:r>
              <w:rPr>
                <w:rFonts w:eastAsia="Times New Roman"/>
              </w:rPr>
              <w:t>8</w:t>
            </w:r>
          </w:p>
        </w:tc>
        <w:tc>
          <w:tcPr>
            <w:tcW w:w="708" w:type="dxa"/>
          </w:tcPr>
          <w:p w14:paraId="7C309638" w14:textId="77777777" w:rsidR="005A5AEA" w:rsidRPr="00E359BF" w:rsidRDefault="005A5AEA" w:rsidP="00A17D30">
            <w:pPr>
              <w:pStyle w:val="TableTextCentered"/>
              <w:rPr>
                <w:rFonts w:eastAsia="Times New Roman"/>
              </w:rPr>
            </w:pPr>
            <w:r>
              <w:rPr>
                <w:rFonts w:eastAsia="Times New Roman"/>
              </w:rPr>
              <w:t>8</w:t>
            </w:r>
          </w:p>
        </w:tc>
        <w:tc>
          <w:tcPr>
            <w:tcW w:w="709" w:type="dxa"/>
          </w:tcPr>
          <w:p w14:paraId="6EFFDECC" w14:textId="77777777" w:rsidR="005A5AEA" w:rsidRPr="00E359BF" w:rsidRDefault="005A5AEA" w:rsidP="00A17D30">
            <w:pPr>
              <w:pStyle w:val="TableTextCentered"/>
              <w:rPr>
                <w:rFonts w:eastAsia="Times New Roman"/>
              </w:rPr>
            </w:pPr>
            <w:r>
              <w:rPr>
                <w:rFonts w:eastAsia="Times New Roman"/>
              </w:rPr>
              <w:t>10</w:t>
            </w:r>
          </w:p>
        </w:tc>
        <w:tc>
          <w:tcPr>
            <w:tcW w:w="677" w:type="dxa"/>
          </w:tcPr>
          <w:p w14:paraId="69132D12" w14:textId="77777777" w:rsidR="005A5AEA" w:rsidRPr="00E359BF" w:rsidRDefault="005A5AEA" w:rsidP="00A17D30">
            <w:pPr>
              <w:pStyle w:val="TableTextCentered"/>
              <w:rPr>
                <w:rFonts w:eastAsia="Times New Roman"/>
              </w:rPr>
            </w:pPr>
            <w:r>
              <w:rPr>
                <w:rFonts w:eastAsia="Times New Roman"/>
              </w:rPr>
              <w:t>8</w:t>
            </w:r>
          </w:p>
        </w:tc>
        <w:tc>
          <w:tcPr>
            <w:tcW w:w="739" w:type="dxa"/>
            <w:vAlign w:val="center"/>
          </w:tcPr>
          <w:p w14:paraId="1FB4FA36" w14:textId="77777777" w:rsidR="005A5AEA" w:rsidRPr="00E359BF" w:rsidRDefault="005A5AEA" w:rsidP="00A17D30">
            <w:pPr>
              <w:pStyle w:val="TableTextCentered"/>
              <w:rPr>
                <w:rFonts w:eastAsia="Times New Roman"/>
              </w:rPr>
            </w:pPr>
            <w:r>
              <w:rPr>
                <w:rFonts w:eastAsia="Times New Roman"/>
              </w:rPr>
              <w:t>3</w:t>
            </w:r>
          </w:p>
        </w:tc>
        <w:tc>
          <w:tcPr>
            <w:tcW w:w="709" w:type="dxa"/>
            <w:vAlign w:val="center"/>
          </w:tcPr>
          <w:p w14:paraId="7CEFA7F4" w14:textId="77777777" w:rsidR="005A5AEA" w:rsidRPr="00E359BF" w:rsidRDefault="005A5AEA" w:rsidP="00A17D30">
            <w:pPr>
              <w:pStyle w:val="TableTextCentered"/>
              <w:rPr>
                <w:rFonts w:eastAsia="Times New Roman"/>
              </w:rPr>
            </w:pPr>
            <w:r>
              <w:rPr>
                <w:rFonts w:eastAsia="Times New Roman"/>
              </w:rPr>
              <w:t>1</w:t>
            </w:r>
          </w:p>
        </w:tc>
        <w:tc>
          <w:tcPr>
            <w:tcW w:w="622" w:type="dxa"/>
          </w:tcPr>
          <w:p w14:paraId="110B40A4" w14:textId="77777777" w:rsidR="005A5AEA" w:rsidRPr="00E359BF" w:rsidRDefault="005A5AEA" w:rsidP="00A17D30">
            <w:pPr>
              <w:pStyle w:val="TableTextCentered"/>
              <w:rPr>
                <w:rFonts w:eastAsia="Times New Roman"/>
              </w:rPr>
            </w:pPr>
            <w:r>
              <w:rPr>
                <w:rFonts w:eastAsia="Times New Roman"/>
              </w:rPr>
              <w:t>40</w:t>
            </w:r>
          </w:p>
        </w:tc>
        <w:tc>
          <w:tcPr>
            <w:tcW w:w="900" w:type="dxa"/>
          </w:tcPr>
          <w:p w14:paraId="77BB96F0" w14:textId="77777777" w:rsidR="005A5AEA" w:rsidRPr="00E359BF" w:rsidRDefault="005A5AEA" w:rsidP="00A17D30">
            <w:pPr>
              <w:pStyle w:val="TableTextCentered"/>
              <w:rPr>
                <w:rFonts w:eastAsia="Times New Roman"/>
              </w:rPr>
            </w:pPr>
            <w:r>
              <w:rPr>
                <w:rFonts w:eastAsia="Times New Roman"/>
              </w:rPr>
              <w:t>3.7</w:t>
            </w:r>
          </w:p>
        </w:tc>
      </w:tr>
      <w:tr w:rsidR="005A5AEA" w:rsidRPr="00E359BF" w14:paraId="548689C2" w14:textId="77777777" w:rsidTr="00B24017">
        <w:tc>
          <w:tcPr>
            <w:tcW w:w="3232" w:type="dxa"/>
            <w:shd w:val="clear" w:color="auto" w:fill="D9E2F3" w:themeFill="accent5" w:themeFillTint="33"/>
            <w:vAlign w:val="center"/>
          </w:tcPr>
          <w:p w14:paraId="26889DD7" w14:textId="77777777" w:rsidR="005A5AEA" w:rsidRPr="00A34856" w:rsidRDefault="005A5AEA" w:rsidP="00A17D30">
            <w:pPr>
              <w:pStyle w:val="TableSubheading"/>
            </w:pPr>
            <w:r w:rsidRPr="00A34856">
              <w:t>Student Engagement</w:t>
            </w:r>
          </w:p>
        </w:tc>
        <w:tc>
          <w:tcPr>
            <w:tcW w:w="708" w:type="dxa"/>
            <w:shd w:val="clear" w:color="auto" w:fill="D9E2F3" w:themeFill="accent5" w:themeFillTint="33"/>
          </w:tcPr>
          <w:p w14:paraId="621BF9AD" w14:textId="77777777" w:rsidR="005A5AEA" w:rsidRPr="009A0F07" w:rsidRDefault="005A5AEA" w:rsidP="00A17D30">
            <w:pPr>
              <w:pStyle w:val="TableTextCenteredDemi"/>
              <w:rPr>
                <w:rFonts w:eastAsia="Times New Roman"/>
                <w:bCs/>
              </w:rPr>
            </w:pPr>
            <w:r>
              <w:rPr>
                <w:rFonts w:eastAsia="Times New Roman"/>
                <w:bCs/>
              </w:rPr>
              <w:t>0</w:t>
            </w:r>
          </w:p>
        </w:tc>
        <w:tc>
          <w:tcPr>
            <w:tcW w:w="708" w:type="dxa"/>
            <w:shd w:val="clear" w:color="auto" w:fill="D9E2F3" w:themeFill="accent5" w:themeFillTint="33"/>
          </w:tcPr>
          <w:p w14:paraId="66464101" w14:textId="77777777" w:rsidR="005A5AEA" w:rsidRPr="009A0F07" w:rsidRDefault="005A5AEA" w:rsidP="00A17D30">
            <w:pPr>
              <w:pStyle w:val="TableTextCenteredDemi"/>
              <w:rPr>
                <w:rFonts w:eastAsia="Times New Roman"/>
                <w:bCs/>
              </w:rPr>
            </w:pPr>
            <w:r>
              <w:rPr>
                <w:rFonts w:eastAsia="Times New Roman"/>
                <w:bCs/>
              </w:rPr>
              <w:t>1</w:t>
            </w:r>
          </w:p>
        </w:tc>
        <w:tc>
          <w:tcPr>
            <w:tcW w:w="708" w:type="dxa"/>
            <w:shd w:val="clear" w:color="auto" w:fill="D9E2F3" w:themeFill="accent5" w:themeFillTint="33"/>
          </w:tcPr>
          <w:p w14:paraId="3038B76E" w14:textId="77777777" w:rsidR="005A5AEA" w:rsidRPr="009A0F07" w:rsidRDefault="005A5AEA" w:rsidP="00A17D30">
            <w:pPr>
              <w:pStyle w:val="TableTextCenteredDemi"/>
              <w:rPr>
                <w:rFonts w:eastAsia="Times New Roman"/>
                <w:bCs/>
              </w:rPr>
            </w:pPr>
            <w:r>
              <w:rPr>
                <w:rFonts w:eastAsia="Times New Roman"/>
                <w:bCs/>
              </w:rPr>
              <w:t>2</w:t>
            </w:r>
          </w:p>
        </w:tc>
        <w:tc>
          <w:tcPr>
            <w:tcW w:w="709" w:type="dxa"/>
            <w:shd w:val="clear" w:color="auto" w:fill="D9E2F3" w:themeFill="accent5" w:themeFillTint="33"/>
          </w:tcPr>
          <w:p w14:paraId="0AE1B84D" w14:textId="77777777" w:rsidR="005A5AEA" w:rsidRPr="009A0F07" w:rsidRDefault="005A5AEA" w:rsidP="00A17D30">
            <w:pPr>
              <w:pStyle w:val="TableTextCenteredDemi"/>
              <w:rPr>
                <w:rFonts w:eastAsia="Times New Roman"/>
                <w:bCs/>
              </w:rPr>
            </w:pPr>
            <w:r>
              <w:rPr>
                <w:rFonts w:eastAsia="Times New Roman"/>
                <w:bCs/>
              </w:rPr>
              <w:t>3</w:t>
            </w:r>
          </w:p>
        </w:tc>
        <w:tc>
          <w:tcPr>
            <w:tcW w:w="677" w:type="dxa"/>
            <w:shd w:val="clear" w:color="auto" w:fill="D9E2F3" w:themeFill="accent5" w:themeFillTint="33"/>
          </w:tcPr>
          <w:p w14:paraId="10682470" w14:textId="77777777" w:rsidR="005A5AEA" w:rsidRPr="009A0F07" w:rsidRDefault="005A5AEA" w:rsidP="00A17D30">
            <w:pPr>
              <w:pStyle w:val="TableTextCenteredDemi"/>
              <w:rPr>
                <w:rFonts w:eastAsia="Times New Roman"/>
                <w:bCs/>
              </w:rPr>
            </w:pPr>
            <w:r>
              <w:rPr>
                <w:rFonts w:eastAsia="Times New Roman"/>
                <w:bCs/>
              </w:rPr>
              <w:t>14</w:t>
            </w:r>
          </w:p>
        </w:tc>
        <w:tc>
          <w:tcPr>
            <w:tcW w:w="739" w:type="dxa"/>
            <w:shd w:val="clear" w:color="auto" w:fill="D9E2F3" w:themeFill="accent5" w:themeFillTint="33"/>
            <w:vAlign w:val="center"/>
          </w:tcPr>
          <w:p w14:paraId="064A9496" w14:textId="77777777" w:rsidR="005A5AEA" w:rsidRPr="009A0F07" w:rsidRDefault="005A5AEA" w:rsidP="00A17D30">
            <w:pPr>
              <w:pStyle w:val="TableTextCenteredDemi"/>
              <w:rPr>
                <w:rFonts w:eastAsia="Times New Roman"/>
                <w:bCs/>
              </w:rPr>
            </w:pPr>
            <w:r>
              <w:rPr>
                <w:rFonts w:eastAsia="Times New Roman"/>
                <w:bCs/>
              </w:rPr>
              <w:t>17</w:t>
            </w:r>
          </w:p>
        </w:tc>
        <w:tc>
          <w:tcPr>
            <w:tcW w:w="709" w:type="dxa"/>
            <w:shd w:val="clear" w:color="auto" w:fill="D9E2F3" w:themeFill="accent5" w:themeFillTint="33"/>
            <w:vAlign w:val="center"/>
          </w:tcPr>
          <w:p w14:paraId="7633054C" w14:textId="77777777" w:rsidR="005A5AEA" w:rsidRPr="009A0F07" w:rsidRDefault="005A5AEA" w:rsidP="00A17D30">
            <w:pPr>
              <w:pStyle w:val="TableTextCenteredDemi"/>
              <w:rPr>
                <w:rFonts w:eastAsia="Times New Roman"/>
                <w:bCs/>
              </w:rPr>
            </w:pPr>
            <w:r>
              <w:rPr>
                <w:rFonts w:eastAsia="Times New Roman"/>
                <w:bCs/>
              </w:rPr>
              <w:t>3</w:t>
            </w:r>
          </w:p>
        </w:tc>
        <w:tc>
          <w:tcPr>
            <w:tcW w:w="622" w:type="dxa"/>
            <w:shd w:val="clear" w:color="auto" w:fill="D9E2F3" w:themeFill="accent5" w:themeFillTint="33"/>
          </w:tcPr>
          <w:p w14:paraId="1E5F2767" w14:textId="77777777" w:rsidR="005A5AEA" w:rsidRPr="009A0F07" w:rsidRDefault="005A5AEA" w:rsidP="00A17D30">
            <w:pPr>
              <w:pStyle w:val="TableTextCenteredDemi"/>
              <w:rPr>
                <w:rFonts w:eastAsia="Times New Roman"/>
                <w:bCs/>
              </w:rPr>
            </w:pPr>
            <w:r>
              <w:rPr>
                <w:rFonts w:eastAsia="Times New Roman"/>
                <w:bCs/>
              </w:rPr>
              <w:t>40</w:t>
            </w:r>
          </w:p>
        </w:tc>
        <w:tc>
          <w:tcPr>
            <w:tcW w:w="900" w:type="dxa"/>
            <w:shd w:val="clear" w:color="auto" w:fill="D9E2F3" w:themeFill="accent5" w:themeFillTint="33"/>
          </w:tcPr>
          <w:p w14:paraId="43775862" w14:textId="77777777" w:rsidR="005A5AEA" w:rsidRPr="009A0F07" w:rsidRDefault="005A5AEA" w:rsidP="00A17D30">
            <w:pPr>
              <w:pStyle w:val="TableTextCenteredDemi"/>
              <w:rPr>
                <w:rFonts w:eastAsia="Times New Roman"/>
                <w:bCs/>
              </w:rPr>
            </w:pPr>
            <w:r>
              <w:rPr>
                <w:rFonts w:eastAsia="Times New Roman"/>
                <w:bCs/>
              </w:rPr>
              <w:t>5.3</w:t>
            </w:r>
          </w:p>
        </w:tc>
      </w:tr>
    </w:tbl>
    <w:bookmarkEnd w:id="189"/>
    <w:p w14:paraId="485FAF5E" w14:textId="77777777" w:rsidR="005A5AEA" w:rsidRDefault="005A5AEA" w:rsidP="00A17D30">
      <w:pPr>
        <w:pStyle w:val="TableNote"/>
        <w:rPr>
          <w:szCs w:val="20"/>
        </w:rPr>
      </w:pPr>
      <w:r>
        <w:t xml:space="preserve">*The district average is an </w:t>
      </w:r>
      <w:r w:rsidRPr="00A63819">
        <w:t xml:space="preserve">average of the scores. For example, </w:t>
      </w:r>
      <w:r>
        <w:t xml:space="preserve">for Positive Climate, the district average is computed as: </w:t>
      </w:r>
      <w:bookmarkStart w:id="190" w:name="Middle_PC_Calc"/>
      <w:r>
        <w:rPr>
          <w:szCs w:val="20"/>
        </w:rPr>
        <w:t>([3 x 4] + [4 x 3] + [5 x 9] + [6 x 16] + [7 x 8]) ÷ 40 observations = 5.5</w:t>
      </w:r>
      <w:bookmarkEnd w:id="190"/>
    </w:p>
    <w:p w14:paraId="19D78576" w14:textId="77777777" w:rsidR="005A5AEA" w:rsidRDefault="005A5AEA" w:rsidP="00A17D30">
      <w:pPr>
        <w:pStyle w:val="TableNote"/>
      </w:pPr>
      <w:r w:rsidRPr="00AE4E16">
        <w:t xml:space="preserve">**Negative Climate is rated on an inverse </w:t>
      </w:r>
      <w:r>
        <w:t>scale. An original score of 1 is given a value of 7. The scoring in the table reflects the normalized adjustment</w:t>
      </w:r>
      <w:r w:rsidRPr="00AE4E16">
        <w:t xml:space="preserve">: </w:t>
      </w:r>
      <w:bookmarkStart w:id="191" w:name="Middle_NC_Calc"/>
      <w:r>
        <w:t>([5 x 2] + [6 x 1] + [7 x 37]) ÷ 40 observations = 6.9</w:t>
      </w:r>
      <w:bookmarkEnd w:id="191"/>
    </w:p>
    <w:p w14:paraId="7C27D150" w14:textId="77777777" w:rsidR="005A5AEA" w:rsidRDefault="005A5AEA" w:rsidP="00A17D30">
      <w:pPr>
        <w:spacing w:after="160" w:line="259" w:lineRule="auto"/>
        <w:rPr>
          <w:rFonts w:ascii="Times New Roman" w:eastAsia="MS Mincho" w:hAnsi="Times New Roman" w:cs="Times New Roman"/>
          <w:b/>
          <w:sz w:val="20"/>
        </w:rPr>
      </w:pPr>
      <w:r>
        <w:rPr>
          <w:rFonts w:ascii="Times New Roman" w:eastAsia="MS Mincho" w:hAnsi="Times New Roman" w:cs="Times New Roman"/>
          <w:b/>
          <w:sz w:val="20"/>
        </w:rPr>
        <w:br w:type="page"/>
      </w:r>
    </w:p>
    <w:p w14:paraId="1E95D4EA" w14:textId="77777777" w:rsidR="005A5AEA" w:rsidRPr="00E359BF" w:rsidRDefault="005A5AEA" w:rsidP="00A17D30">
      <w:pPr>
        <w:pStyle w:val="Heading2-SIOR"/>
      </w:pPr>
      <w:bookmarkStart w:id="192" w:name="_Toc201445471"/>
      <w:r w:rsidRPr="00E359BF">
        <w:lastRenderedPageBreak/>
        <w:t>Summary of Average Ratings</w:t>
      </w:r>
      <w:r>
        <w:t>: Grades 9</w:t>
      </w:r>
      <w:r w:rsidRPr="00E359BF">
        <w:t>–</w:t>
      </w:r>
      <w:r>
        <w:t>12</w:t>
      </w:r>
      <w:bookmarkEnd w:id="192"/>
    </w:p>
    <w:p w14:paraId="7515C961" w14:textId="77777777" w:rsidR="005A5AEA" w:rsidRPr="00E359BF" w:rsidRDefault="005A5AEA" w:rsidP="00A17D30">
      <w:pPr>
        <w:pStyle w:val="TableTitle0"/>
      </w:pPr>
      <w:r w:rsidRPr="004E6368">
        <w:t>Table</w:t>
      </w:r>
      <w:r>
        <w:t xml:space="preserve"> 19.</w:t>
      </w:r>
      <w:r w:rsidRPr="00BC09E0">
        <w:t xml:space="preserve"> Summary Table of Average Ratings for</w:t>
      </w:r>
      <w:r>
        <w:t xml:space="preserve"> </w:t>
      </w:r>
      <w:r w:rsidRPr="00BC09E0">
        <w:t xml:space="preserve">Each Dimension in Grades </w:t>
      </w:r>
      <w:r>
        <w:t>9</w:t>
      </w:r>
      <w:r w:rsidRPr="00E359BF">
        <w:t>–</w:t>
      </w:r>
      <w:r>
        <w:t>12</w:t>
      </w:r>
    </w:p>
    <w:tbl>
      <w:tblPr>
        <w:tblStyle w:val="MSVTable1"/>
        <w:tblW w:w="5000" w:type="pct"/>
        <w:tblLayout w:type="fixed"/>
        <w:tblCellMar>
          <w:left w:w="43" w:type="dxa"/>
          <w:right w:w="43" w:type="dxa"/>
        </w:tblCellMar>
        <w:tblLook w:val="06A0" w:firstRow="1" w:lastRow="0" w:firstColumn="1" w:lastColumn="0" w:noHBand="1" w:noVBand="1"/>
      </w:tblPr>
      <w:tblGrid>
        <w:gridCol w:w="3100"/>
        <w:gridCol w:w="683"/>
        <w:gridCol w:w="682"/>
        <w:gridCol w:w="682"/>
        <w:gridCol w:w="683"/>
        <w:gridCol w:w="653"/>
        <w:gridCol w:w="712"/>
        <w:gridCol w:w="683"/>
        <w:gridCol w:w="600"/>
        <w:gridCol w:w="866"/>
      </w:tblGrid>
      <w:tr w:rsidR="00E72CC0" w:rsidRPr="00E359BF" w14:paraId="23ED8167" w14:textId="77777777" w:rsidTr="00B24017">
        <w:trPr>
          <w:cnfStyle w:val="100000000000" w:firstRow="1" w:lastRow="0" w:firstColumn="0" w:lastColumn="0" w:oddVBand="0" w:evenVBand="0" w:oddHBand="0" w:evenHBand="0" w:firstRowFirstColumn="0" w:firstRowLastColumn="0" w:lastRowFirstColumn="0" w:lastRowLastColumn="0"/>
          <w:tblHeader/>
        </w:trPr>
        <w:tc>
          <w:tcPr>
            <w:tcW w:w="3232" w:type="dxa"/>
            <w:tcBorders>
              <w:bottom w:val="single" w:sz="6" w:space="0" w:color="2F5496" w:themeColor="accent5" w:themeShade="BF"/>
            </w:tcBorders>
            <w:vAlign w:val="bottom"/>
          </w:tcPr>
          <w:p w14:paraId="5FDB8D2A" w14:textId="77777777" w:rsidR="005A5AEA" w:rsidRPr="00E359BF" w:rsidRDefault="005A5AEA" w:rsidP="00B24017">
            <w:pPr>
              <w:pStyle w:val="TableColHeadingCenter"/>
              <w:rPr>
                <w:rFonts w:eastAsia="MS Mincho"/>
              </w:rPr>
            </w:pPr>
            <w:bookmarkStart w:id="193" w:name="SummaryTbl_High"/>
          </w:p>
        </w:tc>
        <w:tc>
          <w:tcPr>
            <w:tcW w:w="708" w:type="dxa"/>
            <w:vAlign w:val="bottom"/>
          </w:tcPr>
          <w:p w14:paraId="04C37913" w14:textId="77777777" w:rsidR="005A5AEA" w:rsidRPr="00CF45C6" w:rsidRDefault="005A5AEA" w:rsidP="00B24017">
            <w:pPr>
              <w:pStyle w:val="TableColHeadingCenter"/>
              <w:rPr>
                <w:rFonts w:eastAsia="MS Mincho"/>
                <w:sz w:val="18"/>
                <w:szCs w:val="18"/>
              </w:rPr>
            </w:pPr>
            <w:r w:rsidRPr="00CF45C6">
              <w:rPr>
                <w:rFonts w:eastAsia="MS Mincho"/>
                <w:sz w:val="18"/>
                <w:szCs w:val="18"/>
              </w:rPr>
              <w:t>Low Range</w:t>
            </w:r>
          </w:p>
        </w:tc>
        <w:tc>
          <w:tcPr>
            <w:tcW w:w="708" w:type="dxa"/>
            <w:vAlign w:val="bottom"/>
          </w:tcPr>
          <w:p w14:paraId="5A088832" w14:textId="77777777" w:rsidR="005A5AEA" w:rsidRPr="00CF45C6" w:rsidRDefault="005A5AEA" w:rsidP="00B24017">
            <w:pPr>
              <w:pStyle w:val="TableColHeadingCenter"/>
              <w:rPr>
                <w:rFonts w:eastAsia="MS Mincho"/>
                <w:sz w:val="18"/>
                <w:szCs w:val="18"/>
              </w:rPr>
            </w:pPr>
            <w:r w:rsidRPr="00CF45C6">
              <w:rPr>
                <w:rFonts w:eastAsia="MS Mincho"/>
                <w:sz w:val="18"/>
                <w:szCs w:val="18"/>
              </w:rPr>
              <w:t>Low Range</w:t>
            </w:r>
          </w:p>
        </w:tc>
        <w:tc>
          <w:tcPr>
            <w:tcW w:w="708" w:type="dxa"/>
            <w:vAlign w:val="bottom"/>
          </w:tcPr>
          <w:p w14:paraId="145DCC25" w14:textId="77777777" w:rsidR="005A5AEA" w:rsidRPr="00CF45C6" w:rsidRDefault="005A5AEA" w:rsidP="00B24017">
            <w:pPr>
              <w:pStyle w:val="TableColHeadingCenter"/>
              <w:rPr>
                <w:rFonts w:eastAsia="MS Mincho"/>
                <w:sz w:val="18"/>
                <w:szCs w:val="18"/>
              </w:rPr>
            </w:pPr>
            <w:r w:rsidRPr="00CF45C6">
              <w:rPr>
                <w:rFonts w:eastAsia="MS Mincho"/>
                <w:sz w:val="18"/>
                <w:szCs w:val="18"/>
              </w:rPr>
              <w:t>Middle Range</w:t>
            </w:r>
          </w:p>
        </w:tc>
        <w:tc>
          <w:tcPr>
            <w:tcW w:w="709" w:type="dxa"/>
            <w:vAlign w:val="bottom"/>
          </w:tcPr>
          <w:p w14:paraId="6D6D6315" w14:textId="77777777" w:rsidR="005A5AEA" w:rsidRPr="00CF45C6" w:rsidRDefault="005A5AEA" w:rsidP="00B24017">
            <w:pPr>
              <w:pStyle w:val="TableColHeadingCenter"/>
              <w:rPr>
                <w:rFonts w:eastAsia="MS Mincho"/>
                <w:sz w:val="18"/>
                <w:szCs w:val="18"/>
              </w:rPr>
            </w:pPr>
            <w:r w:rsidRPr="00CF45C6">
              <w:rPr>
                <w:rFonts w:eastAsia="MS Mincho"/>
                <w:sz w:val="18"/>
                <w:szCs w:val="18"/>
              </w:rPr>
              <w:t>Middle Range</w:t>
            </w:r>
          </w:p>
        </w:tc>
        <w:tc>
          <w:tcPr>
            <w:tcW w:w="677" w:type="dxa"/>
            <w:vAlign w:val="bottom"/>
          </w:tcPr>
          <w:p w14:paraId="187F0CF3" w14:textId="77777777" w:rsidR="005A5AEA" w:rsidRPr="00CF45C6" w:rsidRDefault="005A5AEA" w:rsidP="00B24017">
            <w:pPr>
              <w:pStyle w:val="TableColHeadingCenter"/>
              <w:rPr>
                <w:rFonts w:eastAsia="MS Mincho"/>
                <w:sz w:val="18"/>
                <w:szCs w:val="18"/>
              </w:rPr>
            </w:pPr>
            <w:r w:rsidRPr="00CF45C6">
              <w:rPr>
                <w:rFonts w:eastAsia="MS Mincho"/>
                <w:sz w:val="18"/>
                <w:szCs w:val="18"/>
              </w:rPr>
              <w:t>Middle Range</w:t>
            </w:r>
          </w:p>
        </w:tc>
        <w:tc>
          <w:tcPr>
            <w:tcW w:w="739" w:type="dxa"/>
            <w:vAlign w:val="bottom"/>
          </w:tcPr>
          <w:p w14:paraId="5D20848B" w14:textId="77777777" w:rsidR="005A5AEA" w:rsidRPr="00CF45C6" w:rsidRDefault="005A5AEA" w:rsidP="00B24017">
            <w:pPr>
              <w:pStyle w:val="TableColHeadingCenter"/>
              <w:rPr>
                <w:rFonts w:eastAsia="MS Mincho"/>
                <w:sz w:val="18"/>
                <w:szCs w:val="18"/>
              </w:rPr>
            </w:pPr>
            <w:r w:rsidRPr="00CF45C6">
              <w:rPr>
                <w:rFonts w:eastAsia="MS Mincho"/>
                <w:sz w:val="18"/>
                <w:szCs w:val="18"/>
              </w:rPr>
              <w:t>High Range</w:t>
            </w:r>
          </w:p>
        </w:tc>
        <w:tc>
          <w:tcPr>
            <w:tcW w:w="709" w:type="dxa"/>
            <w:vAlign w:val="bottom"/>
          </w:tcPr>
          <w:p w14:paraId="4389A02A" w14:textId="77777777" w:rsidR="005A5AEA" w:rsidRPr="00CF45C6" w:rsidRDefault="005A5AEA" w:rsidP="00B24017">
            <w:pPr>
              <w:pStyle w:val="TableColHeadingCenter"/>
              <w:rPr>
                <w:rFonts w:eastAsia="MS Mincho"/>
                <w:sz w:val="18"/>
                <w:szCs w:val="18"/>
              </w:rPr>
            </w:pPr>
            <w:r w:rsidRPr="00CF45C6">
              <w:rPr>
                <w:rFonts w:eastAsia="MS Mincho"/>
                <w:sz w:val="18"/>
                <w:szCs w:val="18"/>
              </w:rPr>
              <w:t>High Range</w:t>
            </w:r>
          </w:p>
        </w:tc>
        <w:tc>
          <w:tcPr>
            <w:tcW w:w="622" w:type="dxa"/>
            <w:tcBorders>
              <w:bottom w:val="single" w:sz="6" w:space="0" w:color="2F5496" w:themeColor="accent5" w:themeShade="BF"/>
            </w:tcBorders>
            <w:vAlign w:val="bottom"/>
          </w:tcPr>
          <w:p w14:paraId="11D232AB" w14:textId="77777777" w:rsidR="005A5AEA" w:rsidRPr="00E359BF" w:rsidRDefault="005A5AEA" w:rsidP="00B24017">
            <w:pPr>
              <w:pStyle w:val="TableColHeadingCenter"/>
              <w:rPr>
                <w:rFonts w:eastAsia="MS Mincho"/>
              </w:rPr>
            </w:pPr>
            <w:r>
              <w:rPr>
                <w:rFonts w:eastAsia="MS Mincho"/>
              </w:rPr>
              <w:t>n</w:t>
            </w:r>
          </w:p>
        </w:tc>
        <w:tc>
          <w:tcPr>
            <w:tcW w:w="900" w:type="dxa"/>
            <w:tcBorders>
              <w:bottom w:val="single" w:sz="6" w:space="0" w:color="2F5496" w:themeColor="accent5" w:themeShade="BF"/>
            </w:tcBorders>
            <w:vAlign w:val="bottom"/>
          </w:tcPr>
          <w:p w14:paraId="47EE8191" w14:textId="77777777" w:rsidR="005A5AEA" w:rsidRPr="00E359BF" w:rsidRDefault="005A5AEA" w:rsidP="00B24017">
            <w:pPr>
              <w:pStyle w:val="TableColHeadingCenter"/>
              <w:rPr>
                <w:rFonts w:eastAsia="MS Mincho"/>
              </w:rPr>
            </w:pPr>
            <w:r w:rsidRPr="00E359BF">
              <w:rPr>
                <w:rFonts w:eastAsia="MS Mincho"/>
              </w:rPr>
              <w:t>Average Scores*</w:t>
            </w:r>
          </w:p>
        </w:tc>
      </w:tr>
      <w:tr w:rsidR="00E72CC0" w:rsidRPr="00E359BF" w14:paraId="666ADE6E" w14:textId="77777777" w:rsidTr="00B24017">
        <w:trPr>
          <w:cnfStyle w:val="100000000000" w:firstRow="1" w:lastRow="0" w:firstColumn="0" w:lastColumn="0" w:oddVBand="0" w:evenVBand="0" w:oddHBand="0" w:evenHBand="0" w:firstRowFirstColumn="0" w:firstRowLastColumn="0" w:lastRowFirstColumn="0" w:lastRowLastColumn="0"/>
          <w:tblHeader/>
        </w:trPr>
        <w:tc>
          <w:tcPr>
            <w:tcW w:w="3232" w:type="dxa"/>
            <w:tcBorders>
              <w:top w:val="single" w:sz="6" w:space="0" w:color="2F5496" w:themeColor="accent5" w:themeShade="BF"/>
            </w:tcBorders>
            <w:vAlign w:val="bottom"/>
          </w:tcPr>
          <w:p w14:paraId="698A0B35" w14:textId="77777777" w:rsidR="005A5AEA" w:rsidRPr="00E359BF" w:rsidRDefault="005A5AEA" w:rsidP="00B24017">
            <w:pPr>
              <w:pStyle w:val="TableColHeadingCenter"/>
              <w:rPr>
                <w:rFonts w:eastAsia="MS Mincho"/>
              </w:rPr>
            </w:pPr>
          </w:p>
        </w:tc>
        <w:tc>
          <w:tcPr>
            <w:tcW w:w="708" w:type="dxa"/>
            <w:vAlign w:val="bottom"/>
          </w:tcPr>
          <w:p w14:paraId="6FDCD255" w14:textId="77777777" w:rsidR="005A5AEA" w:rsidRPr="00E359BF" w:rsidRDefault="005A5AEA" w:rsidP="00B24017">
            <w:pPr>
              <w:pStyle w:val="TableColHeadingCenter"/>
              <w:rPr>
                <w:rFonts w:eastAsia="MS Mincho"/>
              </w:rPr>
            </w:pPr>
            <w:r w:rsidRPr="00E359BF">
              <w:rPr>
                <w:rFonts w:eastAsia="MS Mincho"/>
              </w:rPr>
              <w:t>1</w:t>
            </w:r>
          </w:p>
        </w:tc>
        <w:tc>
          <w:tcPr>
            <w:tcW w:w="708" w:type="dxa"/>
            <w:vAlign w:val="bottom"/>
          </w:tcPr>
          <w:p w14:paraId="057DFE2B" w14:textId="77777777" w:rsidR="005A5AEA" w:rsidRPr="00E359BF" w:rsidRDefault="005A5AEA" w:rsidP="00B24017">
            <w:pPr>
              <w:pStyle w:val="TableColHeadingCenter"/>
              <w:rPr>
                <w:rFonts w:eastAsia="MS Mincho"/>
              </w:rPr>
            </w:pPr>
            <w:r w:rsidRPr="00E359BF">
              <w:rPr>
                <w:rFonts w:eastAsia="MS Mincho"/>
              </w:rPr>
              <w:t>2</w:t>
            </w:r>
          </w:p>
        </w:tc>
        <w:tc>
          <w:tcPr>
            <w:tcW w:w="708" w:type="dxa"/>
            <w:vAlign w:val="bottom"/>
          </w:tcPr>
          <w:p w14:paraId="4D8C71B1" w14:textId="77777777" w:rsidR="005A5AEA" w:rsidRPr="00E359BF" w:rsidRDefault="005A5AEA" w:rsidP="00B24017">
            <w:pPr>
              <w:pStyle w:val="TableColHeadingCenter"/>
              <w:rPr>
                <w:rFonts w:eastAsia="MS Mincho"/>
              </w:rPr>
            </w:pPr>
            <w:r w:rsidRPr="00E359BF">
              <w:rPr>
                <w:rFonts w:eastAsia="MS Mincho"/>
              </w:rPr>
              <w:t>3</w:t>
            </w:r>
          </w:p>
        </w:tc>
        <w:tc>
          <w:tcPr>
            <w:tcW w:w="709" w:type="dxa"/>
            <w:vAlign w:val="bottom"/>
          </w:tcPr>
          <w:p w14:paraId="1FF26460" w14:textId="77777777" w:rsidR="005A5AEA" w:rsidRPr="00E359BF" w:rsidRDefault="005A5AEA" w:rsidP="00B24017">
            <w:pPr>
              <w:pStyle w:val="TableColHeadingCenter"/>
              <w:rPr>
                <w:rFonts w:eastAsia="MS Mincho"/>
              </w:rPr>
            </w:pPr>
            <w:r w:rsidRPr="00E359BF">
              <w:rPr>
                <w:rFonts w:eastAsia="MS Mincho"/>
              </w:rPr>
              <w:t>4</w:t>
            </w:r>
          </w:p>
        </w:tc>
        <w:tc>
          <w:tcPr>
            <w:tcW w:w="677" w:type="dxa"/>
            <w:vAlign w:val="bottom"/>
          </w:tcPr>
          <w:p w14:paraId="31017EE2" w14:textId="77777777" w:rsidR="005A5AEA" w:rsidRPr="00E359BF" w:rsidRDefault="005A5AEA" w:rsidP="00B24017">
            <w:pPr>
              <w:pStyle w:val="TableColHeadingCenter"/>
              <w:rPr>
                <w:rFonts w:eastAsia="MS Mincho"/>
              </w:rPr>
            </w:pPr>
            <w:r w:rsidRPr="00E359BF">
              <w:rPr>
                <w:rFonts w:eastAsia="MS Mincho"/>
              </w:rPr>
              <w:t>5</w:t>
            </w:r>
          </w:p>
        </w:tc>
        <w:tc>
          <w:tcPr>
            <w:tcW w:w="739" w:type="dxa"/>
            <w:vAlign w:val="bottom"/>
          </w:tcPr>
          <w:p w14:paraId="216D6CEF" w14:textId="77777777" w:rsidR="005A5AEA" w:rsidRPr="00E359BF" w:rsidRDefault="005A5AEA" w:rsidP="00B24017">
            <w:pPr>
              <w:pStyle w:val="TableColHeadingCenter"/>
              <w:rPr>
                <w:rFonts w:eastAsia="MS Mincho"/>
              </w:rPr>
            </w:pPr>
            <w:r w:rsidRPr="00E359BF">
              <w:rPr>
                <w:rFonts w:eastAsia="MS Mincho"/>
              </w:rPr>
              <w:t>6</w:t>
            </w:r>
          </w:p>
        </w:tc>
        <w:tc>
          <w:tcPr>
            <w:tcW w:w="709" w:type="dxa"/>
            <w:vAlign w:val="bottom"/>
          </w:tcPr>
          <w:p w14:paraId="7DF8D593" w14:textId="77777777" w:rsidR="005A5AEA" w:rsidRPr="00E359BF" w:rsidRDefault="005A5AEA" w:rsidP="00B24017">
            <w:pPr>
              <w:pStyle w:val="TableColHeadingCenter"/>
              <w:rPr>
                <w:rFonts w:eastAsia="MS Mincho"/>
              </w:rPr>
            </w:pPr>
            <w:r w:rsidRPr="00E359BF">
              <w:rPr>
                <w:rFonts w:eastAsia="MS Mincho"/>
              </w:rPr>
              <w:t>7</w:t>
            </w:r>
          </w:p>
        </w:tc>
        <w:tc>
          <w:tcPr>
            <w:tcW w:w="622" w:type="dxa"/>
            <w:tcBorders>
              <w:top w:val="single" w:sz="6" w:space="0" w:color="2F5496" w:themeColor="accent5" w:themeShade="BF"/>
            </w:tcBorders>
            <w:vAlign w:val="bottom"/>
          </w:tcPr>
          <w:p w14:paraId="4E2676EA" w14:textId="77777777" w:rsidR="005A5AEA" w:rsidRPr="00E359BF" w:rsidRDefault="005A5AEA" w:rsidP="00B24017">
            <w:pPr>
              <w:pStyle w:val="TableColHeadingCenter"/>
              <w:rPr>
                <w:rFonts w:eastAsia="MS Mincho"/>
              </w:rPr>
            </w:pPr>
          </w:p>
        </w:tc>
        <w:tc>
          <w:tcPr>
            <w:tcW w:w="900" w:type="dxa"/>
            <w:tcBorders>
              <w:top w:val="single" w:sz="6" w:space="0" w:color="2F5496" w:themeColor="accent5" w:themeShade="BF"/>
            </w:tcBorders>
            <w:vAlign w:val="bottom"/>
          </w:tcPr>
          <w:p w14:paraId="34ACDB6E" w14:textId="77777777" w:rsidR="005A5AEA" w:rsidRPr="00E359BF" w:rsidRDefault="005A5AEA" w:rsidP="00B24017">
            <w:pPr>
              <w:pStyle w:val="TableColHeadingCenter"/>
              <w:rPr>
                <w:rFonts w:eastAsia="MS Mincho"/>
              </w:rPr>
            </w:pPr>
          </w:p>
        </w:tc>
      </w:tr>
      <w:tr w:rsidR="005A5AEA" w:rsidRPr="00E359BF" w14:paraId="72BE8C51" w14:textId="77777777" w:rsidTr="00B24017">
        <w:tc>
          <w:tcPr>
            <w:tcW w:w="3232" w:type="dxa"/>
            <w:shd w:val="clear" w:color="auto" w:fill="D9E2F3" w:themeFill="accent5" w:themeFillTint="33"/>
            <w:vAlign w:val="center"/>
          </w:tcPr>
          <w:p w14:paraId="2CE40924" w14:textId="77777777" w:rsidR="005A5AEA" w:rsidRPr="00E359BF" w:rsidRDefault="005A5AEA" w:rsidP="00A17D30">
            <w:pPr>
              <w:pStyle w:val="TableSubheading"/>
            </w:pPr>
            <w:r w:rsidRPr="00E359BF">
              <w:t>Emotional Support Domain</w:t>
            </w:r>
          </w:p>
        </w:tc>
        <w:tc>
          <w:tcPr>
            <w:tcW w:w="708" w:type="dxa"/>
            <w:shd w:val="clear" w:color="auto" w:fill="D9E2F3" w:themeFill="accent5" w:themeFillTint="33"/>
          </w:tcPr>
          <w:p w14:paraId="433F6220" w14:textId="77777777" w:rsidR="005A5AEA" w:rsidRPr="00E359BF" w:rsidRDefault="005A5AEA" w:rsidP="00A17D30">
            <w:pPr>
              <w:pStyle w:val="TableTextCenteredDemi"/>
              <w:rPr>
                <w:rFonts w:eastAsia="Times New Roman"/>
              </w:rPr>
            </w:pPr>
            <w:r>
              <w:rPr>
                <w:rFonts w:eastAsia="Times New Roman"/>
              </w:rPr>
              <w:t>8</w:t>
            </w:r>
          </w:p>
        </w:tc>
        <w:tc>
          <w:tcPr>
            <w:tcW w:w="708" w:type="dxa"/>
            <w:shd w:val="clear" w:color="auto" w:fill="D9E2F3" w:themeFill="accent5" w:themeFillTint="33"/>
          </w:tcPr>
          <w:p w14:paraId="71A43A5E" w14:textId="77777777" w:rsidR="005A5AEA" w:rsidRPr="00E359BF" w:rsidRDefault="005A5AEA" w:rsidP="00A17D30">
            <w:pPr>
              <w:pStyle w:val="TableTextCenteredDemi"/>
              <w:rPr>
                <w:rFonts w:eastAsia="Times New Roman"/>
              </w:rPr>
            </w:pPr>
            <w:r>
              <w:rPr>
                <w:rFonts w:eastAsia="Times New Roman"/>
              </w:rPr>
              <w:t>13</w:t>
            </w:r>
          </w:p>
        </w:tc>
        <w:tc>
          <w:tcPr>
            <w:tcW w:w="708" w:type="dxa"/>
            <w:shd w:val="clear" w:color="auto" w:fill="D9E2F3" w:themeFill="accent5" w:themeFillTint="33"/>
          </w:tcPr>
          <w:p w14:paraId="446012B2" w14:textId="77777777" w:rsidR="005A5AEA" w:rsidRPr="00E359BF" w:rsidRDefault="005A5AEA" w:rsidP="00A17D30">
            <w:pPr>
              <w:pStyle w:val="TableTextCenteredDemi"/>
              <w:rPr>
                <w:rFonts w:eastAsia="Times New Roman"/>
              </w:rPr>
            </w:pPr>
            <w:r>
              <w:rPr>
                <w:rFonts w:eastAsia="Times New Roman"/>
              </w:rPr>
              <w:t>19</w:t>
            </w:r>
          </w:p>
        </w:tc>
        <w:tc>
          <w:tcPr>
            <w:tcW w:w="709" w:type="dxa"/>
            <w:shd w:val="clear" w:color="auto" w:fill="D9E2F3" w:themeFill="accent5" w:themeFillTint="33"/>
          </w:tcPr>
          <w:p w14:paraId="34BA1BE5" w14:textId="77777777" w:rsidR="005A5AEA" w:rsidRPr="00E359BF" w:rsidRDefault="005A5AEA" w:rsidP="00A17D30">
            <w:pPr>
              <w:pStyle w:val="TableTextCenteredDemi"/>
              <w:rPr>
                <w:rFonts w:eastAsia="Times New Roman"/>
              </w:rPr>
            </w:pPr>
            <w:r>
              <w:rPr>
                <w:rFonts w:eastAsia="Times New Roman"/>
              </w:rPr>
              <w:t>25</w:t>
            </w:r>
          </w:p>
        </w:tc>
        <w:tc>
          <w:tcPr>
            <w:tcW w:w="677" w:type="dxa"/>
            <w:shd w:val="clear" w:color="auto" w:fill="D9E2F3" w:themeFill="accent5" w:themeFillTint="33"/>
          </w:tcPr>
          <w:p w14:paraId="62CCE2E0" w14:textId="77777777" w:rsidR="005A5AEA" w:rsidRPr="00E359BF" w:rsidRDefault="005A5AEA" w:rsidP="00A17D30">
            <w:pPr>
              <w:pStyle w:val="TableTextCenteredDemi"/>
              <w:rPr>
                <w:rFonts w:eastAsia="Times New Roman"/>
              </w:rPr>
            </w:pPr>
            <w:r>
              <w:rPr>
                <w:rFonts w:eastAsia="Times New Roman"/>
              </w:rPr>
              <w:t>38</w:t>
            </w:r>
          </w:p>
        </w:tc>
        <w:tc>
          <w:tcPr>
            <w:tcW w:w="739" w:type="dxa"/>
            <w:shd w:val="clear" w:color="auto" w:fill="D9E2F3" w:themeFill="accent5" w:themeFillTint="33"/>
            <w:vAlign w:val="center"/>
          </w:tcPr>
          <w:p w14:paraId="69289E8A" w14:textId="77777777" w:rsidR="005A5AEA" w:rsidRPr="00E359BF" w:rsidRDefault="005A5AEA" w:rsidP="00A17D30">
            <w:pPr>
              <w:pStyle w:val="TableTextCenteredDemi"/>
              <w:rPr>
                <w:rFonts w:eastAsia="Times New Roman"/>
              </w:rPr>
            </w:pPr>
            <w:r>
              <w:rPr>
                <w:rFonts w:eastAsia="Times New Roman"/>
              </w:rPr>
              <w:t>31</w:t>
            </w:r>
          </w:p>
        </w:tc>
        <w:tc>
          <w:tcPr>
            <w:tcW w:w="709" w:type="dxa"/>
            <w:shd w:val="clear" w:color="auto" w:fill="D9E2F3" w:themeFill="accent5" w:themeFillTint="33"/>
            <w:vAlign w:val="center"/>
          </w:tcPr>
          <w:p w14:paraId="5656F4F0" w14:textId="77777777" w:rsidR="005A5AEA" w:rsidRPr="00E359BF" w:rsidRDefault="005A5AEA" w:rsidP="00A17D30">
            <w:pPr>
              <w:pStyle w:val="TableTextCenteredDemi"/>
              <w:rPr>
                <w:rFonts w:eastAsia="Times New Roman"/>
              </w:rPr>
            </w:pPr>
            <w:r>
              <w:rPr>
                <w:rFonts w:eastAsia="Times New Roman"/>
              </w:rPr>
              <w:t>19</w:t>
            </w:r>
          </w:p>
        </w:tc>
        <w:tc>
          <w:tcPr>
            <w:tcW w:w="622" w:type="dxa"/>
            <w:shd w:val="clear" w:color="auto" w:fill="D9E2F3" w:themeFill="accent5" w:themeFillTint="33"/>
          </w:tcPr>
          <w:p w14:paraId="60FF8F1A" w14:textId="77777777" w:rsidR="005A5AEA" w:rsidRPr="00E359BF" w:rsidRDefault="005A5AEA" w:rsidP="00A17D30">
            <w:pPr>
              <w:pStyle w:val="TableTextCenteredDemi"/>
              <w:rPr>
                <w:rFonts w:eastAsia="Times New Roman"/>
              </w:rPr>
            </w:pPr>
            <w:r>
              <w:rPr>
                <w:rFonts w:eastAsia="Times New Roman"/>
              </w:rPr>
              <w:t>153</w:t>
            </w:r>
          </w:p>
        </w:tc>
        <w:tc>
          <w:tcPr>
            <w:tcW w:w="900" w:type="dxa"/>
            <w:shd w:val="clear" w:color="auto" w:fill="D9E2F3" w:themeFill="accent5" w:themeFillTint="33"/>
          </w:tcPr>
          <w:p w14:paraId="4721B236" w14:textId="77777777" w:rsidR="005A5AEA" w:rsidRPr="00E359BF" w:rsidRDefault="005A5AEA" w:rsidP="00A17D30">
            <w:pPr>
              <w:pStyle w:val="TableTextCenteredDemi"/>
              <w:rPr>
                <w:rFonts w:eastAsia="Times New Roman"/>
              </w:rPr>
            </w:pPr>
            <w:r>
              <w:rPr>
                <w:rFonts w:eastAsia="Times New Roman"/>
              </w:rPr>
              <w:t>4.6</w:t>
            </w:r>
          </w:p>
        </w:tc>
      </w:tr>
      <w:tr w:rsidR="005A5AEA" w:rsidRPr="00E359BF" w14:paraId="047CFCDD" w14:textId="77777777" w:rsidTr="00B24017">
        <w:tc>
          <w:tcPr>
            <w:tcW w:w="3232" w:type="dxa"/>
            <w:vAlign w:val="center"/>
          </w:tcPr>
          <w:p w14:paraId="131A034D" w14:textId="77777777" w:rsidR="005A5AEA" w:rsidRPr="00E359BF" w:rsidRDefault="005A5AEA" w:rsidP="00A17D30">
            <w:pPr>
              <w:pStyle w:val="TableText"/>
              <w:ind w:left="204"/>
              <w:rPr>
                <w:b/>
                <w:bCs/>
              </w:rPr>
            </w:pPr>
            <w:r w:rsidRPr="00E359BF">
              <w:t>Positive Climate</w:t>
            </w:r>
          </w:p>
        </w:tc>
        <w:tc>
          <w:tcPr>
            <w:tcW w:w="708" w:type="dxa"/>
          </w:tcPr>
          <w:p w14:paraId="67FD6ED2" w14:textId="77777777" w:rsidR="005A5AEA" w:rsidRPr="00E359BF" w:rsidRDefault="005A5AEA" w:rsidP="00A17D30">
            <w:pPr>
              <w:pStyle w:val="TableTextCentered"/>
              <w:rPr>
                <w:rFonts w:eastAsia="Times New Roman"/>
              </w:rPr>
            </w:pPr>
            <w:r>
              <w:rPr>
                <w:rFonts w:eastAsia="Times New Roman"/>
              </w:rPr>
              <w:t>0</w:t>
            </w:r>
          </w:p>
        </w:tc>
        <w:tc>
          <w:tcPr>
            <w:tcW w:w="708" w:type="dxa"/>
          </w:tcPr>
          <w:p w14:paraId="009163EE" w14:textId="77777777" w:rsidR="005A5AEA" w:rsidRPr="00E359BF" w:rsidRDefault="005A5AEA" w:rsidP="00A17D30">
            <w:pPr>
              <w:pStyle w:val="TableTextCentered"/>
              <w:rPr>
                <w:rFonts w:eastAsia="Times New Roman"/>
              </w:rPr>
            </w:pPr>
            <w:r>
              <w:rPr>
                <w:rFonts w:eastAsia="Times New Roman"/>
              </w:rPr>
              <w:t>1</w:t>
            </w:r>
          </w:p>
        </w:tc>
        <w:tc>
          <w:tcPr>
            <w:tcW w:w="708" w:type="dxa"/>
          </w:tcPr>
          <w:p w14:paraId="64B35BAE" w14:textId="77777777" w:rsidR="005A5AEA" w:rsidRPr="00E359BF" w:rsidRDefault="005A5AEA" w:rsidP="00A17D30">
            <w:pPr>
              <w:pStyle w:val="TableTextCentered"/>
              <w:rPr>
                <w:rFonts w:eastAsia="Times New Roman"/>
              </w:rPr>
            </w:pPr>
            <w:r>
              <w:rPr>
                <w:rFonts w:eastAsia="Times New Roman"/>
              </w:rPr>
              <w:t>6</w:t>
            </w:r>
          </w:p>
        </w:tc>
        <w:tc>
          <w:tcPr>
            <w:tcW w:w="709" w:type="dxa"/>
          </w:tcPr>
          <w:p w14:paraId="4FD10138" w14:textId="77777777" w:rsidR="005A5AEA" w:rsidRPr="00E359BF" w:rsidRDefault="005A5AEA" w:rsidP="00A17D30">
            <w:pPr>
              <w:pStyle w:val="TableTextCentered"/>
              <w:rPr>
                <w:rFonts w:eastAsia="Times New Roman"/>
              </w:rPr>
            </w:pPr>
            <w:r>
              <w:rPr>
                <w:rFonts w:eastAsia="Times New Roman"/>
              </w:rPr>
              <w:t>9</w:t>
            </w:r>
          </w:p>
        </w:tc>
        <w:tc>
          <w:tcPr>
            <w:tcW w:w="677" w:type="dxa"/>
          </w:tcPr>
          <w:p w14:paraId="2028B2F0" w14:textId="77777777" w:rsidR="005A5AEA" w:rsidRPr="00E359BF" w:rsidRDefault="005A5AEA" w:rsidP="00A17D30">
            <w:pPr>
              <w:pStyle w:val="TableTextCentered"/>
              <w:rPr>
                <w:rFonts w:eastAsia="Times New Roman"/>
              </w:rPr>
            </w:pPr>
            <w:r>
              <w:rPr>
                <w:rFonts w:eastAsia="Times New Roman"/>
              </w:rPr>
              <w:t>16</w:t>
            </w:r>
          </w:p>
        </w:tc>
        <w:tc>
          <w:tcPr>
            <w:tcW w:w="739" w:type="dxa"/>
            <w:vAlign w:val="center"/>
          </w:tcPr>
          <w:p w14:paraId="546562C0" w14:textId="77777777" w:rsidR="005A5AEA" w:rsidRPr="00E359BF" w:rsidRDefault="005A5AEA" w:rsidP="00A17D30">
            <w:pPr>
              <w:pStyle w:val="TableTextCentered"/>
              <w:rPr>
                <w:rFonts w:eastAsia="Times New Roman"/>
              </w:rPr>
            </w:pPr>
            <w:r>
              <w:rPr>
                <w:rFonts w:eastAsia="Times New Roman"/>
              </w:rPr>
              <w:t>13</w:t>
            </w:r>
          </w:p>
        </w:tc>
        <w:tc>
          <w:tcPr>
            <w:tcW w:w="709" w:type="dxa"/>
            <w:vAlign w:val="center"/>
          </w:tcPr>
          <w:p w14:paraId="508A371E" w14:textId="77777777" w:rsidR="005A5AEA" w:rsidRPr="00E359BF" w:rsidRDefault="005A5AEA" w:rsidP="00A17D30">
            <w:pPr>
              <w:pStyle w:val="TableTextCentered"/>
              <w:rPr>
                <w:rFonts w:eastAsia="Times New Roman"/>
              </w:rPr>
            </w:pPr>
            <w:r>
              <w:rPr>
                <w:rFonts w:eastAsia="Times New Roman"/>
              </w:rPr>
              <w:t>6</w:t>
            </w:r>
          </w:p>
        </w:tc>
        <w:tc>
          <w:tcPr>
            <w:tcW w:w="622" w:type="dxa"/>
          </w:tcPr>
          <w:p w14:paraId="61714BCB" w14:textId="77777777" w:rsidR="005A5AEA" w:rsidRPr="00E359BF" w:rsidRDefault="005A5AEA" w:rsidP="00A17D30">
            <w:pPr>
              <w:pStyle w:val="TableTextCentered"/>
              <w:rPr>
                <w:rFonts w:eastAsia="Times New Roman"/>
              </w:rPr>
            </w:pPr>
            <w:r>
              <w:rPr>
                <w:rFonts w:eastAsia="Times New Roman"/>
              </w:rPr>
              <w:t>51</w:t>
            </w:r>
          </w:p>
        </w:tc>
        <w:tc>
          <w:tcPr>
            <w:tcW w:w="900" w:type="dxa"/>
          </w:tcPr>
          <w:p w14:paraId="5275990A" w14:textId="77777777" w:rsidR="005A5AEA" w:rsidRPr="00E359BF" w:rsidRDefault="005A5AEA" w:rsidP="00A17D30">
            <w:pPr>
              <w:pStyle w:val="TableTextCentered"/>
              <w:rPr>
                <w:rFonts w:eastAsia="Times New Roman"/>
              </w:rPr>
            </w:pPr>
            <w:r>
              <w:rPr>
                <w:rFonts w:eastAsia="Times New Roman"/>
              </w:rPr>
              <w:t>5.0</w:t>
            </w:r>
          </w:p>
        </w:tc>
      </w:tr>
      <w:tr w:rsidR="005A5AEA" w:rsidRPr="00E359BF" w14:paraId="48A97292" w14:textId="77777777" w:rsidTr="00B24017">
        <w:tc>
          <w:tcPr>
            <w:tcW w:w="3232" w:type="dxa"/>
            <w:vAlign w:val="center"/>
          </w:tcPr>
          <w:p w14:paraId="49FD50CC" w14:textId="77777777" w:rsidR="005A5AEA" w:rsidRPr="00E359BF" w:rsidRDefault="005A5AEA" w:rsidP="00A17D30">
            <w:pPr>
              <w:pStyle w:val="TableText"/>
              <w:ind w:left="204"/>
              <w:rPr>
                <w:b/>
                <w:bCs/>
              </w:rPr>
            </w:pPr>
            <w:r w:rsidRPr="00E359BF">
              <w:t>Teacher Sensitivity</w:t>
            </w:r>
          </w:p>
        </w:tc>
        <w:tc>
          <w:tcPr>
            <w:tcW w:w="708" w:type="dxa"/>
          </w:tcPr>
          <w:p w14:paraId="161189E3" w14:textId="77777777" w:rsidR="005A5AEA" w:rsidRPr="00E359BF" w:rsidRDefault="005A5AEA" w:rsidP="00A17D30">
            <w:pPr>
              <w:pStyle w:val="TableTextCentered"/>
              <w:rPr>
                <w:rFonts w:eastAsia="Times New Roman"/>
              </w:rPr>
            </w:pPr>
            <w:r>
              <w:rPr>
                <w:rFonts w:eastAsia="Times New Roman"/>
              </w:rPr>
              <w:t>0</w:t>
            </w:r>
          </w:p>
        </w:tc>
        <w:tc>
          <w:tcPr>
            <w:tcW w:w="708" w:type="dxa"/>
          </w:tcPr>
          <w:p w14:paraId="39E392E5" w14:textId="77777777" w:rsidR="005A5AEA" w:rsidRPr="00E359BF" w:rsidRDefault="005A5AEA" w:rsidP="00A17D30">
            <w:pPr>
              <w:pStyle w:val="TableTextCentered"/>
              <w:rPr>
                <w:rFonts w:eastAsia="Times New Roman"/>
              </w:rPr>
            </w:pPr>
            <w:r>
              <w:rPr>
                <w:rFonts w:eastAsia="Times New Roman"/>
              </w:rPr>
              <w:t>1</w:t>
            </w:r>
          </w:p>
        </w:tc>
        <w:tc>
          <w:tcPr>
            <w:tcW w:w="708" w:type="dxa"/>
          </w:tcPr>
          <w:p w14:paraId="6A873554" w14:textId="77777777" w:rsidR="005A5AEA" w:rsidRPr="00E359BF" w:rsidRDefault="005A5AEA" w:rsidP="00A17D30">
            <w:pPr>
              <w:pStyle w:val="TableTextCentered"/>
              <w:rPr>
                <w:rFonts w:eastAsia="Times New Roman"/>
              </w:rPr>
            </w:pPr>
            <w:r>
              <w:rPr>
                <w:rFonts w:eastAsia="Times New Roman"/>
              </w:rPr>
              <w:t>6</w:t>
            </w:r>
          </w:p>
        </w:tc>
        <w:tc>
          <w:tcPr>
            <w:tcW w:w="709" w:type="dxa"/>
          </w:tcPr>
          <w:p w14:paraId="6015C50F" w14:textId="77777777" w:rsidR="005A5AEA" w:rsidRPr="00E359BF" w:rsidRDefault="005A5AEA" w:rsidP="00A17D30">
            <w:pPr>
              <w:pStyle w:val="TableTextCentered"/>
              <w:rPr>
                <w:rFonts w:eastAsia="Times New Roman"/>
              </w:rPr>
            </w:pPr>
            <w:r>
              <w:rPr>
                <w:rFonts w:eastAsia="Times New Roman"/>
              </w:rPr>
              <w:t>9</w:t>
            </w:r>
          </w:p>
        </w:tc>
        <w:tc>
          <w:tcPr>
            <w:tcW w:w="677" w:type="dxa"/>
          </w:tcPr>
          <w:p w14:paraId="3E35BFB8" w14:textId="77777777" w:rsidR="005A5AEA" w:rsidRPr="00E359BF" w:rsidRDefault="005A5AEA" w:rsidP="00A17D30">
            <w:pPr>
              <w:pStyle w:val="TableTextCentered"/>
              <w:rPr>
                <w:rFonts w:eastAsia="Times New Roman"/>
              </w:rPr>
            </w:pPr>
            <w:r>
              <w:rPr>
                <w:rFonts w:eastAsia="Times New Roman"/>
              </w:rPr>
              <w:t>15</w:t>
            </w:r>
          </w:p>
        </w:tc>
        <w:tc>
          <w:tcPr>
            <w:tcW w:w="739" w:type="dxa"/>
            <w:vAlign w:val="center"/>
          </w:tcPr>
          <w:p w14:paraId="2F08C592" w14:textId="77777777" w:rsidR="005A5AEA" w:rsidRPr="00E359BF" w:rsidRDefault="005A5AEA" w:rsidP="00A17D30">
            <w:pPr>
              <w:pStyle w:val="TableTextCentered"/>
              <w:rPr>
                <w:rFonts w:eastAsia="Times New Roman"/>
              </w:rPr>
            </w:pPr>
            <w:r>
              <w:rPr>
                <w:rFonts w:eastAsia="Times New Roman"/>
              </w:rPr>
              <w:t>10</w:t>
            </w:r>
          </w:p>
        </w:tc>
        <w:tc>
          <w:tcPr>
            <w:tcW w:w="709" w:type="dxa"/>
            <w:vAlign w:val="center"/>
          </w:tcPr>
          <w:p w14:paraId="7E902FB4" w14:textId="77777777" w:rsidR="005A5AEA" w:rsidRPr="00E359BF" w:rsidRDefault="005A5AEA" w:rsidP="00A17D30">
            <w:pPr>
              <w:pStyle w:val="TableTextCentered"/>
              <w:rPr>
                <w:rFonts w:eastAsia="Times New Roman"/>
              </w:rPr>
            </w:pPr>
            <w:r>
              <w:rPr>
                <w:rFonts w:eastAsia="Times New Roman"/>
              </w:rPr>
              <w:t>10</w:t>
            </w:r>
          </w:p>
        </w:tc>
        <w:tc>
          <w:tcPr>
            <w:tcW w:w="622" w:type="dxa"/>
          </w:tcPr>
          <w:p w14:paraId="7C82F909" w14:textId="77777777" w:rsidR="005A5AEA" w:rsidRPr="00E359BF" w:rsidRDefault="005A5AEA" w:rsidP="00A17D30">
            <w:pPr>
              <w:pStyle w:val="TableTextCentered"/>
              <w:rPr>
                <w:rFonts w:eastAsia="Times New Roman"/>
              </w:rPr>
            </w:pPr>
            <w:r>
              <w:rPr>
                <w:rFonts w:eastAsia="Times New Roman"/>
              </w:rPr>
              <w:t>51</w:t>
            </w:r>
          </w:p>
        </w:tc>
        <w:tc>
          <w:tcPr>
            <w:tcW w:w="900" w:type="dxa"/>
          </w:tcPr>
          <w:p w14:paraId="4798B6CB" w14:textId="77777777" w:rsidR="005A5AEA" w:rsidRPr="00E359BF" w:rsidRDefault="005A5AEA" w:rsidP="00A17D30">
            <w:pPr>
              <w:pStyle w:val="TableTextCentered"/>
              <w:rPr>
                <w:rFonts w:eastAsia="Times New Roman"/>
              </w:rPr>
            </w:pPr>
            <w:r>
              <w:rPr>
                <w:rFonts w:eastAsia="Times New Roman"/>
              </w:rPr>
              <w:t>5.1</w:t>
            </w:r>
          </w:p>
        </w:tc>
      </w:tr>
      <w:tr w:rsidR="005A5AEA" w:rsidRPr="00E359BF" w14:paraId="0B86817D" w14:textId="77777777" w:rsidTr="00B24017">
        <w:tc>
          <w:tcPr>
            <w:tcW w:w="3232" w:type="dxa"/>
            <w:vAlign w:val="center"/>
          </w:tcPr>
          <w:p w14:paraId="279D294D" w14:textId="77777777" w:rsidR="005A5AEA" w:rsidRPr="00E359BF" w:rsidRDefault="005A5AEA" w:rsidP="00A17D30">
            <w:pPr>
              <w:pStyle w:val="TableText"/>
              <w:ind w:left="204"/>
              <w:rPr>
                <w:b/>
                <w:bCs/>
              </w:rPr>
            </w:pPr>
            <w:r w:rsidRPr="00E359BF">
              <w:t>Regard for Student Perspectives</w:t>
            </w:r>
          </w:p>
        </w:tc>
        <w:tc>
          <w:tcPr>
            <w:tcW w:w="708" w:type="dxa"/>
          </w:tcPr>
          <w:p w14:paraId="534635C7" w14:textId="77777777" w:rsidR="005A5AEA" w:rsidRPr="00E359BF" w:rsidRDefault="005A5AEA" w:rsidP="00A17D30">
            <w:pPr>
              <w:pStyle w:val="TableTextCentered"/>
              <w:rPr>
                <w:rFonts w:eastAsia="Times New Roman"/>
              </w:rPr>
            </w:pPr>
            <w:r>
              <w:rPr>
                <w:rFonts w:eastAsia="Times New Roman"/>
              </w:rPr>
              <w:t>8</w:t>
            </w:r>
          </w:p>
        </w:tc>
        <w:tc>
          <w:tcPr>
            <w:tcW w:w="708" w:type="dxa"/>
          </w:tcPr>
          <w:p w14:paraId="478A0615" w14:textId="77777777" w:rsidR="005A5AEA" w:rsidRPr="00E359BF" w:rsidRDefault="005A5AEA" w:rsidP="00A17D30">
            <w:pPr>
              <w:pStyle w:val="TableTextCentered"/>
              <w:rPr>
                <w:rFonts w:eastAsia="Times New Roman"/>
              </w:rPr>
            </w:pPr>
            <w:r>
              <w:rPr>
                <w:rFonts w:eastAsia="Times New Roman"/>
              </w:rPr>
              <w:t>11</w:t>
            </w:r>
          </w:p>
        </w:tc>
        <w:tc>
          <w:tcPr>
            <w:tcW w:w="708" w:type="dxa"/>
          </w:tcPr>
          <w:p w14:paraId="151837F6" w14:textId="77777777" w:rsidR="005A5AEA" w:rsidRPr="00E359BF" w:rsidRDefault="005A5AEA" w:rsidP="00A17D30">
            <w:pPr>
              <w:pStyle w:val="TableTextCentered"/>
              <w:rPr>
                <w:rFonts w:eastAsia="Times New Roman"/>
              </w:rPr>
            </w:pPr>
            <w:r>
              <w:rPr>
                <w:rFonts w:eastAsia="Times New Roman"/>
              </w:rPr>
              <w:t>7</w:t>
            </w:r>
          </w:p>
        </w:tc>
        <w:tc>
          <w:tcPr>
            <w:tcW w:w="709" w:type="dxa"/>
          </w:tcPr>
          <w:p w14:paraId="5D279429" w14:textId="77777777" w:rsidR="005A5AEA" w:rsidRPr="00E359BF" w:rsidRDefault="005A5AEA" w:rsidP="00A17D30">
            <w:pPr>
              <w:pStyle w:val="TableTextCentered"/>
              <w:rPr>
                <w:rFonts w:eastAsia="Times New Roman"/>
              </w:rPr>
            </w:pPr>
            <w:r>
              <w:rPr>
                <w:rFonts w:eastAsia="Times New Roman"/>
              </w:rPr>
              <w:t>7</w:t>
            </w:r>
          </w:p>
        </w:tc>
        <w:tc>
          <w:tcPr>
            <w:tcW w:w="677" w:type="dxa"/>
          </w:tcPr>
          <w:p w14:paraId="526BC0C9" w14:textId="77777777" w:rsidR="005A5AEA" w:rsidRPr="00E359BF" w:rsidRDefault="005A5AEA" w:rsidP="00A17D30">
            <w:pPr>
              <w:pStyle w:val="TableTextCentered"/>
              <w:rPr>
                <w:rFonts w:eastAsia="Times New Roman"/>
              </w:rPr>
            </w:pPr>
            <w:r>
              <w:rPr>
                <w:rFonts w:eastAsia="Times New Roman"/>
              </w:rPr>
              <w:t>7</w:t>
            </w:r>
          </w:p>
        </w:tc>
        <w:tc>
          <w:tcPr>
            <w:tcW w:w="739" w:type="dxa"/>
            <w:vAlign w:val="center"/>
          </w:tcPr>
          <w:p w14:paraId="0ACFBB56" w14:textId="77777777" w:rsidR="005A5AEA" w:rsidRPr="00E359BF" w:rsidRDefault="005A5AEA" w:rsidP="00A17D30">
            <w:pPr>
              <w:pStyle w:val="TableTextCentered"/>
              <w:rPr>
                <w:rFonts w:eastAsia="Times New Roman"/>
              </w:rPr>
            </w:pPr>
            <w:r>
              <w:rPr>
                <w:rFonts w:eastAsia="Times New Roman"/>
              </w:rPr>
              <w:t>8</w:t>
            </w:r>
          </w:p>
        </w:tc>
        <w:tc>
          <w:tcPr>
            <w:tcW w:w="709" w:type="dxa"/>
            <w:vAlign w:val="center"/>
          </w:tcPr>
          <w:p w14:paraId="5E527D53" w14:textId="77777777" w:rsidR="005A5AEA" w:rsidRPr="00E359BF" w:rsidRDefault="005A5AEA" w:rsidP="00A17D30">
            <w:pPr>
              <w:pStyle w:val="TableTextCentered"/>
              <w:rPr>
                <w:rFonts w:eastAsia="Times New Roman"/>
              </w:rPr>
            </w:pPr>
            <w:r>
              <w:rPr>
                <w:rFonts w:eastAsia="Times New Roman"/>
              </w:rPr>
              <w:t>3</w:t>
            </w:r>
          </w:p>
        </w:tc>
        <w:tc>
          <w:tcPr>
            <w:tcW w:w="622" w:type="dxa"/>
          </w:tcPr>
          <w:p w14:paraId="1D9EC401" w14:textId="77777777" w:rsidR="005A5AEA" w:rsidRPr="00E359BF" w:rsidRDefault="005A5AEA" w:rsidP="00A17D30">
            <w:pPr>
              <w:pStyle w:val="TableTextCentered"/>
              <w:rPr>
                <w:rFonts w:eastAsia="Times New Roman"/>
              </w:rPr>
            </w:pPr>
            <w:r>
              <w:rPr>
                <w:rFonts w:eastAsia="Times New Roman"/>
              </w:rPr>
              <w:t>51</w:t>
            </w:r>
          </w:p>
        </w:tc>
        <w:tc>
          <w:tcPr>
            <w:tcW w:w="900" w:type="dxa"/>
          </w:tcPr>
          <w:p w14:paraId="6ED20E96" w14:textId="77777777" w:rsidR="005A5AEA" w:rsidRPr="00E359BF" w:rsidRDefault="005A5AEA" w:rsidP="00A17D30">
            <w:pPr>
              <w:pStyle w:val="TableTextCentered"/>
              <w:rPr>
                <w:rFonts w:eastAsia="Times New Roman"/>
              </w:rPr>
            </w:pPr>
            <w:r>
              <w:rPr>
                <w:rFonts w:eastAsia="Times New Roman"/>
              </w:rPr>
              <w:t>3.6</w:t>
            </w:r>
          </w:p>
        </w:tc>
      </w:tr>
      <w:tr w:rsidR="005A5AEA" w:rsidRPr="00E359BF" w14:paraId="2EF3466A" w14:textId="77777777" w:rsidTr="00B24017">
        <w:tc>
          <w:tcPr>
            <w:tcW w:w="3232" w:type="dxa"/>
            <w:shd w:val="clear" w:color="auto" w:fill="D9E2F3" w:themeFill="accent5" w:themeFillTint="33"/>
            <w:vAlign w:val="center"/>
          </w:tcPr>
          <w:p w14:paraId="42224897" w14:textId="77777777" w:rsidR="005A5AEA" w:rsidRPr="00E359BF" w:rsidRDefault="005A5AEA" w:rsidP="00A17D30">
            <w:pPr>
              <w:pStyle w:val="TableSubheading"/>
              <w:rPr>
                <w:szCs w:val="20"/>
              </w:rPr>
            </w:pPr>
            <w:r w:rsidRPr="00E359BF">
              <w:t>Classroom Organization Domain</w:t>
            </w:r>
          </w:p>
        </w:tc>
        <w:tc>
          <w:tcPr>
            <w:tcW w:w="708" w:type="dxa"/>
            <w:shd w:val="clear" w:color="auto" w:fill="D9E2F3" w:themeFill="accent5" w:themeFillTint="33"/>
          </w:tcPr>
          <w:p w14:paraId="38479AD4" w14:textId="77777777" w:rsidR="005A5AEA" w:rsidRPr="00E359BF" w:rsidRDefault="005A5AEA" w:rsidP="00A17D30">
            <w:pPr>
              <w:pStyle w:val="TableTextCenteredDemi"/>
              <w:rPr>
                <w:rFonts w:eastAsia="Times New Roman"/>
              </w:rPr>
            </w:pPr>
            <w:r>
              <w:rPr>
                <w:rFonts w:eastAsia="Times New Roman"/>
              </w:rPr>
              <w:t>0</w:t>
            </w:r>
          </w:p>
        </w:tc>
        <w:tc>
          <w:tcPr>
            <w:tcW w:w="708" w:type="dxa"/>
            <w:shd w:val="clear" w:color="auto" w:fill="D9E2F3" w:themeFill="accent5" w:themeFillTint="33"/>
          </w:tcPr>
          <w:p w14:paraId="2E0B85EB" w14:textId="77777777" w:rsidR="005A5AEA" w:rsidRPr="00E359BF" w:rsidRDefault="005A5AEA" w:rsidP="00A17D30">
            <w:pPr>
              <w:pStyle w:val="TableTextCenteredDemi"/>
              <w:rPr>
                <w:rFonts w:eastAsia="Times New Roman"/>
              </w:rPr>
            </w:pPr>
            <w:r>
              <w:rPr>
                <w:rFonts w:eastAsia="Times New Roman"/>
              </w:rPr>
              <w:t>1</w:t>
            </w:r>
          </w:p>
        </w:tc>
        <w:tc>
          <w:tcPr>
            <w:tcW w:w="708" w:type="dxa"/>
            <w:shd w:val="clear" w:color="auto" w:fill="D9E2F3" w:themeFill="accent5" w:themeFillTint="33"/>
          </w:tcPr>
          <w:p w14:paraId="0B1D461E" w14:textId="77777777" w:rsidR="005A5AEA" w:rsidRPr="00E359BF" w:rsidRDefault="005A5AEA" w:rsidP="00A17D30">
            <w:pPr>
              <w:pStyle w:val="TableTextCenteredDemi"/>
              <w:rPr>
                <w:rFonts w:eastAsia="Times New Roman"/>
              </w:rPr>
            </w:pPr>
            <w:r>
              <w:rPr>
                <w:rFonts w:eastAsia="Times New Roman"/>
              </w:rPr>
              <w:t>2</w:t>
            </w:r>
          </w:p>
        </w:tc>
        <w:tc>
          <w:tcPr>
            <w:tcW w:w="709" w:type="dxa"/>
            <w:shd w:val="clear" w:color="auto" w:fill="D9E2F3" w:themeFill="accent5" w:themeFillTint="33"/>
          </w:tcPr>
          <w:p w14:paraId="7D1793C8" w14:textId="77777777" w:rsidR="005A5AEA" w:rsidRPr="00E359BF" w:rsidRDefault="005A5AEA" w:rsidP="00A17D30">
            <w:pPr>
              <w:pStyle w:val="TableTextCenteredDemi"/>
              <w:rPr>
                <w:rFonts w:eastAsia="Times New Roman"/>
              </w:rPr>
            </w:pPr>
            <w:r>
              <w:rPr>
                <w:rFonts w:eastAsia="Times New Roman"/>
              </w:rPr>
              <w:t>11</w:t>
            </w:r>
          </w:p>
        </w:tc>
        <w:tc>
          <w:tcPr>
            <w:tcW w:w="677" w:type="dxa"/>
            <w:shd w:val="clear" w:color="auto" w:fill="D9E2F3" w:themeFill="accent5" w:themeFillTint="33"/>
          </w:tcPr>
          <w:p w14:paraId="0C8D6A47" w14:textId="77777777" w:rsidR="005A5AEA" w:rsidRPr="00E359BF" w:rsidRDefault="005A5AEA" w:rsidP="00A17D30">
            <w:pPr>
              <w:pStyle w:val="TableTextCenteredDemi"/>
              <w:rPr>
                <w:rFonts w:eastAsia="Times New Roman"/>
              </w:rPr>
            </w:pPr>
            <w:r>
              <w:rPr>
                <w:rFonts w:eastAsia="Times New Roman"/>
              </w:rPr>
              <w:t>26</w:t>
            </w:r>
          </w:p>
        </w:tc>
        <w:tc>
          <w:tcPr>
            <w:tcW w:w="739" w:type="dxa"/>
            <w:shd w:val="clear" w:color="auto" w:fill="D9E2F3" w:themeFill="accent5" w:themeFillTint="33"/>
            <w:vAlign w:val="center"/>
          </w:tcPr>
          <w:p w14:paraId="2832DAC5" w14:textId="77777777" w:rsidR="005A5AEA" w:rsidRPr="00E359BF" w:rsidRDefault="005A5AEA" w:rsidP="00A17D30">
            <w:pPr>
              <w:pStyle w:val="TableTextCenteredDemi"/>
              <w:rPr>
                <w:rFonts w:eastAsia="Times New Roman"/>
              </w:rPr>
            </w:pPr>
            <w:r>
              <w:rPr>
                <w:rFonts w:eastAsia="Times New Roman"/>
              </w:rPr>
              <w:t>25</w:t>
            </w:r>
          </w:p>
        </w:tc>
        <w:tc>
          <w:tcPr>
            <w:tcW w:w="709" w:type="dxa"/>
            <w:shd w:val="clear" w:color="auto" w:fill="D9E2F3" w:themeFill="accent5" w:themeFillTint="33"/>
            <w:vAlign w:val="center"/>
          </w:tcPr>
          <w:p w14:paraId="41FF7B27" w14:textId="77777777" w:rsidR="005A5AEA" w:rsidRPr="00E359BF" w:rsidRDefault="005A5AEA" w:rsidP="00A17D30">
            <w:pPr>
              <w:pStyle w:val="TableTextCenteredDemi"/>
              <w:rPr>
                <w:rFonts w:eastAsia="Times New Roman"/>
              </w:rPr>
            </w:pPr>
            <w:r>
              <w:rPr>
                <w:rFonts w:eastAsia="Times New Roman"/>
              </w:rPr>
              <w:t>88</w:t>
            </w:r>
          </w:p>
        </w:tc>
        <w:tc>
          <w:tcPr>
            <w:tcW w:w="622" w:type="dxa"/>
            <w:shd w:val="clear" w:color="auto" w:fill="D9E2F3" w:themeFill="accent5" w:themeFillTint="33"/>
          </w:tcPr>
          <w:p w14:paraId="01245ADE" w14:textId="77777777" w:rsidR="005A5AEA" w:rsidRPr="00E359BF" w:rsidRDefault="005A5AEA" w:rsidP="00A17D30">
            <w:pPr>
              <w:pStyle w:val="TableTextCenteredDemi"/>
              <w:rPr>
                <w:rFonts w:eastAsia="Times New Roman"/>
              </w:rPr>
            </w:pPr>
            <w:r>
              <w:rPr>
                <w:rFonts w:eastAsia="Times New Roman"/>
              </w:rPr>
              <w:t>153</w:t>
            </w:r>
          </w:p>
        </w:tc>
        <w:tc>
          <w:tcPr>
            <w:tcW w:w="900" w:type="dxa"/>
            <w:shd w:val="clear" w:color="auto" w:fill="D9E2F3" w:themeFill="accent5" w:themeFillTint="33"/>
          </w:tcPr>
          <w:p w14:paraId="6ABEA600" w14:textId="77777777" w:rsidR="005A5AEA" w:rsidRPr="00E359BF" w:rsidRDefault="005A5AEA" w:rsidP="00A17D30">
            <w:pPr>
              <w:pStyle w:val="TableTextCenteredDemi"/>
              <w:rPr>
                <w:rFonts w:eastAsia="Times New Roman"/>
              </w:rPr>
            </w:pPr>
            <w:r>
              <w:rPr>
                <w:rFonts w:eastAsia="Times New Roman"/>
              </w:rPr>
              <w:t>6.2</w:t>
            </w:r>
          </w:p>
        </w:tc>
      </w:tr>
      <w:tr w:rsidR="005A5AEA" w:rsidRPr="00E359BF" w14:paraId="6E64E5CF" w14:textId="77777777" w:rsidTr="00B24017">
        <w:tc>
          <w:tcPr>
            <w:tcW w:w="3232" w:type="dxa"/>
            <w:vAlign w:val="center"/>
          </w:tcPr>
          <w:p w14:paraId="45E10B7A" w14:textId="77777777" w:rsidR="005A5AEA" w:rsidRPr="00E359BF" w:rsidRDefault="005A5AEA" w:rsidP="00A17D30">
            <w:pPr>
              <w:pStyle w:val="TableText"/>
              <w:ind w:left="204"/>
              <w:rPr>
                <w:b/>
                <w:bCs/>
              </w:rPr>
            </w:pPr>
            <w:r w:rsidRPr="00E359BF">
              <w:t>Behavior Management</w:t>
            </w:r>
          </w:p>
        </w:tc>
        <w:tc>
          <w:tcPr>
            <w:tcW w:w="708" w:type="dxa"/>
          </w:tcPr>
          <w:p w14:paraId="65821F49" w14:textId="77777777" w:rsidR="005A5AEA" w:rsidRPr="00E359BF" w:rsidRDefault="005A5AEA" w:rsidP="00A17D30">
            <w:pPr>
              <w:pStyle w:val="TableTextCentered"/>
              <w:rPr>
                <w:rFonts w:eastAsia="Times New Roman"/>
              </w:rPr>
            </w:pPr>
            <w:r>
              <w:rPr>
                <w:rFonts w:eastAsia="Times New Roman"/>
              </w:rPr>
              <w:t>0</w:t>
            </w:r>
          </w:p>
        </w:tc>
        <w:tc>
          <w:tcPr>
            <w:tcW w:w="708" w:type="dxa"/>
          </w:tcPr>
          <w:p w14:paraId="4BF716CD" w14:textId="77777777" w:rsidR="005A5AEA" w:rsidRPr="00E359BF" w:rsidRDefault="005A5AEA" w:rsidP="00A17D30">
            <w:pPr>
              <w:pStyle w:val="TableTextCentered"/>
              <w:rPr>
                <w:rFonts w:eastAsia="Times New Roman"/>
              </w:rPr>
            </w:pPr>
            <w:r>
              <w:rPr>
                <w:rFonts w:eastAsia="Times New Roman"/>
              </w:rPr>
              <w:t>0</w:t>
            </w:r>
          </w:p>
        </w:tc>
        <w:tc>
          <w:tcPr>
            <w:tcW w:w="708" w:type="dxa"/>
          </w:tcPr>
          <w:p w14:paraId="613283CC" w14:textId="77777777" w:rsidR="005A5AEA" w:rsidRPr="00E359BF" w:rsidRDefault="005A5AEA" w:rsidP="00A17D30">
            <w:pPr>
              <w:pStyle w:val="TableTextCentered"/>
              <w:rPr>
                <w:rFonts w:eastAsia="Times New Roman"/>
              </w:rPr>
            </w:pPr>
            <w:r>
              <w:rPr>
                <w:rFonts w:eastAsia="Times New Roman"/>
              </w:rPr>
              <w:t>1</w:t>
            </w:r>
          </w:p>
        </w:tc>
        <w:tc>
          <w:tcPr>
            <w:tcW w:w="709" w:type="dxa"/>
          </w:tcPr>
          <w:p w14:paraId="69F71454" w14:textId="77777777" w:rsidR="005A5AEA" w:rsidRPr="00E359BF" w:rsidRDefault="005A5AEA" w:rsidP="00A17D30">
            <w:pPr>
              <w:pStyle w:val="TableTextCentered"/>
              <w:rPr>
                <w:rFonts w:eastAsia="Times New Roman"/>
              </w:rPr>
            </w:pPr>
            <w:r>
              <w:rPr>
                <w:rFonts w:eastAsia="Times New Roman"/>
              </w:rPr>
              <w:t>6</w:t>
            </w:r>
          </w:p>
        </w:tc>
        <w:tc>
          <w:tcPr>
            <w:tcW w:w="677" w:type="dxa"/>
          </w:tcPr>
          <w:p w14:paraId="46D3D7F2" w14:textId="77777777" w:rsidR="005A5AEA" w:rsidRPr="00E359BF" w:rsidRDefault="005A5AEA" w:rsidP="00A17D30">
            <w:pPr>
              <w:pStyle w:val="TableTextCentered"/>
              <w:rPr>
                <w:rFonts w:eastAsia="Times New Roman"/>
              </w:rPr>
            </w:pPr>
            <w:r>
              <w:rPr>
                <w:rFonts w:eastAsia="Times New Roman"/>
              </w:rPr>
              <w:t>9</w:t>
            </w:r>
          </w:p>
        </w:tc>
        <w:tc>
          <w:tcPr>
            <w:tcW w:w="739" w:type="dxa"/>
            <w:vAlign w:val="center"/>
          </w:tcPr>
          <w:p w14:paraId="48103B4D" w14:textId="77777777" w:rsidR="005A5AEA" w:rsidRPr="00E359BF" w:rsidRDefault="005A5AEA" w:rsidP="00A17D30">
            <w:pPr>
              <w:pStyle w:val="TableTextCentered"/>
              <w:rPr>
                <w:rFonts w:eastAsia="Times New Roman"/>
              </w:rPr>
            </w:pPr>
            <w:r>
              <w:rPr>
                <w:rFonts w:eastAsia="Times New Roman"/>
              </w:rPr>
              <w:t>9</w:t>
            </w:r>
          </w:p>
        </w:tc>
        <w:tc>
          <w:tcPr>
            <w:tcW w:w="709" w:type="dxa"/>
            <w:vAlign w:val="center"/>
          </w:tcPr>
          <w:p w14:paraId="31BFD164" w14:textId="77777777" w:rsidR="005A5AEA" w:rsidRPr="00E359BF" w:rsidRDefault="005A5AEA" w:rsidP="00A17D30">
            <w:pPr>
              <w:pStyle w:val="TableTextCentered"/>
              <w:rPr>
                <w:rFonts w:eastAsia="Times New Roman"/>
              </w:rPr>
            </w:pPr>
            <w:r>
              <w:rPr>
                <w:rFonts w:eastAsia="Times New Roman"/>
              </w:rPr>
              <w:t>26</w:t>
            </w:r>
          </w:p>
        </w:tc>
        <w:tc>
          <w:tcPr>
            <w:tcW w:w="622" w:type="dxa"/>
          </w:tcPr>
          <w:p w14:paraId="26D0A9B2" w14:textId="77777777" w:rsidR="005A5AEA" w:rsidRPr="00E359BF" w:rsidRDefault="005A5AEA" w:rsidP="00A17D30">
            <w:pPr>
              <w:pStyle w:val="TableTextCentered"/>
              <w:rPr>
                <w:rFonts w:eastAsia="Times New Roman"/>
              </w:rPr>
            </w:pPr>
            <w:r>
              <w:rPr>
                <w:rFonts w:eastAsia="Times New Roman"/>
              </w:rPr>
              <w:t>51</w:t>
            </w:r>
          </w:p>
        </w:tc>
        <w:tc>
          <w:tcPr>
            <w:tcW w:w="900" w:type="dxa"/>
          </w:tcPr>
          <w:p w14:paraId="2E0AC644" w14:textId="77777777" w:rsidR="005A5AEA" w:rsidRPr="00E359BF" w:rsidRDefault="005A5AEA" w:rsidP="00A17D30">
            <w:pPr>
              <w:pStyle w:val="TableTextCentered"/>
              <w:rPr>
                <w:rFonts w:eastAsia="Times New Roman"/>
              </w:rPr>
            </w:pPr>
            <w:r>
              <w:rPr>
                <w:rFonts w:eastAsia="Times New Roman"/>
              </w:rPr>
              <w:t>6.0</w:t>
            </w:r>
          </w:p>
        </w:tc>
      </w:tr>
      <w:tr w:rsidR="005A5AEA" w:rsidRPr="00E359BF" w14:paraId="25427720" w14:textId="77777777" w:rsidTr="00B24017">
        <w:tc>
          <w:tcPr>
            <w:tcW w:w="3232" w:type="dxa"/>
            <w:vAlign w:val="center"/>
          </w:tcPr>
          <w:p w14:paraId="2FD11E80" w14:textId="77777777" w:rsidR="005A5AEA" w:rsidRPr="00E359BF" w:rsidRDefault="005A5AEA" w:rsidP="00A17D30">
            <w:pPr>
              <w:pStyle w:val="TableText"/>
              <w:ind w:left="204"/>
              <w:rPr>
                <w:b/>
                <w:bCs/>
              </w:rPr>
            </w:pPr>
            <w:r w:rsidRPr="00E359BF">
              <w:t>Productivity</w:t>
            </w:r>
          </w:p>
        </w:tc>
        <w:tc>
          <w:tcPr>
            <w:tcW w:w="708" w:type="dxa"/>
          </w:tcPr>
          <w:p w14:paraId="048BE859" w14:textId="77777777" w:rsidR="005A5AEA" w:rsidRPr="00E359BF" w:rsidRDefault="005A5AEA" w:rsidP="00A17D30">
            <w:pPr>
              <w:pStyle w:val="TableTextCentered"/>
              <w:rPr>
                <w:rFonts w:eastAsia="Times New Roman"/>
              </w:rPr>
            </w:pPr>
            <w:r>
              <w:rPr>
                <w:rFonts w:eastAsia="Times New Roman"/>
              </w:rPr>
              <w:t>0</w:t>
            </w:r>
          </w:p>
        </w:tc>
        <w:tc>
          <w:tcPr>
            <w:tcW w:w="708" w:type="dxa"/>
          </w:tcPr>
          <w:p w14:paraId="065D5BA1" w14:textId="77777777" w:rsidR="005A5AEA" w:rsidRPr="00E359BF" w:rsidRDefault="005A5AEA" w:rsidP="00A17D30">
            <w:pPr>
              <w:pStyle w:val="TableTextCentered"/>
              <w:rPr>
                <w:rFonts w:eastAsia="Times New Roman"/>
              </w:rPr>
            </w:pPr>
            <w:r>
              <w:rPr>
                <w:rFonts w:eastAsia="Times New Roman"/>
              </w:rPr>
              <w:t>1</w:t>
            </w:r>
          </w:p>
        </w:tc>
        <w:tc>
          <w:tcPr>
            <w:tcW w:w="708" w:type="dxa"/>
          </w:tcPr>
          <w:p w14:paraId="4690D2EE" w14:textId="77777777" w:rsidR="005A5AEA" w:rsidRPr="00E359BF" w:rsidRDefault="005A5AEA" w:rsidP="00A17D30">
            <w:pPr>
              <w:pStyle w:val="TableTextCentered"/>
              <w:rPr>
                <w:rFonts w:eastAsia="Times New Roman"/>
              </w:rPr>
            </w:pPr>
            <w:r>
              <w:rPr>
                <w:rFonts w:eastAsia="Times New Roman"/>
              </w:rPr>
              <w:t>1</w:t>
            </w:r>
          </w:p>
        </w:tc>
        <w:tc>
          <w:tcPr>
            <w:tcW w:w="709" w:type="dxa"/>
          </w:tcPr>
          <w:p w14:paraId="3CF8CB14" w14:textId="77777777" w:rsidR="005A5AEA" w:rsidRPr="00E359BF" w:rsidRDefault="005A5AEA" w:rsidP="00A17D30">
            <w:pPr>
              <w:pStyle w:val="TableTextCentered"/>
              <w:rPr>
                <w:rFonts w:eastAsia="Times New Roman"/>
              </w:rPr>
            </w:pPr>
            <w:r>
              <w:rPr>
                <w:rFonts w:eastAsia="Times New Roman"/>
              </w:rPr>
              <w:t>5</w:t>
            </w:r>
          </w:p>
        </w:tc>
        <w:tc>
          <w:tcPr>
            <w:tcW w:w="677" w:type="dxa"/>
          </w:tcPr>
          <w:p w14:paraId="2F939735" w14:textId="77777777" w:rsidR="005A5AEA" w:rsidRPr="00E359BF" w:rsidRDefault="005A5AEA" w:rsidP="00A17D30">
            <w:pPr>
              <w:pStyle w:val="TableTextCentered"/>
              <w:rPr>
                <w:rFonts w:eastAsia="Times New Roman"/>
              </w:rPr>
            </w:pPr>
            <w:r>
              <w:rPr>
                <w:rFonts w:eastAsia="Times New Roman"/>
              </w:rPr>
              <w:t>12</w:t>
            </w:r>
          </w:p>
        </w:tc>
        <w:tc>
          <w:tcPr>
            <w:tcW w:w="739" w:type="dxa"/>
            <w:vAlign w:val="center"/>
          </w:tcPr>
          <w:p w14:paraId="4C1C9708" w14:textId="77777777" w:rsidR="005A5AEA" w:rsidRPr="00E359BF" w:rsidRDefault="005A5AEA" w:rsidP="00A17D30">
            <w:pPr>
              <w:pStyle w:val="TableTextCentered"/>
              <w:rPr>
                <w:rFonts w:eastAsia="Times New Roman"/>
              </w:rPr>
            </w:pPr>
            <w:r>
              <w:rPr>
                <w:rFonts w:eastAsia="Times New Roman"/>
              </w:rPr>
              <w:t>10</w:t>
            </w:r>
          </w:p>
        </w:tc>
        <w:tc>
          <w:tcPr>
            <w:tcW w:w="709" w:type="dxa"/>
            <w:vAlign w:val="center"/>
          </w:tcPr>
          <w:p w14:paraId="7FDAF262" w14:textId="77777777" w:rsidR="005A5AEA" w:rsidRPr="00E359BF" w:rsidRDefault="005A5AEA" w:rsidP="00A17D30">
            <w:pPr>
              <w:pStyle w:val="TableTextCentered"/>
              <w:rPr>
                <w:rFonts w:eastAsia="Times New Roman"/>
              </w:rPr>
            </w:pPr>
            <w:r>
              <w:rPr>
                <w:rFonts w:eastAsia="Times New Roman"/>
              </w:rPr>
              <w:t>22</w:t>
            </w:r>
          </w:p>
        </w:tc>
        <w:tc>
          <w:tcPr>
            <w:tcW w:w="622" w:type="dxa"/>
          </w:tcPr>
          <w:p w14:paraId="0D9189B3" w14:textId="77777777" w:rsidR="005A5AEA" w:rsidRPr="00E359BF" w:rsidRDefault="005A5AEA" w:rsidP="00A17D30">
            <w:pPr>
              <w:pStyle w:val="TableTextCentered"/>
              <w:rPr>
                <w:rFonts w:eastAsia="Times New Roman"/>
              </w:rPr>
            </w:pPr>
            <w:r>
              <w:rPr>
                <w:rFonts w:eastAsia="Times New Roman"/>
              </w:rPr>
              <w:t>51</w:t>
            </w:r>
          </w:p>
        </w:tc>
        <w:tc>
          <w:tcPr>
            <w:tcW w:w="900" w:type="dxa"/>
          </w:tcPr>
          <w:p w14:paraId="235C4151" w14:textId="77777777" w:rsidR="005A5AEA" w:rsidRPr="00E359BF" w:rsidRDefault="005A5AEA" w:rsidP="00A17D30">
            <w:pPr>
              <w:pStyle w:val="TableTextCentered"/>
              <w:rPr>
                <w:rFonts w:eastAsia="Times New Roman"/>
              </w:rPr>
            </w:pPr>
            <w:r>
              <w:rPr>
                <w:rFonts w:eastAsia="Times New Roman"/>
              </w:rPr>
              <w:t>5.9</w:t>
            </w:r>
          </w:p>
        </w:tc>
      </w:tr>
      <w:tr w:rsidR="005A5AEA" w:rsidRPr="00E359BF" w14:paraId="55597AAA" w14:textId="77777777" w:rsidTr="00B24017">
        <w:tc>
          <w:tcPr>
            <w:tcW w:w="3232" w:type="dxa"/>
            <w:vAlign w:val="center"/>
          </w:tcPr>
          <w:p w14:paraId="01E0D108" w14:textId="77777777" w:rsidR="005A5AEA" w:rsidRPr="00E359BF" w:rsidRDefault="005A5AEA" w:rsidP="00A17D30">
            <w:pPr>
              <w:pStyle w:val="TableText"/>
              <w:ind w:left="204"/>
              <w:rPr>
                <w:b/>
                <w:bCs/>
              </w:rPr>
            </w:pPr>
            <w:r w:rsidRPr="00D931E1">
              <w:t>Negative Climate</w:t>
            </w:r>
            <w:r>
              <w:t>**</w:t>
            </w:r>
          </w:p>
        </w:tc>
        <w:tc>
          <w:tcPr>
            <w:tcW w:w="708" w:type="dxa"/>
          </w:tcPr>
          <w:p w14:paraId="28BFE18C" w14:textId="77777777" w:rsidR="005A5AEA" w:rsidRPr="00E359BF" w:rsidRDefault="005A5AEA" w:rsidP="00A17D30">
            <w:pPr>
              <w:pStyle w:val="TableTextCentered"/>
              <w:rPr>
                <w:rFonts w:eastAsia="Times New Roman"/>
              </w:rPr>
            </w:pPr>
            <w:r>
              <w:rPr>
                <w:rFonts w:eastAsia="Times New Roman"/>
              </w:rPr>
              <w:t>0</w:t>
            </w:r>
          </w:p>
        </w:tc>
        <w:tc>
          <w:tcPr>
            <w:tcW w:w="708" w:type="dxa"/>
          </w:tcPr>
          <w:p w14:paraId="643C6FD5" w14:textId="77777777" w:rsidR="005A5AEA" w:rsidRPr="00E359BF" w:rsidRDefault="005A5AEA" w:rsidP="00A17D30">
            <w:pPr>
              <w:pStyle w:val="TableTextCentered"/>
              <w:rPr>
                <w:rFonts w:eastAsia="Times New Roman"/>
              </w:rPr>
            </w:pPr>
            <w:r>
              <w:rPr>
                <w:rFonts w:eastAsia="Times New Roman"/>
              </w:rPr>
              <w:t>0</w:t>
            </w:r>
          </w:p>
        </w:tc>
        <w:tc>
          <w:tcPr>
            <w:tcW w:w="708" w:type="dxa"/>
          </w:tcPr>
          <w:p w14:paraId="7D9B2327" w14:textId="77777777" w:rsidR="005A5AEA" w:rsidRPr="00E359BF" w:rsidRDefault="005A5AEA" w:rsidP="00A17D30">
            <w:pPr>
              <w:pStyle w:val="TableTextCentered"/>
              <w:rPr>
                <w:rFonts w:eastAsia="Times New Roman"/>
              </w:rPr>
            </w:pPr>
            <w:r>
              <w:rPr>
                <w:rFonts w:eastAsia="Times New Roman"/>
              </w:rPr>
              <w:t>0</w:t>
            </w:r>
          </w:p>
        </w:tc>
        <w:tc>
          <w:tcPr>
            <w:tcW w:w="709" w:type="dxa"/>
          </w:tcPr>
          <w:p w14:paraId="43A09B22" w14:textId="77777777" w:rsidR="005A5AEA" w:rsidRPr="00E359BF" w:rsidRDefault="005A5AEA" w:rsidP="00A17D30">
            <w:pPr>
              <w:pStyle w:val="TableTextCentered"/>
              <w:rPr>
                <w:rFonts w:eastAsia="Times New Roman"/>
              </w:rPr>
            </w:pPr>
            <w:r>
              <w:rPr>
                <w:rFonts w:eastAsia="Times New Roman"/>
              </w:rPr>
              <w:t>0</w:t>
            </w:r>
          </w:p>
        </w:tc>
        <w:tc>
          <w:tcPr>
            <w:tcW w:w="677" w:type="dxa"/>
          </w:tcPr>
          <w:p w14:paraId="036C4CE2" w14:textId="77777777" w:rsidR="005A5AEA" w:rsidRPr="00E359BF" w:rsidRDefault="005A5AEA" w:rsidP="00A17D30">
            <w:pPr>
              <w:pStyle w:val="TableTextCentered"/>
              <w:rPr>
                <w:rFonts w:eastAsia="Times New Roman"/>
              </w:rPr>
            </w:pPr>
            <w:r>
              <w:rPr>
                <w:rFonts w:eastAsia="Times New Roman"/>
              </w:rPr>
              <w:t>5</w:t>
            </w:r>
          </w:p>
        </w:tc>
        <w:tc>
          <w:tcPr>
            <w:tcW w:w="739" w:type="dxa"/>
            <w:vAlign w:val="center"/>
          </w:tcPr>
          <w:p w14:paraId="6CCE324C" w14:textId="77777777" w:rsidR="005A5AEA" w:rsidRPr="00E359BF" w:rsidRDefault="005A5AEA" w:rsidP="00A17D30">
            <w:pPr>
              <w:pStyle w:val="TableTextCentered"/>
              <w:rPr>
                <w:rFonts w:eastAsia="Times New Roman"/>
              </w:rPr>
            </w:pPr>
            <w:r>
              <w:rPr>
                <w:rFonts w:eastAsia="Times New Roman"/>
              </w:rPr>
              <w:t>6</w:t>
            </w:r>
          </w:p>
        </w:tc>
        <w:tc>
          <w:tcPr>
            <w:tcW w:w="709" w:type="dxa"/>
            <w:vAlign w:val="center"/>
          </w:tcPr>
          <w:p w14:paraId="3D6C704A" w14:textId="77777777" w:rsidR="005A5AEA" w:rsidRPr="00E359BF" w:rsidRDefault="005A5AEA" w:rsidP="00A17D30">
            <w:pPr>
              <w:pStyle w:val="TableTextCentered"/>
              <w:rPr>
                <w:rFonts w:eastAsia="Times New Roman"/>
              </w:rPr>
            </w:pPr>
            <w:r>
              <w:rPr>
                <w:rFonts w:eastAsia="Times New Roman"/>
              </w:rPr>
              <w:t>40</w:t>
            </w:r>
          </w:p>
        </w:tc>
        <w:tc>
          <w:tcPr>
            <w:tcW w:w="622" w:type="dxa"/>
          </w:tcPr>
          <w:p w14:paraId="041CA945" w14:textId="77777777" w:rsidR="005A5AEA" w:rsidRPr="00E359BF" w:rsidRDefault="005A5AEA" w:rsidP="00A17D30">
            <w:pPr>
              <w:pStyle w:val="TableTextCentered"/>
              <w:rPr>
                <w:rFonts w:eastAsia="Times New Roman"/>
              </w:rPr>
            </w:pPr>
            <w:r>
              <w:rPr>
                <w:rFonts w:eastAsia="Times New Roman"/>
              </w:rPr>
              <w:t>51</w:t>
            </w:r>
          </w:p>
        </w:tc>
        <w:tc>
          <w:tcPr>
            <w:tcW w:w="900" w:type="dxa"/>
          </w:tcPr>
          <w:p w14:paraId="5A965C22" w14:textId="77777777" w:rsidR="005A5AEA" w:rsidRPr="00E359BF" w:rsidRDefault="005A5AEA" w:rsidP="00A17D30">
            <w:pPr>
              <w:pStyle w:val="TableTextCentered"/>
              <w:rPr>
                <w:rFonts w:eastAsia="Times New Roman"/>
              </w:rPr>
            </w:pPr>
            <w:r>
              <w:rPr>
                <w:rFonts w:eastAsia="Times New Roman"/>
              </w:rPr>
              <w:t>6.7</w:t>
            </w:r>
          </w:p>
        </w:tc>
      </w:tr>
      <w:tr w:rsidR="005A5AEA" w:rsidRPr="00E359BF" w14:paraId="45168F5D" w14:textId="77777777" w:rsidTr="00B24017">
        <w:tc>
          <w:tcPr>
            <w:tcW w:w="3232" w:type="dxa"/>
            <w:shd w:val="clear" w:color="auto" w:fill="D9E2F3" w:themeFill="accent5" w:themeFillTint="33"/>
            <w:vAlign w:val="center"/>
          </w:tcPr>
          <w:p w14:paraId="64C39E54" w14:textId="77777777" w:rsidR="005A5AEA" w:rsidRPr="00E359BF" w:rsidRDefault="005A5AEA" w:rsidP="00A17D30">
            <w:pPr>
              <w:pStyle w:val="TableSubheading"/>
              <w:rPr>
                <w:szCs w:val="20"/>
              </w:rPr>
            </w:pPr>
            <w:r w:rsidRPr="00E359BF">
              <w:t>Instructional Support Domain</w:t>
            </w:r>
          </w:p>
        </w:tc>
        <w:tc>
          <w:tcPr>
            <w:tcW w:w="708" w:type="dxa"/>
            <w:shd w:val="clear" w:color="auto" w:fill="D9E2F3" w:themeFill="accent5" w:themeFillTint="33"/>
          </w:tcPr>
          <w:p w14:paraId="3F9DDCCD" w14:textId="77777777" w:rsidR="005A5AEA" w:rsidRPr="00E359BF" w:rsidRDefault="005A5AEA" w:rsidP="00A17D30">
            <w:pPr>
              <w:pStyle w:val="TableTextCenteredDemi"/>
              <w:rPr>
                <w:rFonts w:eastAsia="Times New Roman"/>
              </w:rPr>
            </w:pPr>
            <w:r>
              <w:rPr>
                <w:rFonts w:eastAsia="Times New Roman"/>
              </w:rPr>
              <w:t>58</w:t>
            </w:r>
          </w:p>
        </w:tc>
        <w:tc>
          <w:tcPr>
            <w:tcW w:w="708" w:type="dxa"/>
            <w:shd w:val="clear" w:color="auto" w:fill="D9E2F3" w:themeFill="accent5" w:themeFillTint="33"/>
          </w:tcPr>
          <w:p w14:paraId="262C679C" w14:textId="77777777" w:rsidR="005A5AEA" w:rsidRPr="00E359BF" w:rsidRDefault="005A5AEA" w:rsidP="00A17D30">
            <w:pPr>
              <w:pStyle w:val="TableTextCenteredDemi"/>
              <w:rPr>
                <w:rFonts w:eastAsia="Times New Roman"/>
              </w:rPr>
            </w:pPr>
            <w:r>
              <w:rPr>
                <w:rFonts w:eastAsia="Times New Roman"/>
              </w:rPr>
              <w:t>44</w:t>
            </w:r>
          </w:p>
        </w:tc>
        <w:tc>
          <w:tcPr>
            <w:tcW w:w="708" w:type="dxa"/>
            <w:shd w:val="clear" w:color="auto" w:fill="D9E2F3" w:themeFill="accent5" w:themeFillTint="33"/>
          </w:tcPr>
          <w:p w14:paraId="108F9BEC" w14:textId="77777777" w:rsidR="005A5AEA" w:rsidRPr="00E359BF" w:rsidRDefault="005A5AEA" w:rsidP="00A17D30">
            <w:pPr>
              <w:pStyle w:val="TableTextCenteredDemi"/>
              <w:rPr>
                <w:rFonts w:eastAsia="Times New Roman"/>
              </w:rPr>
            </w:pPr>
            <w:r>
              <w:rPr>
                <w:rFonts w:eastAsia="Times New Roman"/>
              </w:rPr>
              <w:t>42</w:t>
            </w:r>
          </w:p>
        </w:tc>
        <w:tc>
          <w:tcPr>
            <w:tcW w:w="709" w:type="dxa"/>
            <w:shd w:val="clear" w:color="auto" w:fill="D9E2F3" w:themeFill="accent5" w:themeFillTint="33"/>
          </w:tcPr>
          <w:p w14:paraId="705D74D0" w14:textId="77777777" w:rsidR="005A5AEA" w:rsidRPr="00E359BF" w:rsidRDefault="005A5AEA" w:rsidP="00A17D30">
            <w:pPr>
              <w:pStyle w:val="TableTextCenteredDemi"/>
              <w:rPr>
                <w:rFonts w:eastAsia="Times New Roman"/>
              </w:rPr>
            </w:pPr>
            <w:r>
              <w:rPr>
                <w:rFonts w:eastAsia="Times New Roman"/>
              </w:rPr>
              <w:t>42</w:t>
            </w:r>
          </w:p>
        </w:tc>
        <w:tc>
          <w:tcPr>
            <w:tcW w:w="677" w:type="dxa"/>
            <w:shd w:val="clear" w:color="auto" w:fill="D9E2F3" w:themeFill="accent5" w:themeFillTint="33"/>
          </w:tcPr>
          <w:p w14:paraId="4C5745B9" w14:textId="77777777" w:rsidR="005A5AEA" w:rsidRPr="00E359BF" w:rsidRDefault="005A5AEA" w:rsidP="00A17D30">
            <w:pPr>
              <w:pStyle w:val="TableTextCenteredDemi"/>
              <w:rPr>
                <w:rFonts w:eastAsia="Times New Roman"/>
              </w:rPr>
            </w:pPr>
            <w:r>
              <w:rPr>
                <w:rFonts w:eastAsia="Times New Roman"/>
              </w:rPr>
              <w:t>44</w:t>
            </w:r>
          </w:p>
        </w:tc>
        <w:tc>
          <w:tcPr>
            <w:tcW w:w="739" w:type="dxa"/>
            <w:shd w:val="clear" w:color="auto" w:fill="D9E2F3" w:themeFill="accent5" w:themeFillTint="33"/>
            <w:vAlign w:val="center"/>
          </w:tcPr>
          <w:p w14:paraId="4B1AB547" w14:textId="77777777" w:rsidR="005A5AEA" w:rsidRPr="00E359BF" w:rsidRDefault="005A5AEA" w:rsidP="00A17D30">
            <w:pPr>
              <w:pStyle w:val="TableTextCenteredDemi"/>
              <w:rPr>
                <w:rFonts w:eastAsia="Times New Roman"/>
              </w:rPr>
            </w:pPr>
            <w:r>
              <w:rPr>
                <w:rFonts w:eastAsia="Times New Roman"/>
              </w:rPr>
              <w:t>22</w:t>
            </w:r>
          </w:p>
        </w:tc>
        <w:tc>
          <w:tcPr>
            <w:tcW w:w="709" w:type="dxa"/>
            <w:shd w:val="clear" w:color="auto" w:fill="D9E2F3" w:themeFill="accent5" w:themeFillTint="33"/>
            <w:vAlign w:val="center"/>
          </w:tcPr>
          <w:p w14:paraId="5AA95449" w14:textId="77777777" w:rsidR="005A5AEA" w:rsidRPr="00E359BF" w:rsidRDefault="005A5AEA" w:rsidP="00A17D30">
            <w:pPr>
              <w:pStyle w:val="TableTextCenteredDemi"/>
              <w:rPr>
                <w:rFonts w:eastAsia="Times New Roman"/>
              </w:rPr>
            </w:pPr>
            <w:r>
              <w:rPr>
                <w:rFonts w:eastAsia="Times New Roman"/>
              </w:rPr>
              <w:t>3</w:t>
            </w:r>
          </w:p>
        </w:tc>
        <w:tc>
          <w:tcPr>
            <w:tcW w:w="622" w:type="dxa"/>
            <w:shd w:val="clear" w:color="auto" w:fill="D9E2F3" w:themeFill="accent5" w:themeFillTint="33"/>
          </w:tcPr>
          <w:p w14:paraId="2D135926" w14:textId="77777777" w:rsidR="005A5AEA" w:rsidRPr="00E359BF" w:rsidRDefault="005A5AEA" w:rsidP="00A17D30">
            <w:pPr>
              <w:pStyle w:val="TableTextCenteredDemi"/>
              <w:rPr>
                <w:rFonts w:eastAsia="Times New Roman"/>
              </w:rPr>
            </w:pPr>
            <w:r>
              <w:rPr>
                <w:rFonts w:eastAsia="Times New Roman"/>
              </w:rPr>
              <w:t>255</w:t>
            </w:r>
          </w:p>
        </w:tc>
        <w:tc>
          <w:tcPr>
            <w:tcW w:w="900" w:type="dxa"/>
            <w:shd w:val="clear" w:color="auto" w:fill="D9E2F3" w:themeFill="accent5" w:themeFillTint="33"/>
          </w:tcPr>
          <w:p w14:paraId="5A4FDE78" w14:textId="77777777" w:rsidR="005A5AEA" w:rsidRPr="00E359BF" w:rsidRDefault="005A5AEA" w:rsidP="00A17D30">
            <w:pPr>
              <w:pStyle w:val="TableTextCenteredDemi"/>
              <w:rPr>
                <w:rFonts w:eastAsia="Times New Roman"/>
              </w:rPr>
            </w:pPr>
            <w:r>
              <w:rPr>
                <w:rFonts w:eastAsia="Times New Roman"/>
              </w:rPr>
              <w:t>3.2</w:t>
            </w:r>
          </w:p>
        </w:tc>
      </w:tr>
      <w:tr w:rsidR="005A5AEA" w:rsidRPr="00E359BF" w14:paraId="38DA5FAE" w14:textId="77777777" w:rsidTr="00B24017">
        <w:tc>
          <w:tcPr>
            <w:tcW w:w="3232" w:type="dxa"/>
            <w:vAlign w:val="center"/>
          </w:tcPr>
          <w:p w14:paraId="0D86C099" w14:textId="77777777" w:rsidR="005A5AEA" w:rsidRPr="00E359BF" w:rsidRDefault="005A5AEA" w:rsidP="00A17D30">
            <w:pPr>
              <w:pStyle w:val="TableText"/>
              <w:ind w:left="204"/>
              <w:rPr>
                <w:b/>
                <w:bCs/>
              </w:rPr>
            </w:pPr>
            <w:r w:rsidRPr="00D931E1">
              <w:t>Instructional Learning Formats</w:t>
            </w:r>
          </w:p>
        </w:tc>
        <w:tc>
          <w:tcPr>
            <w:tcW w:w="708" w:type="dxa"/>
          </w:tcPr>
          <w:p w14:paraId="059770F2" w14:textId="77777777" w:rsidR="005A5AEA" w:rsidRPr="00E359BF" w:rsidRDefault="005A5AEA" w:rsidP="00A17D30">
            <w:pPr>
              <w:pStyle w:val="TableTextCentered"/>
              <w:rPr>
                <w:rFonts w:eastAsia="Times New Roman"/>
              </w:rPr>
            </w:pPr>
            <w:r>
              <w:rPr>
                <w:rFonts w:eastAsia="Times New Roman"/>
              </w:rPr>
              <w:t>1</w:t>
            </w:r>
          </w:p>
        </w:tc>
        <w:tc>
          <w:tcPr>
            <w:tcW w:w="708" w:type="dxa"/>
          </w:tcPr>
          <w:p w14:paraId="1DD4B2B5" w14:textId="77777777" w:rsidR="005A5AEA" w:rsidRPr="00E359BF" w:rsidRDefault="005A5AEA" w:rsidP="00A17D30">
            <w:pPr>
              <w:pStyle w:val="TableTextCentered"/>
              <w:rPr>
                <w:rFonts w:eastAsia="Times New Roman"/>
              </w:rPr>
            </w:pPr>
            <w:r>
              <w:rPr>
                <w:rFonts w:eastAsia="Times New Roman"/>
              </w:rPr>
              <w:t>1</w:t>
            </w:r>
          </w:p>
        </w:tc>
        <w:tc>
          <w:tcPr>
            <w:tcW w:w="708" w:type="dxa"/>
          </w:tcPr>
          <w:p w14:paraId="03D8857A" w14:textId="77777777" w:rsidR="005A5AEA" w:rsidRPr="00E359BF" w:rsidRDefault="005A5AEA" w:rsidP="00A17D30">
            <w:pPr>
              <w:pStyle w:val="TableTextCentered"/>
              <w:rPr>
                <w:rFonts w:eastAsia="Times New Roman"/>
              </w:rPr>
            </w:pPr>
            <w:r>
              <w:rPr>
                <w:rFonts w:eastAsia="Times New Roman"/>
              </w:rPr>
              <w:t>4</w:t>
            </w:r>
          </w:p>
        </w:tc>
        <w:tc>
          <w:tcPr>
            <w:tcW w:w="709" w:type="dxa"/>
          </w:tcPr>
          <w:p w14:paraId="248543E2" w14:textId="77777777" w:rsidR="005A5AEA" w:rsidRPr="00E359BF" w:rsidRDefault="005A5AEA" w:rsidP="00A17D30">
            <w:pPr>
              <w:pStyle w:val="TableTextCentered"/>
              <w:rPr>
                <w:rFonts w:eastAsia="Times New Roman"/>
              </w:rPr>
            </w:pPr>
            <w:r>
              <w:rPr>
                <w:rFonts w:eastAsia="Times New Roman"/>
              </w:rPr>
              <w:t>8</w:t>
            </w:r>
          </w:p>
        </w:tc>
        <w:tc>
          <w:tcPr>
            <w:tcW w:w="677" w:type="dxa"/>
          </w:tcPr>
          <w:p w14:paraId="2789EF2C" w14:textId="77777777" w:rsidR="005A5AEA" w:rsidRPr="00E359BF" w:rsidRDefault="005A5AEA" w:rsidP="00A17D30">
            <w:pPr>
              <w:pStyle w:val="TableTextCentered"/>
              <w:rPr>
                <w:rFonts w:eastAsia="Times New Roman"/>
              </w:rPr>
            </w:pPr>
            <w:r>
              <w:rPr>
                <w:rFonts w:eastAsia="Times New Roman"/>
              </w:rPr>
              <w:t>24</w:t>
            </w:r>
          </w:p>
        </w:tc>
        <w:tc>
          <w:tcPr>
            <w:tcW w:w="739" w:type="dxa"/>
            <w:vAlign w:val="center"/>
          </w:tcPr>
          <w:p w14:paraId="71A93C0E" w14:textId="77777777" w:rsidR="005A5AEA" w:rsidRPr="00E359BF" w:rsidRDefault="005A5AEA" w:rsidP="00A17D30">
            <w:pPr>
              <w:pStyle w:val="TableTextCentered"/>
              <w:rPr>
                <w:rFonts w:eastAsia="Times New Roman"/>
              </w:rPr>
            </w:pPr>
            <w:r>
              <w:rPr>
                <w:rFonts w:eastAsia="Times New Roman"/>
              </w:rPr>
              <w:t>10</w:t>
            </w:r>
          </w:p>
        </w:tc>
        <w:tc>
          <w:tcPr>
            <w:tcW w:w="709" w:type="dxa"/>
            <w:vAlign w:val="center"/>
          </w:tcPr>
          <w:p w14:paraId="0471D376" w14:textId="77777777" w:rsidR="005A5AEA" w:rsidRPr="00E359BF" w:rsidRDefault="005A5AEA" w:rsidP="00A17D30">
            <w:pPr>
              <w:pStyle w:val="TableTextCentered"/>
              <w:rPr>
                <w:rFonts w:eastAsia="Times New Roman"/>
              </w:rPr>
            </w:pPr>
            <w:r>
              <w:rPr>
                <w:rFonts w:eastAsia="Times New Roman"/>
              </w:rPr>
              <w:t>3</w:t>
            </w:r>
          </w:p>
        </w:tc>
        <w:tc>
          <w:tcPr>
            <w:tcW w:w="622" w:type="dxa"/>
          </w:tcPr>
          <w:p w14:paraId="1DC9F869" w14:textId="77777777" w:rsidR="005A5AEA" w:rsidRPr="00E359BF" w:rsidRDefault="005A5AEA" w:rsidP="00A17D30">
            <w:pPr>
              <w:pStyle w:val="TableTextCentered"/>
              <w:rPr>
                <w:rFonts w:eastAsia="Times New Roman"/>
              </w:rPr>
            </w:pPr>
            <w:r>
              <w:rPr>
                <w:rFonts w:eastAsia="Times New Roman"/>
              </w:rPr>
              <w:t>51</w:t>
            </w:r>
          </w:p>
        </w:tc>
        <w:tc>
          <w:tcPr>
            <w:tcW w:w="900" w:type="dxa"/>
          </w:tcPr>
          <w:p w14:paraId="684BA3DE" w14:textId="77777777" w:rsidR="005A5AEA" w:rsidRPr="00E359BF" w:rsidRDefault="005A5AEA" w:rsidP="00A17D30">
            <w:pPr>
              <w:pStyle w:val="TableTextCentered"/>
              <w:rPr>
                <w:rFonts w:eastAsia="Times New Roman"/>
              </w:rPr>
            </w:pPr>
            <w:r>
              <w:rPr>
                <w:rFonts w:eastAsia="Times New Roman"/>
              </w:rPr>
              <w:t>4.9</w:t>
            </w:r>
          </w:p>
        </w:tc>
      </w:tr>
      <w:tr w:rsidR="005A5AEA" w:rsidRPr="00E359BF" w14:paraId="5AA8D890" w14:textId="77777777" w:rsidTr="00B24017">
        <w:trPr>
          <w:trHeight w:val="70"/>
        </w:trPr>
        <w:tc>
          <w:tcPr>
            <w:tcW w:w="3232" w:type="dxa"/>
            <w:vAlign w:val="center"/>
          </w:tcPr>
          <w:p w14:paraId="2C955C7F" w14:textId="77777777" w:rsidR="005A5AEA" w:rsidRPr="00E359BF" w:rsidRDefault="005A5AEA" w:rsidP="00A17D30">
            <w:pPr>
              <w:pStyle w:val="TableText"/>
              <w:ind w:left="204"/>
              <w:rPr>
                <w:b/>
                <w:bCs/>
              </w:rPr>
            </w:pPr>
            <w:r w:rsidRPr="00D931E1">
              <w:t>Content Understanding</w:t>
            </w:r>
          </w:p>
        </w:tc>
        <w:tc>
          <w:tcPr>
            <w:tcW w:w="708" w:type="dxa"/>
          </w:tcPr>
          <w:p w14:paraId="790A3625" w14:textId="77777777" w:rsidR="005A5AEA" w:rsidRPr="00E359BF" w:rsidRDefault="005A5AEA" w:rsidP="00A17D30">
            <w:pPr>
              <w:pStyle w:val="TableTextCentered"/>
              <w:rPr>
                <w:rFonts w:eastAsia="Times New Roman"/>
              </w:rPr>
            </w:pPr>
            <w:r>
              <w:rPr>
                <w:rFonts w:eastAsia="Times New Roman"/>
              </w:rPr>
              <w:t>2</w:t>
            </w:r>
          </w:p>
        </w:tc>
        <w:tc>
          <w:tcPr>
            <w:tcW w:w="708" w:type="dxa"/>
          </w:tcPr>
          <w:p w14:paraId="17CC2A9F" w14:textId="77777777" w:rsidR="005A5AEA" w:rsidRPr="00E359BF" w:rsidRDefault="005A5AEA" w:rsidP="00A17D30">
            <w:pPr>
              <w:pStyle w:val="TableTextCentered"/>
              <w:rPr>
                <w:rFonts w:eastAsia="Times New Roman"/>
              </w:rPr>
            </w:pPr>
            <w:r>
              <w:rPr>
                <w:rFonts w:eastAsia="Times New Roman"/>
              </w:rPr>
              <w:t>12</w:t>
            </w:r>
          </w:p>
        </w:tc>
        <w:tc>
          <w:tcPr>
            <w:tcW w:w="708" w:type="dxa"/>
          </w:tcPr>
          <w:p w14:paraId="0E8BCEEF" w14:textId="77777777" w:rsidR="005A5AEA" w:rsidRPr="00E359BF" w:rsidRDefault="005A5AEA" w:rsidP="00A17D30">
            <w:pPr>
              <w:pStyle w:val="TableTextCentered"/>
              <w:rPr>
                <w:rFonts w:eastAsia="Times New Roman"/>
              </w:rPr>
            </w:pPr>
            <w:r>
              <w:rPr>
                <w:rFonts w:eastAsia="Times New Roman"/>
              </w:rPr>
              <w:t>13</w:t>
            </w:r>
          </w:p>
        </w:tc>
        <w:tc>
          <w:tcPr>
            <w:tcW w:w="709" w:type="dxa"/>
          </w:tcPr>
          <w:p w14:paraId="248E7101" w14:textId="77777777" w:rsidR="005A5AEA" w:rsidRPr="00E359BF" w:rsidRDefault="005A5AEA" w:rsidP="00A17D30">
            <w:pPr>
              <w:pStyle w:val="TableTextCentered"/>
              <w:rPr>
                <w:rFonts w:eastAsia="Times New Roman"/>
              </w:rPr>
            </w:pPr>
            <w:r>
              <w:rPr>
                <w:rFonts w:eastAsia="Times New Roman"/>
              </w:rPr>
              <w:t>8</w:t>
            </w:r>
          </w:p>
        </w:tc>
        <w:tc>
          <w:tcPr>
            <w:tcW w:w="677" w:type="dxa"/>
          </w:tcPr>
          <w:p w14:paraId="07920676" w14:textId="77777777" w:rsidR="005A5AEA" w:rsidRPr="00E359BF" w:rsidRDefault="005A5AEA" w:rsidP="00A17D30">
            <w:pPr>
              <w:pStyle w:val="TableTextCentered"/>
              <w:rPr>
                <w:rFonts w:eastAsia="Times New Roman"/>
              </w:rPr>
            </w:pPr>
            <w:r>
              <w:rPr>
                <w:rFonts w:eastAsia="Times New Roman"/>
              </w:rPr>
              <w:t>12</w:t>
            </w:r>
          </w:p>
        </w:tc>
        <w:tc>
          <w:tcPr>
            <w:tcW w:w="739" w:type="dxa"/>
            <w:vAlign w:val="center"/>
          </w:tcPr>
          <w:p w14:paraId="080EA135" w14:textId="77777777" w:rsidR="005A5AEA" w:rsidRPr="00E359BF" w:rsidRDefault="005A5AEA" w:rsidP="00A17D30">
            <w:pPr>
              <w:pStyle w:val="TableTextCentered"/>
              <w:rPr>
                <w:rFonts w:eastAsia="Times New Roman"/>
              </w:rPr>
            </w:pPr>
            <w:r>
              <w:rPr>
                <w:rFonts w:eastAsia="Times New Roman"/>
              </w:rPr>
              <w:t>4</w:t>
            </w:r>
          </w:p>
        </w:tc>
        <w:tc>
          <w:tcPr>
            <w:tcW w:w="709" w:type="dxa"/>
            <w:vAlign w:val="center"/>
          </w:tcPr>
          <w:p w14:paraId="344B148B" w14:textId="77777777" w:rsidR="005A5AEA" w:rsidRPr="00E359BF" w:rsidRDefault="005A5AEA" w:rsidP="00A17D30">
            <w:pPr>
              <w:pStyle w:val="TableTextCentered"/>
              <w:rPr>
                <w:rFonts w:eastAsia="Times New Roman"/>
              </w:rPr>
            </w:pPr>
            <w:r>
              <w:rPr>
                <w:rFonts w:eastAsia="Times New Roman"/>
              </w:rPr>
              <w:t>0</w:t>
            </w:r>
          </w:p>
        </w:tc>
        <w:tc>
          <w:tcPr>
            <w:tcW w:w="622" w:type="dxa"/>
          </w:tcPr>
          <w:p w14:paraId="3F5FEB5E" w14:textId="77777777" w:rsidR="005A5AEA" w:rsidRPr="00E359BF" w:rsidRDefault="005A5AEA" w:rsidP="00A17D30">
            <w:pPr>
              <w:pStyle w:val="TableTextCentered"/>
              <w:rPr>
                <w:rFonts w:eastAsia="Times New Roman"/>
              </w:rPr>
            </w:pPr>
            <w:r>
              <w:rPr>
                <w:rFonts w:eastAsia="Times New Roman"/>
              </w:rPr>
              <w:t>51</w:t>
            </w:r>
          </w:p>
        </w:tc>
        <w:tc>
          <w:tcPr>
            <w:tcW w:w="900" w:type="dxa"/>
          </w:tcPr>
          <w:p w14:paraId="5DD54AF1" w14:textId="77777777" w:rsidR="005A5AEA" w:rsidRPr="00E359BF" w:rsidRDefault="005A5AEA" w:rsidP="00A17D30">
            <w:pPr>
              <w:pStyle w:val="TableTextCentered"/>
              <w:rPr>
                <w:rFonts w:eastAsia="Times New Roman"/>
              </w:rPr>
            </w:pPr>
            <w:r>
              <w:rPr>
                <w:rFonts w:eastAsia="Times New Roman"/>
              </w:rPr>
              <w:t>3.5</w:t>
            </w:r>
          </w:p>
        </w:tc>
      </w:tr>
      <w:tr w:rsidR="005A5AEA" w:rsidRPr="00E359BF" w14:paraId="16712C51" w14:textId="77777777" w:rsidTr="00B24017">
        <w:tc>
          <w:tcPr>
            <w:tcW w:w="3232" w:type="dxa"/>
            <w:vAlign w:val="center"/>
          </w:tcPr>
          <w:p w14:paraId="1A89046D" w14:textId="77777777" w:rsidR="005A5AEA" w:rsidRPr="00E359BF" w:rsidRDefault="005A5AEA" w:rsidP="00A17D30">
            <w:pPr>
              <w:pStyle w:val="TableText"/>
              <w:ind w:left="204"/>
              <w:rPr>
                <w:b/>
                <w:bCs/>
              </w:rPr>
            </w:pPr>
            <w:r w:rsidRPr="00D931E1">
              <w:t>Analysis and Inquiry</w:t>
            </w:r>
          </w:p>
        </w:tc>
        <w:tc>
          <w:tcPr>
            <w:tcW w:w="708" w:type="dxa"/>
          </w:tcPr>
          <w:p w14:paraId="157B8398" w14:textId="77777777" w:rsidR="005A5AEA" w:rsidRPr="00E359BF" w:rsidRDefault="005A5AEA" w:rsidP="00A17D30">
            <w:pPr>
              <w:pStyle w:val="TableTextCentered"/>
              <w:rPr>
                <w:rFonts w:eastAsia="Times New Roman"/>
              </w:rPr>
            </w:pPr>
            <w:r>
              <w:rPr>
                <w:rFonts w:eastAsia="Times New Roman"/>
              </w:rPr>
              <w:t>20</w:t>
            </w:r>
          </w:p>
        </w:tc>
        <w:tc>
          <w:tcPr>
            <w:tcW w:w="708" w:type="dxa"/>
          </w:tcPr>
          <w:p w14:paraId="3E742853" w14:textId="77777777" w:rsidR="005A5AEA" w:rsidRPr="00E359BF" w:rsidRDefault="005A5AEA" w:rsidP="00A17D30">
            <w:pPr>
              <w:pStyle w:val="TableTextCentered"/>
              <w:rPr>
                <w:rFonts w:eastAsia="Times New Roman"/>
              </w:rPr>
            </w:pPr>
            <w:r>
              <w:rPr>
                <w:rFonts w:eastAsia="Times New Roman"/>
              </w:rPr>
              <w:t>11</w:t>
            </w:r>
          </w:p>
        </w:tc>
        <w:tc>
          <w:tcPr>
            <w:tcW w:w="708" w:type="dxa"/>
          </w:tcPr>
          <w:p w14:paraId="093BC448" w14:textId="77777777" w:rsidR="005A5AEA" w:rsidRPr="00E359BF" w:rsidRDefault="005A5AEA" w:rsidP="00A17D30">
            <w:pPr>
              <w:pStyle w:val="TableTextCentered"/>
              <w:rPr>
                <w:rFonts w:eastAsia="Times New Roman"/>
              </w:rPr>
            </w:pPr>
            <w:r>
              <w:rPr>
                <w:rFonts w:eastAsia="Times New Roman"/>
              </w:rPr>
              <w:t>6</w:t>
            </w:r>
          </w:p>
        </w:tc>
        <w:tc>
          <w:tcPr>
            <w:tcW w:w="709" w:type="dxa"/>
          </w:tcPr>
          <w:p w14:paraId="54E5C69C" w14:textId="77777777" w:rsidR="005A5AEA" w:rsidRPr="00E359BF" w:rsidRDefault="005A5AEA" w:rsidP="00A17D30">
            <w:pPr>
              <w:pStyle w:val="TableTextCentered"/>
              <w:rPr>
                <w:rFonts w:eastAsia="Times New Roman"/>
              </w:rPr>
            </w:pPr>
            <w:r>
              <w:rPr>
                <w:rFonts w:eastAsia="Times New Roman"/>
              </w:rPr>
              <w:t>9</w:t>
            </w:r>
          </w:p>
        </w:tc>
        <w:tc>
          <w:tcPr>
            <w:tcW w:w="677" w:type="dxa"/>
          </w:tcPr>
          <w:p w14:paraId="0E014151" w14:textId="77777777" w:rsidR="005A5AEA" w:rsidRPr="00E359BF" w:rsidRDefault="005A5AEA" w:rsidP="00A17D30">
            <w:pPr>
              <w:pStyle w:val="TableTextCentered"/>
              <w:rPr>
                <w:rFonts w:eastAsia="Times New Roman"/>
              </w:rPr>
            </w:pPr>
            <w:r>
              <w:rPr>
                <w:rFonts w:eastAsia="Times New Roman"/>
              </w:rPr>
              <w:t>3</w:t>
            </w:r>
          </w:p>
        </w:tc>
        <w:tc>
          <w:tcPr>
            <w:tcW w:w="739" w:type="dxa"/>
            <w:vAlign w:val="center"/>
          </w:tcPr>
          <w:p w14:paraId="61337074" w14:textId="77777777" w:rsidR="005A5AEA" w:rsidRPr="00E359BF" w:rsidRDefault="005A5AEA" w:rsidP="00A17D30">
            <w:pPr>
              <w:pStyle w:val="TableTextCentered"/>
              <w:rPr>
                <w:rFonts w:eastAsia="Times New Roman"/>
              </w:rPr>
            </w:pPr>
            <w:r>
              <w:rPr>
                <w:rFonts w:eastAsia="Times New Roman"/>
              </w:rPr>
              <w:t>2</w:t>
            </w:r>
          </w:p>
        </w:tc>
        <w:tc>
          <w:tcPr>
            <w:tcW w:w="709" w:type="dxa"/>
            <w:vAlign w:val="center"/>
          </w:tcPr>
          <w:p w14:paraId="0D6DFC8B" w14:textId="77777777" w:rsidR="005A5AEA" w:rsidRPr="00E359BF" w:rsidRDefault="005A5AEA" w:rsidP="00A17D30">
            <w:pPr>
              <w:pStyle w:val="TableTextCentered"/>
              <w:rPr>
                <w:rFonts w:eastAsia="Times New Roman"/>
              </w:rPr>
            </w:pPr>
            <w:r>
              <w:rPr>
                <w:rFonts w:eastAsia="Times New Roman"/>
              </w:rPr>
              <w:t>0</w:t>
            </w:r>
          </w:p>
        </w:tc>
        <w:tc>
          <w:tcPr>
            <w:tcW w:w="622" w:type="dxa"/>
          </w:tcPr>
          <w:p w14:paraId="4F7E1146" w14:textId="77777777" w:rsidR="005A5AEA" w:rsidRPr="00E359BF" w:rsidRDefault="005A5AEA" w:rsidP="00A17D30">
            <w:pPr>
              <w:pStyle w:val="TableTextCentered"/>
              <w:rPr>
                <w:rFonts w:eastAsia="Times New Roman"/>
              </w:rPr>
            </w:pPr>
            <w:r>
              <w:rPr>
                <w:rFonts w:eastAsia="Times New Roman"/>
              </w:rPr>
              <w:t>51</w:t>
            </w:r>
          </w:p>
        </w:tc>
        <w:tc>
          <w:tcPr>
            <w:tcW w:w="900" w:type="dxa"/>
          </w:tcPr>
          <w:p w14:paraId="32698DC9" w14:textId="77777777" w:rsidR="005A5AEA" w:rsidRPr="00E359BF" w:rsidRDefault="005A5AEA" w:rsidP="00A17D30">
            <w:pPr>
              <w:pStyle w:val="TableTextCentered"/>
              <w:rPr>
                <w:rFonts w:eastAsia="Times New Roman"/>
              </w:rPr>
            </w:pPr>
            <w:r>
              <w:rPr>
                <w:rFonts w:eastAsia="Times New Roman"/>
              </w:rPr>
              <w:t>2.4</w:t>
            </w:r>
          </w:p>
        </w:tc>
      </w:tr>
      <w:tr w:rsidR="005A5AEA" w:rsidRPr="00E359BF" w14:paraId="12F6FAD2" w14:textId="77777777" w:rsidTr="00B24017">
        <w:tc>
          <w:tcPr>
            <w:tcW w:w="3232" w:type="dxa"/>
            <w:vAlign w:val="center"/>
          </w:tcPr>
          <w:p w14:paraId="0EBDE02B" w14:textId="77777777" w:rsidR="005A5AEA" w:rsidRPr="00D931E1" w:rsidRDefault="005A5AEA" w:rsidP="00A17D30">
            <w:pPr>
              <w:pStyle w:val="TableText"/>
              <w:ind w:left="204"/>
              <w:rPr>
                <w:b/>
                <w:bCs/>
              </w:rPr>
            </w:pPr>
            <w:r w:rsidRPr="00D931E1">
              <w:t>Quality of Feedback</w:t>
            </w:r>
          </w:p>
        </w:tc>
        <w:tc>
          <w:tcPr>
            <w:tcW w:w="708" w:type="dxa"/>
          </w:tcPr>
          <w:p w14:paraId="254D82B3" w14:textId="77777777" w:rsidR="005A5AEA" w:rsidRPr="00E359BF" w:rsidRDefault="005A5AEA" w:rsidP="00A17D30">
            <w:pPr>
              <w:pStyle w:val="TableTextCentered"/>
              <w:rPr>
                <w:rFonts w:eastAsia="Times New Roman"/>
              </w:rPr>
            </w:pPr>
            <w:r>
              <w:rPr>
                <w:rFonts w:eastAsia="Times New Roman"/>
              </w:rPr>
              <w:t>16</w:t>
            </w:r>
          </w:p>
        </w:tc>
        <w:tc>
          <w:tcPr>
            <w:tcW w:w="708" w:type="dxa"/>
          </w:tcPr>
          <w:p w14:paraId="299BE5E5" w14:textId="77777777" w:rsidR="005A5AEA" w:rsidRPr="00E359BF" w:rsidRDefault="005A5AEA" w:rsidP="00A17D30">
            <w:pPr>
              <w:pStyle w:val="TableTextCentered"/>
              <w:rPr>
                <w:rFonts w:eastAsia="Times New Roman"/>
              </w:rPr>
            </w:pPr>
            <w:r>
              <w:rPr>
                <w:rFonts w:eastAsia="Times New Roman"/>
              </w:rPr>
              <w:t>11</w:t>
            </w:r>
          </w:p>
        </w:tc>
        <w:tc>
          <w:tcPr>
            <w:tcW w:w="708" w:type="dxa"/>
          </w:tcPr>
          <w:p w14:paraId="5CCF4600" w14:textId="77777777" w:rsidR="005A5AEA" w:rsidRPr="00E359BF" w:rsidRDefault="005A5AEA" w:rsidP="00A17D30">
            <w:pPr>
              <w:pStyle w:val="TableTextCentered"/>
              <w:rPr>
                <w:rFonts w:eastAsia="Times New Roman"/>
              </w:rPr>
            </w:pPr>
            <w:r>
              <w:rPr>
                <w:rFonts w:eastAsia="Times New Roman"/>
              </w:rPr>
              <w:t>11</w:t>
            </w:r>
          </w:p>
        </w:tc>
        <w:tc>
          <w:tcPr>
            <w:tcW w:w="709" w:type="dxa"/>
          </w:tcPr>
          <w:p w14:paraId="16BD569A" w14:textId="77777777" w:rsidR="005A5AEA" w:rsidRPr="00E359BF" w:rsidRDefault="005A5AEA" w:rsidP="00A17D30">
            <w:pPr>
              <w:pStyle w:val="TableTextCentered"/>
              <w:rPr>
                <w:rFonts w:eastAsia="Times New Roman"/>
              </w:rPr>
            </w:pPr>
            <w:r>
              <w:rPr>
                <w:rFonts w:eastAsia="Times New Roman"/>
              </w:rPr>
              <w:t>6</w:t>
            </w:r>
          </w:p>
        </w:tc>
        <w:tc>
          <w:tcPr>
            <w:tcW w:w="677" w:type="dxa"/>
          </w:tcPr>
          <w:p w14:paraId="78B01B4C" w14:textId="77777777" w:rsidR="005A5AEA" w:rsidRPr="00E359BF" w:rsidRDefault="005A5AEA" w:rsidP="00A17D30">
            <w:pPr>
              <w:pStyle w:val="TableTextCentered"/>
              <w:rPr>
                <w:rFonts w:eastAsia="Times New Roman"/>
              </w:rPr>
            </w:pPr>
            <w:r>
              <w:rPr>
                <w:rFonts w:eastAsia="Times New Roman"/>
              </w:rPr>
              <w:t>2</w:t>
            </w:r>
          </w:p>
        </w:tc>
        <w:tc>
          <w:tcPr>
            <w:tcW w:w="739" w:type="dxa"/>
            <w:vAlign w:val="center"/>
          </w:tcPr>
          <w:p w14:paraId="17142C25" w14:textId="77777777" w:rsidR="005A5AEA" w:rsidRPr="00E359BF" w:rsidRDefault="005A5AEA" w:rsidP="00A17D30">
            <w:pPr>
              <w:pStyle w:val="TableTextCentered"/>
              <w:rPr>
                <w:rFonts w:eastAsia="Times New Roman"/>
              </w:rPr>
            </w:pPr>
            <w:r>
              <w:rPr>
                <w:rFonts w:eastAsia="Times New Roman"/>
              </w:rPr>
              <w:t>5</w:t>
            </w:r>
          </w:p>
        </w:tc>
        <w:tc>
          <w:tcPr>
            <w:tcW w:w="709" w:type="dxa"/>
            <w:vAlign w:val="center"/>
          </w:tcPr>
          <w:p w14:paraId="7BEE52E4" w14:textId="77777777" w:rsidR="005A5AEA" w:rsidRPr="00E359BF" w:rsidRDefault="005A5AEA" w:rsidP="00A17D30">
            <w:pPr>
              <w:pStyle w:val="TableTextCentered"/>
              <w:rPr>
                <w:rFonts w:eastAsia="Times New Roman"/>
              </w:rPr>
            </w:pPr>
            <w:r>
              <w:rPr>
                <w:rFonts w:eastAsia="Times New Roman"/>
              </w:rPr>
              <w:t>0</w:t>
            </w:r>
          </w:p>
        </w:tc>
        <w:tc>
          <w:tcPr>
            <w:tcW w:w="622" w:type="dxa"/>
          </w:tcPr>
          <w:p w14:paraId="00EEF1AA" w14:textId="77777777" w:rsidR="005A5AEA" w:rsidRPr="00E359BF" w:rsidRDefault="005A5AEA" w:rsidP="00A17D30">
            <w:pPr>
              <w:pStyle w:val="TableTextCentered"/>
              <w:rPr>
                <w:rFonts w:eastAsia="Times New Roman"/>
              </w:rPr>
            </w:pPr>
            <w:r>
              <w:rPr>
                <w:rFonts w:eastAsia="Times New Roman"/>
              </w:rPr>
              <w:t>51</w:t>
            </w:r>
          </w:p>
        </w:tc>
        <w:tc>
          <w:tcPr>
            <w:tcW w:w="900" w:type="dxa"/>
          </w:tcPr>
          <w:p w14:paraId="69B9AB8C" w14:textId="77777777" w:rsidR="005A5AEA" w:rsidRPr="00E359BF" w:rsidRDefault="005A5AEA" w:rsidP="00A17D30">
            <w:pPr>
              <w:pStyle w:val="TableTextCentered"/>
              <w:rPr>
                <w:rFonts w:eastAsia="Times New Roman"/>
              </w:rPr>
            </w:pPr>
            <w:r>
              <w:rPr>
                <w:rFonts w:eastAsia="Times New Roman"/>
              </w:rPr>
              <w:t>2.6</w:t>
            </w:r>
          </w:p>
        </w:tc>
      </w:tr>
      <w:tr w:rsidR="005A5AEA" w:rsidRPr="00E359BF" w14:paraId="5B32CA1D" w14:textId="77777777" w:rsidTr="00B24017">
        <w:tc>
          <w:tcPr>
            <w:tcW w:w="3232" w:type="dxa"/>
            <w:vAlign w:val="center"/>
          </w:tcPr>
          <w:p w14:paraId="28010AE1" w14:textId="77777777" w:rsidR="005A5AEA" w:rsidRPr="00D931E1" w:rsidRDefault="005A5AEA" w:rsidP="00A17D30">
            <w:pPr>
              <w:pStyle w:val="TableText"/>
              <w:ind w:left="204"/>
              <w:rPr>
                <w:b/>
                <w:bCs/>
              </w:rPr>
            </w:pPr>
            <w:r w:rsidRPr="00D931E1">
              <w:t>Instructional Dialogue</w:t>
            </w:r>
          </w:p>
        </w:tc>
        <w:tc>
          <w:tcPr>
            <w:tcW w:w="708" w:type="dxa"/>
          </w:tcPr>
          <w:p w14:paraId="4B0B233E" w14:textId="77777777" w:rsidR="005A5AEA" w:rsidRPr="00E359BF" w:rsidRDefault="005A5AEA" w:rsidP="00A17D30">
            <w:pPr>
              <w:pStyle w:val="TableTextCentered"/>
              <w:rPr>
                <w:rFonts w:eastAsia="Times New Roman"/>
              </w:rPr>
            </w:pPr>
            <w:r>
              <w:rPr>
                <w:rFonts w:eastAsia="Times New Roman"/>
              </w:rPr>
              <w:t>19</w:t>
            </w:r>
          </w:p>
        </w:tc>
        <w:tc>
          <w:tcPr>
            <w:tcW w:w="708" w:type="dxa"/>
          </w:tcPr>
          <w:p w14:paraId="0553E2A2" w14:textId="77777777" w:rsidR="005A5AEA" w:rsidRPr="00E359BF" w:rsidRDefault="005A5AEA" w:rsidP="00A17D30">
            <w:pPr>
              <w:pStyle w:val="TableTextCentered"/>
              <w:rPr>
                <w:rFonts w:eastAsia="Times New Roman"/>
              </w:rPr>
            </w:pPr>
            <w:r>
              <w:rPr>
                <w:rFonts w:eastAsia="Times New Roman"/>
              </w:rPr>
              <w:t>9</w:t>
            </w:r>
          </w:p>
        </w:tc>
        <w:tc>
          <w:tcPr>
            <w:tcW w:w="708" w:type="dxa"/>
          </w:tcPr>
          <w:p w14:paraId="7E2A23E9" w14:textId="77777777" w:rsidR="005A5AEA" w:rsidRPr="00E359BF" w:rsidRDefault="005A5AEA" w:rsidP="00A17D30">
            <w:pPr>
              <w:pStyle w:val="TableTextCentered"/>
              <w:rPr>
                <w:rFonts w:eastAsia="Times New Roman"/>
              </w:rPr>
            </w:pPr>
            <w:r>
              <w:rPr>
                <w:rFonts w:eastAsia="Times New Roman"/>
              </w:rPr>
              <w:t>8</w:t>
            </w:r>
          </w:p>
        </w:tc>
        <w:tc>
          <w:tcPr>
            <w:tcW w:w="709" w:type="dxa"/>
          </w:tcPr>
          <w:p w14:paraId="31B0914A" w14:textId="77777777" w:rsidR="005A5AEA" w:rsidRPr="00E359BF" w:rsidRDefault="005A5AEA" w:rsidP="00A17D30">
            <w:pPr>
              <w:pStyle w:val="TableTextCentered"/>
              <w:rPr>
                <w:rFonts w:eastAsia="Times New Roman"/>
              </w:rPr>
            </w:pPr>
            <w:r>
              <w:rPr>
                <w:rFonts w:eastAsia="Times New Roman"/>
              </w:rPr>
              <w:t>11</w:t>
            </w:r>
          </w:p>
        </w:tc>
        <w:tc>
          <w:tcPr>
            <w:tcW w:w="677" w:type="dxa"/>
          </w:tcPr>
          <w:p w14:paraId="5DC2903C" w14:textId="77777777" w:rsidR="005A5AEA" w:rsidRPr="00E359BF" w:rsidRDefault="005A5AEA" w:rsidP="00A17D30">
            <w:pPr>
              <w:pStyle w:val="TableTextCentered"/>
              <w:rPr>
                <w:rFonts w:eastAsia="Times New Roman"/>
              </w:rPr>
            </w:pPr>
            <w:r>
              <w:rPr>
                <w:rFonts w:eastAsia="Times New Roman"/>
              </w:rPr>
              <w:t>3</w:t>
            </w:r>
          </w:p>
        </w:tc>
        <w:tc>
          <w:tcPr>
            <w:tcW w:w="739" w:type="dxa"/>
            <w:vAlign w:val="center"/>
          </w:tcPr>
          <w:p w14:paraId="0C242B29" w14:textId="77777777" w:rsidR="005A5AEA" w:rsidRPr="00E359BF" w:rsidRDefault="005A5AEA" w:rsidP="00A17D30">
            <w:pPr>
              <w:pStyle w:val="TableTextCentered"/>
              <w:rPr>
                <w:rFonts w:eastAsia="Times New Roman"/>
              </w:rPr>
            </w:pPr>
            <w:r>
              <w:rPr>
                <w:rFonts w:eastAsia="Times New Roman"/>
              </w:rPr>
              <w:t>1</w:t>
            </w:r>
          </w:p>
        </w:tc>
        <w:tc>
          <w:tcPr>
            <w:tcW w:w="709" w:type="dxa"/>
            <w:vAlign w:val="center"/>
          </w:tcPr>
          <w:p w14:paraId="629883CE" w14:textId="77777777" w:rsidR="005A5AEA" w:rsidRPr="00E359BF" w:rsidRDefault="005A5AEA" w:rsidP="00A17D30">
            <w:pPr>
              <w:pStyle w:val="TableTextCentered"/>
              <w:rPr>
                <w:rFonts w:eastAsia="Times New Roman"/>
              </w:rPr>
            </w:pPr>
            <w:r>
              <w:rPr>
                <w:rFonts w:eastAsia="Times New Roman"/>
              </w:rPr>
              <w:t>0</w:t>
            </w:r>
          </w:p>
        </w:tc>
        <w:tc>
          <w:tcPr>
            <w:tcW w:w="622" w:type="dxa"/>
          </w:tcPr>
          <w:p w14:paraId="100573B8" w14:textId="77777777" w:rsidR="005A5AEA" w:rsidRPr="00E359BF" w:rsidRDefault="005A5AEA" w:rsidP="00A17D30">
            <w:pPr>
              <w:pStyle w:val="TableTextCentered"/>
              <w:rPr>
                <w:rFonts w:eastAsia="Times New Roman"/>
              </w:rPr>
            </w:pPr>
            <w:r>
              <w:rPr>
                <w:rFonts w:eastAsia="Times New Roman"/>
              </w:rPr>
              <w:t>51</w:t>
            </w:r>
          </w:p>
        </w:tc>
        <w:tc>
          <w:tcPr>
            <w:tcW w:w="900" w:type="dxa"/>
          </w:tcPr>
          <w:p w14:paraId="3C351350" w14:textId="77777777" w:rsidR="005A5AEA" w:rsidRPr="00E359BF" w:rsidRDefault="005A5AEA" w:rsidP="00A17D30">
            <w:pPr>
              <w:pStyle w:val="TableTextCentered"/>
              <w:rPr>
                <w:rFonts w:eastAsia="Times New Roman"/>
              </w:rPr>
            </w:pPr>
            <w:r>
              <w:rPr>
                <w:rFonts w:eastAsia="Times New Roman"/>
              </w:rPr>
              <w:t>2.5</w:t>
            </w:r>
          </w:p>
        </w:tc>
      </w:tr>
      <w:tr w:rsidR="005A5AEA" w:rsidRPr="009A0F07" w14:paraId="7BBB8173" w14:textId="77777777" w:rsidTr="00B24017">
        <w:tc>
          <w:tcPr>
            <w:tcW w:w="3232" w:type="dxa"/>
            <w:shd w:val="clear" w:color="auto" w:fill="D9E2F3" w:themeFill="accent5" w:themeFillTint="33"/>
            <w:vAlign w:val="center"/>
          </w:tcPr>
          <w:p w14:paraId="4680A382" w14:textId="77777777" w:rsidR="005A5AEA" w:rsidRPr="00A34856" w:rsidRDefault="005A5AEA" w:rsidP="00A17D30">
            <w:pPr>
              <w:pStyle w:val="TableSubheading"/>
            </w:pPr>
            <w:r w:rsidRPr="00A34856">
              <w:t>Student Engagement</w:t>
            </w:r>
          </w:p>
        </w:tc>
        <w:tc>
          <w:tcPr>
            <w:tcW w:w="708" w:type="dxa"/>
            <w:shd w:val="clear" w:color="auto" w:fill="D9E2F3" w:themeFill="accent5" w:themeFillTint="33"/>
          </w:tcPr>
          <w:p w14:paraId="500D9E6C" w14:textId="77777777" w:rsidR="005A5AEA" w:rsidRPr="009A0F07" w:rsidRDefault="005A5AEA" w:rsidP="00A17D30">
            <w:pPr>
              <w:pStyle w:val="TableTextCenteredDemi"/>
              <w:rPr>
                <w:rFonts w:eastAsia="Times New Roman"/>
                <w:bCs/>
              </w:rPr>
            </w:pPr>
            <w:r>
              <w:rPr>
                <w:rFonts w:eastAsia="Times New Roman"/>
                <w:bCs/>
              </w:rPr>
              <w:t>0</w:t>
            </w:r>
          </w:p>
        </w:tc>
        <w:tc>
          <w:tcPr>
            <w:tcW w:w="708" w:type="dxa"/>
            <w:shd w:val="clear" w:color="auto" w:fill="D9E2F3" w:themeFill="accent5" w:themeFillTint="33"/>
          </w:tcPr>
          <w:p w14:paraId="35837A2A" w14:textId="77777777" w:rsidR="005A5AEA" w:rsidRPr="009A0F07" w:rsidRDefault="005A5AEA" w:rsidP="00A17D30">
            <w:pPr>
              <w:pStyle w:val="TableTextCenteredDemi"/>
              <w:rPr>
                <w:rFonts w:eastAsia="Times New Roman"/>
                <w:bCs/>
              </w:rPr>
            </w:pPr>
            <w:r>
              <w:rPr>
                <w:rFonts w:eastAsia="Times New Roman"/>
                <w:bCs/>
              </w:rPr>
              <w:t>1</w:t>
            </w:r>
          </w:p>
        </w:tc>
        <w:tc>
          <w:tcPr>
            <w:tcW w:w="708" w:type="dxa"/>
            <w:shd w:val="clear" w:color="auto" w:fill="D9E2F3" w:themeFill="accent5" w:themeFillTint="33"/>
          </w:tcPr>
          <w:p w14:paraId="0FF26A70" w14:textId="77777777" w:rsidR="005A5AEA" w:rsidRPr="009A0F07" w:rsidRDefault="005A5AEA" w:rsidP="00A17D30">
            <w:pPr>
              <w:pStyle w:val="TableTextCenteredDemi"/>
              <w:rPr>
                <w:rFonts w:eastAsia="Times New Roman"/>
                <w:bCs/>
              </w:rPr>
            </w:pPr>
            <w:r>
              <w:rPr>
                <w:rFonts w:eastAsia="Times New Roman"/>
                <w:bCs/>
              </w:rPr>
              <w:t>4</w:t>
            </w:r>
          </w:p>
        </w:tc>
        <w:tc>
          <w:tcPr>
            <w:tcW w:w="709" w:type="dxa"/>
            <w:shd w:val="clear" w:color="auto" w:fill="D9E2F3" w:themeFill="accent5" w:themeFillTint="33"/>
          </w:tcPr>
          <w:p w14:paraId="61EA019C" w14:textId="77777777" w:rsidR="005A5AEA" w:rsidRPr="009A0F07" w:rsidRDefault="005A5AEA" w:rsidP="00A17D30">
            <w:pPr>
              <w:pStyle w:val="TableTextCenteredDemi"/>
              <w:rPr>
                <w:rFonts w:eastAsia="Times New Roman"/>
                <w:bCs/>
              </w:rPr>
            </w:pPr>
            <w:r>
              <w:rPr>
                <w:rFonts w:eastAsia="Times New Roman"/>
                <w:bCs/>
              </w:rPr>
              <w:t>12</w:t>
            </w:r>
          </w:p>
        </w:tc>
        <w:tc>
          <w:tcPr>
            <w:tcW w:w="677" w:type="dxa"/>
            <w:shd w:val="clear" w:color="auto" w:fill="D9E2F3" w:themeFill="accent5" w:themeFillTint="33"/>
          </w:tcPr>
          <w:p w14:paraId="694C9CFA" w14:textId="77777777" w:rsidR="005A5AEA" w:rsidRPr="009A0F07" w:rsidRDefault="005A5AEA" w:rsidP="00A17D30">
            <w:pPr>
              <w:pStyle w:val="TableTextCenteredDemi"/>
              <w:rPr>
                <w:rFonts w:eastAsia="Times New Roman"/>
                <w:bCs/>
              </w:rPr>
            </w:pPr>
            <w:r>
              <w:rPr>
                <w:rFonts w:eastAsia="Times New Roman"/>
                <w:bCs/>
              </w:rPr>
              <w:t>17</w:t>
            </w:r>
          </w:p>
        </w:tc>
        <w:tc>
          <w:tcPr>
            <w:tcW w:w="739" w:type="dxa"/>
            <w:shd w:val="clear" w:color="auto" w:fill="D9E2F3" w:themeFill="accent5" w:themeFillTint="33"/>
            <w:vAlign w:val="center"/>
          </w:tcPr>
          <w:p w14:paraId="3B2F24D2" w14:textId="77777777" w:rsidR="005A5AEA" w:rsidRPr="009A0F07" w:rsidRDefault="005A5AEA" w:rsidP="00A17D30">
            <w:pPr>
              <w:pStyle w:val="TableTextCenteredDemi"/>
              <w:rPr>
                <w:rFonts w:eastAsia="Times New Roman"/>
                <w:bCs/>
              </w:rPr>
            </w:pPr>
            <w:r>
              <w:rPr>
                <w:rFonts w:eastAsia="Times New Roman"/>
                <w:bCs/>
              </w:rPr>
              <w:t>13</w:t>
            </w:r>
          </w:p>
        </w:tc>
        <w:tc>
          <w:tcPr>
            <w:tcW w:w="709" w:type="dxa"/>
            <w:shd w:val="clear" w:color="auto" w:fill="D9E2F3" w:themeFill="accent5" w:themeFillTint="33"/>
            <w:vAlign w:val="center"/>
          </w:tcPr>
          <w:p w14:paraId="1AA46BC0" w14:textId="77777777" w:rsidR="005A5AEA" w:rsidRPr="009A0F07" w:rsidRDefault="005A5AEA" w:rsidP="00A17D30">
            <w:pPr>
              <w:pStyle w:val="TableTextCenteredDemi"/>
              <w:rPr>
                <w:rFonts w:eastAsia="Times New Roman"/>
                <w:bCs/>
              </w:rPr>
            </w:pPr>
            <w:r>
              <w:rPr>
                <w:rFonts w:eastAsia="Times New Roman"/>
                <w:bCs/>
              </w:rPr>
              <w:t>4</w:t>
            </w:r>
          </w:p>
        </w:tc>
        <w:tc>
          <w:tcPr>
            <w:tcW w:w="622" w:type="dxa"/>
            <w:shd w:val="clear" w:color="auto" w:fill="D9E2F3" w:themeFill="accent5" w:themeFillTint="33"/>
          </w:tcPr>
          <w:p w14:paraId="30C667F6" w14:textId="77777777" w:rsidR="005A5AEA" w:rsidRPr="009A0F07" w:rsidRDefault="005A5AEA" w:rsidP="00A17D30">
            <w:pPr>
              <w:pStyle w:val="TableTextCenteredDemi"/>
              <w:rPr>
                <w:rFonts w:eastAsia="Times New Roman"/>
                <w:bCs/>
              </w:rPr>
            </w:pPr>
            <w:r>
              <w:rPr>
                <w:rFonts w:eastAsia="Times New Roman"/>
                <w:bCs/>
              </w:rPr>
              <w:t>51</w:t>
            </w:r>
          </w:p>
        </w:tc>
        <w:tc>
          <w:tcPr>
            <w:tcW w:w="900" w:type="dxa"/>
            <w:shd w:val="clear" w:color="auto" w:fill="D9E2F3" w:themeFill="accent5" w:themeFillTint="33"/>
          </w:tcPr>
          <w:p w14:paraId="468F1F95" w14:textId="77777777" w:rsidR="005A5AEA" w:rsidRPr="009A0F07" w:rsidRDefault="005A5AEA" w:rsidP="00A17D30">
            <w:pPr>
              <w:pStyle w:val="TableTextCenteredDemi"/>
              <w:rPr>
                <w:rFonts w:eastAsia="Times New Roman"/>
                <w:bCs/>
              </w:rPr>
            </w:pPr>
            <w:r>
              <w:rPr>
                <w:rFonts w:eastAsia="Times New Roman"/>
                <w:bCs/>
              </w:rPr>
              <w:t>5.0</w:t>
            </w:r>
          </w:p>
        </w:tc>
      </w:tr>
    </w:tbl>
    <w:bookmarkEnd w:id="193"/>
    <w:p w14:paraId="63620F50" w14:textId="77777777" w:rsidR="005A5AEA" w:rsidRDefault="005A5AEA" w:rsidP="00A17D30">
      <w:pPr>
        <w:pStyle w:val="TableNote"/>
        <w:rPr>
          <w:szCs w:val="20"/>
        </w:rPr>
      </w:pPr>
      <w:r>
        <w:t xml:space="preserve">*The district average is an </w:t>
      </w:r>
      <w:r w:rsidRPr="00A63819">
        <w:t xml:space="preserve">average of the scores. For example, </w:t>
      </w:r>
      <w:r>
        <w:t xml:space="preserve">for Positive Climate, the district average is computed as: </w:t>
      </w:r>
      <w:bookmarkStart w:id="194" w:name="High_PC_Calc"/>
      <w:r>
        <w:rPr>
          <w:szCs w:val="20"/>
        </w:rPr>
        <w:t>([2 x 1] + [3 x 6] + [4 x 9] + [5 x 16] + [6 x 13] + [7 x 6]) ÷ 51 observations = 5.0</w:t>
      </w:r>
      <w:bookmarkEnd w:id="194"/>
    </w:p>
    <w:p w14:paraId="43F257B0" w14:textId="77777777" w:rsidR="005A5AEA" w:rsidRDefault="005A5AEA" w:rsidP="00A17D30">
      <w:pPr>
        <w:pStyle w:val="TableNote"/>
      </w:pPr>
      <w:r w:rsidRPr="00AE4E16">
        <w:t xml:space="preserve">**Negative Climate is rated on an inverse </w:t>
      </w:r>
      <w:r>
        <w:t>scale. An original score of 1 is given a value of 7. The scoring in the table reflects the normalized adjustment</w:t>
      </w:r>
      <w:r w:rsidRPr="00AE4E16">
        <w:t xml:space="preserve">: </w:t>
      </w:r>
      <w:bookmarkStart w:id="195" w:name="High_NC_Calc"/>
      <w:r>
        <w:t>([5 x 5] + [6 x 6] + [7 x 40]) ÷ 51 observations = 6.7</w:t>
      </w:r>
      <w:bookmarkEnd w:id="195"/>
    </w:p>
    <w:p w14:paraId="431ADCCB" w14:textId="77777777" w:rsidR="005A5AEA" w:rsidRPr="00A71BD2" w:rsidRDefault="005A5AEA" w:rsidP="00A17D30">
      <w:pPr>
        <w:spacing w:after="160" w:line="259" w:lineRule="auto"/>
        <w:rPr>
          <w:rFonts w:ascii="Times New Roman" w:eastAsia="MS Mincho" w:hAnsi="Times New Roman" w:cs="Times New Roman"/>
          <w:b/>
          <w:sz w:val="20"/>
        </w:rPr>
      </w:pPr>
    </w:p>
    <w:p w14:paraId="78953A20" w14:textId="77777777" w:rsidR="005A5AEA" w:rsidRPr="00E359BF" w:rsidRDefault="005A5AEA" w:rsidP="00A17D30">
      <w:pPr>
        <w:pStyle w:val="Heading2-SIOR"/>
      </w:pPr>
      <w:bookmarkStart w:id="196" w:name="_Toc430114891"/>
      <w:bookmarkStart w:id="197" w:name="_Toc496109993"/>
      <w:bookmarkStart w:id="198" w:name="_Toc201445472"/>
      <w:r w:rsidRPr="00E359BF">
        <w:lastRenderedPageBreak/>
        <w:t>References</w:t>
      </w:r>
      <w:bookmarkEnd w:id="196"/>
      <w:bookmarkEnd w:id="197"/>
      <w:bookmarkEnd w:id="198"/>
    </w:p>
    <w:p w14:paraId="0FE3CA6D" w14:textId="329413BF" w:rsidR="005A5AEA" w:rsidRPr="00BC09E0" w:rsidRDefault="005A5AEA" w:rsidP="00A17D30">
      <w:pPr>
        <w:pStyle w:val="Reference"/>
        <w:rPr>
          <w:rStyle w:val="Hyperlink"/>
          <w:rFonts w:eastAsiaTheme="minorEastAsia"/>
        </w:rPr>
      </w:pPr>
      <w:r w:rsidRPr="00031A8B">
        <w:t xml:space="preserve">Center </w:t>
      </w:r>
      <w:r w:rsidRPr="00BC09E0">
        <w:t xml:space="preserve">for Advanced Study of Teaching and Learning. (n.d.). </w:t>
      </w:r>
      <w:r w:rsidRPr="00BC09E0">
        <w:rPr>
          <w:i/>
        </w:rPr>
        <w:t>Measuring and improving teacher-student interactions in PK−12 settings to enhance students</w:t>
      </w:r>
      <w:r w:rsidR="008C3721">
        <w:rPr>
          <w:i/>
        </w:rPr>
        <w:t>’</w:t>
      </w:r>
      <w:r w:rsidRPr="00BC09E0">
        <w:rPr>
          <w:i/>
        </w:rPr>
        <w:t xml:space="preserve"> learning</w:t>
      </w:r>
      <w:r w:rsidRPr="00BC09E0">
        <w:t xml:space="preserve">. Charlottesville, VA: University of Virginia. Retrieved from </w:t>
      </w:r>
      <w:hyperlink r:id="rId37" w:history="1">
        <w:r w:rsidRPr="00BC09E0">
          <w:rPr>
            <w:rStyle w:val="Hyperlink"/>
            <w:rFonts w:eastAsiaTheme="minorEastAsia"/>
          </w:rPr>
          <w:t>http://www.teachstone.com/wp-content/uploads/2011/05/class-mtp-pk-12-brief.pdf</w:t>
        </w:r>
      </w:hyperlink>
    </w:p>
    <w:p w14:paraId="30D9612F" w14:textId="77777777" w:rsidR="005A5AEA" w:rsidRPr="00BC09E0" w:rsidRDefault="005A5AEA" w:rsidP="00A17D30">
      <w:pPr>
        <w:pStyle w:val="Reference"/>
        <w:rPr>
          <w:rStyle w:val="Hyperlink"/>
          <w:rFonts w:eastAsiaTheme="minorEastAsia"/>
        </w:rPr>
      </w:pPr>
      <w:r w:rsidRPr="00BC09E0">
        <w:t xml:space="preserve">MET Project. (2010). </w:t>
      </w:r>
      <w:r w:rsidRPr="00BC09E0">
        <w:rPr>
          <w:i/>
        </w:rPr>
        <w:t>The CLASS protocol for classroom observations</w:t>
      </w:r>
      <w:r w:rsidRPr="00BC09E0">
        <w:t xml:space="preserve">. Seattle, WA: Bill &amp; Melinda Gates Foundation. Retrieved from </w:t>
      </w:r>
      <w:hyperlink r:id="rId38" w:history="1">
        <w:r w:rsidRPr="00BC09E0">
          <w:rPr>
            <w:rStyle w:val="Hyperlink"/>
            <w:rFonts w:eastAsiaTheme="minorEastAsia"/>
          </w:rPr>
          <w:t>http://metproject.org/resources/CLASS_10_29_10.pdf</w:t>
        </w:r>
      </w:hyperlink>
    </w:p>
    <w:p w14:paraId="1E721AA6" w14:textId="77777777" w:rsidR="005A5AEA" w:rsidRPr="005A5AEA" w:rsidRDefault="005A5AEA" w:rsidP="00A17D30">
      <w:pPr>
        <w:pStyle w:val="Reference"/>
      </w:pPr>
      <w:r w:rsidRPr="007B0DF4">
        <w:rPr>
          <w:lang w:val="es-MX"/>
        </w:rPr>
        <w:t xml:space="preserve">Pianta, R. C., Hamre, B. K., &amp; Mintz, S. (2012). </w:t>
      </w:r>
      <w:r w:rsidRPr="00BC09E0">
        <w:rPr>
          <w:i/>
        </w:rPr>
        <w:t xml:space="preserve">Classroom Assessment Scoring System (CLASS) Manual, </w:t>
      </w:r>
      <w:r>
        <w:rPr>
          <w:i/>
        </w:rPr>
        <w:t>Secondary</w:t>
      </w:r>
      <w:r w:rsidRPr="00BC09E0">
        <w:rPr>
          <w:i/>
        </w:rPr>
        <w:t>.</w:t>
      </w:r>
      <w:r w:rsidRPr="00BC09E0">
        <w:t xml:space="preserve"> </w:t>
      </w:r>
      <w:r w:rsidRPr="005A5AEA">
        <w:t>Charlottesville, VA:</w:t>
      </w:r>
      <w:r w:rsidRPr="005A5AEA">
        <w:rPr>
          <w:i/>
        </w:rPr>
        <w:t xml:space="preserve"> </w:t>
      </w:r>
      <w:r w:rsidRPr="005A5AEA">
        <w:t>Teachstone.</w:t>
      </w:r>
    </w:p>
    <w:p w14:paraId="1A750C3A" w14:textId="77777777" w:rsidR="005A5AEA" w:rsidRPr="007B0DF4" w:rsidRDefault="005A5AEA" w:rsidP="00A17D30">
      <w:pPr>
        <w:pStyle w:val="Reference"/>
        <w:rPr>
          <w:lang w:val="es-MX"/>
        </w:rPr>
      </w:pPr>
      <w:r w:rsidRPr="005A5AEA">
        <w:t xml:space="preserve">Pianta, R. C., Hamre, B. K., &amp; Mintz, S. (2012). </w:t>
      </w:r>
      <w:r w:rsidRPr="00BC09E0">
        <w:rPr>
          <w:i/>
        </w:rPr>
        <w:t>Classroom Assessment Scoring System (CLASS) Manual, Upper Elementary.</w:t>
      </w:r>
      <w:r w:rsidRPr="00BC09E0">
        <w:t xml:space="preserve"> </w:t>
      </w:r>
      <w:r w:rsidRPr="007B0DF4">
        <w:rPr>
          <w:lang w:val="es-MX"/>
        </w:rPr>
        <w:t>Charlottesville, VA:</w:t>
      </w:r>
      <w:r w:rsidRPr="007B0DF4">
        <w:rPr>
          <w:i/>
          <w:lang w:val="es-MX"/>
        </w:rPr>
        <w:t xml:space="preserve"> </w:t>
      </w:r>
      <w:r w:rsidRPr="007B0DF4">
        <w:rPr>
          <w:lang w:val="es-MX"/>
        </w:rPr>
        <w:t>Teachstone.</w:t>
      </w:r>
    </w:p>
    <w:p w14:paraId="14183E7C" w14:textId="77777777" w:rsidR="00D948A9" w:rsidRDefault="005A5AEA" w:rsidP="00A17D30">
      <w:pPr>
        <w:pStyle w:val="Reference"/>
        <w:sectPr w:rsidR="00D948A9" w:rsidSect="00AE420F">
          <w:footerReference w:type="default" r:id="rId39"/>
          <w:footerReference w:type="first" r:id="rId40"/>
          <w:endnotePr>
            <w:numFmt w:val="decimal"/>
          </w:endnotePr>
          <w:pgSz w:w="12240" w:h="15840" w:code="1"/>
          <w:pgMar w:top="1080" w:right="1440" w:bottom="1080" w:left="1440" w:header="720" w:footer="720" w:gutter="0"/>
          <w:pgNumType w:start="4"/>
          <w:cols w:space="720"/>
          <w:noEndnote/>
          <w:docGrid w:linePitch="326"/>
        </w:sectPr>
      </w:pPr>
      <w:r w:rsidRPr="00BC09E0">
        <w:rPr>
          <w:lang w:val="es-MX"/>
        </w:rPr>
        <w:t xml:space="preserve">Pianta, R. C., La Paro, K. M., &amp; Hamre, B. K. (2008). </w:t>
      </w:r>
      <w:r w:rsidRPr="00BC09E0">
        <w:rPr>
          <w:i/>
        </w:rPr>
        <w:t xml:space="preserve">Classroom Assessment Scoring System (CLASS) Manual, K–3. </w:t>
      </w:r>
      <w:r w:rsidRPr="00BC09E0">
        <w:t>Baltimore, MD: Paul H. Brookes Publishing Co.</w:t>
      </w:r>
    </w:p>
    <w:p w14:paraId="18B6FF2E" w14:textId="52785001" w:rsidR="002F14A5" w:rsidRDefault="002F14A5" w:rsidP="002F14A5">
      <w:pPr>
        <w:pStyle w:val="Heading2"/>
        <w:rPr>
          <w:rFonts w:eastAsiaTheme="majorEastAsia" w:cstheme="majorBidi"/>
          <w:szCs w:val="32"/>
        </w:rPr>
      </w:pPr>
      <w:bookmarkStart w:id="199" w:name="_Toc187158665"/>
      <w:bookmarkStart w:id="200" w:name="_Toc202772405"/>
      <w:bookmarkEnd w:id="79"/>
      <w:bookmarkEnd w:id="80"/>
      <w:r>
        <w:lastRenderedPageBreak/>
        <w:t>Appendix C. Resources to Support Implementation of DESE</w:t>
      </w:r>
      <w:r w:rsidR="008C3721">
        <w:t>’</w:t>
      </w:r>
      <w:r>
        <w:t>s District Standards and Indicators</w:t>
      </w:r>
      <w:bookmarkEnd w:id="199"/>
      <w:bookmarkEnd w:id="200"/>
    </w:p>
    <w:p w14:paraId="3F683F02" w14:textId="77777777" w:rsidR="002F14A5" w:rsidRDefault="002F14A5" w:rsidP="002F14A5">
      <w:pPr>
        <w:pStyle w:val="TableTitle0"/>
      </w:pPr>
      <w:r>
        <w:t>Table C1. Resources to Support Leadership and Governance</w:t>
      </w:r>
    </w:p>
    <w:tbl>
      <w:tblPr>
        <w:tblStyle w:val="MSVTable1"/>
        <w:tblW w:w="5000" w:type="pct"/>
        <w:tblLayout w:type="fixed"/>
        <w:tblLook w:val="0620" w:firstRow="1" w:lastRow="0" w:firstColumn="0" w:lastColumn="0" w:noHBand="1" w:noVBand="1"/>
      </w:tblPr>
      <w:tblGrid>
        <w:gridCol w:w="3592"/>
        <w:gridCol w:w="5752"/>
      </w:tblGrid>
      <w:tr w:rsidR="00A0452C" w14:paraId="3237DDE1" w14:textId="77777777" w:rsidTr="002F14A5">
        <w:trPr>
          <w:cnfStyle w:val="100000000000" w:firstRow="1" w:lastRow="0" w:firstColumn="0" w:lastColumn="0" w:oddVBand="0" w:evenVBand="0" w:oddHBand="0" w:evenHBand="0" w:firstRowFirstColumn="0" w:firstRowLastColumn="0" w:lastRowFirstColumn="0" w:lastRowLastColumn="0"/>
        </w:trPr>
        <w:tc>
          <w:tcPr>
            <w:tcW w:w="3592" w:type="dxa"/>
            <w:tcBorders>
              <w:top w:val="single" w:sz="6" w:space="0" w:color="2F5496"/>
              <w:left w:val="single" w:sz="6" w:space="0" w:color="2F5496"/>
              <w:bottom w:val="single" w:sz="6" w:space="0" w:color="2F5496"/>
            </w:tcBorders>
            <w:hideMark/>
          </w:tcPr>
          <w:p w14:paraId="1D460B84" w14:textId="77777777" w:rsidR="002F14A5" w:rsidRDefault="002F14A5">
            <w:pPr>
              <w:pStyle w:val="TableColHeadingLeft"/>
              <w:rPr>
                <w:szCs w:val="20"/>
              </w:rPr>
            </w:pPr>
            <w:r>
              <w:rPr>
                <w:szCs w:val="20"/>
              </w:rPr>
              <w:t>Resource</w:t>
            </w:r>
          </w:p>
        </w:tc>
        <w:tc>
          <w:tcPr>
            <w:tcW w:w="5752" w:type="dxa"/>
            <w:tcBorders>
              <w:top w:val="single" w:sz="6" w:space="0" w:color="2F5496"/>
              <w:bottom w:val="single" w:sz="6" w:space="0" w:color="2F5496"/>
              <w:right w:val="single" w:sz="6" w:space="0" w:color="2F5496"/>
            </w:tcBorders>
            <w:hideMark/>
          </w:tcPr>
          <w:p w14:paraId="23348DFD" w14:textId="77777777" w:rsidR="002F14A5" w:rsidRDefault="002F14A5">
            <w:pPr>
              <w:pStyle w:val="TableColHeadingLeft"/>
              <w:rPr>
                <w:szCs w:val="20"/>
              </w:rPr>
            </w:pPr>
            <w:r>
              <w:rPr>
                <w:szCs w:val="20"/>
              </w:rPr>
              <w:t>Description</w:t>
            </w:r>
          </w:p>
        </w:tc>
      </w:tr>
      <w:tr w:rsidR="002F14A5" w14:paraId="122A17D0"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2447D8B5" w14:textId="25828447" w:rsidR="002F14A5" w:rsidRDefault="002F14A5">
            <w:pPr>
              <w:pStyle w:val="TableText"/>
              <w:rPr>
                <w:rFonts w:ascii="Franklin Gothic Demi" w:eastAsia="HGGothicE" w:hAnsi="Franklin Gothic Demi" w:cs="Franklin Gothic Book"/>
                <w:bCs/>
                <w:szCs w:val="20"/>
              </w:rPr>
            </w:pPr>
            <w:hyperlink r:id="rId41" w:history="1">
              <w:r>
                <w:rPr>
                  <w:rStyle w:val="Hyperlink"/>
                  <w:rFonts w:ascii="Franklin Gothic Book" w:eastAsiaTheme="majorEastAsia" w:hAnsi="Franklin Gothic Book" w:cs="Calibri"/>
                  <w:szCs w:val="20"/>
                </w:rPr>
                <w:t>Coherence Guidebook</w:t>
              </w:r>
            </w:hyperlink>
            <w:r w:rsidR="00694F26" w:rsidRPr="00694F26">
              <w:rPr>
                <w:szCs w:val="20"/>
                <w:vertAlign w:val="superscript"/>
              </w:rPr>
              <w:t xml:space="preserve"> a</w:t>
            </w:r>
          </w:p>
        </w:tc>
        <w:tc>
          <w:tcPr>
            <w:tcW w:w="5752" w:type="dxa"/>
            <w:tcBorders>
              <w:top w:val="single" w:sz="6" w:space="0" w:color="2F5496"/>
              <w:left w:val="single" w:sz="6" w:space="0" w:color="2F5496"/>
              <w:bottom w:val="single" w:sz="6" w:space="0" w:color="2F5496"/>
              <w:right w:val="single" w:sz="6" w:space="0" w:color="2F5496"/>
            </w:tcBorders>
            <w:hideMark/>
          </w:tcPr>
          <w:p w14:paraId="735154AB" w14:textId="1B196FC3" w:rsidR="002F14A5" w:rsidRDefault="008A4881">
            <w:pPr>
              <w:pStyle w:val="TableText"/>
              <w:rPr>
                <w:rFonts w:ascii="Franklin Gothic Demi" w:eastAsia="HGGothicE" w:hAnsi="Franklin Gothic Demi" w:cs="Franklin Gothic Book"/>
                <w:bCs/>
                <w:szCs w:val="20"/>
              </w:rPr>
            </w:pPr>
            <w:r>
              <w:rPr>
                <w:szCs w:val="20"/>
              </w:rPr>
              <w:t>I</w:t>
            </w:r>
            <w:r w:rsidR="002F14A5">
              <w:rPr>
                <w:szCs w:val="20"/>
              </w:rPr>
              <w:t xml:space="preserve">llustrates a systems-level path toward deeper learning. School system leaders and teams may use the guidebook, along with its companion self-assessment, to articulate a vision of deeper learning, identify high-leverage instructional priorities, refine tiered supports, and leverage systems and structures—all in service of the articulated vision. </w:t>
            </w:r>
          </w:p>
        </w:tc>
      </w:tr>
      <w:tr w:rsidR="002F14A5" w14:paraId="4B017782"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73E04B6B" w14:textId="77777777" w:rsidR="002F14A5" w:rsidRDefault="002F14A5">
            <w:pPr>
              <w:pStyle w:val="TableText"/>
              <w:rPr>
                <w:rFonts w:ascii="Calibri" w:eastAsia="Times New Roman" w:hAnsi="Calibri" w:cs="Calibri"/>
                <w:color w:val="0563C1"/>
                <w:sz w:val="18"/>
                <w:szCs w:val="18"/>
                <w:u w:val="single"/>
              </w:rPr>
            </w:pPr>
            <w:hyperlink r:id="rId42" w:history="1">
              <w:r>
                <w:rPr>
                  <w:rStyle w:val="Hyperlink"/>
                  <w:rFonts w:ascii="Franklin Gothic Book" w:eastAsiaTheme="majorEastAsia" w:hAnsi="Franklin Gothic Book" w:cs="Calibri"/>
                  <w:szCs w:val="20"/>
                </w:rPr>
                <w:t>New Superintendent Induction Program (NSIP)</w:t>
              </w:r>
            </w:hyperlink>
          </w:p>
        </w:tc>
        <w:tc>
          <w:tcPr>
            <w:tcW w:w="5752" w:type="dxa"/>
            <w:tcBorders>
              <w:top w:val="single" w:sz="6" w:space="0" w:color="2F5496"/>
              <w:left w:val="single" w:sz="6" w:space="0" w:color="2F5496"/>
              <w:bottom w:val="single" w:sz="6" w:space="0" w:color="2F5496"/>
              <w:right w:val="single" w:sz="6" w:space="0" w:color="2F5496"/>
            </w:tcBorders>
            <w:hideMark/>
          </w:tcPr>
          <w:p w14:paraId="7EBA454C" w14:textId="5B8F9A9E" w:rsidR="002F14A5" w:rsidRDefault="002F14A5">
            <w:pPr>
              <w:pStyle w:val="TableText"/>
              <w:rPr>
                <w:rFonts w:ascii="Calibri" w:hAnsi="Calibri" w:cs="Times New Roman"/>
                <w:color w:val="000000"/>
                <w:sz w:val="18"/>
                <w:szCs w:val="18"/>
              </w:rPr>
            </w:pPr>
            <w:r>
              <w:rPr>
                <w:color w:val="000000"/>
                <w:szCs w:val="20"/>
              </w:rPr>
              <w:t xml:space="preserve">In partnership with the Massachusetts Association of School Superintendents, the NSIP is a three-year professional development program for superintendents in their first </w:t>
            </w:r>
            <w:r w:rsidR="008075BE">
              <w:rPr>
                <w:color w:val="000000"/>
                <w:szCs w:val="20"/>
              </w:rPr>
              <w:t>three</w:t>
            </w:r>
            <w:r>
              <w:rPr>
                <w:color w:val="000000"/>
                <w:szCs w:val="20"/>
              </w:rPr>
              <w:t xml:space="preserve"> years of their position in a Massachusetts school district. The curriculum align</w:t>
            </w:r>
            <w:r w:rsidR="008075BE">
              <w:rPr>
                <w:color w:val="000000"/>
                <w:szCs w:val="20"/>
              </w:rPr>
              <w:t>s with</w:t>
            </w:r>
            <w:r>
              <w:rPr>
                <w:color w:val="000000"/>
                <w:szCs w:val="20"/>
              </w:rPr>
              <w:t xml:space="preserve"> DESE</w:t>
            </w:r>
            <w:r w:rsidR="008C3721">
              <w:rPr>
                <w:color w:val="000000"/>
                <w:szCs w:val="20"/>
              </w:rPr>
              <w:t>’</w:t>
            </w:r>
            <w:r>
              <w:rPr>
                <w:color w:val="000000"/>
                <w:szCs w:val="20"/>
              </w:rPr>
              <w:t xml:space="preserve">s </w:t>
            </w:r>
            <w:r w:rsidR="008075BE">
              <w:rPr>
                <w:color w:val="000000"/>
                <w:szCs w:val="20"/>
              </w:rPr>
              <w:t>e</w:t>
            </w:r>
            <w:r>
              <w:rPr>
                <w:color w:val="000000"/>
                <w:szCs w:val="20"/>
              </w:rPr>
              <w:t xml:space="preserve">ducational </w:t>
            </w:r>
            <w:r w:rsidR="008075BE">
              <w:rPr>
                <w:color w:val="000000"/>
                <w:szCs w:val="20"/>
              </w:rPr>
              <w:t>v</w:t>
            </w:r>
            <w:r>
              <w:rPr>
                <w:color w:val="000000"/>
                <w:szCs w:val="20"/>
              </w:rPr>
              <w:t>ision and supports new superintendents with developing the skills and competencies to be effective leaders of their school districts.</w:t>
            </w:r>
          </w:p>
        </w:tc>
      </w:tr>
      <w:tr w:rsidR="002F14A5" w14:paraId="5CE8B4DA"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12529CA8" w14:textId="77777777" w:rsidR="002F14A5" w:rsidRDefault="002F14A5">
            <w:pPr>
              <w:pStyle w:val="TableText"/>
              <w:rPr>
                <w:rFonts w:ascii="Franklin Gothic Book" w:hAnsi="Franklin Gothic Book"/>
                <w:bCs/>
                <w:szCs w:val="20"/>
              </w:rPr>
            </w:pPr>
            <w:hyperlink r:id="rId43" w:history="1">
              <w:r>
                <w:rPr>
                  <w:rStyle w:val="Hyperlink"/>
                  <w:rFonts w:ascii="Franklin Gothic Book" w:eastAsiaTheme="majorEastAsia" w:hAnsi="Franklin Gothic Book" w:cs="Calibri"/>
                  <w:color w:val="0070C0"/>
                  <w:szCs w:val="20"/>
                </w:rPr>
                <w:t>Principal Induction and Mentoring Handbook</w:t>
              </w:r>
            </w:hyperlink>
          </w:p>
        </w:tc>
        <w:tc>
          <w:tcPr>
            <w:tcW w:w="5752" w:type="dxa"/>
            <w:tcBorders>
              <w:top w:val="single" w:sz="6" w:space="0" w:color="2F5496"/>
              <w:left w:val="single" w:sz="6" w:space="0" w:color="2F5496"/>
              <w:bottom w:val="single" w:sz="6" w:space="0" w:color="2F5496"/>
              <w:right w:val="single" w:sz="6" w:space="0" w:color="2F5496"/>
            </w:tcBorders>
            <w:hideMark/>
          </w:tcPr>
          <w:p w14:paraId="06509820" w14:textId="77777777" w:rsidR="002F14A5" w:rsidRDefault="002F14A5">
            <w:pPr>
              <w:pStyle w:val="TableText"/>
              <w:rPr>
                <w:bCs/>
                <w:szCs w:val="20"/>
              </w:rPr>
            </w:pPr>
            <w:r>
              <w:rPr>
                <w:color w:val="000000"/>
                <w:szCs w:val="20"/>
              </w:rPr>
              <w:t>A series of modules designed to support novice principals and their mentors in the development of antiracist leadership competencies aligned to the Professional Standards for Administrative Leadership.</w:t>
            </w:r>
          </w:p>
        </w:tc>
      </w:tr>
      <w:tr w:rsidR="002F14A5" w14:paraId="3541B907"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666EF5FF" w14:textId="2F2B7A5D" w:rsidR="002F14A5" w:rsidRDefault="002F14A5">
            <w:pPr>
              <w:pStyle w:val="TableText"/>
              <w:rPr>
                <w:rFonts w:ascii="Franklin Gothic Book" w:eastAsia="Franklin Gothic Book" w:hAnsi="Franklin Gothic Book" w:cs="Tahoma"/>
                <w:szCs w:val="20"/>
              </w:rPr>
            </w:pPr>
            <w:hyperlink r:id="rId44" w:history="1">
              <w:r>
                <w:rPr>
                  <w:rStyle w:val="Hyperlink"/>
                  <w:rFonts w:ascii="Franklin Gothic Book" w:eastAsiaTheme="majorEastAsia" w:hAnsi="Franklin Gothic Book" w:cs="Calibri"/>
                  <w:szCs w:val="20"/>
                </w:rPr>
                <w:t xml:space="preserve">Planning for Success </w:t>
              </w:r>
              <w:r w:rsidR="008A4881">
                <w:rPr>
                  <w:rStyle w:val="Hyperlink"/>
                  <w:rFonts w:ascii="Franklin Gothic Book" w:eastAsiaTheme="majorEastAsia" w:hAnsi="Franklin Gothic Book" w:cs="Calibri"/>
                  <w:szCs w:val="20"/>
                </w:rPr>
                <w:t>i</w:t>
              </w:r>
              <w:r>
                <w:rPr>
                  <w:rStyle w:val="Hyperlink"/>
                  <w:rFonts w:ascii="Franklin Gothic Book" w:eastAsiaTheme="majorEastAsia" w:hAnsi="Franklin Gothic Book" w:cs="Calibri"/>
                  <w:szCs w:val="20"/>
                </w:rPr>
                <w:t>n Massachusetts</w:t>
              </w:r>
            </w:hyperlink>
          </w:p>
        </w:tc>
        <w:tc>
          <w:tcPr>
            <w:tcW w:w="5752" w:type="dxa"/>
            <w:tcBorders>
              <w:top w:val="single" w:sz="6" w:space="0" w:color="2F5496"/>
              <w:left w:val="single" w:sz="6" w:space="0" w:color="2F5496"/>
              <w:bottom w:val="single" w:sz="6" w:space="0" w:color="2F5496"/>
              <w:right w:val="single" w:sz="6" w:space="0" w:color="2F5496"/>
            </w:tcBorders>
            <w:hideMark/>
          </w:tcPr>
          <w:p w14:paraId="49E01991" w14:textId="320208E5" w:rsidR="002F14A5" w:rsidRDefault="00504552">
            <w:pPr>
              <w:pStyle w:val="TableText"/>
              <w:rPr>
                <w:rFonts w:eastAsia="Calibri" w:cs="Times New Roman"/>
                <w:color w:val="222222"/>
                <w:szCs w:val="20"/>
              </w:rPr>
            </w:pPr>
            <w:r>
              <w:rPr>
                <w:color w:val="000000"/>
                <w:szCs w:val="20"/>
              </w:rPr>
              <w:t>A</w:t>
            </w:r>
            <w:r w:rsidR="002F14A5">
              <w:rPr>
                <w:color w:val="000000"/>
                <w:szCs w:val="20"/>
              </w:rPr>
              <w:t>n inclusive, hands-on planning process designed to build district and school capacity and coherence while also building community understanding and support.</w:t>
            </w:r>
          </w:p>
        </w:tc>
      </w:tr>
    </w:tbl>
    <w:p w14:paraId="356403DB" w14:textId="131BFB22" w:rsidR="002F14A5" w:rsidRDefault="00694F26" w:rsidP="002F14A5">
      <w:pPr>
        <w:pStyle w:val="TableTitle0"/>
        <w:rPr>
          <w:rFonts w:ascii="Franklin Gothic Book" w:hAnsi="Franklin Gothic Book"/>
          <w:sz w:val="16"/>
          <w:szCs w:val="16"/>
        </w:rPr>
      </w:pPr>
      <w:r w:rsidRPr="00694F26">
        <w:rPr>
          <w:rFonts w:ascii="Franklin Gothic Book" w:hAnsi="Franklin Gothic Book"/>
          <w:sz w:val="16"/>
          <w:szCs w:val="16"/>
          <w:vertAlign w:val="superscript"/>
        </w:rPr>
        <w:t xml:space="preserve">a </w:t>
      </w:r>
      <w:r w:rsidR="002F14A5">
        <w:rPr>
          <w:rFonts w:ascii="Franklin Gothic Book" w:hAnsi="Franklin Gothic Book"/>
          <w:sz w:val="16"/>
          <w:szCs w:val="16"/>
        </w:rPr>
        <w:t>The Coherence Guidebook may be useful across multiple standard areas including Leadership and Governance, Curriculum and Instruction, Assessment, and Student Support</w:t>
      </w:r>
      <w:r>
        <w:rPr>
          <w:rFonts w:ascii="Franklin Gothic Book" w:hAnsi="Franklin Gothic Book"/>
          <w:sz w:val="16"/>
          <w:szCs w:val="16"/>
        </w:rPr>
        <w:t>.</w:t>
      </w:r>
    </w:p>
    <w:p w14:paraId="58F4B8E1" w14:textId="77777777" w:rsidR="002F14A5" w:rsidRDefault="002F14A5" w:rsidP="002F14A5">
      <w:pPr>
        <w:spacing w:after="160"/>
        <w:rPr>
          <w:rFonts w:ascii="Franklin Gothic Demi" w:hAnsi="Franklin Gothic Demi"/>
        </w:rPr>
      </w:pPr>
      <w:r>
        <w:br w:type="page"/>
      </w:r>
    </w:p>
    <w:p w14:paraId="3F658527" w14:textId="77777777" w:rsidR="002F14A5" w:rsidRDefault="002F14A5" w:rsidP="002F14A5">
      <w:pPr>
        <w:pStyle w:val="TableTitle0"/>
      </w:pPr>
      <w:r>
        <w:lastRenderedPageBreak/>
        <w:t>Table C2. Resources to Support Curriculum and Instruction</w:t>
      </w:r>
    </w:p>
    <w:tbl>
      <w:tblPr>
        <w:tblStyle w:val="MSVTable1"/>
        <w:tblW w:w="5000" w:type="pct"/>
        <w:tblLook w:val="0620" w:firstRow="1" w:lastRow="0" w:firstColumn="0" w:lastColumn="0" w:noHBand="1" w:noVBand="1"/>
      </w:tblPr>
      <w:tblGrid>
        <w:gridCol w:w="3601"/>
        <w:gridCol w:w="5743"/>
      </w:tblGrid>
      <w:tr w:rsidR="00A0452C" w14:paraId="0053361D" w14:textId="77777777" w:rsidTr="00B24017">
        <w:trPr>
          <w:cnfStyle w:val="100000000000" w:firstRow="1" w:lastRow="0" w:firstColumn="0" w:lastColumn="0" w:oddVBand="0" w:evenVBand="0" w:oddHBand="0" w:evenHBand="0" w:firstRowFirstColumn="0" w:firstRowLastColumn="0" w:lastRowFirstColumn="0" w:lastRowLastColumn="0"/>
          <w:tblHeader/>
        </w:trPr>
        <w:tc>
          <w:tcPr>
            <w:tcW w:w="1927" w:type="pct"/>
            <w:tcBorders>
              <w:top w:val="single" w:sz="6" w:space="0" w:color="2F5496"/>
              <w:left w:val="single" w:sz="6" w:space="0" w:color="2F5496"/>
              <w:bottom w:val="single" w:sz="6" w:space="0" w:color="2F5496"/>
            </w:tcBorders>
            <w:hideMark/>
          </w:tcPr>
          <w:p w14:paraId="34B1F4D9" w14:textId="77777777" w:rsidR="002F14A5" w:rsidRDefault="002F14A5">
            <w:pPr>
              <w:pStyle w:val="TableColHeadingLeft"/>
              <w:rPr>
                <w:szCs w:val="20"/>
              </w:rPr>
            </w:pPr>
            <w:r>
              <w:rPr>
                <w:szCs w:val="20"/>
              </w:rPr>
              <w:t>Resource</w:t>
            </w:r>
          </w:p>
        </w:tc>
        <w:tc>
          <w:tcPr>
            <w:tcW w:w="3073" w:type="pct"/>
            <w:tcBorders>
              <w:top w:val="single" w:sz="6" w:space="0" w:color="2F5496"/>
              <w:bottom w:val="single" w:sz="6" w:space="0" w:color="2F5496"/>
              <w:right w:val="single" w:sz="6" w:space="0" w:color="2F5496"/>
            </w:tcBorders>
            <w:hideMark/>
          </w:tcPr>
          <w:p w14:paraId="2A0AEDD8" w14:textId="77777777" w:rsidR="002F14A5" w:rsidRDefault="002F14A5">
            <w:pPr>
              <w:pStyle w:val="TableColHeadingLeft"/>
              <w:rPr>
                <w:szCs w:val="20"/>
              </w:rPr>
            </w:pPr>
            <w:r>
              <w:rPr>
                <w:szCs w:val="20"/>
              </w:rPr>
              <w:t>Description</w:t>
            </w:r>
          </w:p>
        </w:tc>
      </w:tr>
      <w:tr w:rsidR="002F14A5" w14:paraId="7855D9D9" w14:textId="77777777" w:rsidTr="00B24017">
        <w:tc>
          <w:tcPr>
            <w:tcW w:w="1927" w:type="pct"/>
            <w:tcBorders>
              <w:top w:val="single" w:sz="6" w:space="0" w:color="2F5496"/>
              <w:left w:val="single" w:sz="6" w:space="0" w:color="2F5496"/>
              <w:bottom w:val="single" w:sz="6" w:space="0" w:color="2F5496"/>
              <w:right w:val="single" w:sz="6" w:space="0" w:color="2F5496"/>
            </w:tcBorders>
            <w:hideMark/>
          </w:tcPr>
          <w:p w14:paraId="134FA452" w14:textId="5AEA54A3" w:rsidR="002F14A5" w:rsidRDefault="002F14A5">
            <w:pPr>
              <w:pStyle w:val="TableText"/>
              <w:rPr>
                <w:szCs w:val="20"/>
              </w:rPr>
            </w:pPr>
            <w:r>
              <w:rPr>
                <w:szCs w:val="20"/>
              </w:rPr>
              <w:t xml:space="preserve">Curriculum </w:t>
            </w:r>
            <w:r w:rsidR="004D71EB">
              <w:rPr>
                <w:szCs w:val="20"/>
              </w:rPr>
              <w:t>f</w:t>
            </w:r>
            <w:r>
              <w:rPr>
                <w:szCs w:val="20"/>
              </w:rPr>
              <w:t xml:space="preserve">rameworks and </w:t>
            </w:r>
            <w:r w:rsidR="004D71EB">
              <w:rPr>
                <w:szCs w:val="20"/>
              </w:rPr>
              <w:t>r</w:t>
            </w:r>
            <w:r>
              <w:rPr>
                <w:szCs w:val="20"/>
              </w:rPr>
              <w:t>esources</w:t>
            </w:r>
            <w:r w:rsidR="004D71EB">
              <w:rPr>
                <w:szCs w:val="20"/>
              </w:rPr>
              <w:t>:</w:t>
            </w:r>
          </w:p>
          <w:p w14:paraId="715F9097" w14:textId="6ABDDE15" w:rsidR="002F14A5" w:rsidRDefault="002F14A5" w:rsidP="00F92093">
            <w:pPr>
              <w:pStyle w:val="TableBullet1"/>
              <w:numPr>
                <w:ilvl w:val="0"/>
                <w:numId w:val="11"/>
              </w:numPr>
              <w:rPr>
                <w:rStyle w:val="Hyperlink"/>
                <w:rFonts w:eastAsia="Franklin Gothic Book" w:cs="Franklin Gothic Book"/>
              </w:rPr>
            </w:pPr>
            <w:hyperlink r:id="rId45" w:history="1">
              <w:r>
                <w:rPr>
                  <w:rStyle w:val="Hyperlink"/>
                  <w:rFonts w:cs="Calibri"/>
                  <w:szCs w:val="20"/>
                </w:rPr>
                <w:t xml:space="preserve">Curriculum Matters </w:t>
              </w:r>
              <w:r w:rsidR="004D71EB">
                <w:rPr>
                  <w:rStyle w:val="Hyperlink"/>
                  <w:rFonts w:cs="Calibri"/>
                  <w:szCs w:val="20"/>
                </w:rPr>
                <w:t>w</w:t>
              </w:r>
              <w:r>
                <w:rPr>
                  <w:rStyle w:val="Hyperlink"/>
                  <w:rFonts w:cs="Calibri"/>
                  <w:szCs w:val="20"/>
                </w:rPr>
                <w:t>ebpage</w:t>
              </w:r>
            </w:hyperlink>
          </w:p>
          <w:p w14:paraId="7A3ADEE7" w14:textId="10FDC8EA" w:rsidR="002F14A5" w:rsidRDefault="002F14A5" w:rsidP="00F92093">
            <w:pPr>
              <w:pStyle w:val="TableBullet1"/>
              <w:numPr>
                <w:ilvl w:val="0"/>
                <w:numId w:val="11"/>
              </w:numPr>
              <w:rPr>
                <w:rStyle w:val="Hyperlink"/>
                <w:rFonts w:eastAsia="Franklin Gothic Book" w:cs="Franklin Gothic Book"/>
                <w:szCs w:val="20"/>
              </w:rPr>
            </w:pPr>
            <w:hyperlink r:id="rId46" w:history="1">
              <w:r>
                <w:rPr>
                  <w:rStyle w:val="Hyperlink"/>
                  <w:szCs w:val="20"/>
                </w:rPr>
                <w:t xml:space="preserve">Curriculum Frameworks </w:t>
              </w:r>
              <w:r w:rsidR="004D71EB">
                <w:rPr>
                  <w:rStyle w:val="Hyperlink"/>
                  <w:szCs w:val="20"/>
                </w:rPr>
                <w:t>r</w:t>
              </w:r>
              <w:r>
                <w:rPr>
                  <w:rStyle w:val="Hyperlink"/>
                  <w:szCs w:val="20"/>
                </w:rPr>
                <w:t>esources</w:t>
              </w:r>
            </w:hyperlink>
          </w:p>
          <w:p w14:paraId="3F864578" w14:textId="77777777" w:rsidR="002F14A5" w:rsidRDefault="002F14A5" w:rsidP="00F92093">
            <w:pPr>
              <w:pStyle w:val="TableBullet1"/>
              <w:numPr>
                <w:ilvl w:val="0"/>
                <w:numId w:val="11"/>
              </w:numPr>
            </w:pPr>
            <w:hyperlink r:id="rId47" w:history="1">
              <w:r>
                <w:rPr>
                  <w:rStyle w:val="Hyperlink"/>
                  <w:rFonts w:cs="Calibri"/>
                  <w:szCs w:val="20"/>
                </w:rPr>
                <w:t>IMplement MA</w:t>
              </w:r>
            </w:hyperlink>
          </w:p>
          <w:p w14:paraId="1D23E8AF" w14:textId="77777777" w:rsidR="002F14A5" w:rsidRDefault="002F14A5" w:rsidP="00F92093">
            <w:pPr>
              <w:pStyle w:val="TableBullet1"/>
              <w:numPr>
                <w:ilvl w:val="0"/>
                <w:numId w:val="11"/>
              </w:numPr>
              <w:rPr>
                <w:rStyle w:val="Hyperlink"/>
              </w:rPr>
            </w:pPr>
            <w:hyperlink r:id="rId48" w:history="1">
              <w:r>
                <w:rPr>
                  <w:rStyle w:val="Hyperlink"/>
                  <w:rFonts w:cs="Calibri"/>
                  <w:szCs w:val="20"/>
                </w:rPr>
                <w:t>CURATE</w:t>
              </w:r>
            </w:hyperlink>
          </w:p>
          <w:p w14:paraId="05A23E1F" w14:textId="77777777" w:rsidR="002F14A5" w:rsidRDefault="002F14A5" w:rsidP="00F92093">
            <w:pPr>
              <w:pStyle w:val="TableBullet1"/>
              <w:numPr>
                <w:ilvl w:val="0"/>
                <w:numId w:val="11"/>
              </w:numPr>
            </w:pPr>
            <w:hyperlink r:id="rId49" w:history="1">
              <w:r>
                <w:rPr>
                  <w:rStyle w:val="Hyperlink"/>
                  <w:rFonts w:cs="Calibri"/>
                  <w:szCs w:val="20"/>
                </w:rPr>
                <w:t>Supporting Culturally and Linguistically Sustaining Practices</w:t>
              </w:r>
            </w:hyperlink>
          </w:p>
        </w:tc>
        <w:tc>
          <w:tcPr>
            <w:tcW w:w="3073" w:type="pct"/>
            <w:tcBorders>
              <w:top w:val="single" w:sz="6" w:space="0" w:color="2F5496"/>
              <w:left w:val="single" w:sz="6" w:space="0" w:color="2F5496"/>
              <w:bottom w:val="single" w:sz="6" w:space="0" w:color="2F5496"/>
              <w:right w:val="single" w:sz="6" w:space="0" w:color="2F5496"/>
            </w:tcBorders>
            <w:hideMark/>
          </w:tcPr>
          <w:p w14:paraId="3C35D5BF" w14:textId="6EC39792" w:rsidR="002F14A5" w:rsidRDefault="002F14A5">
            <w:pPr>
              <w:pStyle w:val="TableText"/>
              <w:rPr>
                <w:rFonts w:eastAsia="Times New Roman" w:cs="Times New Roman"/>
                <w:szCs w:val="20"/>
              </w:rPr>
            </w:pPr>
            <w:r>
              <w:rPr>
                <w:szCs w:val="20"/>
              </w:rPr>
              <w:t>DESE offers a suite of resources to support the use of high-quality curricul</w:t>
            </w:r>
            <w:r w:rsidR="003A3332">
              <w:rPr>
                <w:szCs w:val="20"/>
              </w:rPr>
              <w:t>a</w:t>
            </w:r>
            <w:r>
              <w:rPr>
                <w:szCs w:val="20"/>
              </w:rPr>
              <w:t xml:space="preserve"> that </w:t>
            </w:r>
            <w:r w:rsidR="003A3332">
              <w:rPr>
                <w:szCs w:val="20"/>
              </w:rPr>
              <w:t>a</w:t>
            </w:r>
            <w:r w:rsidR="003A3332">
              <w:t>re</w:t>
            </w:r>
            <w:r>
              <w:rPr>
                <w:szCs w:val="20"/>
              </w:rPr>
              <w:t xml:space="preserve"> culturally and linguistically sustaining. These resources include the curriculum frameworks and </w:t>
            </w:r>
            <w:r>
              <w:rPr>
                <w:rFonts w:eastAsiaTheme="majorEastAsia" w:cs="Calibri"/>
                <w:szCs w:val="20"/>
              </w:rPr>
              <w:t>IMplement MA</w:t>
            </w:r>
            <w:r>
              <w:rPr>
                <w:szCs w:val="20"/>
              </w:rPr>
              <w:t xml:space="preserve">, our recommended four-phase process to prepare for, select, launch, and implement new high-quality instructional materials with key tasks and action steps. </w:t>
            </w:r>
            <w:r w:rsidR="00877AE4">
              <w:rPr>
                <w:szCs w:val="20"/>
              </w:rPr>
              <w:t>In addition</w:t>
            </w:r>
            <w:r>
              <w:rPr>
                <w:szCs w:val="20"/>
              </w:rPr>
              <w:t>, CURATE convenes panels of Massachusetts teachers to review and rate curricul</w:t>
            </w:r>
            <w:r w:rsidR="003A3332">
              <w:rPr>
                <w:szCs w:val="20"/>
              </w:rPr>
              <w:t>a</w:t>
            </w:r>
            <w:r>
              <w:rPr>
                <w:szCs w:val="20"/>
              </w:rPr>
              <w:t>. These ratings are posted publicly to support schools and districts in select</w:t>
            </w:r>
            <w:r w:rsidR="00304F29">
              <w:rPr>
                <w:szCs w:val="20"/>
              </w:rPr>
              <w:t>i</w:t>
            </w:r>
            <w:r w:rsidR="00304F29">
              <w:t>ng</w:t>
            </w:r>
            <w:r>
              <w:rPr>
                <w:szCs w:val="20"/>
              </w:rPr>
              <w:t xml:space="preserve"> high-quality instructional materials. Finally, the Supporting Culturally and Linguistically Sustaining Practices webpage provides DESE</w:t>
            </w:r>
            <w:r w:rsidR="008C3721">
              <w:rPr>
                <w:szCs w:val="20"/>
              </w:rPr>
              <w:t>’</w:t>
            </w:r>
            <w:r>
              <w:rPr>
                <w:szCs w:val="20"/>
              </w:rPr>
              <w:t xml:space="preserve">s definition of these practices and highlights their importance in our schools and classrooms. </w:t>
            </w:r>
          </w:p>
        </w:tc>
      </w:tr>
      <w:tr w:rsidR="002F14A5" w14:paraId="47AB1D97" w14:textId="77777777" w:rsidTr="00B24017">
        <w:tc>
          <w:tcPr>
            <w:tcW w:w="1927" w:type="pct"/>
            <w:tcBorders>
              <w:top w:val="single" w:sz="6" w:space="0" w:color="2F5496"/>
              <w:left w:val="single" w:sz="6" w:space="0" w:color="2F5496"/>
              <w:bottom w:val="single" w:sz="6" w:space="0" w:color="2F5496"/>
              <w:right w:val="single" w:sz="6" w:space="0" w:color="2F5496"/>
            </w:tcBorders>
            <w:hideMark/>
          </w:tcPr>
          <w:p w14:paraId="10935564" w14:textId="77777777" w:rsidR="002F14A5" w:rsidRDefault="002F14A5">
            <w:pPr>
              <w:pStyle w:val="TableBullet1"/>
              <w:numPr>
                <w:ilvl w:val="0"/>
                <w:numId w:val="0"/>
              </w:numPr>
              <w:rPr>
                <w:szCs w:val="20"/>
              </w:rPr>
            </w:pPr>
            <w:hyperlink r:id="rId50" w:history="1">
              <w:r>
                <w:rPr>
                  <w:rStyle w:val="Hyperlink"/>
                  <w:rFonts w:cs="Calibri"/>
                  <w:szCs w:val="20"/>
                </w:rPr>
                <w:t>Mass Literacy Guide</w:t>
              </w:r>
            </w:hyperlink>
          </w:p>
        </w:tc>
        <w:tc>
          <w:tcPr>
            <w:tcW w:w="3073" w:type="pct"/>
            <w:tcBorders>
              <w:top w:val="single" w:sz="6" w:space="0" w:color="2F5496"/>
              <w:left w:val="single" w:sz="6" w:space="0" w:color="2F5496"/>
              <w:bottom w:val="single" w:sz="6" w:space="0" w:color="2F5496"/>
              <w:right w:val="single" w:sz="6" w:space="0" w:color="2F5496"/>
            </w:tcBorders>
            <w:hideMark/>
          </w:tcPr>
          <w:p w14:paraId="7F3FA508" w14:textId="77777777" w:rsidR="002F14A5" w:rsidRDefault="002F14A5">
            <w:pPr>
              <w:pStyle w:val="TableText"/>
              <w:rPr>
                <w:szCs w:val="20"/>
              </w:rPr>
            </w:pPr>
            <w:r>
              <w:rPr>
                <w:szCs w:val="20"/>
              </w:rPr>
              <w:t>Mass Literacy is a statewide effort to empower educators with the evidence-based practices for literacy that all students need. Evidence-based instruction, provided within schools and classrooms that are culturally and linguistically sustaining, will put our youngest students on a path toward literacy for life.</w:t>
            </w:r>
          </w:p>
        </w:tc>
      </w:tr>
      <w:tr w:rsidR="002F14A5" w14:paraId="64DF8E81" w14:textId="77777777" w:rsidTr="00B24017">
        <w:tc>
          <w:tcPr>
            <w:tcW w:w="1927" w:type="pct"/>
            <w:tcBorders>
              <w:top w:val="single" w:sz="6" w:space="0" w:color="2F5496"/>
              <w:left w:val="single" w:sz="6" w:space="0" w:color="2F5496"/>
              <w:bottom w:val="single" w:sz="6" w:space="0" w:color="2F5496"/>
              <w:right w:val="single" w:sz="6" w:space="0" w:color="2F5496"/>
            </w:tcBorders>
            <w:hideMark/>
          </w:tcPr>
          <w:p w14:paraId="0A9B0319" w14:textId="609AA443" w:rsidR="002F14A5" w:rsidRDefault="002F14A5">
            <w:pPr>
              <w:pStyle w:val="TableText"/>
              <w:rPr>
                <w:rFonts w:cs="Calibri"/>
                <w:color w:val="0563C1"/>
                <w:szCs w:val="20"/>
                <w:u w:val="single"/>
              </w:rPr>
            </w:pPr>
            <w:hyperlink r:id="rId51" w:history="1">
              <w:r>
                <w:rPr>
                  <w:rStyle w:val="Hyperlink"/>
                  <w:rFonts w:eastAsiaTheme="majorEastAsia" w:cs="Calibri"/>
                  <w:szCs w:val="20"/>
                </w:rPr>
                <w:t>Foundations for Inclusive Practice</w:t>
              </w:r>
            </w:hyperlink>
          </w:p>
        </w:tc>
        <w:tc>
          <w:tcPr>
            <w:tcW w:w="3073" w:type="pct"/>
            <w:tcBorders>
              <w:top w:val="single" w:sz="6" w:space="0" w:color="2F5496"/>
              <w:left w:val="single" w:sz="6" w:space="0" w:color="2F5496"/>
              <w:bottom w:val="single" w:sz="6" w:space="0" w:color="2F5496"/>
              <w:right w:val="single" w:sz="6" w:space="0" w:color="2F5496"/>
            </w:tcBorders>
            <w:hideMark/>
          </w:tcPr>
          <w:p w14:paraId="77D2965E" w14:textId="71640970" w:rsidR="002F14A5" w:rsidRDefault="002F14A5">
            <w:pPr>
              <w:pStyle w:val="TableText"/>
              <w:rPr>
                <w:rFonts w:cs="Times New Roman"/>
                <w:szCs w:val="20"/>
              </w:rPr>
            </w:pPr>
            <w:r>
              <w:rPr>
                <w:szCs w:val="20"/>
              </w:rPr>
              <w:t xml:space="preserve">This </w:t>
            </w:r>
            <w:r w:rsidR="00F8379B">
              <w:rPr>
                <w:szCs w:val="20"/>
              </w:rPr>
              <w:t>g</w:t>
            </w:r>
            <w:r>
              <w:rPr>
                <w:szCs w:val="20"/>
              </w:rPr>
              <w:t>uidebook includes tools for districts, schools, and educators that align</w:t>
            </w:r>
            <w:r w:rsidR="00F8379B">
              <w:rPr>
                <w:szCs w:val="20"/>
              </w:rPr>
              <w:t xml:space="preserve"> </w:t>
            </w:r>
            <w:r w:rsidR="00F8379B">
              <w:t>with</w:t>
            </w:r>
            <w:r>
              <w:rPr>
                <w:szCs w:val="20"/>
              </w:rPr>
              <w:t xml:space="preserve"> the </w:t>
            </w:r>
            <w:r w:rsidR="00F8379B">
              <w:rPr>
                <w:szCs w:val="20"/>
              </w:rPr>
              <w:t>M</w:t>
            </w:r>
            <w:r w:rsidR="00F8379B">
              <w:t>assachusetts</w:t>
            </w:r>
            <w:r>
              <w:rPr>
                <w:szCs w:val="20"/>
              </w:rPr>
              <w:t xml:space="preserve"> Educator Evaluation Framework and promote evidence-based best practices for inclusion.</w:t>
            </w:r>
          </w:p>
        </w:tc>
      </w:tr>
      <w:tr w:rsidR="002F14A5" w14:paraId="65A56B6E" w14:textId="77777777" w:rsidTr="00B24017">
        <w:tc>
          <w:tcPr>
            <w:tcW w:w="1927" w:type="pct"/>
            <w:tcBorders>
              <w:top w:val="single" w:sz="6" w:space="0" w:color="2F5496"/>
              <w:left w:val="single" w:sz="6" w:space="0" w:color="2F5496"/>
              <w:bottom w:val="single" w:sz="6" w:space="0" w:color="2F5496"/>
              <w:right w:val="single" w:sz="6" w:space="0" w:color="2F5496"/>
            </w:tcBorders>
            <w:hideMark/>
          </w:tcPr>
          <w:p w14:paraId="6F6ADC87" w14:textId="77777777" w:rsidR="002F14A5" w:rsidRDefault="002F14A5">
            <w:pPr>
              <w:pStyle w:val="TableText"/>
              <w:rPr>
                <w:szCs w:val="20"/>
              </w:rPr>
            </w:pPr>
            <w:hyperlink r:id="rId52" w:history="1">
              <w:r>
                <w:rPr>
                  <w:rStyle w:val="Hyperlink"/>
                  <w:rFonts w:eastAsiaTheme="majorEastAsia" w:cs="Calibri"/>
                  <w:szCs w:val="20"/>
                </w:rPr>
                <w:t>Guidebook of Culturally Diverse Artists and Artworks</w:t>
              </w:r>
            </w:hyperlink>
          </w:p>
        </w:tc>
        <w:tc>
          <w:tcPr>
            <w:tcW w:w="3073" w:type="pct"/>
            <w:tcBorders>
              <w:top w:val="single" w:sz="6" w:space="0" w:color="2F5496"/>
              <w:left w:val="single" w:sz="6" w:space="0" w:color="2F5496"/>
              <w:bottom w:val="single" w:sz="6" w:space="0" w:color="2F5496"/>
              <w:right w:val="single" w:sz="6" w:space="0" w:color="2F5496"/>
            </w:tcBorders>
            <w:hideMark/>
          </w:tcPr>
          <w:p w14:paraId="719B15EF" w14:textId="3B383920" w:rsidR="002F14A5" w:rsidRDefault="005427E3">
            <w:pPr>
              <w:pStyle w:val="TableText"/>
              <w:rPr>
                <w:szCs w:val="20"/>
              </w:rPr>
            </w:pPr>
            <w:r>
              <w:rPr>
                <w:szCs w:val="20"/>
              </w:rPr>
              <w:t>T</w:t>
            </w:r>
            <w:r w:rsidR="002F14A5">
              <w:rPr>
                <w:szCs w:val="20"/>
              </w:rPr>
              <w:t>his resource promote</w:t>
            </w:r>
            <w:r>
              <w:rPr>
                <w:szCs w:val="20"/>
              </w:rPr>
              <w:t>s</w:t>
            </w:r>
            <w:r w:rsidR="002F14A5">
              <w:rPr>
                <w:szCs w:val="20"/>
              </w:rPr>
              <w:t xml:space="preserve"> culturally responsive teaching in the arts through the study of culturally diverse artists and their artworks. </w:t>
            </w:r>
            <w:r w:rsidR="004A2332">
              <w:rPr>
                <w:szCs w:val="20"/>
              </w:rPr>
              <w:t>It</w:t>
            </w:r>
            <w:r w:rsidR="002F14A5">
              <w:rPr>
                <w:szCs w:val="20"/>
              </w:rPr>
              <w:t xml:space="preserve"> highlights art made by people with racial identities that historically have been and continue to be marginalized.</w:t>
            </w:r>
          </w:p>
        </w:tc>
      </w:tr>
      <w:tr w:rsidR="002F14A5" w14:paraId="2F4DC5C9" w14:textId="77777777" w:rsidTr="00B24017">
        <w:tc>
          <w:tcPr>
            <w:tcW w:w="1927" w:type="pct"/>
            <w:tcBorders>
              <w:top w:val="single" w:sz="6" w:space="0" w:color="2F5496"/>
              <w:left w:val="single" w:sz="6" w:space="0" w:color="2F5496"/>
              <w:bottom w:val="single" w:sz="6" w:space="0" w:color="2F5496"/>
              <w:right w:val="single" w:sz="6" w:space="0" w:color="2F5496"/>
            </w:tcBorders>
            <w:hideMark/>
          </w:tcPr>
          <w:p w14:paraId="161753AC" w14:textId="77777777" w:rsidR="002F14A5" w:rsidRDefault="002F14A5">
            <w:pPr>
              <w:pStyle w:val="TableText"/>
              <w:rPr>
                <w:szCs w:val="20"/>
              </w:rPr>
            </w:pPr>
            <w:hyperlink r:id="rId53" w:history="1">
              <w:r>
                <w:rPr>
                  <w:rStyle w:val="Hyperlink"/>
                  <w:rFonts w:eastAsiaTheme="majorEastAsia" w:cs="Calibri"/>
                  <w:szCs w:val="20"/>
                </w:rPr>
                <w:t>Massachusetts Blueprint for English Learner Success</w:t>
              </w:r>
            </w:hyperlink>
          </w:p>
        </w:tc>
        <w:tc>
          <w:tcPr>
            <w:tcW w:w="3073" w:type="pct"/>
            <w:tcBorders>
              <w:top w:val="single" w:sz="6" w:space="0" w:color="2F5496"/>
              <w:left w:val="single" w:sz="6" w:space="0" w:color="2F5496"/>
              <w:bottom w:val="single" w:sz="6" w:space="0" w:color="2F5496"/>
              <w:right w:val="single" w:sz="6" w:space="0" w:color="2F5496"/>
            </w:tcBorders>
            <w:hideMark/>
          </w:tcPr>
          <w:p w14:paraId="17F1B8DD" w14:textId="7A739013" w:rsidR="002F14A5" w:rsidRDefault="002F14A5">
            <w:pPr>
              <w:pStyle w:val="TableText"/>
              <w:rPr>
                <w:szCs w:val="20"/>
              </w:rPr>
            </w:pPr>
            <w:r>
              <w:rPr>
                <w:szCs w:val="20"/>
              </w:rPr>
              <w:t xml:space="preserve">Framework for English </w:t>
            </w:r>
            <w:r w:rsidR="004C4F10">
              <w:rPr>
                <w:szCs w:val="20"/>
              </w:rPr>
              <w:t>L</w:t>
            </w:r>
            <w:r>
              <w:rPr>
                <w:szCs w:val="20"/>
              </w:rPr>
              <w:t xml:space="preserve">earner education in </w:t>
            </w:r>
            <w:r w:rsidR="004A2332">
              <w:rPr>
                <w:szCs w:val="20"/>
              </w:rPr>
              <w:t>M</w:t>
            </w:r>
            <w:r w:rsidR="004A2332">
              <w:t>assachusetts</w:t>
            </w:r>
            <w:r>
              <w:rPr>
                <w:szCs w:val="20"/>
              </w:rPr>
              <w:t>, with embedded Quick Reference Guides and other resources to support implementation.</w:t>
            </w:r>
          </w:p>
        </w:tc>
      </w:tr>
      <w:tr w:rsidR="002F14A5" w14:paraId="4AF6C60E" w14:textId="77777777" w:rsidTr="00B24017">
        <w:tc>
          <w:tcPr>
            <w:tcW w:w="1927" w:type="pct"/>
            <w:tcBorders>
              <w:top w:val="single" w:sz="6" w:space="0" w:color="2F5496"/>
              <w:left w:val="single" w:sz="6" w:space="0" w:color="2F5496"/>
              <w:bottom w:val="single" w:sz="6" w:space="0" w:color="2F5496"/>
              <w:right w:val="single" w:sz="6" w:space="0" w:color="2F5496"/>
            </w:tcBorders>
            <w:hideMark/>
          </w:tcPr>
          <w:p w14:paraId="55A97F25" w14:textId="2DCBBF8B" w:rsidR="002F14A5" w:rsidRDefault="002F14A5">
            <w:pPr>
              <w:pStyle w:val="TableText"/>
              <w:rPr>
                <w:szCs w:val="20"/>
              </w:rPr>
            </w:pPr>
            <w:r>
              <w:rPr>
                <w:szCs w:val="20"/>
              </w:rPr>
              <w:t xml:space="preserve">Massachusetts </w:t>
            </w:r>
            <w:r w:rsidR="003F0867">
              <w:rPr>
                <w:szCs w:val="20"/>
              </w:rPr>
              <w:t>c</w:t>
            </w:r>
            <w:r>
              <w:rPr>
                <w:szCs w:val="20"/>
              </w:rPr>
              <w:t xml:space="preserve">urricular </w:t>
            </w:r>
            <w:r w:rsidR="003F0867">
              <w:rPr>
                <w:szCs w:val="20"/>
              </w:rPr>
              <w:t>r</w:t>
            </w:r>
            <w:r>
              <w:rPr>
                <w:szCs w:val="20"/>
              </w:rPr>
              <w:t>esources</w:t>
            </w:r>
            <w:r w:rsidR="003F0867">
              <w:rPr>
                <w:szCs w:val="20"/>
              </w:rPr>
              <w:t>:</w:t>
            </w:r>
          </w:p>
          <w:p w14:paraId="627F8116" w14:textId="77777777" w:rsidR="002F14A5" w:rsidRDefault="002F14A5" w:rsidP="00F92093">
            <w:pPr>
              <w:pStyle w:val="TableBullet1"/>
              <w:numPr>
                <w:ilvl w:val="0"/>
                <w:numId w:val="11"/>
              </w:numPr>
              <w:rPr>
                <w:rStyle w:val="Hyperlink"/>
              </w:rPr>
            </w:pPr>
            <w:hyperlink r:id="rId54" w:history="1">
              <w:r>
                <w:rPr>
                  <w:rStyle w:val="Hyperlink"/>
                  <w:rFonts w:cs="Calibri"/>
                  <w:szCs w:val="20"/>
                </w:rPr>
                <w:t>Appleseeds</w:t>
              </w:r>
            </w:hyperlink>
          </w:p>
          <w:p w14:paraId="5088103E" w14:textId="77777777" w:rsidR="002F14A5" w:rsidRDefault="002F14A5" w:rsidP="00F92093">
            <w:pPr>
              <w:pStyle w:val="TableBullet1"/>
              <w:numPr>
                <w:ilvl w:val="0"/>
                <w:numId w:val="11"/>
              </w:numPr>
              <w:rPr>
                <w:rStyle w:val="Hyperlink"/>
                <w:szCs w:val="20"/>
              </w:rPr>
            </w:pPr>
            <w:hyperlink r:id="rId55" w:history="1">
              <w:r>
                <w:rPr>
                  <w:rStyle w:val="Hyperlink"/>
                  <w:rFonts w:cs="Calibri"/>
                  <w:szCs w:val="20"/>
                </w:rPr>
                <w:t>Investigating History</w:t>
              </w:r>
            </w:hyperlink>
            <w:r>
              <w:rPr>
                <w:rStyle w:val="Hyperlink"/>
                <w:rFonts w:cs="Calibri"/>
                <w:szCs w:val="20"/>
              </w:rPr>
              <w:t xml:space="preserve"> </w:t>
            </w:r>
          </w:p>
          <w:p w14:paraId="0EE3FFE8" w14:textId="77777777" w:rsidR="002F14A5" w:rsidRDefault="002F14A5" w:rsidP="00F92093">
            <w:pPr>
              <w:pStyle w:val="TableBullet1"/>
              <w:numPr>
                <w:ilvl w:val="0"/>
                <w:numId w:val="11"/>
              </w:numPr>
            </w:pPr>
            <w:hyperlink r:id="rId56" w:history="1">
              <w:r>
                <w:rPr>
                  <w:rStyle w:val="Hyperlink"/>
                </w:rPr>
                <w:t>OpenSciEd</w:t>
              </w:r>
            </w:hyperlink>
          </w:p>
        </w:tc>
        <w:tc>
          <w:tcPr>
            <w:tcW w:w="3073" w:type="pct"/>
            <w:tcBorders>
              <w:top w:val="single" w:sz="6" w:space="0" w:color="2F5496"/>
              <w:left w:val="single" w:sz="6" w:space="0" w:color="2F5496"/>
              <w:bottom w:val="single" w:sz="6" w:space="0" w:color="2F5496"/>
              <w:right w:val="single" w:sz="6" w:space="0" w:color="2F5496"/>
            </w:tcBorders>
            <w:hideMark/>
          </w:tcPr>
          <w:p w14:paraId="5BDD118A" w14:textId="7C7FF8E8" w:rsidR="002F14A5" w:rsidRDefault="002F14A5">
            <w:pPr>
              <w:pStyle w:val="TableText"/>
              <w:rPr>
                <w:szCs w:val="20"/>
              </w:rPr>
            </w:pPr>
            <w:r>
              <w:rPr>
                <w:szCs w:val="20"/>
              </w:rPr>
              <w:t xml:space="preserve">Free, open-source curricular resources aligned </w:t>
            </w:r>
            <w:r w:rsidR="00AF7A56">
              <w:rPr>
                <w:szCs w:val="20"/>
              </w:rPr>
              <w:t>w</w:t>
            </w:r>
            <w:r w:rsidR="00AF7A56">
              <w:t>ith</w:t>
            </w:r>
            <w:r>
              <w:rPr>
                <w:szCs w:val="20"/>
              </w:rPr>
              <w:t xml:space="preserve"> the Massachusetts Curriculum Frameworks.</w:t>
            </w:r>
          </w:p>
        </w:tc>
      </w:tr>
      <w:tr w:rsidR="002F14A5" w14:paraId="4F93BAC5" w14:textId="77777777" w:rsidTr="00B24017">
        <w:tc>
          <w:tcPr>
            <w:tcW w:w="1927" w:type="pct"/>
            <w:tcBorders>
              <w:top w:val="single" w:sz="6" w:space="0" w:color="2F5496"/>
              <w:left w:val="single" w:sz="6" w:space="0" w:color="2F5496"/>
              <w:bottom w:val="single" w:sz="6" w:space="0" w:color="2F5496"/>
              <w:right w:val="single" w:sz="6" w:space="0" w:color="2F5496"/>
            </w:tcBorders>
            <w:hideMark/>
          </w:tcPr>
          <w:p w14:paraId="7818E8A4" w14:textId="77777777" w:rsidR="002F14A5" w:rsidRDefault="002F14A5">
            <w:pPr>
              <w:pStyle w:val="TableBullet1"/>
              <w:numPr>
                <w:ilvl w:val="0"/>
                <w:numId w:val="0"/>
              </w:numPr>
              <w:ind w:left="360" w:hanging="360"/>
              <w:rPr>
                <w:szCs w:val="20"/>
              </w:rPr>
            </w:pPr>
            <w:hyperlink r:id="rId57" w:history="1">
              <w:r>
                <w:rPr>
                  <w:rStyle w:val="Hyperlink"/>
                  <w:rFonts w:cs="Calibri"/>
                  <w:szCs w:val="20"/>
                </w:rPr>
                <w:t>Massachusetts Dyslexia Guidelines</w:t>
              </w:r>
            </w:hyperlink>
          </w:p>
        </w:tc>
        <w:tc>
          <w:tcPr>
            <w:tcW w:w="3073" w:type="pct"/>
            <w:tcBorders>
              <w:top w:val="single" w:sz="6" w:space="0" w:color="2F5496"/>
              <w:left w:val="single" w:sz="6" w:space="0" w:color="2F5496"/>
              <w:bottom w:val="single" w:sz="6" w:space="0" w:color="2F5496"/>
              <w:right w:val="single" w:sz="6" w:space="0" w:color="2F5496"/>
            </w:tcBorders>
            <w:hideMark/>
          </w:tcPr>
          <w:p w14:paraId="6EA1C872" w14:textId="77777777" w:rsidR="002F14A5" w:rsidRDefault="002F14A5">
            <w:pPr>
              <w:pStyle w:val="TableText"/>
              <w:rPr>
                <w:szCs w:val="20"/>
              </w:rPr>
            </w:pPr>
            <w:r>
              <w:rPr>
                <w:szCs w:val="20"/>
              </w:rPr>
              <w:t>Clear and practical guidelines for early screening, instruction, and intervention for students with reading difficulties and neurological learning disabilities, including dyslexia.</w:t>
            </w:r>
          </w:p>
        </w:tc>
      </w:tr>
      <w:tr w:rsidR="002F14A5" w14:paraId="725FE1DE" w14:textId="77777777" w:rsidTr="00B24017">
        <w:tc>
          <w:tcPr>
            <w:tcW w:w="1927" w:type="pct"/>
            <w:tcBorders>
              <w:top w:val="single" w:sz="6" w:space="0" w:color="2F5496"/>
              <w:left w:val="single" w:sz="6" w:space="0" w:color="2F5496"/>
              <w:bottom w:val="single" w:sz="6" w:space="0" w:color="2F5496"/>
              <w:right w:val="single" w:sz="6" w:space="0" w:color="2F5496"/>
            </w:tcBorders>
            <w:hideMark/>
          </w:tcPr>
          <w:p w14:paraId="7170ED0F" w14:textId="77777777" w:rsidR="002F14A5" w:rsidRDefault="002F14A5">
            <w:pPr>
              <w:pStyle w:val="TableText"/>
              <w:rPr>
                <w:rFonts w:cs="Calibri"/>
                <w:color w:val="0563C1"/>
                <w:szCs w:val="20"/>
                <w:u w:val="single"/>
              </w:rPr>
            </w:pPr>
            <w:hyperlink r:id="rId58" w:history="1">
              <w:r>
                <w:rPr>
                  <w:rStyle w:val="Hyperlink"/>
                  <w:rFonts w:eastAsiaTheme="majorEastAsia" w:cs="Calibri"/>
                  <w:szCs w:val="20"/>
                </w:rPr>
                <w:t>Next Generation ESL Toolkit</w:t>
              </w:r>
            </w:hyperlink>
          </w:p>
        </w:tc>
        <w:tc>
          <w:tcPr>
            <w:tcW w:w="3073" w:type="pct"/>
            <w:tcBorders>
              <w:top w:val="single" w:sz="6" w:space="0" w:color="2F5496"/>
              <w:left w:val="single" w:sz="6" w:space="0" w:color="2F5496"/>
              <w:bottom w:val="single" w:sz="6" w:space="0" w:color="2F5496"/>
              <w:right w:val="single" w:sz="6" w:space="0" w:color="2F5496"/>
            </w:tcBorders>
            <w:hideMark/>
          </w:tcPr>
          <w:p w14:paraId="14433BF5" w14:textId="547CCC13" w:rsidR="002F14A5" w:rsidRDefault="002F14A5">
            <w:pPr>
              <w:pStyle w:val="TableText"/>
              <w:rPr>
                <w:rFonts w:cs="Times New Roman"/>
                <w:szCs w:val="20"/>
              </w:rPr>
            </w:pPr>
            <w:r>
              <w:rPr>
                <w:szCs w:val="20"/>
              </w:rPr>
              <w:t>The ESL Toolkit provides a common entry point for educators to learn about Next Generation ESL instruction in Massachusetts.</w:t>
            </w:r>
          </w:p>
        </w:tc>
      </w:tr>
      <w:tr w:rsidR="002F14A5" w14:paraId="69BE6974" w14:textId="77777777" w:rsidTr="00B24017">
        <w:tc>
          <w:tcPr>
            <w:tcW w:w="1927" w:type="pct"/>
            <w:tcBorders>
              <w:top w:val="single" w:sz="6" w:space="0" w:color="2F5496"/>
              <w:left w:val="single" w:sz="6" w:space="0" w:color="2F5496"/>
              <w:bottom w:val="single" w:sz="6" w:space="0" w:color="2F5496"/>
              <w:right w:val="single" w:sz="6" w:space="0" w:color="2F5496"/>
            </w:tcBorders>
            <w:hideMark/>
          </w:tcPr>
          <w:p w14:paraId="636906DE" w14:textId="52ADCF0A" w:rsidR="002F14A5" w:rsidRDefault="0020020E">
            <w:pPr>
              <w:pStyle w:val="TableText"/>
              <w:rPr>
                <w:szCs w:val="20"/>
              </w:rPr>
            </w:pPr>
            <w:hyperlink r:id="rId59" w:history="1">
              <w:r>
                <w:rPr>
                  <w:rStyle w:val="Hyperlink"/>
                  <w:rFonts w:eastAsiaTheme="majorEastAsia" w:cs="Calibri"/>
                  <w:szCs w:val="20"/>
                </w:rPr>
                <w:t>Instructional Leadership Team (</w:t>
              </w:r>
              <w:r w:rsidR="002F14A5">
                <w:rPr>
                  <w:rStyle w:val="Hyperlink"/>
                  <w:rFonts w:eastAsiaTheme="majorEastAsia" w:cs="Calibri"/>
                  <w:szCs w:val="20"/>
                </w:rPr>
                <w:t>ILT</w:t>
              </w:r>
              <w:r>
                <w:rPr>
                  <w:rStyle w:val="Hyperlink"/>
                  <w:rFonts w:eastAsiaTheme="majorEastAsia" w:cs="Calibri"/>
                  <w:szCs w:val="20"/>
                </w:rPr>
                <w:t>)</w:t>
              </w:r>
              <w:r w:rsidR="002F14A5">
                <w:rPr>
                  <w:rStyle w:val="Hyperlink"/>
                  <w:rFonts w:eastAsiaTheme="majorEastAsia" w:cs="Calibri"/>
                  <w:szCs w:val="20"/>
                </w:rPr>
                <w:t xml:space="preserve"> Framework</w:t>
              </w:r>
            </w:hyperlink>
          </w:p>
        </w:tc>
        <w:tc>
          <w:tcPr>
            <w:tcW w:w="3073" w:type="pct"/>
            <w:tcBorders>
              <w:top w:val="single" w:sz="6" w:space="0" w:color="2F5496"/>
              <w:left w:val="single" w:sz="6" w:space="0" w:color="2F5496"/>
              <w:bottom w:val="single" w:sz="6" w:space="0" w:color="2F5496"/>
              <w:right w:val="single" w:sz="6" w:space="0" w:color="2F5496"/>
            </w:tcBorders>
            <w:hideMark/>
          </w:tcPr>
          <w:p w14:paraId="4F39715A" w14:textId="40C9CD9E" w:rsidR="002F14A5" w:rsidRDefault="002F14A5">
            <w:pPr>
              <w:pStyle w:val="TableText"/>
              <w:rPr>
                <w:szCs w:val="20"/>
              </w:rPr>
            </w:pPr>
            <w:r>
              <w:rPr>
                <w:szCs w:val="20"/>
              </w:rPr>
              <w:t xml:space="preserve">District and school teams can use this resource to reflect </w:t>
            </w:r>
            <w:r w:rsidR="009E58CC">
              <w:rPr>
                <w:szCs w:val="20"/>
              </w:rPr>
              <w:t>o</w:t>
            </w:r>
            <w:r w:rsidR="009E58CC">
              <w:t xml:space="preserve">n </w:t>
            </w:r>
            <w:r>
              <w:rPr>
                <w:szCs w:val="20"/>
              </w:rPr>
              <w:t xml:space="preserve">and identify specific actions </w:t>
            </w:r>
            <w:r w:rsidR="00A40FA6">
              <w:rPr>
                <w:szCs w:val="20"/>
              </w:rPr>
              <w:t>t</w:t>
            </w:r>
            <w:r w:rsidR="00A40FA6">
              <w:t xml:space="preserve">hat </w:t>
            </w:r>
            <w:r>
              <w:rPr>
                <w:szCs w:val="20"/>
              </w:rPr>
              <w:t>they could take to establish or improve their ILTs.</w:t>
            </w:r>
          </w:p>
        </w:tc>
      </w:tr>
    </w:tbl>
    <w:p w14:paraId="585FC8C0" w14:textId="77777777" w:rsidR="00B24017" w:rsidRDefault="00B24017">
      <w:pPr>
        <w:spacing w:line="240" w:lineRule="auto"/>
        <w:rPr>
          <w:rFonts w:ascii="Franklin Gothic Demi" w:hAnsi="Franklin Gothic Demi"/>
        </w:rPr>
      </w:pPr>
      <w:r>
        <w:br w:type="page"/>
      </w:r>
    </w:p>
    <w:p w14:paraId="48E06639" w14:textId="3D7F5154" w:rsidR="002F14A5" w:rsidRDefault="002F14A5" w:rsidP="002F14A5">
      <w:pPr>
        <w:pStyle w:val="TableTitle0"/>
      </w:pPr>
      <w:r>
        <w:lastRenderedPageBreak/>
        <w:t>Table C3. Resources to Support Assessment</w:t>
      </w:r>
    </w:p>
    <w:tbl>
      <w:tblPr>
        <w:tblStyle w:val="MSVTable1"/>
        <w:tblW w:w="5004" w:type="pct"/>
        <w:tblLook w:val="0620" w:firstRow="1" w:lastRow="0" w:firstColumn="0" w:lastColumn="0" w:noHBand="1" w:noVBand="1"/>
      </w:tblPr>
      <w:tblGrid>
        <w:gridCol w:w="3593"/>
        <w:gridCol w:w="5758"/>
      </w:tblGrid>
      <w:tr w:rsidR="00A0452C" w14:paraId="281226B3" w14:textId="77777777" w:rsidTr="002F14A5">
        <w:trPr>
          <w:cnfStyle w:val="100000000000" w:firstRow="1" w:lastRow="0" w:firstColumn="0" w:lastColumn="0" w:oddVBand="0" w:evenVBand="0" w:oddHBand="0" w:evenHBand="0" w:firstRowFirstColumn="0" w:firstRowLastColumn="0" w:lastRowFirstColumn="0" w:lastRowLastColumn="0"/>
          <w:tblHeader/>
        </w:trPr>
        <w:tc>
          <w:tcPr>
            <w:tcW w:w="1921" w:type="pct"/>
            <w:tcBorders>
              <w:top w:val="single" w:sz="6" w:space="0" w:color="2F5496"/>
              <w:left w:val="single" w:sz="6" w:space="0" w:color="2F5496"/>
              <w:bottom w:val="single" w:sz="6" w:space="0" w:color="2F5496"/>
            </w:tcBorders>
            <w:hideMark/>
          </w:tcPr>
          <w:p w14:paraId="63BE85CD" w14:textId="77777777" w:rsidR="002F14A5" w:rsidRDefault="002F14A5">
            <w:pPr>
              <w:pStyle w:val="TableColHeadingLeft"/>
              <w:rPr>
                <w:szCs w:val="20"/>
              </w:rPr>
            </w:pPr>
            <w:r>
              <w:rPr>
                <w:szCs w:val="20"/>
              </w:rPr>
              <w:t>Resource</w:t>
            </w:r>
          </w:p>
        </w:tc>
        <w:tc>
          <w:tcPr>
            <w:tcW w:w="3079" w:type="pct"/>
            <w:tcBorders>
              <w:top w:val="single" w:sz="6" w:space="0" w:color="2F5496"/>
              <w:bottom w:val="single" w:sz="6" w:space="0" w:color="2F5496"/>
              <w:right w:val="single" w:sz="6" w:space="0" w:color="2F5496"/>
            </w:tcBorders>
            <w:hideMark/>
          </w:tcPr>
          <w:p w14:paraId="1F1FF54C" w14:textId="77777777" w:rsidR="002F14A5" w:rsidRDefault="002F14A5">
            <w:pPr>
              <w:pStyle w:val="TableColHeadingLeft"/>
              <w:rPr>
                <w:szCs w:val="20"/>
              </w:rPr>
            </w:pPr>
            <w:r>
              <w:rPr>
                <w:szCs w:val="20"/>
              </w:rPr>
              <w:t>Description</w:t>
            </w:r>
          </w:p>
        </w:tc>
      </w:tr>
      <w:tr w:rsidR="002F14A5" w14:paraId="269BFB92" w14:textId="77777777" w:rsidTr="002F14A5">
        <w:tc>
          <w:tcPr>
            <w:tcW w:w="1921" w:type="pct"/>
            <w:tcBorders>
              <w:top w:val="single" w:sz="6" w:space="0" w:color="2F5496"/>
              <w:left w:val="single" w:sz="6" w:space="0" w:color="2F5496"/>
              <w:bottom w:val="single" w:sz="6" w:space="0" w:color="2F5496"/>
              <w:right w:val="single" w:sz="6" w:space="0" w:color="2F5496"/>
            </w:tcBorders>
            <w:hideMark/>
          </w:tcPr>
          <w:p w14:paraId="5B635C72" w14:textId="77777777" w:rsidR="002F14A5" w:rsidRDefault="002F14A5">
            <w:pPr>
              <w:pStyle w:val="TableText"/>
              <w:rPr>
                <w:rFonts w:eastAsia="HGGothicE" w:cs="Franklin Gothic Book"/>
                <w:bCs/>
                <w:szCs w:val="20"/>
              </w:rPr>
            </w:pPr>
            <w:hyperlink r:id="rId60" w:history="1">
              <w:r>
                <w:rPr>
                  <w:rStyle w:val="Hyperlink"/>
                  <w:rFonts w:eastAsiaTheme="majorEastAsia" w:cs="Calibri"/>
                  <w:szCs w:val="20"/>
                </w:rPr>
                <w:t>Assessment Literacy Continuum</w:t>
              </w:r>
            </w:hyperlink>
          </w:p>
        </w:tc>
        <w:tc>
          <w:tcPr>
            <w:tcW w:w="3079" w:type="pct"/>
            <w:tcBorders>
              <w:top w:val="single" w:sz="6" w:space="0" w:color="2F5496"/>
              <w:left w:val="single" w:sz="6" w:space="0" w:color="2F5496"/>
              <w:bottom w:val="single" w:sz="6" w:space="0" w:color="2F5496"/>
              <w:right w:val="single" w:sz="6" w:space="0" w:color="2F5496"/>
            </w:tcBorders>
            <w:hideMark/>
          </w:tcPr>
          <w:p w14:paraId="0DDE5CD4" w14:textId="77777777" w:rsidR="002F14A5" w:rsidRDefault="002F14A5">
            <w:pPr>
              <w:pStyle w:val="TableText"/>
              <w:rPr>
                <w:rFonts w:eastAsia="HGGothicE" w:cs="Franklin Gothic Book"/>
                <w:bCs/>
                <w:szCs w:val="20"/>
              </w:rPr>
            </w:pPr>
            <w:r>
              <w:rPr>
                <w:rFonts w:cs="Calibri"/>
                <w:color w:val="000000"/>
                <w:szCs w:val="20"/>
              </w:rPr>
              <w:t>Tool to help teachers identify what aspects of assessment literacy they should focus on for their own goal setting.</w:t>
            </w:r>
          </w:p>
        </w:tc>
      </w:tr>
      <w:tr w:rsidR="002F14A5" w14:paraId="1565A084" w14:textId="77777777" w:rsidTr="002F14A5">
        <w:tc>
          <w:tcPr>
            <w:tcW w:w="1921" w:type="pct"/>
            <w:tcBorders>
              <w:top w:val="single" w:sz="6" w:space="0" w:color="2F5496"/>
              <w:left w:val="single" w:sz="6" w:space="0" w:color="2F5496"/>
              <w:bottom w:val="single" w:sz="6" w:space="0" w:color="2F5496"/>
              <w:right w:val="single" w:sz="6" w:space="0" w:color="2F5496"/>
            </w:tcBorders>
            <w:hideMark/>
          </w:tcPr>
          <w:p w14:paraId="490EDF9D" w14:textId="5F1B586B" w:rsidR="002F14A5" w:rsidRDefault="002F14A5">
            <w:pPr>
              <w:pStyle w:val="TableText"/>
              <w:rPr>
                <w:rFonts w:eastAsia="Times New Roman" w:cs="Calibri"/>
                <w:color w:val="000000"/>
                <w:szCs w:val="20"/>
              </w:rPr>
            </w:pPr>
            <w:hyperlink r:id="rId61" w:history="1">
              <w:r>
                <w:rPr>
                  <w:rStyle w:val="Hyperlink"/>
                  <w:rFonts w:eastAsiaTheme="majorEastAsia" w:cs="Calibri"/>
                  <w:szCs w:val="20"/>
                </w:rPr>
                <w:t>Curriculum-</w:t>
              </w:r>
              <w:r w:rsidR="00607297">
                <w:rPr>
                  <w:rStyle w:val="Hyperlink"/>
                  <w:rFonts w:eastAsiaTheme="majorEastAsia" w:cs="Calibri"/>
                  <w:szCs w:val="20"/>
                </w:rPr>
                <w:t>e</w:t>
              </w:r>
              <w:r>
                <w:rPr>
                  <w:rStyle w:val="Hyperlink"/>
                  <w:rFonts w:eastAsiaTheme="majorEastAsia" w:cs="Calibri"/>
                  <w:szCs w:val="20"/>
                </w:rPr>
                <w:t xml:space="preserve">mbedded </w:t>
              </w:r>
              <w:r w:rsidR="00607297">
                <w:rPr>
                  <w:rStyle w:val="Hyperlink"/>
                  <w:rFonts w:eastAsiaTheme="majorEastAsia" w:cs="Calibri"/>
                  <w:szCs w:val="20"/>
                </w:rPr>
                <w:t>p</w:t>
              </w:r>
              <w:r>
                <w:rPr>
                  <w:rStyle w:val="Hyperlink"/>
                  <w:rFonts w:eastAsiaTheme="majorEastAsia" w:cs="Calibri"/>
                  <w:szCs w:val="20"/>
                </w:rPr>
                <w:t xml:space="preserve">erformance </w:t>
              </w:r>
              <w:r w:rsidR="00607297">
                <w:rPr>
                  <w:rStyle w:val="Hyperlink"/>
                  <w:rFonts w:eastAsiaTheme="majorEastAsia" w:cs="Calibri"/>
                  <w:szCs w:val="20"/>
                </w:rPr>
                <w:t>a</w:t>
              </w:r>
              <w:r>
                <w:rPr>
                  <w:rStyle w:val="Hyperlink"/>
                  <w:rFonts w:eastAsiaTheme="majorEastAsia" w:cs="Calibri"/>
                  <w:szCs w:val="20"/>
                </w:rPr>
                <w:t>ssessments</w:t>
              </w:r>
            </w:hyperlink>
          </w:p>
        </w:tc>
        <w:tc>
          <w:tcPr>
            <w:tcW w:w="3079" w:type="pct"/>
            <w:tcBorders>
              <w:top w:val="single" w:sz="6" w:space="0" w:color="2F5496"/>
              <w:left w:val="single" w:sz="6" w:space="0" w:color="2F5496"/>
              <w:bottom w:val="single" w:sz="6" w:space="0" w:color="2F5496"/>
              <w:right w:val="single" w:sz="6" w:space="0" w:color="2F5496"/>
            </w:tcBorders>
            <w:hideMark/>
          </w:tcPr>
          <w:p w14:paraId="5AA56020" w14:textId="1FB1F404" w:rsidR="002F14A5" w:rsidRDefault="002F14A5">
            <w:pPr>
              <w:pStyle w:val="TableText"/>
              <w:rPr>
                <w:rFonts w:cs="Calibri"/>
                <w:color w:val="000000"/>
                <w:szCs w:val="20"/>
              </w:rPr>
            </w:pPr>
            <w:r>
              <w:rPr>
                <w:rFonts w:cs="Calibri"/>
                <w:color w:val="000000"/>
                <w:szCs w:val="20"/>
              </w:rPr>
              <w:t>Pending funding, this program provide</w:t>
            </w:r>
            <w:r w:rsidR="00607297">
              <w:rPr>
                <w:rFonts w:cs="Calibri"/>
                <w:color w:val="000000"/>
                <w:szCs w:val="20"/>
              </w:rPr>
              <w:t>s</w:t>
            </w:r>
            <w:r>
              <w:rPr>
                <w:rFonts w:cs="Calibri"/>
                <w:color w:val="000000"/>
                <w:szCs w:val="20"/>
              </w:rPr>
              <w:t xml:space="preserve"> resources and professional learning for classroom-based, curriculum-embedded performance tasks in K-8 science with implementation and instructional supports aligned </w:t>
            </w:r>
            <w:r w:rsidR="002F2A8A">
              <w:rPr>
                <w:rFonts w:cs="Calibri"/>
                <w:color w:val="000000"/>
                <w:szCs w:val="20"/>
              </w:rPr>
              <w:t>w</w:t>
            </w:r>
            <w:r w:rsidR="002F2A8A">
              <w:rPr>
                <w:color w:val="000000"/>
              </w:rPr>
              <w:t>ith</w:t>
            </w:r>
            <w:r>
              <w:rPr>
                <w:rFonts w:cs="Calibri"/>
                <w:color w:val="000000"/>
                <w:szCs w:val="20"/>
              </w:rPr>
              <w:t xml:space="preserve"> the Innovative Assessment. </w:t>
            </w:r>
          </w:p>
        </w:tc>
      </w:tr>
      <w:tr w:rsidR="002F14A5" w14:paraId="4D1FE846" w14:textId="77777777" w:rsidTr="002F14A5">
        <w:tc>
          <w:tcPr>
            <w:tcW w:w="1921" w:type="pct"/>
            <w:tcBorders>
              <w:top w:val="single" w:sz="6" w:space="0" w:color="2F5496"/>
              <w:left w:val="single" w:sz="6" w:space="0" w:color="2F5496"/>
              <w:bottom w:val="single" w:sz="6" w:space="0" w:color="2F5496"/>
              <w:right w:val="single" w:sz="6" w:space="0" w:color="2F5496"/>
            </w:tcBorders>
            <w:hideMark/>
          </w:tcPr>
          <w:p w14:paraId="76CBA936" w14:textId="77777777" w:rsidR="002F14A5" w:rsidRDefault="002F14A5">
            <w:pPr>
              <w:pStyle w:val="TableText"/>
              <w:rPr>
                <w:rFonts w:cs="Calibri"/>
                <w:szCs w:val="20"/>
              </w:rPr>
            </w:pPr>
            <w:hyperlink r:id="rId62" w:history="1">
              <w:r>
                <w:rPr>
                  <w:rStyle w:val="Hyperlink"/>
                  <w:rFonts w:cs="Calibri"/>
                  <w:szCs w:val="20"/>
                </w:rPr>
                <w:t>District Data Team Toolkit</w:t>
              </w:r>
            </w:hyperlink>
          </w:p>
        </w:tc>
        <w:tc>
          <w:tcPr>
            <w:tcW w:w="3079" w:type="pct"/>
            <w:tcBorders>
              <w:top w:val="single" w:sz="6" w:space="0" w:color="2F5496"/>
              <w:left w:val="single" w:sz="6" w:space="0" w:color="2F5496"/>
              <w:bottom w:val="single" w:sz="6" w:space="0" w:color="2F5496"/>
              <w:right w:val="single" w:sz="6" w:space="0" w:color="2F5496"/>
            </w:tcBorders>
            <w:hideMark/>
          </w:tcPr>
          <w:p w14:paraId="7E2784D5" w14:textId="77777777" w:rsidR="002F14A5" w:rsidRDefault="002F14A5">
            <w:pPr>
              <w:pStyle w:val="TableText"/>
              <w:rPr>
                <w:rFonts w:cs="Times New Roman"/>
                <w:bCs/>
                <w:szCs w:val="20"/>
              </w:rPr>
            </w:pPr>
            <w:r>
              <w:rPr>
                <w:rFonts w:cs="Calibri"/>
                <w:szCs w:val="20"/>
              </w:rPr>
              <w:t>A set of r</w:t>
            </w:r>
            <w:r>
              <w:rPr>
                <w:rFonts w:cs="Calibri"/>
                <w:bCs/>
                <w:szCs w:val="20"/>
              </w:rPr>
              <w:t>esources to help a district establish, grow, and maintain a culture of inquiry and data use through a district data team.</w:t>
            </w:r>
          </w:p>
        </w:tc>
      </w:tr>
      <w:tr w:rsidR="002F14A5" w14:paraId="6F22C2EB" w14:textId="77777777" w:rsidTr="002F14A5">
        <w:tc>
          <w:tcPr>
            <w:tcW w:w="1921" w:type="pct"/>
            <w:tcBorders>
              <w:top w:val="single" w:sz="6" w:space="0" w:color="2F5496"/>
              <w:left w:val="single" w:sz="6" w:space="0" w:color="2F5496"/>
              <w:bottom w:val="single" w:sz="6" w:space="0" w:color="2F5496"/>
              <w:right w:val="single" w:sz="6" w:space="0" w:color="2F5496"/>
            </w:tcBorders>
            <w:hideMark/>
          </w:tcPr>
          <w:p w14:paraId="5C1E99DF" w14:textId="77777777" w:rsidR="002F14A5" w:rsidRDefault="002F14A5">
            <w:pPr>
              <w:pStyle w:val="TableBullet1"/>
              <w:numPr>
                <w:ilvl w:val="0"/>
                <w:numId w:val="0"/>
              </w:numPr>
              <w:ind w:left="288" w:hanging="288"/>
              <w:rPr>
                <w:szCs w:val="20"/>
              </w:rPr>
            </w:pPr>
            <w:hyperlink r:id="rId63" w:history="1">
              <w:r>
                <w:rPr>
                  <w:rStyle w:val="Hyperlink"/>
                </w:rPr>
                <w:t>Early Literacy Screening</w:t>
              </w:r>
            </w:hyperlink>
          </w:p>
        </w:tc>
        <w:tc>
          <w:tcPr>
            <w:tcW w:w="3079" w:type="pct"/>
            <w:tcBorders>
              <w:top w:val="single" w:sz="6" w:space="0" w:color="2F5496"/>
              <w:left w:val="single" w:sz="6" w:space="0" w:color="2F5496"/>
              <w:bottom w:val="single" w:sz="6" w:space="0" w:color="2F5496"/>
              <w:right w:val="single" w:sz="6" w:space="0" w:color="2F5496"/>
            </w:tcBorders>
            <w:hideMark/>
          </w:tcPr>
          <w:p w14:paraId="1D01F50D" w14:textId="77777777" w:rsidR="002F14A5" w:rsidRDefault="002F14A5">
            <w:pPr>
              <w:pStyle w:val="TableText"/>
              <w:rPr>
                <w:rFonts w:cs="Calibri"/>
                <w:szCs w:val="20"/>
              </w:rPr>
            </w:pPr>
            <w:r>
              <w:rPr>
                <w:rFonts w:cs="Calibri"/>
                <w:color w:val="000000"/>
                <w:szCs w:val="20"/>
              </w:rPr>
              <w:t>Guidance and support for schools and districts to select and use an approved early literacy universal screening assessment.</w:t>
            </w:r>
          </w:p>
        </w:tc>
      </w:tr>
      <w:tr w:rsidR="002F14A5" w14:paraId="0BCF42A0" w14:textId="77777777" w:rsidTr="002F14A5">
        <w:tc>
          <w:tcPr>
            <w:tcW w:w="1921" w:type="pct"/>
            <w:tcBorders>
              <w:top w:val="single" w:sz="6" w:space="0" w:color="2F5496"/>
              <w:left w:val="single" w:sz="6" w:space="0" w:color="2F5496"/>
              <w:bottom w:val="single" w:sz="6" w:space="0" w:color="2F5496"/>
              <w:right w:val="single" w:sz="6" w:space="0" w:color="2F5496"/>
            </w:tcBorders>
            <w:hideMark/>
          </w:tcPr>
          <w:p w14:paraId="239CB15A" w14:textId="77777777" w:rsidR="002F14A5" w:rsidRDefault="002F14A5">
            <w:pPr>
              <w:pStyle w:val="TableText"/>
              <w:rPr>
                <w:rFonts w:cs="Calibri"/>
                <w:szCs w:val="20"/>
              </w:rPr>
            </w:pPr>
            <w:hyperlink r:id="rId64" w:history="1">
              <w:r>
                <w:rPr>
                  <w:rStyle w:val="Hyperlink"/>
                  <w:rFonts w:eastAsiaTheme="majorEastAsia" w:cs="Calibri"/>
                  <w:szCs w:val="20"/>
                </w:rPr>
                <w:t>Student Assessment</w:t>
              </w:r>
            </w:hyperlink>
          </w:p>
        </w:tc>
        <w:tc>
          <w:tcPr>
            <w:tcW w:w="3079" w:type="pct"/>
            <w:tcBorders>
              <w:top w:val="single" w:sz="6" w:space="0" w:color="2F5496"/>
              <w:left w:val="single" w:sz="6" w:space="0" w:color="2F5496"/>
              <w:bottom w:val="single" w:sz="6" w:space="0" w:color="2F5496"/>
              <w:right w:val="single" w:sz="6" w:space="0" w:color="2F5496"/>
            </w:tcBorders>
            <w:hideMark/>
          </w:tcPr>
          <w:p w14:paraId="4D4C8676" w14:textId="77777777" w:rsidR="002F14A5" w:rsidRDefault="002F14A5">
            <w:pPr>
              <w:pStyle w:val="TableText"/>
              <w:rPr>
                <w:rFonts w:cs="Calibri"/>
                <w:szCs w:val="20"/>
              </w:rPr>
            </w:pPr>
            <w:r>
              <w:rPr>
                <w:rFonts w:cs="Calibri"/>
                <w:color w:val="000000"/>
                <w:szCs w:val="20"/>
              </w:rPr>
              <w:t>Statewide assessments help parents, students, educators, and policymakers determine where districts, schools, and students are meeting expectations and where they need additional support.</w:t>
            </w:r>
          </w:p>
        </w:tc>
      </w:tr>
    </w:tbl>
    <w:p w14:paraId="6EB0E69A" w14:textId="77777777" w:rsidR="002F14A5" w:rsidRDefault="002F14A5" w:rsidP="002F14A5">
      <w:pPr>
        <w:spacing w:after="160"/>
        <w:rPr>
          <w:rFonts w:ascii="Franklin Gothic Demi" w:hAnsi="Franklin Gothic Demi"/>
        </w:rPr>
      </w:pPr>
      <w:r>
        <w:br w:type="page"/>
      </w:r>
    </w:p>
    <w:p w14:paraId="138B8561" w14:textId="77777777" w:rsidR="002F14A5" w:rsidRDefault="002F14A5" w:rsidP="002F14A5">
      <w:pPr>
        <w:pStyle w:val="TableTitle0"/>
      </w:pPr>
      <w:r>
        <w:lastRenderedPageBreak/>
        <w:t>Table C4. Resources to Support Human Resources and Professional Development</w:t>
      </w:r>
    </w:p>
    <w:tbl>
      <w:tblPr>
        <w:tblStyle w:val="MSVTable1"/>
        <w:tblW w:w="5004" w:type="pct"/>
        <w:tblLook w:val="0620" w:firstRow="1" w:lastRow="0" w:firstColumn="0" w:lastColumn="0" w:noHBand="1" w:noVBand="1"/>
      </w:tblPr>
      <w:tblGrid>
        <w:gridCol w:w="3592"/>
        <w:gridCol w:w="5759"/>
      </w:tblGrid>
      <w:tr w:rsidR="003F337C" w14:paraId="37B5325F" w14:textId="77777777" w:rsidTr="002F14A5">
        <w:trPr>
          <w:cnfStyle w:val="100000000000" w:firstRow="1" w:lastRow="0" w:firstColumn="0" w:lastColumn="0" w:oddVBand="0" w:evenVBand="0" w:oddHBand="0" w:evenHBand="0" w:firstRowFirstColumn="0" w:firstRowLastColumn="0" w:lastRowFirstColumn="0" w:lastRowLastColumn="0"/>
          <w:cantSplit/>
          <w:tblHeader/>
        </w:trPr>
        <w:tc>
          <w:tcPr>
            <w:tcW w:w="3592" w:type="dxa"/>
            <w:tcBorders>
              <w:top w:val="single" w:sz="6" w:space="0" w:color="2F5496"/>
              <w:left w:val="single" w:sz="6" w:space="0" w:color="2F5496"/>
              <w:bottom w:val="single" w:sz="6" w:space="0" w:color="2F5496"/>
            </w:tcBorders>
            <w:hideMark/>
          </w:tcPr>
          <w:p w14:paraId="6A888F36" w14:textId="77777777" w:rsidR="002F14A5" w:rsidRDefault="002F14A5">
            <w:pPr>
              <w:pStyle w:val="TableColHeadingLeft"/>
              <w:rPr>
                <w:szCs w:val="20"/>
              </w:rPr>
            </w:pPr>
            <w:r>
              <w:rPr>
                <w:szCs w:val="20"/>
              </w:rPr>
              <w:t>Resource</w:t>
            </w:r>
          </w:p>
        </w:tc>
        <w:tc>
          <w:tcPr>
            <w:tcW w:w="5759" w:type="dxa"/>
            <w:tcBorders>
              <w:top w:val="single" w:sz="6" w:space="0" w:color="2F5496"/>
              <w:bottom w:val="single" w:sz="6" w:space="0" w:color="2F5496"/>
              <w:right w:val="single" w:sz="6" w:space="0" w:color="2F5496"/>
            </w:tcBorders>
            <w:hideMark/>
          </w:tcPr>
          <w:p w14:paraId="13EAF492" w14:textId="77777777" w:rsidR="002F14A5" w:rsidRDefault="002F14A5">
            <w:pPr>
              <w:pStyle w:val="TableColHeadingLeft"/>
              <w:rPr>
                <w:szCs w:val="20"/>
              </w:rPr>
            </w:pPr>
            <w:r>
              <w:rPr>
                <w:szCs w:val="20"/>
              </w:rPr>
              <w:t>Description</w:t>
            </w:r>
          </w:p>
        </w:tc>
      </w:tr>
      <w:tr w:rsidR="002F14A5" w14:paraId="3738C58D"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3D5A3C3B" w14:textId="53879E5A" w:rsidR="002F14A5" w:rsidRDefault="002F14A5">
            <w:pPr>
              <w:pStyle w:val="TableText"/>
              <w:rPr>
                <w:rFonts w:eastAsia="HGGothicE" w:cs="Franklin Gothic Book"/>
                <w:bCs/>
                <w:szCs w:val="20"/>
              </w:rPr>
            </w:pPr>
            <w:hyperlink r:id="rId65" w:history="1">
              <w:r>
                <w:rPr>
                  <w:rStyle w:val="Hyperlink"/>
                  <w:rFonts w:eastAsiaTheme="majorEastAsia" w:cs="Calibri"/>
                  <w:szCs w:val="20"/>
                </w:rPr>
                <w:t>Early Literacy Observation Tool</w:t>
              </w:r>
            </w:hyperlink>
          </w:p>
        </w:tc>
        <w:tc>
          <w:tcPr>
            <w:tcW w:w="5759" w:type="dxa"/>
            <w:tcBorders>
              <w:top w:val="single" w:sz="6" w:space="0" w:color="2F5496"/>
              <w:left w:val="single" w:sz="6" w:space="0" w:color="2F5496"/>
              <w:bottom w:val="single" w:sz="6" w:space="0" w:color="2F5496"/>
              <w:right w:val="single" w:sz="6" w:space="0" w:color="2F5496"/>
            </w:tcBorders>
            <w:hideMark/>
          </w:tcPr>
          <w:p w14:paraId="49C5757B" w14:textId="77777777" w:rsidR="002F14A5" w:rsidRDefault="002F14A5">
            <w:pPr>
              <w:pStyle w:val="TableText"/>
              <w:rPr>
                <w:rFonts w:eastAsia="HGGothicE" w:cs="Franklin Gothic Book"/>
                <w:bCs/>
                <w:szCs w:val="20"/>
              </w:rPr>
            </w:pPr>
            <w:r>
              <w:rPr>
                <w:rFonts w:cs="Calibri"/>
                <w:color w:val="000000"/>
                <w:szCs w:val="20"/>
              </w:rPr>
              <w:t>This tool supports the observation and provision of high-quality feedback to teacher candidates on their practice in evidence-based early literacy.</w:t>
            </w:r>
          </w:p>
        </w:tc>
      </w:tr>
      <w:tr w:rsidR="002F14A5" w14:paraId="7A5F4078"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17FF9235" w14:textId="69E6415D" w:rsidR="002F14A5" w:rsidRDefault="002F14A5">
            <w:pPr>
              <w:pStyle w:val="TableText"/>
              <w:rPr>
                <w:rFonts w:eastAsia="HGGothicE" w:cs="Franklin Gothic Book"/>
                <w:bCs/>
                <w:szCs w:val="20"/>
              </w:rPr>
            </w:pPr>
            <w:hyperlink r:id="rId66" w:history="1">
              <w:r>
                <w:rPr>
                  <w:rStyle w:val="Hyperlink"/>
                  <w:rFonts w:eastAsiaTheme="majorEastAsia" w:cs="Calibri"/>
                  <w:szCs w:val="20"/>
                </w:rPr>
                <w:t>Educator Evaluation Resources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4298C8E1" w14:textId="41667011" w:rsidR="002F14A5" w:rsidRDefault="002F14A5">
            <w:pPr>
              <w:pStyle w:val="TableText"/>
              <w:rPr>
                <w:rFonts w:eastAsia="HGGothicE" w:cs="Franklin Gothic Book"/>
                <w:bCs/>
                <w:szCs w:val="20"/>
              </w:rPr>
            </w:pPr>
            <w:r>
              <w:rPr>
                <w:rFonts w:cs="Calibri"/>
                <w:color w:val="000000"/>
                <w:szCs w:val="20"/>
              </w:rPr>
              <w:t>A suite of resources and practical tools for effective and equitable implementation of educator evaluation, including Focus Indicators, a subset of Indicators from the Classroom Teacher and School</w:t>
            </w:r>
            <w:r w:rsidR="00302608">
              <w:rPr>
                <w:rFonts w:cs="Calibri"/>
                <w:color w:val="000000"/>
                <w:szCs w:val="20"/>
              </w:rPr>
              <w:t>-</w:t>
            </w:r>
            <w:r>
              <w:rPr>
                <w:rFonts w:cs="Calibri"/>
                <w:color w:val="000000"/>
                <w:szCs w:val="20"/>
              </w:rPr>
              <w:t>Level Administrator Rubrics that represent high-priority practices for the school year.</w:t>
            </w:r>
          </w:p>
        </w:tc>
      </w:tr>
      <w:tr w:rsidR="002F14A5" w14:paraId="2082A4A6"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3339288A" w14:textId="11E60981" w:rsidR="002F14A5" w:rsidRDefault="002F14A5">
            <w:pPr>
              <w:pStyle w:val="TableText"/>
              <w:rPr>
                <w:rFonts w:eastAsia="Times New Roman" w:cs="Times New Roman"/>
                <w:szCs w:val="20"/>
              </w:rPr>
            </w:pPr>
            <w:r>
              <w:rPr>
                <w:szCs w:val="20"/>
              </w:rPr>
              <w:t xml:space="preserve">Induction and </w:t>
            </w:r>
            <w:r w:rsidR="001439D6">
              <w:rPr>
                <w:szCs w:val="20"/>
              </w:rPr>
              <w:t>m</w:t>
            </w:r>
            <w:r>
              <w:rPr>
                <w:szCs w:val="20"/>
              </w:rPr>
              <w:t>entoring</w:t>
            </w:r>
            <w:r w:rsidR="001439D6">
              <w:rPr>
                <w:szCs w:val="20"/>
              </w:rPr>
              <w:t>:</w:t>
            </w:r>
          </w:p>
          <w:p w14:paraId="32D5142B" w14:textId="52C9B646" w:rsidR="002F14A5" w:rsidRDefault="002F14A5" w:rsidP="00F92093">
            <w:pPr>
              <w:pStyle w:val="TableBullet1"/>
              <w:numPr>
                <w:ilvl w:val="0"/>
                <w:numId w:val="11"/>
              </w:numPr>
              <w:rPr>
                <w:rStyle w:val="Hyperlink"/>
              </w:rPr>
            </w:pPr>
            <w:hyperlink r:id="rId67" w:history="1">
              <w:r>
                <w:rPr>
                  <w:rStyle w:val="Hyperlink"/>
                  <w:rFonts w:cs="Calibri"/>
                  <w:szCs w:val="20"/>
                </w:rPr>
                <w:t xml:space="preserve">Teacher </w:t>
              </w:r>
              <w:r w:rsidR="001439D6">
                <w:rPr>
                  <w:rStyle w:val="Hyperlink"/>
                  <w:rFonts w:cs="Calibri"/>
                  <w:szCs w:val="20"/>
                </w:rPr>
                <w:t>i</w:t>
              </w:r>
              <w:r>
                <w:rPr>
                  <w:rStyle w:val="Hyperlink"/>
                  <w:rFonts w:cs="Calibri"/>
                  <w:szCs w:val="20"/>
                </w:rPr>
                <w:t xml:space="preserve">nduction and </w:t>
              </w:r>
              <w:r w:rsidR="001439D6">
                <w:rPr>
                  <w:rStyle w:val="Hyperlink"/>
                  <w:rFonts w:cs="Calibri"/>
                  <w:szCs w:val="20"/>
                </w:rPr>
                <w:t>m</w:t>
              </w:r>
              <w:r>
                <w:rPr>
                  <w:rStyle w:val="Hyperlink"/>
                  <w:rFonts w:cs="Calibri"/>
                  <w:szCs w:val="20"/>
                </w:rPr>
                <w:t>entoring</w:t>
              </w:r>
            </w:hyperlink>
          </w:p>
          <w:p w14:paraId="33738DE3" w14:textId="1F9B6558" w:rsidR="002F14A5" w:rsidRDefault="002F14A5" w:rsidP="00F92093">
            <w:pPr>
              <w:pStyle w:val="TableBullet1"/>
              <w:numPr>
                <w:ilvl w:val="0"/>
                <w:numId w:val="11"/>
              </w:numPr>
              <w:rPr>
                <w:rStyle w:val="Hyperlink"/>
                <w:rFonts w:eastAsia="Franklin Gothic Book" w:cs="Tahoma"/>
                <w:szCs w:val="20"/>
              </w:rPr>
            </w:pPr>
            <w:hyperlink r:id="rId68" w:history="1">
              <w:r>
                <w:rPr>
                  <w:rStyle w:val="Hyperlink"/>
                  <w:rFonts w:cs="Calibri"/>
                  <w:szCs w:val="20"/>
                </w:rPr>
                <w:t xml:space="preserve">Principal </w:t>
              </w:r>
              <w:r w:rsidR="001439D6">
                <w:rPr>
                  <w:rStyle w:val="Hyperlink"/>
                  <w:rFonts w:cs="Calibri"/>
                  <w:szCs w:val="20"/>
                </w:rPr>
                <w:t>i</w:t>
              </w:r>
              <w:r>
                <w:rPr>
                  <w:rStyle w:val="Hyperlink"/>
                  <w:rFonts w:cs="Calibri"/>
                  <w:szCs w:val="20"/>
                </w:rPr>
                <w:t xml:space="preserve">nduction and </w:t>
              </w:r>
              <w:r w:rsidR="001439D6">
                <w:rPr>
                  <w:rStyle w:val="Hyperlink"/>
                  <w:rFonts w:cs="Calibri"/>
                  <w:szCs w:val="20"/>
                </w:rPr>
                <w:t>m</w:t>
              </w:r>
              <w:r>
                <w:rPr>
                  <w:rStyle w:val="Hyperlink"/>
                  <w:rFonts w:cs="Calibri"/>
                  <w:szCs w:val="20"/>
                </w:rPr>
                <w:t>entoring</w:t>
              </w:r>
            </w:hyperlink>
          </w:p>
          <w:p w14:paraId="73171641" w14:textId="77777777" w:rsidR="002F14A5" w:rsidRDefault="002F14A5" w:rsidP="00F92093">
            <w:pPr>
              <w:pStyle w:val="TableBullet1"/>
              <w:numPr>
                <w:ilvl w:val="0"/>
                <w:numId w:val="11"/>
              </w:numPr>
            </w:pPr>
            <w:hyperlink r:id="rId69" w:history="1">
              <w:r>
                <w:rPr>
                  <w:rStyle w:val="Hyperlink"/>
                  <w:rFonts w:cs="Calibri"/>
                  <w:szCs w:val="20"/>
                </w:rPr>
                <w:t>Induction and Mentoring Annual Report</w:t>
              </w:r>
            </w:hyperlink>
          </w:p>
        </w:tc>
        <w:tc>
          <w:tcPr>
            <w:tcW w:w="5759" w:type="dxa"/>
            <w:tcBorders>
              <w:top w:val="single" w:sz="6" w:space="0" w:color="2F5496"/>
              <w:left w:val="single" w:sz="6" w:space="0" w:color="2F5496"/>
              <w:bottom w:val="single" w:sz="6" w:space="0" w:color="2F5496"/>
              <w:right w:val="single" w:sz="6" w:space="0" w:color="2F5496"/>
            </w:tcBorders>
            <w:hideMark/>
          </w:tcPr>
          <w:p w14:paraId="57BD9ED1" w14:textId="77777777" w:rsidR="002F14A5" w:rsidRDefault="002F14A5">
            <w:pPr>
              <w:pStyle w:val="TableText"/>
              <w:rPr>
                <w:rFonts w:eastAsia="Franklin Gothic Book" w:cs="Tahoma"/>
                <w:szCs w:val="20"/>
              </w:rPr>
            </w:pPr>
            <w:r>
              <w:rPr>
                <w:szCs w:val="20"/>
              </w:rPr>
              <w:t xml:space="preserve">Resources that highlight best practices and reinforce the recently updated guidelines and standards for induction and mentoring. </w:t>
            </w:r>
          </w:p>
        </w:tc>
      </w:tr>
      <w:tr w:rsidR="002F14A5" w14:paraId="0E462787"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4EF33D49" w14:textId="62942D55" w:rsidR="002F14A5" w:rsidRDefault="002F14A5">
            <w:pPr>
              <w:pStyle w:val="TableText"/>
              <w:rPr>
                <w:rFonts w:eastAsia="Times New Roman" w:cs="Calibri"/>
                <w:color w:val="000000"/>
                <w:szCs w:val="20"/>
                <w:u w:val="single"/>
              </w:rPr>
            </w:pPr>
            <w:hyperlink r:id="rId70" w:history="1">
              <w:r>
                <w:rPr>
                  <w:rStyle w:val="Hyperlink"/>
                  <w:rFonts w:eastAsiaTheme="majorEastAsia" w:cs="Calibri"/>
                  <w:szCs w:val="20"/>
                </w:rPr>
                <w:t>Massachusetts Tests for Educator Licensure (MTEL)</w:t>
              </w:r>
            </w:hyperlink>
          </w:p>
        </w:tc>
        <w:tc>
          <w:tcPr>
            <w:tcW w:w="5759" w:type="dxa"/>
            <w:tcBorders>
              <w:top w:val="single" w:sz="6" w:space="0" w:color="2F5496"/>
              <w:left w:val="single" w:sz="6" w:space="0" w:color="2F5496"/>
              <w:bottom w:val="single" w:sz="6" w:space="0" w:color="2F5496"/>
              <w:right w:val="single" w:sz="6" w:space="0" w:color="2F5496"/>
            </w:tcBorders>
            <w:hideMark/>
          </w:tcPr>
          <w:p w14:paraId="6482F036" w14:textId="77777777" w:rsidR="002F14A5" w:rsidRDefault="002F14A5">
            <w:pPr>
              <w:pStyle w:val="TableText"/>
              <w:rPr>
                <w:rFonts w:eastAsia="Franklin Gothic Book" w:cs="Tahoma"/>
                <w:szCs w:val="20"/>
              </w:rPr>
            </w:pPr>
            <w:r>
              <w:rPr>
                <w:color w:val="000000"/>
                <w:szCs w:val="20"/>
              </w:rPr>
              <w:t xml:space="preserve">Information on MTEL exams, MTEL alternatives, and licensure requirements for educators. </w:t>
            </w:r>
          </w:p>
        </w:tc>
      </w:tr>
      <w:tr w:rsidR="002F14A5" w14:paraId="0243AB50"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34672CB4" w14:textId="32B914D8" w:rsidR="002F14A5" w:rsidRDefault="002D1AA6">
            <w:pPr>
              <w:pStyle w:val="TableText"/>
              <w:rPr>
                <w:rFonts w:eastAsia="Times New Roman" w:cs="Times New Roman"/>
                <w:szCs w:val="20"/>
              </w:rPr>
            </w:pPr>
            <w:hyperlink r:id="rId71" w:history="1">
              <w:r>
                <w:rPr>
                  <w:rStyle w:val="Hyperlink"/>
                  <w:rFonts w:eastAsiaTheme="majorEastAsia" w:cs="Calibri"/>
                  <w:szCs w:val="20"/>
                </w:rPr>
                <w:t>OPTIC: Online Platform for Teaching and Informed Calibration</w:t>
              </w:r>
            </w:hyperlink>
          </w:p>
        </w:tc>
        <w:tc>
          <w:tcPr>
            <w:tcW w:w="5759" w:type="dxa"/>
            <w:tcBorders>
              <w:top w:val="single" w:sz="6" w:space="0" w:color="2F5496"/>
              <w:left w:val="single" w:sz="6" w:space="0" w:color="2F5496"/>
              <w:bottom w:val="single" w:sz="6" w:space="0" w:color="2F5496"/>
              <w:right w:val="single" w:sz="6" w:space="0" w:color="2F5496"/>
            </w:tcBorders>
            <w:hideMark/>
          </w:tcPr>
          <w:p w14:paraId="752AB3E1" w14:textId="77777777" w:rsidR="002F14A5" w:rsidRDefault="002F14A5">
            <w:pPr>
              <w:pStyle w:val="TableText"/>
              <w:rPr>
                <w:rFonts w:eastAsia="Franklin Gothic Book" w:cs="Tahoma"/>
                <w:szCs w:val="20"/>
              </w:rPr>
            </w:pPr>
            <w:r>
              <w:rPr>
                <w:color w:val="000000"/>
                <w:szCs w:val="20"/>
              </w:rPr>
              <w:t>A professional development tool that supports Massachusetts educators to build a shared understanding of high-quality instruction and improve the feedback that teachers receive.</w:t>
            </w:r>
          </w:p>
        </w:tc>
      </w:tr>
      <w:tr w:rsidR="002F14A5" w14:paraId="097BAA28"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790FD72E" w14:textId="77777777" w:rsidR="002F14A5" w:rsidRDefault="002F14A5">
            <w:pPr>
              <w:pStyle w:val="TableText"/>
              <w:rPr>
                <w:rFonts w:eastAsia="Times New Roman" w:cs="Times New Roman"/>
                <w:szCs w:val="20"/>
              </w:rPr>
            </w:pPr>
            <w:hyperlink r:id="rId72" w:history="1">
              <w:r>
                <w:rPr>
                  <w:rStyle w:val="Hyperlink"/>
                  <w:rFonts w:eastAsiaTheme="majorEastAsia" w:cs="Calibri"/>
                  <w:szCs w:val="20"/>
                </w:rPr>
                <w:t>Professional Learning Partner Guide</w:t>
              </w:r>
            </w:hyperlink>
          </w:p>
        </w:tc>
        <w:tc>
          <w:tcPr>
            <w:tcW w:w="5759" w:type="dxa"/>
            <w:tcBorders>
              <w:top w:val="single" w:sz="6" w:space="0" w:color="2F5496"/>
              <w:left w:val="single" w:sz="6" w:space="0" w:color="2F5496"/>
              <w:bottom w:val="single" w:sz="6" w:space="0" w:color="2F5496"/>
              <w:right w:val="single" w:sz="6" w:space="0" w:color="2F5496"/>
            </w:tcBorders>
            <w:hideMark/>
          </w:tcPr>
          <w:p w14:paraId="6FBEE59D" w14:textId="01616994" w:rsidR="002F14A5" w:rsidRDefault="002F14A5">
            <w:pPr>
              <w:pStyle w:val="TableText"/>
              <w:rPr>
                <w:color w:val="000000"/>
                <w:szCs w:val="20"/>
              </w:rPr>
            </w:pPr>
            <w:r>
              <w:rPr>
                <w:color w:val="000000" w:themeColor="text1"/>
                <w:szCs w:val="20"/>
              </w:rPr>
              <w:t xml:space="preserve">A free, online, searchable list of vetted professional development providers who have expertise in specific sets of high-quality instructional materials. Schools and districts can use this guide to easily find </w:t>
            </w:r>
            <w:r w:rsidR="00740F3C">
              <w:rPr>
                <w:color w:val="000000" w:themeColor="text1"/>
                <w:szCs w:val="20"/>
              </w:rPr>
              <w:t>p</w:t>
            </w:r>
            <w:r w:rsidR="00740F3C">
              <w:rPr>
                <w:color w:val="000000" w:themeColor="text1"/>
              </w:rPr>
              <w:t>rofessional development</w:t>
            </w:r>
            <w:r>
              <w:rPr>
                <w:color w:val="000000" w:themeColor="text1"/>
                <w:szCs w:val="20"/>
              </w:rPr>
              <w:t xml:space="preserve"> providers to support the launch or implementation of high-quality instructional materials.</w:t>
            </w:r>
          </w:p>
        </w:tc>
      </w:tr>
      <w:tr w:rsidR="002F14A5" w14:paraId="660A008F"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683B6638" w14:textId="154D3883" w:rsidR="002F14A5" w:rsidRDefault="002F14A5">
            <w:pPr>
              <w:pStyle w:val="TableText"/>
              <w:rPr>
                <w:color w:val="000000"/>
                <w:szCs w:val="20"/>
              </w:rPr>
            </w:pPr>
            <w:hyperlink r:id="rId73" w:history="1">
              <w:r>
                <w:rPr>
                  <w:rStyle w:val="Hyperlink"/>
                  <w:rFonts w:eastAsiaTheme="majorEastAsia" w:cs="Calibri"/>
                  <w:szCs w:val="20"/>
                </w:rPr>
                <w:t>Promising Recruitment, Selection</w:t>
              </w:r>
              <w:r w:rsidR="002D1AA6">
                <w:rPr>
                  <w:rStyle w:val="Hyperlink"/>
                  <w:rFonts w:eastAsiaTheme="majorEastAsia" w:cs="Calibri"/>
                  <w:szCs w:val="20"/>
                </w:rPr>
                <w:t>,</w:t>
              </w:r>
              <w:r>
                <w:rPr>
                  <w:rStyle w:val="Hyperlink"/>
                  <w:rFonts w:eastAsiaTheme="majorEastAsia" w:cs="Calibri"/>
                  <w:szCs w:val="20"/>
                </w:rPr>
                <w:t xml:space="preserve"> and Retention Strategies for a Diverse Massachusetts Teacher Workforce</w:t>
              </w:r>
            </w:hyperlink>
          </w:p>
        </w:tc>
        <w:tc>
          <w:tcPr>
            <w:tcW w:w="5759" w:type="dxa"/>
            <w:tcBorders>
              <w:top w:val="single" w:sz="6" w:space="0" w:color="2F5496"/>
              <w:left w:val="single" w:sz="6" w:space="0" w:color="2F5496"/>
              <w:bottom w:val="single" w:sz="6" w:space="0" w:color="2F5496"/>
              <w:right w:val="single" w:sz="6" w:space="0" w:color="2F5496"/>
            </w:tcBorders>
            <w:hideMark/>
          </w:tcPr>
          <w:p w14:paraId="49CD5A32" w14:textId="77777777" w:rsidR="002F14A5" w:rsidRDefault="002F14A5">
            <w:pPr>
              <w:pStyle w:val="TableText"/>
              <w:rPr>
                <w:color w:val="000000"/>
                <w:szCs w:val="20"/>
              </w:rPr>
            </w:pPr>
            <w:r>
              <w:rPr>
                <w:color w:val="000000"/>
                <w:szCs w:val="20"/>
              </w:rPr>
              <w:t>This guidebook provides a framework to help district and school leaders design and implement a teacher diversification strategy to improve student achievement and create equitable learning experiences.</w:t>
            </w:r>
          </w:p>
        </w:tc>
      </w:tr>
      <w:tr w:rsidR="002F14A5" w14:paraId="5773BC12"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28C46A55" w14:textId="34C3A1AC" w:rsidR="002F14A5" w:rsidRDefault="008C3721">
            <w:pPr>
              <w:pStyle w:val="TableText"/>
              <w:rPr>
                <w:rFonts w:eastAsia="Franklin Gothic Book" w:cs="Tahoma"/>
                <w:szCs w:val="20"/>
              </w:rPr>
            </w:pPr>
            <w:hyperlink r:id="rId74" w:history="1">
              <w:r>
                <w:rPr>
                  <w:rStyle w:val="Hyperlink"/>
                  <w:rFonts w:eastAsiaTheme="majorEastAsia" w:cs="Calibri"/>
                  <w:szCs w:val="20"/>
                </w:rPr>
                <w:t>“</w:t>
              </w:r>
              <w:r w:rsidR="002F14A5">
                <w:rPr>
                  <w:rStyle w:val="Hyperlink"/>
                  <w:rFonts w:eastAsiaTheme="majorEastAsia" w:cs="Calibri"/>
                  <w:szCs w:val="20"/>
                </w:rPr>
                <w:t>What to Look For</w:t>
              </w:r>
              <w:r>
                <w:rPr>
                  <w:rStyle w:val="Hyperlink"/>
                  <w:rFonts w:eastAsiaTheme="majorEastAsia" w:cs="Calibri"/>
                  <w:szCs w:val="20"/>
                </w:rPr>
                <w:t>”</w:t>
              </w:r>
              <w:r w:rsidR="002F14A5">
                <w:rPr>
                  <w:rStyle w:val="Hyperlink"/>
                  <w:rFonts w:eastAsiaTheme="majorEastAsia" w:cs="Calibri"/>
                  <w:szCs w:val="20"/>
                </w:rPr>
                <w:t xml:space="preserve"> Observation Guides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12300670" w14:textId="77777777" w:rsidR="002F14A5" w:rsidRDefault="002F14A5">
            <w:pPr>
              <w:pStyle w:val="TableText"/>
              <w:rPr>
                <w:rFonts w:eastAsia="Franklin Gothic Book" w:cs="Tahoma"/>
                <w:szCs w:val="20"/>
              </w:rPr>
            </w:pPr>
            <w:r>
              <w:rPr>
                <w:color w:val="000000"/>
                <w:szCs w:val="20"/>
              </w:rPr>
              <w:t>Observation tools to help district staff observe instruction.</w:t>
            </w:r>
          </w:p>
        </w:tc>
      </w:tr>
      <w:tr w:rsidR="002F14A5" w14:paraId="353D3EE2"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0E02E006" w14:textId="111C14B5" w:rsidR="002F14A5" w:rsidRDefault="002F14A5">
            <w:pPr>
              <w:pStyle w:val="TableText"/>
              <w:rPr>
                <w:rFonts w:eastAsia="Franklin Gothic Book" w:cs="Tahoma"/>
                <w:szCs w:val="20"/>
              </w:rPr>
            </w:pPr>
            <w:hyperlink r:id="rId75" w:history="1">
              <w:r>
                <w:rPr>
                  <w:rStyle w:val="Hyperlink"/>
                  <w:rFonts w:eastAsiaTheme="majorEastAsia" w:cs="Calibri"/>
                  <w:szCs w:val="20"/>
                </w:rPr>
                <w:t xml:space="preserve">Talent </w:t>
              </w:r>
              <w:r w:rsidR="00302608">
                <w:rPr>
                  <w:rStyle w:val="Hyperlink"/>
                  <w:rFonts w:eastAsiaTheme="majorEastAsia" w:cs="Calibri"/>
                  <w:szCs w:val="20"/>
                </w:rPr>
                <w:t>g</w:t>
              </w:r>
              <w:r>
                <w:rPr>
                  <w:rStyle w:val="Hyperlink"/>
                  <w:rFonts w:eastAsiaTheme="majorEastAsia" w:cs="Calibri"/>
                  <w:szCs w:val="20"/>
                </w:rPr>
                <w:t>uide</w:t>
              </w:r>
            </w:hyperlink>
          </w:p>
        </w:tc>
        <w:tc>
          <w:tcPr>
            <w:tcW w:w="5759" w:type="dxa"/>
            <w:tcBorders>
              <w:top w:val="single" w:sz="6" w:space="0" w:color="2F5496"/>
              <w:left w:val="single" w:sz="6" w:space="0" w:color="2F5496"/>
              <w:bottom w:val="single" w:sz="6" w:space="0" w:color="2F5496"/>
              <w:right w:val="single" w:sz="6" w:space="0" w:color="2F5496"/>
            </w:tcBorders>
            <w:hideMark/>
          </w:tcPr>
          <w:p w14:paraId="1F5905B9" w14:textId="77777777" w:rsidR="002F14A5" w:rsidRDefault="002F14A5">
            <w:pPr>
              <w:pStyle w:val="TableText"/>
              <w:rPr>
                <w:rFonts w:eastAsia="Franklin Gothic Book" w:cs="Tahoma"/>
                <w:szCs w:val="20"/>
              </w:rPr>
            </w:pPr>
            <w:r>
              <w:rPr>
                <w:color w:val="000000"/>
                <w:szCs w:val="20"/>
              </w:rPr>
              <w:t>An online hub of resources, considerations, and updates for recruiting, hiring, evaluating, and supporting educators and school staff, with a focus on equity.</w:t>
            </w:r>
          </w:p>
        </w:tc>
      </w:tr>
      <w:tr w:rsidR="002F14A5" w14:paraId="78922B42"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09A2322E" w14:textId="76C919F3" w:rsidR="002F14A5" w:rsidRDefault="002F14A5">
            <w:pPr>
              <w:pStyle w:val="TableText"/>
              <w:rPr>
                <w:rFonts w:eastAsia="Franklin Gothic Book" w:cs="Tahoma"/>
                <w:szCs w:val="20"/>
              </w:rPr>
            </w:pPr>
            <w:hyperlink r:id="rId76" w:history="1">
              <w:r>
                <w:rPr>
                  <w:rStyle w:val="Hyperlink"/>
                  <w:rFonts w:eastAsiaTheme="majorEastAsia" w:cs="Calibri"/>
                  <w:szCs w:val="20"/>
                </w:rPr>
                <w:t xml:space="preserve">WIDA </w:t>
              </w:r>
              <w:r w:rsidR="00302608">
                <w:rPr>
                  <w:rStyle w:val="Hyperlink"/>
                  <w:rFonts w:eastAsiaTheme="majorEastAsia" w:cs="Calibri"/>
                  <w:szCs w:val="20"/>
                </w:rPr>
                <w:t>p</w:t>
              </w:r>
              <w:r>
                <w:rPr>
                  <w:rStyle w:val="Hyperlink"/>
                  <w:rFonts w:eastAsiaTheme="majorEastAsia" w:cs="Calibri"/>
                  <w:szCs w:val="20"/>
                </w:rPr>
                <w:t xml:space="preserve">rofessional </w:t>
              </w:r>
              <w:r w:rsidR="00302608">
                <w:rPr>
                  <w:rStyle w:val="Hyperlink"/>
                  <w:rFonts w:eastAsiaTheme="majorEastAsia" w:cs="Calibri"/>
                  <w:szCs w:val="20"/>
                </w:rPr>
                <w:t>d</w:t>
              </w:r>
              <w:r>
                <w:rPr>
                  <w:rStyle w:val="Hyperlink"/>
                  <w:rFonts w:eastAsiaTheme="majorEastAsia" w:cs="Calibri"/>
                  <w:szCs w:val="20"/>
                </w:rPr>
                <w:t>evelopment</w:t>
              </w:r>
            </w:hyperlink>
          </w:p>
        </w:tc>
        <w:tc>
          <w:tcPr>
            <w:tcW w:w="5759" w:type="dxa"/>
            <w:tcBorders>
              <w:top w:val="single" w:sz="6" w:space="0" w:color="2F5496"/>
              <w:left w:val="single" w:sz="6" w:space="0" w:color="2F5496"/>
              <w:bottom w:val="single" w:sz="6" w:space="0" w:color="2F5496"/>
              <w:right w:val="single" w:sz="6" w:space="0" w:color="2F5496"/>
            </w:tcBorders>
            <w:hideMark/>
          </w:tcPr>
          <w:p w14:paraId="2E6BCC87" w14:textId="33F4A5C2" w:rsidR="002F14A5" w:rsidRDefault="00740F3C">
            <w:pPr>
              <w:pStyle w:val="TableText"/>
              <w:rPr>
                <w:rFonts w:eastAsia="Franklin Gothic Book" w:cs="Tahoma"/>
                <w:szCs w:val="20"/>
              </w:rPr>
            </w:pPr>
            <w:r>
              <w:rPr>
                <w:color w:val="000000"/>
                <w:szCs w:val="20"/>
              </w:rPr>
              <w:t>P</w:t>
            </w:r>
            <w:r w:rsidR="002F14A5">
              <w:rPr>
                <w:color w:val="000000"/>
                <w:szCs w:val="20"/>
              </w:rPr>
              <w:t>rovides great information and strategies to support multilingual learners in Massachusetts public schools, and WIDA PDPs satisfy educator licensure renewal requirements. These DESE</w:t>
            </w:r>
            <w:r w:rsidR="00933A10">
              <w:rPr>
                <w:color w:val="000000"/>
                <w:szCs w:val="20"/>
              </w:rPr>
              <w:t>-</w:t>
            </w:r>
            <w:r w:rsidR="00933A10">
              <w:rPr>
                <w:color w:val="000000"/>
              </w:rPr>
              <w:t>s</w:t>
            </w:r>
            <w:r w:rsidR="002F14A5">
              <w:rPr>
                <w:color w:val="000000"/>
                <w:szCs w:val="20"/>
              </w:rPr>
              <w:t>ponsored courses are available at no cost to participants and are perfect for teams of teachers seeking impactful collaboration to support students</w:t>
            </w:r>
            <w:r w:rsidR="008C3721">
              <w:rPr>
                <w:color w:val="000000"/>
                <w:szCs w:val="20"/>
              </w:rPr>
              <w:t>’</w:t>
            </w:r>
            <w:r w:rsidR="002F14A5">
              <w:rPr>
                <w:color w:val="000000"/>
                <w:szCs w:val="20"/>
              </w:rPr>
              <w:t xml:space="preserve"> access to rigorous course content.</w:t>
            </w:r>
          </w:p>
        </w:tc>
      </w:tr>
    </w:tbl>
    <w:p w14:paraId="02B0C299" w14:textId="77777777" w:rsidR="002F14A5" w:rsidRDefault="002F14A5" w:rsidP="002F14A5">
      <w:pPr>
        <w:spacing w:after="160"/>
        <w:rPr>
          <w:rFonts w:ascii="Franklin Gothic Demi" w:hAnsi="Franklin Gothic Demi"/>
        </w:rPr>
      </w:pPr>
      <w:r>
        <w:br w:type="page"/>
      </w:r>
    </w:p>
    <w:p w14:paraId="522620AD" w14:textId="77777777" w:rsidR="002F14A5" w:rsidRDefault="002F14A5" w:rsidP="002F14A5">
      <w:pPr>
        <w:pStyle w:val="TableTitle0"/>
      </w:pPr>
      <w:r>
        <w:lastRenderedPageBreak/>
        <w:t>Table C5. Resources to Support Student Support</w:t>
      </w:r>
    </w:p>
    <w:tbl>
      <w:tblPr>
        <w:tblStyle w:val="MSVTable1"/>
        <w:tblW w:w="5000" w:type="pct"/>
        <w:tblLook w:val="0620" w:firstRow="1" w:lastRow="0" w:firstColumn="0" w:lastColumn="0" w:noHBand="1" w:noVBand="1"/>
      </w:tblPr>
      <w:tblGrid>
        <w:gridCol w:w="3592"/>
        <w:gridCol w:w="5752"/>
      </w:tblGrid>
      <w:tr w:rsidR="003F337C" w14:paraId="323A7266" w14:textId="77777777" w:rsidTr="002F14A5">
        <w:trPr>
          <w:cnfStyle w:val="100000000000" w:firstRow="1" w:lastRow="0" w:firstColumn="0" w:lastColumn="0" w:oddVBand="0" w:evenVBand="0" w:oddHBand="0" w:evenHBand="0" w:firstRowFirstColumn="0" w:firstRowLastColumn="0" w:lastRowFirstColumn="0" w:lastRowLastColumn="0"/>
          <w:cantSplit/>
          <w:tblHeader/>
        </w:trPr>
        <w:tc>
          <w:tcPr>
            <w:tcW w:w="3592" w:type="dxa"/>
            <w:tcBorders>
              <w:top w:val="single" w:sz="6" w:space="0" w:color="2F5496"/>
              <w:left w:val="single" w:sz="6" w:space="0" w:color="2F5496"/>
              <w:bottom w:val="single" w:sz="6" w:space="0" w:color="2F5496"/>
            </w:tcBorders>
            <w:hideMark/>
          </w:tcPr>
          <w:p w14:paraId="1BC0766D" w14:textId="77777777" w:rsidR="002F14A5" w:rsidRDefault="002F14A5">
            <w:pPr>
              <w:pStyle w:val="TableColHeadingLeft"/>
              <w:rPr>
                <w:szCs w:val="20"/>
              </w:rPr>
            </w:pPr>
            <w:r>
              <w:rPr>
                <w:szCs w:val="20"/>
              </w:rPr>
              <w:t xml:space="preserve">Resource </w:t>
            </w:r>
          </w:p>
        </w:tc>
        <w:tc>
          <w:tcPr>
            <w:tcW w:w="5752" w:type="dxa"/>
            <w:tcBorders>
              <w:top w:val="single" w:sz="6" w:space="0" w:color="2F5496"/>
              <w:bottom w:val="single" w:sz="6" w:space="0" w:color="2F5496"/>
              <w:right w:val="single" w:sz="6" w:space="0" w:color="2F5496"/>
            </w:tcBorders>
            <w:hideMark/>
          </w:tcPr>
          <w:p w14:paraId="418BFB74" w14:textId="77777777" w:rsidR="002F14A5" w:rsidRDefault="002F14A5">
            <w:pPr>
              <w:pStyle w:val="TableColHeadingLeft"/>
              <w:rPr>
                <w:szCs w:val="20"/>
              </w:rPr>
            </w:pPr>
            <w:r>
              <w:rPr>
                <w:szCs w:val="20"/>
              </w:rPr>
              <w:t>Description</w:t>
            </w:r>
          </w:p>
        </w:tc>
      </w:tr>
      <w:tr w:rsidR="002F14A5" w14:paraId="3527331D"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0743840E" w14:textId="36DA973F" w:rsidR="002F14A5" w:rsidRDefault="002F14A5">
            <w:pPr>
              <w:pStyle w:val="TableText"/>
              <w:rPr>
                <w:szCs w:val="20"/>
              </w:rPr>
            </w:pPr>
            <w:r>
              <w:rPr>
                <w:szCs w:val="20"/>
              </w:rPr>
              <w:t xml:space="preserve">Dropout </w:t>
            </w:r>
            <w:r w:rsidR="00885E8A">
              <w:rPr>
                <w:szCs w:val="20"/>
              </w:rPr>
              <w:t>p</w:t>
            </w:r>
            <w:r>
              <w:rPr>
                <w:szCs w:val="20"/>
              </w:rPr>
              <w:t xml:space="preserve">revention and </w:t>
            </w:r>
            <w:r w:rsidR="00885E8A">
              <w:rPr>
                <w:szCs w:val="20"/>
              </w:rPr>
              <w:t>r</w:t>
            </w:r>
            <w:r>
              <w:rPr>
                <w:szCs w:val="20"/>
              </w:rPr>
              <w:t>eengagement</w:t>
            </w:r>
            <w:r w:rsidR="00885E8A">
              <w:rPr>
                <w:szCs w:val="20"/>
              </w:rPr>
              <w:t>:</w:t>
            </w:r>
          </w:p>
          <w:p w14:paraId="442DCE20" w14:textId="7AE90AAC" w:rsidR="002F14A5" w:rsidRDefault="002F14A5" w:rsidP="00F92093">
            <w:pPr>
              <w:pStyle w:val="TableBullet1"/>
              <w:numPr>
                <w:ilvl w:val="0"/>
                <w:numId w:val="11"/>
              </w:numPr>
              <w:rPr>
                <w:rStyle w:val="Hyperlink"/>
                <w:rFonts w:eastAsia="Times New Roman" w:cs="Calibri"/>
                <w:color w:val="000000"/>
              </w:rPr>
            </w:pPr>
            <w:hyperlink r:id="rId77" w:history="1">
              <w:r>
                <w:rPr>
                  <w:rStyle w:val="Hyperlink"/>
                  <w:rFonts w:cs="Calibri"/>
                  <w:szCs w:val="20"/>
                </w:rPr>
                <w:t xml:space="preserve">Dropout Prevention and Reengagement (DPR) </w:t>
              </w:r>
              <w:r w:rsidR="002A6FCB">
                <w:rPr>
                  <w:rStyle w:val="Hyperlink"/>
                  <w:rFonts w:cs="Calibri"/>
                  <w:szCs w:val="20"/>
                </w:rPr>
                <w:t>r</w:t>
              </w:r>
              <w:r>
                <w:rPr>
                  <w:rStyle w:val="Hyperlink"/>
                  <w:rFonts w:cs="Calibri"/>
                  <w:szCs w:val="20"/>
                </w:rPr>
                <w:t>esources</w:t>
              </w:r>
            </w:hyperlink>
          </w:p>
          <w:p w14:paraId="2C496E94" w14:textId="77777777" w:rsidR="002F14A5" w:rsidRDefault="002F14A5" w:rsidP="00F92093">
            <w:pPr>
              <w:pStyle w:val="TableBullet1"/>
              <w:numPr>
                <w:ilvl w:val="0"/>
                <w:numId w:val="11"/>
              </w:numPr>
              <w:rPr>
                <w:rStyle w:val="Hyperlink"/>
                <w:rFonts w:eastAsia="Times New Roman" w:cs="Calibri"/>
                <w:color w:val="000000"/>
                <w:szCs w:val="20"/>
              </w:rPr>
            </w:pPr>
            <w:hyperlink r:id="rId78" w:history="1">
              <w:r>
                <w:rPr>
                  <w:rStyle w:val="Hyperlink"/>
                  <w:rFonts w:cs="Calibri"/>
                  <w:szCs w:val="20"/>
                </w:rPr>
                <w:t>Early Warning Indicator System (EWIS)</w:t>
              </w:r>
            </w:hyperlink>
          </w:p>
        </w:tc>
        <w:tc>
          <w:tcPr>
            <w:tcW w:w="5752" w:type="dxa"/>
            <w:tcBorders>
              <w:top w:val="single" w:sz="6" w:space="0" w:color="2F5496"/>
              <w:left w:val="single" w:sz="6" w:space="0" w:color="2F5496"/>
              <w:bottom w:val="single" w:sz="6" w:space="0" w:color="2F5496"/>
              <w:right w:val="single" w:sz="6" w:space="0" w:color="2F5496"/>
            </w:tcBorders>
            <w:hideMark/>
          </w:tcPr>
          <w:p w14:paraId="1823EC26" w14:textId="3E382B75" w:rsidR="002F14A5" w:rsidRDefault="002F14A5">
            <w:pPr>
              <w:pStyle w:val="TableText"/>
            </w:pPr>
            <w:r>
              <w:rPr>
                <w:rFonts w:cs="Calibri"/>
                <w:color w:val="000000"/>
                <w:szCs w:val="20"/>
              </w:rPr>
              <w:t>DPR efforts support students at</w:t>
            </w:r>
            <w:r w:rsidR="002A6FCB">
              <w:rPr>
                <w:rFonts w:cs="Calibri"/>
                <w:color w:val="000000"/>
                <w:szCs w:val="20"/>
              </w:rPr>
              <w:t xml:space="preserve"> </w:t>
            </w:r>
            <w:r>
              <w:rPr>
                <w:rFonts w:cs="Calibri"/>
                <w:color w:val="000000"/>
                <w:szCs w:val="20"/>
              </w:rPr>
              <w:t>risk of not graduating or reengage students who have left school with opportunities to gain the academic, personal/social, and work readiness skills necessary to graduate and lead productive lives. EWIS includes tools for districts to identify students who are at risk and help get them back on track.</w:t>
            </w:r>
          </w:p>
        </w:tc>
      </w:tr>
      <w:tr w:rsidR="002F14A5" w14:paraId="3F626D0A"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3BE0BA0D" w14:textId="6090A73B" w:rsidR="002F14A5" w:rsidRDefault="002F14A5">
            <w:pPr>
              <w:pStyle w:val="TableText"/>
              <w:rPr>
                <w:rFonts w:cs="Times New Roman"/>
                <w:szCs w:val="20"/>
              </w:rPr>
            </w:pPr>
            <w:r>
              <w:rPr>
                <w:szCs w:val="20"/>
              </w:rPr>
              <w:t xml:space="preserve">Educational </w:t>
            </w:r>
            <w:r w:rsidR="002A6FCB">
              <w:rPr>
                <w:szCs w:val="20"/>
              </w:rPr>
              <w:t>s</w:t>
            </w:r>
            <w:r>
              <w:rPr>
                <w:szCs w:val="20"/>
              </w:rPr>
              <w:t xml:space="preserve">tability </w:t>
            </w:r>
            <w:r w:rsidR="002A6FCB">
              <w:rPr>
                <w:szCs w:val="20"/>
              </w:rPr>
              <w:t>r</w:t>
            </w:r>
            <w:r>
              <w:rPr>
                <w:szCs w:val="20"/>
              </w:rPr>
              <w:t>esources</w:t>
            </w:r>
            <w:r w:rsidR="002A6FCB">
              <w:rPr>
                <w:szCs w:val="20"/>
              </w:rPr>
              <w:t>:</w:t>
            </w:r>
          </w:p>
          <w:p w14:paraId="374E4862" w14:textId="363F218A" w:rsidR="002F14A5" w:rsidRDefault="002F14A5" w:rsidP="00F92093">
            <w:pPr>
              <w:pStyle w:val="TableBullet1"/>
              <w:numPr>
                <w:ilvl w:val="0"/>
                <w:numId w:val="11"/>
              </w:numPr>
              <w:rPr>
                <w:rStyle w:val="Hyperlink"/>
                <w:rFonts w:eastAsia="Times New Roman" w:cs="Calibri"/>
                <w:color w:val="000000"/>
              </w:rPr>
            </w:pPr>
            <w:hyperlink r:id="rId79" w:history="1">
              <w:r>
                <w:rPr>
                  <w:rStyle w:val="Hyperlink"/>
                  <w:rFonts w:cs="Calibri"/>
                  <w:szCs w:val="20"/>
                </w:rPr>
                <w:t xml:space="preserve">Educational </w:t>
              </w:r>
              <w:r w:rsidR="00A936C4">
                <w:rPr>
                  <w:rStyle w:val="Hyperlink"/>
                  <w:rFonts w:cs="Calibri"/>
                  <w:szCs w:val="20"/>
                </w:rPr>
                <w:t>s</w:t>
              </w:r>
              <w:r>
                <w:rPr>
                  <w:rStyle w:val="Hyperlink"/>
                  <w:rFonts w:cs="Calibri"/>
                  <w:szCs w:val="20"/>
                </w:rPr>
                <w:t xml:space="preserve">tability for </w:t>
              </w:r>
              <w:r w:rsidR="00A936C4">
                <w:rPr>
                  <w:rStyle w:val="Hyperlink"/>
                  <w:rFonts w:cs="Calibri"/>
                  <w:szCs w:val="20"/>
                </w:rPr>
                <w:t>h</w:t>
              </w:r>
              <w:r>
                <w:rPr>
                  <w:rStyle w:val="Hyperlink"/>
                  <w:rFonts w:cs="Calibri"/>
                  <w:szCs w:val="20"/>
                </w:rPr>
                <w:t xml:space="preserve">ighly </w:t>
              </w:r>
              <w:r w:rsidR="00A936C4">
                <w:rPr>
                  <w:rStyle w:val="Hyperlink"/>
                  <w:rFonts w:cs="Calibri"/>
                  <w:szCs w:val="20"/>
                </w:rPr>
                <w:t>m</w:t>
              </w:r>
              <w:r>
                <w:rPr>
                  <w:rStyle w:val="Hyperlink"/>
                  <w:rFonts w:cs="Calibri"/>
                  <w:szCs w:val="20"/>
                </w:rPr>
                <w:t xml:space="preserve">obile </w:t>
              </w:r>
              <w:r w:rsidR="00A936C4">
                <w:rPr>
                  <w:rStyle w:val="Hyperlink"/>
                  <w:rFonts w:cs="Calibri"/>
                  <w:szCs w:val="20"/>
                </w:rPr>
                <w:t>s</w:t>
              </w:r>
              <w:r>
                <w:rPr>
                  <w:rStyle w:val="Hyperlink"/>
                  <w:rFonts w:cs="Calibri"/>
                  <w:szCs w:val="20"/>
                </w:rPr>
                <w:t>tudents</w:t>
              </w:r>
            </w:hyperlink>
          </w:p>
          <w:p w14:paraId="513BB244" w14:textId="427A9494" w:rsidR="002F14A5" w:rsidRDefault="00A936C4" w:rsidP="00F92093">
            <w:pPr>
              <w:pStyle w:val="TableBullet1"/>
              <w:numPr>
                <w:ilvl w:val="0"/>
                <w:numId w:val="11"/>
              </w:numPr>
            </w:pPr>
            <w:hyperlink r:id="rId80" w:history="1">
              <w:r>
                <w:rPr>
                  <w:rStyle w:val="Hyperlink"/>
                  <w:rFonts w:cs="Calibri"/>
                  <w:szCs w:val="20"/>
                </w:rPr>
                <w:t>Students with Limited or Interrupted Formal Education (SLIFE) Guidance and Toolkit</w:t>
              </w:r>
            </w:hyperlink>
          </w:p>
          <w:p w14:paraId="7A32AC4C" w14:textId="77777777" w:rsidR="002F14A5" w:rsidRDefault="002F14A5" w:rsidP="00F92093">
            <w:pPr>
              <w:pStyle w:val="TableBullet1"/>
              <w:numPr>
                <w:ilvl w:val="0"/>
                <w:numId w:val="11"/>
              </w:numPr>
              <w:rPr>
                <w:rFonts w:eastAsia="Times New Roman" w:cs="Calibri"/>
                <w:color w:val="000000"/>
                <w:szCs w:val="20"/>
              </w:rPr>
            </w:pPr>
            <w:hyperlink r:id="rId81" w:history="1">
              <w:r>
                <w:rPr>
                  <w:rStyle w:val="Hyperlink"/>
                  <w:rFonts w:cs="Calibri"/>
                  <w:szCs w:val="20"/>
                </w:rPr>
                <w:t>Resources for Supporting Immigrant and Refugee Students</w:t>
              </w:r>
            </w:hyperlink>
          </w:p>
        </w:tc>
        <w:tc>
          <w:tcPr>
            <w:tcW w:w="5752" w:type="dxa"/>
            <w:tcBorders>
              <w:top w:val="single" w:sz="6" w:space="0" w:color="2F5496"/>
              <w:left w:val="single" w:sz="6" w:space="0" w:color="2F5496"/>
              <w:bottom w:val="single" w:sz="6" w:space="0" w:color="2F5496"/>
              <w:right w:val="single" w:sz="6" w:space="0" w:color="2F5496"/>
            </w:tcBorders>
            <w:hideMark/>
          </w:tcPr>
          <w:p w14:paraId="0508D866" w14:textId="73A2C010" w:rsidR="002F14A5" w:rsidRDefault="002F14A5">
            <w:pPr>
              <w:pStyle w:val="TableText"/>
              <w:rPr>
                <w:rFonts w:eastAsia="Times New Roman" w:cs="Times New Roman"/>
                <w:szCs w:val="20"/>
              </w:rPr>
            </w:pPr>
            <w:r>
              <w:rPr>
                <w:szCs w:val="20"/>
              </w:rPr>
              <w:t xml:space="preserve">The linked resources provide guidance, technical assistance, professional learning opportunities, grants, and other supports to ensure that students experiencing homelessness, those in foster care, migrant and refugee students, </w:t>
            </w:r>
            <w:r w:rsidR="005D5A36">
              <w:rPr>
                <w:szCs w:val="20"/>
              </w:rPr>
              <w:t>S</w:t>
            </w:r>
            <w:r w:rsidR="005D5A36">
              <w:t>LIFE</w:t>
            </w:r>
            <w:r>
              <w:rPr>
                <w:szCs w:val="20"/>
              </w:rPr>
              <w:t xml:space="preserve">, and students in military families have access to a consistent and high-quality public education. </w:t>
            </w:r>
          </w:p>
        </w:tc>
      </w:tr>
      <w:tr w:rsidR="002F14A5" w14:paraId="206C6DFB"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3DFDE403" w14:textId="5446566A" w:rsidR="002F14A5" w:rsidRDefault="002F14A5">
            <w:pPr>
              <w:pStyle w:val="TableText"/>
              <w:rPr>
                <w:szCs w:val="20"/>
              </w:rPr>
            </w:pPr>
            <w:r>
              <w:rPr>
                <w:szCs w:val="20"/>
              </w:rPr>
              <w:t xml:space="preserve">Emergency </w:t>
            </w:r>
            <w:r w:rsidR="008E14F9">
              <w:rPr>
                <w:szCs w:val="20"/>
              </w:rPr>
              <w:t>m</w:t>
            </w:r>
            <w:r>
              <w:rPr>
                <w:szCs w:val="20"/>
              </w:rPr>
              <w:t xml:space="preserve">anagement </w:t>
            </w:r>
            <w:r w:rsidR="008E14F9">
              <w:rPr>
                <w:szCs w:val="20"/>
              </w:rPr>
              <w:t>g</w:t>
            </w:r>
            <w:r>
              <w:rPr>
                <w:szCs w:val="20"/>
              </w:rPr>
              <w:t>uidance (</w:t>
            </w:r>
            <w:hyperlink r:id="rId82" w:history="1">
              <w:r w:rsidR="008E14F9">
                <w:rPr>
                  <w:rStyle w:val="Hyperlink"/>
                  <w:szCs w:val="20"/>
                </w:rPr>
                <w:t>f</w:t>
              </w:r>
              <w:r>
                <w:rPr>
                  <w:rStyle w:val="Hyperlink"/>
                  <w:szCs w:val="20"/>
                </w:rPr>
                <w:t>ederal</w:t>
              </w:r>
            </w:hyperlink>
            <w:r>
              <w:rPr>
                <w:szCs w:val="20"/>
              </w:rPr>
              <w:t xml:space="preserve"> and </w:t>
            </w:r>
            <w:hyperlink r:id="rId83" w:history="1">
              <w:r w:rsidR="008E14F9">
                <w:rPr>
                  <w:rStyle w:val="Hyperlink"/>
                  <w:szCs w:val="20"/>
                </w:rPr>
                <w:t>s</w:t>
              </w:r>
              <w:r>
                <w:rPr>
                  <w:rStyle w:val="Hyperlink"/>
                  <w:szCs w:val="20"/>
                </w:rPr>
                <w:t>tate</w:t>
              </w:r>
            </w:hyperlink>
            <w:r>
              <w:rPr>
                <w:szCs w:val="20"/>
              </w:rPr>
              <w:t>)</w:t>
            </w:r>
          </w:p>
        </w:tc>
        <w:tc>
          <w:tcPr>
            <w:tcW w:w="5752" w:type="dxa"/>
            <w:tcBorders>
              <w:top w:val="single" w:sz="6" w:space="0" w:color="2F5496"/>
              <w:left w:val="single" w:sz="6" w:space="0" w:color="2F5496"/>
              <w:bottom w:val="single" w:sz="6" w:space="0" w:color="2F5496"/>
              <w:right w:val="single" w:sz="6" w:space="0" w:color="2F5496"/>
            </w:tcBorders>
            <w:hideMark/>
          </w:tcPr>
          <w:p w14:paraId="50211697" w14:textId="0C31AFF7" w:rsidR="002F14A5" w:rsidRDefault="002F14A5">
            <w:pPr>
              <w:pStyle w:val="TableText"/>
              <w:rPr>
                <w:rFonts w:eastAsia="HGGothicE" w:cs="Franklin Gothic Book"/>
                <w:bCs/>
                <w:szCs w:val="20"/>
              </w:rPr>
            </w:pPr>
            <w:r>
              <w:rPr>
                <w:color w:val="000000" w:themeColor="text1"/>
                <w:szCs w:val="20"/>
              </w:rPr>
              <w:t xml:space="preserve">Guidance and </w:t>
            </w:r>
            <w:r w:rsidR="006B5DDA">
              <w:rPr>
                <w:color w:val="000000" w:themeColor="text1"/>
                <w:szCs w:val="20"/>
              </w:rPr>
              <w:t>t</w:t>
            </w:r>
            <w:r>
              <w:rPr>
                <w:color w:val="000000" w:themeColor="text1"/>
                <w:szCs w:val="20"/>
              </w:rPr>
              <w:t xml:space="preserve">echnical </w:t>
            </w:r>
            <w:r w:rsidR="006B5DDA">
              <w:rPr>
                <w:color w:val="000000" w:themeColor="text1"/>
                <w:szCs w:val="20"/>
              </w:rPr>
              <w:t>a</w:t>
            </w:r>
            <w:r>
              <w:rPr>
                <w:color w:val="000000" w:themeColor="text1"/>
                <w:szCs w:val="20"/>
              </w:rPr>
              <w:t>ssistance for districts</w:t>
            </w:r>
            <w:r w:rsidR="006B5DDA">
              <w:rPr>
                <w:color w:val="000000" w:themeColor="text1"/>
                <w:szCs w:val="20"/>
              </w:rPr>
              <w:t xml:space="preserve"> </w:t>
            </w:r>
            <w:r w:rsidR="006B5DDA">
              <w:rPr>
                <w:color w:val="000000" w:themeColor="text1"/>
              </w:rPr>
              <w:t xml:space="preserve">and </w:t>
            </w:r>
            <w:r>
              <w:rPr>
                <w:color w:val="000000" w:themeColor="text1"/>
                <w:szCs w:val="20"/>
              </w:rPr>
              <w:t xml:space="preserve">schools related to emergency management planning and implementation. </w:t>
            </w:r>
          </w:p>
        </w:tc>
      </w:tr>
      <w:tr w:rsidR="002F14A5" w14:paraId="30D3DDF5"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7AC408D4" w14:textId="69385C30" w:rsidR="002F14A5" w:rsidRDefault="002F14A5">
            <w:pPr>
              <w:pStyle w:val="TableText"/>
              <w:rPr>
                <w:rFonts w:eastAsia="Times New Roman" w:cs="Times New Roman"/>
                <w:szCs w:val="20"/>
                <w:shd w:val="clear" w:color="auto" w:fill="FFFFFF"/>
              </w:rPr>
            </w:pPr>
            <w:r>
              <w:rPr>
                <w:szCs w:val="20"/>
                <w:shd w:val="clear" w:color="auto" w:fill="FFFFFF"/>
              </w:rPr>
              <w:t xml:space="preserve">Family </w:t>
            </w:r>
            <w:r w:rsidR="006B5DDA">
              <w:rPr>
                <w:szCs w:val="20"/>
                <w:shd w:val="clear" w:color="auto" w:fill="FFFFFF"/>
              </w:rPr>
              <w:t>p</w:t>
            </w:r>
            <w:r>
              <w:rPr>
                <w:szCs w:val="20"/>
                <w:shd w:val="clear" w:color="auto" w:fill="FFFFFF"/>
              </w:rPr>
              <w:t>artnerships</w:t>
            </w:r>
            <w:r w:rsidR="006B5DDA">
              <w:rPr>
                <w:szCs w:val="20"/>
                <w:shd w:val="clear" w:color="auto" w:fill="FFFFFF"/>
              </w:rPr>
              <w:t>:</w:t>
            </w:r>
          </w:p>
          <w:p w14:paraId="4D939444" w14:textId="77777777" w:rsidR="002F14A5" w:rsidRDefault="002F14A5" w:rsidP="00F92093">
            <w:pPr>
              <w:pStyle w:val="TableBullet1"/>
              <w:numPr>
                <w:ilvl w:val="0"/>
                <w:numId w:val="11"/>
              </w:numPr>
              <w:rPr>
                <w:rFonts w:eastAsia="Franklin Gothic Book" w:cs="Tahoma"/>
                <w:szCs w:val="20"/>
                <w:shd w:val="clear" w:color="auto" w:fill="FFFFFF"/>
              </w:rPr>
            </w:pPr>
            <w:hyperlink r:id="rId84" w:history="1">
              <w:r>
                <w:rPr>
                  <w:rStyle w:val="Hyperlink"/>
                  <w:rFonts w:cs="Calibri"/>
                  <w:szCs w:val="20"/>
                </w:rPr>
                <w:t>DESE Family Portal</w:t>
              </w:r>
            </w:hyperlink>
          </w:p>
          <w:p w14:paraId="31ABDA3B" w14:textId="77777777" w:rsidR="002F14A5" w:rsidRDefault="002F14A5" w:rsidP="00F92093">
            <w:pPr>
              <w:pStyle w:val="TableBullet1"/>
              <w:numPr>
                <w:ilvl w:val="0"/>
                <w:numId w:val="11"/>
              </w:numPr>
              <w:rPr>
                <w:color w:val="0563C1" w:themeColor="hyperlink"/>
                <w:szCs w:val="20"/>
                <w:u w:val="single"/>
              </w:rPr>
            </w:pPr>
            <w:hyperlink r:id="rId85" w:history="1">
              <w:r>
                <w:rPr>
                  <w:rStyle w:val="Hyperlink"/>
                  <w:rFonts w:cs="Calibri"/>
                  <w:szCs w:val="20"/>
                </w:rPr>
                <w:t>Strengthening Partnerships: A Framework for Prenatal through Young Adulthood Family Engagement in Massachusetts</w:t>
              </w:r>
            </w:hyperlink>
          </w:p>
        </w:tc>
        <w:tc>
          <w:tcPr>
            <w:tcW w:w="5752" w:type="dxa"/>
            <w:tcBorders>
              <w:top w:val="single" w:sz="6" w:space="0" w:color="2F5496"/>
              <w:left w:val="single" w:sz="6" w:space="0" w:color="2F5496"/>
              <w:bottom w:val="single" w:sz="6" w:space="0" w:color="2F5496"/>
              <w:right w:val="single" w:sz="6" w:space="0" w:color="2F5496"/>
            </w:tcBorders>
            <w:hideMark/>
          </w:tcPr>
          <w:p w14:paraId="28DFE7FF" w14:textId="323585E4" w:rsidR="002F14A5" w:rsidRDefault="002F14A5">
            <w:pPr>
              <w:pStyle w:val="TableText"/>
              <w:rPr>
                <w:color w:val="000000" w:themeColor="text1"/>
                <w:szCs w:val="20"/>
              </w:rPr>
            </w:pPr>
            <w:r>
              <w:rPr>
                <w:rFonts w:eastAsia="Franklin Gothic Book" w:cs="Tahoma"/>
                <w:szCs w:val="20"/>
                <w:shd w:val="clear" w:color="auto" w:fill="FFFFFF"/>
              </w:rPr>
              <w:t>Resources for authentically engaging families in their child</w:t>
            </w:r>
            <w:r w:rsidR="008C3721">
              <w:rPr>
                <w:rFonts w:eastAsia="Franklin Gothic Book" w:cs="Tahoma"/>
                <w:szCs w:val="20"/>
                <w:shd w:val="clear" w:color="auto" w:fill="FFFFFF"/>
              </w:rPr>
              <w:t>’</w:t>
            </w:r>
            <w:r>
              <w:rPr>
                <w:rFonts w:eastAsia="Franklin Gothic Book" w:cs="Tahoma"/>
                <w:szCs w:val="20"/>
                <w:shd w:val="clear" w:color="auto" w:fill="FFFFFF"/>
              </w:rPr>
              <w:t>s education and centering families</w:t>
            </w:r>
            <w:r w:rsidR="006B5DDA">
              <w:rPr>
                <w:rFonts w:eastAsia="Franklin Gothic Book" w:cs="Tahoma"/>
                <w:szCs w:val="20"/>
                <w:shd w:val="clear" w:color="auto" w:fill="FFFFFF"/>
              </w:rPr>
              <w:t>’</w:t>
            </w:r>
            <w:r>
              <w:rPr>
                <w:rFonts w:eastAsia="Franklin Gothic Book" w:cs="Tahoma"/>
                <w:szCs w:val="20"/>
                <w:shd w:val="clear" w:color="auto" w:fill="FFFFFF"/>
              </w:rPr>
              <w:t xml:space="preserve"> voices in school and district decision</w:t>
            </w:r>
            <w:r w:rsidR="00A37159">
              <w:rPr>
                <w:rFonts w:eastAsia="Franklin Gothic Book" w:cs="Tahoma"/>
                <w:szCs w:val="20"/>
                <w:shd w:val="clear" w:color="auto" w:fill="FFFFFF"/>
              </w:rPr>
              <w:t xml:space="preserve"> </w:t>
            </w:r>
            <w:r>
              <w:rPr>
                <w:rFonts w:eastAsia="Franklin Gothic Book" w:cs="Tahoma"/>
                <w:szCs w:val="20"/>
                <w:shd w:val="clear" w:color="auto" w:fill="FFFFFF"/>
              </w:rPr>
              <w:t>making.</w:t>
            </w:r>
          </w:p>
        </w:tc>
      </w:tr>
      <w:tr w:rsidR="002F14A5" w14:paraId="37D8238E"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4AF6BBF2" w14:textId="4A5E373F" w:rsidR="002F14A5" w:rsidRDefault="002F14A5">
            <w:pPr>
              <w:pStyle w:val="TableText"/>
              <w:rPr>
                <w:szCs w:val="20"/>
              </w:rPr>
            </w:pPr>
            <w:r>
              <w:rPr>
                <w:szCs w:val="20"/>
              </w:rPr>
              <w:t xml:space="preserve">MTSS </w:t>
            </w:r>
            <w:r w:rsidR="00A37159">
              <w:rPr>
                <w:szCs w:val="20"/>
              </w:rPr>
              <w:t>r</w:t>
            </w:r>
            <w:r>
              <w:rPr>
                <w:szCs w:val="20"/>
              </w:rPr>
              <w:t xml:space="preserve">esources: </w:t>
            </w:r>
          </w:p>
          <w:p w14:paraId="769518BD" w14:textId="77777777" w:rsidR="002F14A5" w:rsidRDefault="002F14A5" w:rsidP="00F92093">
            <w:pPr>
              <w:pStyle w:val="TableBullet1"/>
              <w:numPr>
                <w:ilvl w:val="0"/>
                <w:numId w:val="11"/>
              </w:numPr>
              <w:rPr>
                <w:rStyle w:val="Hyperlink"/>
                <w:rFonts w:eastAsia="Franklin Gothic Book" w:cs="Tahoma"/>
                <w:shd w:val="clear" w:color="auto" w:fill="FFFFFF"/>
              </w:rPr>
            </w:pPr>
            <w:hyperlink r:id="rId86" w:history="1">
              <w:r>
                <w:rPr>
                  <w:rStyle w:val="Hyperlink"/>
                  <w:rFonts w:cs="Calibri"/>
                  <w:szCs w:val="20"/>
                </w:rPr>
                <w:t>MTSS Blueprint, Self-Assessment, and Resources</w:t>
              </w:r>
            </w:hyperlink>
          </w:p>
          <w:p w14:paraId="50E30518" w14:textId="77777777" w:rsidR="002F14A5" w:rsidRDefault="002F14A5" w:rsidP="00F92093">
            <w:pPr>
              <w:pStyle w:val="TableBullet1"/>
              <w:numPr>
                <w:ilvl w:val="0"/>
                <w:numId w:val="11"/>
              </w:numPr>
            </w:pPr>
            <w:hyperlink r:id="rId87" w:history="1">
              <w:r>
                <w:rPr>
                  <w:rStyle w:val="Hyperlink"/>
                  <w:rFonts w:cs="Calibri"/>
                  <w:szCs w:val="20"/>
                </w:rPr>
                <w:t>Massachusetts Tools for Schools</w:t>
              </w:r>
            </w:hyperlink>
          </w:p>
        </w:tc>
        <w:tc>
          <w:tcPr>
            <w:tcW w:w="5752" w:type="dxa"/>
            <w:tcBorders>
              <w:top w:val="single" w:sz="6" w:space="0" w:color="2F5496"/>
              <w:left w:val="single" w:sz="6" w:space="0" w:color="2F5496"/>
              <w:bottom w:val="single" w:sz="6" w:space="0" w:color="2F5496"/>
              <w:right w:val="single" w:sz="6" w:space="0" w:color="2F5496"/>
            </w:tcBorders>
            <w:hideMark/>
          </w:tcPr>
          <w:p w14:paraId="30473C11" w14:textId="1B7A474D" w:rsidR="002F14A5" w:rsidRDefault="002F14A5">
            <w:pPr>
              <w:pStyle w:val="TableText"/>
              <w:rPr>
                <w:rFonts w:eastAsia="Franklin Gothic Book" w:cs="Tahoma"/>
                <w:szCs w:val="20"/>
                <w:shd w:val="clear" w:color="auto" w:fill="FFFFFF"/>
              </w:rPr>
            </w:pPr>
            <w:r>
              <w:rPr>
                <w:szCs w:val="20"/>
              </w:rPr>
              <w:t xml:space="preserve">MTSS </w:t>
            </w:r>
            <w:r w:rsidR="00A37159">
              <w:rPr>
                <w:szCs w:val="20"/>
              </w:rPr>
              <w:t>r</w:t>
            </w:r>
            <w:r w:rsidR="00A37159">
              <w:t>epresent</w:t>
            </w:r>
            <w:r>
              <w:rPr>
                <w:szCs w:val="20"/>
              </w:rPr>
              <w:t xml:space="preserve"> a framework for how school districts can build the necessary systems to ensure that every student receives a high-quality educational experience.</w:t>
            </w:r>
          </w:p>
        </w:tc>
      </w:tr>
      <w:tr w:rsidR="002F14A5" w14:paraId="354A2593"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79D8CE15" w14:textId="61DC4D9D" w:rsidR="002F14A5" w:rsidRDefault="002F14A5">
            <w:pPr>
              <w:pStyle w:val="TableText"/>
              <w:rPr>
                <w:rFonts w:eastAsia="Times New Roman" w:cs="Times New Roman"/>
                <w:szCs w:val="20"/>
              </w:rPr>
            </w:pPr>
            <w:r>
              <w:rPr>
                <w:szCs w:val="20"/>
              </w:rPr>
              <w:t xml:space="preserve">Safe and </w:t>
            </w:r>
            <w:r w:rsidR="00A939C7">
              <w:rPr>
                <w:szCs w:val="20"/>
              </w:rPr>
              <w:t>s</w:t>
            </w:r>
            <w:r>
              <w:rPr>
                <w:szCs w:val="20"/>
              </w:rPr>
              <w:t xml:space="preserve">upportive </w:t>
            </w:r>
            <w:r w:rsidR="00A939C7">
              <w:rPr>
                <w:szCs w:val="20"/>
              </w:rPr>
              <w:t>s</w:t>
            </w:r>
            <w:r>
              <w:rPr>
                <w:szCs w:val="20"/>
              </w:rPr>
              <w:t xml:space="preserve">chools: </w:t>
            </w:r>
          </w:p>
          <w:p w14:paraId="0D66F11F" w14:textId="77777777" w:rsidR="002F14A5" w:rsidRDefault="002F14A5" w:rsidP="00F92093">
            <w:pPr>
              <w:pStyle w:val="TableBullet1"/>
              <w:numPr>
                <w:ilvl w:val="0"/>
                <w:numId w:val="11"/>
              </w:numPr>
              <w:rPr>
                <w:rStyle w:val="Hyperlink"/>
                <w:rFonts w:eastAsia="Franklin Gothic Book" w:cs="Tahoma"/>
              </w:rPr>
            </w:pPr>
            <w:hyperlink r:id="rId88" w:history="1">
              <w:r>
                <w:rPr>
                  <w:rStyle w:val="Hyperlink"/>
                  <w:rFonts w:cs="Calibri"/>
                  <w:color w:val="4472C4"/>
                  <w:szCs w:val="20"/>
                </w:rPr>
                <w:t>Safe and Supportive Schools Framework and Self-Reflection Tool</w:t>
              </w:r>
            </w:hyperlink>
          </w:p>
          <w:p w14:paraId="413CDE8B" w14:textId="77777777" w:rsidR="002F14A5" w:rsidRDefault="002F14A5" w:rsidP="00F92093">
            <w:pPr>
              <w:pStyle w:val="TableBullet1"/>
              <w:numPr>
                <w:ilvl w:val="0"/>
                <w:numId w:val="11"/>
              </w:numPr>
            </w:pPr>
            <w:hyperlink r:id="rId89" w:history="1">
              <w:r>
                <w:rPr>
                  <w:rStyle w:val="Hyperlink"/>
                  <w:rFonts w:cs="Calibri"/>
                  <w:szCs w:val="20"/>
                </w:rPr>
                <w:t>Safe Schools Program for LGBTQ Students</w:t>
              </w:r>
            </w:hyperlink>
          </w:p>
          <w:p w14:paraId="573261BF" w14:textId="77777777" w:rsidR="002F14A5" w:rsidRDefault="002F14A5" w:rsidP="00F92093">
            <w:pPr>
              <w:pStyle w:val="TableBullet1"/>
              <w:numPr>
                <w:ilvl w:val="0"/>
                <w:numId w:val="11"/>
              </w:numPr>
              <w:rPr>
                <w:rFonts w:eastAsia="Franklin Gothic Book" w:cs="Tahoma"/>
              </w:rPr>
            </w:pPr>
            <w:hyperlink r:id="rId90" w:history="1">
              <w:r>
                <w:rPr>
                  <w:rStyle w:val="Hyperlink"/>
                  <w:rFonts w:cs="Calibri"/>
                  <w:color w:val="4472C4"/>
                  <w:szCs w:val="20"/>
                </w:rPr>
                <w:t>Bullying Prevention and Intervention</w:t>
              </w:r>
            </w:hyperlink>
          </w:p>
          <w:p w14:paraId="42DCC1C4" w14:textId="77777777" w:rsidR="002F14A5" w:rsidRDefault="002F14A5" w:rsidP="00F92093">
            <w:pPr>
              <w:pStyle w:val="TableBullet1"/>
              <w:numPr>
                <w:ilvl w:val="0"/>
                <w:numId w:val="11"/>
              </w:numPr>
              <w:rPr>
                <w:rFonts w:eastAsia="Franklin Gothic Book" w:cs="Tahoma"/>
              </w:rPr>
            </w:pPr>
            <w:hyperlink r:id="rId91" w:history="1">
              <w:r>
                <w:rPr>
                  <w:rStyle w:val="Hyperlink"/>
                  <w:rFonts w:cs="Calibri"/>
                  <w:szCs w:val="20"/>
                </w:rPr>
                <w:t>Rethinking Discipline Initiative</w:t>
              </w:r>
            </w:hyperlink>
          </w:p>
        </w:tc>
        <w:tc>
          <w:tcPr>
            <w:tcW w:w="5752" w:type="dxa"/>
            <w:tcBorders>
              <w:top w:val="single" w:sz="6" w:space="0" w:color="2F5496"/>
              <w:left w:val="single" w:sz="6" w:space="0" w:color="2F5496"/>
              <w:bottom w:val="single" w:sz="6" w:space="0" w:color="2F5496"/>
              <w:right w:val="single" w:sz="6" w:space="0" w:color="2F5496"/>
            </w:tcBorders>
            <w:hideMark/>
          </w:tcPr>
          <w:p w14:paraId="2A024CD4" w14:textId="5B9A7C7D" w:rsidR="002F14A5" w:rsidRDefault="002F14A5">
            <w:pPr>
              <w:pStyle w:val="TableText"/>
              <w:rPr>
                <w:rFonts w:eastAsia="Franklin Gothic Book" w:cs="Tahoma"/>
                <w:szCs w:val="20"/>
              </w:rPr>
            </w:pPr>
            <w:r>
              <w:rPr>
                <w:color w:val="000000"/>
                <w:szCs w:val="20"/>
              </w:rPr>
              <w:t>These resources can help guide school- and district-based teams to create safer and more supportive school climates and cultures that allow all students to thrive.</w:t>
            </w:r>
            <w:r w:rsidR="00B13762">
              <w:rPr>
                <w:color w:val="000000"/>
                <w:szCs w:val="20"/>
              </w:rPr>
              <w:t xml:space="preserve"> </w:t>
            </w:r>
          </w:p>
        </w:tc>
      </w:tr>
      <w:tr w:rsidR="002F14A5" w14:paraId="7C73805D"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789059F5" w14:textId="77777777" w:rsidR="002F14A5" w:rsidRDefault="002F14A5">
            <w:pPr>
              <w:pStyle w:val="TableText"/>
              <w:rPr>
                <w:rFonts w:eastAsia="Franklin Gothic Book" w:cs="Tahoma"/>
                <w:szCs w:val="20"/>
              </w:rPr>
            </w:pPr>
            <w:hyperlink r:id="rId92" w:history="1">
              <w:r>
                <w:rPr>
                  <w:rStyle w:val="Hyperlink"/>
                  <w:rFonts w:eastAsiaTheme="majorEastAsia" w:cs="Calibri"/>
                  <w:szCs w:val="20"/>
                </w:rPr>
                <w:t>School Wellness Initiative for Thriving Community Health (SWITCH)</w:t>
              </w:r>
            </w:hyperlink>
          </w:p>
        </w:tc>
        <w:tc>
          <w:tcPr>
            <w:tcW w:w="5752" w:type="dxa"/>
            <w:tcBorders>
              <w:top w:val="single" w:sz="6" w:space="0" w:color="2F5496"/>
              <w:left w:val="single" w:sz="6" w:space="0" w:color="2F5496"/>
              <w:bottom w:val="single" w:sz="6" w:space="0" w:color="2F5496"/>
              <w:right w:val="single" w:sz="6" w:space="0" w:color="2F5496"/>
            </w:tcBorders>
            <w:hideMark/>
          </w:tcPr>
          <w:p w14:paraId="54D7F8E0" w14:textId="77777777" w:rsidR="002F14A5" w:rsidRDefault="002F14A5">
            <w:pPr>
              <w:pStyle w:val="TableText"/>
              <w:rPr>
                <w:rFonts w:eastAsia="Franklin Gothic Book" w:cs="Tahoma"/>
                <w:color w:val="333333"/>
                <w:szCs w:val="20"/>
                <w:shd w:val="clear" w:color="auto" w:fill="FFFFFF"/>
              </w:rPr>
            </w:pPr>
            <w:r>
              <w:rPr>
                <w:color w:val="000000"/>
                <w:szCs w:val="20"/>
              </w:rPr>
              <w:t>SWITCH provides resources that support and advance wellness efforts for Massachusetts students, schools, and communities.</w:t>
            </w:r>
          </w:p>
        </w:tc>
      </w:tr>
      <w:tr w:rsidR="002F14A5" w14:paraId="59C8BCD7"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76106B90" w14:textId="2792973D" w:rsidR="002F14A5" w:rsidRDefault="002F14A5">
            <w:pPr>
              <w:pStyle w:val="TableText"/>
              <w:rPr>
                <w:rFonts w:eastAsia="Times New Roman" w:cs="Times New Roman"/>
                <w:szCs w:val="20"/>
              </w:rPr>
            </w:pPr>
            <w:r>
              <w:rPr>
                <w:szCs w:val="20"/>
              </w:rPr>
              <w:t>Social</w:t>
            </w:r>
            <w:r w:rsidR="005841F0">
              <w:rPr>
                <w:szCs w:val="20"/>
              </w:rPr>
              <w:t>-</w:t>
            </w:r>
            <w:r w:rsidR="005841F0">
              <w:t>e</w:t>
            </w:r>
            <w:r>
              <w:rPr>
                <w:szCs w:val="20"/>
              </w:rPr>
              <w:t xml:space="preserve">motional </w:t>
            </w:r>
            <w:r w:rsidR="005841F0">
              <w:rPr>
                <w:szCs w:val="20"/>
              </w:rPr>
              <w:t>l</w:t>
            </w:r>
            <w:r>
              <w:rPr>
                <w:szCs w:val="20"/>
              </w:rPr>
              <w:t>earning:</w:t>
            </w:r>
          </w:p>
          <w:p w14:paraId="6EFB7636" w14:textId="25C57B0D" w:rsidR="002F14A5" w:rsidRDefault="00352A94" w:rsidP="00F92093">
            <w:pPr>
              <w:pStyle w:val="TableBullet1"/>
              <w:numPr>
                <w:ilvl w:val="0"/>
                <w:numId w:val="11"/>
              </w:numPr>
              <w:rPr>
                <w:rStyle w:val="Hyperlink"/>
                <w:rFonts w:eastAsia="Franklin Gothic Book" w:cs="Tahoma"/>
                <w:shd w:val="clear" w:color="auto" w:fill="FFFFFF"/>
              </w:rPr>
            </w:pPr>
            <w:hyperlink r:id="rId93" w:history="1">
              <w:r>
                <w:rPr>
                  <w:rStyle w:val="Hyperlink"/>
                  <w:rFonts w:cs="Calibri"/>
                  <w:color w:val="4472C4"/>
                  <w:szCs w:val="20"/>
                </w:rPr>
                <w:t>Social and Emotional Learning, and Approaches to Play and Learning (PK/K)</w:t>
              </w:r>
            </w:hyperlink>
            <w:r w:rsidR="002F14A5">
              <w:rPr>
                <w:rStyle w:val="Hyperlink"/>
                <w:rFonts w:cs="Calibri"/>
                <w:color w:val="4472C4"/>
                <w:szCs w:val="20"/>
              </w:rPr>
              <w:t xml:space="preserve"> </w:t>
            </w:r>
          </w:p>
          <w:p w14:paraId="3FF2DC0B" w14:textId="240E6828" w:rsidR="002F14A5" w:rsidRDefault="002F14A5" w:rsidP="00F92093">
            <w:pPr>
              <w:pStyle w:val="TableBullet1"/>
              <w:numPr>
                <w:ilvl w:val="0"/>
                <w:numId w:val="11"/>
              </w:numPr>
              <w:rPr>
                <w:rStyle w:val="Hyperlink"/>
                <w:rFonts w:eastAsia="Franklin Gothic Book" w:cs="Tahoma"/>
                <w:szCs w:val="20"/>
                <w:shd w:val="clear" w:color="auto" w:fill="FFFFFF"/>
              </w:rPr>
            </w:pPr>
            <w:hyperlink r:id="rId94" w:history="1">
              <w:r>
                <w:rPr>
                  <w:rStyle w:val="Hyperlink"/>
                  <w:rFonts w:cs="Calibri"/>
                  <w:szCs w:val="20"/>
                </w:rPr>
                <w:t>Playful Learning Institute, Preschool</w:t>
              </w:r>
              <w:r w:rsidR="00F94DD5">
                <w:rPr>
                  <w:rStyle w:val="Hyperlink"/>
                  <w:rFonts w:cs="Calibri"/>
                  <w:szCs w:val="20"/>
                </w:rPr>
                <w:t>–</w:t>
              </w:r>
              <w:r>
                <w:rPr>
                  <w:rStyle w:val="Hyperlink"/>
                  <w:rFonts w:cs="Calibri"/>
                  <w:szCs w:val="20"/>
                </w:rPr>
                <w:t>3rd Grade</w:t>
              </w:r>
            </w:hyperlink>
          </w:p>
          <w:p w14:paraId="62F07786" w14:textId="77777777" w:rsidR="002F14A5" w:rsidRDefault="002F14A5" w:rsidP="00F92093">
            <w:pPr>
              <w:pStyle w:val="TableBullet1"/>
              <w:numPr>
                <w:ilvl w:val="0"/>
                <w:numId w:val="11"/>
              </w:numPr>
            </w:pPr>
            <w:hyperlink r:id="rId95" w:history="1">
              <w:r>
                <w:rPr>
                  <w:rStyle w:val="Hyperlink"/>
                  <w:rFonts w:cs="Calibri"/>
                  <w:color w:val="4472C4"/>
                  <w:szCs w:val="20"/>
                </w:rPr>
                <w:t>Culturally Responsive Social-Emotional Competency Development</w:t>
              </w:r>
            </w:hyperlink>
          </w:p>
        </w:tc>
        <w:tc>
          <w:tcPr>
            <w:tcW w:w="5752" w:type="dxa"/>
            <w:tcBorders>
              <w:top w:val="single" w:sz="6" w:space="0" w:color="2F5496"/>
              <w:left w:val="single" w:sz="6" w:space="0" w:color="2F5496"/>
              <w:bottom w:val="single" w:sz="6" w:space="0" w:color="2F5496"/>
              <w:right w:val="single" w:sz="6" w:space="0" w:color="2F5496"/>
            </w:tcBorders>
            <w:hideMark/>
          </w:tcPr>
          <w:p w14:paraId="3E262E3D" w14:textId="1C7900E6" w:rsidR="002F14A5" w:rsidRDefault="002F14A5">
            <w:pPr>
              <w:pStyle w:val="TableText"/>
              <w:rPr>
                <w:rFonts w:eastAsia="Franklin Gothic Book" w:cs="Tahoma"/>
                <w:szCs w:val="20"/>
                <w:shd w:val="clear" w:color="auto" w:fill="FFFFFF"/>
              </w:rPr>
            </w:pPr>
            <w:r>
              <w:rPr>
                <w:szCs w:val="20"/>
              </w:rPr>
              <w:t xml:space="preserve">These resources provide evidence-based and developmentally appropriate guidance </w:t>
            </w:r>
            <w:r w:rsidR="00D54C73">
              <w:rPr>
                <w:szCs w:val="20"/>
              </w:rPr>
              <w:t>r</w:t>
            </w:r>
            <w:r w:rsidR="00D54C73">
              <w:t>elated to</w:t>
            </w:r>
            <w:r>
              <w:rPr>
                <w:szCs w:val="20"/>
              </w:rPr>
              <w:t xml:space="preserve"> supporting social</w:t>
            </w:r>
            <w:r w:rsidR="00BA355F">
              <w:rPr>
                <w:szCs w:val="20"/>
              </w:rPr>
              <w:t>-</w:t>
            </w:r>
            <w:r>
              <w:rPr>
                <w:szCs w:val="20"/>
              </w:rPr>
              <w:t>emotional learning in schools.</w:t>
            </w:r>
          </w:p>
        </w:tc>
      </w:tr>
    </w:tbl>
    <w:p w14:paraId="1AC60856" w14:textId="77777777" w:rsidR="00B24017" w:rsidRDefault="00B24017">
      <w:pPr>
        <w:spacing w:line="240" w:lineRule="auto"/>
        <w:rPr>
          <w:rFonts w:ascii="Franklin Gothic Demi" w:hAnsi="Franklin Gothic Demi"/>
        </w:rPr>
      </w:pPr>
      <w:r>
        <w:br w:type="page"/>
      </w:r>
    </w:p>
    <w:p w14:paraId="0501666A" w14:textId="20027EC5" w:rsidR="002F14A5" w:rsidRDefault="002F14A5" w:rsidP="002F14A5">
      <w:pPr>
        <w:pStyle w:val="TableTitle0"/>
      </w:pPr>
      <w:r>
        <w:lastRenderedPageBreak/>
        <w:t>Table C6. Resources to Support Financial and Asset Management</w:t>
      </w:r>
    </w:p>
    <w:tbl>
      <w:tblPr>
        <w:tblStyle w:val="MSVTable1"/>
        <w:tblW w:w="5004" w:type="pct"/>
        <w:tblLook w:val="0620" w:firstRow="1" w:lastRow="0" w:firstColumn="0" w:lastColumn="0" w:noHBand="1" w:noVBand="1"/>
      </w:tblPr>
      <w:tblGrid>
        <w:gridCol w:w="3592"/>
        <w:gridCol w:w="5759"/>
      </w:tblGrid>
      <w:tr w:rsidR="003F337C" w14:paraId="3BBE883D" w14:textId="77777777" w:rsidTr="002F14A5">
        <w:trPr>
          <w:cnfStyle w:val="100000000000" w:firstRow="1" w:lastRow="0" w:firstColumn="0" w:lastColumn="0" w:oddVBand="0" w:evenVBand="0" w:oddHBand="0" w:evenHBand="0" w:firstRowFirstColumn="0" w:firstRowLastColumn="0" w:lastRowFirstColumn="0" w:lastRowLastColumn="0"/>
          <w:tblHeader/>
        </w:trPr>
        <w:tc>
          <w:tcPr>
            <w:tcW w:w="3592" w:type="dxa"/>
            <w:tcBorders>
              <w:top w:val="single" w:sz="6" w:space="0" w:color="2F5496"/>
              <w:left w:val="single" w:sz="6" w:space="0" w:color="2F5496"/>
              <w:bottom w:val="single" w:sz="6" w:space="0" w:color="2F5496"/>
            </w:tcBorders>
            <w:hideMark/>
          </w:tcPr>
          <w:p w14:paraId="21C2AFF9" w14:textId="77777777" w:rsidR="002F14A5" w:rsidRDefault="002F14A5">
            <w:pPr>
              <w:pStyle w:val="TableColHeadingLeft"/>
              <w:rPr>
                <w:szCs w:val="20"/>
              </w:rPr>
            </w:pPr>
            <w:r>
              <w:rPr>
                <w:szCs w:val="20"/>
              </w:rPr>
              <w:t xml:space="preserve">Resource </w:t>
            </w:r>
          </w:p>
        </w:tc>
        <w:tc>
          <w:tcPr>
            <w:tcW w:w="5759" w:type="dxa"/>
            <w:tcBorders>
              <w:top w:val="single" w:sz="6" w:space="0" w:color="2F5496"/>
              <w:bottom w:val="single" w:sz="6" w:space="0" w:color="2F5496"/>
              <w:right w:val="single" w:sz="6" w:space="0" w:color="2F5496"/>
            </w:tcBorders>
            <w:hideMark/>
          </w:tcPr>
          <w:p w14:paraId="44E5B787" w14:textId="77777777" w:rsidR="002F14A5" w:rsidRDefault="002F14A5">
            <w:pPr>
              <w:pStyle w:val="TableColHeadingLeft"/>
              <w:rPr>
                <w:szCs w:val="20"/>
              </w:rPr>
            </w:pPr>
            <w:r>
              <w:rPr>
                <w:szCs w:val="20"/>
              </w:rPr>
              <w:t>Description</w:t>
            </w:r>
          </w:p>
        </w:tc>
      </w:tr>
      <w:tr w:rsidR="002F14A5" w14:paraId="402CA655"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177D6FF8" w14:textId="6173B14D" w:rsidR="002F14A5" w:rsidRDefault="002F14A5">
            <w:pPr>
              <w:pStyle w:val="TableText"/>
              <w:rPr>
                <w:rFonts w:eastAsia="HGGothicE" w:cs="Franklin Gothic Book"/>
                <w:bCs/>
                <w:szCs w:val="20"/>
              </w:rPr>
            </w:pPr>
            <w:hyperlink r:id="rId96" w:history="1">
              <w:r>
                <w:rPr>
                  <w:rStyle w:val="Hyperlink"/>
                  <w:rFonts w:eastAsiaTheme="majorEastAsia" w:cs="Calibri"/>
                  <w:szCs w:val="20"/>
                </w:rPr>
                <w:t xml:space="preserve">DESE </w:t>
              </w:r>
              <w:r w:rsidR="00BC47FC">
                <w:rPr>
                  <w:rStyle w:val="Hyperlink"/>
                  <w:rFonts w:eastAsiaTheme="majorEastAsia" w:cs="Calibri"/>
                  <w:szCs w:val="20"/>
                </w:rPr>
                <w:t>s</w:t>
              </w:r>
              <w:r>
                <w:rPr>
                  <w:rStyle w:val="Hyperlink"/>
                  <w:rFonts w:eastAsiaTheme="majorEastAsia" w:cs="Calibri"/>
                  <w:szCs w:val="20"/>
                </w:rPr>
                <w:t xml:space="preserve">pending </w:t>
              </w:r>
              <w:r w:rsidR="00BC47FC">
                <w:rPr>
                  <w:rStyle w:val="Hyperlink"/>
                  <w:rFonts w:eastAsiaTheme="majorEastAsia" w:cs="Calibri"/>
                  <w:szCs w:val="20"/>
                </w:rPr>
                <w:t>c</w:t>
              </w:r>
              <w:r>
                <w:rPr>
                  <w:rStyle w:val="Hyperlink"/>
                  <w:rFonts w:eastAsiaTheme="majorEastAsia" w:cs="Calibri"/>
                  <w:szCs w:val="20"/>
                </w:rPr>
                <w:t xml:space="preserve">omparisons </w:t>
              </w:r>
              <w:r w:rsidR="00BC47FC">
                <w:rPr>
                  <w:rStyle w:val="Hyperlink"/>
                  <w:rFonts w:eastAsiaTheme="majorEastAsia" w:cs="Calibri"/>
                  <w:szCs w:val="20"/>
                </w:rPr>
                <w:t>w</w:t>
              </w:r>
              <w:r>
                <w:rPr>
                  <w:rStyle w:val="Hyperlink"/>
                  <w:rFonts w:eastAsiaTheme="majorEastAsia" w:cs="Calibri"/>
                  <w:szCs w:val="20"/>
                </w:rPr>
                <w:t>ebsite</w:t>
              </w:r>
            </w:hyperlink>
          </w:p>
        </w:tc>
        <w:tc>
          <w:tcPr>
            <w:tcW w:w="5759" w:type="dxa"/>
            <w:tcBorders>
              <w:top w:val="single" w:sz="6" w:space="0" w:color="2F5496"/>
              <w:left w:val="single" w:sz="6" w:space="0" w:color="2F5496"/>
              <w:bottom w:val="single" w:sz="6" w:space="0" w:color="2F5496"/>
              <w:right w:val="single" w:sz="6" w:space="0" w:color="2F5496"/>
            </w:tcBorders>
            <w:hideMark/>
          </w:tcPr>
          <w:p w14:paraId="423D2E79" w14:textId="77777777" w:rsidR="002F14A5" w:rsidRDefault="002F14A5">
            <w:pPr>
              <w:pStyle w:val="TableText"/>
              <w:rPr>
                <w:rFonts w:eastAsia="HGGothicE" w:cs="Franklin Gothic Book"/>
                <w:bCs/>
                <w:szCs w:val="20"/>
              </w:rPr>
            </w:pPr>
            <w:r>
              <w:rPr>
                <w:rFonts w:cs="Calibri"/>
                <w:color w:val="000000"/>
                <w:szCs w:val="20"/>
              </w:rPr>
              <w:t>A clearinghouse of school finance data reports and other resources available to district users and the public.</w:t>
            </w:r>
          </w:p>
        </w:tc>
      </w:tr>
      <w:tr w:rsidR="002F14A5" w14:paraId="247C2590"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0BF5E492" w14:textId="16FD3367" w:rsidR="002F14A5" w:rsidRDefault="002F14A5">
            <w:pPr>
              <w:pStyle w:val="TableText"/>
              <w:rPr>
                <w:rFonts w:eastAsia="Times New Roman" w:cs="Times New Roman"/>
                <w:szCs w:val="20"/>
              </w:rPr>
            </w:pPr>
            <w:hyperlink r:id="rId97" w:history="1">
              <w:r>
                <w:rPr>
                  <w:rStyle w:val="Hyperlink"/>
                  <w:rFonts w:eastAsiaTheme="majorEastAsia" w:cs="Calibri"/>
                  <w:szCs w:val="20"/>
                </w:rPr>
                <w:t xml:space="preserve">General </w:t>
              </w:r>
              <w:r w:rsidR="002A5553">
                <w:rPr>
                  <w:rStyle w:val="Hyperlink"/>
                  <w:rFonts w:eastAsiaTheme="majorEastAsia" w:cs="Calibri"/>
                  <w:szCs w:val="20"/>
                </w:rPr>
                <w:t>r</w:t>
              </w:r>
              <w:r>
                <w:rPr>
                  <w:rStyle w:val="Hyperlink"/>
                  <w:rFonts w:eastAsiaTheme="majorEastAsia" w:cs="Calibri"/>
                  <w:szCs w:val="20"/>
                </w:rPr>
                <w:t xml:space="preserve">esources for </w:t>
              </w:r>
              <w:r w:rsidR="002A5553">
                <w:rPr>
                  <w:rStyle w:val="Hyperlink"/>
                  <w:rFonts w:eastAsiaTheme="majorEastAsia" w:cs="Calibri"/>
                  <w:szCs w:val="20"/>
                </w:rPr>
                <w:t>f</w:t>
              </w:r>
              <w:r>
                <w:rPr>
                  <w:rStyle w:val="Hyperlink"/>
                  <w:rFonts w:eastAsiaTheme="majorEastAsia" w:cs="Calibri"/>
                  <w:szCs w:val="20"/>
                </w:rPr>
                <w:t xml:space="preserve">ederal </w:t>
              </w:r>
              <w:r w:rsidR="002A5553">
                <w:rPr>
                  <w:rStyle w:val="Hyperlink"/>
                  <w:rFonts w:eastAsiaTheme="majorEastAsia" w:cs="Calibri"/>
                  <w:szCs w:val="20"/>
                </w:rPr>
                <w:t>g</w:t>
              </w:r>
              <w:r>
                <w:rPr>
                  <w:rStyle w:val="Hyperlink"/>
                  <w:rFonts w:eastAsiaTheme="majorEastAsia" w:cs="Calibri"/>
                  <w:szCs w:val="20"/>
                </w:rPr>
                <w:t xml:space="preserve">rant </w:t>
              </w:r>
              <w:r w:rsidR="002A5553">
                <w:rPr>
                  <w:rStyle w:val="Hyperlink"/>
                  <w:rFonts w:eastAsiaTheme="majorEastAsia" w:cs="Calibri"/>
                  <w:szCs w:val="20"/>
                </w:rPr>
                <w:t>p</w:t>
              </w:r>
              <w:r>
                <w:rPr>
                  <w:rStyle w:val="Hyperlink"/>
                  <w:rFonts w:eastAsiaTheme="majorEastAsia" w:cs="Calibri"/>
                  <w:szCs w:val="20"/>
                </w:rPr>
                <w:t>rograms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734E78C5" w14:textId="0AA9C6D2" w:rsidR="002F14A5" w:rsidRDefault="002F14A5">
            <w:pPr>
              <w:pStyle w:val="TableText"/>
              <w:rPr>
                <w:rFonts w:cs="Calibri"/>
                <w:color w:val="000000"/>
                <w:szCs w:val="20"/>
              </w:rPr>
            </w:pPr>
            <w:r>
              <w:rPr>
                <w:rFonts w:cs="Calibri"/>
                <w:color w:val="000000" w:themeColor="text1"/>
                <w:szCs w:val="20"/>
              </w:rPr>
              <w:t xml:space="preserve">General federal grant resources. </w:t>
            </w:r>
          </w:p>
        </w:tc>
      </w:tr>
      <w:tr w:rsidR="002F14A5" w14:paraId="0E81B76E"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49B9D2DD" w14:textId="77777777" w:rsidR="002F14A5" w:rsidRDefault="002F14A5">
            <w:pPr>
              <w:pStyle w:val="TableText"/>
              <w:rPr>
                <w:rFonts w:cs="Times New Roman"/>
                <w:szCs w:val="20"/>
              </w:rPr>
            </w:pPr>
            <w:hyperlink r:id="rId98" w:history="1">
              <w:r>
                <w:rPr>
                  <w:rStyle w:val="Hyperlink"/>
                  <w:rFonts w:eastAsia="Franklin Gothic Book" w:cs="Franklin Gothic Book"/>
                  <w:szCs w:val="20"/>
                </w:rPr>
                <w:t>Office for Food and Nutrition Programs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78DB420C" w14:textId="77777777" w:rsidR="002F14A5" w:rsidRDefault="002F14A5">
            <w:pPr>
              <w:pStyle w:val="TableText"/>
              <w:rPr>
                <w:rFonts w:cs="Calibri"/>
                <w:color w:val="000000"/>
                <w:szCs w:val="20"/>
              </w:rPr>
            </w:pPr>
            <w:r>
              <w:rPr>
                <w:rFonts w:eastAsia="Franklin Gothic Book" w:cs="Franklin Gothic Book"/>
                <w:color w:val="000000" w:themeColor="text1"/>
                <w:szCs w:val="20"/>
              </w:rPr>
              <w:t>Resources for school districts, childcare centers, family day care homes, adult day health programs, Summer Eats community organizations, USDA Foods storage and distribution vendors, food banks, and anti-hunger organizations across the Commonwealth.</w:t>
            </w:r>
          </w:p>
        </w:tc>
      </w:tr>
      <w:tr w:rsidR="002F14A5" w14:paraId="3E95BD58"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2166AE2F" w14:textId="787FAC78" w:rsidR="002F14A5" w:rsidRDefault="002F14A5">
            <w:pPr>
              <w:pStyle w:val="TableText"/>
              <w:rPr>
                <w:rFonts w:cs="Times New Roman"/>
                <w:szCs w:val="20"/>
              </w:rPr>
            </w:pPr>
            <w:hyperlink r:id="rId99" w:history="1">
              <w:r>
                <w:rPr>
                  <w:rStyle w:val="Hyperlink"/>
                  <w:rFonts w:eastAsiaTheme="majorEastAsia" w:cs="Calibri"/>
                  <w:szCs w:val="20"/>
                </w:rPr>
                <w:t xml:space="preserve">Planning for Success </w:t>
              </w:r>
              <w:r w:rsidR="00B10DEF">
                <w:rPr>
                  <w:rStyle w:val="Hyperlink"/>
                  <w:rFonts w:eastAsiaTheme="majorEastAsia" w:cs="Calibri"/>
                  <w:szCs w:val="20"/>
                </w:rPr>
                <w:t>in Massachusetts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7B3515E4" w14:textId="77777777" w:rsidR="002F14A5" w:rsidRDefault="002F14A5">
            <w:pPr>
              <w:pStyle w:val="TableText"/>
              <w:rPr>
                <w:rFonts w:eastAsia="Franklin Gothic Book" w:cs="Franklin Gothic Book"/>
                <w:color w:val="000000" w:themeColor="text1"/>
                <w:szCs w:val="20"/>
              </w:rPr>
            </w:pPr>
            <w:r>
              <w:rPr>
                <w:rFonts w:cs="Calibri"/>
                <w:color w:val="000000"/>
                <w:szCs w:val="20"/>
              </w:rPr>
              <w:t>An inclusive, hands-on planning process designed to build district and school capacity and coherence while also building community understanding and support.</w:t>
            </w:r>
          </w:p>
        </w:tc>
      </w:tr>
      <w:tr w:rsidR="002F14A5" w14:paraId="08F179E9"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118DBA01" w14:textId="77777777" w:rsidR="002F14A5" w:rsidRDefault="002F14A5">
            <w:pPr>
              <w:pStyle w:val="TableText"/>
              <w:rPr>
                <w:rFonts w:eastAsia="Times New Roman" w:cs="Times New Roman"/>
                <w:szCs w:val="20"/>
              </w:rPr>
            </w:pPr>
            <w:hyperlink r:id="rId100" w:history="1">
              <w:r>
                <w:rPr>
                  <w:rStyle w:val="Hyperlink"/>
                  <w:rFonts w:eastAsiaTheme="majorEastAsia" w:cs="Calibri"/>
                  <w:szCs w:val="20"/>
                </w:rPr>
                <w:t>Resource Allocation and District Action Reports (RADAR)</w:t>
              </w:r>
            </w:hyperlink>
          </w:p>
        </w:tc>
        <w:tc>
          <w:tcPr>
            <w:tcW w:w="5759" w:type="dxa"/>
            <w:tcBorders>
              <w:top w:val="single" w:sz="6" w:space="0" w:color="2F5496"/>
              <w:left w:val="single" w:sz="6" w:space="0" w:color="2F5496"/>
              <w:bottom w:val="single" w:sz="6" w:space="0" w:color="2F5496"/>
              <w:right w:val="single" w:sz="6" w:space="0" w:color="2F5496"/>
            </w:tcBorders>
            <w:hideMark/>
          </w:tcPr>
          <w:p w14:paraId="05257476" w14:textId="77777777" w:rsidR="002F14A5" w:rsidRDefault="002F14A5">
            <w:pPr>
              <w:pStyle w:val="TableText"/>
              <w:rPr>
                <w:rFonts w:cs="Calibri"/>
                <w:color w:val="000000"/>
                <w:szCs w:val="20"/>
              </w:rPr>
            </w:pPr>
            <w:r>
              <w:rPr>
                <w:rFonts w:cs="Calibri"/>
                <w:color w:val="000000"/>
                <w:szCs w:val="20"/>
              </w:rPr>
              <w:t>RADAR is a suite of innovative data reports, case studies, and other resources that provide a new approach to resource decisions.</w:t>
            </w:r>
          </w:p>
        </w:tc>
      </w:tr>
      <w:tr w:rsidR="002F14A5" w14:paraId="6AE599A8"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32DE851C" w14:textId="3DD7E23D" w:rsidR="002F14A5" w:rsidRDefault="002F14A5">
            <w:pPr>
              <w:pStyle w:val="TableText"/>
              <w:rPr>
                <w:rFonts w:cs="Calibri"/>
                <w:color w:val="0563C1"/>
                <w:szCs w:val="20"/>
                <w:u w:val="single"/>
              </w:rPr>
            </w:pPr>
            <w:hyperlink r:id="rId101" w:history="1">
              <w:r>
                <w:rPr>
                  <w:rStyle w:val="Hyperlink"/>
                  <w:rFonts w:eastAsiaTheme="majorEastAsia" w:cs="Calibri"/>
                  <w:szCs w:val="20"/>
                </w:rPr>
                <w:t xml:space="preserve">Breakfast After the Bell </w:t>
              </w:r>
              <w:r w:rsidR="00B10DEF">
                <w:rPr>
                  <w:rStyle w:val="Hyperlink"/>
                  <w:rFonts w:eastAsiaTheme="majorEastAsia" w:cs="Calibri"/>
                  <w:szCs w:val="20"/>
                </w:rPr>
                <w:t>r</w:t>
              </w:r>
              <w:r>
                <w:rPr>
                  <w:rStyle w:val="Hyperlink"/>
                  <w:rFonts w:eastAsiaTheme="majorEastAsia" w:cs="Calibri"/>
                  <w:szCs w:val="20"/>
                </w:rPr>
                <w:t>esources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1DA5561F" w14:textId="77777777" w:rsidR="002F14A5" w:rsidRDefault="002F14A5">
            <w:pPr>
              <w:pStyle w:val="TableText"/>
              <w:rPr>
                <w:rFonts w:cs="Calibri"/>
                <w:color w:val="000000"/>
                <w:szCs w:val="20"/>
              </w:rPr>
            </w:pPr>
            <w:r>
              <w:rPr>
                <w:rFonts w:cs="Calibri"/>
                <w:color w:val="000000"/>
                <w:szCs w:val="20"/>
              </w:rPr>
              <w:t xml:space="preserve">The Breakfast After the Bell Toolkit Series is designed to help with the launch and implementation of alternative breakfast models. </w:t>
            </w:r>
          </w:p>
        </w:tc>
      </w:tr>
      <w:tr w:rsidR="002F14A5" w14:paraId="64D6ED11"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0544BD4B" w14:textId="423E3F03" w:rsidR="002F14A5" w:rsidRDefault="0031227B">
            <w:pPr>
              <w:pStyle w:val="TableText"/>
              <w:rPr>
                <w:rFonts w:cs="Calibri"/>
                <w:color w:val="0563C1"/>
                <w:szCs w:val="20"/>
                <w:u w:val="single"/>
              </w:rPr>
            </w:pPr>
            <w:hyperlink r:id="rId102" w:history="1">
              <w:r>
                <w:rPr>
                  <w:rStyle w:val="Hyperlink"/>
                  <w:rFonts w:eastAsiaTheme="majorEastAsia" w:cs="Calibri"/>
                  <w:szCs w:val="20"/>
                </w:rPr>
                <w:t>Fueling the Commonwealth School Meals Newsletter</w:t>
              </w:r>
            </w:hyperlink>
          </w:p>
        </w:tc>
        <w:tc>
          <w:tcPr>
            <w:tcW w:w="5759" w:type="dxa"/>
            <w:tcBorders>
              <w:top w:val="single" w:sz="6" w:space="0" w:color="2F5496"/>
              <w:left w:val="single" w:sz="6" w:space="0" w:color="2F5496"/>
              <w:bottom w:val="single" w:sz="6" w:space="0" w:color="2F5496"/>
              <w:right w:val="single" w:sz="6" w:space="0" w:color="2F5496"/>
            </w:tcBorders>
            <w:hideMark/>
          </w:tcPr>
          <w:p w14:paraId="391E9214" w14:textId="6D0C0D71" w:rsidR="002F14A5" w:rsidRDefault="002F14A5">
            <w:pPr>
              <w:pStyle w:val="TableText"/>
              <w:rPr>
                <w:rFonts w:cs="Calibri"/>
                <w:color w:val="000000"/>
                <w:szCs w:val="20"/>
              </w:rPr>
            </w:pPr>
            <w:r>
              <w:rPr>
                <w:rFonts w:cs="Calibri"/>
                <w:color w:val="000000"/>
                <w:szCs w:val="20"/>
              </w:rPr>
              <w:t>Short articles summarizing current events</w:t>
            </w:r>
            <w:r w:rsidR="00B615F5">
              <w:rPr>
                <w:rFonts w:cs="Calibri"/>
                <w:color w:val="000000"/>
                <w:szCs w:val="20"/>
              </w:rPr>
              <w:t>,</w:t>
            </w:r>
            <w:r>
              <w:rPr>
                <w:rFonts w:cs="Calibri"/>
                <w:color w:val="000000"/>
                <w:szCs w:val="20"/>
              </w:rPr>
              <w:t xml:space="preserve"> including changes in federal/state requirements</w:t>
            </w:r>
            <w:r w:rsidR="00B615F5">
              <w:rPr>
                <w:rFonts w:cs="Calibri"/>
                <w:color w:val="000000"/>
                <w:szCs w:val="20"/>
              </w:rPr>
              <w:t>,</w:t>
            </w:r>
            <w:r>
              <w:rPr>
                <w:rFonts w:cs="Calibri"/>
                <w:color w:val="000000"/>
                <w:szCs w:val="20"/>
              </w:rPr>
              <w:t xml:space="preserve"> current grant opportunities</w:t>
            </w:r>
            <w:r w:rsidR="00B615F5">
              <w:rPr>
                <w:rFonts w:cs="Calibri"/>
                <w:color w:val="000000"/>
                <w:szCs w:val="20"/>
              </w:rPr>
              <w:t>,</w:t>
            </w:r>
            <w:r>
              <w:rPr>
                <w:rFonts w:cs="Calibri"/>
                <w:color w:val="000000"/>
                <w:szCs w:val="20"/>
              </w:rPr>
              <w:t xml:space="preserve"> and notable dates.</w:t>
            </w:r>
          </w:p>
        </w:tc>
      </w:tr>
      <w:tr w:rsidR="002F14A5" w14:paraId="59B36E18"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2451A348" w14:textId="026C86D7" w:rsidR="002F14A5" w:rsidRDefault="002F14A5">
            <w:pPr>
              <w:pStyle w:val="TableText"/>
              <w:rPr>
                <w:rStyle w:val="Hyperlink"/>
                <w:rFonts w:eastAsiaTheme="majorEastAsia" w:cs="Times New Roman"/>
              </w:rPr>
            </w:pPr>
            <w:hyperlink r:id="rId103" w:history="1">
              <w:r>
                <w:rPr>
                  <w:rStyle w:val="Hyperlink"/>
                  <w:rFonts w:eastAsiaTheme="majorEastAsia" w:cs="Calibri"/>
                  <w:szCs w:val="20"/>
                </w:rPr>
                <w:t>Summer Eats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6AF1CF87" w14:textId="2EA51355" w:rsidR="002F14A5" w:rsidRDefault="006F1767">
            <w:pPr>
              <w:pStyle w:val="TableText"/>
              <w:rPr>
                <w:rFonts w:eastAsia="Times New Roman"/>
                <w:color w:val="000000"/>
              </w:rPr>
            </w:pPr>
            <w:r>
              <w:rPr>
                <w:rFonts w:eastAsia="Franklin Gothic Book" w:cs="Franklin Gothic Book"/>
                <w:color w:val="000000" w:themeColor="text1"/>
                <w:szCs w:val="20"/>
              </w:rPr>
              <w:t>A</w:t>
            </w:r>
            <w:r w:rsidR="002F14A5">
              <w:rPr>
                <w:rFonts w:eastAsia="Franklin Gothic Book" w:cs="Franklin Gothic Book"/>
                <w:color w:val="000000" w:themeColor="text1"/>
                <w:szCs w:val="20"/>
              </w:rPr>
              <w:t xml:space="preserve"> free-of-charge program that provides free meals to all kids and teens, ages 18 </w:t>
            </w:r>
            <w:r>
              <w:rPr>
                <w:rFonts w:eastAsia="Franklin Gothic Book" w:cs="Franklin Gothic Book"/>
                <w:color w:val="000000" w:themeColor="text1"/>
                <w:szCs w:val="20"/>
              </w:rPr>
              <w:t>y</w:t>
            </w:r>
            <w:r>
              <w:rPr>
                <w:rFonts w:eastAsia="Franklin Gothic Book" w:cs="Franklin Gothic Book"/>
                <w:color w:val="000000" w:themeColor="text1"/>
              </w:rPr>
              <w:t xml:space="preserve">ears </w:t>
            </w:r>
            <w:r w:rsidR="002F14A5">
              <w:rPr>
                <w:rFonts w:eastAsia="Franklin Gothic Book" w:cs="Franklin Gothic Book"/>
                <w:color w:val="000000" w:themeColor="text1"/>
                <w:szCs w:val="20"/>
              </w:rPr>
              <w:t xml:space="preserve">and </w:t>
            </w:r>
            <w:r>
              <w:rPr>
                <w:rFonts w:eastAsia="Franklin Gothic Book" w:cs="Franklin Gothic Book"/>
                <w:color w:val="000000" w:themeColor="text1"/>
                <w:szCs w:val="20"/>
              </w:rPr>
              <w:t>y</w:t>
            </w:r>
            <w:r>
              <w:rPr>
                <w:rFonts w:eastAsia="Franklin Gothic Book" w:cs="Franklin Gothic Book"/>
                <w:color w:val="000000" w:themeColor="text1"/>
              </w:rPr>
              <w:t>ounger</w:t>
            </w:r>
            <w:r w:rsidR="002F14A5">
              <w:rPr>
                <w:rFonts w:eastAsia="Franklin Gothic Book" w:cs="Franklin Gothic Book"/>
                <w:color w:val="000000" w:themeColor="text1"/>
                <w:szCs w:val="20"/>
              </w:rPr>
              <w:t>, at locations across Massachusetts during the summer months.</w:t>
            </w:r>
          </w:p>
        </w:tc>
      </w:tr>
    </w:tbl>
    <w:p w14:paraId="11159B0A" w14:textId="77777777" w:rsidR="002F14A5" w:rsidRDefault="002F14A5" w:rsidP="002F14A5"/>
    <w:p w14:paraId="6B988AFB" w14:textId="77777777" w:rsidR="00486B55" w:rsidRPr="00CB0607" w:rsidRDefault="00486B55" w:rsidP="00486B55">
      <w:pPr>
        <w:spacing w:line="240" w:lineRule="auto"/>
        <w:sectPr w:rsidR="00486B55" w:rsidRPr="00CB0607" w:rsidSect="00D948A9">
          <w:headerReference w:type="default" r:id="rId104"/>
          <w:footerReference w:type="default" r:id="rId105"/>
          <w:endnotePr>
            <w:numFmt w:val="decimal"/>
          </w:endnotePr>
          <w:pgSz w:w="12240" w:h="15840" w:code="1"/>
          <w:pgMar w:top="1080" w:right="1440" w:bottom="1080" w:left="1440" w:header="720" w:footer="720" w:gutter="0"/>
          <w:pgNumType w:start="1"/>
          <w:cols w:space="720"/>
          <w:noEndnote/>
          <w:docGrid w:linePitch="326"/>
        </w:sectPr>
      </w:pPr>
    </w:p>
    <w:p w14:paraId="46A7012E" w14:textId="6A4CA510" w:rsidR="002F1EBE" w:rsidRPr="00D345E9" w:rsidRDefault="002F1EBE" w:rsidP="009E578A">
      <w:pPr>
        <w:pStyle w:val="Heading2"/>
        <w:rPr>
          <w:lang w:val="fr-FR"/>
        </w:rPr>
      </w:pPr>
      <w:bookmarkStart w:id="201" w:name="_Toc202772406"/>
      <w:r w:rsidRPr="00D345E9">
        <w:rPr>
          <w:lang w:val="fr-FR"/>
        </w:rPr>
        <w:lastRenderedPageBreak/>
        <w:t xml:space="preserve">Appendix </w:t>
      </w:r>
      <w:r w:rsidR="00486B55" w:rsidRPr="00D345E9">
        <w:rPr>
          <w:lang w:val="fr-FR"/>
        </w:rPr>
        <w:t>D</w:t>
      </w:r>
      <w:r w:rsidR="006A3A0E" w:rsidRPr="00D345E9">
        <w:rPr>
          <w:lang w:val="fr-FR"/>
        </w:rPr>
        <w:t>.</w:t>
      </w:r>
      <w:r w:rsidRPr="00D345E9">
        <w:rPr>
          <w:lang w:val="fr-FR"/>
        </w:rPr>
        <w:t xml:space="preserve"> Enrollment, </w:t>
      </w:r>
      <w:r w:rsidR="00FE2534" w:rsidRPr="00D345E9">
        <w:rPr>
          <w:lang w:val="fr-FR"/>
        </w:rPr>
        <w:t>Attendance</w:t>
      </w:r>
      <w:r w:rsidRPr="00D345E9">
        <w:rPr>
          <w:lang w:val="fr-FR"/>
        </w:rPr>
        <w:t>, E</w:t>
      </w:r>
      <w:r w:rsidR="00803B7E">
        <w:rPr>
          <w:lang w:val="fr-FR"/>
        </w:rPr>
        <w:t>xpendi</w:t>
      </w:r>
      <w:r w:rsidRPr="00D345E9">
        <w:rPr>
          <w:lang w:val="fr-FR"/>
        </w:rPr>
        <w:t>tures</w:t>
      </w:r>
      <w:bookmarkStart w:id="202" w:name="_Toc337817151"/>
      <w:bookmarkEnd w:id="81"/>
      <w:bookmarkEnd w:id="201"/>
    </w:p>
    <w:p w14:paraId="5CDF5EDD" w14:textId="77777777" w:rsidR="00F171C5" w:rsidRPr="00CB0607" w:rsidRDefault="00F171C5" w:rsidP="00F171C5">
      <w:pPr>
        <w:pStyle w:val="TableTitle0"/>
      </w:pPr>
      <w:r w:rsidRPr="00FD7E64">
        <w:t xml:space="preserve">Table D1. </w:t>
      </w:r>
      <w:r w:rsidRPr="00CB0607">
        <w:t xml:space="preserve">Student </w:t>
      </w:r>
      <w:r w:rsidRPr="00F171C5">
        <w:t>Enrollment</w:t>
      </w:r>
      <w:r w:rsidRPr="00CB0607">
        <w:t xml:space="preserve"> by Race/Ethnicity, 202</w:t>
      </w:r>
      <w:r>
        <w:t>4-</w:t>
      </w:r>
      <w:r w:rsidRPr="00CB0607">
        <w:t>202</w:t>
      </w:r>
      <w:r>
        <w:t>5</w:t>
      </w:r>
    </w:p>
    <w:tbl>
      <w:tblPr>
        <w:tblStyle w:val="MSVTable1"/>
        <w:tblW w:w="5000" w:type="pct"/>
        <w:tblLook w:val="06A0" w:firstRow="1" w:lastRow="0" w:firstColumn="1" w:lastColumn="0" w:noHBand="1" w:noVBand="1"/>
      </w:tblPr>
      <w:tblGrid>
        <w:gridCol w:w="3052"/>
        <w:gridCol w:w="1573"/>
        <w:gridCol w:w="1573"/>
        <w:gridCol w:w="1573"/>
        <w:gridCol w:w="1573"/>
      </w:tblGrid>
      <w:tr w:rsidR="00F171C5" w:rsidRPr="00CB0607" w14:paraId="5DAAFFAE" w14:textId="77777777" w:rsidTr="00F171C5">
        <w:trPr>
          <w:cnfStyle w:val="100000000000" w:firstRow="1" w:lastRow="0" w:firstColumn="0" w:lastColumn="0" w:oddVBand="0" w:evenVBand="0" w:oddHBand="0" w:evenHBand="0" w:firstRowFirstColumn="0" w:firstRowLastColumn="0" w:lastRowFirstColumn="0" w:lastRowLastColumn="0"/>
        </w:trPr>
        <w:tc>
          <w:tcPr>
            <w:tcW w:w="3052" w:type="dxa"/>
            <w:vAlign w:val="bottom"/>
          </w:tcPr>
          <w:p w14:paraId="00473BBA" w14:textId="77777777" w:rsidR="00F171C5" w:rsidRPr="00CB0607" w:rsidRDefault="00F171C5" w:rsidP="00B0448D">
            <w:pPr>
              <w:pStyle w:val="TableColHeadingCenter"/>
              <w:jc w:val="left"/>
              <w:rPr>
                <w:rFonts w:eastAsia="Calibri" w:cs="Calibri"/>
              </w:rPr>
            </w:pPr>
            <w:r w:rsidRPr="00CB0607">
              <w:t>Group</w:t>
            </w:r>
          </w:p>
        </w:tc>
        <w:tc>
          <w:tcPr>
            <w:tcW w:w="1573" w:type="dxa"/>
            <w:vAlign w:val="bottom"/>
          </w:tcPr>
          <w:p w14:paraId="47CAF037" w14:textId="69064DA8" w:rsidR="00F171C5" w:rsidRPr="00CB0607" w:rsidRDefault="00F171C5" w:rsidP="00F171C5">
            <w:pPr>
              <w:pStyle w:val="TableColHeadingCenter"/>
            </w:pPr>
            <w:r w:rsidRPr="00CB0607">
              <w:t>District</w:t>
            </w:r>
          </w:p>
        </w:tc>
        <w:tc>
          <w:tcPr>
            <w:tcW w:w="1573" w:type="dxa"/>
            <w:vAlign w:val="bottom"/>
          </w:tcPr>
          <w:p w14:paraId="4F6E36D0" w14:textId="31DE10CE" w:rsidR="00F171C5" w:rsidRPr="00CB0607" w:rsidRDefault="00F171C5" w:rsidP="00F171C5">
            <w:pPr>
              <w:pStyle w:val="TableColHeadingCenter"/>
            </w:pPr>
            <w:r w:rsidRPr="00CB0607">
              <w:t xml:space="preserve">Percentage of </w:t>
            </w:r>
            <w:r>
              <w:t>District</w:t>
            </w:r>
          </w:p>
        </w:tc>
        <w:tc>
          <w:tcPr>
            <w:tcW w:w="1573" w:type="dxa"/>
            <w:vAlign w:val="bottom"/>
          </w:tcPr>
          <w:p w14:paraId="5239A0B4" w14:textId="55E30E4C" w:rsidR="00F171C5" w:rsidRPr="00CB0607" w:rsidRDefault="00F171C5" w:rsidP="00F171C5">
            <w:pPr>
              <w:pStyle w:val="TableColHeadingCenter"/>
            </w:pPr>
            <w:r w:rsidRPr="00CB0607">
              <w:t>State</w:t>
            </w:r>
          </w:p>
        </w:tc>
        <w:tc>
          <w:tcPr>
            <w:tcW w:w="1573" w:type="dxa"/>
            <w:vAlign w:val="bottom"/>
          </w:tcPr>
          <w:p w14:paraId="07D6FCC0" w14:textId="02A86B0E" w:rsidR="00F171C5" w:rsidRPr="00CB0607" w:rsidRDefault="00F171C5" w:rsidP="00F171C5">
            <w:pPr>
              <w:pStyle w:val="TableColHeadingCenter"/>
            </w:pPr>
            <w:r w:rsidRPr="00CB0607">
              <w:t xml:space="preserve">Percentage of </w:t>
            </w:r>
            <w:r>
              <w:t>State</w:t>
            </w:r>
          </w:p>
        </w:tc>
      </w:tr>
      <w:tr w:rsidR="00F171C5" w:rsidRPr="00CB0607" w14:paraId="20E81F7B" w14:textId="77777777" w:rsidTr="00A17D30">
        <w:tc>
          <w:tcPr>
            <w:tcW w:w="3052" w:type="dxa"/>
          </w:tcPr>
          <w:p w14:paraId="041F9D51" w14:textId="121FB72E" w:rsidR="00F171C5" w:rsidRPr="00F171C5" w:rsidRDefault="00F171C5" w:rsidP="00F171C5">
            <w:pPr>
              <w:pStyle w:val="TableText"/>
            </w:pPr>
            <w:r w:rsidRPr="00F171C5">
              <w:t>All Students</w:t>
            </w:r>
          </w:p>
        </w:tc>
        <w:tc>
          <w:tcPr>
            <w:tcW w:w="1573" w:type="dxa"/>
            <w:vAlign w:val="center"/>
          </w:tcPr>
          <w:p w14:paraId="4BE2DD81" w14:textId="77777777" w:rsidR="00F171C5" w:rsidRPr="00CB0607" w:rsidRDefault="00F171C5" w:rsidP="00F171C5">
            <w:pPr>
              <w:pStyle w:val="TableTextCentered"/>
            </w:pPr>
            <w:r>
              <w:t>6,755</w:t>
            </w:r>
          </w:p>
        </w:tc>
        <w:tc>
          <w:tcPr>
            <w:tcW w:w="1573" w:type="dxa"/>
            <w:shd w:val="clear" w:color="auto" w:fill="D9E2F3" w:themeFill="accent5" w:themeFillTint="33"/>
            <w:vAlign w:val="center"/>
          </w:tcPr>
          <w:p w14:paraId="595876BA" w14:textId="77777777" w:rsidR="00F171C5" w:rsidRPr="00CB0607" w:rsidRDefault="00F171C5" w:rsidP="00F171C5">
            <w:pPr>
              <w:pStyle w:val="TableTextCentered"/>
            </w:pPr>
            <w:r>
              <w:t>100.0%</w:t>
            </w:r>
          </w:p>
        </w:tc>
        <w:tc>
          <w:tcPr>
            <w:tcW w:w="1573" w:type="dxa"/>
            <w:vAlign w:val="center"/>
          </w:tcPr>
          <w:p w14:paraId="31CFA7BF" w14:textId="77777777" w:rsidR="00F171C5" w:rsidRPr="00CB0607" w:rsidRDefault="00F171C5" w:rsidP="00F171C5">
            <w:pPr>
              <w:pStyle w:val="TableTextCentered"/>
            </w:pPr>
            <w:r>
              <w:t>915,932</w:t>
            </w:r>
          </w:p>
        </w:tc>
        <w:tc>
          <w:tcPr>
            <w:tcW w:w="1573" w:type="dxa"/>
            <w:shd w:val="clear" w:color="auto" w:fill="D9E2F3" w:themeFill="accent5" w:themeFillTint="33"/>
            <w:vAlign w:val="center"/>
          </w:tcPr>
          <w:p w14:paraId="06630CA1" w14:textId="77777777" w:rsidR="00F171C5" w:rsidRPr="00CB0607" w:rsidRDefault="00F171C5" w:rsidP="00F171C5">
            <w:pPr>
              <w:pStyle w:val="TableTextCentered"/>
            </w:pPr>
            <w:r>
              <w:t>100.0%</w:t>
            </w:r>
          </w:p>
        </w:tc>
      </w:tr>
      <w:tr w:rsidR="00F171C5" w:rsidRPr="00CB0607" w14:paraId="02F64564" w14:textId="77777777" w:rsidTr="00A17D30">
        <w:tc>
          <w:tcPr>
            <w:tcW w:w="3052" w:type="dxa"/>
          </w:tcPr>
          <w:p w14:paraId="040C84DC" w14:textId="77777777" w:rsidR="00F171C5" w:rsidRPr="00F171C5" w:rsidRDefault="00F171C5" w:rsidP="00F171C5">
            <w:pPr>
              <w:pStyle w:val="TableText"/>
            </w:pPr>
            <w:r w:rsidRPr="00F171C5">
              <w:t>American Indian or Alaska Native</w:t>
            </w:r>
          </w:p>
        </w:tc>
        <w:tc>
          <w:tcPr>
            <w:tcW w:w="1573" w:type="dxa"/>
            <w:vAlign w:val="center"/>
          </w:tcPr>
          <w:p w14:paraId="6F5190DC" w14:textId="77777777" w:rsidR="00F171C5" w:rsidRPr="00CB0607" w:rsidRDefault="00F171C5" w:rsidP="00F171C5">
            <w:pPr>
              <w:pStyle w:val="TableTextCentered"/>
            </w:pPr>
            <w:r>
              <w:t>8</w:t>
            </w:r>
          </w:p>
        </w:tc>
        <w:tc>
          <w:tcPr>
            <w:tcW w:w="1573" w:type="dxa"/>
            <w:shd w:val="clear" w:color="auto" w:fill="D9E2F3" w:themeFill="accent5" w:themeFillTint="33"/>
            <w:vAlign w:val="center"/>
          </w:tcPr>
          <w:p w14:paraId="272F36D1" w14:textId="77777777" w:rsidR="00F171C5" w:rsidRPr="00CB0607" w:rsidRDefault="00F171C5" w:rsidP="00F171C5">
            <w:pPr>
              <w:pStyle w:val="TableTextCentered"/>
            </w:pPr>
            <w:r>
              <w:t>0.1%</w:t>
            </w:r>
          </w:p>
        </w:tc>
        <w:tc>
          <w:tcPr>
            <w:tcW w:w="1573" w:type="dxa"/>
            <w:vAlign w:val="center"/>
          </w:tcPr>
          <w:p w14:paraId="5956C32B" w14:textId="77777777" w:rsidR="00F171C5" w:rsidRPr="00CB0607" w:rsidRDefault="00F171C5" w:rsidP="00F171C5">
            <w:pPr>
              <w:pStyle w:val="TableTextCentered"/>
            </w:pPr>
            <w:r>
              <w:t>2,272</w:t>
            </w:r>
          </w:p>
        </w:tc>
        <w:tc>
          <w:tcPr>
            <w:tcW w:w="1573" w:type="dxa"/>
            <w:shd w:val="clear" w:color="auto" w:fill="D9E2F3" w:themeFill="accent5" w:themeFillTint="33"/>
            <w:vAlign w:val="center"/>
          </w:tcPr>
          <w:p w14:paraId="708A4141" w14:textId="77777777" w:rsidR="00F171C5" w:rsidRPr="00CB0607" w:rsidRDefault="00F171C5" w:rsidP="00F171C5">
            <w:pPr>
              <w:pStyle w:val="TableTextCentered"/>
            </w:pPr>
            <w:r>
              <w:t>0.2%</w:t>
            </w:r>
          </w:p>
        </w:tc>
      </w:tr>
      <w:tr w:rsidR="00F171C5" w:rsidRPr="00CB0607" w14:paraId="15FC7BA4" w14:textId="77777777" w:rsidTr="00A17D30">
        <w:tc>
          <w:tcPr>
            <w:tcW w:w="3052" w:type="dxa"/>
          </w:tcPr>
          <w:p w14:paraId="3CD0BAA9" w14:textId="77777777" w:rsidR="00F171C5" w:rsidRPr="00F171C5" w:rsidRDefault="00F171C5" w:rsidP="00F171C5">
            <w:pPr>
              <w:pStyle w:val="TableText"/>
            </w:pPr>
            <w:r w:rsidRPr="00F171C5">
              <w:t>Asian</w:t>
            </w:r>
          </w:p>
        </w:tc>
        <w:tc>
          <w:tcPr>
            <w:tcW w:w="1573" w:type="dxa"/>
            <w:vAlign w:val="center"/>
          </w:tcPr>
          <w:p w14:paraId="2E95BB1E" w14:textId="77777777" w:rsidR="00F171C5" w:rsidRPr="00CB0607" w:rsidRDefault="00F171C5" w:rsidP="00F171C5">
            <w:pPr>
              <w:pStyle w:val="TableTextCentered"/>
            </w:pPr>
            <w:r>
              <w:t>126</w:t>
            </w:r>
          </w:p>
        </w:tc>
        <w:tc>
          <w:tcPr>
            <w:tcW w:w="1573" w:type="dxa"/>
            <w:shd w:val="clear" w:color="auto" w:fill="D9E2F3" w:themeFill="accent5" w:themeFillTint="33"/>
            <w:vAlign w:val="center"/>
          </w:tcPr>
          <w:p w14:paraId="41383096" w14:textId="77777777" w:rsidR="00F171C5" w:rsidRPr="00CB0607" w:rsidRDefault="00F171C5" w:rsidP="00F171C5">
            <w:pPr>
              <w:pStyle w:val="TableTextCentered"/>
            </w:pPr>
            <w:r>
              <w:t>1.9%</w:t>
            </w:r>
          </w:p>
        </w:tc>
        <w:tc>
          <w:tcPr>
            <w:tcW w:w="1573" w:type="dxa"/>
            <w:vAlign w:val="center"/>
          </w:tcPr>
          <w:p w14:paraId="23ACB74C" w14:textId="77777777" w:rsidR="00F171C5" w:rsidRPr="00CB0607" w:rsidRDefault="00F171C5" w:rsidP="00F171C5">
            <w:pPr>
              <w:pStyle w:val="TableTextCentered"/>
            </w:pPr>
            <w:r>
              <w:t>68,608</w:t>
            </w:r>
          </w:p>
        </w:tc>
        <w:tc>
          <w:tcPr>
            <w:tcW w:w="1573" w:type="dxa"/>
            <w:shd w:val="clear" w:color="auto" w:fill="D9E2F3" w:themeFill="accent5" w:themeFillTint="33"/>
            <w:vAlign w:val="center"/>
          </w:tcPr>
          <w:p w14:paraId="3400990E" w14:textId="77777777" w:rsidR="00F171C5" w:rsidRPr="00CB0607" w:rsidRDefault="00F171C5" w:rsidP="00F171C5">
            <w:pPr>
              <w:pStyle w:val="TableTextCentered"/>
            </w:pPr>
            <w:r>
              <w:t>7.5%</w:t>
            </w:r>
          </w:p>
        </w:tc>
      </w:tr>
      <w:tr w:rsidR="00F171C5" w:rsidRPr="00CB0607" w14:paraId="20C2C510" w14:textId="77777777" w:rsidTr="00A17D30">
        <w:tc>
          <w:tcPr>
            <w:tcW w:w="3052" w:type="dxa"/>
          </w:tcPr>
          <w:p w14:paraId="121FF5FB" w14:textId="77777777" w:rsidR="00F171C5" w:rsidRPr="00F171C5" w:rsidRDefault="00F171C5" w:rsidP="00F171C5">
            <w:pPr>
              <w:pStyle w:val="TableText"/>
            </w:pPr>
            <w:r w:rsidRPr="00F171C5">
              <w:t>Black or African American</w:t>
            </w:r>
          </w:p>
        </w:tc>
        <w:tc>
          <w:tcPr>
            <w:tcW w:w="1573" w:type="dxa"/>
            <w:vAlign w:val="center"/>
          </w:tcPr>
          <w:p w14:paraId="6F2C68E2" w14:textId="77777777" w:rsidR="00F171C5" w:rsidRPr="00CB0607" w:rsidRDefault="00F171C5" w:rsidP="00F171C5">
            <w:pPr>
              <w:pStyle w:val="TableTextCentered"/>
            </w:pPr>
            <w:r>
              <w:t>426</w:t>
            </w:r>
          </w:p>
        </w:tc>
        <w:tc>
          <w:tcPr>
            <w:tcW w:w="1573" w:type="dxa"/>
            <w:shd w:val="clear" w:color="auto" w:fill="D9E2F3" w:themeFill="accent5" w:themeFillTint="33"/>
            <w:vAlign w:val="center"/>
          </w:tcPr>
          <w:p w14:paraId="15C0A9FA" w14:textId="77777777" w:rsidR="00F171C5" w:rsidRPr="00CB0607" w:rsidRDefault="00F171C5" w:rsidP="00F171C5">
            <w:pPr>
              <w:pStyle w:val="TableTextCentered"/>
            </w:pPr>
            <w:r>
              <w:t>6.3%</w:t>
            </w:r>
          </w:p>
        </w:tc>
        <w:tc>
          <w:tcPr>
            <w:tcW w:w="1573" w:type="dxa"/>
            <w:vAlign w:val="center"/>
          </w:tcPr>
          <w:p w14:paraId="1B45A9AC" w14:textId="77777777" w:rsidR="00F171C5" w:rsidRPr="00CB0607" w:rsidRDefault="00F171C5" w:rsidP="00F171C5">
            <w:pPr>
              <w:pStyle w:val="TableTextCentered"/>
            </w:pPr>
            <w:r>
              <w:t>93,245</w:t>
            </w:r>
          </w:p>
        </w:tc>
        <w:tc>
          <w:tcPr>
            <w:tcW w:w="1573" w:type="dxa"/>
            <w:shd w:val="clear" w:color="auto" w:fill="D9E2F3" w:themeFill="accent5" w:themeFillTint="33"/>
            <w:vAlign w:val="center"/>
          </w:tcPr>
          <w:p w14:paraId="5A8AFAC2" w14:textId="0A9CAC46" w:rsidR="00F171C5" w:rsidRPr="00CB0607" w:rsidRDefault="00F171C5" w:rsidP="00F171C5">
            <w:pPr>
              <w:pStyle w:val="TableTextCentered"/>
            </w:pPr>
            <w:r>
              <w:t>10.2%</w:t>
            </w:r>
          </w:p>
        </w:tc>
      </w:tr>
      <w:tr w:rsidR="00F171C5" w:rsidRPr="00CB0607" w14:paraId="4E2C0C00" w14:textId="77777777" w:rsidTr="00A17D30">
        <w:tc>
          <w:tcPr>
            <w:tcW w:w="3052" w:type="dxa"/>
          </w:tcPr>
          <w:p w14:paraId="6B0EAF75" w14:textId="77777777" w:rsidR="00F171C5" w:rsidRPr="00F171C5" w:rsidRDefault="00F171C5" w:rsidP="00F171C5">
            <w:pPr>
              <w:pStyle w:val="TableText"/>
            </w:pPr>
            <w:r w:rsidRPr="00F171C5">
              <w:t>Hispanic or Latino</w:t>
            </w:r>
          </w:p>
        </w:tc>
        <w:tc>
          <w:tcPr>
            <w:tcW w:w="1573" w:type="dxa"/>
            <w:vAlign w:val="center"/>
          </w:tcPr>
          <w:p w14:paraId="2D6E01A2" w14:textId="77777777" w:rsidR="00F171C5" w:rsidRPr="00CB0607" w:rsidRDefault="00F171C5" w:rsidP="00F171C5">
            <w:pPr>
              <w:pStyle w:val="TableTextCentered"/>
            </w:pPr>
            <w:r>
              <w:t>3,100</w:t>
            </w:r>
          </w:p>
        </w:tc>
        <w:tc>
          <w:tcPr>
            <w:tcW w:w="1573" w:type="dxa"/>
            <w:shd w:val="clear" w:color="auto" w:fill="D9E2F3" w:themeFill="accent5" w:themeFillTint="33"/>
            <w:vAlign w:val="center"/>
          </w:tcPr>
          <w:p w14:paraId="70416D81" w14:textId="1C215AE2" w:rsidR="00F171C5" w:rsidRPr="00CB0607" w:rsidRDefault="00F171C5" w:rsidP="00F171C5">
            <w:pPr>
              <w:pStyle w:val="TableTextCentered"/>
            </w:pPr>
            <w:r>
              <w:t>45.9%</w:t>
            </w:r>
          </w:p>
        </w:tc>
        <w:tc>
          <w:tcPr>
            <w:tcW w:w="1573" w:type="dxa"/>
            <w:vAlign w:val="center"/>
          </w:tcPr>
          <w:p w14:paraId="1912DCE9" w14:textId="77777777" w:rsidR="00F171C5" w:rsidRPr="00CB0607" w:rsidRDefault="00F171C5" w:rsidP="00F171C5">
            <w:pPr>
              <w:pStyle w:val="TableTextCentered"/>
            </w:pPr>
            <w:r>
              <w:t>236,839</w:t>
            </w:r>
          </w:p>
        </w:tc>
        <w:tc>
          <w:tcPr>
            <w:tcW w:w="1573" w:type="dxa"/>
            <w:shd w:val="clear" w:color="auto" w:fill="D9E2F3" w:themeFill="accent5" w:themeFillTint="33"/>
            <w:vAlign w:val="center"/>
          </w:tcPr>
          <w:p w14:paraId="03B1919E" w14:textId="77777777" w:rsidR="00F171C5" w:rsidRPr="00CB0607" w:rsidRDefault="00F171C5" w:rsidP="00F171C5">
            <w:pPr>
              <w:pStyle w:val="TableTextCentered"/>
            </w:pPr>
            <w:r>
              <w:t>25.9%</w:t>
            </w:r>
          </w:p>
        </w:tc>
      </w:tr>
      <w:tr w:rsidR="00F171C5" w:rsidRPr="00CB0607" w14:paraId="49BF9F42" w14:textId="77777777" w:rsidTr="00A17D30">
        <w:tc>
          <w:tcPr>
            <w:tcW w:w="3052" w:type="dxa"/>
          </w:tcPr>
          <w:p w14:paraId="0AD53F49" w14:textId="65C310F0" w:rsidR="00F171C5" w:rsidRPr="00F171C5" w:rsidRDefault="00F171C5" w:rsidP="00F171C5">
            <w:pPr>
              <w:pStyle w:val="TableText"/>
            </w:pPr>
            <w:r w:rsidRPr="00F171C5">
              <w:t>Multi-Race, Not Hispanic or Latino</w:t>
            </w:r>
          </w:p>
        </w:tc>
        <w:tc>
          <w:tcPr>
            <w:tcW w:w="1573" w:type="dxa"/>
            <w:vAlign w:val="center"/>
          </w:tcPr>
          <w:p w14:paraId="31E97A7C" w14:textId="77777777" w:rsidR="00F171C5" w:rsidRPr="00CB0607" w:rsidRDefault="00F171C5" w:rsidP="00F171C5">
            <w:pPr>
              <w:pStyle w:val="TableTextCentered"/>
            </w:pPr>
            <w:r>
              <w:t>254</w:t>
            </w:r>
          </w:p>
        </w:tc>
        <w:tc>
          <w:tcPr>
            <w:tcW w:w="1573" w:type="dxa"/>
            <w:shd w:val="clear" w:color="auto" w:fill="D9E2F3" w:themeFill="accent5" w:themeFillTint="33"/>
            <w:vAlign w:val="center"/>
          </w:tcPr>
          <w:p w14:paraId="650CABE7" w14:textId="77777777" w:rsidR="00F171C5" w:rsidRPr="00CB0607" w:rsidRDefault="00F171C5" w:rsidP="00F171C5">
            <w:pPr>
              <w:pStyle w:val="TableTextCentered"/>
            </w:pPr>
            <w:r>
              <w:t>3.8%</w:t>
            </w:r>
          </w:p>
        </w:tc>
        <w:tc>
          <w:tcPr>
            <w:tcW w:w="1573" w:type="dxa"/>
            <w:vAlign w:val="center"/>
          </w:tcPr>
          <w:p w14:paraId="322BBA59" w14:textId="77777777" w:rsidR="00F171C5" w:rsidRPr="00CB0607" w:rsidRDefault="00F171C5" w:rsidP="00F171C5">
            <w:pPr>
              <w:pStyle w:val="TableTextCentered"/>
            </w:pPr>
            <w:r>
              <w:t>42,303</w:t>
            </w:r>
          </w:p>
        </w:tc>
        <w:tc>
          <w:tcPr>
            <w:tcW w:w="1573" w:type="dxa"/>
            <w:shd w:val="clear" w:color="auto" w:fill="D9E2F3" w:themeFill="accent5" w:themeFillTint="33"/>
            <w:vAlign w:val="center"/>
          </w:tcPr>
          <w:p w14:paraId="5298C4B8" w14:textId="77777777" w:rsidR="00F171C5" w:rsidRPr="00CB0607" w:rsidRDefault="00F171C5" w:rsidP="00F171C5">
            <w:pPr>
              <w:pStyle w:val="TableTextCentered"/>
            </w:pPr>
            <w:r>
              <w:t>4.6%</w:t>
            </w:r>
          </w:p>
        </w:tc>
      </w:tr>
      <w:tr w:rsidR="00F171C5" w:rsidRPr="00CB0607" w14:paraId="5E78A666" w14:textId="77777777" w:rsidTr="00A17D30">
        <w:tc>
          <w:tcPr>
            <w:tcW w:w="3052" w:type="dxa"/>
          </w:tcPr>
          <w:p w14:paraId="574D8DB4" w14:textId="77777777" w:rsidR="00F171C5" w:rsidRPr="00F171C5" w:rsidRDefault="00F171C5" w:rsidP="00F171C5">
            <w:pPr>
              <w:pStyle w:val="TableText"/>
            </w:pPr>
            <w:r w:rsidRPr="00F171C5">
              <w:t>Native Hawaiian or Other Pacific Islander</w:t>
            </w:r>
          </w:p>
        </w:tc>
        <w:tc>
          <w:tcPr>
            <w:tcW w:w="1573" w:type="dxa"/>
            <w:vAlign w:val="center"/>
          </w:tcPr>
          <w:p w14:paraId="55420D5A" w14:textId="77777777" w:rsidR="00F171C5" w:rsidRPr="00CB0607" w:rsidRDefault="00F171C5" w:rsidP="00F171C5">
            <w:pPr>
              <w:pStyle w:val="TableTextCentered"/>
            </w:pPr>
            <w:r>
              <w:t>5</w:t>
            </w:r>
          </w:p>
        </w:tc>
        <w:tc>
          <w:tcPr>
            <w:tcW w:w="1573" w:type="dxa"/>
            <w:shd w:val="clear" w:color="auto" w:fill="D9E2F3" w:themeFill="accent5" w:themeFillTint="33"/>
            <w:vAlign w:val="center"/>
          </w:tcPr>
          <w:p w14:paraId="6207232A" w14:textId="77777777" w:rsidR="00F171C5" w:rsidRPr="00CB0607" w:rsidRDefault="00F171C5" w:rsidP="00F171C5">
            <w:pPr>
              <w:pStyle w:val="TableTextCentered"/>
            </w:pPr>
            <w:r>
              <w:t>0.1%</w:t>
            </w:r>
          </w:p>
        </w:tc>
        <w:tc>
          <w:tcPr>
            <w:tcW w:w="1573" w:type="dxa"/>
            <w:vAlign w:val="center"/>
          </w:tcPr>
          <w:p w14:paraId="46DCEA8F" w14:textId="77777777" w:rsidR="00F171C5" w:rsidRPr="00CB0607" w:rsidRDefault="00F171C5" w:rsidP="00F171C5">
            <w:pPr>
              <w:pStyle w:val="TableTextCentered"/>
            </w:pPr>
            <w:r>
              <w:t>800</w:t>
            </w:r>
          </w:p>
        </w:tc>
        <w:tc>
          <w:tcPr>
            <w:tcW w:w="1573" w:type="dxa"/>
            <w:shd w:val="clear" w:color="auto" w:fill="D9E2F3" w:themeFill="accent5" w:themeFillTint="33"/>
            <w:vAlign w:val="center"/>
          </w:tcPr>
          <w:p w14:paraId="241F43CC" w14:textId="77777777" w:rsidR="00F171C5" w:rsidRPr="00CB0607" w:rsidRDefault="00F171C5" w:rsidP="00F171C5">
            <w:pPr>
              <w:pStyle w:val="TableTextCentered"/>
            </w:pPr>
            <w:r>
              <w:t>0.1%</w:t>
            </w:r>
          </w:p>
        </w:tc>
      </w:tr>
      <w:tr w:rsidR="00F171C5" w:rsidRPr="00CB0607" w14:paraId="42608721" w14:textId="77777777" w:rsidTr="00A17D30">
        <w:tc>
          <w:tcPr>
            <w:tcW w:w="3052" w:type="dxa"/>
          </w:tcPr>
          <w:p w14:paraId="55948739" w14:textId="77777777" w:rsidR="00F171C5" w:rsidRPr="00F171C5" w:rsidRDefault="00F171C5" w:rsidP="00F171C5">
            <w:pPr>
              <w:pStyle w:val="TableText"/>
            </w:pPr>
            <w:r w:rsidRPr="00F171C5">
              <w:t>White</w:t>
            </w:r>
          </w:p>
        </w:tc>
        <w:tc>
          <w:tcPr>
            <w:tcW w:w="1573" w:type="dxa"/>
            <w:vAlign w:val="center"/>
          </w:tcPr>
          <w:p w14:paraId="3E146C53" w14:textId="77777777" w:rsidR="00F171C5" w:rsidRPr="00CB0607" w:rsidRDefault="00F171C5" w:rsidP="00F171C5">
            <w:pPr>
              <w:pStyle w:val="TableTextCentered"/>
            </w:pPr>
            <w:r>
              <w:t>2,836</w:t>
            </w:r>
          </w:p>
        </w:tc>
        <w:tc>
          <w:tcPr>
            <w:tcW w:w="1573" w:type="dxa"/>
            <w:shd w:val="clear" w:color="auto" w:fill="D9E2F3" w:themeFill="accent5" w:themeFillTint="33"/>
            <w:vAlign w:val="center"/>
          </w:tcPr>
          <w:p w14:paraId="308C8518" w14:textId="6F172FF8" w:rsidR="00F171C5" w:rsidRPr="00CB0607" w:rsidRDefault="00F171C5" w:rsidP="00F171C5">
            <w:pPr>
              <w:pStyle w:val="TableTextCentered"/>
            </w:pPr>
            <w:r>
              <w:t>42.0%</w:t>
            </w:r>
          </w:p>
        </w:tc>
        <w:tc>
          <w:tcPr>
            <w:tcW w:w="1573" w:type="dxa"/>
            <w:vAlign w:val="center"/>
          </w:tcPr>
          <w:p w14:paraId="19DAB480" w14:textId="77777777" w:rsidR="00F171C5" w:rsidRPr="00CB0607" w:rsidRDefault="00F171C5" w:rsidP="00F171C5">
            <w:pPr>
              <w:pStyle w:val="TableTextCentered"/>
            </w:pPr>
            <w:r>
              <w:t>471,865</w:t>
            </w:r>
          </w:p>
        </w:tc>
        <w:tc>
          <w:tcPr>
            <w:tcW w:w="1573" w:type="dxa"/>
            <w:shd w:val="clear" w:color="auto" w:fill="D9E2F3" w:themeFill="accent5" w:themeFillTint="33"/>
            <w:vAlign w:val="center"/>
          </w:tcPr>
          <w:p w14:paraId="764B509D" w14:textId="34286BA7" w:rsidR="00F171C5" w:rsidRPr="00CB0607" w:rsidRDefault="00F171C5" w:rsidP="00F171C5">
            <w:pPr>
              <w:pStyle w:val="TableTextCentered"/>
            </w:pPr>
            <w:r>
              <w:t>51.5%</w:t>
            </w:r>
          </w:p>
        </w:tc>
      </w:tr>
    </w:tbl>
    <w:p w14:paraId="0C2CCCA4" w14:textId="77777777" w:rsidR="00F171C5" w:rsidRDefault="00F171C5" w:rsidP="00F171C5">
      <w:pPr>
        <w:pStyle w:val="TableNote"/>
      </w:pPr>
      <w:r w:rsidRPr="00CB0607">
        <w:rPr>
          <w:i/>
          <w:iCs/>
        </w:rPr>
        <w:t>Note</w:t>
      </w:r>
      <w:r w:rsidRPr="00CB0607">
        <w:t xml:space="preserve">. As of </w:t>
      </w:r>
      <w:r w:rsidRPr="00F171C5">
        <w:t>October</w:t>
      </w:r>
      <w:r w:rsidRPr="00CB0607">
        <w:t xml:space="preserve"> 1, 202</w:t>
      </w:r>
      <w:r>
        <w:t>4</w:t>
      </w:r>
      <w:r w:rsidRPr="00CB0607">
        <w:t>.</w:t>
      </w:r>
    </w:p>
    <w:p w14:paraId="56677C32" w14:textId="06926789" w:rsidR="00F171C5" w:rsidRPr="00CB0607" w:rsidRDefault="00F171C5" w:rsidP="00F171C5">
      <w:pPr>
        <w:pStyle w:val="TableTitle0"/>
      </w:pPr>
      <w:r w:rsidRPr="00CB0607">
        <w:t xml:space="preserve">Table </w:t>
      </w:r>
      <w:r>
        <w:t>D</w:t>
      </w:r>
      <w:r w:rsidRPr="00CB0607">
        <w:t>2</w:t>
      </w:r>
      <w:r>
        <w:t>.</w:t>
      </w:r>
      <w:r w:rsidRPr="00CB0607">
        <w:t xml:space="preserve"> 202</w:t>
      </w:r>
      <w:r>
        <w:t>4-</w:t>
      </w:r>
      <w:r w:rsidRPr="00F171C5">
        <w:t>2025</w:t>
      </w:r>
      <w:r w:rsidRPr="00CB0607">
        <w:t xml:space="preserve"> Student Enrollment by High</w:t>
      </w:r>
      <w:r>
        <w:t xml:space="preserve"> </w:t>
      </w:r>
      <w:r w:rsidRPr="00CB0607">
        <w:t>Need</w:t>
      </w:r>
      <w:r>
        <w:t>s</w:t>
      </w:r>
      <w:r w:rsidRPr="00CB0607">
        <w:t xml:space="preserve"> Populations</w:t>
      </w:r>
    </w:p>
    <w:tbl>
      <w:tblPr>
        <w:tblStyle w:val="MSVTable1"/>
        <w:tblW w:w="5000" w:type="pct"/>
        <w:tblLayout w:type="fixed"/>
        <w:tblLook w:val="0620" w:firstRow="1" w:lastRow="0" w:firstColumn="0" w:lastColumn="0" w:noHBand="1" w:noVBand="1"/>
      </w:tblPr>
      <w:tblGrid>
        <w:gridCol w:w="2287"/>
        <w:gridCol w:w="1176"/>
        <w:gridCol w:w="1176"/>
        <w:gridCol w:w="1176"/>
        <w:gridCol w:w="1176"/>
        <w:gridCol w:w="1176"/>
        <w:gridCol w:w="1177"/>
      </w:tblGrid>
      <w:tr w:rsidR="002D44A2" w:rsidRPr="00F171C5" w14:paraId="2B04008A" w14:textId="77777777" w:rsidTr="00F171C5">
        <w:trPr>
          <w:cnfStyle w:val="100000000000" w:firstRow="1" w:lastRow="0" w:firstColumn="0" w:lastColumn="0" w:oddVBand="0" w:evenVBand="0" w:oddHBand="0" w:evenHBand="0" w:firstRowFirstColumn="0" w:firstRowLastColumn="0" w:lastRowFirstColumn="0" w:lastRowLastColumn="0"/>
          <w:tblHeader/>
        </w:trPr>
        <w:tc>
          <w:tcPr>
            <w:tcW w:w="2287" w:type="dxa"/>
            <w:vAlign w:val="bottom"/>
          </w:tcPr>
          <w:p w14:paraId="5B14722A" w14:textId="77777777" w:rsidR="00F171C5" w:rsidRPr="00F171C5" w:rsidRDefault="00F171C5" w:rsidP="00B0448D">
            <w:pPr>
              <w:pStyle w:val="TableColHeadingCenter"/>
              <w:jc w:val="left"/>
            </w:pPr>
            <w:r w:rsidRPr="00F171C5">
              <w:t>Group</w:t>
            </w:r>
          </w:p>
        </w:tc>
        <w:tc>
          <w:tcPr>
            <w:tcW w:w="1176" w:type="dxa"/>
            <w:vAlign w:val="bottom"/>
          </w:tcPr>
          <w:p w14:paraId="3A6C9398" w14:textId="77777777" w:rsidR="00F171C5" w:rsidRPr="0020030C" w:rsidRDefault="00F171C5" w:rsidP="00F171C5">
            <w:pPr>
              <w:pStyle w:val="TableColHeadingCenter"/>
              <w:rPr>
                <w:i/>
                <w:iCs/>
              </w:rPr>
            </w:pPr>
            <w:r w:rsidRPr="0020030C">
              <w:rPr>
                <w:i/>
                <w:iCs/>
              </w:rPr>
              <w:t>N</w:t>
            </w:r>
          </w:p>
          <w:p w14:paraId="7266FBFE" w14:textId="399A9F94" w:rsidR="00F171C5" w:rsidRPr="00F171C5" w:rsidRDefault="00F171C5" w:rsidP="00F171C5">
            <w:pPr>
              <w:pStyle w:val="TableColHeadingCenter"/>
            </w:pPr>
            <w:r w:rsidRPr="00F171C5">
              <w:t>(District)</w:t>
            </w:r>
          </w:p>
        </w:tc>
        <w:tc>
          <w:tcPr>
            <w:tcW w:w="1176" w:type="dxa"/>
            <w:vAlign w:val="bottom"/>
          </w:tcPr>
          <w:p w14:paraId="73DE2DF1" w14:textId="77777777" w:rsidR="00F171C5" w:rsidRPr="00F171C5" w:rsidRDefault="00F171C5" w:rsidP="00F171C5">
            <w:pPr>
              <w:pStyle w:val="TableColHeadingCenter"/>
            </w:pPr>
            <w:r w:rsidRPr="00F171C5">
              <w:t>Percentage of High Needs</w:t>
            </w:r>
          </w:p>
          <w:p w14:paraId="2D955B55" w14:textId="7BE8BC11" w:rsidR="00F171C5" w:rsidRPr="00F171C5" w:rsidRDefault="00F171C5" w:rsidP="00F171C5">
            <w:pPr>
              <w:pStyle w:val="TableColHeadingCenter"/>
            </w:pPr>
            <w:r w:rsidRPr="00F171C5">
              <w:t>(District)</w:t>
            </w:r>
          </w:p>
        </w:tc>
        <w:tc>
          <w:tcPr>
            <w:tcW w:w="1176" w:type="dxa"/>
            <w:vAlign w:val="bottom"/>
          </w:tcPr>
          <w:p w14:paraId="55DD8B31" w14:textId="2A83C712" w:rsidR="00F171C5" w:rsidRPr="00F171C5" w:rsidRDefault="00F171C5" w:rsidP="00F171C5">
            <w:pPr>
              <w:pStyle w:val="TableColHeadingCenter"/>
            </w:pPr>
            <w:r w:rsidRPr="00F171C5">
              <w:t>Percentage of District</w:t>
            </w:r>
          </w:p>
        </w:tc>
        <w:tc>
          <w:tcPr>
            <w:tcW w:w="1176" w:type="dxa"/>
            <w:vAlign w:val="bottom"/>
          </w:tcPr>
          <w:p w14:paraId="2F31C34C" w14:textId="77777777" w:rsidR="00F171C5" w:rsidRPr="0020030C" w:rsidRDefault="00F171C5" w:rsidP="00F171C5">
            <w:pPr>
              <w:pStyle w:val="TableColHeadingCenter"/>
              <w:rPr>
                <w:i/>
                <w:iCs/>
              </w:rPr>
            </w:pPr>
            <w:r w:rsidRPr="0020030C">
              <w:rPr>
                <w:i/>
                <w:iCs/>
              </w:rPr>
              <w:t>N</w:t>
            </w:r>
          </w:p>
          <w:p w14:paraId="231E150D" w14:textId="1C78D0C9" w:rsidR="00F171C5" w:rsidRPr="00F171C5" w:rsidRDefault="00F171C5" w:rsidP="00F171C5">
            <w:pPr>
              <w:pStyle w:val="TableColHeadingCenter"/>
            </w:pPr>
            <w:r w:rsidRPr="00F171C5">
              <w:t>(State)</w:t>
            </w:r>
          </w:p>
        </w:tc>
        <w:tc>
          <w:tcPr>
            <w:tcW w:w="1176" w:type="dxa"/>
            <w:vAlign w:val="bottom"/>
          </w:tcPr>
          <w:p w14:paraId="541A506A" w14:textId="77777777" w:rsidR="00F171C5" w:rsidRPr="00F171C5" w:rsidRDefault="00F171C5" w:rsidP="00F171C5">
            <w:pPr>
              <w:pStyle w:val="TableColHeadingCenter"/>
            </w:pPr>
            <w:r w:rsidRPr="00F171C5">
              <w:t>Percentage of High Needs</w:t>
            </w:r>
          </w:p>
          <w:p w14:paraId="108BD14C" w14:textId="61EE814A" w:rsidR="00F171C5" w:rsidRPr="00F171C5" w:rsidRDefault="00F171C5" w:rsidP="00F171C5">
            <w:pPr>
              <w:pStyle w:val="TableColHeadingCenter"/>
            </w:pPr>
            <w:r w:rsidRPr="00F171C5">
              <w:t>(State)</w:t>
            </w:r>
          </w:p>
        </w:tc>
        <w:tc>
          <w:tcPr>
            <w:tcW w:w="1177" w:type="dxa"/>
            <w:vAlign w:val="bottom"/>
          </w:tcPr>
          <w:p w14:paraId="5EE8FB78" w14:textId="15E2DEA9" w:rsidR="00F171C5" w:rsidRPr="00F171C5" w:rsidRDefault="00F171C5" w:rsidP="00F171C5">
            <w:pPr>
              <w:pStyle w:val="TableColHeadingCenter"/>
            </w:pPr>
            <w:r w:rsidRPr="00F171C5">
              <w:t>Percentage of State</w:t>
            </w:r>
          </w:p>
        </w:tc>
      </w:tr>
      <w:tr w:rsidR="00F171C5" w:rsidRPr="00CB0607" w14:paraId="074006EE" w14:textId="77777777" w:rsidTr="00A17D30">
        <w:tc>
          <w:tcPr>
            <w:tcW w:w="2287" w:type="dxa"/>
          </w:tcPr>
          <w:p w14:paraId="53956EB8" w14:textId="77777777" w:rsidR="00F171C5" w:rsidRPr="00F171C5" w:rsidRDefault="00F171C5" w:rsidP="00F171C5">
            <w:pPr>
              <w:pStyle w:val="TableText"/>
            </w:pPr>
            <w:r w:rsidRPr="00F171C5">
              <w:t>High Needs</w:t>
            </w:r>
          </w:p>
        </w:tc>
        <w:tc>
          <w:tcPr>
            <w:tcW w:w="1176" w:type="dxa"/>
            <w:vAlign w:val="center"/>
          </w:tcPr>
          <w:p w14:paraId="26C578B7" w14:textId="77777777" w:rsidR="00F171C5" w:rsidRPr="00320526" w:rsidRDefault="00F171C5" w:rsidP="00F171C5">
            <w:pPr>
              <w:pStyle w:val="TableTextCentered"/>
            </w:pPr>
            <w:r w:rsidRPr="00320526">
              <w:t>4,909</w:t>
            </w:r>
          </w:p>
        </w:tc>
        <w:tc>
          <w:tcPr>
            <w:tcW w:w="1176" w:type="dxa"/>
            <w:shd w:val="clear" w:color="auto" w:fill="D9E2F3" w:themeFill="accent5" w:themeFillTint="33"/>
            <w:vAlign w:val="center"/>
          </w:tcPr>
          <w:p w14:paraId="00B4BF3A" w14:textId="77777777" w:rsidR="00F171C5" w:rsidRPr="00320526" w:rsidRDefault="00F171C5" w:rsidP="00F171C5">
            <w:pPr>
              <w:pStyle w:val="TableTextCentered"/>
            </w:pPr>
            <w:r w:rsidRPr="00320526">
              <w:t>100.0%</w:t>
            </w:r>
          </w:p>
        </w:tc>
        <w:tc>
          <w:tcPr>
            <w:tcW w:w="1176" w:type="dxa"/>
            <w:shd w:val="clear" w:color="auto" w:fill="D9E2F3" w:themeFill="accent5" w:themeFillTint="33"/>
            <w:vAlign w:val="center"/>
          </w:tcPr>
          <w:p w14:paraId="3118D722" w14:textId="391622B4" w:rsidR="00F171C5" w:rsidRPr="00320526" w:rsidRDefault="00F171C5" w:rsidP="00F171C5">
            <w:pPr>
              <w:pStyle w:val="TableTextCentered"/>
            </w:pPr>
            <w:r w:rsidRPr="00320526">
              <w:t>72.2%</w:t>
            </w:r>
          </w:p>
        </w:tc>
        <w:tc>
          <w:tcPr>
            <w:tcW w:w="1176" w:type="dxa"/>
            <w:vAlign w:val="center"/>
          </w:tcPr>
          <w:p w14:paraId="2101FCA3" w14:textId="77777777" w:rsidR="00F171C5" w:rsidRPr="00320526" w:rsidRDefault="00F171C5" w:rsidP="00F171C5">
            <w:pPr>
              <w:pStyle w:val="TableTextCentered"/>
            </w:pPr>
            <w:r w:rsidRPr="00320526">
              <w:t>517,093</w:t>
            </w:r>
          </w:p>
        </w:tc>
        <w:tc>
          <w:tcPr>
            <w:tcW w:w="1176" w:type="dxa"/>
            <w:shd w:val="clear" w:color="auto" w:fill="D9E2F3" w:themeFill="accent5" w:themeFillTint="33"/>
            <w:vAlign w:val="center"/>
          </w:tcPr>
          <w:p w14:paraId="6445AA8E" w14:textId="460F8041" w:rsidR="00F171C5" w:rsidRPr="00320526" w:rsidRDefault="00F171C5" w:rsidP="00F171C5">
            <w:pPr>
              <w:pStyle w:val="TableTextCentered"/>
            </w:pPr>
            <w:r w:rsidRPr="00320526">
              <w:t>100.0%</w:t>
            </w:r>
          </w:p>
        </w:tc>
        <w:tc>
          <w:tcPr>
            <w:tcW w:w="1177" w:type="dxa"/>
            <w:shd w:val="clear" w:color="auto" w:fill="D9E2F3" w:themeFill="accent5" w:themeFillTint="33"/>
            <w:vAlign w:val="center"/>
          </w:tcPr>
          <w:p w14:paraId="5FACE7A8" w14:textId="77777777" w:rsidR="00F171C5" w:rsidRPr="00320526" w:rsidRDefault="00F171C5" w:rsidP="00F171C5">
            <w:pPr>
              <w:pStyle w:val="TableTextCentered"/>
            </w:pPr>
            <w:r w:rsidRPr="00320526">
              <w:t>55.8%</w:t>
            </w:r>
          </w:p>
        </w:tc>
      </w:tr>
      <w:tr w:rsidR="00F171C5" w:rsidRPr="00CB0607" w14:paraId="46D546DC" w14:textId="77777777" w:rsidTr="00A17D30">
        <w:tc>
          <w:tcPr>
            <w:tcW w:w="2287" w:type="dxa"/>
          </w:tcPr>
          <w:p w14:paraId="3E568558" w14:textId="77777777" w:rsidR="00F171C5" w:rsidRPr="00F171C5" w:rsidRDefault="00F171C5" w:rsidP="00F171C5">
            <w:pPr>
              <w:pStyle w:val="TableText"/>
            </w:pPr>
            <w:r w:rsidRPr="00F171C5">
              <w:t>English Learners</w:t>
            </w:r>
          </w:p>
        </w:tc>
        <w:tc>
          <w:tcPr>
            <w:tcW w:w="1176" w:type="dxa"/>
            <w:vAlign w:val="center"/>
          </w:tcPr>
          <w:p w14:paraId="1846533E" w14:textId="77777777" w:rsidR="00F171C5" w:rsidRPr="00320526" w:rsidRDefault="00F171C5" w:rsidP="00F171C5">
            <w:pPr>
              <w:pStyle w:val="TableTextCentered"/>
            </w:pPr>
            <w:r w:rsidRPr="00320526">
              <w:t>588</w:t>
            </w:r>
          </w:p>
        </w:tc>
        <w:tc>
          <w:tcPr>
            <w:tcW w:w="1176" w:type="dxa"/>
            <w:shd w:val="clear" w:color="auto" w:fill="D9E2F3" w:themeFill="accent5" w:themeFillTint="33"/>
            <w:vAlign w:val="center"/>
          </w:tcPr>
          <w:p w14:paraId="5CF435EE" w14:textId="77777777" w:rsidR="00F171C5" w:rsidRPr="00320526" w:rsidRDefault="00F171C5" w:rsidP="00F171C5">
            <w:pPr>
              <w:pStyle w:val="TableTextCentered"/>
            </w:pPr>
            <w:r w:rsidRPr="00320526">
              <w:t>12.0%</w:t>
            </w:r>
          </w:p>
        </w:tc>
        <w:tc>
          <w:tcPr>
            <w:tcW w:w="1176" w:type="dxa"/>
            <w:shd w:val="clear" w:color="auto" w:fill="D9E2F3" w:themeFill="accent5" w:themeFillTint="33"/>
            <w:vAlign w:val="center"/>
          </w:tcPr>
          <w:p w14:paraId="1FC5E572" w14:textId="77777777" w:rsidR="00F171C5" w:rsidRPr="00320526" w:rsidRDefault="00F171C5" w:rsidP="00F171C5">
            <w:pPr>
              <w:pStyle w:val="TableTextCentered"/>
            </w:pPr>
            <w:r w:rsidRPr="00320526">
              <w:t>8.7%</w:t>
            </w:r>
          </w:p>
        </w:tc>
        <w:tc>
          <w:tcPr>
            <w:tcW w:w="1176" w:type="dxa"/>
            <w:vAlign w:val="center"/>
          </w:tcPr>
          <w:p w14:paraId="0600152B" w14:textId="77777777" w:rsidR="00F171C5" w:rsidRPr="00320526" w:rsidRDefault="00F171C5" w:rsidP="00F171C5">
            <w:pPr>
              <w:pStyle w:val="TableTextCentered"/>
            </w:pPr>
            <w:r w:rsidRPr="00320526">
              <w:t>127,673</w:t>
            </w:r>
          </w:p>
        </w:tc>
        <w:tc>
          <w:tcPr>
            <w:tcW w:w="1176" w:type="dxa"/>
            <w:shd w:val="clear" w:color="auto" w:fill="D9E2F3" w:themeFill="accent5" w:themeFillTint="33"/>
            <w:vAlign w:val="center"/>
          </w:tcPr>
          <w:p w14:paraId="4C38C26D" w14:textId="77777777" w:rsidR="00F171C5" w:rsidRPr="00320526" w:rsidRDefault="00F171C5" w:rsidP="00F171C5">
            <w:pPr>
              <w:pStyle w:val="TableTextCentered"/>
            </w:pPr>
            <w:r w:rsidRPr="00320526">
              <w:t>24.7%</w:t>
            </w:r>
          </w:p>
        </w:tc>
        <w:tc>
          <w:tcPr>
            <w:tcW w:w="1177" w:type="dxa"/>
            <w:shd w:val="clear" w:color="auto" w:fill="D9E2F3" w:themeFill="accent5" w:themeFillTint="33"/>
            <w:vAlign w:val="center"/>
          </w:tcPr>
          <w:p w14:paraId="3887A517" w14:textId="77777777" w:rsidR="00F171C5" w:rsidRPr="00320526" w:rsidRDefault="00F171C5" w:rsidP="00F171C5">
            <w:pPr>
              <w:pStyle w:val="TableTextCentered"/>
            </w:pPr>
            <w:r w:rsidRPr="00320526">
              <w:t>13.9%</w:t>
            </w:r>
          </w:p>
        </w:tc>
      </w:tr>
      <w:tr w:rsidR="00F171C5" w:rsidRPr="00CB0607" w14:paraId="11C6C29B" w14:textId="77777777" w:rsidTr="00A17D30">
        <w:tc>
          <w:tcPr>
            <w:tcW w:w="2287" w:type="dxa"/>
          </w:tcPr>
          <w:p w14:paraId="7F0C4826" w14:textId="3B84A6A7" w:rsidR="00F171C5" w:rsidRPr="00F171C5" w:rsidRDefault="00F171C5" w:rsidP="00F171C5">
            <w:pPr>
              <w:pStyle w:val="TableText"/>
            </w:pPr>
            <w:r w:rsidRPr="00F171C5">
              <w:t>Low Income</w:t>
            </w:r>
          </w:p>
        </w:tc>
        <w:tc>
          <w:tcPr>
            <w:tcW w:w="1176" w:type="dxa"/>
            <w:vAlign w:val="center"/>
          </w:tcPr>
          <w:p w14:paraId="1538DF08" w14:textId="77777777" w:rsidR="00F171C5" w:rsidRPr="00320526" w:rsidRDefault="00F171C5" w:rsidP="00F171C5">
            <w:pPr>
              <w:pStyle w:val="TableTextCentered"/>
            </w:pPr>
            <w:r w:rsidRPr="00320526">
              <w:t>4,401</w:t>
            </w:r>
          </w:p>
        </w:tc>
        <w:tc>
          <w:tcPr>
            <w:tcW w:w="1176" w:type="dxa"/>
            <w:shd w:val="clear" w:color="auto" w:fill="D9E2F3" w:themeFill="accent5" w:themeFillTint="33"/>
            <w:vAlign w:val="center"/>
          </w:tcPr>
          <w:p w14:paraId="41D0E7E2" w14:textId="77777777" w:rsidR="00F171C5" w:rsidRPr="00320526" w:rsidRDefault="00F171C5" w:rsidP="00F171C5">
            <w:pPr>
              <w:pStyle w:val="TableTextCentered"/>
            </w:pPr>
            <w:r w:rsidRPr="00320526">
              <w:t>89.7%</w:t>
            </w:r>
          </w:p>
        </w:tc>
        <w:tc>
          <w:tcPr>
            <w:tcW w:w="1176" w:type="dxa"/>
            <w:shd w:val="clear" w:color="auto" w:fill="D9E2F3" w:themeFill="accent5" w:themeFillTint="33"/>
            <w:vAlign w:val="center"/>
          </w:tcPr>
          <w:p w14:paraId="065CA8DD" w14:textId="77777777" w:rsidR="00F171C5" w:rsidRPr="00320526" w:rsidRDefault="00F171C5" w:rsidP="00F171C5">
            <w:pPr>
              <w:pStyle w:val="TableTextCentered"/>
            </w:pPr>
            <w:r w:rsidRPr="00320526">
              <w:t>65.2%</w:t>
            </w:r>
          </w:p>
        </w:tc>
        <w:tc>
          <w:tcPr>
            <w:tcW w:w="1176" w:type="dxa"/>
            <w:vAlign w:val="center"/>
          </w:tcPr>
          <w:p w14:paraId="2BC6DF02" w14:textId="77777777" w:rsidR="00F171C5" w:rsidRPr="00320526" w:rsidRDefault="00F171C5" w:rsidP="00F171C5">
            <w:pPr>
              <w:pStyle w:val="TableTextCentered"/>
            </w:pPr>
            <w:r w:rsidRPr="00320526">
              <w:t>385,161</w:t>
            </w:r>
          </w:p>
        </w:tc>
        <w:tc>
          <w:tcPr>
            <w:tcW w:w="1176" w:type="dxa"/>
            <w:shd w:val="clear" w:color="auto" w:fill="D9E2F3" w:themeFill="accent5" w:themeFillTint="33"/>
            <w:vAlign w:val="center"/>
          </w:tcPr>
          <w:p w14:paraId="07661676" w14:textId="77777777" w:rsidR="00F171C5" w:rsidRPr="00320526" w:rsidRDefault="00F171C5" w:rsidP="00F171C5">
            <w:pPr>
              <w:pStyle w:val="TableTextCentered"/>
            </w:pPr>
            <w:r w:rsidRPr="00320526">
              <w:t>74.5%</w:t>
            </w:r>
          </w:p>
        </w:tc>
        <w:tc>
          <w:tcPr>
            <w:tcW w:w="1177" w:type="dxa"/>
            <w:shd w:val="clear" w:color="auto" w:fill="D9E2F3" w:themeFill="accent5" w:themeFillTint="33"/>
            <w:vAlign w:val="center"/>
          </w:tcPr>
          <w:p w14:paraId="72787253" w14:textId="77777777" w:rsidR="00F171C5" w:rsidRPr="00320526" w:rsidRDefault="00F171C5" w:rsidP="00F171C5">
            <w:pPr>
              <w:pStyle w:val="TableTextCentered"/>
            </w:pPr>
            <w:r w:rsidRPr="00320526">
              <w:t>42.1%</w:t>
            </w:r>
          </w:p>
        </w:tc>
      </w:tr>
      <w:tr w:rsidR="00F171C5" w:rsidRPr="00CB0607" w14:paraId="2C57157B" w14:textId="77777777" w:rsidTr="00A17D30">
        <w:tc>
          <w:tcPr>
            <w:tcW w:w="2287" w:type="dxa"/>
          </w:tcPr>
          <w:p w14:paraId="11246FE1" w14:textId="6AFA236A" w:rsidR="00F171C5" w:rsidRPr="00F171C5" w:rsidRDefault="00F171C5" w:rsidP="00F171C5">
            <w:pPr>
              <w:pStyle w:val="TableText"/>
            </w:pPr>
            <w:r w:rsidRPr="00F171C5">
              <w:t>Students with Disabilities</w:t>
            </w:r>
          </w:p>
        </w:tc>
        <w:tc>
          <w:tcPr>
            <w:tcW w:w="1176" w:type="dxa"/>
            <w:vAlign w:val="center"/>
          </w:tcPr>
          <w:p w14:paraId="3DE4CDBA" w14:textId="77777777" w:rsidR="00F171C5" w:rsidRPr="00320526" w:rsidRDefault="00F171C5" w:rsidP="00F171C5">
            <w:pPr>
              <w:pStyle w:val="TableTextCentered"/>
            </w:pPr>
            <w:r w:rsidRPr="00320526">
              <w:t>1,484</w:t>
            </w:r>
          </w:p>
        </w:tc>
        <w:tc>
          <w:tcPr>
            <w:tcW w:w="1176" w:type="dxa"/>
            <w:shd w:val="clear" w:color="auto" w:fill="D9E2F3" w:themeFill="accent5" w:themeFillTint="33"/>
            <w:vAlign w:val="center"/>
          </w:tcPr>
          <w:p w14:paraId="0DB51AE3" w14:textId="77777777" w:rsidR="00F171C5" w:rsidRPr="00320526" w:rsidRDefault="00F171C5" w:rsidP="00F171C5">
            <w:pPr>
              <w:pStyle w:val="TableTextCentered"/>
            </w:pPr>
            <w:r w:rsidRPr="00320526">
              <w:t>30.2%</w:t>
            </w:r>
          </w:p>
        </w:tc>
        <w:tc>
          <w:tcPr>
            <w:tcW w:w="1176" w:type="dxa"/>
            <w:shd w:val="clear" w:color="auto" w:fill="D9E2F3" w:themeFill="accent5" w:themeFillTint="33"/>
            <w:vAlign w:val="center"/>
          </w:tcPr>
          <w:p w14:paraId="77D5206C" w14:textId="4F9D67C2" w:rsidR="00F171C5" w:rsidRPr="00320526" w:rsidRDefault="00F171C5" w:rsidP="00F171C5">
            <w:pPr>
              <w:pStyle w:val="TableTextCentered"/>
            </w:pPr>
            <w:r w:rsidRPr="00320526">
              <w:t>21.8%</w:t>
            </w:r>
          </w:p>
        </w:tc>
        <w:tc>
          <w:tcPr>
            <w:tcW w:w="1176" w:type="dxa"/>
            <w:vAlign w:val="center"/>
          </w:tcPr>
          <w:p w14:paraId="4649C4A6" w14:textId="77777777" w:rsidR="00F171C5" w:rsidRPr="00320526" w:rsidRDefault="00F171C5" w:rsidP="00F171C5">
            <w:pPr>
              <w:pStyle w:val="TableTextCentered"/>
            </w:pPr>
            <w:r w:rsidRPr="00320526">
              <w:t>190,967</w:t>
            </w:r>
          </w:p>
        </w:tc>
        <w:tc>
          <w:tcPr>
            <w:tcW w:w="1176" w:type="dxa"/>
            <w:shd w:val="clear" w:color="auto" w:fill="D9E2F3" w:themeFill="accent5" w:themeFillTint="33"/>
            <w:vAlign w:val="center"/>
          </w:tcPr>
          <w:p w14:paraId="1709E00F" w14:textId="77777777" w:rsidR="00F171C5" w:rsidRPr="00320526" w:rsidRDefault="00F171C5" w:rsidP="00F171C5">
            <w:pPr>
              <w:pStyle w:val="TableTextCentered"/>
            </w:pPr>
            <w:r w:rsidRPr="00320526">
              <w:t>36.9%</w:t>
            </w:r>
          </w:p>
        </w:tc>
        <w:tc>
          <w:tcPr>
            <w:tcW w:w="1177" w:type="dxa"/>
            <w:shd w:val="clear" w:color="auto" w:fill="D9E2F3" w:themeFill="accent5" w:themeFillTint="33"/>
            <w:vAlign w:val="center"/>
          </w:tcPr>
          <w:p w14:paraId="70E56B6D" w14:textId="32B5A4A6" w:rsidR="00F171C5" w:rsidRPr="00320526" w:rsidRDefault="00F171C5" w:rsidP="00F171C5">
            <w:pPr>
              <w:pStyle w:val="TableTextCentered"/>
            </w:pPr>
            <w:r w:rsidRPr="00320526">
              <w:t>20.6%</w:t>
            </w:r>
          </w:p>
        </w:tc>
      </w:tr>
    </w:tbl>
    <w:p w14:paraId="23DFE448" w14:textId="681AE600" w:rsidR="00F171C5" w:rsidRDefault="00F171C5" w:rsidP="00F171C5">
      <w:pPr>
        <w:pStyle w:val="TableNote"/>
        <w:rPr>
          <w:rFonts w:eastAsia="Calibri"/>
        </w:rPr>
      </w:pPr>
      <w:r w:rsidRPr="00CB0607">
        <w:rPr>
          <w:rFonts w:eastAsia="Calibri"/>
          <w:i/>
          <w:iCs/>
        </w:rPr>
        <w:t>Note</w:t>
      </w:r>
      <w:r w:rsidRPr="00CB0607">
        <w:rPr>
          <w:rFonts w:eastAsia="Calibri"/>
        </w:rPr>
        <w:t>. As of October 1, 202</w:t>
      </w:r>
      <w:r>
        <w:rPr>
          <w:rFonts w:eastAsia="Calibri"/>
        </w:rPr>
        <w:t>4</w:t>
      </w:r>
      <w:r w:rsidRPr="00CB0607">
        <w:rPr>
          <w:rFonts w:eastAsia="Calibri"/>
        </w:rPr>
        <w:t xml:space="preserve">. District and state numbers and percentages for </w:t>
      </w:r>
      <w:r>
        <w:rPr>
          <w:rFonts w:eastAsia="Calibri"/>
        </w:rPr>
        <w:t>S</w:t>
      </w:r>
      <w:r w:rsidRPr="00CB0607">
        <w:rPr>
          <w:rFonts w:eastAsia="Calibri"/>
        </w:rPr>
        <w:t xml:space="preserve">tudents with </w:t>
      </w:r>
      <w:r>
        <w:rPr>
          <w:rFonts w:eastAsia="Calibri"/>
        </w:rPr>
        <w:t>D</w:t>
      </w:r>
      <w:r w:rsidRPr="00CB0607">
        <w:rPr>
          <w:rFonts w:eastAsia="Calibri"/>
        </w:rPr>
        <w:t xml:space="preserve">isabilities and </w:t>
      </w:r>
      <w:r>
        <w:rPr>
          <w:rFonts w:eastAsia="Calibri"/>
        </w:rPr>
        <w:t>H</w:t>
      </w:r>
      <w:r w:rsidRPr="00CB0607">
        <w:rPr>
          <w:rFonts w:eastAsia="Calibri"/>
        </w:rPr>
        <w:t xml:space="preserve">igh </w:t>
      </w:r>
      <w:r>
        <w:rPr>
          <w:rFonts w:eastAsia="Calibri"/>
        </w:rPr>
        <w:t>N</w:t>
      </w:r>
      <w:r w:rsidRPr="00CB0607">
        <w:rPr>
          <w:rFonts w:eastAsia="Calibri"/>
        </w:rPr>
        <w:t>eeds are calculated including students in out-of-district placements. Total district enrollment including students in out-</w:t>
      </w:r>
      <w:r w:rsidRPr="00F171C5">
        <w:rPr>
          <w:rFonts w:eastAsia="Calibri"/>
        </w:rPr>
        <w:t>of</w:t>
      </w:r>
      <w:r w:rsidRPr="00CB0607">
        <w:rPr>
          <w:rFonts w:eastAsia="Calibri"/>
        </w:rPr>
        <w:t xml:space="preserve">-district placement </w:t>
      </w:r>
      <w:r w:rsidRPr="00B77ED7">
        <w:rPr>
          <w:rFonts w:eastAsia="Calibri"/>
        </w:rPr>
        <w:t>is</w:t>
      </w:r>
      <w:r w:rsidRPr="00CC11E0">
        <w:rPr>
          <w:rFonts w:eastAsia="Calibri"/>
        </w:rPr>
        <w:t xml:space="preserve"> </w:t>
      </w:r>
      <w:r>
        <w:rPr>
          <w:rFonts w:eastAsia="Calibri"/>
        </w:rPr>
        <w:t>6,795</w:t>
      </w:r>
      <w:r w:rsidRPr="008E0C9B">
        <w:rPr>
          <w:rFonts w:eastAsia="Calibri"/>
        </w:rPr>
        <w:t>;</w:t>
      </w:r>
      <w:r w:rsidRPr="00CB0607">
        <w:rPr>
          <w:rFonts w:eastAsia="Calibri"/>
        </w:rPr>
        <w:t xml:space="preserve"> total state enrollment including students in out-of-district placement is </w:t>
      </w:r>
      <w:r w:rsidRPr="00131EDD">
        <w:rPr>
          <w:rFonts w:eastAsia="Calibri"/>
        </w:rPr>
        <w:t>926,057</w:t>
      </w:r>
      <w:r>
        <w:rPr>
          <w:rFonts w:eastAsia="Calibri"/>
        </w:rPr>
        <w:t>.</w:t>
      </w:r>
    </w:p>
    <w:p w14:paraId="01C3E0BE" w14:textId="77777777" w:rsidR="00F171C5" w:rsidRDefault="00F171C5">
      <w:pPr>
        <w:spacing w:line="240" w:lineRule="auto"/>
        <w:rPr>
          <w:rFonts w:ascii="Franklin Gothic Demi" w:hAnsi="Franklin Gothic Demi"/>
        </w:rPr>
      </w:pPr>
      <w:r>
        <w:br w:type="page"/>
      </w:r>
    </w:p>
    <w:p w14:paraId="52918D06" w14:textId="6AF66D9B" w:rsidR="00F171C5" w:rsidRPr="005C4DC5" w:rsidRDefault="00F171C5" w:rsidP="003E0187">
      <w:pPr>
        <w:pStyle w:val="TableTitle0"/>
        <w:rPr>
          <w:spacing w:val="-4"/>
        </w:rPr>
      </w:pPr>
      <w:r w:rsidRPr="00805341">
        <w:lastRenderedPageBreak/>
        <w:t xml:space="preserve">Table D3. </w:t>
      </w:r>
      <w:r w:rsidRPr="00CB0607">
        <w:t>Chronic Absence</w:t>
      </w:r>
      <w:r w:rsidRPr="00CB0607">
        <w:rPr>
          <w:vertAlign w:val="superscript"/>
        </w:rPr>
        <w:t>a</w:t>
      </w:r>
      <w:r w:rsidRPr="00CB0607">
        <w:t xml:space="preserve"> Rates by Student </w:t>
      </w:r>
      <w:r w:rsidRPr="003E0187">
        <w:t>Group</w:t>
      </w:r>
      <w:r w:rsidRPr="00CB0607">
        <w:t>, 20</w:t>
      </w:r>
      <w:r>
        <w:t>22</w:t>
      </w:r>
      <w:r w:rsidRPr="00CB0607">
        <w:t>-202</w:t>
      </w:r>
      <w:r>
        <w:t>4</w:t>
      </w:r>
    </w:p>
    <w:tbl>
      <w:tblPr>
        <w:tblStyle w:val="MSVTable1"/>
        <w:tblW w:w="5000" w:type="pct"/>
        <w:tblLook w:val="0420" w:firstRow="1" w:lastRow="0" w:firstColumn="0" w:lastColumn="0" w:noHBand="0" w:noVBand="1"/>
      </w:tblPr>
      <w:tblGrid>
        <w:gridCol w:w="2872"/>
        <w:gridCol w:w="1160"/>
        <w:gridCol w:w="1325"/>
        <w:gridCol w:w="1326"/>
        <w:gridCol w:w="1325"/>
        <w:gridCol w:w="1336"/>
      </w:tblGrid>
      <w:tr w:rsidR="00F171C5" w:rsidRPr="005C4DC5" w14:paraId="30E4CB0D" w14:textId="77777777" w:rsidTr="00CB0B6F">
        <w:trPr>
          <w:cnfStyle w:val="100000000000" w:firstRow="1" w:lastRow="0" w:firstColumn="0" w:lastColumn="0" w:oddVBand="0" w:evenVBand="0" w:oddHBand="0" w:evenHBand="0" w:firstRowFirstColumn="0" w:firstRowLastColumn="0" w:lastRowFirstColumn="0" w:lastRowLastColumn="0"/>
        </w:trPr>
        <w:tc>
          <w:tcPr>
            <w:tcW w:w="2872" w:type="dxa"/>
          </w:tcPr>
          <w:p w14:paraId="34DBFB45" w14:textId="77777777" w:rsidR="00F171C5" w:rsidRPr="005C4DC5" w:rsidRDefault="00F171C5" w:rsidP="003E0187">
            <w:pPr>
              <w:pStyle w:val="TableColHeadingLeft"/>
              <w:spacing w:line="240" w:lineRule="auto"/>
            </w:pPr>
            <w:r w:rsidRPr="005C4DC5">
              <w:t>Group</w:t>
            </w:r>
          </w:p>
        </w:tc>
        <w:tc>
          <w:tcPr>
            <w:tcW w:w="1160" w:type="dxa"/>
          </w:tcPr>
          <w:p w14:paraId="7643599C" w14:textId="77777777" w:rsidR="00F171C5" w:rsidRPr="005C4DC5" w:rsidRDefault="00F171C5" w:rsidP="003E0187">
            <w:pPr>
              <w:pStyle w:val="TableColHeadingCenter"/>
              <w:spacing w:line="240" w:lineRule="auto"/>
            </w:pPr>
            <w:r w:rsidRPr="005C4DC5">
              <w:rPr>
                <w:i/>
                <w:iCs/>
              </w:rPr>
              <w:t>N</w:t>
            </w:r>
            <w:r w:rsidRPr="005C4DC5">
              <w:t xml:space="preserve"> (202</w:t>
            </w:r>
            <w:r>
              <w:t>4</w:t>
            </w:r>
            <w:r w:rsidRPr="005C4DC5">
              <w:t>)</w:t>
            </w:r>
          </w:p>
        </w:tc>
        <w:tc>
          <w:tcPr>
            <w:tcW w:w="1325" w:type="dxa"/>
          </w:tcPr>
          <w:p w14:paraId="10D1A3D2" w14:textId="138CA957" w:rsidR="00F171C5" w:rsidRPr="005C4DC5" w:rsidRDefault="00F171C5" w:rsidP="003E0187">
            <w:pPr>
              <w:pStyle w:val="TableColHeadingCenter"/>
              <w:spacing w:line="240" w:lineRule="auto"/>
            </w:pPr>
            <w:r w:rsidRPr="005C4DC5">
              <w:t>20</w:t>
            </w:r>
            <w:r>
              <w:t>22 %</w:t>
            </w:r>
          </w:p>
        </w:tc>
        <w:tc>
          <w:tcPr>
            <w:tcW w:w="1326" w:type="dxa"/>
          </w:tcPr>
          <w:p w14:paraId="5586635D" w14:textId="124DC788" w:rsidR="00F171C5" w:rsidRPr="005C4DC5" w:rsidRDefault="00F171C5" w:rsidP="003E0187">
            <w:pPr>
              <w:pStyle w:val="TableColHeadingCenter"/>
              <w:spacing w:line="240" w:lineRule="auto"/>
            </w:pPr>
            <w:r w:rsidRPr="005C4DC5">
              <w:t>202</w:t>
            </w:r>
            <w:r>
              <w:t>3 %</w:t>
            </w:r>
          </w:p>
        </w:tc>
        <w:tc>
          <w:tcPr>
            <w:tcW w:w="1325" w:type="dxa"/>
          </w:tcPr>
          <w:p w14:paraId="1F9EC9D8" w14:textId="24D37F81" w:rsidR="00F171C5" w:rsidRPr="005C4DC5" w:rsidRDefault="00F171C5" w:rsidP="003E0187">
            <w:pPr>
              <w:pStyle w:val="TableColHeadingCenter"/>
              <w:spacing w:line="240" w:lineRule="auto"/>
            </w:pPr>
            <w:r w:rsidRPr="005C4DC5">
              <w:t>202</w:t>
            </w:r>
            <w:r>
              <w:t>4 %</w:t>
            </w:r>
          </w:p>
        </w:tc>
        <w:tc>
          <w:tcPr>
            <w:tcW w:w="1336" w:type="dxa"/>
          </w:tcPr>
          <w:p w14:paraId="29B21BE4" w14:textId="0C64593B" w:rsidR="00F171C5" w:rsidRPr="005C4DC5" w:rsidRDefault="00F171C5" w:rsidP="003E0187">
            <w:pPr>
              <w:pStyle w:val="TableColHeadingCenter"/>
              <w:spacing w:line="240" w:lineRule="auto"/>
            </w:pPr>
            <w:r w:rsidRPr="005C4DC5">
              <w:t>State 202</w:t>
            </w:r>
            <w:r>
              <w:t>4 %</w:t>
            </w:r>
          </w:p>
        </w:tc>
      </w:tr>
      <w:tr w:rsidR="00F171C5" w:rsidRPr="005C4DC5" w14:paraId="7A7F8138" w14:textId="77777777" w:rsidTr="00CB0B6F">
        <w:trPr>
          <w:cnfStyle w:val="000000100000" w:firstRow="0" w:lastRow="0" w:firstColumn="0" w:lastColumn="0" w:oddVBand="0" w:evenVBand="0" w:oddHBand="1" w:evenHBand="0" w:firstRowFirstColumn="0" w:firstRowLastColumn="0" w:lastRowFirstColumn="0" w:lastRowLastColumn="0"/>
        </w:trPr>
        <w:tc>
          <w:tcPr>
            <w:tcW w:w="2872" w:type="dxa"/>
          </w:tcPr>
          <w:p w14:paraId="544E87AA" w14:textId="77777777" w:rsidR="00F171C5" w:rsidRPr="003E0187" w:rsidRDefault="00F171C5" w:rsidP="003E0187">
            <w:pPr>
              <w:pStyle w:val="TableText"/>
              <w:spacing w:line="240" w:lineRule="auto"/>
            </w:pPr>
            <w:r w:rsidRPr="003E0187">
              <w:t>All students</w:t>
            </w:r>
          </w:p>
        </w:tc>
        <w:tc>
          <w:tcPr>
            <w:tcW w:w="1160" w:type="dxa"/>
            <w:vAlign w:val="bottom"/>
          </w:tcPr>
          <w:p w14:paraId="63B76BB5" w14:textId="77777777" w:rsidR="00F171C5" w:rsidRPr="003E0187" w:rsidRDefault="00F171C5" w:rsidP="003E0187">
            <w:pPr>
              <w:pStyle w:val="TableTextCentered"/>
              <w:spacing w:line="240" w:lineRule="auto"/>
            </w:pPr>
            <w:r w:rsidRPr="003E0187">
              <w:t>7,258</w:t>
            </w:r>
          </w:p>
        </w:tc>
        <w:tc>
          <w:tcPr>
            <w:tcW w:w="1325" w:type="dxa"/>
            <w:vAlign w:val="bottom"/>
          </w:tcPr>
          <w:p w14:paraId="0EABEEA0" w14:textId="77777777" w:rsidR="00F171C5" w:rsidRPr="003E0187" w:rsidRDefault="00F171C5" w:rsidP="003E0187">
            <w:pPr>
              <w:pStyle w:val="TableTextCentered"/>
              <w:spacing w:line="240" w:lineRule="auto"/>
            </w:pPr>
            <w:r w:rsidRPr="003E0187">
              <w:t>41.7</w:t>
            </w:r>
          </w:p>
        </w:tc>
        <w:tc>
          <w:tcPr>
            <w:tcW w:w="1326" w:type="dxa"/>
            <w:vAlign w:val="bottom"/>
          </w:tcPr>
          <w:p w14:paraId="74EE2ADE" w14:textId="77777777" w:rsidR="00F171C5" w:rsidRPr="003E0187" w:rsidRDefault="00F171C5" w:rsidP="003E0187">
            <w:pPr>
              <w:pStyle w:val="TableTextCentered"/>
              <w:spacing w:line="240" w:lineRule="auto"/>
            </w:pPr>
            <w:r w:rsidRPr="003E0187">
              <w:t>33.7</w:t>
            </w:r>
          </w:p>
        </w:tc>
        <w:tc>
          <w:tcPr>
            <w:tcW w:w="1325" w:type="dxa"/>
            <w:vAlign w:val="bottom"/>
          </w:tcPr>
          <w:p w14:paraId="6FEF7012" w14:textId="77777777" w:rsidR="00F171C5" w:rsidRPr="003E0187" w:rsidRDefault="00F171C5" w:rsidP="003E0187">
            <w:pPr>
              <w:pStyle w:val="TableTextCentered"/>
              <w:spacing w:line="240" w:lineRule="auto"/>
            </w:pPr>
            <w:r w:rsidRPr="003E0187">
              <w:t>27.3</w:t>
            </w:r>
          </w:p>
        </w:tc>
        <w:tc>
          <w:tcPr>
            <w:tcW w:w="1336" w:type="dxa"/>
            <w:vAlign w:val="bottom"/>
          </w:tcPr>
          <w:p w14:paraId="4FAB5242" w14:textId="77777777" w:rsidR="00F171C5" w:rsidRPr="003E0187" w:rsidRDefault="00F171C5" w:rsidP="003E0187">
            <w:pPr>
              <w:pStyle w:val="TableTextCentered"/>
              <w:spacing w:line="240" w:lineRule="auto"/>
            </w:pPr>
            <w:r w:rsidRPr="003E0187">
              <w:t>19.7</w:t>
            </w:r>
          </w:p>
        </w:tc>
      </w:tr>
      <w:tr w:rsidR="00F171C5" w:rsidRPr="005C4DC5" w14:paraId="547F6619" w14:textId="77777777" w:rsidTr="00CB0B6F">
        <w:tc>
          <w:tcPr>
            <w:tcW w:w="2872" w:type="dxa"/>
          </w:tcPr>
          <w:p w14:paraId="088D39FB" w14:textId="77777777" w:rsidR="00F171C5" w:rsidRPr="003E0187" w:rsidRDefault="00F171C5" w:rsidP="003E0187">
            <w:pPr>
              <w:pStyle w:val="TableText"/>
              <w:spacing w:line="240" w:lineRule="auto"/>
            </w:pPr>
            <w:r w:rsidRPr="003E0187">
              <w:t>African American/Black</w:t>
            </w:r>
          </w:p>
        </w:tc>
        <w:tc>
          <w:tcPr>
            <w:tcW w:w="1160" w:type="dxa"/>
            <w:vAlign w:val="bottom"/>
          </w:tcPr>
          <w:p w14:paraId="2CF616BF" w14:textId="77777777" w:rsidR="00F171C5" w:rsidRPr="003E0187" w:rsidRDefault="00F171C5" w:rsidP="003E0187">
            <w:pPr>
              <w:pStyle w:val="TableTextCentered"/>
              <w:spacing w:line="240" w:lineRule="auto"/>
            </w:pPr>
            <w:r w:rsidRPr="003E0187">
              <w:t>435</w:t>
            </w:r>
          </w:p>
        </w:tc>
        <w:tc>
          <w:tcPr>
            <w:tcW w:w="1325" w:type="dxa"/>
            <w:vAlign w:val="bottom"/>
          </w:tcPr>
          <w:p w14:paraId="77D35894" w14:textId="77777777" w:rsidR="00F171C5" w:rsidRPr="003E0187" w:rsidRDefault="00F171C5" w:rsidP="003E0187">
            <w:pPr>
              <w:pStyle w:val="TableTextCentered"/>
              <w:spacing w:line="240" w:lineRule="auto"/>
            </w:pPr>
            <w:r w:rsidRPr="003E0187">
              <w:t>37.1</w:t>
            </w:r>
          </w:p>
        </w:tc>
        <w:tc>
          <w:tcPr>
            <w:tcW w:w="1326" w:type="dxa"/>
            <w:vAlign w:val="bottom"/>
          </w:tcPr>
          <w:p w14:paraId="01FA12A4" w14:textId="77777777" w:rsidR="00F171C5" w:rsidRPr="003E0187" w:rsidRDefault="00F171C5" w:rsidP="003E0187">
            <w:pPr>
              <w:pStyle w:val="TableTextCentered"/>
              <w:spacing w:line="240" w:lineRule="auto"/>
            </w:pPr>
            <w:r w:rsidRPr="003E0187">
              <w:t>32.1</w:t>
            </w:r>
          </w:p>
        </w:tc>
        <w:tc>
          <w:tcPr>
            <w:tcW w:w="1325" w:type="dxa"/>
            <w:vAlign w:val="bottom"/>
          </w:tcPr>
          <w:p w14:paraId="71A9CE34" w14:textId="77777777" w:rsidR="00F171C5" w:rsidRPr="003E0187" w:rsidRDefault="00F171C5" w:rsidP="003E0187">
            <w:pPr>
              <w:pStyle w:val="TableTextCentered"/>
              <w:spacing w:line="240" w:lineRule="auto"/>
            </w:pPr>
            <w:r w:rsidRPr="003E0187">
              <w:t>26.4</w:t>
            </w:r>
          </w:p>
        </w:tc>
        <w:tc>
          <w:tcPr>
            <w:tcW w:w="1336" w:type="dxa"/>
            <w:vAlign w:val="bottom"/>
          </w:tcPr>
          <w:p w14:paraId="1A589CAD" w14:textId="77777777" w:rsidR="00F171C5" w:rsidRPr="003E0187" w:rsidRDefault="00F171C5" w:rsidP="003E0187">
            <w:pPr>
              <w:pStyle w:val="TableTextCentered"/>
              <w:spacing w:line="240" w:lineRule="auto"/>
            </w:pPr>
            <w:r w:rsidRPr="003E0187">
              <w:t>22.5</w:t>
            </w:r>
          </w:p>
        </w:tc>
      </w:tr>
      <w:tr w:rsidR="00F171C5" w:rsidRPr="005C4DC5" w14:paraId="627F6AC3" w14:textId="77777777" w:rsidTr="00CB0B6F">
        <w:trPr>
          <w:cnfStyle w:val="000000100000" w:firstRow="0" w:lastRow="0" w:firstColumn="0" w:lastColumn="0" w:oddVBand="0" w:evenVBand="0" w:oddHBand="1" w:evenHBand="0" w:firstRowFirstColumn="0" w:firstRowLastColumn="0" w:lastRowFirstColumn="0" w:lastRowLastColumn="0"/>
        </w:trPr>
        <w:tc>
          <w:tcPr>
            <w:tcW w:w="2872" w:type="dxa"/>
          </w:tcPr>
          <w:p w14:paraId="367CB156" w14:textId="77777777" w:rsidR="00F171C5" w:rsidRPr="003E0187" w:rsidRDefault="00F171C5" w:rsidP="003E0187">
            <w:pPr>
              <w:pStyle w:val="TableText"/>
              <w:spacing w:line="240" w:lineRule="auto"/>
            </w:pPr>
            <w:r w:rsidRPr="003E0187">
              <w:t>Asian</w:t>
            </w:r>
          </w:p>
        </w:tc>
        <w:tc>
          <w:tcPr>
            <w:tcW w:w="1160" w:type="dxa"/>
            <w:vAlign w:val="bottom"/>
          </w:tcPr>
          <w:p w14:paraId="68AC0B6E" w14:textId="77777777" w:rsidR="00F171C5" w:rsidRPr="003E0187" w:rsidRDefault="00F171C5" w:rsidP="003E0187">
            <w:pPr>
              <w:pStyle w:val="TableTextCentered"/>
              <w:spacing w:line="240" w:lineRule="auto"/>
            </w:pPr>
            <w:r w:rsidRPr="003E0187">
              <w:t>132</w:t>
            </w:r>
          </w:p>
        </w:tc>
        <w:tc>
          <w:tcPr>
            <w:tcW w:w="1325" w:type="dxa"/>
            <w:vAlign w:val="bottom"/>
          </w:tcPr>
          <w:p w14:paraId="2B3F56F9" w14:textId="77777777" w:rsidR="00F171C5" w:rsidRPr="003E0187" w:rsidRDefault="00F171C5" w:rsidP="003E0187">
            <w:pPr>
              <w:pStyle w:val="TableTextCentered"/>
              <w:spacing w:line="240" w:lineRule="auto"/>
            </w:pPr>
            <w:r w:rsidRPr="003E0187">
              <w:t>33.9</w:t>
            </w:r>
          </w:p>
        </w:tc>
        <w:tc>
          <w:tcPr>
            <w:tcW w:w="1326" w:type="dxa"/>
            <w:vAlign w:val="bottom"/>
          </w:tcPr>
          <w:p w14:paraId="37F86A65" w14:textId="77777777" w:rsidR="00F171C5" w:rsidRPr="003E0187" w:rsidRDefault="00F171C5" w:rsidP="003E0187">
            <w:pPr>
              <w:pStyle w:val="TableTextCentered"/>
              <w:spacing w:line="240" w:lineRule="auto"/>
            </w:pPr>
            <w:r w:rsidRPr="003E0187">
              <w:t>22.3</w:t>
            </w:r>
          </w:p>
        </w:tc>
        <w:tc>
          <w:tcPr>
            <w:tcW w:w="1325" w:type="dxa"/>
            <w:vAlign w:val="bottom"/>
          </w:tcPr>
          <w:p w14:paraId="501679A9" w14:textId="77777777" w:rsidR="00F171C5" w:rsidRPr="003E0187" w:rsidRDefault="00F171C5" w:rsidP="003E0187">
            <w:pPr>
              <w:pStyle w:val="TableTextCentered"/>
              <w:spacing w:line="240" w:lineRule="auto"/>
            </w:pPr>
            <w:r w:rsidRPr="003E0187">
              <w:t>19.7</w:t>
            </w:r>
          </w:p>
        </w:tc>
        <w:tc>
          <w:tcPr>
            <w:tcW w:w="1336" w:type="dxa"/>
            <w:vAlign w:val="bottom"/>
          </w:tcPr>
          <w:p w14:paraId="0946217D" w14:textId="77777777" w:rsidR="00F171C5" w:rsidRPr="003E0187" w:rsidRDefault="00F171C5" w:rsidP="003E0187">
            <w:pPr>
              <w:pStyle w:val="TableTextCentered"/>
              <w:spacing w:line="240" w:lineRule="auto"/>
            </w:pPr>
            <w:r w:rsidRPr="003E0187">
              <w:t>11.8</w:t>
            </w:r>
          </w:p>
        </w:tc>
      </w:tr>
      <w:tr w:rsidR="00F171C5" w:rsidRPr="005C4DC5" w14:paraId="2743F22F" w14:textId="77777777" w:rsidTr="00CB0B6F">
        <w:tc>
          <w:tcPr>
            <w:tcW w:w="2872" w:type="dxa"/>
          </w:tcPr>
          <w:p w14:paraId="4D2F9713" w14:textId="77777777" w:rsidR="00F171C5" w:rsidRPr="003E0187" w:rsidRDefault="00F171C5" w:rsidP="003E0187">
            <w:pPr>
              <w:pStyle w:val="TableText"/>
              <w:spacing w:line="240" w:lineRule="auto"/>
            </w:pPr>
            <w:r w:rsidRPr="003E0187">
              <w:t>Hispanic/Latino</w:t>
            </w:r>
          </w:p>
        </w:tc>
        <w:tc>
          <w:tcPr>
            <w:tcW w:w="1160" w:type="dxa"/>
            <w:vAlign w:val="bottom"/>
          </w:tcPr>
          <w:p w14:paraId="35C3A4BF" w14:textId="77777777" w:rsidR="00F171C5" w:rsidRPr="003E0187" w:rsidRDefault="00F171C5" w:rsidP="003E0187">
            <w:pPr>
              <w:pStyle w:val="TableTextCentered"/>
              <w:spacing w:line="240" w:lineRule="auto"/>
            </w:pPr>
            <w:r w:rsidRPr="003E0187">
              <w:t>3,288</w:t>
            </w:r>
          </w:p>
        </w:tc>
        <w:tc>
          <w:tcPr>
            <w:tcW w:w="1325" w:type="dxa"/>
            <w:vAlign w:val="bottom"/>
          </w:tcPr>
          <w:p w14:paraId="2D93FBFE" w14:textId="77777777" w:rsidR="00F171C5" w:rsidRPr="003E0187" w:rsidRDefault="00F171C5" w:rsidP="003E0187">
            <w:pPr>
              <w:pStyle w:val="TableTextCentered"/>
              <w:spacing w:line="240" w:lineRule="auto"/>
            </w:pPr>
            <w:r w:rsidRPr="003E0187">
              <w:t>52.0</w:t>
            </w:r>
          </w:p>
        </w:tc>
        <w:tc>
          <w:tcPr>
            <w:tcW w:w="1326" w:type="dxa"/>
            <w:vAlign w:val="bottom"/>
          </w:tcPr>
          <w:p w14:paraId="2137197D" w14:textId="77777777" w:rsidR="00F171C5" w:rsidRPr="003E0187" w:rsidRDefault="00F171C5" w:rsidP="003E0187">
            <w:pPr>
              <w:pStyle w:val="TableTextCentered"/>
              <w:spacing w:line="240" w:lineRule="auto"/>
            </w:pPr>
            <w:r w:rsidRPr="003E0187">
              <w:t>43.1</w:t>
            </w:r>
          </w:p>
        </w:tc>
        <w:tc>
          <w:tcPr>
            <w:tcW w:w="1325" w:type="dxa"/>
            <w:vAlign w:val="bottom"/>
          </w:tcPr>
          <w:p w14:paraId="59D99E8F" w14:textId="77777777" w:rsidR="00F171C5" w:rsidRPr="003E0187" w:rsidRDefault="00F171C5" w:rsidP="003E0187">
            <w:pPr>
              <w:pStyle w:val="TableTextCentered"/>
              <w:spacing w:line="240" w:lineRule="auto"/>
            </w:pPr>
            <w:r w:rsidRPr="003E0187">
              <w:t>35.6</w:t>
            </w:r>
          </w:p>
        </w:tc>
        <w:tc>
          <w:tcPr>
            <w:tcW w:w="1336" w:type="dxa"/>
            <w:vAlign w:val="bottom"/>
          </w:tcPr>
          <w:p w14:paraId="0CA4BF1A" w14:textId="77777777" w:rsidR="00F171C5" w:rsidRPr="003E0187" w:rsidRDefault="00F171C5" w:rsidP="003E0187">
            <w:pPr>
              <w:pStyle w:val="TableTextCentered"/>
              <w:spacing w:line="240" w:lineRule="auto"/>
            </w:pPr>
            <w:r w:rsidRPr="003E0187">
              <w:t>31.3</w:t>
            </w:r>
          </w:p>
        </w:tc>
      </w:tr>
      <w:tr w:rsidR="00F171C5" w:rsidRPr="005C4DC5" w14:paraId="3B390369" w14:textId="77777777" w:rsidTr="00CB0B6F">
        <w:trPr>
          <w:cnfStyle w:val="000000100000" w:firstRow="0" w:lastRow="0" w:firstColumn="0" w:lastColumn="0" w:oddVBand="0" w:evenVBand="0" w:oddHBand="1" w:evenHBand="0" w:firstRowFirstColumn="0" w:firstRowLastColumn="0" w:lastRowFirstColumn="0" w:lastRowLastColumn="0"/>
        </w:trPr>
        <w:tc>
          <w:tcPr>
            <w:tcW w:w="2872" w:type="dxa"/>
          </w:tcPr>
          <w:p w14:paraId="74AEAF37" w14:textId="77777777" w:rsidR="00F171C5" w:rsidRPr="003E0187" w:rsidRDefault="00F171C5" w:rsidP="003E0187">
            <w:pPr>
              <w:pStyle w:val="TableText"/>
              <w:spacing w:line="240" w:lineRule="auto"/>
            </w:pPr>
            <w:r w:rsidRPr="003E0187">
              <w:t>Multi-Race, non-Hispanic/Latino</w:t>
            </w:r>
          </w:p>
        </w:tc>
        <w:tc>
          <w:tcPr>
            <w:tcW w:w="1160" w:type="dxa"/>
            <w:vAlign w:val="bottom"/>
          </w:tcPr>
          <w:p w14:paraId="6C84CF62" w14:textId="77777777" w:rsidR="00F171C5" w:rsidRPr="003E0187" w:rsidRDefault="00F171C5" w:rsidP="003E0187">
            <w:pPr>
              <w:pStyle w:val="TableTextCentered"/>
              <w:spacing w:line="240" w:lineRule="auto"/>
            </w:pPr>
            <w:r w:rsidRPr="003E0187">
              <w:t>280</w:t>
            </w:r>
          </w:p>
        </w:tc>
        <w:tc>
          <w:tcPr>
            <w:tcW w:w="1325" w:type="dxa"/>
            <w:vAlign w:val="bottom"/>
          </w:tcPr>
          <w:p w14:paraId="3E14CCED" w14:textId="77777777" w:rsidR="00F171C5" w:rsidRPr="003E0187" w:rsidRDefault="00F171C5" w:rsidP="003E0187">
            <w:pPr>
              <w:pStyle w:val="TableTextCentered"/>
              <w:spacing w:line="240" w:lineRule="auto"/>
            </w:pPr>
            <w:r w:rsidRPr="003E0187">
              <w:t>42.3</w:t>
            </w:r>
          </w:p>
        </w:tc>
        <w:tc>
          <w:tcPr>
            <w:tcW w:w="1326" w:type="dxa"/>
            <w:vAlign w:val="bottom"/>
          </w:tcPr>
          <w:p w14:paraId="3F067059" w14:textId="77777777" w:rsidR="00F171C5" w:rsidRPr="003E0187" w:rsidRDefault="00F171C5" w:rsidP="003E0187">
            <w:pPr>
              <w:pStyle w:val="TableTextCentered"/>
              <w:spacing w:line="240" w:lineRule="auto"/>
            </w:pPr>
            <w:r w:rsidRPr="003E0187">
              <w:t>33.6</w:t>
            </w:r>
          </w:p>
        </w:tc>
        <w:tc>
          <w:tcPr>
            <w:tcW w:w="1325" w:type="dxa"/>
            <w:vAlign w:val="bottom"/>
          </w:tcPr>
          <w:p w14:paraId="7510CE69" w14:textId="77777777" w:rsidR="00F171C5" w:rsidRPr="003E0187" w:rsidRDefault="00F171C5" w:rsidP="003E0187">
            <w:pPr>
              <w:pStyle w:val="TableTextCentered"/>
              <w:spacing w:line="240" w:lineRule="auto"/>
            </w:pPr>
            <w:r w:rsidRPr="003E0187">
              <w:t>30.4</w:t>
            </w:r>
          </w:p>
        </w:tc>
        <w:tc>
          <w:tcPr>
            <w:tcW w:w="1336" w:type="dxa"/>
            <w:vAlign w:val="bottom"/>
          </w:tcPr>
          <w:p w14:paraId="20CB884F" w14:textId="77777777" w:rsidR="00F171C5" w:rsidRPr="003E0187" w:rsidRDefault="00F171C5" w:rsidP="003E0187">
            <w:pPr>
              <w:pStyle w:val="TableTextCentered"/>
              <w:spacing w:line="240" w:lineRule="auto"/>
            </w:pPr>
            <w:r w:rsidRPr="003E0187">
              <w:t>20.6</w:t>
            </w:r>
          </w:p>
        </w:tc>
      </w:tr>
      <w:tr w:rsidR="00F171C5" w:rsidRPr="005C4DC5" w14:paraId="03ED4A6A" w14:textId="77777777" w:rsidTr="00CB0B6F">
        <w:tc>
          <w:tcPr>
            <w:tcW w:w="2872" w:type="dxa"/>
          </w:tcPr>
          <w:p w14:paraId="15449C47" w14:textId="77777777" w:rsidR="00F171C5" w:rsidRPr="003E0187" w:rsidRDefault="00F171C5" w:rsidP="003E0187">
            <w:pPr>
              <w:pStyle w:val="TableText"/>
              <w:spacing w:line="240" w:lineRule="auto"/>
            </w:pPr>
            <w:r w:rsidRPr="003E0187">
              <w:t>Native American</w:t>
            </w:r>
          </w:p>
        </w:tc>
        <w:tc>
          <w:tcPr>
            <w:tcW w:w="1160" w:type="dxa"/>
            <w:vAlign w:val="bottom"/>
          </w:tcPr>
          <w:p w14:paraId="042C0E10" w14:textId="77777777" w:rsidR="00F171C5" w:rsidRPr="003E0187" w:rsidRDefault="00F171C5" w:rsidP="003E0187">
            <w:pPr>
              <w:pStyle w:val="TableTextCentered"/>
              <w:spacing w:line="240" w:lineRule="auto"/>
            </w:pPr>
            <w:r w:rsidRPr="003E0187">
              <w:t>7</w:t>
            </w:r>
          </w:p>
        </w:tc>
        <w:tc>
          <w:tcPr>
            <w:tcW w:w="1325" w:type="dxa"/>
            <w:vAlign w:val="bottom"/>
          </w:tcPr>
          <w:p w14:paraId="29242D1E" w14:textId="00BFDE31" w:rsidR="00F171C5" w:rsidRPr="003E0187" w:rsidRDefault="00F171C5" w:rsidP="003E0187">
            <w:pPr>
              <w:pStyle w:val="TableTextCentered"/>
              <w:spacing w:line="240" w:lineRule="auto"/>
            </w:pPr>
            <w:r w:rsidRPr="003E0187">
              <w:t>--</w:t>
            </w:r>
          </w:p>
        </w:tc>
        <w:tc>
          <w:tcPr>
            <w:tcW w:w="1326" w:type="dxa"/>
            <w:vAlign w:val="bottom"/>
          </w:tcPr>
          <w:p w14:paraId="6BE39F4E" w14:textId="5BBBA24A" w:rsidR="00F171C5" w:rsidRPr="003E0187" w:rsidRDefault="00F171C5" w:rsidP="003E0187">
            <w:pPr>
              <w:pStyle w:val="TableTextCentered"/>
              <w:spacing w:line="240" w:lineRule="auto"/>
            </w:pPr>
            <w:r w:rsidRPr="003E0187">
              <w:t>--</w:t>
            </w:r>
          </w:p>
        </w:tc>
        <w:tc>
          <w:tcPr>
            <w:tcW w:w="1325" w:type="dxa"/>
            <w:vAlign w:val="bottom"/>
          </w:tcPr>
          <w:p w14:paraId="16635126" w14:textId="77777777" w:rsidR="00F171C5" w:rsidRPr="003E0187" w:rsidRDefault="00F171C5" w:rsidP="003E0187">
            <w:pPr>
              <w:pStyle w:val="TableTextCentered"/>
              <w:spacing w:line="240" w:lineRule="auto"/>
            </w:pPr>
            <w:r w:rsidRPr="003E0187">
              <w:t>42.9</w:t>
            </w:r>
          </w:p>
        </w:tc>
        <w:tc>
          <w:tcPr>
            <w:tcW w:w="1336" w:type="dxa"/>
            <w:vAlign w:val="bottom"/>
          </w:tcPr>
          <w:p w14:paraId="7B2CE229" w14:textId="77777777" w:rsidR="00F171C5" w:rsidRPr="003E0187" w:rsidRDefault="00F171C5" w:rsidP="003E0187">
            <w:pPr>
              <w:pStyle w:val="TableTextCentered"/>
              <w:spacing w:line="240" w:lineRule="auto"/>
            </w:pPr>
            <w:r w:rsidRPr="003E0187">
              <w:t>28.5</w:t>
            </w:r>
          </w:p>
        </w:tc>
      </w:tr>
      <w:tr w:rsidR="00F171C5" w:rsidRPr="005C4DC5" w14:paraId="2CC79C9F" w14:textId="77777777" w:rsidTr="00CB0B6F">
        <w:trPr>
          <w:cnfStyle w:val="000000100000" w:firstRow="0" w:lastRow="0" w:firstColumn="0" w:lastColumn="0" w:oddVBand="0" w:evenVBand="0" w:oddHBand="1" w:evenHBand="0" w:firstRowFirstColumn="0" w:firstRowLastColumn="0" w:lastRowFirstColumn="0" w:lastRowLastColumn="0"/>
        </w:trPr>
        <w:tc>
          <w:tcPr>
            <w:tcW w:w="2872" w:type="dxa"/>
          </w:tcPr>
          <w:p w14:paraId="414C8060" w14:textId="77777777" w:rsidR="00F171C5" w:rsidRPr="003E0187" w:rsidRDefault="00F171C5" w:rsidP="003E0187">
            <w:pPr>
              <w:pStyle w:val="TableText"/>
              <w:spacing w:line="240" w:lineRule="auto"/>
            </w:pPr>
            <w:r w:rsidRPr="003E0187">
              <w:t>Native Hawaiian, Pacific Islander</w:t>
            </w:r>
          </w:p>
        </w:tc>
        <w:tc>
          <w:tcPr>
            <w:tcW w:w="1160" w:type="dxa"/>
            <w:vAlign w:val="bottom"/>
          </w:tcPr>
          <w:p w14:paraId="2EE5C1BC" w14:textId="77777777" w:rsidR="00F171C5" w:rsidRPr="003E0187" w:rsidRDefault="00F171C5" w:rsidP="003E0187">
            <w:pPr>
              <w:pStyle w:val="TableTextCentered"/>
              <w:spacing w:line="240" w:lineRule="auto"/>
            </w:pPr>
            <w:r w:rsidRPr="003E0187">
              <w:t>4</w:t>
            </w:r>
          </w:p>
        </w:tc>
        <w:tc>
          <w:tcPr>
            <w:tcW w:w="1325" w:type="dxa"/>
            <w:vAlign w:val="bottom"/>
          </w:tcPr>
          <w:p w14:paraId="3F46217D" w14:textId="484DDC55" w:rsidR="00F171C5" w:rsidRPr="003E0187" w:rsidRDefault="00F171C5" w:rsidP="003E0187">
            <w:pPr>
              <w:pStyle w:val="TableTextCentered"/>
              <w:spacing w:line="240" w:lineRule="auto"/>
            </w:pPr>
            <w:r w:rsidRPr="003E0187">
              <w:t>--</w:t>
            </w:r>
          </w:p>
        </w:tc>
        <w:tc>
          <w:tcPr>
            <w:tcW w:w="1326" w:type="dxa"/>
            <w:vAlign w:val="bottom"/>
          </w:tcPr>
          <w:p w14:paraId="007F8A3C" w14:textId="6E0A79F3" w:rsidR="00F171C5" w:rsidRPr="003E0187" w:rsidRDefault="00F171C5" w:rsidP="003E0187">
            <w:pPr>
              <w:pStyle w:val="TableTextCentered"/>
              <w:spacing w:line="240" w:lineRule="auto"/>
            </w:pPr>
            <w:r w:rsidRPr="003E0187">
              <w:t>--</w:t>
            </w:r>
          </w:p>
        </w:tc>
        <w:tc>
          <w:tcPr>
            <w:tcW w:w="1325" w:type="dxa"/>
            <w:vAlign w:val="bottom"/>
          </w:tcPr>
          <w:p w14:paraId="37E6E0C3" w14:textId="22F54DA6" w:rsidR="00F171C5" w:rsidRPr="003E0187" w:rsidRDefault="00F171C5" w:rsidP="003E0187">
            <w:pPr>
              <w:pStyle w:val="TableTextCentered"/>
              <w:spacing w:line="240" w:lineRule="auto"/>
            </w:pPr>
            <w:r w:rsidRPr="003E0187">
              <w:t>--</w:t>
            </w:r>
          </w:p>
        </w:tc>
        <w:tc>
          <w:tcPr>
            <w:tcW w:w="1336" w:type="dxa"/>
            <w:vAlign w:val="bottom"/>
          </w:tcPr>
          <w:p w14:paraId="2F495ED3" w14:textId="77777777" w:rsidR="00F171C5" w:rsidRPr="003E0187" w:rsidRDefault="00F171C5" w:rsidP="003E0187">
            <w:pPr>
              <w:pStyle w:val="TableTextCentered"/>
              <w:spacing w:line="240" w:lineRule="auto"/>
            </w:pPr>
            <w:r w:rsidRPr="003E0187">
              <w:t>24.3</w:t>
            </w:r>
          </w:p>
        </w:tc>
      </w:tr>
      <w:tr w:rsidR="00F171C5" w:rsidRPr="005C4DC5" w14:paraId="314D1BB0" w14:textId="77777777" w:rsidTr="00CB0B6F">
        <w:tc>
          <w:tcPr>
            <w:tcW w:w="2872" w:type="dxa"/>
          </w:tcPr>
          <w:p w14:paraId="00D03CAF" w14:textId="77777777" w:rsidR="00F171C5" w:rsidRPr="003E0187" w:rsidRDefault="00F171C5" w:rsidP="003E0187">
            <w:pPr>
              <w:pStyle w:val="TableText"/>
              <w:spacing w:line="240" w:lineRule="auto"/>
            </w:pPr>
            <w:r w:rsidRPr="003E0187">
              <w:t>White</w:t>
            </w:r>
          </w:p>
        </w:tc>
        <w:tc>
          <w:tcPr>
            <w:tcW w:w="1160" w:type="dxa"/>
            <w:vAlign w:val="bottom"/>
          </w:tcPr>
          <w:p w14:paraId="4FB4AC89" w14:textId="77777777" w:rsidR="00F171C5" w:rsidRPr="003E0187" w:rsidRDefault="00F171C5" w:rsidP="003E0187">
            <w:pPr>
              <w:pStyle w:val="TableTextCentered"/>
              <w:spacing w:line="240" w:lineRule="auto"/>
            </w:pPr>
            <w:r w:rsidRPr="003E0187">
              <w:t>3,112</w:t>
            </w:r>
          </w:p>
        </w:tc>
        <w:tc>
          <w:tcPr>
            <w:tcW w:w="1325" w:type="dxa"/>
            <w:vAlign w:val="bottom"/>
          </w:tcPr>
          <w:p w14:paraId="614BEEFE" w14:textId="77777777" w:rsidR="00F171C5" w:rsidRPr="003E0187" w:rsidRDefault="00F171C5" w:rsidP="003E0187">
            <w:pPr>
              <w:pStyle w:val="TableTextCentered"/>
              <w:spacing w:line="240" w:lineRule="auto"/>
            </w:pPr>
            <w:r w:rsidRPr="003E0187">
              <w:t>32.8</w:t>
            </w:r>
          </w:p>
        </w:tc>
        <w:tc>
          <w:tcPr>
            <w:tcW w:w="1326" w:type="dxa"/>
            <w:vAlign w:val="bottom"/>
          </w:tcPr>
          <w:p w14:paraId="391C68CE" w14:textId="77777777" w:rsidR="00F171C5" w:rsidRPr="003E0187" w:rsidRDefault="00F171C5" w:rsidP="003E0187">
            <w:pPr>
              <w:pStyle w:val="TableTextCentered"/>
              <w:spacing w:line="240" w:lineRule="auto"/>
            </w:pPr>
            <w:r w:rsidRPr="003E0187">
              <w:t>25.1</w:t>
            </w:r>
          </w:p>
        </w:tc>
        <w:tc>
          <w:tcPr>
            <w:tcW w:w="1325" w:type="dxa"/>
            <w:vAlign w:val="bottom"/>
          </w:tcPr>
          <w:p w14:paraId="11ED7B35" w14:textId="77777777" w:rsidR="00F171C5" w:rsidRPr="003E0187" w:rsidRDefault="00F171C5" w:rsidP="003E0187">
            <w:pPr>
              <w:pStyle w:val="TableTextCentered"/>
              <w:spacing w:line="240" w:lineRule="auto"/>
            </w:pPr>
            <w:r w:rsidRPr="003E0187">
              <w:t>18.8</w:t>
            </w:r>
          </w:p>
        </w:tc>
        <w:tc>
          <w:tcPr>
            <w:tcW w:w="1336" w:type="dxa"/>
            <w:vAlign w:val="bottom"/>
          </w:tcPr>
          <w:p w14:paraId="5E9C67F5" w14:textId="77777777" w:rsidR="00F171C5" w:rsidRPr="003E0187" w:rsidRDefault="00F171C5" w:rsidP="003E0187">
            <w:pPr>
              <w:pStyle w:val="TableTextCentered"/>
              <w:spacing w:line="240" w:lineRule="auto"/>
            </w:pPr>
            <w:r w:rsidRPr="003E0187">
              <w:t>14.4</w:t>
            </w:r>
          </w:p>
        </w:tc>
      </w:tr>
      <w:tr w:rsidR="00F171C5" w:rsidRPr="005C4DC5" w14:paraId="55404CAF" w14:textId="77777777" w:rsidTr="00CB0B6F">
        <w:trPr>
          <w:cnfStyle w:val="000000100000" w:firstRow="0" w:lastRow="0" w:firstColumn="0" w:lastColumn="0" w:oddVBand="0" w:evenVBand="0" w:oddHBand="1" w:evenHBand="0" w:firstRowFirstColumn="0" w:firstRowLastColumn="0" w:lastRowFirstColumn="0" w:lastRowLastColumn="0"/>
        </w:trPr>
        <w:tc>
          <w:tcPr>
            <w:tcW w:w="2872" w:type="dxa"/>
          </w:tcPr>
          <w:p w14:paraId="762C082D" w14:textId="77777777" w:rsidR="00F171C5" w:rsidRPr="003E0187" w:rsidRDefault="00F171C5" w:rsidP="003E0187">
            <w:pPr>
              <w:pStyle w:val="TableText"/>
              <w:spacing w:line="240" w:lineRule="auto"/>
            </w:pPr>
            <w:r w:rsidRPr="003E0187">
              <w:t>High Needs</w:t>
            </w:r>
          </w:p>
        </w:tc>
        <w:tc>
          <w:tcPr>
            <w:tcW w:w="1160" w:type="dxa"/>
            <w:vAlign w:val="bottom"/>
          </w:tcPr>
          <w:p w14:paraId="12428D01" w14:textId="77777777" w:rsidR="00F171C5" w:rsidRPr="003E0187" w:rsidRDefault="00F171C5" w:rsidP="003E0187">
            <w:pPr>
              <w:pStyle w:val="TableTextCentered"/>
              <w:spacing w:line="240" w:lineRule="auto"/>
            </w:pPr>
            <w:r w:rsidRPr="003E0187">
              <w:t>5,524</w:t>
            </w:r>
          </w:p>
        </w:tc>
        <w:tc>
          <w:tcPr>
            <w:tcW w:w="1325" w:type="dxa"/>
            <w:vAlign w:val="bottom"/>
          </w:tcPr>
          <w:p w14:paraId="1E280D26" w14:textId="77777777" w:rsidR="00F171C5" w:rsidRPr="003E0187" w:rsidRDefault="00F171C5" w:rsidP="003E0187">
            <w:pPr>
              <w:pStyle w:val="TableTextCentered"/>
              <w:spacing w:line="240" w:lineRule="auto"/>
            </w:pPr>
            <w:r w:rsidRPr="003E0187">
              <w:t>48.0</w:t>
            </w:r>
          </w:p>
        </w:tc>
        <w:tc>
          <w:tcPr>
            <w:tcW w:w="1326" w:type="dxa"/>
            <w:vAlign w:val="bottom"/>
          </w:tcPr>
          <w:p w14:paraId="018D1D9C" w14:textId="77777777" w:rsidR="00F171C5" w:rsidRPr="003E0187" w:rsidRDefault="00F171C5" w:rsidP="003E0187">
            <w:pPr>
              <w:pStyle w:val="TableTextCentered"/>
              <w:spacing w:line="240" w:lineRule="auto"/>
            </w:pPr>
            <w:r w:rsidRPr="003E0187">
              <w:t>39.7</w:t>
            </w:r>
          </w:p>
        </w:tc>
        <w:tc>
          <w:tcPr>
            <w:tcW w:w="1325" w:type="dxa"/>
            <w:vAlign w:val="bottom"/>
          </w:tcPr>
          <w:p w14:paraId="1DB5A2FF" w14:textId="77777777" w:rsidR="00F171C5" w:rsidRPr="003E0187" w:rsidRDefault="00F171C5" w:rsidP="003E0187">
            <w:pPr>
              <w:pStyle w:val="TableTextCentered"/>
              <w:spacing w:line="240" w:lineRule="auto"/>
            </w:pPr>
            <w:r w:rsidRPr="003E0187">
              <w:t>32.8</w:t>
            </w:r>
          </w:p>
        </w:tc>
        <w:tc>
          <w:tcPr>
            <w:tcW w:w="1336" w:type="dxa"/>
            <w:vAlign w:val="bottom"/>
          </w:tcPr>
          <w:p w14:paraId="5C3AC264" w14:textId="77777777" w:rsidR="00F171C5" w:rsidRPr="003E0187" w:rsidRDefault="00F171C5" w:rsidP="003E0187">
            <w:pPr>
              <w:pStyle w:val="TableTextCentered"/>
              <w:spacing w:line="240" w:lineRule="auto"/>
            </w:pPr>
            <w:r w:rsidRPr="003E0187">
              <w:t>27.2</w:t>
            </w:r>
          </w:p>
        </w:tc>
      </w:tr>
      <w:tr w:rsidR="00F171C5" w:rsidRPr="005C4DC5" w14:paraId="04A57D17" w14:textId="77777777" w:rsidTr="00CB0B6F">
        <w:tc>
          <w:tcPr>
            <w:tcW w:w="2872" w:type="dxa"/>
          </w:tcPr>
          <w:p w14:paraId="1ECAA959" w14:textId="37B0A236" w:rsidR="00F171C5" w:rsidRPr="003E0187" w:rsidRDefault="00F171C5" w:rsidP="003E0187">
            <w:pPr>
              <w:pStyle w:val="TableText"/>
              <w:spacing w:line="240" w:lineRule="auto"/>
            </w:pPr>
            <w:r w:rsidRPr="003E0187">
              <w:t>Low Income</w:t>
            </w:r>
          </w:p>
        </w:tc>
        <w:tc>
          <w:tcPr>
            <w:tcW w:w="1160" w:type="dxa"/>
            <w:vAlign w:val="bottom"/>
          </w:tcPr>
          <w:p w14:paraId="5FCF71A7" w14:textId="77777777" w:rsidR="00F171C5" w:rsidRPr="003E0187" w:rsidRDefault="00F171C5" w:rsidP="003E0187">
            <w:pPr>
              <w:pStyle w:val="TableTextCentered"/>
              <w:spacing w:line="240" w:lineRule="auto"/>
            </w:pPr>
            <w:r w:rsidRPr="003E0187">
              <w:t>5,120</w:t>
            </w:r>
          </w:p>
        </w:tc>
        <w:tc>
          <w:tcPr>
            <w:tcW w:w="1325" w:type="dxa"/>
            <w:vAlign w:val="bottom"/>
          </w:tcPr>
          <w:p w14:paraId="344807F5" w14:textId="77777777" w:rsidR="00F171C5" w:rsidRPr="003E0187" w:rsidRDefault="00F171C5" w:rsidP="003E0187">
            <w:pPr>
              <w:pStyle w:val="TableTextCentered"/>
              <w:spacing w:line="240" w:lineRule="auto"/>
            </w:pPr>
            <w:r w:rsidRPr="003E0187">
              <w:t>49.2</w:t>
            </w:r>
          </w:p>
        </w:tc>
        <w:tc>
          <w:tcPr>
            <w:tcW w:w="1326" w:type="dxa"/>
            <w:vAlign w:val="bottom"/>
          </w:tcPr>
          <w:p w14:paraId="4A66183F" w14:textId="77777777" w:rsidR="00F171C5" w:rsidRPr="003E0187" w:rsidRDefault="00F171C5" w:rsidP="003E0187">
            <w:pPr>
              <w:pStyle w:val="TableTextCentered"/>
              <w:spacing w:line="240" w:lineRule="auto"/>
            </w:pPr>
            <w:r w:rsidRPr="003E0187">
              <w:t>41.1</w:t>
            </w:r>
          </w:p>
        </w:tc>
        <w:tc>
          <w:tcPr>
            <w:tcW w:w="1325" w:type="dxa"/>
            <w:vAlign w:val="bottom"/>
          </w:tcPr>
          <w:p w14:paraId="49BD0559" w14:textId="77777777" w:rsidR="00F171C5" w:rsidRPr="003E0187" w:rsidRDefault="00F171C5" w:rsidP="003E0187">
            <w:pPr>
              <w:pStyle w:val="TableTextCentered"/>
              <w:spacing w:line="240" w:lineRule="auto"/>
            </w:pPr>
            <w:r w:rsidRPr="003E0187">
              <w:t>34.0</w:t>
            </w:r>
          </w:p>
        </w:tc>
        <w:tc>
          <w:tcPr>
            <w:tcW w:w="1336" w:type="dxa"/>
            <w:vAlign w:val="bottom"/>
          </w:tcPr>
          <w:p w14:paraId="738306B7" w14:textId="77777777" w:rsidR="00F171C5" w:rsidRPr="003E0187" w:rsidRDefault="00F171C5" w:rsidP="003E0187">
            <w:pPr>
              <w:pStyle w:val="TableTextCentered"/>
              <w:spacing w:line="240" w:lineRule="auto"/>
            </w:pPr>
            <w:r w:rsidRPr="003E0187">
              <w:t>30.3</w:t>
            </w:r>
          </w:p>
        </w:tc>
      </w:tr>
      <w:tr w:rsidR="00F171C5" w:rsidRPr="005C4DC5" w14:paraId="66DE5E56" w14:textId="77777777" w:rsidTr="00CB0B6F">
        <w:trPr>
          <w:cnfStyle w:val="000000100000" w:firstRow="0" w:lastRow="0" w:firstColumn="0" w:lastColumn="0" w:oddVBand="0" w:evenVBand="0" w:oddHBand="1" w:evenHBand="0" w:firstRowFirstColumn="0" w:firstRowLastColumn="0" w:lastRowFirstColumn="0" w:lastRowLastColumn="0"/>
        </w:trPr>
        <w:tc>
          <w:tcPr>
            <w:tcW w:w="2872" w:type="dxa"/>
          </w:tcPr>
          <w:p w14:paraId="5BBC9054" w14:textId="77777777" w:rsidR="00F171C5" w:rsidRPr="003E0187" w:rsidRDefault="00F171C5" w:rsidP="003E0187">
            <w:pPr>
              <w:pStyle w:val="TableText"/>
              <w:spacing w:line="240" w:lineRule="auto"/>
            </w:pPr>
            <w:r w:rsidRPr="003E0187">
              <w:t>English Learners</w:t>
            </w:r>
          </w:p>
        </w:tc>
        <w:tc>
          <w:tcPr>
            <w:tcW w:w="1160" w:type="dxa"/>
            <w:vAlign w:val="bottom"/>
          </w:tcPr>
          <w:p w14:paraId="6BF9D076" w14:textId="77777777" w:rsidR="00F171C5" w:rsidRPr="003E0187" w:rsidRDefault="00F171C5" w:rsidP="003E0187">
            <w:pPr>
              <w:pStyle w:val="TableTextCentered"/>
              <w:spacing w:line="240" w:lineRule="auto"/>
            </w:pPr>
            <w:r w:rsidRPr="003E0187">
              <w:t>616</w:t>
            </w:r>
          </w:p>
        </w:tc>
        <w:tc>
          <w:tcPr>
            <w:tcW w:w="1325" w:type="dxa"/>
            <w:vAlign w:val="bottom"/>
          </w:tcPr>
          <w:p w14:paraId="69BF38EC" w14:textId="77777777" w:rsidR="00F171C5" w:rsidRPr="003E0187" w:rsidRDefault="00F171C5" w:rsidP="003E0187">
            <w:pPr>
              <w:pStyle w:val="TableTextCentered"/>
              <w:spacing w:line="240" w:lineRule="auto"/>
            </w:pPr>
            <w:r w:rsidRPr="003E0187">
              <w:t>51.8</w:t>
            </w:r>
          </w:p>
        </w:tc>
        <w:tc>
          <w:tcPr>
            <w:tcW w:w="1326" w:type="dxa"/>
            <w:vAlign w:val="bottom"/>
          </w:tcPr>
          <w:p w14:paraId="67F7B1E3" w14:textId="77777777" w:rsidR="00F171C5" w:rsidRPr="003E0187" w:rsidRDefault="00F171C5" w:rsidP="003E0187">
            <w:pPr>
              <w:pStyle w:val="TableTextCentered"/>
              <w:spacing w:line="240" w:lineRule="auto"/>
            </w:pPr>
            <w:r w:rsidRPr="003E0187">
              <w:t>44.4</w:t>
            </w:r>
          </w:p>
        </w:tc>
        <w:tc>
          <w:tcPr>
            <w:tcW w:w="1325" w:type="dxa"/>
            <w:vAlign w:val="bottom"/>
          </w:tcPr>
          <w:p w14:paraId="247050D8" w14:textId="77777777" w:rsidR="00F171C5" w:rsidRPr="003E0187" w:rsidRDefault="00F171C5" w:rsidP="003E0187">
            <w:pPr>
              <w:pStyle w:val="TableTextCentered"/>
              <w:spacing w:line="240" w:lineRule="auto"/>
            </w:pPr>
            <w:r w:rsidRPr="003E0187">
              <w:t>37.2</w:t>
            </w:r>
          </w:p>
        </w:tc>
        <w:tc>
          <w:tcPr>
            <w:tcW w:w="1336" w:type="dxa"/>
            <w:vAlign w:val="bottom"/>
          </w:tcPr>
          <w:p w14:paraId="03DA4038" w14:textId="77777777" w:rsidR="00F171C5" w:rsidRPr="003E0187" w:rsidRDefault="00F171C5" w:rsidP="003E0187">
            <w:pPr>
              <w:pStyle w:val="TableTextCentered"/>
              <w:spacing w:line="240" w:lineRule="auto"/>
            </w:pPr>
            <w:r w:rsidRPr="003E0187">
              <w:t>29.9</w:t>
            </w:r>
          </w:p>
        </w:tc>
      </w:tr>
      <w:tr w:rsidR="00F171C5" w:rsidRPr="005C4DC5" w14:paraId="749AF3F1" w14:textId="77777777" w:rsidTr="00CB0B6F">
        <w:tc>
          <w:tcPr>
            <w:tcW w:w="2872" w:type="dxa"/>
          </w:tcPr>
          <w:p w14:paraId="7BD5F9B5" w14:textId="4E0E63EF" w:rsidR="00F171C5" w:rsidRPr="003E0187" w:rsidRDefault="00F171C5" w:rsidP="003E0187">
            <w:pPr>
              <w:pStyle w:val="TableText"/>
              <w:spacing w:line="240" w:lineRule="auto"/>
            </w:pPr>
            <w:r w:rsidRPr="003E0187">
              <w:t xml:space="preserve">Students </w:t>
            </w:r>
            <w:r w:rsidR="00993D29">
              <w:t>w/</w:t>
            </w:r>
            <w:r w:rsidRPr="003E0187">
              <w:t>Disabilities</w:t>
            </w:r>
          </w:p>
        </w:tc>
        <w:tc>
          <w:tcPr>
            <w:tcW w:w="1160" w:type="dxa"/>
            <w:vAlign w:val="bottom"/>
          </w:tcPr>
          <w:p w14:paraId="5AD9873E" w14:textId="77777777" w:rsidR="00F171C5" w:rsidRPr="003E0187" w:rsidRDefault="00F171C5" w:rsidP="003E0187">
            <w:pPr>
              <w:pStyle w:val="TableTextCentered"/>
              <w:spacing w:line="240" w:lineRule="auto"/>
            </w:pPr>
            <w:r w:rsidRPr="003E0187">
              <w:t>1,578</w:t>
            </w:r>
          </w:p>
        </w:tc>
        <w:tc>
          <w:tcPr>
            <w:tcW w:w="1325" w:type="dxa"/>
            <w:vAlign w:val="bottom"/>
          </w:tcPr>
          <w:p w14:paraId="66264457" w14:textId="77777777" w:rsidR="00F171C5" w:rsidRPr="003E0187" w:rsidRDefault="00F171C5" w:rsidP="003E0187">
            <w:pPr>
              <w:pStyle w:val="TableTextCentered"/>
              <w:spacing w:line="240" w:lineRule="auto"/>
            </w:pPr>
            <w:r w:rsidRPr="003E0187">
              <w:t>51.6</w:t>
            </w:r>
          </w:p>
        </w:tc>
        <w:tc>
          <w:tcPr>
            <w:tcW w:w="1326" w:type="dxa"/>
            <w:vAlign w:val="bottom"/>
          </w:tcPr>
          <w:p w14:paraId="6518B03E" w14:textId="77777777" w:rsidR="00F171C5" w:rsidRPr="003E0187" w:rsidRDefault="00F171C5" w:rsidP="003E0187">
            <w:pPr>
              <w:pStyle w:val="TableTextCentered"/>
              <w:spacing w:line="240" w:lineRule="auto"/>
            </w:pPr>
            <w:r w:rsidRPr="003E0187">
              <w:t>42.1</w:t>
            </w:r>
          </w:p>
        </w:tc>
        <w:tc>
          <w:tcPr>
            <w:tcW w:w="1325" w:type="dxa"/>
            <w:vAlign w:val="bottom"/>
          </w:tcPr>
          <w:p w14:paraId="7F2E3747" w14:textId="77777777" w:rsidR="00F171C5" w:rsidRPr="003E0187" w:rsidRDefault="00F171C5" w:rsidP="003E0187">
            <w:pPr>
              <w:pStyle w:val="TableTextCentered"/>
              <w:spacing w:line="240" w:lineRule="auto"/>
            </w:pPr>
            <w:r w:rsidRPr="003E0187">
              <w:t>35.9</w:t>
            </w:r>
          </w:p>
        </w:tc>
        <w:tc>
          <w:tcPr>
            <w:tcW w:w="1336" w:type="dxa"/>
            <w:vAlign w:val="bottom"/>
          </w:tcPr>
          <w:p w14:paraId="2B0B8931" w14:textId="77777777" w:rsidR="00F171C5" w:rsidRPr="003E0187" w:rsidRDefault="00F171C5" w:rsidP="003E0187">
            <w:pPr>
              <w:pStyle w:val="TableTextCentered"/>
              <w:spacing w:line="240" w:lineRule="auto"/>
            </w:pPr>
            <w:r w:rsidRPr="003E0187">
              <w:t>27.5</w:t>
            </w:r>
          </w:p>
        </w:tc>
      </w:tr>
    </w:tbl>
    <w:p w14:paraId="778D47E7" w14:textId="77777777" w:rsidR="00F171C5" w:rsidRPr="005C4DC5" w:rsidRDefault="00F171C5" w:rsidP="003E0187">
      <w:pPr>
        <w:pStyle w:val="TableNote"/>
        <w:rPr>
          <w:rFonts w:ascii="Calibri" w:eastAsia="Calibri" w:hAnsi="Calibri"/>
          <w:szCs w:val="20"/>
        </w:rPr>
      </w:pPr>
      <w:r w:rsidRPr="005C4DC5">
        <w:rPr>
          <w:vertAlign w:val="superscript"/>
        </w:rPr>
        <w:t>a</w:t>
      </w:r>
      <w:r w:rsidRPr="005C4DC5" w:rsidDel="00305C73">
        <w:t xml:space="preserve"> </w:t>
      </w:r>
      <w:r w:rsidRPr="00CB0607">
        <w:rPr>
          <w:shd w:val="clear" w:color="auto" w:fill="FFFFFF" w:themeFill="background1"/>
        </w:rPr>
        <w:t xml:space="preserve">The percentage of students absent 10 </w:t>
      </w:r>
      <w:r w:rsidRPr="003E0187">
        <w:t>percent</w:t>
      </w:r>
      <w:r w:rsidRPr="00CB0607">
        <w:rPr>
          <w:shd w:val="clear" w:color="auto" w:fill="FFFFFF" w:themeFill="background1"/>
        </w:rPr>
        <w:t xml:space="preserve"> or more of their total number of student days of membership in a school</w:t>
      </w:r>
      <w:r w:rsidRPr="005C4DC5">
        <w:t>.</w:t>
      </w:r>
    </w:p>
    <w:p w14:paraId="305AA552" w14:textId="0B450AA3" w:rsidR="00F171C5" w:rsidRDefault="00F171C5" w:rsidP="003E0187">
      <w:pPr>
        <w:pStyle w:val="TableTitle0"/>
        <w:rPr>
          <w:szCs w:val="20"/>
        </w:rPr>
      </w:pPr>
      <w:r w:rsidRPr="00CB0607">
        <w:t xml:space="preserve">Table </w:t>
      </w:r>
      <w:r>
        <w:t>D</w:t>
      </w:r>
      <w:r w:rsidRPr="00CB0607">
        <w:t xml:space="preserve">4. </w:t>
      </w:r>
      <w:r>
        <w:t xml:space="preserve">Total </w:t>
      </w:r>
      <w:r w:rsidRPr="003E0187">
        <w:t>Expenditures</w:t>
      </w:r>
      <w:r w:rsidRPr="00CB0607">
        <w:t xml:space="preserve"> Fiscal Years, 20</w:t>
      </w:r>
      <w:r>
        <w:t>21</w:t>
      </w:r>
      <w:r w:rsidRPr="00CB0607">
        <w:t>-202</w:t>
      </w:r>
      <w:r>
        <w:t>3</w:t>
      </w:r>
      <w:r w:rsidRPr="00CB0607">
        <w:rPr>
          <w:szCs w:val="20"/>
        </w:rPr>
        <w:t xml:space="preserve"> </w:t>
      </w:r>
    </w:p>
    <w:tbl>
      <w:tblPr>
        <w:tblStyle w:val="MSVTable1"/>
        <w:tblW w:w="5000" w:type="pct"/>
        <w:tblLook w:val="04A0" w:firstRow="1" w:lastRow="0" w:firstColumn="1" w:lastColumn="0" w:noHBand="0" w:noVBand="1"/>
      </w:tblPr>
      <w:tblGrid>
        <w:gridCol w:w="3322"/>
        <w:gridCol w:w="2070"/>
        <w:gridCol w:w="1980"/>
        <w:gridCol w:w="1972"/>
      </w:tblGrid>
      <w:tr w:rsidR="00F171C5" w14:paraId="64A1E24E" w14:textId="77777777" w:rsidTr="007D7515">
        <w:trPr>
          <w:cnfStyle w:val="100000000000" w:firstRow="1" w:lastRow="0" w:firstColumn="0" w:lastColumn="0" w:oddVBand="0" w:evenVBand="0" w:oddHBand="0" w:evenHBand="0" w:firstRowFirstColumn="0" w:firstRowLastColumn="0" w:lastRowFirstColumn="0" w:lastRowLastColumn="0"/>
        </w:trPr>
        <w:tc>
          <w:tcPr>
            <w:tcW w:w="3322" w:type="dxa"/>
          </w:tcPr>
          <w:p w14:paraId="208510F6" w14:textId="77777777" w:rsidR="00F171C5" w:rsidRPr="005C02B7" w:rsidRDefault="00F171C5" w:rsidP="007D7515">
            <w:pPr>
              <w:pStyle w:val="TableColHeadingLeft"/>
              <w:spacing w:line="240" w:lineRule="auto"/>
            </w:pPr>
            <w:r w:rsidRPr="005C02B7">
              <w:t>Expenditures</w:t>
            </w:r>
          </w:p>
        </w:tc>
        <w:tc>
          <w:tcPr>
            <w:tcW w:w="2070" w:type="dxa"/>
          </w:tcPr>
          <w:p w14:paraId="2BE87380" w14:textId="72B5D57F" w:rsidR="00F171C5" w:rsidRPr="005C02B7" w:rsidRDefault="00F171C5" w:rsidP="007D7515">
            <w:pPr>
              <w:pStyle w:val="TableColHeadingCenter"/>
              <w:spacing w:line="240" w:lineRule="auto"/>
            </w:pPr>
            <w:r>
              <w:t>FY 2021</w:t>
            </w:r>
          </w:p>
        </w:tc>
        <w:tc>
          <w:tcPr>
            <w:tcW w:w="1980" w:type="dxa"/>
          </w:tcPr>
          <w:p w14:paraId="0FA3CFF1" w14:textId="44CC5183" w:rsidR="00F171C5" w:rsidRPr="005C02B7" w:rsidRDefault="00F171C5" w:rsidP="007D7515">
            <w:pPr>
              <w:pStyle w:val="TableColHeadingCenter"/>
              <w:spacing w:line="240" w:lineRule="auto"/>
            </w:pPr>
            <w:r>
              <w:t>FY 2022</w:t>
            </w:r>
          </w:p>
        </w:tc>
        <w:tc>
          <w:tcPr>
            <w:tcW w:w="1972" w:type="dxa"/>
          </w:tcPr>
          <w:p w14:paraId="1A6D0D3F" w14:textId="6D5FE97A" w:rsidR="00F171C5" w:rsidRPr="005C02B7" w:rsidRDefault="00F171C5" w:rsidP="007D7515">
            <w:pPr>
              <w:pStyle w:val="TableColHeadingCenter"/>
              <w:spacing w:line="240" w:lineRule="auto"/>
            </w:pPr>
            <w:r>
              <w:t>FY 2023</w:t>
            </w:r>
          </w:p>
        </w:tc>
      </w:tr>
      <w:tr w:rsidR="00F171C5" w14:paraId="22597001" w14:textId="77777777" w:rsidTr="007D7515">
        <w:trPr>
          <w:cnfStyle w:val="000000100000" w:firstRow="0" w:lastRow="0" w:firstColumn="0" w:lastColumn="0" w:oddVBand="0" w:evenVBand="0" w:oddHBand="1" w:evenHBand="0" w:firstRowFirstColumn="0" w:firstRowLastColumn="0" w:lastRowFirstColumn="0" w:lastRowLastColumn="0"/>
        </w:trPr>
        <w:tc>
          <w:tcPr>
            <w:tcW w:w="3322" w:type="dxa"/>
          </w:tcPr>
          <w:p w14:paraId="3173C1EC" w14:textId="77777777" w:rsidR="00F171C5" w:rsidRDefault="00F171C5" w:rsidP="007D7515">
            <w:pPr>
              <w:pStyle w:val="TableText"/>
              <w:spacing w:line="240" w:lineRule="auto"/>
            </w:pPr>
            <w:r>
              <w:t>By school committee</w:t>
            </w:r>
          </w:p>
        </w:tc>
        <w:tc>
          <w:tcPr>
            <w:tcW w:w="2070" w:type="dxa"/>
            <w:vAlign w:val="center"/>
          </w:tcPr>
          <w:p w14:paraId="40E350AD" w14:textId="77777777" w:rsidR="00F171C5" w:rsidRPr="007F072A" w:rsidRDefault="00F171C5" w:rsidP="007D7515">
            <w:pPr>
              <w:pStyle w:val="TableNote"/>
              <w:spacing w:before="20" w:after="20" w:line="240" w:lineRule="auto"/>
              <w:jc w:val="center"/>
            </w:pPr>
            <w:r w:rsidRPr="007F072A">
              <w:rPr>
                <w:rFonts w:cs="Calibri"/>
                <w:color w:val="000000"/>
                <w:szCs w:val="20"/>
              </w:rPr>
              <w:t>$86,065,290</w:t>
            </w:r>
          </w:p>
        </w:tc>
        <w:tc>
          <w:tcPr>
            <w:tcW w:w="1980" w:type="dxa"/>
            <w:vAlign w:val="center"/>
          </w:tcPr>
          <w:p w14:paraId="6B9AE3CC" w14:textId="77777777" w:rsidR="00F171C5" w:rsidRPr="007F072A" w:rsidRDefault="00F171C5" w:rsidP="007D7515">
            <w:pPr>
              <w:pStyle w:val="TableNote"/>
              <w:spacing w:before="20" w:after="20" w:line="240" w:lineRule="auto"/>
              <w:jc w:val="center"/>
            </w:pPr>
            <w:r w:rsidRPr="007F072A">
              <w:rPr>
                <w:rFonts w:cs="Calibri"/>
                <w:color w:val="000000"/>
                <w:szCs w:val="20"/>
              </w:rPr>
              <w:t>$88,691,753</w:t>
            </w:r>
          </w:p>
        </w:tc>
        <w:tc>
          <w:tcPr>
            <w:tcW w:w="1972" w:type="dxa"/>
            <w:vAlign w:val="center"/>
          </w:tcPr>
          <w:p w14:paraId="3021F8FB" w14:textId="77777777" w:rsidR="00F171C5" w:rsidRPr="007F072A" w:rsidRDefault="00F171C5" w:rsidP="007D7515">
            <w:pPr>
              <w:pStyle w:val="TableNote"/>
              <w:spacing w:before="20" w:after="20" w:line="240" w:lineRule="auto"/>
              <w:jc w:val="center"/>
            </w:pPr>
            <w:r w:rsidRPr="007F072A">
              <w:rPr>
                <w:rFonts w:cs="Calibri"/>
                <w:color w:val="000000"/>
                <w:szCs w:val="20"/>
              </w:rPr>
              <w:t>$106,993,674</w:t>
            </w:r>
          </w:p>
        </w:tc>
      </w:tr>
      <w:tr w:rsidR="00F171C5" w14:paraId="1601924C" w14:textId="77777777" w:rsidTr="007D7515">
        <w:tc>
          <w:tcPr>
            <w:tcW w:w="3322" w:type="dxa"/>
          </w:tcPr>
          <w:p w14:paraId="5C2AA064" w14:textId="77777777" w:rsidR="00F171C5" w:rsidRDefault="00F171C5" w:rsidP="007D7515">
            <w:pPr>
              <w:pStyle w:val="TableText"/>
              <w:spacing w:line="240" w:lineRule="auto"/>
            </w:pPr>
            <w:r>
              <w:t>By municipality</w:t>
            </w:r>
          </w:p>
        </w:tc>
        <w:tc>
          <w:tcPr>
            <w:tcW w:w="2070" w:type="dxa"/>
            <w:vAlign w:val="center"/>
          </w:tcPr>
          <w:p w14:paraId="6A5807D9" w14:textId="77777777" w:rsidR="00F171C5" w:rsidRPr="007F072A" w:rsidRDefault="00F171C5" w:rsidP="007D7515">
            <w:pPr>
              <w:pStyle w:val="TableNote"/>
              <w:spacing w:before="20" w:after="20" w:line="240" w:lineRule="auto"/>
              <w:jc w:val="center"/>
            </w:pPr>
            <w:r w:rsidRPr="007F072A">
              <w:rPr>
                <w:rFonts w:cs="Calibri"/>
                <w:color w:val="000000"/>
                <w:szCs w:val="20"/>
              </w:rPr>
              <w:t>$24,401,639</w:t>
            </w:r>
          </w:p>
        </w:tc>
        <w:tc>
          <w:tcPr>
            <w:tcW w:w="1980" w:type="dxa"/>
            <w:vAlign w:val="center"/>
          </w:tcPr>
          <w:p w14:paraId="4E3202C6" w14:textId="77777777" w:rsidR="00F171C5" w:rsidRPr="007F072A" w:rsidRDefault="00F171C5" w:rsidP="007D7515">
            <w:pPr>
              <w:pStyle w:val="TableNote"/>
              <w:spacing w:before="20" w:after="20" w:line="240" w:lineRule="auto"/>
              <w:jc w:val="center"/>
            </w:pPr>
            <w:r w:rsidRPr="007F072A">
              <w:rPr>
                <w:rFonts w:cs="Calibri"/>
                <w:color w:val="000000"/>
                <w:szCs w:val="20"/>
              </w:rPr>
              <w:t>$26,309,343</w:t>
            </w:r>
          </w:p>
        </w:tc>
        <w:tc>
          <w:tcPr>
            <w:tcW w:w="1972" w:type="dxa"/>
            <w:vAlign w:val="center"/>
          </w:tcPr>
          <w:p w14:paraId="6FA131D4" w14:textId="77777777" w:rsidR="00F171C5" w:rsidRPr="007F072A" w:rsidRDefault="00F171C5" w:rsidP="007D7515">
            <w:pPr>
              <w:pStyle w:val="TableNote"/>
              <w:spacing w:before="20" w:after="20" w:line="240" w:lineRule="auto"/>
              <w:jc w:val="center"/>
            </w:pPr>
            <w:r w:rsidRPr="007F072A">
              <w:rPr>
                <w:rFonts w:cs="Calibri"/>
                <w:color w:val="000000"/>
                <w:szCs w:val="20"/>
              </w:rPr>
              <w:t>$27,511,413</w:t>
            </w:r>
          </w:p>
        </w:tc>
      </w:tr>
      <w:tr w:rsidR="00F171C5" w14:paraId="46A7B5C1" w14:textId="77777777" w:rsidTr="007D7515">
        <w:trPr>
          <w:cnfStyle w:val="000000100000" w:firstRow="0" w:lastRow="0" w:firstColumn="0" w:lastColumn="0" w:oddVBand="0" w:evenVBand="0" w:oddHBand="1" w:evenHBand="0" w:firstRowFirstColumn="0" w:firstRowLastColumn="0" w:lastRowFirstColumn="0" w:lastRowLastColumn="0"/>
        </w:trPr>
        <w:tc>
          <w:tcPr>
            <w:tcW w:w="3322" w:type="dxa"/>
          </w:tcPr>
          <w:p w14:paraId="55561FE3" w14:textId="77777777" w:rsidR="00F171C5" w:rsidRDefault="00F171C5" w:rsidP="007D7515">
            <w:pPr>
              <w:pStyle w:val="TableText"/>
              <w:spacing w:line="240" w:lineRule="auto"/>
            </w:pPr>
            <w:r>
              <w:t>Total from local appropriations</w:t>
            </w:r>
          </w:p>
        </w:tc>
        <w:tc>
          <w:tcPr>
            <w:tcW w:w="2070" w:type="dxa"/>
            <w:vAlign w:val="center"/>
          </w:tcPr>
          <w:p w14:paraId="64121CBB" w14:textId="77777777" w:rsidR="00F171C5" w:rsidRPr="007F072A" w:rsidRDefault="00F171C5" w:rsidP="007D7515">
            <w:pPr>
              <w:pStyle w:val="TableNote"/>
              <w:spacing w:before="20" w:after="20" w:line="240" w:lineRule="auto"/>
              <w:jc w:val="center"/>
            </w:pPr>
            <w:r w:rsidRPr="007F072A">
              <w:rPr>
                <w:rFonts w:cs="Calibri"/>
                <w:color w:val="000000"/>
                <w:szCs w:val="20"/>
              </w:rPr>
              <w:t>$110,466,929</w:t>
            </w:r>
          </w:p>
        </w:tc>
        <w:tc>
          <w:tcPr>
            <w:tcW w:w="1980" w:type="dxa"/>
            <w:vAlign w:val="center"/>
          </w:tcPr>
          <w:p w14:paraId="25E526E6" w14:textId="77777777" w:rsidR="00F171C5" w:rsidRPr="007F072A" w:rsidRDefault="00F171C5" w:rsidP="007D7515">
            <w:pPr>
              <w:pStyle w:val="TableNote"/>
              <w:spacing w:before="20" w:after="20" w:line="240" w:lineRule="auto"/>
              <w:jc w:val="center"/>
            </w:pPr>
            <w:r w:rsidRPr="007F072A">
              <w:rPr>
                <w:rFonts w:cs="Calibri"/>
                <w:color w:val="000000"/>
                <w:szCs w:val="20"/>
              </w:rPr>
              <w:t>$115,001,096</w:t>
            </w:r>
          </w:p>
        </w:tc>
        <w:tc>
          <w:tcPr>
            <w:tcW w:w="1972" w:type="dxa"/>
            <w:vAlign w:val="center"/>
          </w:tcPr>
          <w:p w14:paraId="63120DC9" w14:textId="77777777" w:rsidR="00F171C5" w:rsidRPr="007F072A" w:rsidRDefault="00F171C5" w:rsidP="007D7515">
            <w:pPr>
              <w:pStyle w:val="TableNote"/>
              <w:spacing w:before="20" w:after="20" w:line="240" w:lineRule="auto"/>
              <w:jc w:val="center"/>
            </w:pPr>
            <w:r w:rsidRPr="007F072A">
              <w:rPr>
                <w:rFonts w:cs="Calibri"/>
                <w:color w:val="000000"/>
                <w:szCs w:val="20"/>
              </w:rPr>
              <w:t>$134,505,087</w:t>
            </w:r>
          </w:p>
        </w:tc>
      </w:tr>
      <w:tr w:rsidR="00F171C5" w14:paraId="6186DBD0" w14:textId="77777777" w:rsidTr="007D7515">
        <w:tc>
          <w:tcPr>
            <w:tcW w:w="3322" w:type="dxa"/>
          </w:tcPr>
          <w:p w14:paraId="2AF48FDF" w14:textId="77777777" w:rsidR="00F171C5" w:rsidRDefault="00F171C5" w:rsidP="007D7515">
            <w:pPr>
              <w:pStyle w:val="TableText"/>
              <w:spacing w:line="240" w:lineRule="auto"/>
            </w:pPr>
            <w:r>
              <w:t>From revolving funds and grants</w:t>
            </w:r>
          </w:p>
        </w:tc>
        <w:tc>
          <w:tcPr>
            <w:tcW w:w="2070" w:type="dxa"/>
            <w:vAlign w:val="center"/>
          </w:tcPr>
          <w:p w14:paraId="034020ED" w14:textId="77777777" w:rsidR="00F171C5" w:rsidRPr="007F072A" w:rsidRDefault="00F171C5" w:rsidP="007D7515">
            <w:pPr>
              <w:pStyle w:val="TableNote"/>
              <w:spacing w:before="20" w:after="20" w:line="240" w:lineRule="auto"/>
              <w:jc w:val="center"/>
            </w:pPr>
            <w:r w:rsidRPr="007F072A">
              <w:rPr>
                <w:rFonts w:cs="Calibri"/>
                <w:color w:val="000000"/>
                <w:szCs w:val="20"/>
              </w:rPr>
              <w:t>$15,574,151</w:t>
            </w:r>
          </w:p>
        </w:tc>
        <w:tc>
          <w:tcPr>
            <w:tcW w:w="1980" w:type="dxa"/>
            <w:vAlign w:val="center"/>
          </w:tcPr>
          <w:p w14:paraId="4E3BDF71" w14:textId="77777777" w:rsidR="00F171C5" w:rsidRPr="007F072A" w:rsidRDefault="00F171C5" w:rsidP="007D7515">
            <w:pPr>
              <w:pStyle w:val="TableNote"/>
              <w:spacing w:before="20" w:after="20" w:line="240" w:lineRule="auto"/>
              <w:jc w:val="center"/>
            </w:pPr>
            <w:r w:rsidRPr="007F072A">
              <w:rPr>
                <w:rFonts w:cs="Calibri"/>
                <w:color w:val="000000"/>
                <w:szCs w:val="20"/>
              </w:rPr>
              <w:t>$26,841,941</w:t>
            </w:r>
          </w:p>
        </w:tc>
        <w:tc>
          <w:tcPr>
            <w:tcW w:w="1972" w:type="dxa"/>
            <w:vAlign w:val="center"/>
          </w:tcPr>
          <w:p w14:paraId="69F7C67F" w14:textId="77777777" w:rsidR="00F171C5" w:rsidRPr="007F072A" w:rsidRDefault="00F171C5" w:rsidP="007D7515">
            <w:pPr>
              <w:pStyle w:val="TableNote"/>
              <w:spacing w:before="20" w:after="20" w:line="240" w:lineRule="auto"/>
              <w:jc w:val="center"/>
            </w:pPr>
            <w:r w:rsidRPr="007F072A">
              <w:rPr>
                <w:rFonts w:cs="Calibri"/>
                <w:color w:val="000000"/>
                <w:szCs w:val="20"/>
              </w:rPr>
              <w:t>$22,972,890</w:t>
            </w:r>
          </w:p>
        </w:tc>
      </w:tr>
      <w:tr w:rsidR="00F171C5" w14:paraId="2CEF62AB" w14:textId="77777777" w:rsidTr="007D7515">
        <w:trPr>
          <w:cnfStyle w:val="000000100000" w:firstRow="0" w:lastRow="0" w:firstColumn="0" w:lastColumn="0" w:oddVBand="0" w:evenVBand="0" w:oddHBand="1" w:evenHBand="0" w:firstRowFirstColumn="0" w:firstRowLastColumn="0" w:lastRowFirstColumn="0" w:lastRowLastColumn="0"/>
        </w:trPr>
        <w:tc>
          <w:tcPr>
            <w:tcW w:w="3322" w:type="dxa"/>
          </w:tcPr>
          <w:p w14:paraId="0DABA710" w14:textId="77777777" w:rsidR="00F171C5" w:rsidRDefault="00F171C5" w:rsidP="007D7515">
            <w:pPr>
              <w:pStyle w:val="TableText"/>
              <w:spacing w:line="240" w:lineRule="auto"/>
            </w:pPr>
            <w:r>
              <w:t>Total expenditures</w:t>
            </w:r>
          </w:p>
        </w:tc>
        <w:tc>
          <w:tcPr>
            <w:tcW w:w="2070" w:type="dxa"/>
            <w:vAlign w:val="center"/>
          </w:tcPr>
          <w:p w14:paraId="0D34C4E4" w14:textId="77777777" w:rsidR="00F171C5" w:rsidRPr="007F072A" w:rsidRDefault="00F171C5" w:rsidP="007D7515">
            <w:pPr>
              <w:pStyle w:val="TableNote"/>
              <w:spacing w:before="20" w:after="20" w:line="240" w:lineRule="auto"/>
              <w:jc w:val="center"/>
            </w:pPr>
            <w:r w:rsidRPr="007F072A">
              <w:rPr>
                <w:rFonts w:cs="Calibri"/>
                <w:color w:val="000000"/>
                <w:szCs w:val="20"/>
              </w:rPr>
              <w:t>$126,041,080</w:t>
            </w:r>
          </w:p>
        </w:tc>
        <w:tc>
          <w:tcPr>
            <w:tcW w:w="1980" w:type="dxa"/>
            <w:vAlign w:val="center"/>
          </w:tcPr>
          <w:p w14:paraId="3C721B85" w14:textId="77777777" w:rsidR="00F171C5" w:rsidRPr="007F072A" w:rsidRDefault="00F171C5" w:rsidP="007D7515">
            <w:pPr>
              <w:pStyle w:val="TableNote"/>
              <w:spacing w:before="20" w:after="20" w:line="240" w:lineRule="auto"/>
              <w:jc w:val="center"/>
            </w:pPr>
            <w:r w:rsidRPr="007F072A">
              <w:rPr>
                <w:rFonts w:cs="Calibri"/>
                <w:color w:val="000000"/>
                <w:szCs w:val="20"/>
              </w:rPr>
              <w:t>$141,843,037</w:t>
            </w:r>
          </w:p>
        </w:tc>
        <w:tc>
          <w:tcPr>
            <w:tcW w:w="1972" w:type="dxa"/>
            <w:vAlign w:val="center"/>
          </w:tcPr>
          <w:p w14:paraId="00969C1B" w14:textId="77777777" w:rsidR="00F171C5" w:rsidRPr="007F072A" w:rsidRDefault="00F171C5" w:rsidP="007D7515">
            <w:pPr>
              <w:pStyle w:val="TableNote"/>
              <w:spacing w:before="20" w:after="20" w:line="240" w:lineRule="auto"/>
              <w:jc w:val="center"/>
            </w:pPr>
            <w:r w:rsidRPr="007F072A">
              <w:rPr>
                <w:rFonts w:cs="Calibri"/>
                <w:color w:val="000000"/>
                <w:szCs w:val="20"/>
              </w:rPr>
              <w:t>$157,477,977</w:t>
            </w:r>
          </w:p>
        </w:tc>
      </w:tr>
    </w:tbl>
    <w:p w14:paraId="381DC3A2" w14:textId="77777777" w:rsidR="00F60905" w:rsidRPr="00F60905" w:rsidRDefault="00F60905" w:rsidP="00F60905">
      <w:pPr>
        <w:spacing w:line="240" w:lineRule="auto"/>
        <w:rPr>
          <w:rFonts w:ascii="Franklin Gothic Book" w:eastAsia="Times New Roman" w:hAnsi="Franklin Gothic Book" w:cs="Times New Roman"/>
          <w:sz w:val="20"/>
          <w:szCs w:val="24"/>
        </w:rPr>
      </w:pPr>
      <w:r w:rsidRPr="00F60905">
        <w:rPr>
          <w:rFonts w:ascii="Franklin Gothic Book" w:eastAsia="Times New Roman" w:hAnsi="Franklin Gothic Book" w:cs="Times New Roman"/>
          <w:i/>
          <w:iCs/>
          <w:sz w:val="20"/>
          <w:szCs w:val="24"/>
        </w:rPr>
        <w:t>Note</w:t>
      </w:r>
      <w:r w:rsidRPr="00F60905">
        <w:rPr>
          <w:rFonts w:ascii="Franklin Gothic Book" w:eastAsia="Times New Roman" w:hAnsi="Franklin Gothic Book" w:cs="Times New Roman"/>
          <w:sz w:val="20"/>
          <w:szCs w:val="24"/>
        </w:rPr>
        <w:t xml:space="preserve">. Expenditures from the School Finance Dashboard sourced from </w:t>
      </w:r>
      <w:hyperlink r:id="rId106" w:history="1">
        <w:r w:rsidRPr="00F60905">
          <w:rPr>
            <w:rFonts w:ascii="Franklin Gothic Book" w:eastAsia="Franklin Gothic Book" w:hAnsi="Franklin Gothic Book" w:cs="Tahoma"/>
            <w:color w:val="0000FF"/>
            <w:sz w:val="20"/>
            <w:szCs w:val="20"/>
            <w:u w:val="single"/>
          </w:rPr>
          <w:t>Resource Allocation and District Action Reports (RADAR)</w:t>
        </w:r>
      </w:hyperlink>
      <w:r w:rsidRPr="00F60905">
        <w:rPr>
          <w:rFonts w:ascii="Franklin Gothic Book" w:eastAsia="Times New Roman" w:hAnsi="Franklin Gothic Book" w:cs="Times New Roman"/>
          <w:sz w:val="20"/>
          <w:szCs w:val="24"/>
        </w:rPr>
        <w:t xml:space="preserve"> </w:t>
      </w:r>
      <w:r w:rsidRPr="00F60905">
        <w:rPr>
          <w:rFonts w:ascii="Franklin Gothic Book" w:eastAsia="Times New Roman" w:hAnsi="Franklin Gothic Book" w:cs="Times New Roman"/>
          <w:sz w:val="20"/>
          <w:szCs w:val="20"/>
        </w:rPr>
        <w:t>last updated April 2025.</w:t>
      </w:r>
    </w:p>
    <w:p w14:paraId="224790E5" w14:textId="138CD3D3" w:rsidR="00F171C5" w:rsidRDefault="00F171C5" w:rsidP="003E0187">
      <w:pPr>
        <w:pStyle w:val="TableTitle0"/>
        <w:rPr>
          <w:szCs w:val="20"/>
        </w:rPr>
      </w:pPr>
      <w:r w:rsidRPr="00CB0607">
        <w:t xml:space="preserve">Table </w:t>
      </w:r>
      <w:r>
        <w:t>D5</w:t>
      </w:r>
      <w:r w:rsidRPr="00CB0607">
        <w:t xml:space="preserve">. Chapter </w:t>
      </w:r>
      <w:r w:rsidRPr="003E0187">
        <w:t>70</w:t>
      </w:r>
      <w:r w:rsidRPr="00CB0607">
        <w:t xml:space="preserve"> State Aid, and Net School Spending Fiscal Years, 20</w:t>
      </w:r>
      <w:r>
        <w:t>21</w:t>
      </w:r>
      <w:r w:rsidRPr="00CB0607">
        <w:t>-202</w:t>
      </w:r>
      <w:r>
        <w:t>3</w:t>
      </w:r>
      <w:r w:rsidRPr="00CB0607">
        <w:rPr>
          <w:szCs w:val="20"/>
        </w:rPr>
        <w:t xml:space="preserve"> </w:t>
      </w:r>
    </w:p>
    <w:tbl>
      <w:tblPr>
        <w:tblStyle w:val="MSVTable1"/>
        <w:tblW w:w="0" w:type="auto"/>
        <w:tblLook w:val="04A0" w:firstRow="1" w:lastRow="0" w:firstColumn="1" w:lastColumn="0" w:noHBand="0" w:noVBand="1"/>
      </w:tblPr>
      <w:tblGrid>
        <w:gridCol w:w="3322"/>
        <w:gridCol w:w="2007"/>
        <w:gridCol w:w="2007"/>
        <w:gridCol w:w="2008"/>
      </w:tblGrid>
      <w:tr w:rsidR="00F171C5" w14:paraId="55ECF3D2" w14:textId="77777777" w:rsidTr="007D7515">
        <w:trPr>
          <w:cnfStyle w:val="100000000000" w:firstRow="1" w:lastRow="0" w:firstColumn="0" w:lastColumn="0" w:oddVBand="0" w:evenVBand="0" w:oddHBand="0" w:evenHBand="0" w:firstRowFirstColumn="0" w:firstRowLastColumn="0" w:lastRowFirstColumn="0" w:lastRowLastColumn="0"/>
        </w:trPr>
        <w:tc>
          <w:tcPr>
            <w:tcW w:w="3322" w:type="dxa"/>
          </w:tcPr>
          <w:p w14:paraId="2E8E7304" w14:textId="77777777" w:rsidR="00F171C5" w:rsidRPr="002B270B" w:rsidRDefault="00F171C5" w:rsidP="00A17D30">
            <w:pPr>
              <w:pStyle w:val="TableNote"/>
              <w:spacing w:before="20" w:after="20" w:line="259" w:lineRule="auto"/>
              <w:rPr>
                <w:rFonts w:asciiTheme="majorHAnsi" w:hAnsiTheme="majorHAnsi"/>
                <w:b/>
                <w:bCs/>
              </w:rPr>
            </w:pPr>
            <w:r w:rsidRPr="002B270B">
              <w:rPr>
                <w:rFonts w:asciiTheme="majorHAnsi" w:hAnsiTheme="majorHAnsi"/>
                <w:b/>
                <w:bCs/>
              </w:rPr>
              <w:t>Chapter 70 aid to education program</w:t>
            </w:r>
          </w:p>
        </w:tc>
        <w:tc>
          <w:tcPr>
            <w:tcW w:w="2007" w:type="dxa"/>
            <w:vAlign w:val="center"/>
          </w:tcPr>
          <w:p w14:paraId="29DF216B" w14:textId="1CA70BB6" w:rsidR="00F171C5" w:rsidRPr="002B270B" w:rsidRDefault="00F171C5" w:rsidP="00A17D30">
            <w:pPr>
              <w:pStyle w:val="TableNote"/>
              <w:spacing w:before="20" w:after="20" w:line="259" w:lineRule="auto"/>
              <w:jc w:val="center"/>
              <w:rPr>
                <w:rFonts w:asciiTheme="majorHAnsi" w:hAnsiTheme="majorHAnsi"/>
                <w:b/>
                <w:bCs/>
              </w:rPr>
            </w:pPr>
            <w:r w:rsidRPr="002B270B">
              <w:rPr>
                <w:rFonts w:asciiTheme="majorHAnsi" w:hAnsiTheme="majorHAnsi"/>
                <w:b/>
                <w:bCs/>
              </w:rPr>
              <w:t>FY 2021</w:t>
            </w:r>
          </w:p>
        </w:tc>
        <w:tc>
          <w:tcPr>
            <w:tcW w:w="2007" w:type="dxa"/>
            <w:vAlign w:val="center"/>
          </w:tcPr>
          <w:p w14:paraId="7011CBDA" w14:textId="4F791896" w:rsidR="00F171C5" w:rsidRPr="002B270B" w:rsidRDefault="00F171C5" w:rsidP="00A17D30">
            <w:pPr>
              <w:pStyle w:val="TableNote"/>
              <w:spacing w:before="20" w:after="20" w:line="259" w:lineRule="auto"/>
              <w:jc w:val="center"/>
              <w:rPr>
                <w:rFonts w:asciiTheme="majorHAnsi" w:hAnsiTheme="majorHAnsi"/>
                <w:b/>
                <w:bCs/>
              </w:rPr>
            </w:pPr>
            <w:r w:rsidRPr="002B270B">
              <w:rPr>
                <w:rFonts w:asciiTheme="majorHAnsi" w:hAnsiTheme="majorHAnsi"/>
                <w:b/>
                <w:bCs/>
              </w:rPr>
              <w:t>FY 2022</w:t>
            </w:r>
          </w:p>
        </w:tc>
        <w:tc>
          <w:tcPr>
            <w:tcW w:w="2008" w:type="dxa"/>
            <w:vAlign w:val="center"/>
          </w:tcPr>
          <w:p w14:paraId="75C65D0F" w14:textId="73B119AA" w:rsidR="00F171C5" w:rsidRPr="002B270B" w:rsidRDefault="00F171C5" w:rsidP="00A17D30">
            <w:pPr>
              <w:pStyle w:val="TableNote"/>
              <w:spacing w:before="20" w:after="20" w:line="259" w:lineRule="auto"/>
              <w:jc w:val="center"/>
              <w:rPr>
                <w:rFonts w:asciiTheme="majorHAnsi" w:hAnsiTheme="majorHAnsi"/>
                <w:b/>
                <w:bCs/>
              </w:rPr>
            </w:pPr>
            <w:r w:rsidRPr="002B270B">
              <w:rPr>
                <w:rFonts w:asciiTheme="majorHAnsi" w:hAnsiTheme="majorHAnsi"/>
                <w:b/>
                <w:bCs/>
              </w:rPr>
              <w:t>FY 2023</w:t>
            </w:r>
          </w:p>
        </w:tc>
      </w:tr>
      <w:tr w:rsidR="00F171C5" w14:paraId="2C3DCAFE" w14:textId="77777777" w:rsidTr="007D7515">
        <w:trPr>
          <w:cnfStyle w:val="000000100000" w:firstRow="0" w:lastRow="0" w:firstColumn="0" w:lastColumn="0" w:oddVBand="0" w:evenVBand="0" w:oddHBand="1" w:evenHBand="0" w:firstRowFirstColumn="0" w:firstRowLastColumn="0" w:lastRowFirstColumn="0" w:lastRowLastColumn="0"/>
        </w:trPr>
        <w:tc>
          <w:tcPr>
            <w:tcW w:w="3322" w:type="dxa"/>
          </w:tcPr>
          <w:p w14:paraId="7E52A45D" w14:textId="6C329387" w:rsidR="00F171C5" w:rsidRDefault="00F171C5" w:rsidP="00A17D30">
            <w:pPr>
              <w:pStyle w:val="TableNote"/>
              <w:spacing w:before="20" w:after="20" w:line="259" w:lineRule="auto"/>
            </w:pPr>
            <w:r w:rsidRPr="00CB0607">
              <w:rPr>
                <w:rFonts w:ascii="Franklin Gothic Book" w:hAnsi="Franklin Gothic Book"/>
              </w:rPr>
              <w:t>Chapter 70 state aid</w:t>
            </w:r>
            <w:r w:rsidRPr="00CB0607">
              <w:rPr>
                <w:rFonts w:ascii="Franklin Gothic Book" w:hAnsi="Franklin Gothic Book"/>
                <w:vertAlign w:val="superscript"/>
              </w:rPr>
              <w:t>a</w:t>
            </w:r>
          </w:p>
        </w:tc>
        <w:tc>
          <w:tcPr>
            <w:tcW w:w="2007" w:type="dxa"/>
            <w:vAlign w:val="center"/>
          </w:tcPr>
          <w:p w14:paraId="43788543" w14:textId="77777777" w:rsidR="00F171C5" w:rsidRPr="003B63C2" w:rsidRDefault="00F171C5" w:rsidP="00A17D30">
            <w:pPr>
              <w:pStyle w:val="TableNote"/>
              <w:spacing w:before="20" w:after="20" w:line="259" w:lineRule="auto"/>
              <w:jc w:val="center"/>
            </w:pPr>
            <w:r w:rsidRPr="003B63C2">
              <w:rPr>
                <w:rFonts w:cs="Calibri"/>
                <w:color w:val="000000"/>
                <w:szCs w:val="20"/>
              </w:rPr>
              <w:t>$69,078,032</w:t>
            </w:r>
          </w:p>
        </w:tc>
        <w:tc>
          <w:tcPr>
            <w:tcW w:w="2007" w:type="dxa"/>
            <w:vAlign w:val="center"/>
          </w:tcPr>
          <w:p w14:paraId="019D3063" w14:textId="77777777" w:rsidR="00F171C5" w:rsidRPr="003B63C2" w:rsidRDefault="00F171C5" w:rsidP="00A17D30">
            <w:pPr>
              <w:pStyle w:val="TableNote"/>
              <w:spacing w:before="20" w:after="20" w:line="259" w:lineRule="auto"/>
              <w:jc w:val="center"/>
            </w:pPr>
            <w:r w:rsidRPr="003B63C2">
              <w:rPr>
                <w:rFonts w:cs="Calibri"/>
                <w:color w:val="000000"/>
                <w:szCs w:val="20"/>
              </w:rPr>
              <w:t>$72,495,979</w:t>
            </w:r>
          </w:p>
        </w:tc>
        <w:tc>
          <w:tcPr>
            <w:tcW w:w="2008" w:type="dxa"/>
            <w:vAlign w:val="center"/>
          </w:tcPr>
          <w:p w14:paraId="0655FFAA" w14:textId="77777777" w:rsidR="00F171C5" w:rsidRPr="003B63C2" w:rsidRDefault="00F171C5" w:rsidP="00A17D30">
            <w:pPr>
              <w:pStyle w:val="TableNote"/>
              <w:spacing w:before="20" w:after="20" w:line="259" w:lineRule="auto"/>
              <w:jc w:val="center"/>
            </w:pPr>
            <w:r w:rsidRPr="003B63C2">
              <w:rPr>
                <w:rFonts w:cs="Calibri"/>
                <w:color w:val="000000"/>
                <w:szCs w:val="20"/>
              </w:rPr>
              <w:t>$80,784,014</w:t>
            </w:r>
          </w:p>
        </w:tc>
      </w:tr>
      <w:tr w:rsidR="00F171C5" w14:paraId="77DF7CAF" w14:textId="77777777" w:rsidTr="007D7515">
        <w:tc>
          <w:tcPr>
            <w:tcW w:w="3322" w:type="dxa"/>
          </w:tcPr>
          <w:p w14:paraId="59A13404" w14:textId="77777777" w:rsidR="00F171C5" w:rsidRDefault="00F171C5" w:rsidP="00A17D30">
            <w:pPr>
              <w:pStyle w:val="TableNote"/>
              <w:spacing w:before="20" w:after="20" w:line="259" w:lineRule="auto"/>
            </w:pPr>
            <w:r w:rsidRPr="00CB0607">
              <w:rPr>
                <w:rFonts w:ascii="Franklin Gothic Book" w:hAnsi="Franklin Gothic Book"/>
              </w:rPr>
              <w:t>Required local contribution</w:t>
            </w:r>
          </w:p>
        </w:tc>
        <w:tc>
          <w:tcPr>
            <w:tcW w:w="2007" w:type="dxa"/>
            <w:vAlign w:val="center"/>
          </w:tcPr>
          <w:p w14:paraId="185571C8" w14:textId="77777777" w:rsidR="00F171C5" w:rsidRPr="003B63C2" w:rsidRDefault="00F171C5" w:rsidP="00A17D30">
            <w:pPr>
              <w:pStyle w:val="TableNote"/>
              <w:spacing w:before="20" w:after="20" w:line="259" w:lineRule="auto"/>
              <w:jc w:val="center"/>
            </w:pPr>
            <w:r w:rsidRPr="003B63C2">
              <w:rPr>
                <w:rFonts w:cs="Calibri"/>
                <w:color w:val="000000"/>
                <w:szCs w:val="20"/>
              </w:rPr>
              <w:t>$30,903,112</w:t>
            </w:r>
          </w:p>
        </w:tc>
        <w:tc>
          <w:tcPr>
            <w:tcW w:w="2007" w:type="dxa"/>
            <w:vAlign w:val="center"/>
          </w:tcPr>
          <w:p w14:paraId="20FACC3E" w14:textId="77777777" w:rsidR="00F171C5" w:rsidRPr="003B63C2" w:rsidRDefault="00F171C5" w:rsidP="00A17D30">
            <w:pPr>
              <w:pStyle w:val="TableNote"/>
              <w:spacing w:before="20" w:after="20" w:line="259" w:lineRule="auto"/>
              <w:jc w:val="center"/>
            </w:pPr>
            <w:r w:rsidRPr="003B63C2">
              <w:rPr>
                <w:rFonts w:cs="Calibri"/>
                <w:color w:val="000000"/>
                <w:szCs w:val="20"/>
              </w:rPr>
              <w:t>$31,307,943</w:t>
            </w:r>
          </w:p>
        </w:tc>
        <w:tc>
          <w:tcPr>
            <w:tcW w:w="2008" w:type="dxa"/>
            <w:vAlign w:val="center"/>
          </w:tcPr>
          <w:p w14:paraId="507A1E0B" w14:textId="77777777" w:rsidR="00F171C5" w:rsidRPr="003B63C2" w:rsidRDefault="00F171C5" w:rsidP="00A17D30">
            <w:pPr>
              <w:pStyle w:val="TableNote"/>
              <w:spacing w:before="20" w:after="20" w:line="259" w:lineRule="auto"/>
              <w:jc w:val="center"/>
            </w:pPr>
            <w:r w:rsidRPr="003B63C2">
              <w:rPr>
                <w:rFonts w:cs="Calibri"/>
                <w:color w:val="000000"/>
                <w:szCs w:val="20"/>
              </w:rPr>
              <w:t>$32,109,426</w:t>
            </w:r>
          </w:p>
        </w:tc>
      </w:tr>
      <w:tr w:rsidR="00F171C5" w14:paraId="38922A88" w14:textId="77777777" w:rsidTr="007D7515">
        <w:trPr>
          <w:cnfStyle w:val="000000100000" w:firstRow="0" w:lastRow="0" w:firstColumn="0" w:lastColumn="0" w:oddVBand="0" w:evenVBand="0" w:oddHBand="1" w:evenHBand="0" w:firstRowFirstColumn="0" w:firstRowLastColumn="0" w:lastRowFirstColumn="0" w:lastRowLastColumn="0"/>
        </w:trPr>
        <w:tc>
          <w:tcPr>
            <w:tcW w:w="3322" w:type="dxa"/>
          </w:tcPr>
          <w:p w14:paraId="53BF4CF8" w14:textId="6B529D26" w:rsidR="00F171C5" w:rsidRDefault="00F171C5" w:rsidP="00A17D30">
            <w:pPr>
              <w:pStyle w:val="TableNote"/>
              <w:spacing w:before="20" w:after="20" w:line="259" w:lineRule="auto"/>
            </w:pPr>
            <w:r w:rsidRPr="00CB0607">
              <w:rPr>
                <w:rFonts w:ascii="Franklin Gothic Book" w:hAnsi="Franklin Gothic Book"/>
              </w:rPr>
              <w:t>Required net school spending</w:t>
            </w:r>
            <w:r w:rsidRPr="00CB0607">
              <w:rPr>
                <w:rFonts w:ascii="Franklin Gothic Book" w:hAnsi="Franklin Gothic Book"/>
                <w:vertAlign w:val="superscript"/>
              </w:rPr>
              <w:t>b</w:t>
            </w:r>
          </w:p>
        </w:tc>
        <w:tc>
          <w:tcPr>
            <w:tcW w:w="2007" w:type="dxa"/>
            <w:vAlign w:val="center"/>
          </w:tcPr>
          <w:p w14:paraId="6CF8A89F" w14:textId="77777777" w:rsidR="00F171C5" w:rsidRPr="003B63C2" w:rsidRDefault="00F171C5" w:rsidP="00A17D30">
            <w:pPr>
              <w:pStyle w:val="TableNote"/>
              <w:spacing w:before="20" w:after="20" w:line="259" w:lineRule="auto"/>
              <w:jc w:val="center"/>
            </w:pPr>
            <w:r w:rsidRPr="003B63C2">
              <w:rPr>
                <w:rFonts w:cs="Calibri"/>
                <w:color w:val="000000"/>
                <w:szCs w:val="20"/>
              </w:rPr>
              <w:t>$99,981,144</w:t>
            </w:r>
          </w:p>
        </w:tc>
        <w:tc>
          <w:tcPr>
            <w:tcW w:w="2007" w:type="dxa"/>
            <w:vAlign w:val="center"/>
          </w:tcPr>
          <w:p w14:paraId="1A69D67F" w14:textId="77777777" w:rsidR="00F171C5" w:rsidRPr="003B63C2" w:rsidRDefault="00F171C5" w:rsidP="00A17D30">
            <w:pPr>
              <w:pStyle w:val="TableNote"/>
              <w:spacing w:before="20" w:after="20" w:line="259" w:lineRule="auto"/>
              <w:jc w:val="center"/>
            </w:pPr>
            <w:r w:rsidRPr="003B63C2">
              <w:rPr>
                <w:rFonts w:cs="Calibri"/>
                <w:color w:val="000000"/>
                <w:szCs w:val="20"/>
              </w:rPr>
              <w:t>$103,803,922</w:t>
            </w:r>
          </w:p>
        </w:tc>
        <w:tc>
          <w:tcPr>
            <w:tcW w:w="2008" w:type="dxa"/>
            <w:vAlign w:val="center"/>
          </w:tcPr>
          <w:p w14:paraId="69568DFE" w14:textId="77777777" w:rsidR="00F171C5" w:rsidRPr="003B63C2" w:rsidRDefault="00F171C5" w:rsidP="00A17D30">
            <w:pPr>
              <w:pStyle w:val="TableNote"/>
              <w:spacing w:before="20" w:after="20" w:line="259" w:lineRule="auto"/>
              <w:jc w:val="center"/>
            </w:pPr>
            <w:r w:rsidRPr="003B63C2">
              <w:rPr>
                <w:rFonts w:cs="Calibri"/>
                <w:color w:val="000000"/>
                <w:szCs w:val="20"/>
              </w:rPr>
              <w:t>$112,893,440</w:t>
            </w:r>
          </w:p>
        </w:tc>
      </w:tr>
      <w:tr w:rsidR="00F171C5" w14:paraId="48B1A297" w14:textId="77777777" w:rsidTr="007D7515">
        <w:tc>
          <w:tcPr>
            <w:tcW w:w="3322" w:type="dxa"/>
          </w:tcPr>
          <w:p w14:paraId="5A767467" w14:textId="77777777" w:rsidR="00F171C5" w:rsidRDefault="00F171C5" w:rsidP="00A17D30">
            <w:pPr>
              <w:pStyle w:val="TableNote"/>
              <w:spacing w:before="20" w:after="20" w:line="259" w:lineRule="auto"/>
            </w:pPr>
            <w:r w:rsidRPr="00CB0607">
              <w:rPr>
                <w:rFonts w:ascii="Franklin Gothic Book" w:hAnsi="Franklin Gothic Book"/>
              </w:rPr>
              <w:t>Actual net school spending</w:t>
            </w:r>
          </w:p>
        </w:tc>
        <w:tc>
          <w:tcPr>
            <w:tcW w:w="2007" w:type="dxa"/>
            <w:vAlign w:val="center"/>
          </w:tcPr>
          <w:p w14:paraId="0D5C7AD3" w14:textId="77777777" w:rsidR="00F171C5" w:rsidRPr="003B63C2" w:rsidRDefault="00F171C5" w:rsidP="00A17D30">
            <w:pPr>
              <w:pStyle w:val="TableNote"/>
              <w:spacing w:before="20" w:after="20" w:line="259" w:lineRule="auto"/>
              <w:jc w:val="center"/>
            </w:pPr>
            <w:r w:rsidRPr="003B63C2">
              <w:rPr>
                <w:rFonts w:cs="Calibri"/>
                <w:color w:val="000000"/>
                <w:szCs w:val="20"/>
              </w:rPr>
              <w:t>$103,572,600</w:t>
            </w:r>
          </w:p>
        </w:tc>
        <w:tc>
          <w:tcPr>
            <w:tcW w:w="2007" w:type="dxa"/>
            <w:vAlign w:val="center"/>
          </w:tcPr>
          <w:p w14:paraId="2FE0973E" w14:textId="77777777" w:rsidR="00F171C5" w:rsidRPr="003B63C2" w:rsidRDefault="00F171C5" w:rsidP="00A17D30">
            <w:pPr>
              <w:pStyle w:val="TableNote"/>
              <w:spacing w:before="20" w:after="20" w:line="259" w:lineRule="auto"/>
              <w:jc w:val="center"/>
            </w:pPr>
            <w:r w:rsidRPr="003B63C2">
              <w:rPr>
                <w:rFonts w:cs="Calibri"/>
                <w:color w:val="000000"/>
                <w:szCs w:val="20"/>
              </w:rPr>
              <w:t>$105,474,862</w:t>
            </w:r>
          </w:p>
        </w:tc>
        <w:tc>
          <w:tcPr>
            <w:tcW w:w="2008" w:type="dxa"/>
            <w:vAlign w:val="center"/>
          </w:tcPr>
          <w:p w14:paraId="5616EDE7" w14:textId="77777777" w:rsidR="00F171C5" w:rsidRPr="003B63C2" w:rsidRDefault="00F171C5" w:rsidP="00A17D30">
            <w:pPr>
              <w:pStyle w:val="TableNote"/>
              <w:spacing w:before="20" w:after="20" w:line="259" w:lineRule="auto"/>
              <w:jc w:val="center"/>
            </w:pPr>
            <w:r w:rsidRPr="003B63C2">
              <w:rPr>
                <w:rFonts w:cs="Calibri"/>
                <w:color w:val="000000"/>
                <w:szCs w:val="20"/>
              </w:rPr>
              <w:t>$123,008,415</w:t>
            </w:r>
          </w:p>
        </w:tc>
      </w:tr>
      <w:tr w:rsidR="00F171C5" w14:paraId="04FBA46B" w14:textId="77777777" w:rsidTr="007D7515">
        <w:trPr>
          <w:cnfStyle w:val="000000100000" w:firstRow="0" w:lastRow="0" w:firstColumn="0" w:lastColumn="0" w:oddVBand="0" w:evenVBand="0" w:oddHBand="1" w:evenHBand="0" w:firstRowFirstColumn="0" w:firstRowLastColumn="0" w:lastRowFirstColumn="0" w:lastRowLastColumn="0"/>
        </w:trPr>
        <w:tc>
          <w:tcPr>
            <w:tcW w:w="3322" w:type="dxa"/>
          </w:tcPr>
          <w:p w14:paraId="61B7555E" w14:textId="77777777" w:rsidR="00F171C5" w:rsidRDefault="00F171C5" w:rsidP="00A17D30">
            <w:pPr>
              <w:pStyle w:val="TableNote"/>
              <w:spacing w:before="20" w:after="20" w:line="259" w:lineRule="auto"/>
            </w:pPr>
            <w:r w:rsidRPr="00CB0607">
              <w:rPr>
                <w:rFonts w:ascii="Franklin Gothic Book" w:hAnsi="Franklin Gothic Book"/>
              </w:rPr>
              <w:t>Over/under required ($)</w:t>
            </w:r>
          </w:p>
        </w:tc>
        <w:tc>
          <w:tcPr>
            <w:tcW w:w="2007" w:type="dxa"/>
            <w:vAlign w:val="center"/>
          </w:tcPr>
          <w:p w14:paraId="5152E12C" w14:textId="77777777" w:rsidR="00F171C5" w:rsidRPr="003B63C2" w:rsidRDefault="00F171C5" w:rsidP="00A17D30">
            <w:pPr>
              <w:pStyle w:val="TableNote"/>
              <w:spacing w:before="20" w:after="20" w:line="259" w:lineRule="auto"/>
              <w:jc w:val="center"/>
            </w:pPr>
            <w:r w:rsidRPr="003B63C2">
              <w:rPr>
                <w:rFonts w:cs="Calibri"/>
                <w:szCs w:val="20"/>
              </w:rPr>
              <w:t>$3,591,456</w:t>
            </w:r>
          </w:p>
        </w:tc>
        <w:tc>
          <w:tcPr>
            <w:tcW w:w="2007" w:type="dxa"/>
            <w:vAlign w:val="center"/>
          </w:tcPr>
          <w:p w14:paraId="73952FA5" w14:textId="77777777" w:rsidR="00F171C5" w:rsidRPr="003B63C2" w:rsidRDefault="00F171C5" w:rsidP="00A17D30">
            <w:pPr>
              <w:pStyle w:val="TableNote"/>
              <w:spacing w:before="20" w:after="20" w:line="259" w:lineRule="auto"/>
              <w:jc w:val="center"/>
            </w:pPr>
            <w:r w:rsidRPr="003B63C2">
              <w:rPr>
                <w:rFonts w:cs="Calibri"/>
                <w:szCs w:val="20"/>
              </w:rPr>
              <w:t>$1,670,940</w:t>
            </w:r>
          </w:p>
        </w:tc>
        <w:tc>
          <w:tcPr>
            <w:tcW w:w="2008" w:type="dxa"/>
            <w:vAlign w:val="center"/>
          </w:tcPr>
          <w:p w14:paraId="3D51C4E7" w14:textId="77777777" w:rsidR="00F171C5" w:rsidRPr="003B63C2" w:rsidRDefault="00F171C5" w:rsidP="00A17D30">
            <w:pPr>
              <w:pStyle w:val="TableNote"/>
              <w:spacing w:before="20" w:after="20" w:line="259" w:lineRule="auto"/>
              <w:jc w:val="center"/>
            </w:pPr>
            <w:r w:rsidRPr="003B63C2">
              <w:rPr>
                <w:rFonts w:cs="Calibri"/>
                <w:szCs w:val="20"/>
              </w:rPr>
              <w:t>$10,114,975</w:t>
            </w:r>
          </w:p>
        </w:tc>
      </w:tr>
      <w:tr w:rsidR="00F171C5" w14:paraId="1532D2DA" w14:textId="77777777" w:rsidTr="007D7515">
        <w:tc>
          <w:tcPr>
            <w:tcW w:w="3322" w:type="dxa"/>
          </w:tcPr>
          <w:p w14:paraId="44DF4FD3" w14:textId="77777777" w:rsidR="00F171C5" w:rsidRDefault="00F171C5" w:rsidP="00A17D30">
            <w:pPr>
              <w:pStyle w:val="TableNote"/>
              <w:spacing w:before="20" w:after="20" w:line="259" w:lineRule="auto"/>
            </w:pPr>
            <w:r w:rsidRPr="00CB0607">
              <w:t>Over/under required (%)</w:t>
            </w:r>
          </w:p>
        </w:tc>
        <w:tc>
          <w:tcPr>
            <w:tcW w:w="2007" w:type="dxa"/>
            <w:vAlign w:val="center"/>
          </w:tcPr>
          <w:p w14:paraId="460618E9" w14:textId="77777777" w:rsidR="00F171C5" w:rsidRPr="003B63C2" w:rsidRDefault="00F171C5" w:rsidP="00A17D30">
            <w:pPr>
              <w:pStyle w:val="TableNote"/>
              <w:spacing w:before="20" w:after="20" w:line="259" w:lineRule="auto"/>
              <w:jc w:val="center"/>
            </w:pPr>
            <w:r w:rsidRPr="003B63C2">
              <w:rPr>
                <w:rFonts w:cs="Calibri"/>
                <w:szCs w:val="20"/>
              </w:rPr>
              <w:t>3.6%</w:t>
            </w:r>
          </w:p>
        </w:tc>
        <w:tc>
          <w:tcPr>
            <w:tcW w:w="2007" w:type="dxa"/>
            <w:vAlign w:val="center"/>
          </w:tcPr>
          <w:p w14:paraId="72F67284" w14:textId="77777777" w:rsidR="00F171C5" w:rsidRPr="003B63C2" w:rsidRDefault="00F171C5" w:rsidP="00A17D30">
            <w:pPr>
              <w:pStyle w:val="TableNote"/>
              <w:spacing w:before="20" w:after="20" w:line="259" w:lineRule="auto"/>
              <w:jc w:val="center"/>
            </w:pPr>
            <w:r w:rsidRPr="003B63C2">
              <w:rPr>
                <w:rFonts w:cs="Calibri"/>
                <w:szCs w:val="20"/>
              </w:rPr>
              <w:t>1.6%</w:t>
            </w:r>
          </w:p>
        </w:tc>
        <w:tc>
          <w:tcPr>
            <w:tcW w:w="2008" w:type="dxa"/>
            <w:vAlign w:val="center"/>
          </w:tcPr>
          <w:p w14:paraId="739423EB" w14:textId="77777777" w:rsidR="00F171C5" w:rsidRPr="003B63C2" w:rsidRDefault="00F171C5" w:rsidP="00A17D30">
            <w:pPr>
              <w:pStyle w:val="TableNote"/>
              <w:spacing w:before="20" w:after="20" w:line="259" w:lineRule="auto"/>
              <w:jc w:val="center"/>
            </w:pPr>
            <w:r w:rsidRPr="003B63C2">
              <w:rPr>
                <w:rFonts w:cs="Calibri"/>
                <w:szCs w:val="20"/>
              </w:rPr>
              <w:t>9.0%</w:t>
            </w:r>
          </w:p>
        </w:tc>
      </w:tr>
    </w:tbl>
    <w:p w14:paraId="59CFBF00" w14:textId="77777777" w:rsidR="00F171C5" w:rsidRPr="00CB0607" w:rsidRDefault="00F171C5" w:rsidP="007D7515">
      <w:pPr>
        <w:pStyle w:val="TableNote"/>
      </w:pPr>
      <w:r w:rsidRPr="00CB0607">
        <w:rPr>
          <w:i/>
          <w:iCs/>
        </w:rPr>
        <w:t>Note</w:t>
      </w:r>
      <w:r w:rsidRPr="00CB0607">
        <w:t xml:space="preserve">. </w:t>
      </w:r>
      <w:r>
        <w:t xml:space="preserve">Chapter 70 aid to education </w:t>
      </w:r>
      <w:r w:rsidRPr="007D7515">
        <w:t>from</w:t>
      </w:r>
      <w:r>
        <w:t xml:space="preserve"> Chapter 70 District Profiles sourced from</w:t>
      </w:r>
      <w:r w:rsidRPr="00712A31">
        <w:rPr>
          <w:rFonts w:eastAsiaTheme="minorHAnsi" w:cstheme="minorBidi"/>
          <w:sz w:val="22"/>
          <w:szCs w:val="22"/>
        </w:rPr>
        <w:t xml:space="preserve"> </w:t>
      </w:r>
      <w:hyperlink r:id="rId107" w:history="1">
        <w:r w:rsidRPr="00712A31">
          <w:rPr>
            <w:rStyle w:val="Hyperlink"/>
          </w:rPr>
          <w:t>Chapter 70 Program - School Finance</w:t>
        </w:r>
      </w:hyperlink>
      <w:r>
        <w:t xml:space="preserve"> last updated August 8, 2024.</w:t>
      </w:r>
    </w:p>
    <w:p w14:paraId="11DF399F" w14:textId="77777777" w:rsidR="00F171C5" w:rsidRDefault="00F171C5" w:rsidP="00A17D30">
      <w:pPr>
        <w:pStyle w:val="TableNote"/>
        <w:spacing w:line="240" w:lineRule="auto"/>
      </w:pPr>
      <w:r w:rsidRPr="00CB0607">
        <w:rPr>
          <w:vertAlign w:val="superscript"/>
        </w:rPr>
        <w:t xml:space="preserve">a </w:t>
      </w:r>
      <w:r w:rsidRPr="00CB0607">
        <w:t xml:space="preserve">Chapter 70 state aid funds are deposited in the local general fund and spent as local appropriations. </w:t>
      </w:r>
      <w:r w:rsidRPr="00CB0607">
        <w:rPr>
          <w:vertAlign w:val="superscript"/>
        </w:rPr>
        <w:t xml:space="preserve">b </w:t>
      </w:r>
      <w:r w:rsidRPr="00CB0607">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14:paraId="3F9B4362" w14:textId="77777777" w:rsidR="00F171C5" w:rsidRPr="00CB0607" w:rsidRDefault="00F171C5" w:rsidP="007D7515">
      <w:pPr>
        <w:pStyle w:val="TableTitle0"/>
      </w:pPr>
      <w:r w:rsidRPr="00CB0607">
        <w:lastRenderedPageBreak/>
        <w:t xml:space="preserve">Table </w:t>
      </w:r>
      <w:r>
        <w:t>D6</w:t>
      </w:r>
      <w:r w:rsidRPr="00CB0607">
        <w:t xml:space="preserve">. Expenditures </w:t>
      </w:r>
      <w:r w:rsidRPr="007D7515">
        <w:t>Per</w:t>
      </w:r>
      <w:r w:rsidRPr="00CB0607">
        <w:t xml:space="preserve"> In-District Pupil, Fiscal Years 20</w:t>
      </w:r>
      <w:r>
        <w:t>21</w:t>
      </w:r>
      <w:r w:rsidRPr="00CB0607">
        <w:t>-202</w:t>
      </w:r>
      <w:r>
        <w:t>3</w:t>
      </w:r>
    </w:p>
    <w:tbl>
      <w:tblPr>
        <w:tblStyle w:val="MSVTable1"/>
        <w:tblW w:w="5000" w:type="pct"/>
        <w:tblLayout w:type="fixed"/>
        <w:tblLook w:val="0420" w:firstRow="1" w:lastRow="0" w:firstColumn="0" w:lastColumn="0" w:noHBand="0" w:noVBand="1"/>
      </w:tblPr>
      <w:tblGrid>
        <w:gridCol w:w="5246"/>
        <w:gridCol w:w="1366"/>
        <w:gridCol w:w="1366"/>
        <w:gridCol w:w="1366"/>
      </w:tblGrid>
      <w:tr w:rsidR="00F171C5" w:rsidRPr="00CB0607" w14:paraId="73E47859" w14:textId="77777777" w:rsidTr="005D13E7">
        <w:trPr>
          <w:cnfStyle w:val="100000000000" w:firstRow="1" w:lastRow="0" w:firstColumn="0" w:lastColumn="0" w:oddVBand="0" w:evenVBand="0" w:oddHBand="0" w:evenHBand="0" w:firstRowFirstColumn="0" w:firstRowLastColumn="0" w:lastRowFirstColumn="0" w:lastRowLastColumn="0"/>
        </w:trPr>
        <w:tc>
          <w:tcPr>
            <w:tcW w:w="5246" w:type="dxa"/>
          </w:tcPr>
          <w:p w14:paraId="4274EB15" w14:textId="77777777" w:rsidR="00F171C5" w:rsidRPr="00CB0607" w:rsidRDefault="00F171C5" w:rsidP="007D7515">
            <w:pPr>
              <w:pStyle w:val="TableColHeadingLeft"/>
            </w:pPr>
            <w:r w:rsidRPr="007D7515">
              <w:t>Expenditure</w:t>
            </w:r>
            <w:r w:rsidRPr="00CB0607">
              <w:t xml:space="preserve"> category</w:t>
            </w:r>
          </w:p>
        </w:tc>
        <w:tc>
          <w:tcPr>
            <w:tcW w:w="1366" w:type="dxa"/>
          </w:tcPr>
          <w:p w14:paraId="1A6B4E5C" w14:textId="5B63A56D" w:rsidR="00F171C5" w:rsidRPr="007D7515" w:rsidRDefault="00F171C5" w:rsidP="007D7515">
            <w:pPr>
              <w:pStyle w:val="TableColHeadingCenter"/>
            </w:pPr>
            <w:r w:rsidRPr="007D7515">
              <w:t>FY 2021</w:t>
            </w:r>
          </w:p>
        </w:tc>
        <w:tc>
          <w:tcPr>
            <w:tcW w:w="1366" w:type="dxa"/>
          </w:tcPr>
          <w:p w14:paraId="21A9EF13" w14:textId="18CE32B9" w:rsidR="00F171C5" w:rsidRPr="007D7515" w:rsidRDefault="00F171C5" w:rsidP="007D7515">
            <w:pPr>
              <w:pStyle w:val="TableColHeadingCenter"/>
            </w:pPr>
            <w:r w:rsidRPr="007D7515">
              <w:t>FY 2022</w:t>
            </w:r>
          </w:p>
        </w:tc>
        <w:tc>
          <w:tcPr>
            <w:tcW w:w="1366" w:type="dxa"/>
          </w:tcPr>
          <w:p w14:paraId="0F45629A" w14:textId="397C9ACE" w:rsidR="00F171C5" w:rsidRPr="007D7515" w:rsidRDefault="00F171C5" w:rsidP="007D7515">
            <w:pPr>
              <w:pStyle w:val="TableColHeadingCenter"/>
            </w:pPr>
            <w:r w:rsidRPr="007D7515">
              <w:t>FY 2023</w:t>
            </w:r>
          </w:p>
        </w:tc>
      </w:tr>
      <w:tr w:rsidR="00F171C5" w:rsidRPr="00CB0607" w14:paraId="0CF96F5D" w14:textId="77777777" w:rsidTr="00CE65C9">
        <w:trPr>
          <w:cnfStyle w:val="000000100000" w:firstRow="0" w:lastRow="0" w:firstColumn="0" w:lastColumn="0" w:oddVBand="0" w:evenVBand="0" w:oddHBand="1" w:evenHBand="0" w:firstRowFirstColumn="0" w:firstRowLastColumn="0" w:lastRowFirstColumn="0" w:lastRowLastColumn="0"/>
        </w:trPr>
        <w:tc>
          <w:tcPr>
            <w:tcW w:w="5246" w:type="dxa"/>
          </w:tcPr>
          <w:p w14:paraId="1EE9D656" w14:textId="77777777" w:rsidR="00F171C5" w:rsidRPr="007D7515" w:rsidRDefault="00F171C5" w:rsidP="007D7515">
            <w:pPr>
              <w:pStyle w:val="TableText"/>
            </w:pPr>
            <w:r w:rsidRPr="007D7515">
              <w:t>Administration</w:t>
            </w:r>
          </w:p>
        </w:tc>
        <w:tc>
          <w:tcPr>
            <w:tcW w:w="1366" w:type="dxa"/>
            <w:vAlign w:val="center"/>
          </w:tcPr>
          <w:p w14:paraId="0BD05938" w14:textId="77777777" w:rsidR="00F171C5" w:rsidRPr="007D7515" w:rsidRDefault="00F171C5" w:rsidP="007D7515">
            <w:pPr>
              <w:pStyle w:val="TableTextCentered"/>
            </w:pPr>
            <w:r w:rsidRPr="007D7515">
              <w:t>$645</w:t>
            </w:r>
          </w:p>
        </w:tc>
        <w:tc>
          <w:tcPr>
            <w:tcW w:w="1366" w:type="dxa"/>
            <w:vAlign w:val="center"/>
          </w:tcPr>
          <w:p w14:paraId="52FB60C1" w14:textId="77777777" w:rsidR="00F171C5" w:rsidRPr="007D7515" w:rsidRDefault="00F171C5" w:rsidP="007D7515">
            <w:pPr>
              <w:pStyle w:val="TableTextCentered"/>
            </w:pPr>
            <w:r w:rsidRPr="007D7515">
              <w:t>$747</w:t>
            </w:r>
          </w:p>
        </w:tc>
        <w:tc>
          <w:tcPr>
            <w:tcW w:w="1366" w:type="dxa"/>
            <w:vAlign w:val="center"/>
          </w:tcPr>
          <w:p w14:paraId="10BBBAC9" w14:textId="77777777" w:rsidR="00F171C5" w:rsidRPr="007D7515" w:rsidRDefault="00F171C5" w:rsidP="007D7515">
            <w:pPr>
              <w:pStyle w:val="TableTextCentered"/>
            </w:pPr>
            <w:r w:rsidRPr="007D7515">
              <w:t>$890</w:t>
            </w:r>
          </w:p>
        </w:tc>
      </w:tr>
      <w:tr w:rsidR="00F171C5" w:rsidRPr="00CB0607" w14:paraId="15492804" w14:textId="77777777" w:rsidTr="00A17D30">
        <w:tc>
          <w:tcPr>
            <w:tcW w:w="5246" w:type="dxa"/>
          </w:tcPr>
          <w:p w14:paraId="5831FB0E" w14:textId="77777777" w:rsidR="00F171C5" w:rsidRPr="007D7515" w:rsidRDefault="00F171C5" w:rsidP="007D7515">
            <w:pPr>
              <w:pStyle w:val="TableText"/>
            </w:pPr>
            <w:r w:rsidRPr="007D7515">
              <w:t>Instructional leadership (district and school)</w:t>
            </w:r>
          </w:p>
        </w:tc>
        <w:tc>
          <w:tcPr>
            <w:tcW w:w="1366" w:type="dxa"/>
            <w:vAlign w:val="center"/>
          </w:tcPr>
          <w:p w14:paraId="107931BD" w14:textId="77777777" w:rsidR="00F171C5" w:rsidRPr="007D7515" w:rsidRDefault="00F171C5" w:rsidP="007D7515">
            <w:pPr>
              <w:pStyle w:val="TableTextCentered"/>
            </w:pPr>
            <w:r w:rsidRPr="007D7515">
              <w:t>$899</w:t>
            </w:r>
          </w:p>
        </w:tc>
        <w:tc>
          <w:tcPr>
            <w:tcW w:w="1366" w:type="dxa"/>
            <w:vAlign w:val="center"/>
          </w:tcPr>
          <w:p w14:paraId="1475D77C" w14:textId="77777777" w:rsidR="00F171C5" w:rsidRPr="007D7515" w:rsidRDefault="00F171C5" w:rsidP="007D7515">
            <w:pPr>
              <w:pStyle w:val="TableTextCentered"/>
            </w:pPr>
            <w:r w:rsidRPr="007D7515">
              <w:t>$993</w:t>
            </w:r>
          </w:p>
        </w:tc>
        <w:tc>
          <w:tcPr>
            <w:tcW w:w="1366" w:type="dxa"/>
            <w:vAlign w:val="center"/>
          </w:tcPr>
          <w:p w14:paraId="07D86FE4" w14:textId="77777777" w:rsidR="00F171C5" w:rsidRPr="007D7515" w:rsidRDefault="00F171C5" w:rsidP="007D7515">
            <w:pPr>
              <w:pStyle w:val="TableTextCentered"/>
            </w:pPr>
            <w:r w:rsidRPr="007D7515">
              <w:t>$976</w:t>
            </w:r>
          </w:p>
        </w:tc>
      </w:tr>
      <w:tr w:rsidR="00F171C5" w:rsidRPr="00CB0607" w14:paraId="11CF79D2" w14:textId="77777777" w:rsidTr="00CE65C9">
        <w:trPr>
          <w:cnfStyle w:val="000000100000" w:firstRow="0" w:lastRow="0" w:firstColumn="0" w:lastColumn="0" w:oddVBand="0" w:evenVBand="0" w:oddHBand="1" w:evenHBand="0" w:firstRowFirstColumn="0" w:firstRowLastColumn="0" w:lastRowFirstColumn="0" w:lastRowLastColumn="0"/>
        </w:trPr>
        <w:tc>
          <w:tcPr>
            <w:tcW w:w="5246" w:type="dxa"/>
          </w:tcPr>
          <w:p w14:paraId="3290DF0C" w14:textId="77777777" w:rsidR="00F171C5" w:rsidRPr="007D7515" w:rsidRDefault="00F171C5" w:rsidP="007D7515">
            <w:pPr>
              <w:pStyle w:val="TableText"/>
            </w:pPr>
            <w:r w:rsidRPr="007D7515">
              <w:t>Teachers</w:t>
            </w:r>
          </w:p>
        </w:tc>
        <w:tc>
          <w:tcPr>
            <w:tcW w:w="1366" w:type="dxa"/>
            <w:vAlign w:val="center"/>
          </w:tcPr>
          <w:p w14:paraId="7AC98EAC" w14:textId="77777777" w:rsidR="00F171C5" w:rsidRPr="007D7515" w:rsidRDefault="00F171C5" w:rsidP="007D7515">
            <w:pPr>
              <w:pStyle w:val="TableTextCentered"/>
            </w:pPr>
            <w:r w:rsidRPr="007D7515">
              <w:t>$6,963</w:t>
            </w:r>
          </w:p>
        </w:tc>
        <w:tc>
          <w:tcPr>
            <w:tcW w:w="1366" w:type="dxa"/>
            <w:vAlign w:val="center"/>
          </w:tcPr>
          <w:p w14:paraId="217348FC" w14:textId="77777777" w:rsidR="00F171C5" w:rsidRPr="007D7515" w:rsidRDefault="00F171C5" w:rsidP="007D7515">
            <w:pPr>
              <w:pStyle w:val="TableTextCentered"/>
            </w:pPr>
            <w:r w:rsidRPr="007D7515">
              <w:t>$7,475</w:t>
            </w:r>
          </w:p>
        </w:tc>
        <w:tc>
          <w:tcPr>
            <w:tcW w:w="1366" w:type="dxa"/>
            <w:vAlign w:val="center"/>
          </w:tcPr>
          <w:p w14:paraId="5EC39F9F" w14:textId="77777777" w:rsidR="00F171C5" w:rsidRPr="007D7515" w:rsidRDefault="00F171C5" w:rsidP="007D7515">
            <w:pPr>
              <w:pStyle w:val="TableTextCentered"/>
            </w:pPr>
            <w:r w:rsidRPr="007D7515">
              <w:t>$7,519</w:t>
            </w:r>
          </w:p>
        </w:tc>
      </w:tr>
      <w:tr w:rsidR="00F171C5" w:rsidRPr="00CB0607" w14:paraId="1CE950F1" w14:textId="77777777" w:rsidTr="00A17D30">
        <w:tc>
          <w:tcPr>
            <w:tcW w:w="5246" w:type="dxa"/>
          </w:tcPr>
          <w:p w14:paraId="5F8125B5" w14:textId="77777777" w:rsidR="00F171C5" w:rsidRPr="007D7515" w:rsidDel="00DB21D5" w:rsidRDefault="00F171C5" w:rsidP="007D7515">
            <w:pPr>
              <w:pStyle w:val="TableText"/>
            </w:pPr>
            <w:r w:rsidRPr="007D7515">
              <w:t>Other teaching services</w:t>
            </w:r>
          </w:p>
        </w:tc>
        <w:tc>
          <w:tcPr>
            <w:tcW w:w="1366" w:type="dxa"/>
            <w:vAlign w:val="center"/>
          </w:tcPr>
          <w:p w14:paraId="78908856" w14:textId="77777777" w:rsidR="00F171C5" w:rsidRPr="007D7515" w:rsidRDefault="00F171C5" w:rsidP="007D7515">
            <w:pPr>
              <w:pStyle w:val="TableTextCentered"/>
            </w:pPr>
            <w:r w:rsidRPr="007D7515">
              <w:t>$1,448</w:t>
            </w:r>
          </w:p>
        </w:tc>
        <w:tc>
          <w:tcPr>
            <w:tcW w:w="1366" w:type="dxa"/>
            <w:vAlign w:val="center"/>
          </w:tcPr>
          <w:p w14:paraId="5BCB478C" w14:textId="77777777" w:rsidR="00F171C5" w:rsidRPr="007D7515" w:rsidRDefault="00F171C5" w:rsidP="007D7515">
            <w:pPr>
              <w:pStyle w:val="TableTextCentered"/>
            </w:pPr>
            <w:r w:rsidRPr="007D7515">
              <w:t>$1,612</w:t>
            </w:r>
          </w:p>
        </w:tc>
        <w:tc>
          <w:tcPr>
            <w:tcW w:w="1366" w:type="dxa"/>
            <w:vAlign w:val="center"/>
          </w:tcPr>
          <w:p w14:paraId="2084ACE3" w14:textId="77777777" w:rsidR="00F171C5" w:rsidRPr="007D7515" w:rsidRDefault="00F171C5" w:rsidP="007D7515">
            <w:pPr>
              <w:pStyle w:val="TableTextCentered"/>
            </w:pPr>
            <w:r w:rsidRPr="007D7515">
              <w:t>$2,209</w:t>
            </w:r>
          </w:p>
        </w:tc>
      </w:tr>
      <w:tr w:rsidR="00F171C5" w:rsidRPr="00CB0607" w14:paraId="54CB2BE9" w14:textId="77777777" w:rsidTr="00CE65C9">
        <w:trPr>
          <w:cnfStyle w:val="000000100000" w:firstRow="0" w:lastRow="0" w:firstColumn="0" w:lastColumn="0" w:oddVBand="0" w:evenVBand="0" w:oddHBand="1" w:evenHBand="0" w:firstRowFirstColumn="0" w:firstRowLastColumn="0" w:lastRowFirstColumn="0" w:lastRowLastColumn="0"/>
        </w:trPr>
        <w:tc>
          <w:tcPr>
            <w:tcW w:w="5246" w:type="dxa"/>
          </w:tcPr>
          <w:p w14:paraId="3DD2E42D" w14:textId="77777777" w:rsidR="00F171C5" w:rsidRPr="007D7515" w:rsidRDefault="00F171C5" w:rsidP="007D7515">
            <w:pPr>
              <w:pStyle w:val="TableText"/>
            </w:pPr>
            <w:r w:rsidRPr="007D7515">
              <w:t>Professional development</w:t>
            </w:r>
          </w:p>
        </w:tc>
        <w:tc>
          <w:tcPr>
            <w:tcW w:w="1366" w:type="dxa"/>
            <w:vAlign w:val="center"/>
          </w:tcPr>
          <w:p w14:paraId="5E8855C8" w14:textId="77777777" w:rsidR="00F171C5" w:rsidRPr="007D7515" w:rsidRDefault="00F171C5" w:rsidP="007D7515">
            <w:pPr>
              <w:pStyle w:val="TableTextCentered"/>
            </w:pPr>
            <w:r w:rsidRPr="007D7515">
              <w:t>$167</w:t>
            </w:r>
          </w:p>
        </w:tc>
        <w:tc>
          <w:tcPr>
            <w:tcW w:w="1366" w:type="dxa"/>
            <w:vAlign w:val="center"/>
          </w:tcPr>
          <w:p w14:paraId="2F4FC5C7" w14:textId="77777777" w:rsidR="00F171C5" w:rsidRPr="007D7515" w:rsidRDefault="00F171C5" w:rsidP="007D7515">
            <w:pPr>
              <w:pStyle w:val="TableTextCentered"/>
            </w:pPr>
            <w:r w:rsidRPr="007D7515">
              <w:t>$344</w:t>
            </w:r>
          </w:p>
        </w:tc>
        <w:tc>
          <w:tcPr>
            <w:tcW w:w="1366" w:type="dxa"/>
            <w:vAlign w:val="center"/>
          </w:tcPr>
          <w:p w14:paraId="22634141" w14:textId="77777777" w:rsidR="00F171C5" w:rsidRPr="007D7515" w:rsidRDefault="00F171C5" w:rsidP="007D7515">
            <w:pPr>
              <w:pStyle w:val="TableTextCentered"/>
            </w:pPr>
            <w:r w:rsidRPr="007D7515">
              <w:t>$487</w:t>
            </w:r>
          </w:p>
        </w:tc>
      </w:tr>
      <w:tr w:rsidR="00F171C5" w:rsidRPr="00CB0607" w14:paraId="754EE922" w14:textId="77777777" w:rsidTr="00A17D30">
        <w:tc>
          <w:tcPr>
            <w:tcW w:w="5246" w:type="dxa"/>
          </w:tcPr>
          <w:p w14:paraId="1160668F" w14:textId="77777777" w:rsidR="00F171C5" w:rsidRPr="007D7515" w:rsidRDefault="00F171C5" w:rsidP="007D7515">
            <w:pPr>
              <w:pStyle w:val="TableText"/>
            </w:pPr>
            <w:r w:rsidRPr="007D7515">
              <w:t>Instructional materials, equipment, and technology</w:t>
            </w:r>
          </w:p>
        </w:tc>
        <w:tc>
          <w:tcPr>
            <w:tcW w:w="1366" w:type="dxa"/>
            <w:vAlign w:val="center"/>
          </w:tcPr>
          <w:p w14:paraId="3A4B386B" w14:textId="77777777" w:rsidR="00F171C5" w:rsidRPr="007D7515" w:rsidRDefault="00F171C5" w:rsidP="007D7515">
            <w:pPr>
              <w:pStyle w:val="TableTextCentered"/>
            </w:pPr>
            <w:r w:rsidRPr="007D7515">
              <w:t>$857</w:t>
            </w:r>
          </w:p>
        </w:tc>
        <w:tc>
          <w:tcPr>
            <w:tcW w:w="1366" w:type="dxa"/>
            <w:vAlign w:val="center"/>
          </w:tcPr>
          <w:p w14:paraId="72C02ABF" w14:textId="77777777" w:rsidR="00F171C5" w:rsidRPr="007D7515" w:rsidRDefault="00F171C5" w:rsidP="007D7515">
            <w:pPr>
              <w:pStyle w:val="TableTextCentered"/>
            </w:pPr>
            <w:r w:rsidRPr="007D7515">
              <w:t>$1,191</w:t>
            </w:r>
          </w:p>
        </w:tc>
        <w:tc>
          <w:tcPr>
            <w:tcW w:w="1366" w:type="dxa"/>
            <w:vAlign w:val="center"/>
          </w:tcPr>
          <w:p w14:paraId="5134E556" w14:textId="77777777" w:rsidR="00F171C5" w:rsidRPr="007D7515" w:rsidRDefault="00F171C5" w:rsidP="007D7515">
            <w:pPr>
              <w:pStyle w:val="TableTextCentered"/>
            </w:pPr>
            <w:r w:rsidRPr="007D7515">
              <w:t>$1,816</w:t>
            </w:r>
          </w:p>
        </w:tc>
      </w:tr>
      <w:tr w:rsidR="00F171C5" w:rsidRPr="00CB0607" w14:paraId="5974F483" w14:textId="77777777" w:rsidTr="00CE65C9">
        <w:trPr>
          <w:cnfStyle w:val="000000100000" w:firstRow="0" w:lastRow="0" w:firstColumn="0" w:lastColumn="0" w:oddVBand="0" w:evenVBand="0" w:oddHBand="1" w:evenHBand="0" w:firstRowFirstColumn="0" w:firstRowLastColumn="0" w:lastRowFirstColumn="0" w:lastRowLastColumn="0"/>
        </w:trPr>
        <w:tc>
          <w:tcPr>
            <w:tcW w:w="5246" w:type="dxa"/>
          </w:tcPr>
          <w:p w14:paraId="6F52B5D5" w14:textId="77777777" w:rsidR="00F171C5" w:rsidRPr="007D7515" w:rsidRDefault="00F171C5" w:rsidP="007D7515">
            <w:pPr>
              <w:pStyle w:val="TableText"/>
            </w:pPr>
            <w:r w:rsidRPr="007D7515">
              <w:t>Guidance, counseling, and testing services</w:t>
            </w:r>
          </w:p>
        </w:tc>
        <w:tc>
          <w:tcPr>
            <w:tcW w:w="1366" w:type="dxa"/>
            <w:vAlign w:val="center"/>
          </w:tcPr>
          <w:p w14:paraId="5316AF94" w14:textId="77777777" w:rsidR="00F171C5" w:rsidRPr="007D7515" w:rsidRDefault="00F171C5" w:rsidP="007D7515">
            <w:pPr>
              <w:pStyle w:val="TableTextCentered"/>
            </w:pPr>
            <w:r w:rsidRPr="007D7515">
              <w:t>$335</w:t>
            </w:r>
          </w:p>
        </w:tc>
        <w:tc>
          <w:tcPr>
            <w:tcW w:w="1366" w:type="dxa"/>
            <w:vAlign w:val="center"/>
          </w:tcPr>
          <w:p w14:paraId="285A9CB4" w14:textId="77777777" w:rsidR="00F171C5" w:rsidRPr="007D7515" w:rsidRDefault="00F171C5" w:rsidP="007D7515">
            <w:pPr>
              <w:pStyle w:val="TableTextCentered"/>
            </w:pPr>
            <w:r w:rsidRPr="007D7515">
              <w:t>$338</w:t>
            </w:r>
          </w:p>
        </w:tc>
        <w:tc>
          <w:tcPr>
            <w:tcW w:w="1366" w:type="dxa"/>
            <w:vAlign w:val="center"/>
          </w:tcPr>
          <w:p w14:paraId="373A7A5C" w14:textId="77777777" w:rsidR="00F171C5" w:rsidRPr="007D7515" w:rsidRDefault="00F171C5" w:rsidP="007D7515">
            <w:pPr>
              <w:pStyle w:val="TableTextCentered"/>
            </w:pPr>
            <w:r w:rsidRPr="007D7515">
              <w:t>$414</w:t>
            </w:r>
          </w:p>
        </w:tc>
      </w:tr>
      <w:tr w:rsidR="00F171C5" w:rsidRPr="00CB0607" w14:paraId="639204DB" w14:textId="77777777" w:rsidTr="00A17D30">
        <w:tc>
          <w:tcPr>
            <w:tcW w:w="5246" w:type="dxa"/>
          </w:tcPr>
          <w:p w14:paraId="76D51E4D" w14:textId="77777777" w:rsidR="00F171C5" w:rsidRPr="007D7515" w:rsidRDefault="00F171C5" w:rsidP="007D7515">
            <w:pPr>
              <w:pStyle w:val="TableText"/>
            </w:pPr>
            <w:r w:rsidRPr="007D7515">
              <w:t>Pupil services</w:t>
            </w:r>
          </w:p>
        </w:tc>
        <w:tc>
          <w:tcPr>
            <w:tcW w:w="1366" w:type="dxa"/>
            <w:vAlign w:val="center"/>
          </w:tcPr>
          <w:p w14:paraId="68F87292" w14:textId="77777777" w:rsidR="00F171C5" w:rsidRPr="007D7515" w:rsidRDefault="00F171C5" w:rsidP="007D7515">
            <w:pPr>
              <w:pStyle w:val="TableTextCentered"/>
            </w:pPr>
            <w:r w:rsidRPr="007D7515">
              <w:t>$1,854</w:t>
            </w:r>
          </w:p>
        </w:tc>
        <w:tc>
          <w:tcPr>
            <w:tcW w:w="1366" w:type="dxa"/>
            <w:vAlign w:val="center"/>
          </w:tcPr>
          <w:p w14:paraId="1E503BF5" w14:textId="77777777" w:rsidR="00F171C5" w:rsidRPr="007D7515" w:rsidRDefault="00F171C5" w:rsidP="007D7515">
            <w:pPr>
              <w:pStyle w:val="TableTextCentered"/>
            </w:pPr>
            <w:r w:rsidRPr="007D7515">
              <w:t>$2,256</w:t>
            </w:r>
          </w:p>
        </w:tc>
        <w:tc>
          <w:tcPr>
            <w:tcW w:w="1366" w:type="dxa"/>
            <w:vAlign w:val="center"/>
          </w:tcPr>
          <w:p w14:paraId="0718F595" w14:textId="77777777" w:rsidR="00F171C5" w:rsidRPr="007D7515" w:rsidRDefault="00F171C5" w:rsidP="007D7515">
            <w:pPr>
              <w:pStyle w:val="TableTextCentered"/>
            </w:pPr>
            <w:r w:rsidRPr="007D7515">
              <w:t>$2,645</w:t>
            </w:r>
          </w:p>
        </w:tc>
      </w:tr>
      <w:tr w:rsidR="00F171C5" w:rsidRPr="00CB0607" w14:paraId="48871912" w14:textId="77777777" w:rsidTr="00CE65C9">
        <w:trPr>
          <w:cnfStyle w:val="000000100000" w:firstRow="0" w:lastRow="0" w:firstColumn="0" w:lastColumn="0" w:oddVBand="0" w:evenVBand="0" w:oddHBand="1" w:evenHBand="0" w:firstRowFirstColumn="0" w:firstRowLastColumn="0" w:lastRowFirstColumn="0" w:lastRowLastColumn="0"/>
        </w:trPr>
        <w:tc>
          <w:tcPr>
            <w:tcW w:w="5246" w:type="dxa"/>
          </w:tcPr>
          <w:p w14:paraId="73D13A72" w14:textId="77777777" w:rsidR="00F171C5" w:rsidRPr="007D7515" w:rsidRDefault="00F171C5" w:rsidP="007D7515">
            <w:pPr>
              <w:pStyle w:val="TableText"/>
            </w:pPr>
            <w:r w:rsidRPr="007D7515">
              <w:t>Operations and maintenance</w:t>
            </w:r>
          </w:p>
        </w:tc>
        <w:tc>
          <w:tcPr>
            <w:tcW w:w="1366" w:type="dxa"/>
            <w:vAlign w:val="center"/>
          </w:tcPr>
          <w:p w14:paraId="3CBC0F0A" w14:textId="77777777" w:rsidR="00F171C5" w:rsidRPr="007D7515" w:rsidRDefault="00F171C5" w:rsidP="007D7515">
            <w:pPr>
              <w:pStyle w:val="TableTextCentered"/>
            </w:pPr>
            <w:r w:rsidRPr="007D7515">
              <w:t>$1,471</w:t>
            </w:r>
          </w:p>
        </w:tc>
        <w:tc>
          <w:tcPr>
            <w:tcW w:w="1366" w:type="dxa"/>
            <w:vAlign w:val="center"/>
          </w:tcPr>
          <w:p w14:paraId="1599D491" w14:textId="77777777" w:rsidR="00F171C5" w:rsidRPr="007D7515" w:rsidRDefault="00F171C5" w:rsidP="007D7515">
            <w:pPr>
              <w:pStyle w:val="TableTextCentered"/>
            </w:pPr>
            <w:r w:rsidRPr="007D7515">
              <w:t>$1,645</w:t>
            </w:r>
          </w:p>
        </w:tc>
        <w:tc>
          <w:tcPr>
            <w:tcW w:w="1366" w:type="dxa"/>
            <w:vAlign w:val="center"/>
          </w:tcPr>
          <w:p w14:paraId="497C81A9" w14:textId="77777777" w:rsidR="00F171C5" w:rsidRPr="007D7515" w:rsidRDefault="00F171C5" w:rsidP="007D7515">
            <w:pPr>
              <w:pStyle w:val="TableTextCentered"/>
            </w:pPr>
            <w:r w:rsidRPr="007D7515">
              <w:t>$1,954</w:t>
            </w:r>
          </w:p>
        </w:tc>
      </w:tr>
      <w:tr w:rsidR="00F171C5" w:rsidRPr="00CB0607" w14:paraId="6136B652" w14:textId="77777777" w:rsidTr="00A17D30">
        <w:tc>
          <w:tcPr>
            <w:tcW w:w="5246" w:type="dxa"/>
          </w:tcPr>
          <w:p w14:paraId="01D997DE" w14:textId="77777777" w:rsidR="00F171C5" w:rsidRPr="007D7515" w:rsidRDefault="00F171C5" w:rsidP="007D7515">
            <w:pPr>
              <w:pStyle w:val="TableText"/>
            </w:pPr>
            <w:r w:rsidRPr="007D7515">
              <w:t>Insurance, retirement, and other fixed costs</w:t>
            </w:r>
          </w:p>
        </w:tc>
        <w:tc>
          <w:tcPr>
            <w:tcW w:w="1366" w:type="dxa"/>
            <w:vAlign w:val="center"/>
          </w:tcPr>
          <w:p w14:paraId="13A3C856" w14:textId="77777777" w:rsidR="00F171C5" w:rsidRPr="007D7515" w:rsidRDefault="00F171C5" w:rsidP="007D7515">
            <w:pPr>
              <w:pStyle w:val="TableTextCentered"/>
            </w:pPr>
            <w:r w:rsidRPr="007D7515">
              <w:t>$2,678</w:t>
            </w:r>
          </w:p>
        </w:tc>
        <w:tc>
          <w:tcPr>
            <w:tcW w:w="1366" w:type="dxa"/>
            <w:vAlign w:val="center"/>
          </w:tcPr>
          <w:p w14:paraId="0D4956ED" w14:textId="77777777" w:rsidR="00F171C5" w:rsidRPr="007D7515" w:rsidRDefault="00F171C5" w:rsidP="007D7515">
            <w:pPr>
              <w:pStyle w:val="TableTextCentered"/>
            </w:pPr>
            <w:r w:rsidRPr="007D7515">
              <w:t>$2,736</w:t>
            </w:r>
          </w:p>
        </w:tc>
        <w:tc>
          <w:tcPr>
            <w:tcW w:w="1366" w:type="dxa"/>
            <w:vAlign w:val="center"/>
          </w:tcPr>
          <w:p w14:paraId="519877BF" w14:textId="77777777" w:rsidR="00F171C5" w:rsidRPr="007D7515" w:rsidRDefault="00F171C5" w:rsidP="007D7515">
            <w:pPr>
              <w:pStyle w:val="TableTextCentered"/>
            </w:pPr>
            <w:r w:rsidRPr="007D7515">
              <w:t>$2,806</w:t>
            </w:r>
          </w:p>
        </w:tc>
      </w:tr>
      <w:tr w:rsidR="00F171C5" w:rsidRPr="00CB0607" w14:paraId="2DF6B815" w14:textId="77777777" w:rsidTr="00CE65C9">
        <w:trPr>
          <w:cnfStyle w:val="000000100000" w:firstRow="0" w:lastRow="0" w:firstColumn="0" w:lastColumn="0" w:oddVBand="0" w:evenVBand="0" w:oddHBand="1" w:evenHBand="0" w:firstRowFirstColumn="0" w:firstRowLastColumn="0" w:lastRowFirstColumn="0" w:lastRowLastColumn="0"/>
        </w:trPr>
        <w:tc>
          <w:tcPr>
            <w:tcW w:w="5246" w:type="dxa"/>
          </w:tcPr>
          <w:p w14:paraId="0AFD6320" w14:textId="77777777" w:rsidR="00F171C5" w:rsidRPr="007D7515" w:rsidRDefault="00F171C5" w:rsidP="007D7515">
            <w:pPr>
              <w:pStyle w:val="TableText"/>
            </w:pPr>
            <w:r w:rsidRPr="007D7515">
              <w:t>Total expenditures per in-district pupil</w:t>
            </w:r>
          </w:p>
        </w:tc>
        <w:tc>
          <w:tcPr>
            <w:tcW w:w="1366" w:type="dxa"/>
            <w:vAlign w:val="center"/>
          </w:tcPr>
          <w:p w14:paraId="35D0755A" w14:textId="77777777" w:rsidR="00F171C5" w:rsidRPr="007D7515" w:rsidRDefault="00F171C5" w:rsidP="007D7515">
            <w:pPr>
              <w:pStyle w:val="TableTextCentered"/>
            </w:pPr>
            <w:r w:rsidRPr="007D7515">
              <w:t>$17,318</w:t>
            </w:r>
          </w:p>
        </w:tc>
        <w:tc>
          <w:tcPr>
            <w:tcW w:w="1366" w:type="dxa"/>
            <w:vAlign w:val="center"/>
          </w:tcPr>
          <w:p w14:paraId="1932D66A" w14:textId="77777777" w:rsidR="00F171C5" w:rsidRPr="007D7515" w:rsidRDefault="00F171C5" w:rsidP="007D7515">
            <w:pPr>
              <w:pStyle w:val="TableTextCentered"/>
            </w:pPr>
            <w:r w:rsidRPr="007D7515">
              <w:t>$19,338</w:t>
            </w:r>
          </w:p>
        </w:tc>
        <w:tc>
          <w:tcPr>
            <w:tcW w:w="1366" w:type="dxa"/>
            <w:vAlign w:val="center"/>
          </w:tcPr>
          <w:p w14:paraId="4E585661" w14:textId="77777777" w:rsidR="00F171C5" w:rsidRPr="007D7515" w:rsidRDefault="00F171C5" w:rsidP="007D7515">
            <w:pPr>
              <w:pStyle w:val="TableTextCentered"/>
            </w:pPr>
            <w:r w:rsidRPr="007D7515">
              <w:t>$21,716</w:t>
            </w:r>
          </w:p>
        </w:tc>
      </w:tr>
    </w:tbl>
    <w:p w14:paraId="1AA09A79" w14:textId="1F61EF47" w:rsidR="006971AF" w:rsidRPr="00900ADE" w:rsidRDefault="00F171C5" w:rsidP="006971AF">
      <w:pPr>
        <w:pStyle w:val="TableNote"/>
        <w:spacing w:before="0" w:line="240" w:lineRule="auto"/>
      </w:pPr>
      <w:r w:rsidRPr="00CB0607">
        <w:rPr>
          <w:i/>
          <w:iCs/>
          <w:szCs w:val="20"/>
        </w:rPr>
        <w:t>Note</w:t>
      </w:r>
      <w:r w:rsidRPr="00CB0607">
        <w:rPr>
          <w:szCs w:val="20"/>
        </w:rPr>
        <w:t xml:space="preserve">. Any discrepancy between expenditures and total is </w:t>
      </w:r>
      <w:r w:rsidRPr="007D7515">
        <w:t>because</w:t>
      </w:r>
      <w:r w:rsidRPr="00CB0607">
        <w:rPr>
          <w:szCs w:val="20"/>
        </w:rPr>
        <w:t xml:space="preserve"> of rounding.</w:t>
      </w:r>
      <w:r w:rsidR="006971AF" w:rsidRPr="00CB0607">
        <w:t xml:space="preserve"> </w:t>
      </w:r>
      <w:r w:rsidR="006971AF">
        <w:t xml:space="preserve">Expenditures from the School Finance </w:t>
      </w:r>
      <w:r w:rsidR="006971AF" w:rsidRPr="000566E6">
        <w:t>Dashboard</w:t>
      </w:r>
      <w:r w:rsidR="006971AF">
        <w:t xml:space="preserve"> sourced from </w:t>
      </w:r>
      <w:hyperlink r:id="rId108" w:history="1">
        <w:r w:rsidR="006971AF" w:rsidRPr="00654F1B">
          <w:rPr>
            <w:rFonts w:eastAsiaTheme="minorHAnsi" w:cstheme="minorBidi"/>
            <w:color w:val="0000FF"/>
            <w:szCs w:val="20"/>
            <w:u w:val="single"/>
          </w:rPr>
          <w:t>Resource Allocation and District Action Reports (RADAR)</w:t>
        </w:r>
      </w:hyperlink>
      <w:r w:rsidR="006971AF">
        <w:t xml:space="preserve"> </w:t>
      </w:r>
      <w:r w:rsidR="006971AF" w:rsidRPr="00654F1B">
        <w:rPr>
          <w:szCs w:val="20"/>
        </w:rPr>
        <w:t>last updated April 2025.</w:t>
      </w:r>
    </w:p>
    <w:p w14:paraId="6D00C63B" w14:textId="1E52E721" w:rsidR="00F171C5" w:rsidRPr="006F24E3" w:rsidRDefault="00F171C5" w:rsidP="007D7515">
      <w:pPr>
        <w:pStyle w:val="TableNote"/>
        <w:rPr>
          <w:rFonts w:ascii="Franklin Gothic Book" w:hAnsi="Franklin Gothic Book"/>
        </w:rPr>
      </w:pPr>
    </w:p>
    <w:p w14:paraId="77C2596F" w14:textId="5C0CC73B" w:rsidR="00534E49" w:rsidRPr="00FD06ED" w:rsidRDefault="00534E49" w:rsidP="00534E49">
      <w:pPr>
        <w:pStyle w:val="BodyText"/>
      </w:pPr>
    </w:p>
    <w:p w14:paraId="47E28A7D" w14:textId="77777777" w:rsidR="006A41AF" w:rsidRDefault="006A41AF" w:rsidP="00B96AA2">
      <w:pPr>
        <w:pStyle w:val="Heading2"/>
        <w:sectPr w:rsidR="006A41AF" w:rsidSect="00D67AD2">
          <w:headerReference w:type="default" r:id="rId109"/>
          <w:footerReference w:type="default" r:id="rId110"/>
          <w:footerReference w:type="first" r:id="rId111"/>
          <w:pgSz w:w="12240" w:h="15840"/>
          <w:pgMar w:top="1440" w:right="1440" w:bottom="1440" w:left="1440" w:header="720" w:footer="720" w:gutter="0"/>
          <w:pgNumType w:start="1"/>
          <w:cols w:space="720"/>
          <w:docGrid w:linePitch="360"/>
        </w:sectPr>
      </w:pPr>
      <w:bookmarkStart w:id="203" w:name="AppendixE"/>
      <w:bookmarkEnd w:id="202"/>
    </w:p>
    <w:p w14:paraId="3ACAD0BC" w14:textId="77777777" w:rsidR="00D948A9" w:rsidRPr="00C75B66" w:rsidRDefault="00D948A9" w:rsidP="00BB3DE9">
      <w:pPr>
        <w:pStyle w:val="Heading2"/>
        <w:rPr>
          <w:rFonts w:ascii="Franklin Gothic Book" w:eastAsia="Calibri" w:hAnsi="Franklin Gothic Book" w:cs="Times New Roman"/>
          <w:color w:val="2F5496"/>
        </w:rPr>
      </w:pPr>
      <w:bookmarkStart w:id="204" w:name="_Toc202772407"/>
      <w:bookmarkStart w:id="205" w:name="_Hlk138316045"/>
      <w:bookmarkEnd w:id="203"/>
      <w:r w:rsidRPr="4C437418">
        <w:lastRenderedPageBreak/>
        <w:t xml:space="preserve">Appendix E. </w:t>
      </w:r>
      <w:r>
        <w:t xml:space="preserve">Chicopee Public Schools: </w:t>
      </w:r>
      <w:r w:rsidRPr="4C437418">
        <w:t>Student Performance Data</w:t>
      </w:r>
      <w:r w:rsidRPr="00BB3DE9">
        <w:rPr>
          <w:rStyle w:val="FootnoteReference"/>
          <w:rFonts w:ascii="Franklin Gothic Medium" w:eastAsia="Franklin Gothic Book" w:hAnsi="Franklin Gothic Medium" w:cs="Tahoma"/>
          <w:color w:val="2E74B5" w:themeColor="accent1" w:themeShade="BF"/>
          <w:sz w:val="32"/>
          <w:szCs w:val="48"/>
        </w:rPr>
        <w:footnoteReference w:id="7"/>
      </w:r>
      <w:bookmarkEnd w:id="204"/>
    </w:p>
    <w:bookmarkEnd w:id="205"/>
    <w:p w14:paraId="11B68342" w14:textId="730B098B" w:rsidR="00D948A9" w:rsidRPr="007F5F33" w:rsidRDefault="00D948A9">
      <w:pPr>
        <w:pStyle w:val="TableofFigures"/>
        <w:tabs>
          <w:tab w:val="right" w:leader="dot" w:pos="12950"/>
        </w:tabs>
        <w:rPr>
          <w:rFonts w:ascii="Franklin Gothic Book" w:eastAsiaTheme="minorEastAsia" w:hAnsi="Franklin Gothic Book"/>
          <w:noProof/>
          <w:kern w:val="2"/>
          <w:sz w:val="24"/>
          <w:szCs w:val="24"/>
          <w14:ligatures w14:val="standardContextual"/>
        </w:rPr>
      </w:pPr>
      <w:r w:rsidRPr="007F5F33">
        <w:rPr>
          <w:rFonts w:ascii="Franklin Gothic Book" w:hAnsi="Franklin Gothic Book"/>
        </w:rPr>
        <w:fldChar w:fldCharType="begin"/>
      </w:r>
      <w:r w:rsidRPr="007F5F33">
        <w:rPr>
          <w:rFonts w:ascii="Franklin Gothic Book" w:hAnsi="Franklin Gothic Book"/>
        </w:rPr>
        <w:instrText xml:space="preserve"> TOC \h \z \t "Table Title" \c </w:instrText>
      </w:r>
      <w:r w:rsidRPr="007F5F33">
        <w:rPr>
          <w:rFonts w:ascii="Franklin Gothic Book" w:hAnsi="Franklin Gothic Book"/>
        </w:rPr>
        <w:fldChar w:fldCharType="separate"/>
      </w:r>
      <w:hyperlink w:anchor="_Toc192156510" w:history="1">
        <w:r w:rsidRPr="007F5F33">
          <w:rPr>
            <w:rStyle w:val="Hyperlink"/>
            <w:rFonts w:ascii="Franklin Gothic Book" w:hAnsi="Franklin Gothic Book"/>
            <w:noProof/>
          </w:rPr>
          <w:t>Table E1. MCAS ELA Achievement by Student Group, Grades 3-8,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_Toc192156510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00572A8E">
          <w:rPr>
            <w:rFonts w:ascii="Franklin Gothic Book" w:hAnsi="Franklin Gothic Book"/>
            <w:noProof/>
            <w:webHidden/>
          </w:rPr>
          <w:t>2</w:t>
        </w:r>
        <w:r w:rsidRPr="007F5F33">
          <w:rPr>
            <w:rFonts w:ascii="Franklin Gothic Book" w:hAnsi="Franklin Gothic Book"/>
            <w:noProof/>
            <w:webHidden/>
          </w:rPr>
          <w:fldChar w:fldCharType="end"/>
        </w:r>
      </w:hyperlink>
    </w:p>
    <w:p w14:paraId="21D62EFB" w14:textId="03C4B32E" w:rsidR="00D948A9" w:rsidRPr="007F5F33" w:rsidRDefault="00D948A9">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11" w:history="1">
        <w:r w:rsidRPr="007F5F33">
          <w:rPr>
            <w:rStyle w:val="Hyperlink"/>
            <w:rFonts w:ascii="Franklin Gothic Book" w:hAnsi="Franklin Gothic Book"/>
            <w:noProof/>
          </w:rPr>
          <w:t>Table E2. MCAS ELA Achievement by Student Group, Grade 10,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_Toc192156511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00572A8E">
          <w:rPr>
            <w:rFonts w:ascii="Franklin Gothic Book" w:hAnsi="Franklin Gothic Book"/>
            <w:noProof/>
            <w:webHidden/>
          </w:rPr>
          <w:t>2</w:t>
        </w:r>
        <w:r w:rsidRPr="007F5F33">
          <w:rPr>
            <w:rFonts w:ascii="Franklin Gothic Book" w:hAnsi="Franklin Gothic Book"/>
            <w:noProof/>
            <w:webHidden/>
          </w:rPr>
          <w:fldChar w:fldCharType="end"/>
        </w:r>
      </w:hyperlink>
    </w:p>
    <w:p w14:paraId="30D508E9" w14:textId="3776C351" w:rsidR="00D948A9" w:rsidRPr="007F5F33" w:rsidRDefault="00D948A9">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12" w:history="1">
        <w:r w:rsidRPr="007F5F33">
          <w:rPr>
            <w:rStyle w:val="Hyperlink"/>
            <w:rFonts w:ascii="Franklin Gothic Book" w:hAnsi="Franklin Gothic Book"/>
            <w:noProof/>
          </w:rPr>
          <w:t>Table E3. MCAS Mathematics Achievement by Student Group, Grades 3-8,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_Toc192156512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00572A8E">
          <w:rPr>
            <w:rFonts w:ascii="Franklin Gothic Book" w:hAnsi="Franklin Gothic Book"/>
            <w:noProof/>
            <w:webHidden/>
          </w:rPr>
          <w:t>3</w:t>
        </w:r>
        <w:r w:rsidRPr="007F5F33">
          <w:rPr>
            <w:rFonts w:ascii="Franklin Gothic Book" w:hAnsi="Franklin Gothic Book"/>
            <w:noProof/>
            <w:webHidden/>
          </w:rPr>
          <w:fldChar w:fldCharType="end"/>
        </w:r>
      </w:hyperlink>
    </w:p>
    <w:p w14:paraId="77C38F2F" w14:textId="22A296D0" w:rsidR="00D948A9" w:rsidRPr="007F5F33" w:rsidRDefault="00D948A9">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13" w:history="1">
        <w:r w:rsidRPr="007F5F33">
          <w:rPr>
            <w:rStyle w:val="Hyperlink"/>
            <w:rFonts w:ascii="Franklin Gothic Book" w:hAnsi="Franklin Gothic Book"/>
            <w:noProof/>
          </w:rPr>
          <w:t>Table E4. MCAS Mathematics Achievement by Student Group, Grade 10,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_Toc192156513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00572A8E">
          <w:rPr>
            <w:rFonts w:ascii="Franklin Gothic Book" w:hAnsi="Franklin Gothic Book"/>
            <w:noProof/>
            <w:webHidden/>
          </w:rPr>
          <w:t>3</w:t>
        </w:r>
        <w:r w:rsidRPr="007F5F33">
          <w:rPr>
            <w:rFonts w:ascii="Franklin Gothic Book" w:hAnsi="Franklin Gothic Book"/>
            <w:noProof/>
            <w:webHidden/>
          </w:rPr>
          <w:fldChar w:fldCharType="end"/>
        </w:r>
      </w:hyperlink>
    </w:p>
    <w:p w14:paraId="2458F54A" w14:textId="347079F5" w:rsidR="00D948A9" w:rsidRPr="007F5F33" w:rsidRDefault="00D948A9">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14" w:history="1">
        <w:r w:rsidRPr="007F5F33">
          <w:rPr>
            <w:rStyle w:val="Hyperlink"/>
            <w:rFonts w:ascii="Franklin Gothic Book" w:hAnsi="Franklin Gothic Book"/>
            <w:noProof/>
          </w:rPr>
          <w:t>Table E5. MCAS Science Achievement by Student Group, Grades 5 and 8,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_Toc192156514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00572A8E">
          <w:rPr>
            <w:rFonts w:ascii="Franklin Gothic Book" w:hAnsi="Franklin Gothic Book"/>
            <w:noProof/>
            <w:webHidden/>
          </w:rPr>
          <w:t>4</w:t>
        </w:r>
        <w:r w:rsidRPr="007F5F33">
          <w:rPr>
            <w:rFonts w:ascii="Franklin Gothic Book" w:hAnsi="Franklin Gothic Book"/>
            <w:noProof/>
            <w:webHidden/>
          </w:rPr>
          <w:fldChar w:fldCharType="end"/>
        </w:r>
      </w:hyperlink>
    </w:p>
    <w:p w14:paraId="03C6CB10" w14:textId="45EB10B5" w:rsidR="00D948A9" w:rsidRPr="007F5F33" w:rsidRDefault="00D948A9">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15" w:history="1">
        <w:r w:rsidRPr="007F5F33">
          <w:rPr>
            <w:rStyle w:val="Hyperlink"/>
            <w:rFonts w:ascii="Franklin Gothic Book" w:hAnsi="Franklin Gothic Book"/>
            <w:noProof/>
          </w:rPr>
          <w:t>Table E6. MCAS Science Achievement by Student Group, Grade 10,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_Toc192156515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00572A8E">
          <w:rPr>
            <w:rFonts w:ascii="Franklin Gothic Book" w:hAnsi="Franklin Gothic Book"/>
            <w:noProof/>
            <w:webHidden/>
          </w:rPr>
          <w:t>4</w:t>
        </w:r>
        <w:r w:rsidRPr="007F5F33">
          <w:rPr>
            <w:rFonts w:ascii="Franklin Gothic Book" w:hAnsi="Franklin Gothic Book"/>
            <w:noProof/>
            <w:webHidden/>
          </w:rPr>
          <w:fldChar w:fldCharType="end"/>
        </w:r>
      </w:hyperlink>
    </w:p>
    <w:p w14:paraId="7C68DA9C" w14:textId="1C14CB34" w:rsidR="00D948A9" w:rsidRPr="007F5F33" w:rsidRDefault="00D948A9">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16" w:history="1">
        <w:r w:rsidRPr="007F5F33">
          <w:rPr>
            <w:rStyle w:val="Hyperlink"/>
            <w:rFonts w:ascii="Franklin Gothic Book" w:hAnsi="Franklin Gothic Book"/>
            <w:noProof/>
          </w:rPr>
          <w:t xml:space="preserve">Table E7. </w:t>
        </w:r>
        <w:r w:rsidRPr="007F5F33">
          <w:rPr>
            <w:rStyle w:val="Hyperlink"/>
            <w:rFonts w:ascii="Franklin Gothic Book" w:hAnsi="Franklin Gothic Book"/>
            <w:noProof/>
            <w:spacing w:val="-4"/>
          </w:rPr>
          <w:t xml:space="preserve">MCAS ELA </w:t>
        </w:r>
        <w:r w:rsidRPr="007F5F33">
          <w:rPr>
            <w:rStyle w:val="Hyperlink"/>
            <w:rFonts w:ascii="Franklin Gothic Book" w:hAnsi="Franklin Gothic Book"/>
            <w:noProof/>
          </w:rPr>
          <w:t xml:space="preserve">Achievement by </w:t>
        </w:r>
        <w:r w:rsidRPr="007F5F33">
          <w:rPr>
            <w:rStyle w:val="Hyperlink"/>
            <w:rFonts w:ascii="Franklin Gothic Book" w:hAnsi="Franklin Gothic Book"/>
            <w:noProof/>
            <w:spacing w:val="-4"/>
          </w:rPr>
          <w:t>Grade,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_Toc192156516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00572A8E">
          <w:rPr>
            <w:rFonts w:ascii="Franklin Gothic Book" w:hAnsi="Franklin Gothic Book"/>
            <w:noProof/>
            <w:webHidden/>
          </w:rPr>
          <w:t>5</w:t>
        </w:r>
        <w:r w:rsidRPr="007F5F33">
          <w:rPr>
            <w:rFonts w:ascii="Franklin Gothic Book" w:hAnsi="Franklin Gothic Book"/>
            <w:noProof/>
            <w:webHidden/>
          </w:rPr>
          <w:fldChar w:fldCharType="end"/>
        </w:r>
      </w:hyperlink>
    </w:p>
    <w:p w14:paraId="5D977C8B" w14:textId="2A1FFEE1" w:rsidR="00D948A9" w:rsidRPr="007F5F33" w:rsidRDefault="00D948A9">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17" w:history="1">
        <w:r w:rsidRPr="007F5F33">
          <w:rPr>
            <w:rStyle w:val="Hyperlink"/>
            <w:rFonts w:ascii="Franklin Gothic Book" w:hAnsi="Franklin Gothic Book"/>
            <w:noProof/>
          </w:rPr>
          <w:t xml:space="preserve">Table E8. </w:t>
        </w:r>
        <w:r w:rsidRPr="007F5F33">
          <w:rPr>
            <w:rStyle w:val="Hyperlink"/>
            <w:rFonts w:ascii="Franklin Gothic Book" w:hAnsi="Franklin Gothic Book"/>
            <w:noProof/>
            <w:spacing w:val="-4"/>
          </w:rPr>
          <w:t>MCAS Mathematics Achievement by Grade,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_Toc192156517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00572A8E">
          <w:rPr>
            <w:rFonts w:ascii="Franklin Gothic Book" w:hAnsi="Franklin Gothic Book"/>
            <w:noProof/>
            <w:webHidden/>
          </w:rPr>
          <w:t>5</w:t>
        </w:r>
        <w:r w:rsidRPr="007F5F33">
          <w:rPr>
            <w:rFonts w:ascii="Franklin Gothic Book" w:hAnsi="Franklin Gothic Book"/>
            <w:noProof/>
            <w:webHidden/>
          </w:rPr>
          <w:fldChar w:fldCharType="end"/>
        </w:r>
      </w:hyperlink>
    </w:p>
    <w:p w14:paraId="1791D3AA" w14:textId="53C54BD0" w:rsidR="00D948A9" w:rsidRPr="007F5F33" w:rsidRDefault="00D948A9">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18" w:history="1">
        <w:r w:rsidRPr="007F5F33">
          <w:rPr>
            <w:rStyle w:val="Hyperlink"/>
            <w:rFonts w:ascii="Franklin Gothic Book" w:hAnsi="Franklin Gothic Book"/>
            <w:noProof/>
          </w:rPr>
          <w:t xml:space="preserve">Table E9. </w:t>
        </w:r>
        <w:r w:rsidRPr="007F5F33">
          <w:rPr>
            <w:rStyle w:val="Hyperlink"/>
            <w:rFonts w:ascii="Franklin Gothic Book" w:hAnsi="Franklin Gothic Book"/>
            <w:noProof/>
            <w:spacing w:val="-4"/>
          </w:rPr>
          <w:t>MCAS Science Achievement by Grade,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_Toc192156518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00572A8E">
          <w:rPr>
            <w:rFonts w:ascii="Franklin Gothic Book" w:hAnsi="Franklin Gothic Book"/>
            <w:noProof/>
            <w:webHidden/>
          </w:rPr>
          <w:t>5</w:t>
        </w:r>
        <w:r w:rsidRPr="007F5F33">
          <w:rPr>
            <w:rFonts w:ascii="Franklin Gothic Book" w:hAnsi="Franklin Gothic Book"/>
            <w:noProof/>
            <w:webHidden/>
          </w:rPr>
          <w:fldChar w:fldCharType="end"/>
        </w:r>
      </w:hyperlink>
    </w:p>
    <w:p w14:paraId="5071DB34" w14:textId="06669EB4" w:rsidR="00D948A9" w:rsidRPr="007F5F33" w:rsidRDefault="00D948A9">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19" w:history="1">
        <w:r w:rsidRPr="007F5F33">
          <w:rPr>
            <w:rStyle w:val="Hyperlink"/>
            <w:rFonts w:ascii="Franklin Gothic Book" w:hAnsi="Franklin Gothic Book"/>
            <w:noProof/>
          </w:rPr>
          <w:t>Table E10. MCAS ELA Mean Student Growth Percentile by Student Group, Grades 3-8,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_Toc192156519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00572A8E">
          <w:rPr>
            <w:rFonts w:ascii="Franklin Gothic Book" w:hAnsi="Franklin Gothic Book"/>
            <w:noProof/>
            <w:webHidden/>
          </w:rPr>
          <w:t>6</w:t>
        </w:r>
        <w:r w:rsidRPr="007F5F33">
          <w:rPr>
            <w:rFonts w:ascii="Franklin Gothic Book" w:hAnsi="Franklin Gothic Book"/>
            <w:noProof/>
            <w:webHidden/>
          </w:rPr>
          <w:fldChar w:fldCharType="end"/>
        </w:r>
      </w:hyperlink>
    </w:p>
    <w:p w14:paraId="3AF32771" w14:textId="1471D2DC" w:rsidR="00D948A9" w:rsidRPr="007F5F33" w:rsidRDefault="00D948A9">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20" w:history="1">
        <w:r w:rsidRPr="007F5F33">
          <w:rPr>
            <w:rStyle w:val="Hyperlink"/>
            <w:rFonts w:ascii="Franklin Gothic Book" w:hAnsi="Franklin Gothic Book"/>
            <w:noProof/>
          </w:rPr>
          <w:t>Table E11. MCAS ELA Mean Student Growth Percentile by Student Group, Grade 10,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_Toc192156520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00572A8E">
          <w:rPr>
            <w:rFonts w:ascii="Franklin Gothic Book" w:hAnsi="Franklin Gothic Book"/>
            <w:noProof/>
            <w:webHidden/>
          </w:rPr>
          <w:t>6</w:t>
        </w:r>
        <w:r w:rsidRPr="007F5F33">
          <w:rPr>
            <w:rFonts w:ascii="Franklin Gothic Book" w:hAnsi="Franklin Gothic Book"/>
            <w:noProof/>
            <w:webHidden/>
          </w:rPr>
          <w:fldChar w:fldCharType="end"/>
        </w:r>
      </w:hyperlink>
    </w:p>
    <w:p w14:paraId="1D3CF3D1" w14:textId="401AB3FA" w:rsidR="00D948A9" w:rsidRPr="007F5F33" w:rsidRDefault="00D948A9">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21" w:history="1">
        <w:r w:rsidRPr="007F5F33">
          <w:rPr>
            <w:rStyle w:val="Hyperlink"/>
            <w:rFonts w:ascii="Franklin Gothic Book" w:hAnsi="Franklin Gothic Book"/>
            <w:noProof/>
          </w:rPr>
          <w:t>Table E12. MCAS Mathematics Mean Student Growth Percentile by Student Group, Grades 3-8,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_Toc192156521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00572A8E">
          <w:rPr>
            <w:rFonts w:ascii="Franklin Gothic Book" w:hAnsi="Franklin Gothic Book"/>
            <w:noProof/>
            <w:webHidden/>
          </w:rPr>
          <w:t>7</w:t>
        </w:r>
        <w:r w:rsidRPr="007F5F33">
          <w:rPr>
            <w:rFonts w:ascii="Franklin Gothic Book" w:hAnsi="Franklin Gothic Book"/>
            <w:noProof/>
            <w:webHidden/>
          </w:rPr>
          <w:fldChar w:fldCharType="end"/>
        </w:r>
      </w:hyperlink>
    </w:p>
    <w:p w14:paraId="466263A1" w14:textId="4FC2A735" w:rsidR="00D948A9" w:rsidRPr="007F5F33" w:rsidRDefault="00D948A9">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22" w:history="1">
        <w:r w:rsidRPr="007F5F33">
          <w:rPr>
            <w:rStyle w:val="Hyperlink"/>
            <w:rFonts w:ascii="Franklin Gothic Book" w:hAnsi="Franklin Gothic Book"/>
            <w:noProof/>
          </w:rPr>
          <w:t>Table E13. MCAS Mathematics Mean Student Growth Percentile by Student Group, Grade 10,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_Toc192156522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00572A8E">
          <w:rPr>
            <w:rFonts w:ascii="Franklin Gothic Book" w:hAnsi="Franklin Gothic Book"/>
            <w:noProof/>
            <w:webHidden/>
          </w:rPr>
          <w:t>7</w:t>
        </w:r>
        <w:r w:rsidRPr="007F5F33">
          <w:rPr>
            <w:rFonts w:ascii="Franklin Gothic Book" w:hAnsi="Franklin Gothic Book"/>
            <w:noProof/>
            <w:webHidden/>
          </w:rPr>
          <w:fldChar w:fldCharType="end"/>
        </w:r>
      </w:hyperlink>
    </w:p>
    <w:p w14:paraId="4794F500" w14:textId="46F8A691" w:rsidR="00D948A9" w:rsidRPr="007F5F33" w:rsidRDefault="00D948A9">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23" w:history="1">
        <w:r w:rsidRPr="007F5F33">
          <w:rPr>
            <w:rStyle w:val="Hyperlink"/>
            <w:rFonts w:ascii="Franklin Gothic Book" w:hAnsi="Franklin Gothic Book"/>
            <w:noProof/>
          </w:rPr>
          <w:t>Table E14. MCAS ELA Mean Student Growth Percentile by Grade,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_Toc192156523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00572A8E">
          <w:rPr>
            <w:rFonts w:ascii="Franklin Gothic Book" w:hAnsi="Franklin Gothic Book"/>
            <w:noProof/>
            <w:webHidden/>
          </w:rPr>
          <w:t>8</w:t>
        </w:r>
        <w:r w:rsidRPr="007F5F33">
          <w:rPr>
            <w:rFonts w:ascii="Franklin Gothic Book" w:hAnsi="Franklin Gothic Book"/>
            <w:noProof/>
            <w:webHidden/>
          </w:rPr>
          <w:fldChar w:fldCharType="end"/>
        </w:r>
      </w:hyperlink>
    </w:p>
    <w:p w14:paraId="3887CEDA" w14:textId="3D8467D4" w:rsidR="00D948A9" w:rsidRPr="007F5F33" w:rsidRDefault="00D948A9">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24" w:history="1">
        <w:r w:rsidRPr="007F5F33">
          <w:rPr>
            <w:rStyle w:val="Hyperlink"/>
            <w:rFonts w:ascii="Franklin Gothic Book" w:hAnsi="Franklin Gothic Book"/>
            <w:noProof/>
          </w:rPr>
          <w:t>Table E15. MCAS Mathematics Mean Student Growth Percentile by Grade,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_Toc192156524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00572A8E">
          <w:rPr>
            <w:rFonts w:ascii="Franklin Gothic Book" w:hAnsi="Franklin Gothic Book"/>
            <w:noProof/>
            <w:webHidden/>
          </w:rPr>
          <w:t>8</w:t>
        </w:r>
        <w:r w:rsidRPr="007F5F33">
          <w:rPr>
            <w:rFonts w:ascii="Franklin Gothic Book" w:hAnsi="Franklin Gothic Book"/>
            <w:noProof/>
            <w:webHidden/>
          </w:rPr>
          <w:fldChar w:fldCharType="end"/>
        </w:r>
      </w:hyperlink>
    </w:p>
    <w:p w14:paraId="4D175078" w14:textId="316F3B2A" w:rsidR="00D948A9" w:rsidRPr="007F5F33" w:rsidRDefault="00D948A9">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25" w:history="1">
        <w:r w:rsidRPr="007F5F33">
          <w:rPr>
            <w:rStyle w:val="Hyperlink"/>
            <w:rFonts w:ascii="Franklin Gothic Book" w:hAnsi="Franklin Gothic Book"/>
            <w:noProof/>
          </w:rPr>
          <w:t xml:space="preserve">Table E16. </w:t>
        </w:r>
        <w:r w:rsidRPr="007F5F33">
          <w:rPr>
            <w:rStyle w:val="Hyperlink"/>
            <w:rFonts w:ascii="Franklin Gothic Book" w:hAnsi="Franklin Gothic Book"/>
            <w:noProof/>
            <w:spacing w:val="-4"/>
          </w:rPr>
          <w:t>Four-Year Cohort Graduation Rates by Student Group, 2021-2023</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_Toc192156525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00572A8E">
          <w:rPr>
            <w:rFonts w:ascii="Franklin Gothic Book" w:hAnsi="Franklin Gothic Book"/>
            <w:noProof/>
            <w:webHidden/>
          </w:rPr>
          <w:t>8</w:t>
        </w:r>
        <w:r w:rsidRPr="007F5F33">
          <w:rPr>
            <w:rFonts w:ascii="Franklin Gothic Book" w:hAnsi="Franklin Gothic Book"/>
            <w:noProof/>
            <w:webHidden/>
          </w:rPr>
          <w:fldChar w:fldCharType="end"/>
        </w:r>
      </w:hyperlink>
    </w:p>
    <w:p w14:paraId="1276EC2E" w14:textId="206DA8EC" w:rsidR="00D948A9" w:rsidRPr="007F5F33" w:rsidRDefault="00D948A9">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26" w:history="1">
        <w:r w:rsidRPr="007F5F33">
          <w:rPr>
            <w:rStyle w:val="Hyperlink"/>
            <w:rFonts w:ascii="Franklin Gothic Book" w:hAnsi="Franklin Gothic Book"/>
            <w:noProof/>
          </w:rPr>
          <w:t xml:space="preserve">Table E17. </w:t>
        </w:r>
        <w:r w:rsidRPr="007F5F33">
          <w:rPr>
            <w:rStyle w:val="Hyperlink"/>
            <w:rFonts w:ascii="Franklin Gothic Book" w:hAnsi="Franklin Gothic Book"/>
            <w:noProof/>
            <w:spacing w:val="-4"/>
          </w:rPr>
          <w:t>Five-Year Cohort Graduation Rates by Student Group, 2020-2022</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_Toc192156526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00572A8E">
          <w:rPr>
            <w:rFonts w:ascii="Franklin Gothic Book" w:hAnsi="Franklin Gothic Book"/>
            <w:noProof/>
            <w:webHidden/>
          </w:rPr>
          <w:t>9</w:t>
        </w:r>
        <w:r w:rsidRPr="007F5F33">
          <w:rPr>
            <w:rFonts w:ascii="Franklin Gothic Book" w:hAnsi="Franklin Gothic Book"/>
            <w:noProof/>
            <w:webHidden/>
          </w:rPr>
          <w:fldChar w:fldCharType="end"/>
        </w:r>
      </w:hyperlink>
    </w:p>
    <w:p w14:paraId="774F595B" w14:textId="52461B13" w:rsidR="00D948A9" w:rsidRPr="007F5F33" w:rsidRDefault="00D948A9">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27" w:history="1">
        <w:r w:rsidRPr="007F5F33">
          <w:rPr>
            <w:rStyle w:val="Hyperlink"/>
            <w:rFonts w:ascii="Franklin Gothic Book" w:hAnsi="Franklin Gothic Book"/>
            <w:noProof/>
          </w:rPr>
          <w:t>Table E18. Annual Dropout Rates by Student Group, 2021-2023</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_Toc192156527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00572A8E">
          <w:rPr>
            <w:rFonts w:ascii="Franklin Gothic Book" w:hAnsi="Franklin Gothic Book"/>
            <w:noProof/>
            <w:webHidden/>
          </w:rPr>
          <w:t>9</w:t>
        </w:r>
        <w:r w:rsidRPr="007F5F33">
          <w:rPr>
            <w:rFonts w:ascii="Franklin Gothic Book" w:hAnsi="Franklin Gothic Book"/>
            <w:noProof/>
            <w:webHidden/>
          </w:rPr>
          <w:fldChar w:fldCharType="end"/>
        </w:r>
      </w:hyperlink>
    </w:p>
    <w:p w14:paraId="3A23DE30" w14:textId="0B55A34D" w:rsidR="00D948A9" w:rsidRPr="007F5F33" w:rsidRDefault="00D948A9">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28" w:history="1">
        <w:r w:rsidRPr="007F5F33">
          <w:rPr>
            <w:rStyle w:val="Hyperlink"/>
            <w:rFonts w:ascii="Franklin Gothic Book" w:hAnsi="Franklin Gothic Book"/>
            <w:noProof/>
          </w:rPr>
          <w:t>Table E19. In-School Suspension Rates by Student Group, 2021-2023</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_Toc192156528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00572A8E">
          <w:rPr>
            <w:rFonts w:ascii="Franklin Gothic Book" w:hAnsi="Franklin Gothic Book"/>
            <w:noProof/>
            <w:webHidden/>
          </w:rPr>
          <w:t>10</w:t>
        </w:r>
        <w:r w:rsidRPr="007F5F33">
          <w:rPr>
            <w:rFonts w:ascii="Franklin Gothic Book" w:hAnsi="Franklin Gothic Book"/>
            <w:noProof/>
            <w:webHidden/>
          </w:rPr>
          <w:fldChar w:fldCharType="end"/>
        </w:r>
      </w:hyperlink>
    </w:p>
    <w:p w14:paraId="0D0FA118" w14:textId="07F5F340" w:rsidR="00D948A9" w:rsidRPr="007F5F33" w:rsidRDefault="00D948A9">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29" w:history="1">
        <w:r w:rsidRPr="007F5F33">
          <w:rPr>
            <w:rStyle w:val="Hyperlink"/>
            <w:rFonts w:ascii="Franklin Gothic Book" w:hAnsi="Franklin Gothic Book"/>
            <w:noProof/>
          </w:rPr>
          <w:t>Table E20. Out-of-School Suspension Rates by Student Group, 2021-2023</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_Toc192156529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00572A8E">
          <w:rPr>
            <w:rFonts w:ascii="Franklin Gothic Book" w:hAnsi="Franklin Gothic Book"/>
            <w:noProof/>
            <w:webHidden/>
          </w:rPr>
          <w:t>10</w:t>
        </w:r>
        <w:r w:rsidRPr="007F5F33">
          <w:rPr>
            <w:rFonts w:ascii="Franklin Gothic Book" w:hAnsi="Franklin Gothic Book"/>
            <w:noProof/>
            <w:webHidden/>
          </w:rPr>
          <w:fldChar w:fldCharType="end"/>
        </w:r>
      </w:hyperlink>
    </w:p>
    <w:p w14:paraId="2BA3DE67" w14:textId="500E4598" w:rsidR="00D948A9" w:rsidRPr="007F5F33" w:rsidRDefault="00D948A9">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30" w:history="1">
        <w:r w:rsidRPr="007F5F33">
          <w:rPr>
            <w:rStyle w:val="Hyperlink"/>
            <w:rFonts w:ascii="Franklin Gothic Book" w:hAnsi="Franklin Gothic Book"/>
            <w:noProof/>
          </w:rPr>
          <w:t>Table E21. Advanced Coursework Completion Rates by Student Group,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_Toc192156530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00572A8E">
          <w:rPr>
            <w:rFonts w:ascii="Franklin Gothic Book" w:hAnsi="Franklin Gothic Book"/>
            <w:noProof/>
            <w:webHidden/>
          </w:rPr>
          <w:t>11</w:t>
        </w:r>
        <w:r w:rsidRPr="007F5F33">
          <w:rPr>
            <w:rFonts w:ascii="Franklin Gothic Book" w:hAnsi="Franklin Gothic Book"/>
            <w:noProof/>
            <w:webHidden/>
          </w:rPr>
          <w:fldChar w:fldCharType="end"/>
        </w:r>
      </w:hyperlink>
    </w:p>
    <w:p w14:paraId="4897D03D" w14:textId="3D4732D1" w:rsidR="00D948A9" w:rsidRPr="007F5F33" w:rsidRDefault="00D948A9">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31" w:history="1">
        <w:r w:rsidRPr="007F5F33">
          <w:rPr>
            <w:rStyle w:val="Hyperlink"/>
            <w:rFonts w:ascii="Franklin Gothic Book" w:hAnsi="Franklin Gothic Book"/>
            <w:noProof/>
          </w:rPr>
          <w:t>Table E22. Accountability Results, 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_Toc192156531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00572A8E">
          <w:rPr>
            <w:rFonts w:ascii="Franklin Gothic Book" w:hAnsi="Franklin Gothic Book"/>
            <w:noProof/>
            <w:webHidden/>
          </w:rPr>
          <w:t>12</w:t>
        </w:r>
        <w:r w:rsidRPr="007F5F33">
          <w:rPr>
            <w:rFonts w:ascii="Franklin Gothic Book" w:hAnsi="Franklin Gothic Book"/>
            <w:noProof/>
            <w:webHidden/>
          </w:rPr>
          <w:fldChar w:fldCharType="end"/>
        </w:r>
      </w:hyperlink>
    </w:p>
    <w:p w14:paraId="031C7E31" w14:textId="77777777" w:rsidR="00D948A9" w:rsidRPr="007F5F33" w:rsidRDefault="00D948A9">
      <w:pPr>
        <w:spacing w:after="160" w:line="259" w:lineRule="auto"/>
        <w:rPr>
          <w:rFonts w:ascii="Franklin Gothic Book" w:hAnsi="Franklin Gothic Book"/>
        </w:rPr>
      </w:pPr>
      <w:r w:rsidRPr="007F5F33">
        <w:rPr>
          <w:rFonts w:ascii="Franklin Gothic Book" w:hAnsi="Franklin Gothic Book"/>
        </w:rPr>
        <w:fldChar w:fldCharType="end"/>
      </w:r>
      <w:r w:rsidRPr="007F5F33">
        <w:rPr>
          <w:rFonts w:ascii="Franklin Gothic Book" w:hAnsi="Franklin Gothic Book"/>
        </w:rPr>
        <w:br w:type="page"/>
      </w:r>
    </w:p>
    <w:p w14:paraId="7721E2F5" w14:textId="5BED81E5" w:rsidR="00D948A9" w:rsidRDefault="00D948A9" w:rsidP="00F94029">
      <w:pPr>
        <w:pStyle w:val="TableTitle0"/>
      </w:pPr>
      <w:bookmarkStart w:id="206" w:name="_Toc192156510"/>
      <w:r w:rsidRPr="003979D4">
        <w:lastRenderedPageBreak/>
        <w:t xml:space="preserve">Table E1. MCAS ELA </w:t>
      </w:r>
      <w:r w:rsidRPr="00F94029">
        <w:t>Achievement</w:t>
      </w:r>
      <w:r>
        <w:t xml:space="preserve"> </w:t>
      </w:r>
      <w:r w:rsidRPr="003979D4">
        <w:t>by Student Group, Grades 3-8, 202</w:t>
      </w:r>
      <w:r>
        <w:t>2</w:t>
      </w:r>
      <w:r w:rsidRPr="003979D4">
        <w:t>-</w:t>
      </w:r>
      <w:r w:rsidRPr="00A160AD">
        <w:t>2024</w:t>
      </w:r>
      <w:bookmarkEnd w:id="206"/>
    </w:p>
    <w:tbl>
      <w:tblPr>
        <w:tblStyle w:val="MSVTable1"/>
        <w:tblW w:w="5000" w:type="pct"/>
        <w:jc w:val="center"/>
        <w:tblLayout w:type="fixed"/>
        <w:tblCellMar>
          <w:left w:w="43" w:type="dxa"/>
          <w:right w:w="43" w:type="dxa"/>
        </w:tblCellMar>
        <w:tblLook w:val="0420" w:firstRow="1" w:lastRow="0" w:firstColumn="0" w:lastColumn="0" w:noHBand="0" w:noVBand="1"/>
      </w:tblPr>
      <w:tblGrid>
        <w:gridCol w:w="2815"/>
        <w:gridCol w:w="881"/>
        <w:gridCol w:w="772"/>
        <w:gridCol w:w="772"/>
        <w:gridCol w:w="772"/>
        <w:gridCol w:w="771"/>
        <w:gridCol w:w="771"/>
        <w:gridCol w:w="771"/>
        <w:gridCol w:w="771"/>
        <w:gridCol w:w="771"/>
        <w:gridCol w:w="771"/>
        <w:gridCol w:w="771"/>
        <w:gridCol w:w="771"/>
        <w:gridCol w:w="764"/>
      </w:tblGrid>
      <w:tr w:rsidR="001110BC" w:rsidRPr="003979D4" w14:paraId="3D1C20E0" w14:textId="77777777" w:rsidTr="00F94029">
        <w:trPr>
          <w:cnfStyle w:val="100000000000" w:firstRow="1" w:lastRow="0" w:firstColumn="0" w:lastColumn="0" w:oddVBand="0" w:evenVBand="0" w:oddHBand="0" w:evenHBand="0" w:firstRowFirstColumn="0" w:firstRowLastColumn="0" w:lastRowFirstColumn="0" w:lastRowLastColumn="0"/>
          <w:tblHeader/>
          <w:jc w:val="center"/>
        </w:trPr>
        <w:tc>
          <w:tcPr>
            <w:tcW w:w="1087" w:type="pct"/>
            <w:vAlign w:val="bottom"/>
          </w:tcPr>
          <w:p w14:paraId="6A0CC3F2" w14:textId="77777777" w:rsidR="00D948A9" w:rsidRPr="00EA0A36" w:rsidRDefault="00D948A9" w:rsidP="00A26893">
            <w:pPr>
              <w:pStyle w:val="TableColHeadingCenter"/>
              <w:spacing w:before="20" w:after="20" w:line="240" w:lineRule="auto"/>
            </w:pPr>
            <w:r w:rsidRPr="002F03E2">
              <w:t>Group</w:t>
            </w:r>
          </w:p>
        </w:tc>
        <w:tc>
          <w:tcPr>
            <w:tcW w:w="340" w:type="pct"/>
            <w:vAlign w:val="bottom"/>
          </w:tcPr>
          <w:p w14:paraId="06C5FDE6" w14:textId="0FA9D0C9" w:rsidR="00D948A9" w:rsidRPr="00EA0A36" w:rsidRDefault="00D948A9" w:rsidP="00A26893">
            <w:pPr>
              <w:pStyle w:val="TableColHeadingCenter"/>
              <w:spacing w:before="20" w:after="20" w:line="240" w:lineRule="auto"/>
            </w:pPr>
            <w:r w:rsidRPr="002F03E2">
              <w:t># Included (2024)</w:t>
            </w:r>
          </w:p>
        </w:tc>
        <w:tc>
          <w:tcPr>
            <w:tcW w:w="298" w:type="pct"/>
            <w:vAlign w:val="bottom"/>
          </w:tcPr>
          <w:p w14:paraId="74AA1201" w14:textId="77777777" w:rsidR="00D948A9" w:rsidRPr="00EA0A36" w:rsidRDefault="00D948A9" w:rsidP="00A26893">
            <w:pPr>
              <w:pStyle w:val="TableColHeadingCenter"/>
              <w:spacing w:before="20" w:after="20" w:line="240" w:lineRule="auto"/>
            </w:pPr>
            <w:r>
              <w:t xml:space="preserve">% M/E </w:t>
            </w:r>
            <w:r w:rsidRPr="00EA0A36">
              <w:t>202</w:t>
            </w:r>
            <w:r>
              <w:t>2</w:t>
            </w:r>
          </w:p>
        </w:tc>
        <w:tc>
          <w:tcPr>
            <w:tcW w:w="298" w:type="pct"/>
            <w:vAlign w:val="bottom"/>
          </w:tcPr>
          <w:p w14:paraId="3B81AC12" w14:textId="77777777" w:rsidR="00D948A9" w:rsidRPr="00EA0A36" w:rsidRDefault="00D948A9" w:rsidP="00A26893">
            <w:pPr>
              <w:pStyle w:val="TableColHeadingCenter"/>
              <w:spacing w:before="20" w:after="20" w:line="240" w:lineRule="auto"/>
            </w:pPr>
            <w:r>
              <w:t xml:space="preserve">% M/E </w:t>
            </w:r>
            <w:r w:rsidRPr="00EA0A36">
              <w:t>202</w:t>
            </w:r>
            <w:r>
              <w:t>3</w:t>
            </w:r>
          </w:p>
        </w:tc>
        <w:tc>
          <w:tcPr>
            <w:tcW w:w="298" w:type="pct"/>
            <w:vAlign w:val="bottom"/>
          </w:tcPr>
          <w:p w14:paraId="78B3042E" w14:textId="77777777" w:rsidR="00D948A9" w:rsidRPr="00EA0A36" w:rsidRDefault="00D948A9" w:rsidP="00A26893">
            <w:pPr>
              <w:pStyle w:val="TableColHeadingCenter"/>
              <w:spacing w:before="20" w:after="20" w:line="240" w:lineRule="auto"/>
            </w:pPr>
            <w:r>
              <w:t>% M/E 2024</w:t>
            </w:r>
          </w:p>
        </w:tc>
        <w:tc>
          <w:tcPr>
            <w:tcW w:w="298" w:type="pct"/>
            <w:vAlign w:val="bottom"/>
          </w:tcPr>
          <w:p w14:paraId="06B44A28" w14:textId="00BB6306" w:rsidR="00D948A9" w:rsidRPr="00EA0A36" w:rsidRDefault="00D948A9" w:rsidP="00A26893">
            <w:pPr>
              <w:pStyle w:val="TableColHeadingCenter"/>
              <w:spacing w:before="20" w:after="20" w:line="240" w:lineRule="auto"/>
            </w:pPr>
            <w:r>
              <w:t>% M/E 2024 S</w:t>
            </w:r>
            <w:r w:rsidRPr="00EA0A36">
              <w:t>tate</w:t>
            </w:r>
          </w:p>
        </w:tc>
        <w:tc>
          <w:tcPr>
            <w:tcW w:w="298" w:type="pct"/>
            <w:vAlign w:val="bottom"/>
          </w:tcPr>
          <w:p w14:paraId="4D8D944E" w14:textId="77777777" w:rsidR="00D948A9" w:rsidRPr="00EA0A36" w:rsidRDefault="00D948A9" w:rsidP="00A26893">
            <w:pPr>
              <w:pStyle w:val="TableColHeadingCenter"/>
              <w:spacing w:before="20" w:after="20" w:line="240" w:lineRule="auto"/>
            </w:pPr>
            <w:r>
              <w:t xml:space="preserve">% PME </w:t>
            </w:r>
            <w:r w:rsidRPr="00EA0A36">
              <w:t>202</w:t>
            </w:r>
            <w:r>
              <w:t>2</w:t>
            </w:r>
          </w:p>
        </w:tc>
        <w:tc>
          <w:tcPr>
            <w:tcW w:w="298" w:type="pct"/>
            <w:vAlign w:val="bottom"/>
          </w:tcPr>
          <w:p w14:paraId="4B7F61E1" w14:textId="77777777" w:rsidR="00D948A9" w:rsidRPr="00EA0A36" w:rsidRDefault="00D948A9" w:rsidP="00A26893">
            <w:pPr>
              <w:pStyle w:val="TableColHeadingCenter"/>
              <w:spacing w:before="20" w:after="20" w:line="240" w:lineRule="auto"/>
            </w:pPr>
            <w:r>
              <w:t xml:space="preserve">% PME </w:t>
            </w:r>
            <w:r w:rsidRPr="00EA0A36">
              <w:t>202</w:t>
            </w:r>
            <w:r>
              <w:t>3</w:t>
            </w:r>
          </w:p>
        </w:tc>
        <w:tc>
          <w:tcPr>
            <w:tcW w:w="298" w:type="pct"/>
            <w:vAlign w:val="bottom"/>
          </w:tcPr>
          <w:p w14:paraId="70DAE401" w14:textId="77777777" w:rsidR="00D948A9" w:rsidRPr="00EA0A36" w:rsidRDefault="00D948A9" w:rsidP="00A26893">
            <w:pPr>
              <w:pStyle w:val="TableColHeadingCenter"/>
              <w:spacing w:before="20" w:after="20" w:line="240" w:lineRule="auto"/>
            </w:pPr>
            <w:r>
              <w:t>% PME 2024</w:t>
            </w:r>
          </w:p>
        </w:tc>
        <w:tc>
          <w:tcPr>
            <w:tcW w:w="298" w:type="pct"/>
            <w:vAlign w:val="bottom"/>
          </w:tcPr>
          <w:p w14:paraId="1869F074" w14:textId="2FD292E8" w:rsidR="00D948A9" w:rsidRPr="00EA0A36" w:rsidRDefault="00D948A9" w:rsidP="00A26893">
            <w:pPr>
              <w:pStyle w:val="TableColHeadingCenter"/>
              <w:spacing w:before="20" w:after="20" w:line="240" w:lineRule="auto"/>
            </w:pPr>
            <w:r>
              <w:t xml:space="preserve">% PME 2024 </w:t>
            </w:r>
            <w:r w:rsidRPr="00EA0A36">
              <w:t>State</w:t>
            </w:r>
          </w:p>
        </w:tc>
        <w:tc>
          <w:tcPr>
            <w:tcW w:w="298" w:type="pct"/>
            <w:vAlign w:val="bottom"/>
          </w:tcPr>
          <w:p w14:paraId="333A4FCF" w14:textId="77777777" w:rsidR="00D948A9" w:rsidRPr="00EA0A36" w:rsidRDefault="00D948A9" w:rsidP="00A26893">
            <w:pPr>
              <w:pStyle w:val="TableColHeadingCenter"/>
              <w:spacing w:before="20" w:after="20" w:line="240" w:lineRule="auto"/>
            </w:pPr>
            <w:r>
              <w:t xml:space="preserve">% NM </w:t>
            </w:r>
            <w:r w:rsidRPr="00EA0A36">
              <w:t>202</w:t>
            </w:r>
            <w:r>
              <w:t>2</w:t>
            </w:r>
          </w:p>
        </w:tc>
        <w:tc>
          <w:tcPr>
            <w:tcW w:w="298" w:type="pct"/>
            <w:vAlign w:val="bottom"/>
          </w:tcPr>
          <w:p w14:paraId="5F147E7B" w14:textId="77777777" w:rsidR="00D948A9" w:rsidRPr="00EA0A36" w:rsidRDefault="00D948A9" w:rsidP="00A26893">
            <w:pPr>
              <w:pStyle w:val="TableColHeadingCenter"/>
              <w:spacing w:before="20" w:after="20" w:line="240" w:lineRule="auto"/>
            </w:pPr>
            <w:r>
              <w:t xml:space="preserve">% NM </w:t>
            </w:r>
            <w:r w:rsidRPr="00EA0A36">
              <w:t>202</w:t>
            </w:r>
            <w:r>
              <w:t>3</w:t>
            </w:r>
          </w:p>
        </w:tc>
        <w:tc>
          <w:tcPr>
            <w:tcW w:w="298" w:type="pct"/>
            <w:vAlign w:val="bottom"/>
          </w:tcPr>
          <w:p w14:paraId="30451D0F" w14:textId="77777777" w:rsidR="00D948A9" w:rsidRPr="00EA0A36" w:rsidRDefault="00D948A9" w:rsidP="00A26893">
            <w:pPr>
              <w:pStyle w:val="TableColHeadingCenter"/>
              <w:spacing w:before="20" w:after="20" w:line="240" w:lineRule="auto"/>
            </w:pPr>
            <w:r>
              <w:t>% NM 2024</w:t>
            </w:r>
          </w:p>
        </w:tc>
        <w:tc>
          <w:tcPr>
            <w:tcW w:w="295" w:type="pct"/>
            <w:vAlign w:val="bottom"/>
          </w:tcPr>
          <w:p w14:paraId="6678A343" w14:textId="3C5A8AD3" w:rsidR="00D948A9" w:rsidRPr="00EA0A36" w:rsidRDefault="00D948A9" w:rsidP="00A26893">
            <w:pPr>
              <w:pStyle w:val="TableColHeadingCenter"/>
              <w:spacing w:before="20" w:after="20" w:line="240" w:lineRule="auto"/>
            </w:pPr>
            <w:r>
              <w:t xml:space="preserve">% NM 2024 </w:t>
            </w:r>
            <w:r w:rsidRPr="00EA0A36">
              <w:t>State</w:t>
            </w:r>
          </w:p>
        </w:tc>
      </w:tr>
      <w:tr w:rsidR="002D44A2" w:rsidRPr="003979D4" w14:paraId="0D9591A6" w14:textId="77777777" w:rsidTr="00F94029">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7B25FB8D"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All</w:t>
            </w:r>
          </w:p>
        </w:tc>
        <w:tc>
          <w:tcPr>
            <w:tcW w:w="340" w:type="pct"/>
          </w:tcPr>
          <w:p w14:paraId="7B3049AE"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2,963</w:t>
            </w:r>
          </w:p>
        </w:tc>
        <w:tc>
          <w:tcPr>
            <w:tcW w:w="298" w:type="pct"/>
          </w:tcPr>
          <w:p w14:paraId="068782FD"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27</w:t>
            </w:r>
          </w:p>
        </w:tc>
        <w:tc>
          <w:tcPr>
            <w:tcW w:w="298" w:type="pct"/>
          </w:tcPr>
          <w:p w14:paraId="17B8D13F"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29</w:t>
            </w:r>
          </w:p>
        </w:tc>
        <w:tc>
          <w:tcPr>
            <w:tcW w:w="298" w:type="pct"/>
          </w:tcPr>
          <w:p w14:paraId="28400D3E"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27</w:t>
            </w:r>
          </w:p>
        </w:tc>
        <w:tc>
          <w:tcPr>
            <w:tcW w:w="298" w:type="pct"/>
          </w:tcPr>
          <w:p w14:paraId="3C48D592"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39</w:t>
            </w:r>
          </w:p>
        </w:tc>
        <w:tc>
          <w:tcPr>
            <w:tcW w:w="298" w:type="pct"/>
          </w:tcPr>
          <w:p w14:paraId="513617E8"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48</w:t>
            </w:r>
          </w:p>
        </w:tc>
        <w:tc>
          <w:tcPr>
            <w:tcW w:w="298" w:type="pct"/>
          </w:tcPr>
          <w:p w14:paraId="233FFF44"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44</w:t>
            </w:r>
          </w:p>
        </w:tc>
        <w:tc>
          <w:tcPr>
            <w:tcW w:w="298" w:type="pct"/>
          </w:tcPr>
          <w:p w14:paraId="6930A154"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46</w:t>
            </w:r>
          </w:p>
        </w:tc>
        <w:tc>
          <w:tcPr>
            <w:tcW w:w="298" w:type="pct"/>
          </w:tcPr>
          <w:p w14:paraId="09A9F440"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40</w:t>
            </w:r>
          </w:p>
        </w:tc>
        <w:tc>
          <w:tcPr>
            <w:tcW w:w="298" w:type="pct"/>
          </w:tcPr>
          <w:p w14:paraId="580C01D5"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25</w:t>
            </w:r>
          </w:p>
        </w:tc>
        <w:tc>
          <w:tcPr>
            <w:tcW w:w="298" w:type="pct"/>
          </w:tcPr>
          <w:p w14:paraId="5FAF2643"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26</w:t>
            </w:r>
          </w:p>
        </w:tc>
        <w:tc>
          <w:tcPr>
            <w:tcW w:w="298" w:type="pct"/>
          </w:tcPr>
          <w:p w14:paraId="5D5BC908"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27</w:t>
            </w:r>
          </w:p>
        </w:tc>
        <w:tc>
          <w:tcPr>
            <w:tcW w:w="295" w:type="pct"/>
          </w:tcPr>
          <w:p w14:paraId="253C18F1"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21</w:t>
            </w:r>
          </w:p>
        </w:tc>
      </w:tr>
      <w:tr w:rsidR="00D948A9" w:rsidRPr="003979D4" w14:paraId="60F3F106" w14:textId="77777777" w:rsidTr="00F94029">
        <w:trPr>
          <w:jc w:val="center"/>
        </w:trPr>
        <w:tc>
          <w:tcPr>
            <w:tcW w:w="1087" w:type="pct"/>
          </w:tcPr>
          <w:p w14:paraId="3E013458"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African American/Black</w:t>
            </w:r>
          </w:p>
        </w:tc>
        <w:tc>
          <w:tcPr>
            <w:tcW w:w="340" w:type="pct"/>
          </w:tcPr>
          <w:p w14:paraId="4F41DFCC"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182</w:t>
            </w:r>
          </w:p>
        </w:tc>
        <w:tc>
          <w:tcPr>
            <w:tcW w:w="298" w:type="pct"/>
          </w:tcPr>
          <w:p w14:paraId="2D33680E"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20</w:t>
            </w:r>
          </w:p>
        </w:tc>
        <w:tc>
          <w:tcPr>
            <w:tcW w:w="298" w:type="pct"/>
          </w:tcPr>
          <w:p w14:paraId="282BBDD9"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21</w:t>
            </w:r>
          </w:p>
        </w:tc>
        <w:tc>
          <w:tcPr>
            <w:tcW w:w="298" w:type="pct"/>
          </w:tcPr>
          <w:p w14:paraId="311F02BA"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23</w:t>
            </w:r>
          </w:p>
        </w:tc>
        <w:tc>
          <w:tcPr>
            <w:tcW w:w="298" w:type="pct"/>
          </w:tcPr>
          <w:p w14:paraId="0DB86BB2"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24</w:t>
            </w:r>
          </w:p>
        </w:tc>
        <w:tc>
          <w:tcPr>
            <w:tcW w:w="298" w:type="pct"/>
          </w:tcPr>
          <w:p w14:paraId="77084222"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49</w:t>
            </w:r>
          </w:p>
        </w:tc>
        <w:tc>
          <w:tcPr>
            <w:tcW w:w="298" w:type="pct"/>
          </w:tcPr>
          <w:p w14:paraId="12DE1494"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51</w:t>
            </w:r>
          </w:p>
        </w:tc>
        <w:tc>
          <w:tcPr>
            <w:tcW w:w="298" w:type="pct"/>
          </w:tcPr>
          <w:p w14:paraId="6CC83FEA"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46</w:t>
            </w:r>
          </w:p>
        </w:tc>
        <w:tc>
          <w:tcPr>
            <w:tcW w:w="298" w:type="pct"/>
          </w:tcPr>
          <w:p w14:paraId="5948DF27"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46</w:t>
            </w:r>
          </w:p>
        </w:tc>
        <w:tc>
          <w:tcPr>
            <w:tcW w:w="298" w:type="pct"/>
          </w:tcPr>
          <w:p w14:paraId="5BA5D1C7"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31</w:t>
            </w:r>
          </w:p>
        </w:tc>
        <w:tc>
          <w:tcPr>
            <w:tcW w:w="298" w:type="pct"/>
          </w:tcPr>
          <w:p w14:paraId="036DADBE"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28</w:t>
            </w:r>
          </w:p>
        </w:tc>
        <w:tc>
          <w:tcPr>
            <w:tcW w:w="298" w:type="pct"/>
          </w:tcPr>
          <w:p w14:paraId="21AEFB76"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32</w:t>
            </w:r>
          </w:p>
        </w:tc>
        <w:tc>
          <w:tcPr>
            <w:tcW w:w="295" w:type="pct"/>
          </w:tcPr>
          <w:p w14:paraId="50F1A280"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31</w:t>
            </w:r>
          </w:p>
        </w:tc>
      </w:tr>
      <w:tr w:rsidR="002D44A2" w:rsidRPr="003979D4" w14:paraId="00DE33F1" w14:textId="77777777" w:rsidTr="00F94029">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9725BEF"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Asian</w:t>
            </w:r>
          </w:p>
        </w:tc>
        <w:tc>
          <w:tcPr>
            <w:tcW w:w="340" w:type="pct"/>
          </w:tcPr>
          <w:p w14:paraId="033D90C2"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49</w:t>
            </w:r>
          </w:p>
        </w:tc>
        <w:tc>
          <w:tcPr>
            <w:tcW w:w="298" w:type="pct"/>
          </w:tcPr>
          <w:p w14:paraId="6BE7070A"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43</w:t>
            </w:r>
          </w:p>
        </w:tc>
        <w:tc>
          <w:tcPr>
            <w:tcW w:w="298" w:type="pct"/>
          </w:tcPr>
          <w:p w14:paraId="1905FD0E"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46</w:t>
            </w:r>
          </w:p>
        </w:tc>
        <w:tc>
          <w:tcPr>
            <w:tcW w:w="298" w:type="pct"/>
          </w:tcPr>
          <w:p w14:paraId="15C9B437"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35</w:t>
            </w:r>
          </w:p>
        </w:tc>
        <w:tc>
          <w:tcPr>
            <w:tcW w:w="298" w:type="pct"/>
          </w:tcPr>
          <w:p w14:paraId="7613694F"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62</w:t>
            </w:r>
          </w:p>
        </w:tc>
        <w:tc>
          <w:tcPr>
            <w:tcW w:w="298" w:type="pct"/>
          </w:tcPr>
          <w:p w14:paraId="61BBF8E7"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45</w:t>
            </w:r>
          </w:p>
        </w:tc>
        <w:tc>
          <w:tcPr>
            <w:tcW w:w="298" w:type="pct"/>
          </w:tcPr>
          <w:p w14:paraId="0348A3D8"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41</w:t>
            </w:r>
          </w:p>
        </w:tc>
        <w:tc>
          <w:tcPr>
            <w:tcW w:w="298" w:type="pct"/>
          </w:tcPr>
          <w:p w14:paraId="14C2347E"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43</w:t>
            </w:r>
          </w:p>
        </w:tc>
        <w:tc>
          <w:tcPr>
            <w:tcW w:w="298" w:type="pct"/>
          </w:tcPr>
          <w:p w14:paraId="796480E4"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29</w:t>
            </w:r>
          </w:p>
        </w:tc>
        <w:tc>
          <w:tcPr>
            <w:tcW w:w="298" w:type="pct"/>
          </w:tcPr>
          <w:p w14:paraId="1FB1A7BC"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12</w:t>
            </w:r>
          </w:p>
        </w:tc>
        <w:tc>
          <w:tcPr>
            <w:tcW w:w="298" w:type="pct"/>
          </w:tcPr>
          <w:p w14:paraId="7D7CA957"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13</w:t>
            </w:r>
          </w:p>
        </w:tc>
        <w:tc>
          <w:tcPr>
            <w:tcW w:w="298" w:type="pct"/>
          </w:tcPr>
          <w:p w14:paraId="32796AD6"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22</w:t>
            </w:r>
          </w:p>
        </w:tc>
        <w:tc>
          <w:tcPr>
            <w:tcW w:w="295" w:type="pct"/>
          </w:tcPr>
          <w:p w14:paraId="770473DF"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10</w:t>
            </w:r>
          </w:p>
        </w:tc>
      </w:tr>
      <w:tr w:rsidR="00D948A9" w:rsidRPr="003979D4" w14:paraId="66DDBF03" w14:textId="77777777" w:rsidTr="00F94029">
        <w:trPr>
          <w:jc w:val="center"/>
        </w:trPr>
        <w:tc>
          <w:tcPr>
            <w:tcW w:w="1087" w:type="pct"/>
          </w:tcPr>
          <w:p w14:paraId="677B56D3"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Hispanic/Latino</w:t>
            </w:r>
          </w:p>
        </w:tc>
        <w:tc>
          <w:tcPr>
            <w:tcW w:w="340" w:type="pct"/>
          </w:tcPr>
          <w:p w14:paraId="01BED84A"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1,325</w:t>
            </w:r>
          </w:p>
        </w:tc>
        <w:tc>
          <w:tcPr>
            <w:tcW w:w="298" w:type="pct"/>
          </w:tcPr>
          <w:p w14:paraId="117C4296"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20</w:t>
            </w:r>
          </w:p>
        </w:tc>
        <w:tc>
          <w:tcPr>
            <w:tcW w:w="298" w:type="pct"/>
          </w:tcPr>
          <w:p w14:paraId="671334B5"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22</w:t>
            </w:r>
          </w:p>
        </w:tc>
        <w:tc>
          <w:tcPr>
            <w:tcW w:w="298" w:type="pct"/>
          </w:tcPr>
          <w:p w14:paraId="66D9E7C8"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21</w:t>
            </w:r>
          </w:p>
        </w:tc>
        <w:tc>
          <w:tcPr>
            <w:tcW w:w="298" w:type="pct"/>
          </w:tcPr>
          <w:p w14:paraId="509DD04D"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20</w:t>
            </w:r>
          </w:p>
        </w:tc>
        <w:tc>
          <w:tcPr>
            <w:tcW w:w="298" w:type="pct"/>
          </w:tcPr>
          <w:p w14:paraId="514D0259"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50</w:t>
            </w:r>
          </w:p>
        </w:tc>
        <w:tc>
          <w:tcPr>
            <w:tcW w:w="298" w:type="pct"/>
          </w:tcPr>
          <w:p w14:paraId="125FEB26"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47</w:t>
            </w:r>
          </w:p>
        </w:tc>
        <w:tc>
          <w:tcPr>
            <w:tcW w:w="298" w:type="pct"/>
          </w:tcPr>
          <w:p w14:paraId="04CCC9FB"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48</w:t>
            </w:r>
          </w:p>
        </w:tc>
        <w:tc>
          <w:tcPr>
            <w:tcW w:w="298" w:type="pct"/>
          </w:tcPr>
          <w:p w14:paraId="3F6D4600"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44</w:t>
            </w:r>
          </w:p>
        </w:tc>
        <w:tc>
          <w:tcPr>
            <w:tcW w:w="298" w:type="pct"/>
          </w:tcPr>
          <w:p w14:paraId="5E234118"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30</w:t>
            </w:r>
          </w:p>
        </w:tc>
        <w:tc>
          <w:tcPr>
            <w:tcW w:w="298" w:type="pct"/>
          </w:tcPr>
          <w:p w14:paraId="0985206C"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31</w:t>
            </w:r>
          </w:p>
        </w:tc>
        <w:tc>
          <w:tcPr>
            <w:tcW w:w="298" w:type="pct"/>
          </w:tcPr>
          <w:p w14:paraId="53397586"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31</w:t>
            </w:r>
          </w:p>
        </w:tc>
        <w:tc>
          <w:tcPr>
            <w:tcW w:w="295" w:type="pct"/>
          </w:tcPr>
          <w:p w14:paraId="5E5E688D"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36</w:t>
            </w:r>
          </w:p>
        </w:tc>
      </w:tr>
      <w:tr w:rsidR="002D44A2" w:rsidRPr="003979D4" w14:paraId="70CFF9D5" w14:textId="77777777" w:rsidTr="00F94029">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63F5D577"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cstheme="minorHAnsi"/>
              </w:rPr>
              <w:t>Multi-Race, non-Hispanic/Latino</w:t>
            </w:r>
          </w:p>
        </w:tc>
        <w:tc>
          <w:tcPr>
            <w:tcW w:w="340" w:type="pct"/>
          </w:tcPr>
          <w:p w14:paraId="690B2E57"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110</w:t>
            </w:r>
          </w:p>
        </w:tc>
        <w:tc>
          <w:tcPr>
            <w:tcW w:w="298" w:type="pct"/>
          </w:tcPr>
          <w:p w14:paraId="6CFD9FF6"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37</w:t>
            </w:r>
          </w:p>
        </w:tc>
        <w:tc>
          <w:tcPr>
            <w:tcW w:w="298" w:type="pct"/>
          </w:tcPr>
          <w:p w14:paraId="58EE90D5"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39</w:t>
            </w:r>
          </w:p>
        </w:tc>
        <w:tc>
          <w:tcPr>
            <w:tcW w:w="298" w:type="pct"/>
          </w:tcPr>
          <w:p w14:paraId="53372DF2"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35</w:t>
            </w:r>
          </w:p>
        </w:tc>
        <w:tc>
          <w:tcPr>
            <w:tcW w:w="298" w:type="pct"/>
          </w:tcPr>
          <w:p w14:paraId="06EA6C58"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46</w:t>
            </w:r>
          </w:p>
        </w:tc>
        <w:tc>
          <w:tcPr>
            <w:tcW w:w="298" w:type="pct"/>
          </w:tcPr>
          <w:p w14:paraId="6A4B0DC2"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40</w:t>
            </w:r>
          </w:p>
        </w:tc>
        <w:tc>
          <w:tcPr>
            <w:tcW w:w="298" w:type="pct"/>
          </w:tcPr>
          <w:p w14:paraId="5C5BC89B"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37</w:t>
            </w:r>
          </w:p>
        </w:tc>
        <w:tc>
          <w:tcPr>
            <w:tcW w:w="298" w:type="pct"/>
          </w:tcPr>
          <w:p w14:paraId="482BC92F"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44</w:t>
            </w:r>
          </w:p>
        </w:tc>
        <w:tc>
          <w:tcPr>
            <w:tcW w:w="298" w:type="pct"/>
          </w:tcPr>
          <w:p w14:paraId="52D1F8F9"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37</w:t>
            </w:r>
          </w:p>
        </w:tc>
        <w:tc>
          <w:tcPr>
            <w:tcW w:w="298" w:type="pct"/>
          </w:tcPr>
          <w:p w14:paraId="5C494DAF"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23</w:t>
            </w:r>
          </w:p>
        </w:tc>
        <w:tc>
          <w:tcPr>
            <w:tcW w:w="298" w:type="pct"/>
          </w:tcPr>
          <w:p w14:paraId="03361BA1"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23</w:t>
            </w:r>
          </w:p>
        </w:tc>
        <w:tc>
          <w:tcPr>
            <w:tcW w:w="298" w:type="pct"/>
          </w:tcPr>
          <w:p w14:paraId="4DCE95ED"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21</w:t>
            </w:r>
          </w:p>
        </w:tc>
        <w:tc>
          <w:tcPr>
            <w:tcW w:w="295" w:type="pct"/>
          </w:tcPr>
          <w:p w14:paraId="095A85E9"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17</w:t>
            </w:r>
          </w:p>
        </w:tc>
      </w:tr>
      <w:tr w:rsidR="00D948A9" w:rsidRPr="003979D4" w14:paraId="2862AC15" w14:textId="77777777" w:rsidTr="00F94029">
        <w:trPr>
          <w:jc w:val="center"/>
        </w:trPr>
        <w:tc>
          <w:tcPr>
            <w:tcW w:w="1087" w:type="pct"/>
          </w:tcPr>
          <w:p w14:paraId="75B05770"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Native American</w:t>
            </w:r>
          </w:p>
        </w:tc>
        <w:tc>
          <w:tcPr>
            <w:tcW w:w="340" w:type="pct"/>
          </w:tcPr>
          <w:p w14:paraId="091755A8"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1</w:t>
            </w:r>
          </w:p>
        </w:tc>
        <w:tc>
          <w:tcPr>
            <w:tcW w:w="298" w:type="pct"/>
          </w:tcPr>
          <w:p w14:paraId="5F3DCC25" w14:textId="6B09EF4A" w:rsidR="00D948A9" w:rsidRPr="0077571A" w:rsidRDefault="00D933B9" w:rsidP="00A26893">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tcPr>
          <w:p w14:paraId="60CD9788" w14:textId="772DE6EF" w:rsidR="00D948A9" w:rsidRPr="0077571A" w:rsidRDefault="00D933B9" w:rsidP="00A26893">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tcPr>
          <w:p w14:paraId="4A3B326B" w14:textId="3701652C" w:rsidR="00D948A9" w:rsidRPr="0077571A" w:rsidRDefault="00D933B9" w:rsidP="00A26893">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tcPr>
          <w:p w14:paraId="5C0A0FEE"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25</w:t>
            </w:r>
          </w:p>
        </w:tc>
        <w:tc>
          <w:tcPr>
            <w:tcW w:w="298" w:type="pct"/>
          </w:tcPr>
          <w:p w14:paraId="09120E3B" w14:textId="4B9316AF" w:rsidR="00D948A9" w:rsidRPr="0077571A" w:rsidRDefault="00D933B9" w:rsidP="00A26893">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tcPr>
          <w:p w14:paraId="14B8AF13" w14:textId="64DA1F46" w:rsidR="00D948A9" w:rsidRPr="0077571A" w:rsidRDefault="00D933B9" w:rsidP="00A26893">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tcPr>
          <w:p w14:paraId="0C2123E1" w14:textId="1EEEA942" w:rsidR="00D948A9" w:rsidRPr="0077571A" w:rsidRDefault="00D933B9" w:rsidP="00A26893">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tcPr>
          <w:p w14:paraId="6E6A1626"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43</w:t>
            </w:r>
          </w:p>
        </w:tc>
        <w:tc>
          <w:tcPr>
            <w:tcW w:w="298" w:type="pct"/>
          </w:tcPr>
          <w:p w14:paraId="76E09E79" w14:textId="44E000E0" w:rsidR="00D948A9" w:rsidRPr="0077571A" w:rsidRDefault="00D933B9" w:rsidP="00A26893">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tcPr>
          <w:p w14:paraId="222C6CBD" w14:textId="608E582E" w:rsidR="00D948A9" w:rsidRPr="0077571A" w:rsidRDefault="00D933B9" w:rsidP="00A26893">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tcPr>
          <w:p w14:paraId="1D544DFA" w14:textId="4FD9CF80" w:rsidR="00D948A9" w:rsidRPr="0077571A" w:rsidRDefault="00D933B9" w:rsidP="00A26893">
            <w:pPr>
              <w:pStyle w:val="TableTextCentered"/>
              <w:spacing w:before="20" w:after="20" w:line="240" w:lineRule="auto"/>
              <w:rPr>
                <w:rFonts w:ascii="Franklin Gothic Book" w:hAnsi="Franklin Gothic Book"/>
              </w:rPr>
            </w:pPr>
            <w:r>
              <w:rPr>
                <w:rFonts w:ascii="Franklin Gothic Book" w:hAnsi="Franklin Gothic Book"/>
              </w:rPr>
              <w:t>—</w:t>
            </w:r>
          </w:p>
        </w:tc>
        <w:tc>
          <w:tcPr>
            <w:tcW w:w="295" w:type="pct"/>
          </w:tcPr>
          <w:p w14:paraId="464035F4"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32</w:t>
            </w:r>
          </w:p>
        </w:tc>
      </w:tr>
      <w:tr w:rsidR="002D44A2" w:rsidRPr="003979D4" w14:paraId="43FDAC2F" w14:textId="77777777" w:rsidTr="00F94029">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6C705E52" w14:textId="77777777" w:rsidR="00D948A9" w:rsidRPr="00350442" w:rsidRDefault="00D948A9" w:rsidP="00A26893">
            <w:pPr>
              <w:pStyle w:val="TableText"/>
              <w:spacing w:before="20" w:after="20" w:line="240" w:lineRule="auto"/>
              <w:rPr>
                <w:rFonts w:ascii="Franklin Gothic Book" w:hAnsi="Franklin Gothic Book"/>
                <w:spacing w:val="-4"/>
              </w:rPr>
            </w:pPr>
            <w:r w:rsidRPr="00350442">
              <w:rPr>
                <w:rFonts w:ascii="Franklin Gothic Book" w:hAnsi="Franklin Gothic Book"/>
                <w:spacing w:val="-4"/>
              </w:rPr>
              <w:t>Native Hawaiian, Pacific Islander</w:t>
            </w:r>
          </w:p>
        </w:tc>
        <w:tc>
          <w:tcPr>
            <w:tcW w:w="340" w:type="pct"/>
          </w:tcPr>
          <w:p w14:paraId="2DDF4E93"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w:t>
            </w:r>
          </w:p>
        </w:tc>
        <w:tc>
          <w:tcPr>
            <w:tcW w:w="298" w:type="pct"/>
          </w:tcPr>
          <w:p w14:paraId="6AD62EB2" w14:textId="2247481B" w:rsidR="00D948A9" w:rsidRPr="0077571A" w:rsidRDefault="00D933B9" w:rsidP="00A26893">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tcPr>
          <w:p w14:paraId="35CA65F0" w14:textId="23A5FB98" w:rsidR="00D948A9" w:rsidRPr="0077571A" w:rsidRDefault="00D933B9" w:rsidP="00A26893">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tcPr>
          <w:p w14:paraId="30B58B05" w14:textId="4403BB8E" w:rsidR="00D948A9" w:rsidRPr="0077571A" w:rsidRDefault="00D933B9" w:rsidP="00A26893">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tcPr>
          <w:p w14:paraId="3FA308B2"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39</w:t>
            </w:r>
          </w:p>
        </w:tc>
        <w:tc>
          <w:tcPr>
            <w:tcW w:w="298" w:type="pct"/>
          </w:tcPr>
          <w:p w14:paraId="6C91723F" w14:textId="71878DCB" w:rsidR="00D948A9" w:rsidRPr="0077571A" w:rsidRDefault="00D933B9" w:rsidP="00A26893">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tcPr>
          <w:p w14:paraId="22D8D612" w14:textId="7857A266" w:rsidR="00D948A9" w:rsidRPr="0077571A" w:rsidRDefault="00D933B9" w:rsidP="00A26893">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tcPr>
          <w:p w14:paraId="73993BB0" w14:textId="54FE146C" w:rsidR="00D948A9" w:rsidRPr="0077571A" w:rsidRDefault="00D933B9" w:rsidP="00A26893">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tcPr>
          <w:p w14:paraId="5893D642"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39</w:t>
            </w:r>
          </w:p>
        </w:tc>
        <w:tc>
          <w:tcPr>
            <w:tcW w:w="298" w:type="pct"/>
          </w:tcPr>
          <w:p w14:paraId="3A8F7D9D" w14:textId="32624655" w:rsidR="00D948A9" w:rsidRPr="0077571A" w:rsidRDefault="00D933B9" w:rsidP="00A26893">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tcPr>
          <w:p w14:paraId="2DD2CF7F" w14:textId="7F30EF36" w:rsidR="00D948A9" w:rsidRPr="0077571A" w:rsidRDefault="00D933B9" w:rsidP="00A26893">
            <w:pPr>
              <w:pStyle w:val="TableTextCentered"/>
              <w:spacing w:before="20" w:after="20" w:line="240" w:lineRule="auto"/>
              <w:rPr>
                <w:rFonts w:ascii="Franklin Gothic Book" w:hAnsi="Franklin Gothic Book"/>
              </w:rPr>
            </w:pPr>
            <w:r>
              <w:rPr>
                <w:rFonts w:ascii="Franklin Gothic Book" w:hAnsi="Franklin Gothic Book"/>
              </w:rPr>
              <w:t>—</w:t>
            </w:r>
          </w:p>
        </w:tc>
        <w:tc>
          <w:tcPr>
            <w:tcW w:w="298" w:type="pct"/>
          </w:tcPr>
          <w:p w14:paraId="0B6EFE5A" w14:textId="0F534861" w:rsidR="00D948A9" w:rsidRPr="0077571A" w:rsidRDefault="00D933B9" w:rsidP="00A26893">
            <w:pPr>
              <w:pStyle w:val="TableTextCentered"/>
              <w:spacing w:before="20" w:after="20" w:line="240" w:lineRule="auto"/>
              <w:rPr>
                <w:rFonts w:ascii="Franklin Gothic Book" w:hAnsi="Franklin Gothic Book"/>
              </w:rPr>
            </w:pPr>
            <w:r>
              <w:rPr>
                <w:rFonts w:ascii="Franklin Gothic Book" w:hAnsi="Franklin Gothic Book"/>
              </w:rPr>
              <w:t>—</w:t>
            </w:r>
          </w:p>
        </w:tc>
        <w:tc>
          <w:tcPr>
            <w:tcW w:w="295" w:type="pct"/>
          </w:tcPr>
          <w:p w14:paraId="3C20738D"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21</w:t>
            </w:r>
          </w:p>
        </w:tc>
      </w:tr>
      <w:tr w:rsidR="00D948A9" w:rsidRPr="003979D4" w14:paraId="106F281E" w14:textId="77777777" w:rsidTr="00F94029">
        <w:trPr>
          <w:jc w:val="center"/>
        </w:trPr>
        <w:tc>
          <w:tcPr>
            <w:tcW w:w="1087" w:type="pct"/>
          </w:tcPr>
          <w:p w14:paraId="75C3573F"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White</w:t>
            </w:r>
          </w:p>
        </w:tc>
        <w:tc>
          <w:tcPr>
            <w:tcW w:w="340" w:type="pct"/>
          </w:tcPr>
          <w:p w14:paraId="61F6F35C"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1,294</w:t>
            </w:r>
          </w:p>
        </w:tc>
        <w:tc>
          <w:tcPr>
            <w:tcW w:w="298" w:type="pct"/>
          </w:tcPr>
          <w:p w14:paraId="59E30AC7"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32</w:t>
            </w:r>
          </w:p>
        </w:tc>
        <w:tc>
          <w:tcPr>
            <w:tcW w:w="298" w:type="pct"/>
          </w:tcPr>
          <w:p w14:paraId="762165E2"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37</w:t>
            </w:r>
          </w:p>
        </w:tc>
        <w:tc>
          <w:tcPr>
            <w:tcW w:w="298" w:type="pct"/>
          </w:tcPr>
          <w:p w14:paraId="7A4E7706"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33</w:t>
            </w:r>
          </w:p>
        </w:tc>
        <w:tc>
          <w:tcPr>
            <w:tcW w:w="298" w:type="pct"/>
          </w:tcPr>
          <w:p w14:paraId="2F391EFC"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47</w:t>
            </w:r>
          </w:p>
        </w:tc>
        <w:tc>
          <w:tcPr>
            <w:tcW w:w="298" w:type="pct"/>
          </w:tcPr>
          <w:p w14:paraId="3D66827D"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48</w:t>
            </w:r>
          </w:p>
        </w:tc>
        <w:tc>
          <w:tcPr>
            <w:tcW w:w="298" w:type="pct"/>
          </w:tcPr>
          <w:p w14:paraId="20A8C031"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41</w:t>
            </w:r>
          </w:p>
        </w:tc>
        <w:tc>
          <w:tcPr>
            <w:tcW w:w="298" w:type="pct"/>
          </w:tcPr>
          <w:p w14:paraId="04E1D5EC"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44</w:t>
            </w:r>
          </w:p>
        </w:tc>
        <w:tc>
          <w:tcPr>
            <w:tcW w:w="298" w:type="pct"/>
          </w:tcPr>
          <w:p w14:paraId="66D86219"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40</w:t>
            </w:r>
          </w:p>
        </w:tc>
        <w:tc>
          <w:tcPr>
            <w:tcW w:w="298" w:type="pct"/>
          </w:tcPr>
          <w:p w14:paraId="16384F19"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20</w:t>
            </w:r>
          </w:p>
        </w:tc>
        <w:tc>
          <w:tcPr>
            <w:tcW w:w="298" w:type="pct"/>
          </w:tcPr>
          <w:p w14:paraId="093F28C9"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22</w:t>
            </w:r>
          </w:p>
        </w:tc>
        <w:tc>
          <w:tcPr>
            <w:tcW w:w="298" w:type="pct"/>
          </w:tcPr>
          <w:p w14:paraId="570C4B0F"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23</w:t>
            </w:r>
          </w:p>
        </w:tc>
        <w:tc>
          <w:tcPr>
            <w:tcW w:w="295" w:type="pct"/>
          </w:tcPr>
          <w:p w14:paraId="0DA86674"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13</w:t>
            </w:r>
          </w:p>
        </w:tc>
      </w:tr>
      <w:tr w:rsidR="002D44A2" w:rsidRPr="003979D4" w14:paraId="7C202A7D" w14:textId="77777777" w:rsidTr="00F94029">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1362AE50" w14:textId="788C9D00"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High needs</w:t>
            </w:r>
          </w:p>
        </w:tc>
        <w:tc>
          <w:tcPr>
            <w:tcW w:w="340" w:type="pct"/>
          </w:tcPr>
          <w:p w14:paraId="4BC5FB5E"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2,272</w:t>
            </w:r>
          </w:p>
        </w:tc>
        <w:tc>
          <w:tcPr>
            <w:tcW w:w="298" w:type="pct"/>
          </w:tcPr>
          <w:p w14:paraId="054929DB"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21</w:t>
            </w:r>
          </w:p>
        </w:tc>
        <w:tc>
          <w:tcPr>
            <w:tcW w:w="298" w:type="pct"/>
          </w:tcPr>
          <w:p w14:paraId="62D76ED4"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23</w:t>
            </w:r>
          </w:p>
        </w:tc>
        <w:tc>
          <w:tcPr>
            <w:tcW w:w="298" w:type="pct"/>
          </w:tcPr>
          <w:p w14:paraId="7DC3A4A9"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21</w:t>
            </w:r>
          </w:p>
        </w:tc>
        <w:tc>
          <w:tcPr>
            <w:tcW w:w="298" w:type="pct"/>
          </w:tcPr>
          <w:p w14:paraId="5590EBF1"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22</w:t>
            </w:r>
          </w:p>
        </w:tc>
        <w:tc>
          <w:tcPr>
            <w:tcW w:w="298" w:type="pct"/>
          </w:tcPr>
          <w:p w14:paraId="33B862D4"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49</w:t>
            </w:r>
          </w:p>
        </w:tc>
        <w:tc>
          <w:tcPr>
            <w:tcW w:w="298" w:type="pct"/>
          </w:tcPr>
          <w:p w14:paraId="43B43688"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45</w:t>
            </w:r>
          </w:p>
        </w:tc>
        <w:tc>
          <w:tcPr>
            <w:tcW w:w="298" w:type="pct"/>
          </w:tcPr>
          <w:p w14:paraId="739CDF3D"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46</w:t>
            </w:r>
          </w:p>
        </w:tc>
        <w:tc>
          <w:tcPr>
            <w:tcW w:w="298" w:type="pct"/>
          </w:tcPr>
          <w:p w14:paraId="642D0D36"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45</w:t>
            </w:r>
          </w:p>
        </w:tc>
        <w:tc>
          <w:tcPr>
            <w:tcW w:w="298" w:type="pct"/>
          </w:tcPr>
          <w:p w14:paraId="2F60B9BE"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30</w:t>
            </w:r>
          </w:p>
        </w:tc>
        <w:tc>
          <w:tcPr>
            <w:tcW w:w="298" w:type="pct"/>
          </w:tcPr>
          <w:p w14:paraId="2CC281CB"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32</w:t>
            </w:r>
          </w:p>
        </w:tc>
        <w:tc>
          <w:tcPr>
            <w:tcW w:w="298" w:type="pct"/>
          </w:tcPr>
          <w:p w14:paraId="3CFA256F"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33</w:t>
            </w:r>
          </w:p>
        </w:tc>
        <w:tc>
          <w:tcPr>
            <w:tcW w:w="295" w:type="pct"/>
          </w:tcPr>
          <w:p w14:paraId="637AE13F"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33</w:t>
            </w:r>
          </w:p>
        </w:tc>
      </w:tr>
      <w:tr w:rsidR="00D948A9" w:rsidRPr="003979D4" w14:paraId="57167D9A" w14:textId="77777777" w:rsidTr="00F94029">
        <w:trPr>
          <w:jc w:val="center"/>
        </w:trPr>
        <w:tc>
          <w:tcPr>
            <w:tcW w:w="1087" w:type="pct"/>
          </w:tcPr>
          <w:p w14:paraId="790B003B"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Low income</w:t>
            </w:r>
          </w:p>
        </w:tc>
        <w:tc>
          <w:tcPr>
            <w:tcW w:w="340" w:type="pct"/>
          </w:tcPr>
          <w:p w14:paraId="3614DD55"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2,103</w:t>
            </w:r>
          </w:p>
        </w:tc>
        <w:tc>
          <w:tcPr>
            <w:tcW w:w="298" w:type="pct"/>
          </w:tcPr>
          <w:p w14:paraId="597BD022"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22</w:t>
            </w:r>
          </w:p>
        </w:tc>
        <w:tc>
          <w:tcPr>
            <w:tcW w:w="298" w:type="pct"/>
          </w:tcPr>
          <w:p w14:paraId="7DEC8269"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24</w:t>
            </w:r>
          </w:p>
        </w:tc>
        <w:tc>
          <w:tcPr>
            <w:tcW w:w="298" w:type="pct"/>
          </w:tcPr>
          <w:p w14:paraId="75540315"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22</w:t>
            </w:r>
          </w:p>
        </w:tc>
        <w:tc>
          <w:tcPr>
            <w:tcW w:w="298" w:type="pct"/>
          </w:tcPr>
          <w:p w14:paraId="33073018"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21</w:t>
            </w:r>
          </w:p>
        </w:tc>
        <w:tc>
          <w:tcPr>
            <w:tcW w:w="298" w:type="pct"/>
          </w:tcPr>
          <w:p w14:paraId="35CCDF1D"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50</w:t>
            </w:r>
          </w:p>
        </w:tc>
        <w:tc>
          <w:tcPr>
            <w:tcW w:w="298" w:type="pct"/>
          </w:tcPr>
          <w:p w14:paraId="0F981F93"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45</w:t>
            </w:r>
          </w:p>
        </w:tc>
        <w:tc>
          <w:tcPr>
            <w:tcW w:w="298" w:type="pct"/>
          </w:tcPr>
          <w:p w14:paraId="59FFFB2E"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46</w:t>
            </w:r>
          </w:p>
        </w:tc>
        <w:tc>
          <w:tcPr>
            <w:tcW w:w="298" w:type="pct"/>
          </w:tcPr>
          <w:p w14:paraId="4C53F711"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45</w:t>
            </w:r>
          </w:p>
        </w:tc>
        <w:tc>
          <w:tcPr>
            <w:tcW w:w="298" w:type="pct"/>
          </w:tcPr>
          <w:p w14:paraId="4C3A1B78"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28</w:t>
            </w:r>
          </w:p>
        </w:tc>
        <w:tc>
          <w:tcPr>
            <w:tcW w:w="298" w:type="pct"/>
          </w:tcPr>
          <w:p w14:paraId="6C3CB1B1"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31</w:t>
            </w:r>
          </w:p>
        </w:tc>
        <w:tc>
          <w:tcPr>
            <w:tcW w:w="298" w:type="pct"/>
          </w:tcPr>
          <w:p w14:paraId="6F79D11A"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32</w:t>
            </w:r>
          </w:p>
        </w:tc>
        <w:tc>
          <w:tcPr>
            <w:tcW w:w="295" w:type="pct"/>
          </w:tcPr>
          <w:p w14:paraId="2F57D1C0"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34</w:t>
            </w:r>
          </w:p>
        </w:tc>
      </w:tr>
      <w:tr w:rsidR="002D44A2" w:rsidRPr="003979D4" w14:paraId="016796B8" w14:textId="77777777" w:rsidTr="00F94029">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14DD6865" w14:textId="72832B39" w:rsidR="00D948A9" w:rsidRPr="00350442" w:rsidRDefault="00D948A9" w:rsidP="00A26893">
            <w:pPr>
              <w:pStyle w:val="TableText"/>
              <w:spacing w:before="20" w:after="20" w:line="240" w:lineRule="auto"/>
              <w:rPr>
                <w:rFonts w:ascii="Franklin Gothic Book" w:hAnsi="Franklin Gothic Book"/>
                <w:spacing w:val="-4"/>
              </w:rPr>
            </w:pPr>
            <w:r w:rsidRPr="00350442">
              <w:rPr>
                <w:rFonts w:ascii="Franklin Gothic Book" w:hAnsi="Franklin Gothic Book"/>
                <w:spacing w:val="-4"/>
              </w:rPr>
              <w:t>ELs and former ELs</w:t>
            </w:r>
          </w:p>
        </w:tc>
        <w:tc>
          <w:tcPr>
            <w:tcW w:w="340" w:type="pct"/>
          </w:tcPr>
          <w:p w14:paraId="0CFAB04E"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369</w:t>
            </w:r>
          </w:p>
        </w:tc>
        <w:tc>
          <w:tcPr>
            <w:tcW w:w="298" w:type="pct"/>
          </w:tcPr>
          <w:p w14:paraId="084A4A00"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15</w:t>
            </w:r>
          </w:p>
        </w:tc>
        <w:tc>
          <w:tcPr>
            <w:tcW w:w="298" w:type="pct"/>
          </w:tcPr>
          <w:p w14:paraId="2505952E"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15</w:t>
            </w:r>
          </w:p>
        </w:tc>
        <w:tc>
          <w:tcPr>
            <w:tcW w:w="298" w:type="pct"/>
          </w:tcPr>
          <w:p w14:paraId="6238BB82"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11</w:t>
            </w:r>
          </w:p>
        </w:tc>
        <w:tc>
          <w:tcPr>
            <w:tcW w:w="298" w:type="pct"/>
          </w:tcPr>
          <w:p w14:paraId="357E541A"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17</w:t>
            </w:r>
          </w:p>
        </w:tc>
        <w:tc>
          <w:tcPr>
            <w:tcW w:w="298" w:type="pct"/>
          </w:tcPr>
          <w:p w14:paraId="4A6D362C"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47</w:t>
            </w:r>
          </w:p>
        </w:tc>
        <w:tc>
          <w:tcPr>
            <w:tcW w:w="298" w:type="pct"/>
          </w:tcPr>
          <w:p w14:paraId="5AC40FD2"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43</w:t>
            </w:r>
          </w:p>
        </w:tc>
        <w:tc>
          <w:tcPr>
            <w:tcW w:w="298" w:type="pct"/>
          </w:tcPr>
          <w:p w14:paraId="2E9FE353"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46</w:t>
            </w:r>
          </w:p>
        </w:tc>
        <w:tc>
          <w:tcPr>
            <w:tcW w:w="298" w:type="pct"/>
          </w:tcPr>
          <w:p w14:paraId="46E0C08B"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43</w:t>
            </w:r>
          </w:p>
        </w:tc>
        <w:tc>
          <w:tcPr>
            <w:tcW w:w="298" w:type="pct"/>
          </w:tcPr>
          <w:p w14:paraId="374762B9"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38</w:t>
            </w:r>
          </w:p>
        </w:tc>
        <w:tc>
          <w:tcPr>
            <w:tcW w:w="298" w:type="pct"/>
          </w:tcPr>
          <w:p w14:paraId="48A31EF6"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42</w:t>
            </w:r>
          </w:p>
        </w:tc>
        <w:tc>
          <w:tcPr>
            <w:tcW w:w="298" w:type="pct"/>
          </w:tcPr>
          <w:p w14:paraId="34E78F58"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43</w:t>
            </w:r>
          </w:p>
        </w:tc>
        <w:tc>
          <w:tcPr>
            <w:tcW w:w="295" w:type="pct"/>
          </w:tcPr>
          <w:p w14:paraId="327303DA"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41</w:t>
            </w:r>
          </w:p>
        </w:tc>
      </w:tr>
      <w:tr w:rsidR="00D948A9" w:rsidRPr="003979D4" w14:paraId="277A0F03" w14:textId="77777777" w:rsidTr="00F94029">
        <w:trPr>
          <w:jc w:val="center"/>
        </w:trPr>
        <w:tc>
          <w:tcPr>
            <w:tcW w:w="1087" w:type="pct"/>
          </w:tcPr>
          <w:p w14:paraId="7E0DC01F" w14:textId="78464C75"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Students w/disabilities</w:t>
            </w:r>
          </w:p>
        </w:tc>
        <w:tc>
          <w:tcPr>
            <w:tcW w:w="340" w:type="pct"/>
          </w:tcPr>
          <w:p w14:paraId="709056B4"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652</w:t>
            </w:r>
          </w:p>
        </w:tc>
        <w:tc>
          <w:tcPr>
            <w:tcW w:w="298" w:type="pct"/>
          </w:tcPr>
          <w:p w14:paraId="6C5B1CEB"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w:t>
            </w:r>
          </w:p>
        </w:tc>
        <w:tc>
          <w:tcPr>
            <w:tcW w:w="298" w:type="pct"/>
          </w:tcPr>
          <w:p w14:paraId="7E714201"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w:t>
            </w:r>
          </w:p>
        </w:tc>
        <w:tc>
          <w:tcPr>
            <w:tcW w:w="298" w:type="pct"/>
          </w:tcPr>
          <w:p w14:paraId="59FE0A16"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5</w:t>
            </w:r>
          </w:p>
        </w:tc>
        <w:tc>
          <w:tcPr>
            <w:tcW w:w="298" w:type="pct"/>
          </w:tcPr>
          <w:p w14:paraId="01D5D339"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11</w:t>
            </w:r>
          </w:p>
        </w:tc>
        <w:tc>
          <w:tcPr>
            <w:tcW w:w="298" w:type="pct"/>
          </w:tcPr>
          <w:p w14:paraId="0314F466"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34</w:t>
            </w:r>
          </w:p>
        </w:tc>
        <w:tc>
          <w:tcPr>
            <w:tcW w:w="298" w:type="pct"/>
          </w:tcPr>
          <w:p w14:paraId="55F0937F"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34</w:t>
            </w:r>
          </w:p>
        </w:tc>
        <w:tc>
          <w:tcPr>
            <w:tcW w:w="298" w:type="pct"/>
          </w:tcPr>
          <w:p w14:paraId="09574095"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33</w:t>
            </w:r>
          </w:p>
        </w:tc>
        <w:tc>
          <w:tcPr>
            <w:tcW w:w="298" w:type="pct"/>
          </w:tcPr>
          <w:p w14:paraId="735550F8"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40</w:t>
            </w:r>
          </w:p>
        </w:tc>
        <w:tc>
          <w:tcPr>
            <w:tcW w:w="298" w:type="pct"/>
          </w:tcPr>
          <w:p w14:paraId="2B1026D1"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63</w:t>
            </w:r>
          </w:p>
        </w:tc>
        <w:tc>
          <w:tcPr>
            <w:tcW w:w="298" w:type="pct"/>
          </w:tcPr>
          <w:p w14:paraId="25ADE8FC"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63</w:t>
            </w:r>
          </w:p>
        </w:tc>
        <w:tc>
          <w:tcPr>
            <w:tcW w:w="298" w:type="pct"/>
          </w:tcPr>
          <w:p w14:paraId="1BCFC2D9"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62</w:t>
            </w:r>
          </w:p>
        </w:tc>
        <w:tc>
          <w:tcPr>
            <w:tcW w:w="295" w:type="pct"/>
          </w:tcPr>
          <w:p w14:paraId="0C72B442" w14:textId="77777777" w:rsidR="00D948A9" w:rsidRPr="0077571A" w:rsidRDefault="00D948A9" w:rsidP="00A26893">
            <w:pPr>
              <w:pStyle w:val="TableTextCentered"/>
              <w:spacing w:before="20" w:after="20" w:line="240" w:lineRule="auto"/>
              <w:rPr>
                <w:rFonts w:ascii="Franklin Gothic Book" w:hAnsi="Franklin Gothic Book"/>
              </w:rPr>
            </w:pPr>
            <w:r w:rsidRPr="0077571A">
              <w:rPr>
                <w:rFonts w:ascii="Franklin Gothic Book" w:hAnsi="Franklin Gothic Book"/>
              </w:rPr>
              <w:t>50</w:t>
            </w:r>
          </w:p>
        </w:tc>
      </w:tr>
    </w:tbl>
    <w:p w14:paraId="3095946B" w14:textId="137F19A0" w:rsidR="00D948A9" w:rsidRDefault="00D948A9" w:rsidP="00A26893">
      <w:pPr>
        <w:pStyle w:val="TableTitle0"/>
      </w:pPr>
      <w:bookmarkStart w:id="207" w:name="_Toc192156511"/>
      <w:r w:rsidRPr="00B128C5">
        <w:t>Table E2.</w:t>
      </w:r>
      <w:r>
        <w:t xml:space="preserve"> </w:t>
      </w:r>
      <w:r w:rsidRPr="00A26893">
        <w:t>MCAS</w:t>
      </w:r>
      <w:r>
        <w:t xml:space="preserve"> ELA</w:t>
      </w:r>
      <w:r w:rsidRPr="00B128C5">
        <w:t xml:space="preserve"> </w:t>
      </w:r>
      <w:r>
        <w:t>Achievement</w:t>
      </w:r>
      <w:r w:rsidRPr="00B128C5">
        <w:t xml:space="preserve"> by Student Group, Grade 10, 202</w:t>
      </w:r>
      <w:r>
        <w:t>2</w:t>
      </w:r>
      <w:r w:rsidRPr="00B128C5">
        <w:t>-202</w:t>
      </w:r>
      <w:r>
        <w:t>4</w:t>
      </w:r>
      <w:bookmarkEnd w:id="207"/>
      <w:r>
        <w:t xml:space="preserve"> </w:t>
      </w:r>
    </w:p>
    <w:tbl>
      <w:tblPr>
        <w:tblStyle w:val="MSVTable1"/>
        <w:tblW w:w="5000" w:type="pct"/>
        <w:jc w:val="center"/>
        <w:tblLayout w:type="fixed"/>
        <w:tblCellMar>
          <w:left w:w="43" w:type="dxa"/>
          <w:right w:w="43" w:type="dxa"/>
        </w:tblCellMar>
        <w:tblLook w:val="0420" w:firstRow="1" w:lastRow="0" w:firstColumn="0" w:lastColumn="0" w:noHBand="0" w:noVBand="1"/>
      </w:tblPr>
      <w:tblGrid>
        <w:gridCol w:w="2815"/>
        <w:gridCol w:w="881"/>
        <w:gridCol w:w="772"/>
        <w:gridCol w:w="772"/>
        <w:gridCol w:w="772"/>
        <w:gridCol w:w="771"/>
        <w:gridCol w:w="771"/>
        <w:gridCol w:w="771"/>
        <w:gridCol w:w="771"/>
        <w:gridCol w:w="771"/>
        <w:gridCol w:w="771"/>
        <w:gridCol w:w="771"/>
        <w:gridCol w:w="771"/>
        <w:gridCol w:w="764"/>
      </w:tblGrid>
      <w:tr w:rsidR="001110BC" w:rsidRPr="003979D4" w14:paraId="0B7577F7" w14:textId="77777777" w:rsidTr="00A26893">
        <w:trPr>
          <w:cnfStyle w:val="100000000000" w:firstRow="1" w:lastRow="0" w:firstColumn="0" w:lastColumn="0" w:oddVBand="0" w:evenVBand="0" w:oddHBand="0" w:evenHBand="0" w:firstRowFirstColumn="0" w:firstRowLastColumn="0" w:lastRowFirstColumn="0" w:lastRowLastColumn="0"/>
          <w:tblHeader/>
          <w:jc w:val="center"/>
        </w:trPr>
        <w:tc>
          <w:tcPr>
            <w:tcW w:w="1087" w:type="pct"/>
            <w:vAlign w:val="bottom"/>
          </w:tcPr>
          <w:p w14:paraId="756B89C9" w14:textId="77777777" w:rsidR="00D948A9" w:rsidRPr="00EA0A36" w:rsidRDefault="00D948A9" w:rsidP="00A26893">
            <w:pPr>
              <w:pStyle w:val="TableColHeadingCenter"/>
              <w:spacing w:before="20" w:after="20" w:line="240" w:lineRule="auto"/>
            </w:pPr>
            <w:r w:rsidRPr="00A14661">
              <w:t>Group</w:t>
            </w:r>
          </w:p>
        </w:tc>
        <w:tc>
          <w:tcPr>
            <w:tcW w:w="340" w:type="pct"/>
            <w:vAlign w:val="bottom"/>
          </w:tcPr>
          <w:p w14:paraId="3991D7B6" w14:textId="3BF010DA" w:rsidR="00D948A9" w:rsidRPr="00EA0A36" w:rsidRDefault="00D948A9" w:rsidP="00A26893">
            <w:pPr>
              <w:pStyle w:val="TableColHeadingCenter"/>
              <w:spacing w:before="20" w:after="20" w:line="240" w:lineRule="auto"/>
            </w:pPr>
            <w:r w:rsidRPr="00A14661">
              <w:t># Included (2024)</w:t>
            </w:r>
          </w:p>
        </w:tc>
        <w:tc>
          <w:tcPr>
            <w:tcW w:w="298" w:type="pct"/>
            <w:vAlign w:val="bottom"/>
          </w:tcPr>
          <w:p w14:paraId="2B0D25FA" w14:textId="77777777" w:rsidR="00D948A9" w:rsidRPr="00EA0A36" w:rsidRDefault="00D948A9" w:rsidP="00A26893">
            <w:pPr>
              <w:pStyle w:val="TableColHeadingCenter"/>
              <w:spacing w:before="20" w:after="20" w:line="240" w:lineRule="auto"/>
            </w:pPr>
            <w:r w:rsidRPr="00A14661">
              <w:t>% M/E 2022</w:t>
            </w:r>
          </w:p>
        </w:tc>
        <w:tc>
          <w:tcPr>
            <w:tcW w:w="298" w:type="pct"/>
            <w:vAlign w:val="bottom"/>
          </w:tcPr>
          <w:p w14:paraId="3276BEE3" w14:textId="77777777" w:rsidR="00D948A9" w:rsidRPr="00EA0A36" w:rsidRDefault="00D948A9" w:rsidP="00A26893">
            <w:pPr>
              <w:pStyle w:val="TableColHeadingCenter"/>
              <w:spacing w:before="20" w:after="20" w:line="240" w:lineRule="auto"/>
            </w:pPr>
            <w:r w:rsidRPr="00A14661">
              <w:t>% M/E 2023</w:t>
            </w:r>
          </w:p>
        </w:tc>
        <w:tc>
          <w:tcPr>
            <w:tcW w:w="298" w:type="pct"/>
            <w:vAlign w:val="bottom"/>
          </w:tcPr>
          <w:p w14:paraId="1085E6DB" w14:textId="77777777" w:rsidR="00D948A9" w:rsidRPr="00EA0A36" w:rsidRDefault="00D948A9" w:rsidP="00A26893">
            <w:pPr>
              <w:pStyle w:val="TableColHeadingCenter"/>
              <w:spacing w:before="20" w:after="20" w:line="240" w:lineRule="auto"/>
            </w:pPr>
            <w:r w:rsidRPr="00A14661">
              <w:t>% M/E 2024</w:t>
            </w:r>
          </w:p>
        </w:tc>
        <w:tc>
          <w:tcPr>
            <w:tcW w:w="298" w:type="pct"/>
            <w:vAlign w:val="bottom"/>
          </w:tcPr>
          <w:p w14:paraId="7BF6119B" w14:textId="03C347DA" w:rsidR="00D948A9" w:rsidRPr="00EA0A36" w:rsidRDefault="00D948A9" w:rsidP="00A26893">
            <w:pPr>
              <w:pStyle w:val="TableColHeadingCenter"/>
              <w:spacing w:before="20" w:after="20" w:line="240" w:lineRule="auto"/>
            </w:pPr>
            <w:r w:rsidRPr="00A14661">
              <w:t>% M/E 2024 State</w:t>
            </w:r>
          </w:p>
        </w:tc>
        <w:tc>
          <w:tcPr>
            <w:tcW w:w="298" w:type="pct"/>
            <w:vAlign w:val="bottom"/>
          </w:tcPr>
          <w:p w14:paraId="2A0E7466" w14:textId="77777777" w:rsidR="00D948A9" w:rsidRPr="00EA0A36" w:rsidRDefault="00D948A9" w:rsidP="00A26893">
            <w:pPr>
              <w:pStyle w:val="TableColHeadingCenter"/>
              <w:spacing w:before="20" w:after="20" w:line="240" w:lineRule="auto"/>
            </w:pPr>
            <w:r w:rsidRPr="00A14661">
              <w:t>% PME 2022</w:t>
            </w:r>
          </w:p>
        </w:tc>
        <w:tc>
          <w:tcPr>
            <w:tcW w:w="298" w:type="pct"/>
            <w:vAlign w:val="bottom"/>
          </w:tcPr>
          <w:p w14:paraId="07944819" w14:textId="77777777" w:rsidR="00D948A9" w:rsidRPr="00EA0A36" w:rsidRDefault="00D948A9" w:rsidP="00A26893">
            <w:pPr>
              <w:pStyle w:val="TableColHeadingCenter"/>
              <w:spacing w:before="20" w:after="20" w:line="240" w:lineRule="auto"/>
            </w:pPr>
            <w:r w:rsidRPr="00A14661">
              <w:t>% PME 2023</w:t>
            </w:r>
          </w:p>
        </w:tc>
        <w:tc>
          <w:tcPr>
            <w:tcW w:w="298" w:type="pct"/>
            <w:vAlign w:val="bottom"/>
          </w:tcPr>
          <w:p w14:paraId="5E9E8ECB" w14:textId="77777777" w:rsidR="00D948A9" w:rsidRPr="00EA0A36" w:rsidRDefault="00D948A9" w:rsidP="00A26893">
            <w:pPr>
              <w:pStyle w:val="TableColHeadingCenter"/>
              <w:spacing w:before="20" w:after="20" w:line="240" w:lineRule="auto"/>
            </w:pPr>
            <w:r w:rsidRPr="00A14661">
              <w:t>% PME 2024</w:t>
            </w:r>
          </w:p>
        </w:tc>
        <w:tc>
          <w:tcPr>
            <w:tcW w:w="298" w:type="pct"/>
            <w:vAlign w:val="bottom"/>
          </w:tcPr>
          <w:p w14:paraId="03D8E5EE" w14:textId="75A822B3" w:rsidR="00D948A9" w:rsidRPr="00EA0A36" w:rsidRDefault="00D948A9" w:rsidP="00A26893">
            <w:pPr>
              <w:pStyle w:val="TableColHeadingCenter"/>
              <w:spacing w:before="20" w:after="20" w:line="240" w:lineRule="auto"/>
            </w:pPr>
            <w:r w:rsidRPr="00A14661">
              <w:t>% PME 2024 State</w:t>
            </w:r>
          </w:p>
        </w:tc>
        <w:tc>
          <w:tcPr>
            <w:tcW w:w="298" w:type="pct"/>
            <w:vAlign w:val="bottom"/>
          </w:tcPr>
          <w:p w14:paraId="32F98951" w14:textId="77777777" w:rsidR="00D948A9" w:rsidRPr="00EA0A36" w:rsidRDefault="00D948A9" w:rsidP="00A26893">
            <w:pPr>
              <w:pStyle w:val="TableColHeadingCenter"/>
              <w:spacing w:before="20" w:after="20" w:line="240" w:lineRule="auto"/>
            </w:pPr>
            <w:r w:rsidRPr="00A14661">
              <w:t>% NM 2022</w:t>
            </w:r>
          </w:p>
        </w:tc>
        <w:tc>
          <w:tcPr>
            <w:tcW w:w="298" w:type="pct"/>
            <w:vAlign w:val="bottom"/>
          </w:tcPr>
          <w:p w14:paraId="2A15C88F" w14:textId="77777777" w:rsidR="00D948A9" w:rsidRPr="00EA0A36" w:rsidRDefault="00D948A9" w:rsidP="00A26893">
            <w:pPr>
              <w:pStyle w:val="TableColHeadingCenter"/>
              <w:spacing w:before="20" w:after="20" w:line="240" w:lineRule="auto"/>
            </w:pPr>
            <w:r w:rsidRPr="00A14661">
              <w:t>% NM 2023</w:t>
            </w:r>
          </w:p>
        </w:tc>
        <w:tc>
          <w:tcPr>
            <w:tcW w:w="298" w:type="pct"/>
            <w:vAlign w:val="bottom"/>
          </w:tcPr>
          <w:p w14:paraId="20BBF184" w14:textId="77777777" w:rsidR="00D948A9" w:rsidRPr="00EA0A36" w:rsidRDefault="00D948A9" w:rsidP="00A26893">
            <w:pPr>
              <w:pStyle w:val="TableColHeadingCenter"/>
              <w:spacing w:before="20" w:after="20" w:line="240" w:lineRule="auto"/>
            </w:pPr>
            <w:r w:rsidRPr="00A14661">
              <w:t>% NM 2024</w:t>
            </w:r>
          </w:p>
        </w:tc>
        <w:tc>
          <w:tcPr>
            <w:tcW w:w="295" w:type="pct"/>
            <w:vAlign w:val="bottom"/>
          </w:tcPr>
          <w:p w14:paraId="652D0714" w14:textId="4E48292F" w:rsidR="00D948A9" w:rsidRPr="00EA0A36" w:rsidRDefault="00D948A9" w:rsidP="00A26893">
            <w:pPr>
              <w:pStyle w:val="TableColHeadingCenter"/>
              <w:spacing w:before="20" w:after="20" w:line="240" w:lineRule="auto"/>
            </w:pPr>
            <w:r w:rsidRPr="00A14661">
              <w:t>% NM 2024 State</w:t>
            </w:r>
          </w:p>
        </w:tc>
      </w:tr>
      <w:tr w:rsidR="002D44A2" w:rsidRPr="003979D4" w14:paraId="3787A39F" w14:textId="77777777" w:rsidTr="00A2689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3487EF36"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All</w:t>
            </w:r>
          </w:p>
        </w:tc>
        <w:tc>
          <w:tcPr>
            <w:tcW w:w="340" w:type="pct"/>
          </w:tcPr>
          <w:p w14:paraId="5DF0B219"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562</w:t>
            </w:r>
          </w:p>
        </w:tc>
        <w:tc>
          <w:tcPr>
            <w:tcW w:w="298" w:type="pct"/>
          </w:tcPr>
          <w:p w14:paraId="75ED4DDC"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45</w:t>
            </w:r>
          </w:p>
        </w:tc>
        <w:tc>
          <w:tcPr>
            <w:tcW w:w="298" w:type="pct"/>
          </w:tcPr>
          <w:p w14:paraId="2BD0D687"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45</w:t>
            </w:r>
          </w:p>
        </w:tc>
        <w:tc>
          <w:tcPr>
            <w:tcW w:w="298" w:type="pct"/>
          </w:tcPr>
          <w:p w14:paraId="05C2B836"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43</w:t>
            </w:r>
          </w:p>
        </w:tc>
        <w:tc>
          <w:tcPr>
            <w:tcW w:w="298" w:type="pct"/>
          </w:tcPr>
          <w:p w14:paraId="1A21A7D1"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57</w:t>
            </w:r>
          </w:p>
        </w:tc>
        <w:tc>
          <w:tcPr>
            <w:tcW w:w="298" w:type="pct"/>
          </w:tcPr>
          <w:p w14:paraId="182FB93F"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46</w:t>
            </w:r>
          </w:p>
        </w:tc>
        <w:tc>
          <w:tcPr>
            <w:tcW w:w="298" w:type="pct"/>
          </w:tcPr>
          <w:p w14:paraId="79E261D3"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41</w:t>
            </w:r>
          </w:p>
        </w:tc>
        <w:tc>
          <w:tcPr>
            <w:tcW w:w="298" w:type="pct"/>
          </w:tcPr>
          <w:p w14:paraId="7CCFE7D7"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39</w:t>
            </w:r>
          </w:p>
        </w:tc>
        <w:tc>
          <w:tcPr>
            <w:tcW w:w="298" w:type="pct"/>
          </w:tcPr>
          <w:p w14:paraId="4EFE1D9D"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31</w:t>
            </w:r>
          </w:p>
        </w:tc>
        <w:tc>
          <w:tcPr>
            <w:tcW w:w="298" w:type="pct"/>
          </w:tcPr>
          <w:p w14:paraId="05C2E947"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8</w:t>
            </w:r>
          </w:p>
        </w:tc>
        <w:tc>
          <w:tcPr>
            <w:tcW w:w="298" w:type="pct"/>
          </w:tcPr>
          <w:p w14:paraId="217C0915"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14</w:t>
            </w:r>
          </w:p>
        </w:tc>
        <w:tc>
          <w:tcPr>
            <w:tcW w:w="298" w:type="pct"/>
          </w:tcPr>
          <w:p w14:paraId="2E753EA0"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17</w:t>
            </w:r>
          </w:p>
        </w:tc>
        <w:tc>
          <w:tcPr>
            <w:tcW w:w="295" w:type="pct"/>
          </w:tcPr>
          <w:p w14:paraId="62F04B5A"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12</w:t>
            </w:r>
          </w:p>
        </w:tc>
      </w:tr>
      <w:tr w:rsidR="00D948A9" w:rsidRPr="003979D4" w14:paraId="694CC693" w14:textId="77777777" w:rsidTr="00A26893">
        <w:trPr>
          <w:jc w:val="center"/>
        </w:trPr>
        <w:tc>
          <w:tcPr>
            <w:tcW w:w="1087" w:type="pct"/>
          </w:tcPr>
          <w:p w14:paraId="699CE220"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African American/Black</w:t>
            </w:r>
          </w:p>
        </w:tc>
        <w:tc>
          <w:tcPr>
            <w:tcW w:w="340" w:type="pct"/>
          </w:tcPr>
          <w:p w14:paraId="429BDDE3"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24</w:t>
            </w:r>
          </w:p>
        </w:tc>
        <w:tc>
          <w:tcPr>
            <w:tcW w:w="298" w:type="pct"/>
          </w:tcPr>
          <w:p w14:paraId="709C1565"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53</w:t>
            </w:r>
          </w:p>
        </w:tc>
        <w:tc>
          <w:tcPr>
            <w:tcW w:w="298" w:type="pct"/>
          </w:tcPr>
          <w:p w14:paraId="2EEDABEB"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33</w:t>
            </w:r>
          </w:p>
        </w:tc>
        <w:tc>
          <w:tcPr>
            <w:tcW w:w="298" w:type="pct"/>
          </w:tcPr>
          <w:p w14:paraId="6EE92352"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42</w:t>
            </w:r>
          </w:p>
        </w:tc>
        <w:tc>
          <w:tcPr>
            <w:tcW w:w="298" w:type="pct"/>
          </w:tcPr>
          <w:p w14:paraId="00FCEF8A"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42</w:t>
            </w:r>
          </w:p>
        </w:tc>
        <w:tc>
          <w:tcPr>
            <w:tcW w:w="298" w:type="pct"/>
          </w:tcPr>
          <w:p w14:paraId="027E203B"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41</w:t>
            </w:r>
          </w:p>
        </w:tc>
        <w:tc>
          <w:tcPr>
            <w:tcW w:w="298" w:type="pct"/>
          </w:tcPr>
          <w:p w14:paraId="3BA73986"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43</w:t>
            </w:r>
          </w:p>
        </w:tc>
        <w:tc>
          <w:tcPr>
            <w:tcW w:w="298" w:type="pct"/>
          </w:tcPr>
          <w:p w14:paraId="1956909A"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33</w:t>
            </w:r>
          </w:p>
        </w:tc>
        <w:tc>
          <w:tcPr>
            <w:tcW w:w="298" w:type="pct"/>
          </w:tcPr>
          <w:p w14:paraId="28F610AE"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40</w:t>
            </w:r>
          </w:p>
        </w:tc>
        <w:tc>
          <w:tcPr>
            <w:tcW w:w="298" w:type="pct"/>
          </w:tcPr>
          <w:p w14:paraId="02EAA78D"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6</w:t>
            </w:r>
          </w:p>
        </w:tc>
        <w:tc>
          <w:tcPr>
            <w:tcW w:w="298" w:type="pct"/>
          </w:tcPr>
          <w:p w14:paraId="7F2A7282"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24</w:t>
            </w:r>
          </w:p>
        </w:tc>
        <w:tc>
          <w:tcPr>
            <w:tcW w:w="298" w:type="pct"/>
          </w:tcPr>
          <w:p w14:paraId="1A77DE77"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25</w:t>
            </w:r>
          </w:p>
        </w:tc>
        <w:tc>
          <w:tcPr>
            <w:tcW w:w="295" w:type="pct"/>
          </w:tcPr>
          <w:p w14:paraId="039E41BE"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18</w:t>
            </w:r>
          </w:p>
        </w:tc>
      </w:tr>
      <w:tr w:rsidR="002D44A2" w:rsidRPr="003979D4" w14:paraId="5C3ACDDB" w14:textId="77777777" w:rsidTr="00A2689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416AEA37"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Asian</w:t>
            </w:r>
          </w:p>
        </w:tc>
        <w:tc>
          <w:tcPr>
            <w:tcW w:w="340" w:type="pct"/>
          </w:tcPr>
          <w:p w14:paraId="3DA820A3"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7</w:t>
            </w:r>
          </w:p>
        </w:tc>
        <w:tc>
          <w:tcPr>
            <w:tcW w:w="298" w:type="pct"/>
          </w:tcPr>
          <w:p w14:paraId="75F8F330"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57</w:t>
            </w:r>
          </w:p>
        </w:tc>
        <w:tc>
          <w:tcPr>
            <w:tcW w:w="298" w:type="pct"/>
          </w:tcPr>
          <w:p w14:paraId="6A9680CE"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64</w:t>
            </w:r>
          </w:p>
        </w:tc>
        <w:tc>
          <w:tcPr>
            <w:tcW w:w="298" w:type="pct"/>
          </w:tcPr>
          <w:p w14:paraId="2AD84F28" w14:textId="4160C92A"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w:t>
            </w:r>
          </w:p>
        </w:tc>
        <w:tc>
          <w:tcPr>
            <w:tcW w:w="298" w:type="pct"/>
          </w:tcPr>
          <w:p w14:paraId="47616FB9"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78</w:t>
            </w:r>
          </w:p>
        </w:tc>
        <w:tc>
          <w:tcPr>
            <w:tcW w:w="298" w:type="pct"/>
          </w:tcPr>
          <w:p w14:paraId="0007DCE9"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21</w:t>
            </w:r>
          </w:p>
        </w:tc>
        <w:tc>
          <w:tcPr>
            <w:tcW w:w="298" w:type="pct"/>
          </w:tcPr>
          <w:p w14:paraId="48B27BCF"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18</w:t>
            </w:r>
          </w:p>
        </w:tc>
        <w:tc>
          <w:tcPr>
            <w:tcW w:w="298" w:type="pct"/>
          </w:tcPr>
          <w:p w14:paraId="024491A4" w14:textId="391228F9"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w:t>
            </w:r>
          </w:p>
        </w:tc>
        <w:tc>
          <w:tcPr>
            <w:tcW w:w="298" w:type="pct"/>
          </w:tcPr>
          <w:p w14:paraId="1B93EEBD"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16</w:t>
            </w:r>
          </w:p>
        </w:tc>
        <w:tc>
          <w:tcPr>
            <w:tcW w:w="298" w:type="pct"/>
          </w:tcPr>
          <w:p w14:paraId="153A77F2"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21</w:t>
            </w:r>
          </w:p>
        </w:tc>
        <w:tc>
          <w:tcPr>
            <w:tcW w:w="298" w:type="pct"/>
          </w:tcPr>
          <w:p w14:paraId="7F183AA1"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18</w:t>
            </w:r>
          </w:p>
        </w:tc>
        <w:tc>
          <w:tcPr>
            <w:tcW w:w="298" w:type="pct"/>
          </w:tcPr>
          <w:p w14:paraId="5F8E29C6" w14:textId="08BAB4B3"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w:t>
            </w:r>
          </w:p>
        </w:tc>
        <w:tc>
          <w:tcPr>
            <w:tcW w:w="295" w:type="pct"/>
          </w:tcPr>
          <w:p w14:paraId="6BE5715C"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5</w:t>
            </w:r>
          </w:p>
        </w:tc>
      </w:tr>
      <w:tr w:rsidR="00D948A9" w:rsidRPr="003979D4" w14:paraId="0F60B913" w14:textId="77777777" w:rsidTr="00A26893">
        <w:trPr>
          <w:jc w:val="center"/>
        </w:trPr>
        <w:tc>
          <w:tcPr>
            <w:tcW w:w="1087" w:type="pct"/>
          </w:tcPr>
          <w:p w14:paraId="56F83914"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Hispanic/Latino</w:t>
            </w:r>
          </w:p>
        </w:tc>
        <w:tc>
          <w:tcPr>
            <w:tcW w:w="340" w:type="pct"/>
          </w:tcPr>
          <w:p w14:paraId="0BB28B09"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263</w:t>
            </w:r>
          </w:p>
        </w:tc>
        <w:tc>
          <w:tcPr>
            <w:tcW w:w="298" w:type="pct"/>
          </w:tcPr>
          <w:p w14:paraId="5B8C98C8"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37</w:t>
            </w:r>
          </w:p>
        </w:tc>
        <w:tc>
          <w:tcPr>
            <w:tcW w:w="298" w:type="pct"/>
          </w:tcPr>
          <w:p w14:paraId="3BCE198E"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38</w:t>
            </w:r>
          </w:p>
        </w:tc>
        <w:tc>
          <w:tcPr>
            <w:tcW w:w="298" w:type="pct"/>
          </w:tcPr>
          <w:p w14:paraId="6CB741D0"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39</w:t>
            </w:r>
          </w:p>
        </w:tc>
        <w:tc>
          <w:tcPr>
            <w:tcW w:w="298" w:type="pct"/>
          </w:tcPr>
          <w:p w14:paraId="4D64B19D"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36</w:t>
            </w:r>
          </w:p>
        </w:tc>
        <w:tc>
          <w:tcPr>
            <w:tcW w:w="298" w:type="pct"/>
          </w:tcPr>
          <w:p w14:paraId="2AFEA0FD"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51</w:t>
            </w:r>
          </w:p>
        </w:tc>
        <w:tc>
          <w:tcPr>
            <w:tcW w:w="298" w:type="pct"/>
          </w:tcPr>
          <w:p w14:paraId="0572D24B"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45</w:t>
            </w:r>
          </w:p>
        </w:tc>
        <w:tc>
          <w:tcPr>
            <w:tcW w:w="298" w:type="pct"/>
          </w:tcPr>
          <w:p w14:paraId="20FA4C8F"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40</w:t>
            </w:r>
          </w:p>
        </w:tc>
        <w:tc>
          <w:tcPr>
            <w:tcW w:w="298" w:type="pct"/>
          </w:tcPr>
          <w:p w14:paraId="3D57BE1A"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38</w:t>
            </w:r>
          </w:p>
        </w:tc>
        <w:tc>
          <w:tcPr>
            <w:tcW w:w="298" w:type="pct"/>
          </w:tcPr>
          <w:p w14:paraId="6A24AF1A"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12</w:t>
            </w:r>
          </w:p>
        </w:tc>
        <w:tc>
          <w:tcPr>
            <w:tcW w:w="298" w:type="pct"/>
          </w:tcPr>
          <w:p w14:paraId="1C5E7979"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18</w:t>
            </w:r>
          </w:p>
        </w:tc>
        <w:tc>
          <w:tcPr>
            <w:tcW w:w="298" w:type="pct"/>
          </w:tcPr>
          <w:p w14:paraId="6F66E88D"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21</w:t>
            </w:r>
          </w:p>
        </w:tc>
        <w:tc>
          <w:tcPr>
            <w:tcW w:w="295" w:type="pct"/>
          </w:tcPr>
          <w:p w14:paraId="59F46201"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26</w:t>
            </w:r>
          </w:p>
        </w:tc>
      </w:tr>
      <w:tr w:rsidR="002D44A2" w:rsidRPr="003979D4" w14:paraId="11C2C7D0" w14:textId="77777777" w:rsidTr="00A2689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CA8D949"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cstheme="minorHAnsi"/>
              </w:rPr>
              <w:t>Multi-Race, non-Hispanic/Latino</w:t>
            </w:r>
          </w:p>
        </w:tc>
        <w:tc>
          <w:tcPr>
            <w:tcW w:w="340" w:type="pct"/>
          </w:tcPr>
          <w:p w14:paraId="44A46EA8"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11</w:t>
            </w:r>
          </w:p>
        </w:tc>
        <w:tc>
          <w:tcPr>
            <w:tcW w:w="298" w:type="pct"/>
          </w:tcPr>
          <w:p w14:paraId="7335F227"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58</w:t>
            </w:r>
          </w:p>
        </w:tc>
        <w:tc>
          <w:tcPr>
            <w:tcW w:w="298" w:type="pct"/>
          </w:tcPr>
          <w:p w14:paraId="7797BB2D"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48</w:t>
            </w:r>
          </w:p>
        </w:tc>
        <w:tc>
          <w:tcPr>
            <w:tcW w:w="298" w:type="pct"/>
          </w:tcPr>
          <w:p w14:paraId="12F494AD"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55</w:t>
            </w:r>
          </w:p>
        </w:tc>
        <w:tc>
          <w:tcPr>
            <w:tcW w:w="298" w:type="pct"/>
          </w:tcPr>
          <w:p w14:paraId="4BF876E8"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61</w:t>
            </w:r>
          </w:p>
        </w:tc>
        <w:tc>
          <w:tcPr>
            <w:tcW w:w="298" w:type="pct"/>
          </w:tcPr>
          <w:p w14:paraId="15F675C1"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29</w:t>
            </w:r>
          </w:p>
        </w:tc>
        <w:tc>
          <w:tcPr>
            <w:tcW w:w="298" w:type="pct"/>
          </w:tcPr>
          <w:p w14:paraId="2B102DEE"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39</w:t>
            </w:r>
          </w:p>
        </w:tc>
        <w:tc>
          <w:tcPr>
            <w:tcW w:w="298" w:type="pct"/>
          </w:tcPr>
          <w:p w14:paraId="26BEBB82"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36</w:t>
            </w:r>
          </w:p>
        </w:tc>
        <w:tc>
          <w:tcPr>
            <w:tcW w:w="298" w:type="pct"/>
          </w:tcPr>
          <w:p w14:paraId="7E2C3EF8"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30</w:t>
            </w:r>
          </w:p>
        </w:tc>
        <w:tc>
          <w:tcPr>
            <w:tcW w:w="298" w:type="pct"/>
          </w:tcPr>
          <w:p w14:paraId="02789AA5"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13</w:t>
            </w:r>
          </w:p>
        </w:tc>
        <w:tc>
          <w:tcPr>
            <w:tcW w:w="298" w:type="pct"/>
          </w:tcPr>
          <w:p w14:paraId="67D16ACE"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13</w:t>
            </w:r>
          </w:p>
        </w:tc>
        <w:tc>
          <w:tcPr>
            <w:tcW w:w="298" w:type="pct"/>
          </w:tcPr>
          <w:p w14:paraId="67FB49E3"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9</w:t>
            </w:r>
          </w:p>
        </w:tc>
        <w:tc>
          <w:tcPr>
            <w:tcW w:w="295" w:type="pct"/>
          </w:tcPr>
          <w:p w14:paraId="2E4E6D45"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9</w:t>
            </w:r>
          </w:p>
        </w:tc>
      </w:tr>
      <w:tr w:rsidR="00D948A9" w:rsidRPr="003979D4" w14:paraId="6C9167E8" w14:textId="77777777" w:rsidTr="00A26893">
        <w:trPr>
          <w:jc w:val="center"/>
        </w:trPr>
        <w:tc>
          <w:tcPr>
            <w:tcW w:w="1087" w:type="pct"/>
          </w:tcPr>
          <w:p w14:paraId="78781E92"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Native American</w:t>
            </w:r>
          </w:p>
        </w:tc>
        <w:tc>
          <w:tcPr>
            <w:tcW w:w="340" w:type="pct"/>
          </w:tcPr>
          <w:p w14:paraId="3339C718"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1</w:t>
            </w:r>
          </w:p>
        </w:tc>
        <w:tc>
          <w:tcPr>
            <w:tcW w:w="298" w:type="pct"/>
          </w:tcPr>
          <w:p w14:paraId="4A97A787" w14:textId="7DB2DB24"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w:t>
            </w:r>
          </w:p>
        </w:tc>
        <w:tc>
          <w:tcPr>
            <w:tcW w:w="298" w:type="pct"/>
          </w:tcPr>
          <w:p w14:paraId="3702CEA5" w14:textId="518DE30C"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w:t>
            </w:r>
          </w:p>
        </w:tc>
        <w:tc>
          <w:tcPr>
            <w:tcW w:w="298" w:type="pct"/>
          </w:tcPr>
          <w:p w14:paraId="01BE594D" w14:textId="4B4C1DA6"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w:t>
            </w:r>
          </w:p>
        </w:tc>
        <w:tc>
          <w:tcPr>
            <w:tcW w:w="298" w:type="pct"/>
          </w:tcPr>
          <w:p w14:paraId="7E748BC7"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48</w:t>
            </w:r>
          </w:p>
        </w:tc>
        <w:tc>
          <w:tcPr>
            <w:tcW w:w="298" w:type="pct"/>
          </w:tcPr>
          <w:p w14:paraId="582342F6" w14:textId="421A3E6C"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w:t>
            </w:r>
          </w:p>
        </w:tc>
        <w:tc>
          <w:tcPr>
            <w:tcW w:w="298" w:type="pct"/>
          </w:tcPr>
          <w:p w14:paraId="5BCCB6E6" w14:textId="03D99C44"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w:t>
            </w:r>
          </w:p>
        </w:tc>
        <w:tc>
          <w:tcPr>
            <w:tcW w:w="298" w:type="pct"/>
          </w:tcPr>
          <w:p w14:paraId="57918619" w14:textId="4E4C86D0"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w:t>
            </w:r>
          </w:p>
        </w:tc>
        <w:tc>
          <w:tcPr>
            <w:tcW w:w="298" w:type="pct"/>
          </w:tcPr>
          <w:p w14:paraId="04D2402E"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37</w:t>
            </w:r>
          </w:p>
        </w:tc>
        <w:tc>
          <w:tcPr>
            <w:tcW w:w="298" w:type="pct"/>
          </w:tcPr>
          <w:p w14:paraId="10F4E90C" w14:textId="68DCB68C"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w:t>
            </w:r>
          </w:p>
        </w:tc>
        <w:tc>
          <w:tcPr>
            <w:tcW w:w="298" w:type="pct"/>
          </w:tcPr>
          <w:p w14:paraId="1E9D3E03" w14:textId="765402A8"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w:t>
            </w:r>
          </w:p>
        </w:tc>
        <w:tc>
          <w:tcPr>
            <w:tcW w:w="298" w:type="pct"/>
          </w:tcPr>
          <w:p w14:paraId="1160CBF7" w14:textId="0FF6D328"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w:t>
            </w:r>
          </w:p>
        </w:tc>
        <w:tc>
          <w:tcPr>
            <w:tcW w:w="295" w:type="pct"/>
          </w:tcPr>
          <w:p w14:paraId="497D7229"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14</w:t>
            </w:r>
          </w:p>
        </w:tc>
      </w:tr>
      <w:tr w:rsidR="002D44A2" w:rsidRPr="003979D4" w14:paraId="66177796" w14:textId="77777777" w:rsidTr="00A2689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214C2765" w14:textId="77777777" w:rsidR="00D948A9" w:rsidRPr="00350442" w:rsidRDefault="00D948A9" w:rsidP="00A26893">
            <w:pPr>
              <w:pStyle w:val="TableText"/>
              <w:spacing w:before="20" w:after="20" w:line="240" w:lineRule="auto"/>
              <w:rPr>
                <w:rFonts w:ascii="Franklin Gothic Book" w:hAnsi="Franklin Gothic Book"/>
                <w:spacing w:val="-4"/>
              </w:rPr>
            </w:pPr>
            <w:r w:rsidRPr="00350442">
              <w:rPr>
                <w:rFonts w:ascii="Franklin Gothic Book" w:hAnsi="Franklin Gothic Book"/>
                <w:spacing w:val="-4"/>
              </w:rPr>
              <w:t>Native Hawaiian, Pacific Islander</w:t>
            </w:r>
          </w:p>
        </w:tc>
        <w:tc>
          <w:tcPr>
            <w:tcW w:w="340" w:type="pct"/>
          </w:tcPr>
          <w:p w14:paraId="019007C4" w14:textId="0B0F5D35"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w:t>
            </w:r>
          </w:p>
        </w:tc>
        <w:tc>
          <w:tcPr>
            <w:tcW w:w="298" w:type="pct"/>
          </w:tcPr>
          <w:p w14:paraId="0D8694EA" w14:textId="67776C2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w:t>
            </w:r>
          </w:p>
        </w:tc>
        <w:tc>
          <w:tcPr>
            <w:tcW w:w="298" w:type="pct"/>
          </w:tcPr>
          <w:p w14:paraId="7F0B9D03" w14:textId="6B7D1352"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w:t>
            </w:r>
          </w:p>
        </w:tc>
        <w:tc>
          <w:tcPr>
            <w:tcW w:w="298" w:type="pct"/>
          </w:tcPr>
          <w:p w14:paraId="7B9376C8" w14:textId="385B13FF"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w:t>
            </w:r>
          </w:p>
        </w:tc>
        <w:tc>
          <w:tcPr>
            <w:tcW w:w="298" w:type="pct"/>
          </w:tcPr>
          <w:p w14:paraId="6340D476"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58</w:t>
            </w:r>
          </w:p>
        </w:tc>
        <w:tc>
          <w:tcPr>
            <w:tcW w:w="298" w:type="pct"/>
          </w:tcPr>
          <w:p w14:paraId="49238BCF" w14:textId="191AE3FF"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w:t>
            </w:r>
          </w:p>
        </w:tc>
        <w:tc>
          <w:tcPr>
            <w:tcW w:w="298" w:type="pct"/>
          </w:tcPr>
          <w:p w14:paraId="73B74EFA" w14:textId="37A9769E"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w:t>
            </w:r>
          </w:p>
        </w:tc>
        <w:tc>
          <w:tcPr>
            <w:tcW w:w="298" w:type="pct"/>
          </w:tcPr>
          <w:p w14:paraId="5A5DB14C" w14:textId="7B386216"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w:t>
            </w:r>
          </w:p>
        </w:tc>
        <w:tc>
          <w:tcPr>
            <w:tcW w:w="298" w:type="pct"/>
          </w:tcPr>
          <w:p w14:paraId="5767A0C7"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34</w:t>
            </w:r>
          </w:p>
        </w:tc>
        <w:tc>
          <w:tcPr>
            <w:tcW w:w="298" w:type="pct"/>
          </w:tcPr>
          <w:p w14:paraId="3D8FC8E9" w14:textId="3D17EC44"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w:t>
            </w:r>
          </w:p>
        </w:tc>
        <w:tc>
          <w:tcPr>
            <w:tcW w:w="298" w:type="pct"/>
          </w:tcPr>
          <w:p w14:paraId="501B6B95" w14:textId="59CFB35C"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w:t>
            </w:r>
          </w:p>
        </w:tc>
        <w:tc>
          <w:tcPr>
            <w:tcW w:w="298" w:type="pct"/>
          </w:tcPr>
          <w:p w14:paraId="46FB2445" w14:textId="1020B54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w:t>
            </w:r>
          </w:p>
        </w:tc>
        <w:tc>
          <w:tcPr>
            <w:tcW w:w="295" w:type="pct"/>
          </w:tcPr>
          <w:p w14:paraId="2BAB4F8C"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8</w:t>
            </w:r>
          </w:p>
        </w:tc>
      </w:tr>
      <w:tr w:rsidR="00D948A9" w:rsidRPr="003979D4" w14:paraId="7F967F5A" w14:textId="77777777" w:rsidTr="00A26893">
        <w:trPr>
          <w:jc w:val="center"/>
        </w:trPr>
        <w:tc>
          <w:tcPr>
            <w:tcW w:w="1087" w:type="pct"/>
          </w:tcPr>
          <w:p w14:paraId="2D53AB81"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White</w:t>
            </w:r>
          </w:p>
        </w:tc>
        <w:tc>
          <w:tcPr>
            <w:tcW w:w="340" w:type="pct"/>
          </w:tcPr>
          <w:p w14:paraId="7DE750EC"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256</w:t>
            </w:r>
          </w:p>
        </w:tc>
        <w:tc>
          <w:tcPr>
            <w:tcW w:w="298" w:type="pct"/>
          </w:tcPr>
          <w:p w14:paraId="2E185E81"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50</w:t>
            </w:r>
          </w:p>
        </w:tc>
        <w:tc>
          <w:tcPr>
            <w:tcW w:w="298" w:type="pct"/>
          </w:tcPr>
          <w:p w14:paraId="77EE3C93"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52</w:t>
            </w:r>
          </w:p>
        </w:tc>
        <w:tc>
          <w:tcPr>
            <w:tcW w:w="298" w:type="pct"/>
          </w:tcPr>
          <w:p w14:paraId="0996B8B6"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47</w:t>
            </w:r>
          </w:p>
        </w:tc>
        <w:tc>
          <w:tcPr>
            <w:tcW w:w="298" w:type="pct"/>
          </w:tcPr>
          <w:p w14:paraId="7638C168"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65</w:t>
            </w:r>
          </w:p>
        </w:tc>
        <w:tc>
          <w:tcPr>
            <w:tcW w:w="298" w:type="pct"/>
          </w:tcPr>
          <w:p w14:paraId="7A60A1D2"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46</w:t>
            </w:r>
          </w:p>
        </w:tc>
        <w:tc>
          <w:tcPr>
            <w:tcW w:w="298" w:type="pct"/>
          </w:tcPr>
          <w:p w14:paraId="682CFCFB"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38</w:t>
            </w:r>
          </w:p>
        </w:tc>
        <w:tc>
          <w:tcPr>
            <w:tcW w:w="298" w:type="pct"/>
          </w:tcPr>
          <w:p w14:paraId="20F22797"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39</w:t>
            </w:r>
          </w:p>
        </w:tc>
        <w:tc>
          <w:tcPr>
            <w:tcW w:w="298" w:type="pct"/>
          </w:tcPr>
          <w:p w14:paraId="04E58FBF"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28</w:t>
            </w:r>
          </w:p>
        </w:tc>
        <w:tc>
          <w:tcPr>
            <w:tcW w:w="298" w:type="pct"/>
          </w:tcPr>
          <w:p w14:paraId="75C8353A"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w:t>
            </w:r>
          </w:p>
        </w:tc>
        <w:tc>
          <w:tcPr>
            <w:tcW w:w="298" w:type="pct"/>
          </w:tcPr>
          <w:p w14:paraId="1CAEDDAB"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10</w:t>
            </w:r>
          </w:p>
        </w:tc>
        <w:tc>
          <w:tcPr>
            <w:tcW w:w="298" w:type="pct"/>
          </w:tcPr>
          <w:p w14:paraId="7B7ABCAA"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14</w:t>
            </w:r>
          </w:p>
        </w:tc>
        <w:tc>
          <w:tcPr>
            <w:tcW w:w="295" w:type="pct"/>
          </w:tcPr>
          <w:p w14:paraId="2EA4B3E7"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7</w:t>
            </w:r>
          </w:p>
        </w:tc>
      </w:tr>
      <w:tr w:rsidR="002D44A2" w:rsidRPr="003979D4" w14:paraId="489A24AB" w14:textId="77777777" w:rsidTr="00A2689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4BA0A91D" w14:textId="51D72B00"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High needs</w:t>
            </w:r>
          </w:p>
        </w:tc>
        <w:tc>
          <w:tcPr>
            <w:tcW w:w="340" w:type="pct"/>
          </w:tcPr>
          <w:p w14:paraId="6D849C78"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385</w:t>
            </w:r>
          </w:p>
        </w:tc>
        <w:tc>
          <w:tcPr>
            <w:tcW w:w="298" w:type="pct"/>
          </w:tcPr>
          <w:p w14:paraId="137386C1"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36</w:t>
            </w:r>
          </w:p>
        </w:tc>
        <w:tc>
          <w:tcPr>
            <w:tcW w:w="298" w:type="pct"/>
          </w:tcPr>
          <w:p w14:paraId="520567F7"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33</w:t>
            </w:r>
          </w:p>
        </w:tc>
        <w:tc>
          <w:tcPr>
            <w:tcW w:w="298" w:type="pct"/>
          </w:tcPr>
          <w:p w14:paraId="34723E01"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35</w:t>
            </w:r>
          </w:p>
        </w:tc>
        <w:tc>
          <w:tcPr>
            <w:tcW w:w="298" w:type="pct"/>
          </w:tcPr>
          <w:p w14:paraId="1DC18CF3"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37</w:t>
            </w:r>
          </w:p>
        </w:tc>
        <w:tc>
          <w:tcPr>
            <w:tcW w:w="298" w:type="pct"/>
          </w:tcPr>
          <w:p w14:paraId="2548FEED"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52</w:t>
            </w:r>
          </w:p>
        </w:tc>
        <w:tc>
          <w:tcPr>
            <w:tcW w:w="298" w:type="pct"/>
          </w:tcPr>
          <w:p w14:paraId="7C6889DC"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46</w:t>
            </w:r>
          </w:p>
        </w:tc>
        <w:tc>
          <w:tcPr>
            <w:tcW w:w="298" w:type="pct"/>
          </w:tcPr>
          <w:p w14:paraId="517DACDD"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42</w:t>
            </w:r>
          </w:p>
        </w:tc>
        <w:tc>
          <w:tcPr>
            <w:tcW w:w="298" w:type="pct"/>
          </w:tcPr>
          <w:p w14:paraId="5D5D8282"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41</w:t>
            </w:r>
          </w:p>
        </w:tc>
        <w:tc>
          <w:tcPr>
            <w:tcW w:w="298" w:type="pct"/>
          </w:tcPr>
          <w:p w14:paraId="6764A877"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12</w:t>
            </w:r>
          </w:p>
        </w:tc>
        <w:tc>
          <w:tcPr>
            <w:tcW w:w="298" w:type="pct"/>
          </w:tcPr>
          <w:p w14:paraId="1B9FC502"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20</w:t>
            </w:r>
          </w:p>
        </w:tc>
        <w:tc>
          <w:tcPr>
            <w:tcW w:w="298" w:type="pct"/>
          </w:tcPr>
          <w:p w14:paraId="5B55A728"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24</w:t>
            </w:r>
          </w:p>
        </w:tc>
        <w:tc>
          <w:tcPr>
            <w:tcW w:w="295" w:type="pct"/>
          </w:tcPr>
          <w:p w14:paraId="7FFA83AB"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23</w:t>
            </w:r>
          </w:p>
        </w:tc>
      </w:tr>
      <w:tr w:rsidR="00D948A9" w:rsidRPr="003979D4" w14:paraId="79E40534" w14:textId="77777777" w:rsidTr="00A26893">
        <w:trPr>
          <w:jc w:val="center"/>
        </w:trPr>
        <w:tc>
          <w:tcPr>
            <w:tcW w:w="1087" w:type="pct"/>
          </w:tcPr>
          <w:p w14:paraId="5C7D7D2D"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Low income</w:t>
            </w:r>
          </w:p>
        </w:tc>
        <w:tc>
          <w:tcPr>
            <w:tcW w:w="340" w:type="pct"/>
          </w:tcPr>
          <w:p w14:paraId="55380502"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360</w:t>
            </w:r>
          </w:p>
        </w:tc>
        <w:tc>
          <w:tcPr>
            <w:tcW w:w="298" w:type="pct"/>
          </w:tcPr>
          <w:p w14:paraId="6124F983"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37</w:t>
            </w:r>
          </w:p>
        </w:tc>
        <w:tc>
          <w:tcPr>
            <w:tcW w:w="298" w:type="pct"/>
          </w:tcPr>
          <w:p w14:paraId="628503FC"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34</w:t>
            </w:r>
          </w:p>
        </w:tc>
        <w:tc>
          <w:tcPr>
            <w:tcW w:w="298" w:type="pct"/>
          </w:tcPr>
          <w:p w14:paraId="23F6BBE1"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37</w:t>
            </w:r>
          </w:p>
        </w:tc>
        <w:tc>
          <w:tcPr>
            <w:tcW w:w="298" w:type="pct"/>
          </w:tcPr>
          <w:p w14:paraId="4B927EB4"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38</w:t>
            </w:r>
          </w:p>
        </w:tc>
        <w:tc>
          <w:tcPr>
            <w:tcW w:w="298" w:type="pct"/>
          </w:tcPr>
          <w:p w14:paraId="4E13A2AC"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52</w:t>
            </w:r>
          </w:p>
        </w:tc>
        <w:tc>
          <w:tcPr>
            <w:tcW w:w="298" w:type="pct"/>
          </w:tcPr>
          <w:p w14:paraId="62546DCF"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46</w:t>
            </w:r>
          </w:p>
        </w:tc>
        <w:tc>
          <w:tcPr>
            <w:tcW w:w="298" w:type="pct"/>
          </w:tcPr>
          <w:p w14:paraId="5C05896C"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41</w:t>
            </w:r>
          </w:p>
        </w:tc>
        <w:tc>
          <w:tcPr>
            <w:tcW w:w="298" w:type="pct"/>
          </w:tcPr>
          <w:p w14:paraId="5B75CB4D"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40</w:t>
            </w:r>
          </w:p>
        </w:tc>
        <w:tc>
          <w:tcPr>
            <w:tcW w:w="298" w:type="pct"/>
          </w:tcPr>
          <w:p w14:paraId="5105255C"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10</w:t>
            </w:r>
          </w:p>
        </w:tc>
        <w:tc>
          <w:tcPr>
            <w:tcW w:w="298" w:type="pct"/>
          </w:tcPr>
          <w:p w14:paraId="4D7712D6"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20</w:t>
            </w:r>
          </w:p>
        </w:tc>
        <w:tc>
          <w:tcPr>
            <w:tcW w:w="298" w:type="pct"/>
          </w:tcPr>
          <w:p w14:paraId="6C1A8277"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23</w:t>
            </w:r>
          </w:p>
        </w:tc>
        <w:tc>
          <w:tcPr>
            <w:tcW w:w="295" w:type="pct"/>
          </w:tcPr>
          <w:p w14:paraId="500C108E"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23</w:t>
            </w:r>
          </w:p>
        </w:tc>
      </w:tr>
      <w:tr w:rsidR="002D44A2" w:rsidRPr="003979D4" w14:paraId="7499C03F" w14:textId="77777777" w:rsidTr="00A2689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3BA89221" w14:textId="09DFF4B8" w:rsidR="00D948A9" w:rsidRPr="00350442" w:rsidRDefault="00D948A9" w:rsidP="00A26893">
            <w:pPr>
              <w:pStyle w:val="TableText"/>
              <w:spacing w:before="20" w:after="20" w:line="240" w:lineRule="auto"/>
              <w:rPr>
                <w:rFonts w:ascii="Franklin Gothic Book" w:hAnsi="Franklin Gothic Book"/>
                <w:spacing w:val="-4"/>
              </w:rPr>
            </w:pPr>
            <w:r w:rsidRPr="00350442">
              <w:rPr>
                <w:rFonts w:ascii="Franklin Gothic Book" w:hAnsi="Franklin Gothic Book"/>
                <w:spacing w:val="-4"/>
              </w:rPr>
              <w:t>ELs and former ELs</w:t>
            </w:r>
          </w:p>
        </w:tc>
        <w:tc>
          <w:tcPr>
            <w:tcW w:w="340" w:type="pct"/>
          </w:tcPr>
          <w:p w14:paraId="4CFAC7BE"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43</w:t>
            </w:r>
          </w:p>
        </w:tc>
        <w:tc>
          <w:tcPr>
            <w:tcW w:w="298" w:type="pct"/>
          </w:tcPr>
          <w:p w14:paraId="4BCD9000"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12</w:t>
            </w:r>
          </w:p>
        </w:tc>
        <w:tc>
          <w:tcPr>
            <w:tcW w:w="298" w:type="pct"/>
          </w:tcPr>
          <w:p w14:paraId="281A30E2"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9</w:t>
            </w:r>
          </w:p>
        </w:tc>
        <w:tc>
          <w:tcPr>
            <w:tcW w:w="298" w:type="pct"/>
          </w:tcPr>
          <w:p w14:paraId="0FD222A0"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9</w:t>
            </w:r>
          </w:p>
        </w:tc>
        <w:tc>
          <w:tcPr>
            <w:tcW w:w="298" w:type="pct"/>
          </w:tcPr>
          <w:p w14:paraId="0B870369"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14</w:t>
            </w:r>
          </w:p>
        </w:tc>
        <w:tc>
          <w:tcPr>
            <w:tcW w:w="298" w:type="pct"/>
          </w:tcPr>
          <w:p w14:paraId="559A77DC"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52</w:t>
            </w:r>
          </w:p>
        </w:tc>
        <w:tc>
          <w:tcPr>
            <w:tcW w:w="298" w:type="pct"/>
          </w:tcPr>
          <w:p w14:paraId="21F50CEA"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39</w:t>
            </w:r>
          </w:p>
        </w:tc>
        <w:tc>
          <w:tcPr>
            <w:tcW w:w="298" w:type="pct"/>
          </w:tcPr>
          <w:p w14:paraId="50FD2641"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37</w:t>
            </w:r>
          </w:p>
        </w:tc>
        <w:tc>
          <w:tcPr>
            <w:tcW w:w="298" w:type="pct"/>
          </w:tcPr>
          <w:p w14:paraId="1AB15CC3"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38</w:t>
            </w:r>
          </w:p>
        </w:tc>
        <w:tc>
          <w:tcPr>
            <w:tcW w:w="298" w:type="pct"/>
          </w:tcPr>
          <w:p w14:paraId="214073D1"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36</w:t>
            </w:r>
          </w:p>
        </w:tc>
        <w:tc>
          <w:tcPr>
            <w:tcW w:w="298" w:type="pct"/>
          </w:tcPr>
          <w:p w14:paraId="40A7DDA3"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52</w:t>
            </w:r>
          </w:p>
        </w:tc>
        <w:tc>
          <w:tcPr>
            <w:tcW w:w="298" w:type="pct"/>
          </w:tcPr>
          <w:p w14:paraId="02EE7F59"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53</w:t>
            </w:r>
          </w:p>
        </w:tc>
        <w:tc>
          <w:tcPr>
            <w:tcW w:w="295" w:type="pct"/>
          </w:tcPr>
          <w:p w14:paraId="1298379A"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48</w:t>
            </w:r>
          </w:p>
        </w:tc>
      </w:tr>
      <w:tr w:rsidR="00D948A9" w:rsidRPr="003979D4" w14:paraId="56957755" w14:textId="77777777" w:rsidTr="00A26893">
        <w:trPr>
          <w:jc w:val="center"/>
        </w:trPr>
        <w:tc>
          <w:tcPr>
            <w:tcW w:w="1087" w:type="pct"/>
          </w:tcPr>
          <w:p w14:paraId="497135A9" w14:textId="17E53448"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Students w/disabilities</w:t>
            </w:r>
          </w:p>
        </w:tc>
        <w:tc>
          <w:tcPr>
            <w:tcW w:w="340" w:type="pct"/>
          </w:tcPr>
          <w:p w14:paraId="17246924"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96</w:t>
            </w:r>
          </w:p>
        </w:tc>
        <w:tc>
          <w:tcPr>
            <w:tcW w:w="298" w:type="pct"/>
          </w:tcPr>
          <w:p w14:paraId="6AE24E43"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8</w:t>
            </w:r>
          </w:p>
        </w:tc>
        <w:tc>
          <w:tcPr>
            <w:tcW w:w="298" w:type="pct"/>
          </w:tcPr>
          <w:p w14:paraId="06E1456C"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9</w:t>
            </w:r>
          </w:p>
        </w:tc>
        <w:tc>
          <w:tcPr>
            <w:tcW w:w="298" w:type="pct"/>
          </w:tcPr>
          <w:p w14:paraId="0B30F510"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7</w:t>
            </w:r>
          </w:p>
        </w:tc>
        <w:tc>
          <w:tcPr>
            <w:tcW w:w="298" w:type="pct"/>
          </w:tcPr>
          <w:p w14:paraId="70361C75"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21</w:t>
            </w:r>
          </w:p>
        </w:tc>
        <w:tc>
          <w:tcPr>
            <w:tcW w:w="298" w:type="pct"/>
          </w:tcPr>
          <w:p w14:paraId="66EEB6CD"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62</w:t>
            </w:r>
          </w:p>
        </w:tc>
        <w:tc>
          <w:tcPr>
            <w:tcW w:w="298" w:type="pct"/>
          </w:tcPr>
          <w:p w14:paraId="6EE7D1E1"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39</w:t>
            </w:r>
          </w:p>
        </w:tc>
        <w:tc>
          <w:tcPr>
            <w:tcW w:w="298" w:type="pct"/>
          </w:tcPr>
          <w:p w14:paraId="4E6B84CC"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43</w:t>
            </w:r>
          </w:p>
        </w:tc>
        <w:tc>
          <w:tcPr>
            <w:tcW w:w="298" w:type="pct"/>
          </w:tcPr>
          <w:p w14:paraId="0DD25ADB"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45</w:t>
            </w:r>
          </w:p>
        </w:tc>
        <w:tc>
          <w:tcPr>
            <w:tcW w:w="298" w:type="pct"/>
          </w:tcPr>
          <w:p w14:paraId="59F447BE"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30</w:t>
            </w:r>
          </w:p>
        </w:tc>
        <w:tc>
          <w:tcPr>
            <w:tcW w:w="298" w:type="pct"/>
          </w:tcPr>
          <w:p w14:paraId="0B71291B"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52</w:t>
            </w:r>
          </w:p>
        </w:tc>
        <w:tc>
          <w:tcPr>
            <w:tcW w:w="298" w:type="pct"/>
          </w:tcPr>
          <w:p w14:paraId="0F42A590"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50</w:t>
            </w:r>
          </w:p>
        </w:tc>
        <w:tc>
          <w:tcPr>
            <w:tcW w:w="295" w:type="pct"/>
          </w:tcPr>
          <w:p w14:paraId="0AD633FF" w14:textId="77777777" w:rsidR="00D948A9" w:rsidRPr="00B5457F" w:rsidRDefault="00D948A9" w:rsidP="00A26893">
            <w:pPr>
              <w:pStyle w:val="TableTextCentered"/>
              <w:spacing w:before="20" w:after="20" w:line="240" w:lineRule="auto"/>
              <w:rPr>
                <w:rFonts w:ascii="Franklin Gothic Book" w:hAnsi="Franklin Gothic Book"/>
              </w:rPr>
            </w:pPr>
            <w:r w:rsidRPr="00B5457F">
              <w:rPr>
                <w:rFonts w:ascii="Franklin Gothic Book" w:hAnsi="Franklin Gothic Book"/>
              </w:rPr>
              <w:t>34</w:t>
            </w:r>
          </w:p>
        </w:tc>
      </w:tr>
    </w:tbl>
    <w:p w14:paraId="3F0FCC79" w14:textId="77777777" w:rsidR="00D948A9" w:rsidRDefault="00D948A9" w:rsidP="00A26893">
      <w:pPr>
        <w:pStyle w:val="TableTitle0"/>
      </w:pPr>
      <w:bookmarkStart w:id="208" w:name="_Toc192156512"/>
      <w:r>
        <w:lastRenderedPageBreak/>
        <w:t>T</w:t>
      </w:r>
      <w:r w:rsidRPr="003C1C59">
        <w:t xml:space="preserve">able E3. MCAS </w:t>
      </w:r>
      <w:r w:rsidRPr="00A26893">
        <w:t>Mathematics</w:t>
      </w:r>
      <w:r w:rsidRPr="003C1C59">
        <w:t xml:space="preserve"> </w:t>
      </w:r>
      <w:r w:rsidRPr="003979D4">
        <w:t>Achievement</w:t>
      </w:r>
      <w:r>
        <w:t xml:space="preserve"> </w:t>
      </w:r>
      <w:r w:rsidRPr="003979D4">
        <w:t>by Student Group</w:t>
      </w:r>
      <w:r w:rsidRPr="003C1C59">
        <w:t>, Grades 3-8, 202</w:t>
      </w:r>
      <w:r>
        <w:t>2</w:t>
      </w:r>
      <w:r w:rsidRPr="003C1C59">
        <w:t>-</w:t>
      </w:r>
      <w:r w:rsidRPr="00562626">
        <w:t>202</w:t>
      </w:r>
      <w:r>
        <w:t>4</w:t>
      </w:r>
      <w:bookmarkEnd w:id="208"/>
    </w:p>
    <w:tbl>
      <w:tblPr>
        <w:tblStyle w:val="MSVTable1"/>
        <w:tblW w:w="5000" w:type="pct"/>
        <w:jc w:val="center"/>
        <w:tblLayout w:type="fixed"/>
        <w:tblCellMar>
          <w:left w:w="43" w:type="dxa"/>
          <w:right w:w="43" w:type="dxa"/>
        </w:tblCellMar>
        <w:tblLook w:val="0420" w:firstRow="1" w:lastRow="0" w:firstColumn="0" w:lastColumn="0" w:noHBand="0" w:noVBand="1"/>
      </w:tblPr>
      <w:tblGrid>
        <w:gridCol w:w="2815"/>
        <w:gridCol w:w="881"/>
        <w:gridCol w:w="772"/>
        <w:gridCol w:w="772"/>
        <w:gridCol w:w="772"/>
        <w:gridCol w:w="771"/>
        <w:gridCol w:w="771"/>
        <w:gridCol w:w="771"/>
        <w:gridCol w:w="771"/>
        <w:gridCol w:w="771"/>
        <w:gridCol w:w="771"/>
        <w:gridCol w:w="771"/>
        <w:gridCol w:w="771"/>
        <w:gridCol w:w="764"/>
      </w:tblGrid>
      <w:tr w:rsidR="001110BC" w:rsidRPr="003979D4" w14:paraId="12C71FB7" w14:textId="77777777" w:rsidTr="00A26893">
        <w:trPr>
          <w:cnfStyle w:val="100000000000" w:firstRow="1" w:lastRow="0" w:firstColumn="0" w:lastColumn="0" w:oddVBand="0" w:evenVBand="0" w:oddHBand="0" w:evenHBand="0" w:firstRowFirstColumn="0" w:firstRowLastColumn="0" w:lastRowFirstColumn="0" w:lastRowLastColumn="0"/>
          <w:tblHeader/>
          <w:jc w:val="center"/>
        </w:trPr>
        <w:tc>
          <w:tcPr>
            <w:tcW w:w="1087" w:type="pct"/>
            <w:vAlign w:val="bottom"/>
          </w:tcPr>
          <w:p w14:paraId="5C241A91" w14:textId="77777777" w:rsidR="00D948A9" w:rsidRPr="00EA0A36" w:rsidRDefault="00D948A9" w:rsidP="00A26893">
            <w:pPr>
              <w:pStyle w:val="TableColHeadingCenter"/>
              <w:spacing w:before="20" w:after="20" w:line="240" w:lineRule="auto"/>
            </w:pPr>
            <w:r w:rsidRPr="0097113B">
              <w:t>Group</w:t>
            </w:r>
          </w:p>
        </w:tc>
        <w:tc>
          <w:tcPr>
            <w:tcW w:w="340" w:type="pct"/>
            <w:vAlign w:val="bottom"/>
          </w:tcPr>
          <w:p w14:paraId="701C19FE" w14:textId="4F136F91" w:rsidR="00D948A9" w:rsidRPr="00EA0A36" w:rsidRDefault="00D948A9" w:rsidP="00A26893">
            <w:pPr>
              <w:pStyle w:val="TableColHeadingCenter"/>
              <w:spacing w:before="20" w:after="20" w:line="240" w:lineRule="auto"/>
            </w:pPr>
            <w:r w:rsidRPr="0097113B">
              <w:t># Included (2024)</w:t>
            </w:r>
          </w:p>
        </w:tc>
        <w:tc>
          <w:tcPr>
            <w:tcW w:w="298" w:type="pct"/>
            <w:vAlign w:val="bottom"/>
          </w:tcPr>
          <w:p w14:paraId="011E2601" w14:textId="77777777" w:rsidR="00D948A9" w:rsidRPr="00EA0A36" w:rsidRDefault="00D948A9" w:rsidP="00A26893">
            <w:pPr>
              <w:pStyle w:val="TableColHeadingCenter"/>
              <w:spacing w:before="20" w:after="20" w:line="240" w:lineRule="auto"/>
            </w:pPr>
            <w:r w:rsidRPr="0097113B">
              <w:t>% M/E 2022</w:t>
            </w:r>
          </w:p>
        </w:tc>
        <w:tc>
          <w:tcPr>
            <w:tcW w:w="298" w:type="pct"/>
            <w:vAlign w:val="bottom"/>
          </w:tcPr>
          <w:p w14:paraId="7CA4AA3C" w14:textId="77777777" w:rsidR="00D948A9" w:rsidRPr="00EA0A36" w:rsidRDefault="00D948A9" w:rsidP="00A26893">
            <w:pPr>
              <w:pStyle w:val="TableColHeadingCenter"/>
              <w:spacing w:before="20" w:after="20" w:line="240" w:lineRule="auto"/>
            </w:pPr>
            <w:r w:rsidRPr="0097113B">
              <w:t>% M/E 2023</w:t>
            </w:r>
          </w:p>
        </w:tc>
        <w:tc>
          <w:tcPr>
            <w:tcW w:w="298" w:type="pct"/>
            <w:vAlign w:val="bottom"/>
          </w:tcPr>
          <w:p w14:paraId="5423B0A4" w14:textId="77777777" w:rsidR="00D948A9" w:rsidRPr="00EA0A36" w:rsidRDefault="00D948A9" w:rsidP="00A26893">
            <w:pPr>
              <w:pStyle w:val="TableColHeadingCenter"/>
              <w:spacing w:before="20" w:after="20" w:line="240" w:lineRule="auto"/>
            </w:pPr>
            <w:r w:rsidRPr="0097113B">
              <w:t>% M/E 2024</w:t>
            </w:r>
          </w:p>
        </w:tc>
        <w:tc>
          <w:tcPr>
            <w:tcW w:w="298" w:type="pct"/>
            <w:vAlign w:val="bottom"/>
          </w:tcPr>
          <w:p w14:paraId="783C57B8" w14:textId="37ABFD78" w:rsidR="00D948A9" w:rsidRPr="00EA0A36" w:rsidRDefault="00D948A9" w:rsidP="00A26893">
            <w:pPr>
              <w:pStyle w:val="TableColHeadingCenter"/>
              <w:spacing w:before="20" w:after="20" w:line="240" w:lineRule="auto"/>
            </w:pPr>
            <w:r w:rsidRPr="0097113B">
              <w:t>% M/E 2024 State</w:t>
            </w:r>
          </w:p>
        </w:tc>
        <w:tc>
          <w:tcPr>
            <w:tcW w:w="298" w:type="pct"/>
            <w:vAlign w:val="bottom"/>
          </w:tcPr>
          <w:p w14:paraId="3DFE2D5F" w14:textId="77777777" w:rsidR="00D948A9" w:rsidRPr="00EA0A36" w:rsidRDefault="00D948A9" w:rsidP="00A26893">
            <w:pPr>
              <w:pStyle w:val="TableColHeadingCenter"/>
              <w:spacing w:before="20" w:after="20" w:line="240" w:lineRule="auto"/>
            </w:pPr>
            <w:r w:rsidRPr="0097113B">
              <w:t>% PME 2022</w:t>
            </w:r>
          </w:p>
        </w:tc>
        <w:tc>
          <w:tcPr>
            <w:tcW w:w="298" w:type="pct"/>
            <w:vAlign w:val="bottom"/>
          </w:tcPr>
          <w:p w14:paraId="5B1F7558" w14:textId="77777777" w:rsidR="00D948A9" w:rsidRPr="00EA0A36" w:rsidRDefault="00D948A9" w:rsidP="00A26893">
            <w:pPr>
              <w:pStyle w:val="TableColHeadingCenter"/>
              <w:spacing w:before="20" w:after="20" w:line="240" w:lineRule="auto"/>
            </w:pPr>
            <w:r w:rsidRPr="0097113B">
              <w:t>% PME 2023</w:t>
            </w:r>
          </w:p>
        </w:tc>
        <w:tc>
          <w:tcPr>
            <w:tcW w:w="298" w:type="pct"/>
            <w:vAlign w:val="bottom"/>
          </w:tcPr>
          <w:p w14:paraId="60E59705" w14:textId="77777777" w:rsidR="00D948A9" w:rsidRPr="00EA0A36" w:rsidRDefault="00D948A9" w:rsidP="00A26893">
            <w:pPr>
              <w:pStyle w:val="TableColHeadingCenter"/>
              <w:spacing w:before="20" w:after="20" w:line="240" w:lineRule="auto"/>
            </w:pPr>
            <w:r w:rsidRPr="0097113B">
              <w:t>% PME 2024</w:t>
            </w:r>
          </w:p>
        </w:tc>
        <w:tc>
          <w:tcPr>
            <w:tcW w:w="298" w:type="pct"/>
            <w:vAlign w:val="bottom"/>
          </w:tcPr>
          <w:p w14:paraId="62DF83CA" w14:textId="5C27BEBB" w:rsidR="00D948A9" w:rsidRPr="00EA0A36" w:rsidRDefault="00D948A9" w:rsidP="00A26893">
            <w:pPr>
              <w:pStyle w:val="TableColHeadingCenter"/>
              <w:spacing w:before="20" w:after="20" w:line="240" w:lineRule="auto"/>
            </w:pPr>
            <w:r w:rsidRPr="0097113B">
              <w:t>% PME 2024 State</w:t>
            </w:r>
          </w:p>
        </w:tc>
        <w:tc>
          <w:tcPr>
            <w:tcW w:w="298" w:type="pct"/>
            <w:vAlign w:val="bottom"/>
          </w:tcPr>
          <w:p w14:paraId="33CFC895" w14:textId="77777777" w:rsidR="00D948A9" w:rsidRPr="00EA0A36" w:rsidRDefault="00D948A9" w:rsidP="00A26893">
            <w:pPr>
              <w:pStyle w:val="TableColHeadingCenter"/>
              <w:spacing w:before="20" w:after="20" w:line="240" w:lineRule="auto"/>
            </w:pPr>
            <w:r w:rsidRPr="0097113B">
              <w:t>% NM 2022</w:t>
            </w:r>
          </w:p>
        </w:tc>
        <w:tc>
          <w:tcPr>
            <w:tcW w:w="298" w:type="pct"/>
            <w:vAlign w:val="bottom"/>
          </w:tcPr>
          <w:p w14:paraId="454EBAB2" w14:textId="77777777" w:rsidR="00D948A9" w:rsidRPr="00EA0A36" w:rsidRDefault="00D948A9" w:rsidP="00A26893">
            <w:pPr>
              <w:pStyle w:val="TableColHeadingCenter"/>
              <w:spacing w:before="20" w:after="20" w:line="240" w:lineRule="auto"/>
            </w:pPr>
            <w:r w:rsidRPr="0097113B">
              <w:t>% NM 2023</w:t>
            </w:r>
          </w:p>
        </w:tc>
        <w:tc>
          <w:tcPr>
            <w:tcW w:w="298" w:type="pct"/>
            <w:vAlign w:val="bottom"/>
          </w:tcPr>
          <w:p w14:paraId="785D0BD6" w14:textId="77777777" w:rsidR="00D948A9" w:rsidRPr="00EA0A36" w:rsidRDefault="00D948A9" w:rsidP="00A26893">
            <w:pPr>
              <w:pStyle w:val="TableColHeadingCenter"/>
              <w:spacing w:before="20" w:after="20" w:line="240" w:lineRule="auto"/>
            </w:pPr>
            <w:r w:rsidRPr="0097113B">
              <w:t>% NM 2024</w:t>
            </w:r>
          </w:p>
        </w:tc>
        <w:tc>
          <w:tcPr>
            <w:tcW w:w="295" w:type="pct"/>
            <w:vAlign w:val="bottom"/>
          </w:tcPr>
          <w:p w14:paraId="249C1465" w14:textId="7BCCF97A" w:rsidR="00D948A9" w:rsidRPr="00EA0A36" w:rsidRDefault="00D948A9" w:rsidP="00A26893">
            <w:pPr>
              <w:pStyle w:val="TableColHeadingCenter"/>
              <w:spacing w:before="20" w:after="20" w:line="240" w:lineRule="auto"/>
            </w:pPr>
            <w:r w:rsidRPr="0097113B">
              <w:t>% NM 2024 State</w:t>
            </w:r>
          </w:p>
        </w:tc>
      </w:tr>
      <w:tr w:rsidR="002D44A2" w:rsidRPr="003979D4" w14:paraId="57787CD3" w14:textId="77777777" w:rsidTr="00A2689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7C186BB8"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All</w:t>
            </w:r>
          </w:p>
        </w:tc>
        <w:tc>
          <w:tcPr>
            <w:tcW w:w="340" w:type="pct"/>
          </w:tcPr>
          <w:p w14:paraId="4FE9738B"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2,961</w:t>
            </w:r>
          </w:p>
        </w:tc>
        <w:tc>
          <w:tcPr>
            <w:tcW w:w="298" w:type="pct"/>
          </w:tcPr>
          <w:p w14:paraId="4A028585"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25</w:t>
            </w:r>
          </w:p>
        </w:tc>
        <w:tc>
          <w:tcPr>
            <w:tcW w:w="298" w:type="pct"/>
          </w:tcPr>
          <w:p w14:paraId="5DC919FA"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26</w:t>
            </w:r>
          </w:p>
        </w:tc>
        <w:tc>
          <w:tcPr>
            <w:tcW w:w="298" w:type="pct"/>
          </w:tcPr>
          <w:p w14:paraId="06F683C9"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29</w:t>
            </w:r>
          </w:p>
        </w:tc>
        <w:tc>
          <w:tcPr>
            <w:tcW w:w="298" w:type="pct"/>
          </w:tcPr>
          <w:p w14:paraId="3A2A6214"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41</w:t>
            </w:r>
          </w:p>
        </w:tc>
        <w:tc>
          <w:tcPr>
            <w:tcW w:w="298" w:type="pct"/>
          </w:tcPr>
          <w:p w14:paraId="07016B9E"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52</w:t>
            </w:r>
          </w:p>
        </w:tc>
        <w:tc>
          <w:tcPr>
            <w:tcW w:w="298" w:type="pct"/>
          </w:tcPr>
          <w:p w14:paraId="5C8A3169"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50</w:t>
            </w:r>
          </w:p>
        </w:tc>
        <w:tc>
          <w:tcPr>
            <w:tcW w:w="298" w:type="pct"/>
          </w:tcPr>
          <w:p w14:paraId="3C967F02"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48</w:t>
            </w:r>
          </w:p>
        </w:tc>
        <w:tc>
          <w:tcPr>
            <w:tcW w:w="298" w:type="pct"/>
          </w:tcPr>
          <w:p w14:paraId="74933ED9"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42</w:t>
            </w:r>
          </w:p>
        </w:tc>
        <w:tc>
          <w:tcPr>
            <w:tcW w:w="298" w:type="pct"/>
          </w:tcPr>
          <w:p w14:paraId="4FDF03D7"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22</w:t>
            </w:r>
          </w:p>
        </w:tc>
        <w:tc>
          <w:tcPr>
            <w:tcW w:w="298" w:type="pct"/>
          </w:tcPr>
          <w:p w14:paraId="39A3366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23</w:t>
            </w:r>
          </w:p>
        </w:tc>
        <w:tc>
          <w:tcPr>
            <w:tcW w:w="298" w:type="pct"/>
          </w:tcPr>
          <w:p w14:paraId="456C064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23</w:t>
            </w:r>
          </w:p>
        </w:tc>
        <w:tc>
          <w:tcPr>
            <w:tcW w:w="295" w:type="pct"/>
          </w:tcPr>
          <w:p w14:paraId="5C3AD133"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18</w:t>
            </w:r>
          </w:p>
        </w:tc>
      </w:tr>
      <w:tr w:rsidR="00D948A9" w:rsidRPr="003979D4" w14:paraId="08617B42" w14:textId="77777777" w:rsidTr="00A26893">
        <w:trPr>
          <w:jc w:val="center"/>
        </w:trPr>
        <w:tc>
          <w:tcPr>
            <w:tcW w:w="1087" w:type="pct"/>
          </w:tcPr>
          <w:p w14:paraId="445988B0"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African American/Black</w:t>
            </w:r>
          </w:p>
        </w:tc>
        <w:tc>
          <w:tcPr>
            <w:tcW w:w="340" w:type="pct"/>
          </w:tcPr>
          <w:p w14:paraId="39DDA034"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182</w:t>
            </w:r>
          </w:p>
        </w:tc>
        <w:tc>
          <w:tcPr>
            <w:tcW w:w="298" w:type="pct"/>
          </w:tcPr>
          <w:p w14:paraId="0657C3A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13</w:t>
            </w:r>
          </w:p>
        </w:tc>
        <w:tc>
          <w:tcPr>
            <w:tcW w:w="298" w:type="pct"/>
          </w:tcPr>
          <w:p w14:paraId="6FFACD6A"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13</w:t>
            </w:r>
          </w:p>
        </w:tc>
        <w:tc>
          <w:tcPr>
            <w:tcW w:w="298" w:type="pct"/>
          </w:tcPr>
          <w:p w14:paraId="03A7483C"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20</w:t>
            </w:r>
          </w:p>
        </w:tc>
        <w:tc>
          <w:tcPr>
            <w:tcW w:w="298" w:type="pct"/>
          </w:tcPr>
          <w:p w14:paraId="438AC87D"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22</w:t>
            </w:r>
          </w:p>
        </w:tc>
        <w:tc>
          <w:tcPr>
            <w:tcW w:w="298" w:type="pct"/>
          </w:tcPr>
          <w:p w14:paraId="3E3A4112"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55</w:t>
            </w:r>
          </w:p>
        </w:tc>
        <w:tc>
          <w:tcPr>
            <w:tcW w:w="298" w:type="pct"/>
          </w:tcPr>
          <w:p w14:paraId="5BDF2B53"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58</w:t>
            </w:r>
          </w:p>
        </w:tc>
        <w:tc>
          <w:tcPr>
            <w:tcW w:w="298" w:type="pct"/>
          </w:tcPr>
          <w:p w14:paraId="1B8DFC8D"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45</w:t>
            </w:r>
          </w:p>
        </w:tc>
        <w:tc>
          <w:tcPr>
            <w:tcW w:w="298" w:type="pct"/>
          </w:tcPr>
          <w:p w14:paraId="311E6831"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49</w:t>
            </w:r>
          </w:p>
        </w:tc>
        <w:tc>
          <w:tcPr>
            <w:tcW w:w="298" w:type="pct"/>
          </w:tcPr>
          <w:p w14:paraId="768FF7C3"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32</w:t>
            </w:r>
          </w:p>
        </w:tc>
        <w:tc>
          <w:tcPr>
            <w:tcW w:w="298" w:type="pct"/>
          </w:tcPr>
          <w:p w14:paraId="0C20FD7D"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29</w:t>
            </w:r>
          </w:p>
        </w:tc>
        <w:tc>
          <w:tcPr>
            <w:tcW w:w="298" w:type="pct"/>
          </w:tcPr>
          <w:p w14:paraId="68A94B72"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36</w:t>
            </w:r>
          </w:p>
        </w:tc>
        <w:tc>
          <w:tcPr>
            <w:tcW w:w="295" w:type="pct"/>
          </w:tcPr>
          <w:p w14:paraId="41C0469B"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30</w:t>
            </w:r>
          </w:p>
        </w:tc>
      </w:tr>
      <w:tr w:rsidR="002D44A2" w:rsidRPr="003979D4" w14:paraId="4196012C" w14:textId="77777777" w:rsidTr="00A2689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1EC24960"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Asian</w:t>
            </w:r>
          </w:p>
        </w:tc>
        <w:tc>
          <w:tcPr>
            <w:tcW w:w="340" w:type="pct"/>
          </w:tcPr>
          <w:p w14:paraId="1E85BCC5"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49</w:t>
            </w:r>
          </w:p>
        </w:tc>
        <w:tc>
          <w:tcPr>
            <w:tcW w:w="298" w:type="pct"/>
          </w:tcPr>
          <w:p w14:paraId="0BA7A3B1"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53</w:t>
            </w:r>
          </w:p>
        </w:tc>
        <w:tc>
          <w:tcPr>
            <w:tcW w:w="298" w:type="pct"/>
          </w:tcPr>
          <w:p w14:paraId="393F73C6"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61</w:t>
            </w:r>
          </w:p>
        </w:tc>
        <w:tc>
          <w:tcPr>
            <w:tcW w:w="298" w:type="pct"/>
          </w:tcPr>
          <w:p w14:paraId="52494ECA"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43</w:t>
            </w:r>
          </w:p>
        </w:tc>
        <w:tc>
          <w:tcPr>
            <w:tcW w:w="298" w:type="pct"/>
          </w:tcPr>
          <w:p w14:paraId="61608FB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71</w:t>
            </w:r>
          </w:p>
        </w:tc>
        <w:tc>
          <w:tcPr>
            <w:tcW w:w="298" w:type="pct"/>
          </w:tcPr>
          <w:p w14:paraId="50776F99"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41</w:t>
            </w:r>
          </w:p>
        </w:tc>
        <w:tc>
          <w:tcPr>
            <w:tcW w:w="298" w:type="pct"/>
          </w:tcPr>
          <w:p w14:paraId="110118ED"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28</w:t>
            </w:r>
          </w:p>
        </w:tc>
        <w:tc>
          <w:tcPr>
            <w:tcW w:w="298" w:type="pct"/>
          </w:tcPr>
          <w:p w14:paraId="7225F57D"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39</w:t>
            </w:r>
          </w:p>
        </w:tc>
        <w:tc>
          <w:tcPr>
            <w:tcW w:w="298" w:type="pct"/>
          </w:tcPr>
          <w:p w14:paraId="3547C1DC"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23</w:t>
            </w:r>
          </w:p>
        </w:tc>
        <w:tc>
          <w:tcPr>
            <w:tcW w:w="298" w:type="pct"/>
          </w:tcPr>
          <w:p w14:paraId="1CE4DBBB"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6</w:t>
            </w:r>
          </w:p>
        </w:tc>
        <w:tc>
          <w:tcPr>
            <w:tcW w:w="298" w:type="pct"/>
          </w:tcPr>
          <w:p w14:paraId="12CE615D"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11</w:t>
            </w:r>
          </w:p>
        </w:tc>
        <w:tc>
          <w:tcPr>
            <w:tcW w:w="298" w:type="pct"/>
          </w:tcPr>
          <w:p w14:paraId="1279EAC1"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18</w:t>
            </w:r>
          </w:p>
        </w:tc>
        <w:tc>
          <w:tcPr>
            <w:tcW w:w="295" w:type="pct"/>
          </w:tcPr>
          <w:p w14:paraId="6A2FA9E7"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6</w:t>
            </w:r>
          </w:p>
        </w:tc>
      </w:tr>
      <w:tr w:rsidR="00D948A9" w:rsidRPr="003979D4" w14:paraId="318F6DA9" w14:textId="77777777" w:rsidTr="00A26893">
        <w:trPr>
          <w:jc w:val="center"/>
        </w:trPr>
        <w:tc>
          <w:tcPr>
            <w:tcW w:w="1087" w:type="pct"/>
          </w:tcPr>
          <w:p w14:paraId="32B7D14C"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Hispanic/Latino</w:t>
            </w:r>
          </w:p>
        </w:tc>
        <w:tc>
          <w:tcPr>
            <w:tcW w:w="340" w:type="pct"/>
          </w:tcPr>
          <w:p w14:paraId="50E5220E"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1,321</w:t>
            </w:r>
          </w:p>
        </w:tc>
        <w:tc>
          <w:tcPr>
            <w:tcW w:w="298" w:type="pct"/>
          </w:tcPr>
          <w:p w14:paraId="01585DF0"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18</w:t>
            </w:r>
          </w:p>
        </w:tc>
        <w:tc>
          <w:tcPr>
            <w:tcW w:w="298" w:type="pct"/>
          </w:tcPr>
          <w:p w14:paraId="3618746A"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18</w:t>
            </w:r>
          </w:p>
        </w:tc>
        <w:tc>
          <w:tcPr>
            <w:tcW w:w="298" w:type="pct"/>
          </w:tcPr>
          <w:p w14:paraId="6336D123"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19</w:t>
            </w:r>
          </w:p>
        </w:tc>
        <w:tc>
          <w:tcPr>
            <w:tcW w:w="298" w:type="pct"/>
          </w:tcPr>
          <w:p w14:paraId="49020DB9"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20</w:t>
            </w:r>
          </w:p>
        </w:tc>
        <w:tc>
          <w:tcPr>
            <w:tcW w:w="298" w:type="pct"/>
          </w:tcPr>
          <w:p w14:paraId="6ED53C29"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55</w:t>
            </w:r>
          </w:p>
        </w:tc>
        <w:tc>
          <w:tcPr>
            <w:tcW w:w="298" w:type="pct"/>
          </w:tcPr>
          <w:p w14:paraId="0571D574"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53</w:t>
            </w:r>
          </w:p>
        </w:tc>
        <w:tc>
          <w:tcPr>
            <w:tcW w:w="298" w:type="pct"/>
          </w:tcPr>
          <w:p w14:paraId="7B166D9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53</w:t>
            </w:r>
          </w:p>
        </w:tc>
        <w:tc>
          <w:tcPr>
            <w:tcW w:w="298" w:type="pct"/>
          </w:tcPr>
          <w:p w14:paraId="26786C97"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48</w:t>
            </w:r>
          </w:p>
        </w:tc>
        <w:tc>
          <w:tcPr>
            <w:tcW w:w="298" w:type="pct"/>
          </w:tcPr>
          <w:p w14:paraId="74EAB232"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27</w:t>
            </w:r>
          </w:p>
        </w:tc>
        <w:tc>
          <w:tcPr>
            <w:tcW w:w="298" w:type="pct"/>
          </w:tcPr>
          <w:p w14:paraId="6AC32418"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29</w:t>
            </w:r>
          </w:p>
        </w:tc>
        <w:tc>
          <w:tcPr>
            <w:tcW w:w="298" w:type="pct"/>
          </w:tcPr>
          <w:p w14:paraId="5B4C9757"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28</w:t>
            </w:r>
          </w:p>
        </w:tc>
        <w:tc>
          <w:tcPr>
            <w:tcW w:w="295" w:type="pct"/>
          </w:tcPr>
          <w:p w14:paraId="2456D0A7"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32</w:t>
            </w:r>
          </w:p>
        </w:tc>
      </w:tr>
      <w:tr w:rsidR="002D44A2" w:rsidRPr="003979D4" w14:paraId="41972B18" w14:textId="77777777" w:rsidTr="00A2689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666EC1D0"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cstheme="minorHAnsi"/>
              </w:rPr>
              <w:t>Multi-Race, non-Hispanic/Latino</w:t>
            </w:r>
          </w:p>
        </w:tc>
        <w:tc>
          <w:tcPr>
            <w:tcW w:w="340" w:type="pct"/>
          </w:tcPr>
          <w:p w14:paraId="420E2519"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109</w:t>
            </w:r>
          </w:p>
        </w:tc>
        <w:tc>
          <w:tcPr>
            <w:tcW w:w="298" w:type="pct"/>
          </w:tcPr>
          <w:p w14:paraId="33B2166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26</w:t>
            </w:r>
          </w:p>
        </w:tc>
        <w:tc>
          <w:tcPr>
            <w:tcW w:w="298" w:type="pct"/>
          </w:tcPr>
          <w:p w14:paraId="52137EC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27</w:t>
            </w:r>
          </w:p>
        </w:tc>
        <w:tc>
          <w:tcPr>
            <w:tcW w:w="298" w:type="pct"/>
          </w:tcPr>
          <w:p w14:paraId="50F4A6E9"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35</w:t>
            </w:r>
          </w:p>
        </w:tc>
        <w:tc>
          <w:tcPr>
            <w:tcW w:w="298" w:type="pct"/>
          </w:tcPr>
          <w:p w14:paraId="54B41F12"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47</w:t>
            </w:r>
          </w:p>
        </w:tc>
        <w:tc>
          <w:tcPr>
            <w:tcW w:w="298" w:type="pct"/>
          </w:tcPr>
          <w:p w14:paraId="1D18DAF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53</w:t>
            </w:r>
          </w:p>
        </w:tc>
        <w:tc>
          <w:tcPr>
            <w:tcW w:w="298" w:type="pct"/>
          </w:tcPr>
          <w:p w14:paraId="5D9619DD"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52</w:t>
            </w:r>
          </w:p>
        </w:tc>
        <w:tc>
          <w:tcPr>
            <w:tcW w:w="298" w:type="pct"/>
          </w:tcPr>
          <w:p w14:paraId="626B1A16"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44</w:t>
            </w:r>
          </w:p>
        </w:tc>
        <w:tc>
          <w:tcPr>
            <w:tcW w:w="298" w:type="pct"/>
          </w:tcPr>
          <w:p w14:paraId="41D49FEC"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37</w:t>
            </w:r>
          </w:p>
        </w:tc>
        <w:tc>
          <w:tcPr>
            <w:tcW w:w="298" w:type="pct"/>
          </w:tcPr>
          <w:p w14:paraId="15080A16"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21</w:t>
            </w:r>
          </w:p>
        </w:tc>
        <w:tc>
          <w:tcPr>
            <w:tcW w:w="298" w:type="pct"/>
          </w:tcPr>
          <w:p w14:paraId="7077B04D"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21</w:t>
            </w:r>
          </w:p>
        </w:tc>
        <w:tc>
          <w:tcPr>
            <w:tcW w:w="298" w:type="pct"/>
          </w:tcPr>
          <w:p w14:paraId="3AB370A9"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21</w:t>
            </w:r>
          </w:p>
        </w:tc>
        <w:tc>
          <w:tcPr>
            <w:tcW w:w="295" w:type="pct"/>
          </w:tcPr>
          <w:p w14:paraId="10F5D272"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16</w:t>
            </w:r>
          </w:p>
        </w:tc>
      </w:tr>
      <w:tr w:rsidR="00D948A9" w:rsidRPr="003979D4" w14:paraId="1B5DDE64" w14:textId="77777777" w:rsidTr="00A26893">
        <w:trPr>
          <w:jc w:val="center"/>
        </w:trPr>
        <w:tc>
          <w:tcPr>
            <w:tcW w:w="1087" w:type="pct"/>
          </w:tcPr>
          <w:p w14:paraId="5F5CFCBA"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Native American</w:t>
            </w:r>
          </w:p>
        </w:tc>
        <w:tc>
          <w:tcPr>
            <w:tcW w:w="340" w:type="pct"/>
          </w:tcPr>
          <w:p w14:paraId="0D585094"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w:t>
            </w:r>
          </w:p>
        </w:tc>
        <w:tc>
          <w:tcPr>
            <w:tcW w:w="298" w:type="pct"/>
          </w:tcPr>
          <w:p w14:paraId="1017EB8D" w14:textId="018BAC98"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00B43307" w14:textId="6668ECA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1C164CDE" w14:textId="624BADAA"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1E8F9268"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27</w:t>
            </w:r>
          </w:p>
        </w:tc>
        <w:tc>
          <w:tcPr>
            <w:tcW w:w="298" w:type="pct"/>
          </w:tcPr>
          <w:p w14:paraId="04F04FC7" w14:textId="0C5246C0"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123132AA" w14:textId="4B70EE1E"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047169C8" w14:textId="466BE1D8"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0DF3DA77"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46</w:t>
            </w:r>
          </w:p>
        </w:tc>
        <w:tc>
          <w:tcPr>
            <w:tcW w:w="298" w:type="pct"/>
          </w:tcPr>
          <w:p w14:paraId="5F10B6EC" w14:textId="33C3F95B"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1F4659F6" w14:textId="0041E264"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68F5E278" w14:textId="7A96D0FE"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5" w:type="pct"/>
          </w:tcPr>
          <w:p w14:paraId="3BFE06F6"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27</w:t>
            </w:r>
          </w:p>
        </w:tc>
      </w:tr>
      <w:tr w:rsidR="002D44A2" w:rsidRPr="003979D4" w14:paraId="3DBBB50F" w14:textId="77777777" w:rsidTr="00A2689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7B295FB1" w14:textId="77777777" w:rsidR="00D948A9" w:rsidRPr="00350442" w:rsidRDefault="00D948A9" w:rsidP="00A26893">
            <w:pPr>
              <w:pStyle w:val="TableText"/>
              <w:spacing w:before="20" w:after="20" w:line="240" w:lineRule="auto"/>
              <w:rPr>
                <w:rFonts w:ascii="Franklin Gothic Book" w:hAnsi="Franklin Gothic Book"/>
                <w:spacing w:val="-4"/>
              </w:rPr>
            </w:pPr>
            <w:r w:rsidRPr="00350442">
              <w:rPr>
                <w:rFonts w:ascii="Franklin Gothic Book" w:hAnsi="Franklin Gothic Book"/>
                <w:spacing w:val="-4"/>
              </w:rPr>
              <w:t>Native Hawaiian, Pacific Islander</w:t>
            </w:r>
          </w:p>
        </w:tc>
        <w:tc>
          <w:tcPr>
            <w:tcW w:w="340" w:type="pct"/>
          </w:tcPr>
          <w:p w14:paraId="7D49006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w:t>
            </w:r>
          </w:p>
        </w:tc>
        <w:tc>
          <w:tcPr>
            <w:tcW w:w="298" w:type="pct"/>
          </w:tcPr>
          <w:p w14:paraId="74A29B55" w14:textId="06DCA919"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1D2DF335" w14:textId="5A4FD981"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06D7FE51" w14:textId="44581742"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27441689"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39</w:t>
            </w:r>
          </w:p>
        </w:tc>
        <w:tc>
          <w:tcPr>
            <w:tcW w:w="298" w:type="pct"/>
          </w:tcPr>
          <w:p w14:paraId="7A214694" w14:textId="02812050"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699DA089" w14:textId="2EC14EAB"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5F24A2E0" w14:textId="48F3B30A"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1B8955ED"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41</w:t>
            </w:r>
          </w:p>
        </w:tc>
        <w:tc>
          <w:tcPr>
            <w:tcW w:w="298" w:type="pct"/>
          </w:tcPr>
          <w:p w14:paraId="7EB223CF" w14:textId="48286AF6"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1314BDAE" w14:textId="519C4186"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1DBD6AE5" w14:textId="728A8991"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5" w:type="pct"/>
          </w:tcPr>
          <w:p w14:paraId="06BA8CE4"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20</w:t>
            </w:r>
          </w:p>
        </w:tc>
      </w:tr>
      <w:tr w:rsidR="00D948A9" w:rsidRPr="003979D4" w14:paraId="24938127" w14:textId="77777777" w:rsidTr="00A26893">
        <w:trPr>
          <w:jc w:val="center"/>
        </w:trPr>
        <w:tc>
          <w:tcPr>
            <w:tcW w:w="1087" w:type="pct"/>
          </w:tcPr>
          <w:p w14:paraId="651DDD0F"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White</w:t>
            </w:r>
          </w:p>
        </w:tc>
        <w:tc>
          <w:tcPr>
            <w:tcW w:w="340" w:type="pct"/>
          </w:tcPr>
          <w:p w14:paraId="45B675C5"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1,297</w:t>
            </w:r>
          </w:p>
        </w:tc>
        <w:tc>
          <w:tcPr>
            <w:tcW w:w="298" w:type="pct"/>
          </w:tcPr>
          <w:p w14:paraId="03D0E0E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33</w:t>
            </w:r>
          </w:p>
        </w:tc>
        <w:tc>
          <w:tcPr>
            <w:tcW w:w="298" w:type="pct"/>
          </w:tcPr>
          <w:p w14:paraId="7F51E68B"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35</w:t>
            </w:r>
          </w:p>
        </w:tc>
        <w:tc>
          <w:tcPr>
            <w:tcW w:w="298" w:type="pct"/>
          </w:tcPr>
          <w:p w14:paraId="04066BC5"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38</w:t>
            </w:r>
          </w:p>
        </w:tc>
        <w:tc>
          <w:tcPr>
            <w:tcW w:w="298" w:type="pct"/>
          </w:tcPr>
          <w:p w14:paraId="05610F0E"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49</w:t>
            </w:r>
          </w:p>
        </w:tc>
        <w:tc>
          <w:tcPr>
            <w:tcW w:w="298" w:type="pct"/>
          </w:tcPr>
          <w:p w14:paraId="778B3F2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50</w:t>
            </w:r>
          </w:p>
        </w:tc>
        <w:tc>
          <w:tcPr>
            <w:tcW w:w="298" w:type="pct"/>
          </w:tcPr>
          <w:p w14:paraId="3403E9A2"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47</w:t>
            </w:r>
          </w:p>
        </w:tc>
        <w:tc>
          <w:tcPr>
            <w:tcW w:w="298" w:type="pct"/>
          </w:tcPr>
          <w:p w14:paraId="1526B390"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45</w:t>
            </w:r>
          </w:p>
        </w:tc>
        <w:tc>
          <w:tcPr>
            <w:tcW w:w="298" w:type="pct"/>
          </w:tcPr>
          <w:p w14:paraId="08C34846"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40</w:t>
            </w:r>
          </w:p>
        </w:tc>
        <w:tc>
          <w:tcPr>
            <w:tcW w:w="298" w:type="pct"/>
          </w:tcPr>
          <w:p w14:paraId="46B8584E"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17</w:t>
            </w:r>
          </w:p>
        </w:tc>
        <w:tc>
          <w:tcPr>
            <w:tcW w:w="298" w:type="pct"/>
          </w:tcPr>
          <w:p w14:paraId="29208EFD"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18</w:t>
            </w:r>
          </w:p>
        </w:tc>
        <w:tc>
          <w:tcPr>
            <w:tcW w:w="298" w:type="pct"/>
          </w:tcPr>
          <w:p w14:paraId="611A53E7"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16</w:t>
            </w:r>
          </w:p>
        </w:tc>
        <w:tc>
          <w:tcPr>
            <w:tcW w:w="295" w:type="pct"/>
          </w:tcPr>
          <w:p w14:paraId="4A11B682"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11</w:t>
            </w:r>
          </w:p>
        </w:tc>
      </w:tr>
      <w:tr w:rsidR="002D44A2" w:rsidRPr="003979D4" w14:paraId="4B9F8173" w14:textId="77777777" w:rsidTr="00A2689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49CE8C89" w14:textId="47CC825A"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High needs</w:t>
            </w:r>
          </w:p>
        </w:tc>
        <w:tc>
          <w:tcPr>
            <w:tcW w:w="340" w:type="pct"/>
          </w:tcPr>
          <w:p w14:paraId="13F235AB"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2,270</w:t>
            </w:r>
          </w:p>
        </w:tc>
        <w:tc>
          <w:tcPr>
            <w:tcW w:w="298" w:type="pct"/>
          </w:tcPr>
          <w:p w14:paraId="4E01A90D"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20</w:t>
            </w:r>
          </w:p>
        </w:tc>
        <w:tc>
          <w:tcPr>
            <w:tcW w:w="298" w:type="pct"/>
          </w:tcPr>
          <w:p w14:paraId="30BF3FF3"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20</w:t>
            </w:r>
          </w:p>
        </w:tc>
        <w:tc>
          <w:tcPr>
            <w:tcW w:w="298" w:type="pct"/>
          </w:tcPr>
          <w:p w14:paraId="34051A28"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22</w:t>
            </w:r>
          </w:p>
        </w:tc>
        <w:tc>
          <w:tcPr>
            <w:tcW w:w="298" w:type="pct"/>
          </w:tcPr>
          <w:p w14:paraId="42C931F2"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23</w:t>
            </w:r>
          </w:p>
        </w:tc>
        <w:tc>
          <w:tcPr>
            <w:tcW w:w="298" w:type="pct"/>
          </w:tcPr>
          <w:p w14:paraId="3B8DDA58"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53</w:t>
            </w:r>
          </w:p>
        </w:tc>
        <w:tc>
          <w:tcPr>
            <w:tcW w:w="298" w:type="pct"/>
          </w:tcPr>
          <w:p w14:paraId="4BFE3C1B"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52</w:t>
            </w:r>
          </w:p>
        </w:tc>
        <w:tc>
          <w:tcPr>
            <w:tcW w:w="298" w:type="pct"/>
          </w:tcPr>
          <w:p w14:paraId="7354C55A"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50</w:t>
            </w:r>
          </w:p>
        </w:tc>
        <w:tc>
          <w:tcPr>
            <w:tcW w:w="298" w:type="pct"/>
          </w:tcPr>
          <w:p w14:paraId="1623FCF7"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48</w:t>
            </w:r>
          </w:p>
        </w:tc>
        <w:tc>
          <w:tcPr>
            <w:tcW w:w="298" w:type="pct"/>
          </w:tcPr>
          <w:p w14:paraId="7DAC5F87"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27</w:t>
            </w:r>
          </w:p>
        </w:tc>
        <w:tc>
          <w:tcPr>
            <w:tcW w:w="298" w:type="pct"/>
          </w:tcPr>
          <w:p w14:paraId="58D9A90A"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28</w:t>
            </w:r>
          </w:p>
        </w:tc>
        <w:tc>
          <w:tcPr>
            <w:tcW w:w="298" w:type="pct"/>
          </w:tcPr>
          <w:p w14:paraId="3136CD29"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28</w:t>
            </w:r>
          </w:p>
        </w:tc>
        <w:tc>
          <w:tcPr>
            <w:tcW w:w="295" w:type="pct"/>
          </w:tcPr>
          <w:p w14:paraId="1E696049"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28</w:t>
            </w:r>
          </w:p>
        </w:tc>
      </w:tr>
      <w:tr w:rsidR="00D948A9" w:rsidRPr="003979D4" w14:paraId="127E8312" w14:textId="77777777" w:rsidTr="00A26893">
        <w:trPr>
          <w:jc w:val="center"/>
        </w:trPr>
        <w:tc>
          <w:tcPr>
            <w:tcW w:w="1087" w:type="pct"/>
          </w:tcPr>
          <w:p w14:paraId="4135E3B5"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Low income</w:t>
            </w:r>
          </w:p>
        </w:tc>
        <w:tc>
          <w:tcPr>
            <w:tcW w:w="340" w:type="pct"/>
          </w:tcPr>
          <w:p w14:paraId="4B6D62CE"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2,101</w:t>
            </w:r>
          </w:p>
        </w:tc>
        <w:tc>
          <w:tcPr>
            <w:tcW w:w="298" w:type="pct"/>
          </w:tcPr>
          <w:p w14:paraId="3E7460B0"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21</w:t>
            </w:r>
          </w:p>
        </w:tc>
        <w:tc>
          <w:tcPr>
            <w:tcW w:w="298" w:type="pct"/>
          </w:tcPr>
          <w:p w14:paraId="11AE1057"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21</w:t>
            </w:r>
          </w:p>
        </w:tc>
        <w:tc>
          <w:tcPr>
            <w:tcW w:w="298" w:type="pct"/>
          </w:tcPr>
          <w:p w14:paraId="5DB58942"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22</w:t>
            </w:r>
          </w:p>
        </w:tc>
        <w:tc>
          <w:tcPr>
            <w:tcW w:w="298" w:type="pct"/>
          </w:tcPr>
          <w:p w14:paraId="185F96E6"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21</w:t>
            </w:r>
          </w:p>
        </w:tc>
        <w:tc>
          <w:tcPr>
            <w:tcW w:w="298" w:type="pct"/>
          </w:tcPr>
          <w:p w14:paraId="262CBAF1"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54</w:t>
            </w:r>
          </w:p>
        </w:tc>
        <w:tc>
          <w:tcPr>
            <w:tcW w:w="298" w:type="pct"/>
          </w:tcPr>
          <w:p w14:paraId="1D0C6AAC"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52</w:t>
            </w:r>
          </w:p>
        </w:tc>
        <w:tc>
          <w:tcPr>
            <w:tcW w:w="298" w:type="pct"/>
          </w:tcPr>
          <w:p w14:paraId="00650807"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51</w:t>
            </w:r>
          </w:p>
        </w:tc>
        <w:tc>
          <w:tcPr>
            <w:tcW w:w="298" w:type="pct"/>
          </w:tcPr>
          <w:p w14:paraId="3EF1A938"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49</w:t>
            </w:r>
          </w:p>
        </w:tc>
        <w:tc>
          <w:tcPr>
            <w:tcW w:w="298" w:type="pct"/>
          </w:tcPr>
          <w:p w14:paraId="57F5976B"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25</w:t>
            </w:r>
          </w:p>
        </w:tc>
        <w:tc>
          <w:tcPr>
            <w:tcW w:w="298" w:type="pct"/>
          </w:tcPr>
          <w:p w14:paraId="03BED671"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27</w:t>
            </w:r>
          </w:p>
        </w:tc>
        <w:tc>
          <w:tcPr>
            <w:tcW w:w="298" w:type="pct"/>
          </w:tcPr>
          <w:p w14:paraId="4B35561C"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27</w:t>
            </w:r>
          </w:p>
        </w:tc>
        <w:tc>
          <w:tcPr>
            <w:tcW w:w="295" w:type="pct"/>
          </w:tcPr>
          <w:p w14:paraId="58355EB1"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30</w:t>
            </w:r>
          </w:p>
        </w:tc>
      </w:tr>
      <w:tr w:rsidR="002D44A2" w:rsidRPr="003979D4" w14:paraId="7004AECC" w14:textId="77777777" w:rsidTr="00A2689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1A770A0E" w14:textId="34C0B7ED" w:rsidR="00D948A9" w:rsidRPr="00350442" w:rsidRDefault="00D948A9" w:rsidP="00A26893">
            <w:pPr>
              <w:pStyle w:val="TableText"/>
              <w:spacing w:before="20" w:after="20" w:line="240" w:lineRule="auto"/>
              <w:rPr>
                <w:rFonts w:ascii="Franklin Gothic Book" w:hAnsi="Franklin Gothic Book"/>
                <w:spacing w:val="-4"/>
              </w:rPr>
            </w:pPr>
            <w:r w:rsidRPr="00350442">
              <w:rPr>
                <w:rFonts w:ascii="Franklin Gothic Book" w:hAnsi="Franklin Gothic Book"/>
                <w:spacing w:val="-4"/>
              </w:rPr>
              <w:t>ELs and former ELs</w:t>
            </w:r>
          </w:p>
        </w:tc>
        <w:tc>
          <w:tcPr>
            <w:tcW w:w="340" w:type="pct"/>
          </w:tcPr>
          <w:p w14:paraId="63C97D9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367</w:t>
            </w:r>
          </w:p>
        </w:tc>
        <w:tc>
          <w:tcPr>
            <w:tcW w:w="298" w:type="pct"/>
          </w:tcPr>
          <w:p w14:paraId="43E521FD"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18</w:t>
            </w:r>
          </w:p>
        </w:tc>
        <w:tc>
          <w:tcPr>
            <w:tcW w:w="298" w:type="pct"/>
          </w:tcPr>
          <w:p w14:paraId="4855CFF6"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17</w:t>
            </w:r>
          </w:p>
        </w:tc>
        <w:tc>
          <w:tcPr>
            <w:tcW w:w="298" w:type="pct"/>
          </w:tcPr>
          <w:p w14:paraId="1F17DD2C"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16</w:t>
            </w:r>
          </w:p>
        </w:tc>
        <w:tc>
          <w:tcPr>
            <w:tcW w:w="298" w:type="pct"/>
          </w:tcPr>
          <w:p w14:paraId="718C9B6D"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21</w:t>
            </w:r>
          </w:p>
        </w:tc>
        <w:tc>
          <w:tcPr>
            <w:tcW w:w="298" w:type="pct"/>
          </w:tcPr>
          <w:p w14:paraId="3A339883"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51</w:t>
            </w:r>
          </w:p>
        </w:tc>
        <w:tc>
          <w:tcPr>
            <w:tcW w:w="298" w:type="pct"/>
          </w:tcPr>
          <w:p w14:paraId="686EB36D"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48</w:t>
            </w:r>
          </w:p>
        </w:tc>
        <w:tc>
          <w:tcPr>
            <w:tcW w:w="298" w:type="pct"/>
          </w:tcPr>
          <w:p w14:paraId="79E654A1"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51</w:t>
            </w:r>
          </w:p>
        </w:tc>
        <w:tc>
          <w:tcPr>
            <w:tcW w:w="298" w:type="pct"/>
          </w:tcPr>
          <w:p w14:paraId="1449A43E"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46</w:t>
            </w:r>
          </w:p>
        </w:tc>
        <w:tc>
          <w:tcPr>
            <w:tcW w:w="298" w:type="pct"/>
          </w:tcPr>
          <w:p w14:paraId="682EACD2"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30</w:t>
            </w:r>
          </w:p>
        </w:tc>
        <w:tc>
          <w:tcPr>
            <w:tcW w:w="298" w:type="pct"/>
          </w:tcPr>
          <w:p w14:paraId="61A8ED5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35</w:t>
            </w:r>
          </w:p>
        </w:tc>
        <w:tc>
          <w:tcPr>
            <w:tcW w:w="298" w:type="pct"/>
          </w:tcPr>
          <w:p w14:paraId="28A743BC"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32</w:t>
            </w:r>
          </w:p>
        </w:tc>
        <w:tc>
          <w:tcPr>
            <w:tcW w:w="295" w:type="pct"/>
          </w:tcPr>
          <w:p w14:paraId="33DE3E31"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33</w:t>
            </w:r>
          </w:p>
        </w:tc>
      </w:tr>
      <w:tr w:rsidR="00D948A9" w:rsidRPr="003979D4" w14:paraId="0BEA0EFC" w14:textId="77777777" w:rsidTr="00A26893">
        <w:trPr>
          <w:jc w:val="center"/>
        </w:trPr>
        <w:tc>
          <w:tcPr>
            <w:tcW w:w="1087" w:type="pct"/>
          </w:tcPr>
          <w:p w14:paraId="7EB2AF82" w14:textId="6517FF90"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Students w/disabilities</w:t>
            </w:r>
          </w:p>
        </w:tc>
        <w:tc>
          <w:tcPr>
            <w:tcW w:w="340" w:type="pct"/>
          </w:tcPr>
          <w:p w14:paraId="2804018B"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651</w:t>
            </w:r>
          </w:p>
        </w:tc>
        <w:tc>
          <w:tcPr>
            <w:tcW w:w="298" w:type="pct"/>
          </w:tcPr>
          <w:p w14:paraId="3CBBF9F4"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w:t>
            </w:r>
          </w:p>
        </w:tc>
        <w:tc>
          <w:tcPr>
            <w:tcW w:w="298" w:type="pct"/>
          </w:tcPr>
          <w:p w14:paraId="1270D1EC"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w:t>
            </w:r>
          </w:p>
        </w:tc>
        <w:tc>
          <w:tcPr>
            <w:tcW w:w="298" w:type="pct"/>
          </w:tcPr>
          <w:p w14:paraId="0D31FAC4"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8</w:t>
            </w:r>
          </w:p>
        </w:tc>
        <w:tc>
          <w:tcPr>
            <w:tcW w:w="298" w:type="pct"/>
          </w:tcPr>
          <w:p w14:paraId="516DF53D"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13</w:t>
            </w:r>
          </w:p>
        </w:tc>
        <w:tc>
          <w:tcPr>
            <w:tcW w:w="298" w:type="pct"/>
          </w:tcPr>
          <w:p w14:paraId="0265FC4E"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39</w:t>
            </w:r>
          </w:p>
        </w:tc>
        <w:tc>
          <w:tcPr>
            <w:tcW w:w="298" w:type="pct"/>
          </w:tcPr>
          <w:p w14:paraId="1D8CF954"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38</w:t>
            </w:r>
          </w:p>
        </w:tc>
        <w:tc>
          <w:tcPr>
            <w:tcW w:w="298" w:type="pct"/>
          </w:tcPr>
          <w:p w14:paraId="4445DFD0"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36</w:t>
            </w:r>
          </w:p>
        </w:tc>
        <w:tc>
          <w:tcPr>
            <w:tcW w:w="298" w:type="pct"/>
          </w:tcPr>
          <w:p w14:paraId="47A8064E"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43</w:t>
            </w:r>
          </w:p>
        </w:tc>
        <w:tc>
          <w:tcPr>
            <w:tcW w:w="298" w:type="pct"/>
          </w:tcPr>
          <w:p w14:paraId="1406ACB7"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56</w:t>
            </w:r>
          </w:p>
        </w:tc>
        <w:tc>
          <w:tcPr>
            <w:tcW w:w="298" w:type="pct"/>
          </w:tcPr>
          <w:p w14:paraId="5F1C9BCE"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57</w:t>
            </w:r>
          </w:p>
        </w:tc>
        <w:tc>
          <w:tcPr>
            <w:tcW w:w="298" w:type="pct"/>
          </w:tcPr>
          <w:p w14:paraId="679217E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56</w:t>
            </w:r>
          </w:p>
        </w:tc>
        <w:tc>
          <w:tcPr>
            <w:tcW w:w="295" w:type="pct"/>
          </w:tcPr>
          <w:p w14:paraId="6AAD0D74"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44</w:t>
            </w:r>
          </w:p>
        </w:tc>
      </w:tr>
    </w:tbl>
    <w:p w14:paraId="1219BD03" w14:textId="77777777" w:rsidR="00D948A9" w:rsidRDefault="00D948A9" w:rsidP="00A26893">
      <w:pPr>
        <w:pStyle w:val="TableTitle0"/>
      </w:pPr>
      <w:bookmarkStart w:id="209" w:name="_Toc192156513"/>
      <w:r w:rsidRPr="005055D7">
        <w:t>Table E4.</w:t>
      </w:r>
      <w:r>
        <w:t xml:space="preserve"> </w:t>
      </w:r>
      <w:r w:rsidRPr="005055D7">
        <w:t xml:space="preserve">MCAS Mathematics </w:t>
      </w:r>
      <w:r w:rsidRPr="003979D4">
        <w:t>Achievement</w:t>
      </w:r>
      <w:r>
        <w:t xml:space="preserve"> </w:t>
      </w:r>
      <w:r w:rsidRPr="003979D4">
        <w:t>by Student Group</w:t>
      </w:r>
      <w:r>
        <w:t xml:space="preserve">, </w:t>
      </w:r>
      <w:r w:rsidRPr="005055D7">
        <w:t>Grade 10, 202</w:t>
      </w:r>
      <w:r>
        <w:t>2</w:t>
      </w:r>
      <w:r w:rsidRPr="005055D7">
        <w:t>-202</w:t>
      </w:r>
      <w:r>
        <w:t>4</w:t>
      </w:r>
      <w:bookmarkEnd w:id="209"/>
    </w:p>
    <w:tbl>
      <w:tblPr>
        <w:tblStyle w:val="MSVTable1"/>
        <w:tblW w:w="5000" w:type="pct"/>
        <w:jc w:val="center"/>
        <w:tblLayout w:type="fixed"/>
        <w:tblCellMar>
          <w:left w:w="43" w:type="dxa"/>
          <w:right w:w="43" w:type="dxa"/>
        </w:tblCellMar>
        <w:tblLook w:val="0420" w:firstRow="1" w:lastRow="0" w:firstColumn="0" w:lastColumn="0" w:noHBand="0" w:noVBand="1"/>
      </w:tblPr>
      <w:tblGrid>
        <w:gridCol w:w="2815"/>
        <w:gridCol w:w="881"/>
        <w:gridCol w:w="772"/>
        <w:gridCol w:w="772"/>
        <w:gridCol w:w="772"/>
        <w:gridCol w:w="771"/>
        <w:gridCol w:w="771"/>
        <w:gridCol w:w="771"/>
        <w:gridCol w:w="771"/>
        <w:gridCol w:w="771"/>
        <w:gridCol w:w="771"/>
        <w:gridCol w:w="771"/>
        <w:gridCol w:w="771"/>
        <w:gridCol w:w="764"/>
      </w:tblGrid>
      <w:tr w:rsidR="001110BC" w:rsidRPr="003979D4" w14:paraId="6A259CFE" w14:textId="77777777" w:rsidTr="00A26893">
        <w:trPr>
          <w:cnfStyle w:val="100000000000" w:firstRow="1" w:lastRow="0" w:firstColumn="0" w:lastColumn="0" w:oddVBand="0" w:evenVBand="0" w:oddHBand="0" w:evenHBand="0" w:firstRowFirstColumn="0" w:firstRowLastColumn="0" w:lastRowFirstColumn="0" w:lastRowLastColumn="0"/>
          <w:tblHeader/>
          <w:jc w:val="center"/>
        </w:trPr>
        <w:tc>
          <w:tcPr>
            <w:tcW w:w="1087" w:type="pct"/>
            <w:vAlign w:val="bottom"/>
          </w:tcPr>
          <w:p w14:paraId="0074D2DE" w14:textId="77777777" w:rsidR="00D948A9" w:rsidRPr="00EA0A36" w:rsidRDefault="00D948A9" w:rsidP="00A26893">
            <w:pPr>
              <w:pStyle w:val="TableColHeadingCenter"/>
              <w:spacing w:before="20" w:after="20" w:line="240" w:lineRule="auto"/>
            </w:pPr>
            <w:r w:rsidRPr="006B164C">
              <w:t>Group</w:t>
            </w:r>
          </w:p>
        </w:tc>
        <w:tc>
          <w:tcPr>
            <w:tcW w:w="340" w:type="pct"/>
            <w:vAlign w:val="bottom"/>
          </w:tcPr>
          <w:p w14:paraId="1CCA39A9" w14:textId="64B43437" w:rsidR="00D948A9" w:rsidRPr="00EA0A36" w:rsidRDefault="00D948A9" w:rsidP="00A26893">
            <w:pPr>
              <w:pStyle w:val="TableColHeadingCenter"/>
              <w:spacing w:before="20" w:after="20" w:line="240" w:lineRule="auto"/>
            </w:pPr>
            <w:r w:rsidRPr="006B164C">
              <w:t># Included (2024)</w:t>
            </w:r>
          </w:p>
        </w:tc>
        <w:tc>
          <w:tcPr>
            <w:tcW w:w="298" w:type="pct"/>
            <w:vAlign w:val="bottom"/>
          </w:tcPr>
          <w:p w14:paraId="1512C5EA" w14:textId="77777777" w:rsidR="00D948A9" w:rsidRPr="00EA0A36" w:rsidRDefault="00D948A9" w:rsidP="00A26893">
            <w:pPr>
              <w:pStyle w:val="TableColHeadingCenter"/>
              <w:spacing w:before="20" w:after="20" w:line="240" w:lineRule="auto"/>
            </w:pPr>
            <w:r w:rsidRPr="006B164C">
              <w:t>% M/E 2022</w:t>
            </w:r>
          </w:p>
        </w:tc>
        <w:tc>
          <w:tcPr>
            <w:tcW w:w="298" w:type="pct"/>
            <w:vAlign w:val="bottom"/>
          </w:tcPr>
          <w:p w14:paraId="0C3F65DC" w14:textId="77777777" w:rsidR="00D948A9" w:rsidRPr="00EA0A36" w:rsidRDefault="00D948A9" w:rsidP="00A26893">
            <w:pPr>
              <w:pStyle w:val="TableColHeadingCenter"/>
              <w:spacing w:before="20" w:after="20" w:line="240" w:lineRule="auto"/>
            </w:pPr>
            <w:r w:rsidRPr="006B164C">
              <w:t>% M/E 2023</w:t>
            </w:r>
          </w:p>
        </w:tc>
        <w:tc>
          <w:tcPr>
            <w:tcW w:w="298" w:type="pct"/>
            <w:vAlign w:val="bottom"/>
          </w:tcPr>
          <w:p w14:paraId="77335B75" w14:textId="77777777" w:rsidR="00D948A9" w:rsidRPr="00EA0A36" w:rsidRDefault="00D948A9" w:rsidP="00A26893">
            <w:pPr>
              <w:pStyle w:val="TableColHeadingCenter"/>
              <w:spacing w:before="20" w:after="20" w:line="240" w:lineRule="auto"/>
            </w:pPr>
            <w:r w:rsidRPr="006B164C">
              <w:t>% M/E 2024</w:t>
            </w:r>
          </w:p>
        </w:tc>
        <w:tc>
          <w:tcPr>
            <w:tcW w:w="298" w:type="pct"/>
            <w:vAlign w:val="bottom"/>
          </w:tcPr>
          <w:p w14:paraId="08489859" w14:textId="70441A50" w:rsidR="00D948A9" w:rsidRPr="00EA0A36" w:rsidRDefault="00D948A9" w:rsidP="00A26893">
            <w:pPr>
              <w:pStyle w:val="TableColHeadingCenter"/>
              <w:spacing w:before="20" w:after="20" w:line="240" w:lineRule="auto"/>
            </w:pPr>
            <w:r w:rsidRPr="006B164C">
              <w:t>% M/E 2024 State</w:t>
            </w:r>
          </w:p>
        </w:tc>
        <w:tc>
          <w:tcPr>
            <w:tcW w:w="298" w:type="pct"/>
            <w:vAlign w:val="bottom"/>
          </w:tcPr>
          <w:p w14:paraId="64093B5D" w14:textId="77777777" w:rsidR="00D948A9" w:rsidRPr="00EA0A36" w:rsidRDefault="00D948A9" w:rsidP="00A26893">
            <w:pPr>
              <w:pStyle w:val="TableColHeadingCenter"/>
              <w:spacing w:before="20" w:after="20" w:line="240" w:lineRule="auto"/>
            </w:pPr>
            <w:r w:rsidRPr="006B164C">
              <w:t>% PME 2022</w:t>
            </w:r>
          </w:p>
        </w:tc>
        <w:tc>
          <w:tcPr>
            <w:tcW w:w="298" w:type="pct"/>
            <w:vAlign w:val="bottom"/>
          </w:tcPr>
          <w:p w14:paraId="51373EFE" w14:textId="77777777" w:rsidR="00D948A9" w:rsidRPr="00EA0A36" w:rsidRDefault="00D948A9" w:rsidP="00A26893">
            <w:pPr>
              <w:pStyle w:val="TableColHeadingCenter"/>
              <w:spacing w:before="20" w:after="20" w:line="240" w:lineRule="auto"/>
            </w:pPr>
            <w:r w:rsidRPr="006B164C">
              <w:t>% PME 2023</w:t>
            </w:r>
          </w:p>
        </w:tc>
        <w:tc>
          <w:tcPr>
            <w:tcW w:w="298" w:type="pct"/>
            <w:vAlign w:val="bottom"/>
          </w:tcPr>
          <w:p w14:paraId="4F7878CE" w14:textId="77777777" w:rsidR="00D948A9" w:rsidRPr="00EA0A36" w:rsidRDefault="00D948A9" w:rsidP="00A26893">
            <w:pPr>
              <w:pStyle w:val="TableColHeadingCenter"/>
              <w:spacing w:before="20" w:after="20" w:line="240" w:lineRule="auto"/>
            </w:pPr>
            <w:r w:rsidRPr="006B164C">
              <w:t>% PME 2024</w:t>
            </w:r>
          </w:p>
        </w:tc>
        <w:tc>
          <w:tcPr>
            <w:tcW w:w="298" w:type="pct"/>
            <w:vAlign w:val="bottom"/>
          </w:tcPr>
          <w:p w14:paraId="5BBF4B34" w14:textId="7FB26452" w:rsidR="00D948A9" w:rsidRPr="00EA0A36" w:rsidRDefault="00D948A9" w:rsidP="00A26893">
            <w:pPr>
              <w:pStyle w:val="TableColHeadingCenter"/>
              <w:spacing w:before="20" w:after="20" w:line="240" w:lineRule="auto"/>
            </w:pPr>
            <w:r w:rsidRPr="006B164C">
              <w:t>% PME 2024 State</w:t>
            </w:r>
          </w:p>
        </w:tc>
        <w:tc>
          <w:tcPr>
            <w:tcW w:w="298" w:type="pct"/>
            <w:vAlign w:val="bottom"/>
          </w:tcPr>
          <w:p w14:paraId="54B4F7F6" w14:textId="77777777" w:rsidR="00D948A9" w:rsidRPr="00EA0A36" w:rsidRDefault="00D948A9" w:rsidP="00A26893">
            <w:pPr>
              <w:pStyle w:val="TableColHeadingCenter"/>
              <w:spacing w:before="20" w:after="20" w:line="240" w:lineRule="auto"/>
            </w:pPr>
            <w:r w:rsidRPr="006B164C">
              <w:t>% NM 2022</w:t>
            </w:r>
          </w:p>
        </w:tc>
        <w:tc>
          <w:tcPr>
            <w:tcW w:w="298" w:type="pct"/>
            <w:vAlign w:val="bottom"/>
          </w:tcPr>
          <w:p w14:paraId="3D996BB0" w14:textId="77777777" w:rsidR="00D948A9" w:rsidRPr="00EA0A36" w:rsidRDefault="00D948A9" w:rsidP="00A26893">
            <w:pPr>
              <w:pStyle w:val="TableColHeadingCenter"/>
              <w:spacing w:before="20" w:after="20" w:line="240" w:lineRule="auto"/>
            </w:pPr>
            <w:r w:rsidRPr="006B164C">
              <w:t>% NM 2023</w:t>
            </w:r>
          </w:p>
        </w:tc>
        <w:tc>
          <w:tcPr>
            <w:tcW w:w="298" w:type="pct"/>
            <w:vAlign w:val="bottom"/>
          </w:tcPr>
          <w:p w14:paraId="41C5182D" w14:textId="77777777" w:rsidR="00D948A9" w:rsidRPr="00EA0A36" w:rsidRDefault="00D948A9" w:rsidP="00A26893">
            <w:pPr>
              <w:pStyle w:val="TableColHeadingCenter"/>
              <w:spacing w:before="20" w:after="20" w:line="240" w:lineRule="auto"/>
            </w:pPr>
            <w:r w:rsidRPr="006B164C">
              <w:t>% NM 2024</w:t>
            </w:r>
          </w:p>
        </w:tc>
        <w:tc>
          <w:tcPr>
            <w:tcW w:w="295" w:type="pct"/>
            <w:vAlign w:val="bottom"/>
          </w:tcPr>
          <w:p w14:paraId="413D5D00" w14:textId="79BFA854" w:rsidR="00D948A9" w:rsidRPr="00EA0A36" w:rsidRDefault="00D948A9" w:rsidP="00A26893">
            <w:pPr>
              <w:pStyle w:val="TableColHeadingCenter"/>
              <w:spacing w:before="20" w:after="20" w:line="240" w:lineRule="auto"/>
            </w:pPr>
            <w:r w:rsidRPr="006B164C">
              <w:t>% NM 2024 State</w:t>
            </w:r>
          </w:p>
        </w:tc>
      </w:tr>
      <w:tr w:rsidR="002D44A2" w:rsidRPr="003979D4" w14:paraId="7349EDD4" w14:textId="77777777" w:rsidTr="00A2689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4004ADDD"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All</w:t>
            </w:r>
          </w:p>
        </w:tc>
        <w:tc>
          <w:tcPr>
            <w:tcW w:w="340" w:type="pct"/>
          </w:tcPr>
          <w:p w14:paraId="0E8EDF37"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558</w:t>
            </w:r>
          </w:p>
        </w:tc>
        <w:tc>
          <w:tcPr>
            <w:tcW w:w="298" w:type="pct"/>
          </w:tcPr>
          <w:p w14:paraId="1A15F1FC"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37</w:t>
            </w:r>
          </w:p>
        </w:tc>
        <w:tc>
          <w:tcPr>
            <w:tcW w:w="298" w:type="pct"/>
          </w:tcPr>
          <w:p w14:paraId="56F12271"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33</w:t>
            </w:r>
          </w:p>
        </w:tc>
        <w:tc>
          <w:tcPr>
            <w:tcW w:w="298" w:type="pct"/>
          </w:tcPr>
          <w:p w14:paraId="7BC33758"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28</w:t>
            </w:r>
          </w:p>
        </w:tc>
        <w:tc>
          <w:tcPr>
            <w:tcW w:w="298" w:type="pct"/>
          </w:tcPr>
          <w:p w14:paraId="0B2F1333"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48</w:t>
            </w:r>
          </w:p>
        </w:tc>
        <w:tc>
          <w:tcPr>
            <w:tcW w:w="298" w:type="pct"/>
          </w:tcPr>
          <w:p w14:paraId="2800321E"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47</w:t>
            </w:r>
          </w:p>
        </w:tc>
        <w:tc>
          <w:tcPr>
            <w:tcW w:w="298" w:type="pct"/>
          </w:tcPr>
          <w:p w14:paraId="2A8F7148"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52</w:t>
            </w:r>
          </w:p>
        </w:tc>
        <w:tc>
          <w:tcPr>
            <w:tcW w:w="298" w:type="pct"/>
          </w:tcPr>
          <w:p w14:paraId="5BF99C77"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51</w:t>
            </w:r>
          </w:p>
        </w:tc>
        <w:tc>
          <w:tcPr>
            <w:tcW w:w="298" w:type="pct"/>
          </w:tcPr>
          <w:p w14:paraId="11F45BB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39</w:t>
            </w:r>
          </w:p>
        </w:tc>
        <w:tc>
          <w:tcPr>
            <w:tcW w:w="298" w:type="pct"/>
          </w:tcPr>
          <w:p w14:paraId="6670720C"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16</w:t>
            </w:r>
          </w:p>
        </w:tc>
        <w:tc>
          <w:tcPr>
            <w:tcW w:w="298" w:type="pct"/>
          </w:tcPr>
          <w:p w14:paraId="02D41107"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15</w:t>
            </w:r>
          </w:p>
        </w:tc>
        <w:tc>
          <w:tcPr>
            <w:tcW w:w="298" w:type="pct"/>
          </w:tcPr>
          <w:p w14:paraId="1C9DE4C7"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22</w:t>
            </w:r>
          </w:p>
        </w:tc>
        <w:tc>
          <w:tcPr>
            <w:tcW w:w="295" w:type="pct"/>
          </w:tcPr>
          <w:p w14:paraId="705E78B7"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13</w:t>
            </w:r>
          </w:p>
        </w:tc>
      </w:tr>
      <w:tr w:rsidR="00D948A9" w:rsidRPr="003979D4" w14:paraId="76CFE0F1" w14:textId="77777777" w:rsidTr="00A26893">
        <w:trPr>
          <w:jc w:val="center"/>
        </w:trPr>
        <w:tc>
          <w:tcPr>
            <w:tcW w:w="1087" w:type="pct"/>
          </w:tcPr>
          <w:p w14:paraId="7635C6D6"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African American/Black</w:t>
            </w:r>
          </w:p>
        </w:tc>
        <w:tc>
          <w:tcPr>
            <w:tcW w:w="340" w:type="pct"/>
          </w:tcPr>
          <w:p w14:paraId="081A0472"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22</w:t>
            </w:r>
          </w:p>
        </w:tc>
        <w:tc>
          <w:tcPr>
            <w:tcW w:w="298" w:type="pct"/>
          </w:tcPr>
          <w:p w14:paraId="692930E6"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24</w:t>
            </w:r>
          </w:p>
        </w:tc>
        <w:tc>
          <w:tcPr>
            <w:tcW w:w="298" w:type="pct"/>
          </w:tcPr>
          <w:p w14:paraId="6C45DD31"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19</w:t>
            </w:r>
          </w:p>
        </w:tc>
        <w:tc>
          <w:tcPr>
            <w:tcW w:w="298" w:type="pct"/>
          </w:tcPr>
          <w:p w14:paraId="4F438162"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14</w:t>
            </w:r>
          </w:p>
        </w:tc>
        <w:tc>
          <w:tcPr>
            <w:tcW w:w="298" w:type="pct"/>
          </w:tcPr>
          <w:p w14:paraId="6BC76BA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27</w:t>
            </w:r>
          </w:p>
        </w:tc>
        <w:tc>
          <w:tcPr>
            <w:tcW w:w="298" w:type="pct"/>
          </w:tcPr>
          <w:p w14:paraId="5C7B05AB"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65</w:t>
            </w:r>
          </w:p>
        </w:tc>
        <w:tc>
          <w:tcPr>
            <w:tcW w:w="298" w:type="pct"/>
          </w:tcPr>
          <w:p w14:paraId="76955CF1"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67</w:t>
            </w:r>
          </w:p>
        </w:tc>
        <w:tc>
          <w:tcPr>
            <w:tcW w:w="298" w:type="pct"/>
          </w:tcPr>
          <w:p w14:paraId="5B1B7200"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59</w:t>
            </w:r>
          </w:p>
        </w:tc>
        <w:tc>
          <w:tcPr>
            <w:tcW w:w="298" w:type="pct"/>
          </w:tcPr>
          <w:p w14:paraId="46F14BEE"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52</w:t>
            </w:r>
          </w:p>
        </w:tc>
        <w:tc>
          <w:tcPr>
            <w:tcW w:w="298" w:type="pct"/>
          </w:tcPr>
          <w:p w14:paraId="31FAD2D0"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12</w:t>
            </w:r>
          </w:p>
        </w:tc>
        <w:tc>
          <w:tcPr>
            <w:tcW w:w="298" w:type="pct"/>
          </w:tcPr>
          <w:p w14:paraId="7E7637D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14</w:t>
            </w:r>
          </w:p>
        </w:tc>
        <w:tc>
          <w:tcPr>
            <w:tcW w:w="298" w:type="pct"/>
          </w:tcPr>
          <w:p w14:paraId="184A5CB3"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27</w:t>
            </w:r>
          </w:p>
        </w:tc>
        <w:tc>
          <w:tcPr>
            <w:tcW w:w="295" w:type="pct"/>
          </w:tcPr>
          <w:p w14:paraId="77D30E13"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21</w:t>
            </w:r>
          </w:p>
        </w:tc>
      </w:tr>
      <w:tr w:rsidR="002D44A2" w:rsidRPr="003979D4" w14:paraId="4D9CBADF" w14:textId="77777777" w:rsidTr="00A2689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1FF56913"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Asian</w:t>
            </w:r>
          </w:p>
        </w:tc>
        <w:tc>
          <w:tcPr>
            <w:tcW w:w="340" w:type="pct"/>
          </w:tcPr>
          <w:p w14:paraId="24CCCA8E"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8</w:t>
            </w:r>
          </w:p>
        </w:tc>
        <w:tc>
          <w:tcPr>
            <w:tcW w:w="298" w:type="pct"/>
          </w:tcPr>
          <w:p w14:paraId="5F837C74"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64</w:t>
            </w:r>
          </w:p>
        </w:tc>
        <w:tc>
          <w:tcPr>
            <w:tcW w:w="298" w:type="pct"/>
          </w:tcPr>
          <w:p w14:paraId="524A6A4C"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45</w:t>
            </w:r>
          </w:p>
        </w:tc>
        <w:tc>
          <w:tcPr>
            <w:tcW w:w="298" w:type="pct"/>
          </w:tcPr>
          <w:p w14:paraId="0BDCBEA1" w14:textId="48A9992C"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2E89D1E0"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79</w:t>
            </w:r>
          </w:p>
        </w:tc>
        <w:tc>
          <w:tcPr>
            <w:tcW w:w="298" w:type="pct"/>
          </w:tcPr>
          <w:p w14:paraId="7845385E"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7</w:t>
            </w:r>
          </w:p>
        </w:tc>
        <w:tc>
          <w:tcPr>
            <w:tcW w:w="298" w:type="pct"/>
          </w:tcPr>
          <w:p w14:paraId="12905E9E"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45</w:t>
            </w:r>
          </w:p>
        </w:tc>
        <w:tc>
          <w:tcPr>
            <w:tcW w:w="298" w:type="pct"/>
          </w:tcPr>
          <w:p w14:paraId="478A9F9A" w14:textId="2D661429"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2C19A65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17</w:t>
            </w:r>
          </w:p>
        </w:tc>
        <w:tc>
          <w:tcPr>
            <w:tcW w:w="298" w:type="pct"/>
          </w:tcPr>
          <w:p w14:paraId="6F1052AA"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29</w:t>
            </w:r>
          </w:p>
        </w:tc>
        <w:tc>
          <w:tcPr>
            <w:tcW w:w="298" w:type="pct"/>
          </w:tcPr>
          <w:p w14:paraId="604040E3"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9</w:t>
            </w:r>
          </w:p>
        </w:tc>
        <w:tc>
          <w:tcPr>
            <w:tcW w:w="298" w:type="pct"/>
          </w:tcPr>
          <w:p w14:paraId="1C062B7E" w14:textId="4020474E"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5" w:type="pct"/>
          </w:tcPr>
          <w:p w14:paraId="33BF513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w:t>
            </w:r>
          </w:p>
        </w:tc>
      </w:tr>
      <w:tr w:rsidR="00D948A9" w:rsidRPr="003979D4" w14:paraId="0F89430A" w14:textId="77777777" w:rsidTr="00A26893">
        <w:trPr>
          <w:jc w:val="center"/>
        </w:trPr>
        <w:tc>
          <w:tcPr>
            <w:tcW w:w="1087" w:type="pct"/>
          </w:tcPr>
          <w:p w14:paraId="10B9E6D0"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Hispanic/Latino</w:t>
            </w:r>
          </w:p>
        </w:tc>
        <w:tc>
          <w:tcPr>
            <w:tcW w:w="340" w:type="pct"/>
          </w:tcPr>
          <w:p w14:paraId="46D87F52"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259</w:t>
            </w:r>
          </w:p>
        </w:tc>
        <w:tc>
          <w:tcPr>
            <w:tcW w:w="298" w:type="pct"/>
          </w:tcPr>
          <w:p w14:paraId="7A994AB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25</w:t>
            </w:r>
          </w:p>
        </w:tc>
        <w:tc>
          <w:tcPr>
            <w:tcW w:w="298" w:type="pct"/>
          </w:tcPr>
          <w:p w14:paraId="65D5790C"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22</w:t>
            </w:r>
          </w:p>
        </w:tc>
        <w:tc>
          <w:tcPr>
            <w:tcW w:w="298" w:type="pct"/>
          </w:tcPr>
          <w:p w14:paraId="49919E58"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19</w:t>
            </w:r>
          </w:p>
        </w:tc>
        <w:tc>
          <w:tcPr>
            <w:tcW w:w="298" w:type="pct"/>
          </w:tcPr>
          <w:p w14:paraId="72747FC4"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25</w:t>
            </w:r>
          </w:p>
        </w:tc>
        <w:tc>
          <w:tcPr>
            <w:tcW w:w="298" w:type="pct"/>
          </w:tcPr>
          <w:p w14:paraId="7A566E52"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54</w:t>
            </w:r>
          </w:p>
        </w:tc>
        <w:tc>
          <w:tcPr>
            <w:tcW w:w="298" w:type="pct"/>
          </w:tcPr>
          <w:p w14:paraId="60D34430"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56</w:t>
            </w:r>
          </w:p>
        </w:tc>
        <w:tc>
          <w:tcPr>
            <w:tcW w:w="298" w:type="pct"/>
          </w:tcPr>
          <w:p w14:paraId="23EBBDC8"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56</w:t>
            </w:r>
          </w:p>
        </w:tc>
        <w:tc>
          <w:tcPr>
            <w:tcW w:w="298" w:type="pct"/>
          </w:tcPr>
          <w:p w14:paraId="25DC5B0E"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50</w:t>
            </w:r>
          </w:p>
        </w:tc>
        <w:tc>
          <w:tcPr>
            <w:tcW w:w="298" w:type="pct"/>
          </w:tcPr>
          <w:p w14:paraId="119DE0C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21</w:t>
            </w:r>
          </w:p>
        </w:tc>
        <w:tc>
          <w:tcPr>
            <w:tcW w:w="298" w:type="pct"/>
          </w:tcPr>
          <w:p w14:paraId="70C62BEE"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22</w:t>
            </w:r>
          </w:p>
        </w:tc>
        <w:tc>
          <w:tcPr>
            <w:tcW w:w="298" w:type="pct"/>
          </w:tcPr>
          <w:p w14:paraId="7D903548"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26</w:t>
            </w:r>
          </w:p>
        </w:tc>
        <w:tc>
          <w:tcPr>
            <w:tcW w:w="295" w:type="pct"/>
          </w:tcPr>
          <w:p w14:paraId="2058F3A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25</w:t>
            </w:r>
          </w:p>
        </w:tc>
      </w:tr>
      <w:tr w:rsidR="002D44A2" w:rsidRPr="003979D4" w14:paraId="3C21579A" w14:textId="77777777" w:rsidTr="00A2689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1FDD8E88"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cstheme="minorHAnsi"/>
              </w:rPr>
              <w:t>Multi-Race, non-Hispanic/Latino</w:t>
            </w:r>
          </w:p>
        </w:tc>
        <w:tc>
          <w:tcPr>
            <w:tcW w:w="340" w:type="pct"/>
          </w:tcPr>
          <w:p w14:paraId="11B1BE37"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12</w:t>
            </w:r>
          </w:p>
        </w:tc>
        <w:tc>
          <w:tcPr>
            <w:tcW w:w="298" w:type="pct"/>
          </w:tcPr>
          <w:p w14:paraId="6ADB1068"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38</w:t>
            </w:r>
          </w:p>
        </w:tc>
        <w:tc>
          <w:tcPr>
            <w:tcW w:w="298" w:type="pct"/>
          </w:tcPr>
          <w:p w14:paraId="71114A1C"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30</w:t>
            </w:r>
          </w:p>
        </w:tc>
        <w:tc>
          <w:tcPr>
            <w:tcW w:w="298" w:type="pct"/>
          </w:tcPr>
          <w:p w14:paraId="3F54F667"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33</w:t>
            </w:r>
          </w:p>
        </w:tc>
        <w:tc>
          <w:tcPr>
            <w:tcW w:w="298" w:type="pct"/>
          </w:tcPr>
          <w:p w14:paraId="397DAC5A"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51</w:t>
            </w:r>
          </w:p>
        </w:tc>
        <w:tc>
          <w:tcPr>
            <w:tcW w:w="298" w:type="pct"/>
          </w:tcPr>
          <w:p w14:paraId="2549D7DB"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42</w:t>
            </w:r>
          </w:p>
        </w:tc>
        <w:tc>
          <w:tcPr>
            <w:tcW w:w="298" w:type="pct"/>
          </w:tcPr>
          <w:p w14:paraId="1CEABA43"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60</w:t>
            </w:r>
          </w:p>
        </w:tc>
        <w:tc>
          <w:tcPr>
            <w:tcW w:w="298" w:type="pct"/>
          </w:tcPr>
          <w:p w14:paraId="73F85DAD"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42</w:t>
            </w:r>
          </w:p>
        </w:tc>
        <w:tc>
          <w:tcPr>
            <w:tcW w:w="298" w:type="pct"/>
          </w:tcPr>
          <w:p w14:paraId="1A2E9EAD"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39</w:t>
            </w:r>
          </w:p>
        </w:tc>
        <w:tc>
          <w:tcPr>
            <w:tcW w:w="298" w:type="pct"/>
          </w:tcPr>
          <w:p w14:paraId="098A0AD3"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21</w:t>
            </w:r>
          </w:p>
        </w:tc>
        <w:tc>
          <w:tcPr>
            <w:tcW w:w="298" w:type="pct"/>
          </w:tcPr>
          <w:p w14:paraId="0FCDE811"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10</w:t>
            </w:r>
          </w:p>
        </w:tc>
        <w:tc>
          <w:tcPr>
            <w:tcW w:w="298" w:type="pct"/>
          </w:tcPr>
          <w:p w14:paraId="694C9C7B"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25</w:t>
            </w:r>
          </w:p>
        </w:tc>
        <w:tc>
          <w:tcPr>
            <w:tcW w:w="295" w:type="pct"/>
          </w:tcPr>
          <w:p w14:paraId="3B1BFF63"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10</w:t>
            </w:r>
          </w:p>
        </w:tc>
      </w:tr>
      <w:tr w:rsidR="00D948A9" w:rsidRPr="003979D4" w14:paraId="3F38091A" w14:textId="77777777" w:rsidTr="00A26893">
        <w:trPr>
          <w:jc w:val="center"/>
        </w:trPr>
        <w:tc>
          <w:tcPr>
            <w:tcW w:w="1087" w:type="pct"/>
          </w:tcPr>
          <w:p w14:paraId="662A723B"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Native American</w:t>
            </w:r>
          </w:p>
        </w:tc>
        <w:tc>
          <w:tcPr>
            <w:tcW w:w="340" w:type="pct"/>
          </w:tcPr>
          <w:p w14:paraId="056D1F9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w:t>
            </w:r>
          </w:p>
        </w:tc>
        <w:tc>
          <w:tcPr>
            <w:tcW w:w="298" w:type="pct"/>
          </w:tcPr>
          <w:p w14:paraId="4662D69A" w14:textId="315C5015"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58CFA27E" w14:textId="3D78F9D0"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30999FBB" w14:textId="651485A4"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10918840"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33</w:t>
            </w:r>
          </w:p>
        </w:tc>
        <w:tc>
          <w:tcPr>
            <w:tcW w:w="298" w:type="pct"/>
          </w:tcPr>
          <w:p w14:paraId="3A24C562" w14:textId="5F57BFB0"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2FB51B0B" w14:textId="4461BE58"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51DB31B0" w14:textId="74D01606"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610E0BB8"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54</w:t>
            </w:r>
          </w:p>
        </w:tc>
        <w:tc>
          <w:tcPr>
            <w:tcW w:w="298" w:type="pct"/>
          </w:tcPr>
          <w:p w14:paraId="72E4896D" w14:textId="6DE9DF22"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447916E7" w14:textId="40221E6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747082F1" w14:textId="77F5236A"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5" w:type="pct"/>
          </w:tcPr>
          <w:p w14:paraId="1B5C4E64"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13</w:t>
            </w:r>
          </w:p>
        </w:tc>
      </w:tr>
      <w:tr w:rsidR="002D44A2" w:rsidRPr="003979D4" w14:paraId="3B0CF099" w14:textId="77777777" w:rsidTr="00A2689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63C1FBD1" w14:textId="77777777" w:rsidR="00D948A9" w:rsidRPr="00350442" w:rsidRDefault="00D948A9" w:rsidP="00A26893">
            <w:pPr>
              <w:pStyle w:val="TableText"/>
              <w:spacing w:before="20" w:after="20" w:line="240" w:lineRule="auto"/>
              <w:rPr>
                <w:rFonts w:ascii="Franklin Gothic Book" w:hAnsi="Franklin Gothic Book"/>
                <w:spacing w:val="-4"/>
              </w:rPr>
            </w:pPr>
            <w:r w:rsidRPr="00350442">
              <w:rPr>
                <w:rFonts w:ascii="Franklin Gothic Book" w:hAnsi="Franklin Gothic Book"/>
                <w:spacing w:val="-4"/>
              </w:rPr>
              <w:t>Native Hawaiian, Pacific Islander</w:t>
            </w:r>
          </w:p>
        </w:tc>
        <w:tc>
          <w:tcPr>
            <w:tcW w:w="340" w:type="pct"/>
          </w:tcPr>
          <w:p w14:paraId="23E664CF" w14:textId="125C9D16"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58B6118B" w14:textId="060306F9"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5BCBF21D" w14:textId="3D2F37DA"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3A141C9A" w14:textId="577E854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309A0029"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52</w:t>
            </w:r>
          </w:p>
        </w:tc>
        <w:tc>
          <w:tcPr>
            <w:tcW w:w="298" w:type="pct"/>
          </w:tcPr>
          <w:p w14:paraId="1F04F1EC" w14:textId="2BCBE1E4"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1BC1BA16" w14:textId="47A5AD49"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720C9F2D" w14:textId="39F5B1F8"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69438299"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39</w:t>
            </w:r>
          </w:p>
        </w:tc>
        <w:tc>
          <w:tcPr>
            <w:tcW w:w="298" w:type="pct"/>
          </w:tcPr>
          <w:p w14:paraId="5DF60E28" w14:textId="21B958E1"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438A07EC" w14:textId="5E9364C9"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8" w:type="pct"/>
          </w:tcPr>
          <w:p w14:paraId="215EB816" w14:textId="578E63EF"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w:t>
            </w:r>
          </w:p>
        </w:tc>
        <w:tc>
          <w:tcPr>
            <w:tcW w:w="295" w:type="pct"/>
          </w:tcPr>
          <w:p w14:paraId="49C8E52E"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10</w:t>
            </w:r>
          </w:p>
        </w:tc>
      </w:tr>
      <w:tr w:rsidR="00D948A9" w:rsidRPr="003979D4" w14:paraId="03F256BC" w14:textId="77777777" w:rsidTr="00A26893">
        <w:trPr>
          <w:jc w:val="center"/>
        </w:trPr>
        <w:tc>
          <w:tcPr>
            <w:tcW w:w="1087" w:type="pct"/>
          </w:tcPr>
          <w:p w14:paraId="7A770415"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White</w:t>
            </w:r>
          </w:p>
        </w:tc>
        <w:tc>
          <w:tcPr>
            <w:tcW w:w="340" w:type="pct"/>
          </w:tcPr>
          <w:p w14:paraId="42E4860D"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256</w:t>
            </w:r>
          </w:p>
        </w:tc>
        <w:tc>
          <w:tcPr>
            <w:tcW w:w="298" w:type="pct"/>
          </w:tcPr>
          <w:p w14:paraId="53F77444"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47</w:t>
            </w:r>
          </w:p>
        </w:tc>
        <w:tc>
          <w:tcPr>
            <w:tcW w:w="298" w:type="pct"/>
          </w:tcPr>
          <w:p w14:paraId="573442D9"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45</w:t>
            </w:r>
          </w:p>
        </w:tc>
        <w:tc>
          <w:tcPr>
            <w:tcW w:w="298" w:type="pct"/>
          </w:tcPr>
          <w:p w14:paraId="0AF55920"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38</w:t>
            </w:r>
          </w:p>
        </w:tc>
        <w:tc>
          <w:tcPr>
            <w:tcW w:w="298" w:type="pct"/>
          </w:tcPr>
          <w:p w14:paraId="0168CF62"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58</w:t>
            </w:r>
          </w:p>
        </w:tc>
        <w:tc>
          <w:tcPr>
            <w:tcW w:w="298" w:type="pct"/>
          </w:tcPr>
          <w:p w14:paraId="2CE8A344"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42</w:t>
            </w:r>
          </w:p>
        </w:tc>
        <w:tc>
          <w:tcPr>
            <w:tcW w:w="298" w:type="pct"/>
          </w:tcPr>
          <w:p w14:paraId="73CC382D"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46</w:t>
            </w:r>
          </w:p>
        </w:tc>
        <w:tc>
          <w:tcPr>
            <w:tcW w:w="298" w:type="pct"/>
          </w:tcPr>
          <w:p w14:paraId="7C93FED5"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45</w:t>
            </w:r>
          </w:p>
        </w:tc>
        <w:tc>
          <w:tcPr>
            <w:tcW w:w="298" w:type="pct"/>
          </w:tcPr>
          <w:p w14:paraId="54A429F0"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35</w:t>
            </w:r>
          </w:p>
        </w:tc>
        <w:tc>
          <w:tcPr>
            <w:tcW w:w="298" w:type="pct"/>
          </w:tcPr>
          <w:p w14:paraId="38E9C011"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11</w:t>
            </w:r>
          </w:p>
        </w:tc>
        <w:tc>
          <w:tcPr>
            <w:tcW w:w="298" w:type="pct"/>
          </w:tcPr>
          <w:p w14:paraId="7A7A2AE2"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9</w:t>
            </w:r>
          </w:p>
        </w:tc>
        <w:tc>
          <w:tcPr>
            <w:tcW w:w="298" w:type="pct"/>
          </w:tcPr>
          <w:p w14:paraId="3BCC10B8"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18</w:t>
            </w:r>
          </w:p>
        </w:tc>
        <w:tc>
          <w:tcPr>
            <w:tcW w:w="295" w:type="pct"/>
          </w:tcPr>
          <w:p w14:paraId="1EAA3CFC"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7</w:t>
            </w:r>
          </w:p>
        </w:tc>
      </w:tr>
      <w:tr w:rsidR="002D44A2" w:rsidRPr="003979D4" w14:paraId="0CB9EE7A" w14:textId="77777777" w:rsidTr="00A2689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2F60CD8" w14:textId="0C9CBDC4"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High needs</w:t>
            </w:r>
          </w:p>
        </w:tc>
        <w:tc>
          <w:tcPr>
            <w:tcW w:w="340" w:type="pct"/>
          </w:tcPr>
          <w:p w14:paraId="345763D5"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381</w:t>
            </w:r>
          </w:p>
        </w:tc>
        <w:tc>
          <w:tcPr>
            <w:tcW w:w="298" w:type="pct"/>
          </w:tcPr>
          <w:p w14:paraId="179DA00D"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26</w:t>
            </w:r>
          </w:p>
        </w:tc>
        <w:tc>
          <w:tcPr>
            <w:tcW w:w="298" w:type="pct"/>
          </w:tcPr>
          <w:p w14:paraId="1511C9A6"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22</w:t>
            </w:r>
          </w:p>
        </w:tc>
        <w:tc>
          <w:tcPr>
            <w:tcW w:w="298" w:type="pct"/>
          </w:tcPr>
          <w:p w14:paraId="66719E40"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20</w:t>
            </w:r>
          </w:p>
        </w:tc>
        <w:tc>
          <w:tcPr>
            <w:tcW w:w="298" w:type="pct"/>
          </w:tcPr>
          <w:p w14:paraId="2FD0D8E3"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27</w:t>
            </w:r>
          </w:p>
        </w:tc>
        <w:tc>
          <w:tcPr>
            <w:tcW w:w="298" w:type="pct"/>
          </w:tcPr>
          <w:p w14:paraId="7A1D5BEC"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52</w:t>
            </w:r>
          </w:p>
        </w:tc>
        <w:tc>
          <w:tcPr>
            <w:tcW w:w="298" w:type="pct"/>
          </w:tcPr>
          <w:p w14:paraId="535C564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57</w:t>
            </w:r>
          </w:p>
        </w:tc>
        <w:tc>
          <w:tcPr>
            <w:tcW w:w="298" w:type="pct"/>
          </w:tcPr>
          <w:p w14:paraId="1867EBFE"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52</w:t>
            </w:r>
          </w:p>
        </w:tc>
        <w:tc>
          <w:tcPr>
            <w:tcW w:w="298" w:type="pct"/>
          </w:tcPr>
          <w:p w14:paraId="65D53A33"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51</w:t>
            </w:r>
          </w:p>
        </w:tc>
        <w:tc>
          <w:tcPr>
            <w:tcW w:w="298" w:type="pct"/>
          </w:tcPr>
          <w:p w14:paraId="4026A8F1"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22</w:t>
            </w:r>
          </w:p>
        </w:tc>
        <w:tc>
          <w:tcPr>
            <w:tcW w:w="298" w:type="pct"/>
          </w:tcPr>
          <w:p w14:paraId="262C0D67"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20</w:t>
            </w:r>
          </w:p>
        </w:tc>
        <w:tc>
          <w:tcPr>
            <w:tcW w:w="298" w:type="pct"/>
          </w:tcPr>
          <w:p w14:paraId="030AF8D2"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28</w:t>
            </w:r>
          </w:p>
        </w:tc>
        <w:tc>
          <w:tcPr>
            <w:tcW w:w="295" w:type="pct"/>
          </w:tcPr>
          <w:p w14:paraId="56F83FF1"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23</w:t>
            </w:r>
          </w:p>
        </w:tc>
      </w:tr>
      <w:tr w:rsidR="00D948A9" w:rsidRPr="003979D4" w14:paraId="2EC8EB0B" w14:textId="77777777" w:rsidTr="00A26893">
        <w:trPr>
          <w:jc w:val="center"/>
        </w:trPr>
        <w:tc>
          <w:tcPr>
            <w:tcW w:w="1087" w:type="pct"/>
          </w:tcPr>
          <w:p w14:paraId="53FE7458" w14:textId="77777777"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Low income</w:t>
            </w:r>
          </w:p>
        </w:tc>
        <w:tc>
          <w:tcPr>
            <w:tcW w:w="340" w:type="pct"/>
          </w:tcPr>
          <w:p w14:paraId="63C22C62"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355</w:t>
            </w:r>
          </w:p>
        </w:tc>
        <w:tc>
          <w:tcPr>
            <w:tcW w:w="298" w:type="pct"/>
          </w:tcPr>
          <w:p w14:paraId="2B2D9254"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27</w:t>
            </w:r>
          </w:p>
        </w:tc>
        <w:tc>
          <w:tcPr>
            <w:tcW w:w="298" w:type="pct"/>
          </w:tcPr>
          <w:p w14:paraId="0E537B7B"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23</w:t>
            </w:r>
          </w:p>
        </w:tc>
        <w:tc>
          <w:tcPr>
            <w:tcW w:w="298" w:type="pct"/>
          </w:tcPr>
          <w:p w14:paraId="33B4E4CB"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20</w:t>
            </w:r>
          </w:p>
        </w:tc>
        <w:tc>
          <w:tcPr>
            <w:tcW w:w="298" w:type="pct"/>
          </w:tcPr>
          <w:p w14:paraId="3DBA01A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27</w:t>
            </w:r>
          </w:p>
        </w:tc>
        <w:tc>
          <w:tcPr>
            <w:tcW w:w="298" w:type="pct"/>
          </w:tcPr>
          <w:p w14:paraId="23DF6A6C"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52</w:t>
            </w:r>
          </w:p>
        </w:tc>
        <w:tc>
          <w:tcPr>
            <w:tcW w:w="298" w:type="pct"/>
          </w:tcPr>
          <w:p w14:paraId="4D026E86"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58</w:t>
            </w:r>
          </w:p>
        </w:tc>
        <w:tc>
          <w:tcPr>
            <w:tcW w:w="298" w:type="pct"/>
          </w:tcPr>
          <w:p w14:paraId="7156FAD8"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53</w:t>
            </w:r>
          </w:p>
        </w:tc>
        <w:tc>
          <w:tcPr>
            <w:tcW w:w="298" w:type="pct"/>
          </w:tcPr>
          <w:p w14:paraId="30E22D73"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50</w:t>
            </w:r>
          </w:p>
        </w:tc>
        <w:tc>
          <w:tcPr>
            <w:tcW w:w="298" w:type="pct"/>
          </w:tcPr>
          <w:p w14:paraId="6FF66DB7"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21</w:t>
            </w:r>
          </w:p>
        </w:tc>
        <w:tc>
          <w:tcPr>
            <w:tcW w:w="298" w:type="pct"/>
          </w:tcPr>
          <w:p w14:paraId="5BDBF69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19</w:t>
            </w:r>
          </w:p>
        </w:tc>
        <w:tc>
          <w:tcPr>
            <w:tcW w:w="298" w:type="pct"/>
          </w:tcPr>
          <w:p w14:paraId="20911665"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26</w:t>
            </w:r>
          </w:p>
        </w:tc>
        <w:tc>
          <w:tcPr>
            <w:tcW w:w="295" w:type="pct"/>
          </w:tcPr>
          <w:p w14:paraId="7914D1FE"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23</w:t>
            </w:r>
          </w:p>
        </w:tc>
      </w:tr>
      <w:tr w:rsidR="002D44A2" w:rsidRPr="003979D4" w14:paraId="2E5D3194" w14:textId="77777777" w:rsidTr="00A26893">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6CEDE2E1" w14:textId="59251A59" w:rsidR="00D948A9" w:rsidRPr="00350442" w:rsidRDefault="00D948A9" w:rsidP="00A26893">
            <w:pPr>
              <w:pStyle w:val="TableText"/>
              <w:spacing w:before="20" w:after="20" w:line="240" w:lineRule="auto"/>
              <w:rPr>
                <w:rFonts w:ascii="Franklin Gothic Book" w:hAnsi="Franklin Gothic Book"/>
                <w:spacing w:val="-4"/>
              </w:rPr>
            </w:pPr>
            <w:r w:rsidRPr="00350442">
              <w:rPr>
                <w:rFonts w:ascii="Franklin Gothic Book" w:hAnsi="Franklin Gothic Book"/>
                <w:spacing w:val="-4"/>
              </w:rPr>
              <w:t>ELs and former ELs</w:t>
            </w:r>
          </w:p>
        </w:tc>
        <w:tc>
          <w:tcPr>
            <w:tcW w:w="340" w:type="pct"/>
          </w:tcPr>
          <w:p w14:paraId="7D25C26D"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45</w:t>
            </w:r>
          </w:p>
        </w:tc>
        <w:tc>
          <w:tcPr>
            <w:tcW w:w="298" w:type="pct"/>
          </w:tcPr>
          <w:p w14:paraId="2CA0D6F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11</w:t>
            </w:r>
          </w:p>
        </w:tc>
        <w:tc>
          <w:tcPr>
            <w:tcW w:w="298" w:type="pct"/>
          </w:tcPr>
          <w:p w14:paraId="3164B0CE"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6</w:t>
            </w:r>
          </w:p>
        </w:tc>
        <w:tc>
          <w:tcPr>
            <w:tcW w:w="298" w:type="pct"/>
          </w:tcPr>
          <w:p w14:paraId="7EDFA334"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13</w:t>
            </w:r>
          </w:p>
        </w:tc>
        <w:tc>
          <w:tcPr>
            <w:tcW w:w="298" w:type="pct"/>
          </w:tcPr>
          <w:p w14:paraId="6484EFF5"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14</w:t>
            </w:r>
          </w:p>
        </w:tc>
        <w:tc>
          <w:tcPr>
            <w:tcW w:w="298" w:type="pct"/>
          </w:tcPr>
          <w:p w14:paraId="5AF683C3"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41</w:t>
            </w:r>
          </w:p>
        </w:tc>
        <w:tc>
          <w:tcPr>
            <w:tcW w:w="298" w:type="pct"/>
          </w:tcPr>
          <w:p w14:paraId="3E29B00C"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59</w:t>
            </w:r>
          </w:p>
        </w:tc>
        <w:tc>
          <w:tcPr>
            <w:tcW w:w="298" w:type="pct"/>
          </w:tcPr>
          <w:p w14:paraId="60539EE3"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31</w:t>
            </w:r>
          </w:p>
        </w:tc>
        <w:tc>
          <w:tcPr>
            <w:tcW w:w="298" w:type="pct"/>
          </w:tcPr>
          <w:p w14:paraId="03036534"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46</w:t>
            </w:r>
          </w:p>
        </w:tc>
        <w:tc>
          <w:tcPr>
            <w:tcW w:w="298" w:type="pct"/>
          </w:tcPr>
          <w:p w14:paraId="344E1D3C"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48</w:t>
            </w:r>
          </w:p>
        </w:tc>
        <w:tc>
          <w:tcPr>
            <w:tcW w:w="298" w:type="pct"/>
          </w:tcPr>
          <w:p w14:paraId="33C45A1F"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34</w:t>
            </w:r>
          </w:p>
        </w:tc>
        <w:tc>
          <w:tcPr>
            <w:tcW w:w="298" w:type="pct"/>
          </w:tcPr>
          <w:p w14:paraId="0EC22125"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56</w:t>
            </w:r>
          </w:p>
        </w:tc>
        <w:tc>
          <w:tcPr>
            <w:tcW w:w="295" w:type="pct"/>
          </w:tcPr>
          <w:p w14:paraId="487E3FAA"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40</w:t>
            </w:r>
          </w:p>
        </w:tc>
      </w:tr>
      <w:tr w:rsidR="00D948A9" w:rsidRPr="003979D4" w14:paraId="0EC51E2F" w14:textId="77777777" w:rsidTr="00A26893">
        <w:trPr>
          <w:jc w:val="center"/>
        </w:trPr>
        <w:tc>
          <w:tcPr>
            <w:tcW w:w="1087" w:type="pct"/>
          </w:tcPr>
          <w:p w14:paraId="4843C5EB" w14:textId="211B2BDD" w:rsidR="00D948A9" w:rsidRPr="00350442" w:rsidRDefault="00D948A9" w:rsidP="00A26893">
            <w:pPr>
              <w:pStyle w:val="TableText"/>
              <w:spacing w:before="20" w:after="20" w:line="240" w:lineRule="auto"/>
              <w:rPr>
                <w:rFonts w:ascii="Franklin Gothic Book" w:hAnsi="Franklin Gothic Book"/>
              </w:rPr>
            </w:pPr>
            <w:r w:rsidRPr="00350442">
              <w:rPr>
                <w:rFonts w:ascii="Franklin Gothic Book" w:hAnsi="Franklin Gothic Book"/>
              </w:rPr>
              <w:t>Students w/disabilities</w:t>
            </w:r>
          </w:p>
        </w:tc>
        <w:tc>
          <w:tcPr>
            <w:tcW w:w="340" w:type="pct"/>
          </w:tcPr>
          <w:p w14:paraId="6B0CA953"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93</w:t>
            </w:r>
          </w:p>
        </w:tc>
        <w:tc>
          <w:tcPr>
            <w:tcW w:w="298" w:type="pct"/>
          </w:tcPr>
          <w:p w14:paraId="5FC8D700"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w:t>
            </w:r>
          </w:p>
        </w:tc>
        <w:tc>
          <w:tcPr>
            <w:tcW w:w="298" w:type="pct"/>
          </w:tcPr>
          <w:p w14:paraId="36ED12F6"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w:t>
            </w:r>
          </w:p>
        </w:tc>
        <w:tc>
          <w:tcPr>
            <w:tcW w:w="298" w:type="pct"/>
          </w:tcPr>
          <w:p w14:paraId="3FFD39CA"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w:t>
            </w:r>
          </w:p>
        </w:tc>
        <w:tc>
          <w:tcPr>
            <w:tcW w:w="298" w:type="pct"/>
          </w:tcPr>
          <w:p w14:paraId="709ECCBA"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14</w:t>
            </w:r>
          </w:p>
        </w:tc>
        <w:tc>
          <w:tcPr>
            <w:tcW w:w="298" w:type="pct"/>
          </w:tcPr>
          <w:p w14:paraId="1720ED50"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48</w:t>
            </w:r>
          </w:p>
        </w:tc>
        <w:tc>
          <w:tcPr>
            <w:tcW w:w="298" w:type="pct"/>
          </w:tcPr>
          <w:p w14:paraId="653CE5B6"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45</w:t>
            </w:r>
          </w:p>
        </w:tc>
        <w:tc>
          <w:tcPr>
            <w:tcW w:w="298" w:type="pct"/>
          </w:tcPr>
          <w:p w14:paraId="6C45542D"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40</w:t>
            </w:r>
          </w:p>
        </w:tc>
        <w:tc>
          <w:tcPr>
            <w:tcW w:w="298" w:type="pct"/>
          </w:tcPr>
          <w:p w14:paraId="3ABB331E"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51</w:t>
            </w:r>
          </w:p>
        </w:tc>
        <w:tc>
          <w:tcPr>
            <w:tcW w:w="298" w:type="pct"/>
          </w:tcPr>
          <w:p w14:paraId="3AA4C79C"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49</w:t>
            </w:r>
          </w:p>
        </w:tc>
        <w:tc>
          <w:tcPr>
            <w:tcW w:w="298" w:type="pct"/>
          </w:tcPr>
          <w:p w14:paraId="5E8A90F9"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49</w:t>
            </w:r>
          </w:p>
        </w:tc>
        <w:tc>
          <w:tcPr>
            <w:tcW w:w="298" w:type="pct"/>
          </w:tcPr>
          <w:p w14:paraId="04E8907B"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56</w:t>
            </w:r>
          </w:p>
        </w:tc>
        <w:tc>
          <w:tcPr>
            <w:tcW w:w="295" w:type="pct"/>
          </w:tcPr>
          <w:p w14:paraId="68FB6100" w14:textId="77777777" w:rsidR="00D948A9" w:rsidRPr="003A751B" w:rsidRDefault="00D948A9" w:rsidP="00A26893">
            <w:pPr>
              <w:pStyle w:val="TableTextCentered"/>
              <w:spacing w:before="20" w:after="20" w:line="240" w:lineRule="auto"/>
              <w:rPr>
                <w:rFonts w:ascii="Franklin Gothic Book" w:hAnsi="Franklin Gothic Book"/>
              </w:rPr>
            </w:pPr>
            <w:r w:rsidRPr="003A751B">
              <w:rPr>
                <w:rFonts w:ascii="Franklin Gothic Book" w:hAnsi="Franklin Gothic Book"/>
              </w:rPr>
              <w:t>35</w:t>
            </w:r>
          </w:p>
        </w:tc>
      </w:tr>
    </w:tbl>
    <w:p w14:paraId="3B23BB1B" w14:textId="77777777" w:rsidR="00D948A9" w:rsidRDefault="00D948A9" w:rsidP="00A26893">
      <w:pPr>
        <w:pStyle w:val="TableTitle0"/>
      </w:pPr>
      <w:bookmarkStart w:id="210" w:name="_Toc192156514"/>
      <w:r w:rsidRPr="00D139D1">
        <w:lastRenderedPageBreak/>
        <w:t xml:space="preserve">Table E5. MCAS Science </w:t>
      </w:r>
      <w:r w:rsidRPr="003979D4">
        <w:t>Achievement</w:t>
      </w:r>
      <w:r>
        <w:t xml:space="preserve"> </w:t>
      </w:r>
      <w:r w:rsidRPr="003979D4">
        <w:t>by Student Group</w:t>
      </w:r>
      <w:r w:rsidRPr="00D139D1">
        <w:t>, Grades 5 and 8, 202</w:t>
      </w:r>
      <w:r>
        <w:t>2</w:t>
      </w:r>
      <w:r w:rsidRPr="00D139D1">
        <w:t>-202</w:t>
      </w:r>
      <w:r>
        <w:t>4</w:t>
      </w:r>
      <w:bookmarkEnd w:id="210"/>
    </w:p>
    <w:tbl>
      <w:tblPr>
        <w:tblStyle w:val="MSVTable1"/>
        <w:tblW w:w="5000" w:type="pct"/>
        <w:jc w:val="center"/>
        <w:tblLayout w:type="fixed"/>
        <w:tblCellMar>
          <w:left w:w="43" w:type="dxa"/>
          <w:right w:w="43" w:type="dxa"/>
        </w:tblCellMar>
        <w:tblLook w:val="0420" w:firstRow="1" w:lastRow="0" w:firstColumn="0" w:lastColumn="0" w:noHBand="0" w:noVBand="1"/>
      </w:tblPr>
      <w:tblGrid>
        <w:gridCol w:w="2872"/>
        <w:gridCol w:w="902"/>
        <w:gridCol w:w="697"/>
        <w:gridCol w:w="772"/>
        <w:gridCol w:w="772"/>
        <w:gridCol w:w="771"/>
        <w:gridCol w:w="771"/>
        <w:gridCol w:w="771"/>
        <w:gridCol w:w="771"/>
        <w:gridCol w:w="771"/>
        <w:gridCol w:w="771"/>
        <w:gridCol w:w="771"/>
        <w:gridCol w:w="771"/>
        <w:gridCol w:w="761"/>
      </w:tblGrid>
      <w:tr w:rsidR="001110BC" w:rsidRPr="003979D4" w14:paraId="665E7BC5" w14:textId="77777777" w:rsidTr="00475EC6">
        <w:trPr>
          <w:cnfStyle w:val="100000000000" w:firstRow="1" w:lastRow="0" w:firstColumn="0" w:lastColumn="0" w:oddVBand="0" w:evenVBand="0" w:oddHBand="0" w:evenHBand="0" w:firstRowFirstColumn="0" w:firstRowLastColumn="0" w:lastRowFirstColumn="0" w:lastRowLastColumn="0"/>
          <w:tblHeader/>
          <w:jc w:val="center"/>
        </w:trPr>
        <w:tc>
          <w:tcPr>
            <w:tcW w:w="1109" w:type="pct"/>
            <w:vAlign w:val="bottom"/>
          </w:tcPr>
          <w:p w14:paraId="64CDBFF7" w14:textId="77777777" w:rsidR="00D948A9" w:rsidRPr="00EA0A36" w:rsidRDefault="00D948A9" w:rsidP="00475EC6">
            <w:pPr>
              <w:pStyle w:val="TableColHeadingCenter"/>
              <w:spacing w:before="20" w:after="20" w:line="240" w:lineRule="auto"/>
            </w:pPr>
            <w:r w:rsidRPr="00851367">
              <w:t>Group</w:t>
            </w:r>
          </w:p>
        </w:tc>
        <w:tc>
          <w:tcPr>
            <w:tcW w:w="348" w:type="pct"/>
            <w:vAlign w:val="bottom"/>
          </w:tcPr>
          <w:p w14:paraId="444A59AC" w14:textId="2A6E7974" w:rsidR="00D948A9" w:rsidRPr="00EA0A36" w:rsidRDefault="00D948A9" w:rsidP="00475EC6">
            <w:pPr>
              <w:pStyle w:val="TableColHeadingCenter"/>
              <w:spacing w:before="20" w:after="20" w:line="240" w:lineRule="auto"/>
            </w:pPr>
            <w:r w:rsidRPr="00851367">
              <w:t># Included (2024)</w:t>
            </w:r>
          </w:p>
        </w:tc>
        <w:tc>
          <w:tcPr>
            <w:tcW w:w="269" w:type="pct"/>
            <w:vAlign w:val="bottom"/>
          </w:tcPr>
          <w:p w14:paraId="735EE762" w14:textId="77777777" w:rsidR="00D948A9" w:rsidRPr="00EA0A36" w:rsidRDefault="00D948A9" w:rsidP="00475EC6">
            <w:pPr>
              <w:pStyle w:val="TableColHeadingCenter"/>
              <w:spacing w:before="20" w:after="20" w:line="240" w:lineRule="auto"/>
            </w:pPr>
            <w:r w:rsidRPr="00851367">
              <w:t>% M/E 2022</w:t>
            </w:r>
          </w:p>
        </w:tc>
        <w:tc>
          <w:tcPr>
            <w:tcW w:w="298" w:type="pct"/>
            <w:vAlign w:val="bottom"/>
          </w:tcPr>
          <w:p w14:paraId="1ADF9AE2" w14:textId="77777777" w:rsidR="00D948A9" w:rsidRPr="00EA0A36" w:rsidRDefault="00D948A9" w:rsidP="00475EC6">
            <w:pPr>
              <w:pStyle w:val="TableColHeadingCenter"/>
              <w:spacing w:before="20" w:after="20" w:line="240" w:lineRule="auto"/>
            </w:pPr>
            <w:r w:rsidRPr="00851367">
              <w:t>% M/E 2023</w:t>
            </w:r>
          </w:p>
        </w:tc>
        <w:tc>
          <w:tcPr>
            <w:tcW w:w="298" w:type="pct"/>
            <w:vAlign w:val="bottom"/>
          </w:tcPr>
          <w:p w14:paraId="0F458262" w14:textId="77777777" w:rsidR="00D948A9" w:rsidRPr="00EA0A36" w:rsidRDefault="00D948A9" w:rsidP="00475EC6">
            <w:pPr>
              <w:pStyle w:val="TableColHeadingCenter"/>
              <w:spacing w:before="20" w:after="20" w:line="240" w:lineRule="auto"/>
            </w:pPr>
            <w:r w:rsidRPr="00851367">
              <w:t>% M/E 2024</w:t>
            </w:r>
          </w:p>
        </w:tc>
        <w:tc>
          <w:tcPr>
            <w:tcW w:w="298" w:type="pct"/>
            <w:vAlign w:val="bottom"/>
          </w:tcPr>
          <w:p w14:paraId="78A79881" w14:textId="6B362B82" w:rsidR="00D948A9" w:rsidRPr="00EA0A36" w:rsidRDefault="00D948A9" w:rsidP="00475EC6">
            <w:pPr>
              <w:pStyle w:val="TableColHeadingCenter"/>
              <w:spacing w:before="20" w:after="20" w:line="240" w:lineRule="auto"/>
            </w:pPr>
            <w:r w:rsidRPr="00851367">
              <w:t>% M/E 2024 State</w:t>
            </w:r>
          </w:p>
        </w:tc>
        <w:tc>
          <w:tcPr>
            <w:tcW w:w="298" w:type="pct"/>
            <w:vAlign w:val="bottom"/>
          </w:tcPr>
          <w:p w14:paraId="509281D3" w14:textId="77777777" w:rsidR="00D948A9" w:rsidRPr="00EA0A36" w:rsidRDefault="00D948A9" w:rsidP="00475EC6">
            <w:pPr>
              <w:pStyle w:val="TableColHeadingCenter"/>
              <w:spacing w:before="20" w:after="20" w:line="240" w:lineRule="auto"/>
            </w:pPr>
            <w:r w:rsidRPr="00851367">
              <w:t>% PME 2022</w:t>
            </w:r>
          </w:p>
        </w:tc>
        <w:tc>
          <w:tcPr>
            <w:tcW w:w="298" w:type="pct"/>
            <w:vAlign w:val="bottom"/>
          </w:tcPr>
          <w:p w14:paraId="1F8B6A53" w14:textId="77777777" w:rsidR="00D948A9" w:rsidRPr="00EA0A36" w:rsidRDefault="00D948A9" w:rsidP="00475EC6">
            <w:pPr>
              <w:pStyle w:val="TableColHeadingCenter"/>
              <w:spacing w:before="20" w:after="20" w:line="240" w:lineRule="auto"/>
            </w:pPr>
            <w:r w:rsidRPr="00851367">
              <w:t>% PME 2023</w:t>
            </w:r>
          </w:p>
        </w:tc>
        <w:tc>
          <w:tcPr>
            <w:tcW w:w="298" w:type="pct"/>
            <w:vAlign w:val="bottom"/>
          </w:tcPr>
          <w:p w14:paraId="427AB07E" w14:textId="77777777" w:rsidR="00D948A9" w:rsidRPr="00EA0A36" w:rsidRDefault="00D948A9" w:rsidP="00475EC6">
            <w:pPr>
              <w:pStyle w:val="TableColHeadingCenter"/>
              <w:spacing w:before="20" w:after="20" w:line="240" w:lineRule="auto"/>
            </w:pPr>
            <w:r w:rsidRPr="00851367">
              <w:t>% PME 2024</w:t>
            </w:r>
          </w:p>
        </w:tc>
        <w:tc>
          <w:tcPr>
            <w:tcW w:w="298" w:type="pct"/>
            <w:vAlign w:val="bottom"/>
          </w:tcPr>
          <w:p w14:paraId="77D1B068" w14:textId="1830084D" w:rsidR="00D948A9" w:rsidRPr="00EA0A36" w:rsidRDefault="00D948A9" w:rsidP="00475EC6">
            <w:pPr>
              <w:pStyle w:val="TableColHeadingCenter"/>
              <w:spacing w:before="20" w:after="20" w:line="240" w:lineRule="auto"/>
            </w:pPr>
            <w:r w:rsidRPr="00851367">
              <w:t>% PME 2024 State</w:t>
            </w:r>
          </w:p>
        </w:tc>
        <w:tc>
          <w:tcPr>
            <w:tcW w:w="298" w:type="pct"/>
            <w:vAlign w:val="bottom"/>
          </w:tcPr>
          <w:p w14:paraId="42696F6E" w14:textId="77777777" w:rsidR="00D948A9" w:rsidRPr="00EA0A36" w:rsidRDefault="00D948A9" w:rsidP="00475EC6">
            <w:pPr>
              <w:pStyle w:val="TableColHeadingCenter"/>
              <w:spacing w:before="20" w:after="20" w:line="240" w:lineRule="auto"/>
            </w:pPr>
            <w:r w:rsidRPr="00851367">
              <w:t>% NM 2022</w:t>
            </w:r>
          </w:p>
        </w:tc>
        <w:tc>
          <w:tcPr>
            <w:tcW w:w="298" w:type="pct"/>
            <w:vAlign w:val="bottom"/>
          </w:tcPr>
          <w:p w14:paraId="61E4AD4B" w14:textId="77777777" w:rsidR="00D948A9" w:rsidRPr="00EA0A36" w:rsidRDefault="00D948A9" w:rsidP="00475EC6">
            <w:pPr>
              <w:pStyle w:val="TableColHeadingCenter"/>
              <w:spacing w:before="20" w:after="20" w:line="240" w:lineRule="auto"/>
            </w:pPr>
            <w:r w:rsidRPr="00851367">
              <w:t>% NM 2023</w:t>
            </w:r>
          </w:p>
        </w:tc>
        <w:tc>
          <w:tcPr>
            <w:tcW w:w="298" w:type="pct"/>
            <w:vAlign w:val="bottom"/>
          </w:tcPr>
          <w:p w14:paraId="1CD90A63" w14:textId="77777777" w:rsidR="00D948A9" w:rsidRPr="00EA0A36" w:rsidRDefault="00D948A9" w:rsidP="00475EC6">
            <w:pPr>
              <w:pStyle w:val="TableColHeadingCenter"/>
              <w:spacing w:before="20" w:after="20" w:line="240" w:lineRule="auto"/>
            </w:pPr>
            <w:r w:rsidRPr="00851367">
              <w:t>% NM 2024</w:t>
            </w:r>
          </w:p>
        </w:tc>
        <w:tc>
          <w:tcPr>
            <w:tcW w:w="295" w:type="pct"/>
            <w:vAlign w:val="bottom"/>
          </w:tcPr>
          <w:p w14:paraId="4D704045" w14:textId="05BB1F02" w:rsidR="00D948A9" w:rsidRPr="00EA0A36" w:rsidRDefault="00D948A9" w:rsidP="00475EC6">
            <w:pPr>
              <w:pStyle w:val="TableColHeadingCenter"/>
              <w:spacing w:before="20" w:after="20" w:line="240" w:lineRule="auto"/>
            </w:pPr>
            <w:r w:rsidRPr="00851367">
              <w:t>% NM 2024 State</w:t>
            </w:r>
          </w:p>
        </w:tc>
      </w:tr>
      <w:tr w:rsidR="002D44A2" w:rsidRPr="003979D4" w14:paraId="40E996CE"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1109" w:type="pct"/>
          </w:tcPr>
          <w:p w14:paraId="51BF1333" w14:textId="77777777" w:rsidR="00D948A9" w:rsidRPr="00350442" w:rsidRDefault="00D948A9" w:rsidP="00475EC6">
            <w:pPr>
              <w:pStyle w:val="TableText"/>
              <w:spacing w:before="20" w:after="20" w:line="240" w:lineRule="auto"/>
              <w:rPr>
                <w:rFonts w:ascii="Franklin Gothic Book" w:hAnsi="Franklin Gothic Book"/>
              </w:rPr>
            </w:pPr>
            <w:r w:rsidRPr="00350442">
              <w:rPr>
                <w:rFonts w:ascii="Franklin Gothic Book" w:hAnsi="Franklin Gothic Book"/>
              </w:rPr>
              <w:t>All</w:t>
            </w:r>
          </w:p>
        </w:tc>
        <w:tc>
          <w:tcPr>
            <w:tcW w:w="348" w:type="pct"/>
          </w:tcPr>
          <w:p w14:paraId="2A50752E"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972</w:t>
            </w:r>
          </w:p>
        </w:tc>
        <w:tc>
          <w:tcPr>
            <w:tcW w:w="269" w:type="pct"/>
          </w:tcPr>
          <w:p w14:paraId="6BAC1D88"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32</w:t>
            </w:r>
          </w:p>
        </w:tc>
        <w:tc>
          <w:tcPr>
            <w:tcW w:w="298" w:type="pct"/>
          </w:tcPr>
          <w:p w14:paraId="44F5D09C"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33</w:t>
            </w:r>
          </w:p>
        </w:tc>
        <w:tc>
          <w:tcPr>
            <w:tcW w:w="298" w:type="pct"/>
          </w:tcPr>
          <w:p w14:paraId="2550C139"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36</w:t>
            </w:r>
          </w:p>
        </w:tc>
        <w:tc>
          <w:tcPr>
            <w:tcW w:w="298" w:type="pct"/>
          </w:tcPr>
          <w:p w14:paraId="2611654D"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42</w:t>
            </w:r>
          </w:p>
        </w:tc>
        <w:tc>
          <w:tcPr>
            <w:tcW w:w="298" w:type="pct"/>
          </w:tcPr>
          <w:p w14:paraId="0467FA4B"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45</w:t>
            </w:r>
          </w:p>
        </w:tc>
        <w:tc>
          <w:tcPr>
            <w:tcW w:w="298" w:type="pct"/>
          </w:tcPr>
          <w:p w14:paraId="23F9AF05"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45</w:t>
            </w:r>
          </w:p>
        </w:tc>
        <w:tc>
          <w:tcPr>
            <w:tcW w:w="298" w:type="pct"/>
          </w:tcPr>
          <w:p w14:paraId="3CBC06E4"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41</w:t>
            </w:r>
          </w:p>
        </w:tc>
        <w:tc>
          <w:tcPr>
            <w:tcW w:w="298" w:type="pct"/>
          </w:tcPr>
          <w:p w14:paraId="14613BE3"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38</w:t>
            </w:r>
          </w:p>
        </w:tc>
        <w:tc>
          <w:tcPr>
            <w:tcW w:w="298" w:type="pct"/>
          </w:tcPr>
          <w:p w14:paraId="71432BE2"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22</w:t>
            </w:r>
          </w:p>
        </w:tc>
        <w:tc>
          <w:tcPr>
            <w:tcW w:w="298" w:type="pct"/>
          </w:tcPr>
          <w:p w14:paraId="38F774B0"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23</w:t>
            </w:r>
          </w:p>
        </w:tc>
        <w:tc>
          <w:tcPr>
            <w:tcW w:w="298" w:type="pct"/>
          </w:tcPr>
          <w:p w14:paraId="084459E2"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24</w:t>
            </w:r>
          </w:p>
        </w:tc>
        <w:tc>
          <w:tcPr>
            <w:tcW w:w="295" w:type="pct"/>
          </w:tcPr>
          <w:p w14:paraId="4138F3B1"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20</w:t>
            </w:r>
          </w:p>
        </w:tc>
      </w:tr>
      <w:tr w:rsidR="00D948A9" w:rsidRPr="003979D4" w14:paraId="427CA729" w14:textId="77777777" w:rsidTr="00475EC6">
        <w:trPr>
          <w:jc w:val="center"/>
        </w:trPr>
        <w:tc>
          <w:tcPr>
            <w:tcW w:w="1109" w:type="pct"/>
          </w:tcPr>
          <w:p w14:paraId="5C4B3DF1" w14:textId="77777777" w:rsidR="00D948A9" w:rsidRPr="00350442" w:rsidRDefault="00D948A9" w:rsidP="00475EC6">
            <w:pPr>
              <w:pStyle w:val="TableText"/>
              <w:spacing w:before="20" w:after="20" w:line="240" w:lineRule="auto"/>
              <w:rPr>
                <w:rFonts w:ascii="Franklin Gothic Book" w:hAnsi="Franklin Gothic Book"/>
              </w:rPr>
            </w:pPr>
            <w:r w:rsidRPr="00350442">
              <w:rPr>
                <w:rFonts w:ascii="Franklin Gothic Book" w:hAnsi="Franklin Gothic Book"/>
              </w:rPr>
              <w:t>African American/Black</w:t>
            </w:r>
          </w:p>
        </w:tc>
        <w:tc>
          <w:tcPr>
            <w:tcW w:w="348" w:type="pct"/>
          </w:tcPr>
          <w:p w14:paraId="4D942FF9"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56</w:t>
            </w:r>
          </w:p>
        </w:tc>
        <w:tc>
          <w:tcPr>
            <w:tcW w:w="269" w:type="pct"/>
          </w:tcPr>
          <w:p w14:paraId="4901531A"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13</w:t>
            </w:r>
          </w:p>
        </w:tc>
        <w:tc>
          <w:tcPr>
            <w:tcW w:w="298" w:type="pct"/>
          </w:tcPr>
          <w:p w14:paraId="52DDD8A6"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14</w:t>
            </w:r>
          </w:p>
        </w:tc>
        <w:tc>
          <w:tcPr>
            <w:tcW w:w="298" w:type="pct"/>
          </w:tcPr>
          <w:p w14:paraId="23CD27BB"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20</w:t>
            </w:r>
          </w:p>
        </w:tc>
        <w:tc>
          <w:tcPr>
            <w:tcW w:w="298" w:type="pct"/>
          </w:tcPr>
          <w:p w14:paraId="1079F918"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21</w:t>
            </w:r>
          </w:p>
        </w:tc>
        <w:tc>
          <w:tcPr>
            <w:tcW w:w="298" w:type="pct"/>
          </w:tcPr>
          <w:p w14:paraId="3255BE20"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62</w:t>
            </w:r>
          </w:p>
        </w:tc>
        <w:tc>
          <w:tcPr>
            <w:tcW w:w="298" w:type="pct"/>
          </w:tcPr>
          <w:p w14:paraId="1E6B9224"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61</w:t>
            </w:r>
          </w:p>
        </w:tc>
        <w:tc>
          <w:tcPr>
            <w:tcW w:w="298" w:type="pct"/>
          </w:tcPr>
          <w:p w14:paraId="1FD2319E"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41</w:t>
            </w:r>
          </w:p>
        </w:tc>
        <w:tc>
          <w:tcPr>
            <w:tcW w:w="298" w:type="pct"/>
          </w:tcPr>
          <w:p w14:paraId="5DC63943"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46</w:t>
            </w:r>
          </w:p>
        </w:tc>
        <w:tc>
          <w:tcPr>
            <w:tcW w:w="298" w:type="pct"/>
          </w:tcPr>
          <w:p w14:paraId="188FA864"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25</w:t>
            </w:r>
          </w:p>
        </w:tc>
        <w:tc>
          <w:tcPr>
            <w:tcW w:w="298" w:type="pct"/>
          </w:tcPr>
          <w:p w14:paraId="5A3BD121"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25</w:t>
            </w:r>
          </w:p>
        </w:tc>
        <w:tc>
          <w:tcPr>
            <w:tcW w:w="298" w:type="pct"/>
          </w:tcPr>
          <w:p w14:paraId="43D2BFCC"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39</w:t>
            </w:r>
          </w:p>
        </w:tc>
        <w:tc>
          <w:tcPr>
            <w:tcW w:w="295" w:type="pct"/>
          </w:tcPr>
          <w:p w14:paraId="0714C2AA"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33</w:t>
            </w:r>
          </w:p>
        </w:tc>
      </w:tr>
      <w:tr w:rsidR="002D44A2" w:rsidRPr="003979D4" w14:paraId="5C255E56"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1109" w:type="pct"/>
          </w:tcPr>
          <w:p w14:paraId="43259A99" w14:textId="77777777" w:rsidR="00D948A9" w:rsidRPr="00350442" w:rsidRDefault="00D948A9" w:rsidP="00475EC6">
            <w:pPr>
              <w:pStyle w:val="TableText"/>
              <w:spacing w:before="20" w:after="20" w:line="240" w:lineRule="auto"/>
              <w:rPr>
                <w:rFonts w:ascii="Franklin Gothic Book" w:hAnsi="Franklin Gothic Book"/>
              </w:rPr>
            </w:pPr>
            <w:r w:rsidRPr="00350442">
              <w:rPr>
                <w:rFonts w:ascii="Franklin Gothic Book" w:hAnsi="Franklin Gothic Book"/>
              </w:rPr>
              <w:t>Asian</w:t>
            </w:r>
          </w:p>
        </w:tc>
        <w:tc>
          <w:tcPr>
            <w:tcW w:w="348" w:type="pct"/>
          </w:tcPr>
          <w:p w14:paraId="14A8BD18"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21</w:t>
            </w:r>
          </w:p>
        </w:tc>
        <w:tc>
          <w:tcPr>
            <w:tcW w:w="269" w:type="pct"/>
          </w:tcPr>
          <w:p w14:paraId="286B0F92"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36</w:t>
            </w:r>
          </w:p>
        </w:tc>
        <w:tc>
          <w:tcPr>
            <w:tcW w:w="298" w:type="pct"/>
          </w:tcPr>
          <w:p w14:paraId="2E412351"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47</w:t>
            </w:r>
          </w:p>
        </w:tc>
        <w:tc>
          <w:tcPr>
            <w:tcW w:w="298" w:type="pct"/>
          </w:tcPr>
          <w:p w14:paraId="13F494A6"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62</w:t>
            </w:r>
          </w:p>
        </w:tc>
        <w:tc>
          <w:tcPr>
            <w:tcW w:w="298" w:type="pct"/>
          </w:tcPr>
          <w:p w14:paraId="28F75CF4"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64</w:t>
            </w:r>
          </w:p>
        </w:tc>
        <w:tc>
          <w:tcPr>
            <w:tcW w:w="298" w:type="pct"/>
          </w:tcPr>
          <w:p w14:paraId="34B5BC68"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50</w:t>
            </w:r>
          </w:p>
        </w:tc>
        <w:tc>
          <w:tcPr>
            <w:tcW w:w="298" w:type="pct"/>
          </w:tcPr>
          <w:p w14:paraId="3B09AB5D"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42</w:t>
            </w:r>
          </w:p>
        </w:tc>
        <w:tc>
          <w:tcPr>
            <w:tcW w:w="298" w:type="pct"/>
          </w:tcPr>
          <w:p w14:paraId="7CFFD07E"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14</w:t>
            </w:r>
          </w:p>
        </w:tc>
        <w:tc>
          <w:tcPr>
            <w:tcW w:w="298" w:type="pct"/>
          </w:tcPr>
          <w:p w14:paraId="7CEE7D70"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26</w:t>
            </w:r>
          </w:p>
        </w:tc>
        <w:tc>
          <w:tcPr>
            <w:tcW w:w="298" w:type="pct"/>
          </w:tcPr>
          <w:p w14:paraId="644F21B4"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14</w:t>
            </w:r>
          </w:p>
        </w:tc>
        <w:tc>
          <w:tcPr>
            <w:tcW w:w="298" w:type="pct"/>
          </w:tcPr>
          <w:p w14:paraId="4ACCE582"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11</w:t>
            </w:r>
          </w:p>
        </w:tc>
        <w:tc>
          <w:tcPr>
            <w:tcW w:w="298" w:type="pct"/>
          </w:tcPr>
          <w:p w14:paraId="318D9461"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24</w:t>
            </w:r>
          </w:p>
        </w:tc>
        <w:tc>
          <w:tcPr>
            <w:tcW w:w="295" w:type="pct"/>
          </w:tcPr>
          <w:p w14:paraId="1F821326"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9</w:t>
            </w:r>
          </w:p>
        </w:tc>
      </w:tr>
      <w:tr w:rsidR="00D948A9" w:rsidRPr="003979D4" w14:paraId="6B78E5D0" w14:textId="77777777" w:rsidTr="00475EC6">
        <w:trPr>
          <w:jc w:val="center"/>
        </w:trPr>
        <w:tc>
          <w:tcPr>
            <w:tcW w:w="1109" w:type="pct"/>
          </w:tcPr>
          <w:p w14:paraId="20A0F8AA" w14:textId="77777777" w:rsidR="00D948A9" w:rsidRPr="00350442" w:rsidRDefault="00D948A9" w:rsidP="00475EC6">
            <w:pPr>
              <w:pStyle w:val="TableText"/>
              <w:spacing w:before="20" w:after="20" w:line="240" w:lineRule="auto"/>
              <w:rPr>
                <w:rFonts w:ascii="Franklin Gothic Book" w:hAnsi="Franklin Gothic Book"/>
              </w:rPr>
            </w:pPr>
            <w:r w:rsidRPr="00350442">
              <w:rPr>
                <w:rFonts w:ascii="Franklin Gothic Book" w:hAnsi="Franklin Gothic Book"/>
              </w:rPr>
              <w:t>Hispanic/Latino</w:t>
            </w:r>
          </w:p>
        </w:tc>
        <w:tc>
          <w:tcPr>
            <w:tcW w:w="348" w:type="pct"/>
          </w:tcPr>
          <w:p w14:paraId="5A70490E"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427</w:t>
            </w:r>
          </w:p>
        </w:tc>
        <w:tc>
          <w:tcPr>
            <w:tcW w:w="269" w:type="pct"/>
          </w:tcPr>
          <w:p w14:paraId="20AF79E0"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24</w:t>
            </w:r>
          </w:p>
        </w:tc>
        <w:tc>
          <w:tcPr>
            <w:tcW w:w="298" w:type="pct"/>
          </w:tcPr>
          <w:p w14:paraId="06E34D69"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23</w:t>
            </w:r>
          </w:p>
        </w:tc>
        <w:tc>
          <w:tcPr>
            <w:tcW w:w="298" w:type="pct"/>
          </w:tcPr>
          <w:p w14:paraId="591D701D"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25</w:t>
            </w:r>
          </w:p>
        </w:tc>
        <w:tc>
          <w:tcPr>
            <w:tcW w:w="298" w:type="pct"/>
          </w:tcPr>
          <w:p w14:paraId="5962E080"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21</w:t>
            </w:r>
          </w:p>
        </w:tc>
        <w:tc>
          <w:tcPr>
            <w:tcW w:w="298" w:type="pct"/>
          </w:tcPr>
          <w:p w14:paraId="414B71C8"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48</w:t>
            </w:r>
          </w:p>
        </w:tc>
        <w:tc>
          <w:tcPr>
            <w:tcW w:w="298" w:type="pct"/>
          </w:tcPr>
          <w:p w14:paraId="0658D2FC"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48</w:t>
            </w:r>
          </w:p>
        </w:tc>
        <w:tc>
          <w:tcPr>
            <w:tcW w:w="298" w:type="pct"/>
          </w:tcPr>
          <w:p w14:paraId="18A2D269"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48</w:t>
            </w:r>
          </w:p>
        </w:tc>
        <w:tc>
          <w:tcPr>
            <w:tcW w:w="298" w:type="pct"/>
          </w:tcPr>
          <w:p w14:paraId="396EB6D9"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43</w:t>
            </w:r>
          </w:p>
        </w:tc>
        <w:tc>
          <w:tcPr>
            <w:tcW w:w="298" w:type="pct"/>
          </w:tcPr>
          <w:p w14:paraId="67697F37"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28</w:t>
            </w:r>
          </w:p>
        </w:tc>
        <w:tc>
          <w:tcPr>
            <w:tcW w:w="298" w:type="pct"/>
          </w:tcPr>
          <w:p w14:paraId="55425FC2"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29</w:t>
            </w:r>
          </w:p>
        </w:tc>
        <w:tc>
          <w:tcPr>
            <w:tcW w:w="298" w:type="pct"/>
          </w:tcPr>
          <w:p w14:paraId="6E607C33"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28</w:t>
            </w:r>
          </w:p>
        </w:tc>
        <w:tc>
          <w:tcPr>
            <w:tcW w:w="295" w:type="pct"/>
          </w:tcPr>
          <w:p w14:paraId="0689B1DB"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36</w:t>
            </w:r>
          </w:p>
        </w:tc>
      </w:tr>
      <w:tr w:rsidR="002D44A2" w:rsidRPr="003979D4" w14:paraId="6A52F08B"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1109" w:type="pct"/>
          </w:tcPr>
          <w:p w14:paraId="181552CD" w14:textId="77777777" w:rsidR="00D948A9" w:rsidRPr="00350442" w:rsidRDefault="00D948A9" w:rsidP="00475EC6">
            <w:pPr>
              <w:pStyle w:val="TableText"/>
              <w:spacing w:before="20" w:after="20" w:line="240" w:lineRule="auto"/>
              <w:rPr>
                <w:rFonts w:ascii="Franklin Gothic Book" w:hAnsi="Franklin Gothic Book"/>
              </w:rPr>
            </w:pPr>
            <w:r w:rsidRPr="00350442">
              <w:rPr>
                <w:rFonts w:ascii="Franklin Gothic Book" w:hAnsi="Franklin Gothic Book" w:cstheme="minorHAnsi"/>
              </w:rPr>
              <w:t>Multi-Race, non-Hispanic/Latino</w:t>
            </w:r>
          </w:p>
        </w:tc>
        <w:tc>
          <w:tcPr>
            <w:tcW w:w="348" w:type="pct"/>
          </w:tcPr>
          <w:p w14:paraId="05164E3B"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26</w:t>
            </w:r>
          </w:p>
        </w:tc>
        <w:tc>
          <w:tcPr>
            <w:tcW w:w="269" w:type="pct"/>
          </w:tcPr>
          <w:p w14:paraId="43C3D30C"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32</w:t>
            </w:r>
          </w:p>
        </w:tc>
        <w:tc>
          <w:tcPr>
            <w:tcW w:w="298" w:type="pct"/>
          </w:tcPr>
          <w:p w14:paraId="4A84543E"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41</w:t>
            </w:r>
          </w:p>
        </w:tc>
        <w:tc>
          <w:tcPr>
            <w:tcW w:w="298" w:type="pct"/>
          </w:tcPr>
          <w:p w14:paraId="51A0A30B"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46</w:t>
            </w:r>
          </w:p>
        </w:tc>
        <w:tc>
          <w:tcPr>
            <w:tcW w:w="298" w:type="pct"/>
          </w:tcPr>
          <w:p w14:paraId="1A9BB2A4"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49</w:t>
            </w:r>
          </w:p>
        </w:tc>
        <w:tc>
          <w:tcPr>
            <w:tcW w:w="298" w:type="pct"/>
          </w:tcPr>
          <w:p w14:paraId="622108A8"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36</w:t>
            </w:r>
          </w:p>
        </w:tc>
        <w:tc>
          <w:tcPr>
            <w:tcW w:w="298" w:type="pct"/>
          </w:tcPr>
          <w:p w14:paraId="2855EF06"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41</w:t>
            </w:r>
          </w:p>
        </w:tc>
        <w:tc>
          <w:tcPr>
            <w:tcW w:w="298" w:type="pct"/>
          </w:tcPr>
          <w:p w14:paraId="03BF726E"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38</w:t>
            </w:r>
          </w:p>
        </w:tc>
        <w:tc>
          <w:tcPr>
            <w:tcW w:w="298" w:type="pct"/>
          </w:tcPr>
          <w:p w14:paraId="629590BE"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34</w:t>
            </w:r>
          </w:p>
        </w:tc>
        <w:tc>
          <w:tcPr>
            <w:tcW w:w="298" w:type="pct"/>
          </w:tcPr>
          <w:p w14:paraId="1EDEBE5D"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32</w:t>
            </w:r>
          </w:p>
        </w:tc>
        <w:tc>
          <w:tcPr>
            <w:tcW w:w="298" w:type="pct"/>
          </w:tcPr>
          <w:p w14:paraId="6239BA7E"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18</w:t>
            </w:r>
          </w:p>
        </w:tc>
        <w:tc>
          <w:tcPr>
            <w:tcW w:w="298" w:type="pct"/>
          </w:tcPr>
          <w:p w14:paraId="5BB46344"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15</w:t>
            </w:r>
          </w:p>
        </w:tc>
        <w:tc>
          <w:tcPr>
            <w:tcW w:w="295" w:type="pct"/>
          </w:tcPr>
          <w:p w14:paraId="32510C55"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17</w:t>
            </w:r>
          </w:p>
        </w:tc>
      </w:tr>
      <w:tr w:rsidR="00D948A9" w:rsidRPr="003979D4" w14:paraId="78466261" w14:textId="77777777" w:rsidTr="00475EC6">
        <w:trPr>
          <w:jc w:val="center"/>
        </w:trPr>
        <w:tc>
          <w:tcPr>
            <w:tcW w:w="1109" w:type="pct"/>
          </w:tcPr>
          <w:p w14:paraId="0AE2F245" w14:textId="77777777" w:rsidR="00D948A9" w:rsidRPr="00350442" w:rsidRDefault="00D948A9" w:rsidP="00475EC6">
            <w:pPr>
              <w:pStyle w:val="TableText"/>
              <w:spacing w:before="20" w:after="20" w:line="240" w:lineRule="auto"/>
              <w:rPr>
                <w:rFonts w:ascii="Franklin Gothic Book" w:hAnsi="Franklin Gothic Book"/>
              </w:rPr>
            </w:pPr>
            <w:r w:rsidRPr="00350442">
              <w:rPr>
                <w:rFonts w:ascii="Franklin Gothic Book" w:hAnsi="Franklin Gothic Book"/>
              </w:rPr>
              <w:t>Native American</w:t>
            </w:r>
          </w:p>
        </w:tc>
        <w:tc>
          <w:tcPr>
            <w:tcW w:w="348" w:type="pct"/>
          </w:tcPr>
          <w:p w14:paraId="3F74F884" w14:textId="76A14991"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69" w:type="pct"/>
          </w:tcPr>
          <w:p w14:paraId="056EA351" w14:textId="24904892"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007C1938" w14:textId="4E3CDD7C"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33E03510" w14:textId="1009ACBA"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3B6077BD"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26</w:t>
            </w:r>
          </w:p>
        </w:tc>
        <w:tc>
          <w:tcPr>
            <w:tcW w:w="298" w:type="pct"/>
          </w:tcPr>
          <w:p w14:paraId="7EDE533A" w14:textId="5E340468"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322BDE31" w14:textId="0C99E366"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57F7DD09" w14:textId="06B57CD3"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5AE776F0"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43</w:t>
            </w:r>
          </w:p>
        </w:tc>
        <w:tc>
          <w:tcPr>
            <w:tcW w:w="298" w:type="pct"/>
          </w:tcPr>
          <w:p w14:paraId="7CCAB8C4" w14:textId="7B826A0A"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081F2068" w14:textId="552AF519"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2D2AEA28" w14:textId="6C099679"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5" w:type="pct"/>
          </w:tcPr>
          <w:p w14:paraId="6265D918"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32</w:t>
            </w:r>
          </w:p>
        </w:tc>
      </w:tr>
      <w:tr w:rsidR="002D44A2" w:rsidRPr="003979D4" w14:paraId="7BC568A0"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1109" w:type="pct"/>
          </w:tcPr>
          <w:p w14:paraId="3F391C53" w14:textId="77777777" w:rsidR="00D948A9" w:rsidRPr="00350442" w:rsidRDefault="00D948A9" w:rsidP="00475EC6">
            <w:pPr>
              <w:pStyle w:val="TableText"/>
              <w:spacing w:before="20" w:after="20" w:line="240" w:lineRule="auto"/>
              <w:rPr>
                <w:rFonts w:ascii="Franklin Gothic Book" w:hAnsi="Franklin Gothic Book"/>
                <w:spacing w:val="-4"/>
              </w:rPr>
            </w:pPr>
            <w:r w:rsidRPr="00350442">
              <w:rPr>
                <w:rFonts w:ascii="Franklin Gothic Book" w:hAnsi="Franklin Gothic Book"/>
                <w:spacing w:val="-4"/>
              </w:rPr>
              <w:t>Native Hawaiian, Pacific Islander</w:t>
            </w:r>
          </w:p>
        </w:tc>
        <w:tc>
          <w:tcPr>
            <w:tcW w:w="348" w:type="pct"/>
          </w:tcPr>
          <w:p w14:paraId="0D006403" w14:textId="46DE8A5B"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69" w:type="pct"/>
          </w:tcPr>
          <w:p w14:paraId="630981FB" w14:textId="626E9C33"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7ECC718A" w14:textId="486B33E2"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042CC8E7" w14:textId="53B23965"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4523EC82"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43</w:t>
            </w:r>
          </w:p>
        </w:tc>
        <w:tc>
          <w:tcPr>
            <w:tcW w:w="298" w:type="pct"/>
          </w:tcPr>
          <w:p w14:paraId="0E34FF9C" w14:textId="7750BECA"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223EC8FC" w14:textId="6FB4492F"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5DB11FB2" w14:textId="72688F60"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6F19D9AF"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34</w:t>
            </w:r>
          </w:p>
        </w:tc>
        <w:tc>
          <w:tcPr>
            <w:tcW w:w="298" w:type="pct"/>
          </w:tcPr>
          <w:p w14:paraId="4DC10F9A" w14:textId="30514718"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028058B2" w14:textId="392128E1"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10D75EA9" w14:textId="482A0C51"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5" w:type="pct"/>
          </w:tcPr>
          <w:p w14:paraId="31574381"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23</w:t>
            </w:r>
          </w:p>
        </w:tc>
      </w:tr>
      <w:tr w:rsidR="00D948A9" w:rsidRPr="003979D4" w14:paraId="2BC63A8B" w14:textId="77777777" w:rsidTr="00475EC6">
        <w:trPr>
          <w:jc w:val="center"/>
        </w:trPr>
        <w:tc>
          <w:tcPr>
            <w:tcW w:w="1109" w:type="pct"/>
          </w:tcPr>
          <w:p w14:paraId="5F4BCE3D" w14:textId="77777777" w:rsidR="00D948A9" w:rsidRPr="00350442" w:rsidRDefault="00D948A9" w:rsidP="00475EC6">
            <w:pPr>
              <w:pStyle w:val="TableText"/>
              <w:spacing w:before="20" w:after="20" w:line="240" w:lineRule="auto"/>
              <w:rPr>
                <w:rFonts w:ascii="Franklin Gothic Book" w:hAnsi="Franklin Gothic Book"/>
              </w:rPr>
            </w:pPr>
            <w:r w:rsidRPr="00350442">
              <w:rPr>
                <w:rFonts w:ascii="Franklin Gothic Book" w:hAnsi="Franklin Gothic Book"/>
              </w:rPr>
              <w:t>White</w:t>
            </w:r>
          </w:p>
        </w:tc>
        <w:tc>
          <w:tcPr>
            <w:tcW w:w="348" w:type="pct"/>
          </w:tcPr>
          <w:p w14:paraId="7A33EDC5"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442</w:t>
            </w:r>
          </w:p>
        </w:tc>
        <w:tc>
          <w:tcPr>
            <w:tcW w:w="269" w:type="pct"/>
          </w:tcPr>
          <w:p w14:paraId="3535A92F"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43</w:t>
            </w:r>
          </w:p>
        </w:tc>
        <w:tc>
          <w:tcPr>
            <w:tcW w:w="298" w:type="pct"/>
          </w:tcPr>
          <w:p w14:paraId="66A84B69"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44</w:t>
            </w:r>
          </w:p>
        </w:tc>
        <w:tc>
          <w:tcPr>
            <w:tcW w:w="298" w:type="pct"/>
          </w:tcPr>
          <w:p w14:paraId="6161E517"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47</w:t>
            </w:r>
          </w:p>
        </w:tc>
        <w:tc>
          <w:tcPr>
            <w:tcW w:w="298" w:type="pct"/>
          </w:tcPr>
          <w:p w14:paraId="039E9D6B"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51</w:t>
            </w:r>
          </w:p>
        </w:tc>
        <w:tc>
          <w:tcPr>
            <w:tcW w:w="298" w:type="pct"/>
          </w:tcPr>
          <w:p w14:paraId="7709C139"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41</w:t>
            </w:r>
          </w:p>
        </w:tc>
        <w:tc>
          <w:tcPr>
            <w:tcW w:w="298" w:type="pct"/>
          </w:tcPr>
          <w:p w14:paraId="4C46A01E"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39</w:t>
            </w:r>
          </w:p>
        </w:tc>
        <w:tc>
          <w:tcPr>
            <w:tcW w:w="298" w:type="pct"/>
          </w:tcPr>
          <w:p w14:paraId="4C7974D7"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35</w:t>
            </w:r>
          </w:p>
        </w:tc>
        <w:tc>
          <w:tcPr>
            <w:tcW w:w="298" w:type="pct"/>
          </w:tcPr>
          <w:p w14:paraId="6A84430E"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36</w:t>
            </w:r>
          </w:p>
        </w:tc>
        <w:tc>
          <w:tcPr>
            <w:tcW w:w="298" w:type="pct"/>
          </w:tcPr>
          <w:p w14:paraId="6F0D5FF4"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17</w:t>
            </w:r>
          </w:p>
        </w:tc>
        <w:tc>
          <w:tcPr>
            <w:tcW w:w="298" w:type="pct"/>
          </w:tcPr>
          <w:p w14:paraId="6F26F4BF"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17</w:t>
            </w:r>
          </w:p>
        </w:tc>
        <w:tc>
          <w:tcPr>
            <w:tcW w:w="298" w:type="pct"/>
          </w:tcPr>
          <w:p w14:paraId="44882CD0"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18</w:t>
            </w:r>
          </w:p>
        </w:tc>
        <w:tc>
          <w:tcPr>
            <w:tcW w:w="295" w:type="pct"/>
          </w:tcPr>
          <w:p w14:paraId="372BF0EB"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12</w:t>
            </w:r>
          </w:p>
        </w:tc>
      </w:tr>
      <w:tr w:rsidR="002D44A2" w:rsidRPr="003979D4" w14:paraId="2CE503E3"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1109" w:type="pct"/>
          </w:tcPr>
          <w:p w14:paraId="6EC0B1CC" w14:textId="10274B55" w:rsidR="00D948A9" w:rsidRPr="00350442" w:rsidRDefault="00D948A9" w:rsidP="00475EC6">
            <w:pPr>
              <w:pStyle w:val="TableText"/>
              <w:spacing w:before="20" w:after="20" w:line="240" w:lineRule="auto"/>
              <w:rPr>
                <w:rFonts w:ascii="Franklin Gothic Book" w:hAnsi="Franklin Gothic Book"/>
              </w:rPr>
            </w:pPr>
            <w:r w:rsidRPr="00350442">
              <w:rPr>
                <w:rFonts w:ascii="Franklin Gothic Book" w:hAnsi="Franklin Gothic Book"/>
              </w:rPr>
              <w:t>High needs</w:t>
            </w:r>
          </w:p>
        </w:tc>
        <w:tc>
          <w:tcPr>
            <w:tcW w:w="348" w:type="pct"/>
          </w:tcPr>
          <w:p w14:paraId="7171CE00"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758</w:t>
            </w:r>
          </w:p>
        </w:tc>
        <w:tc>
          <w:tcPr>
            <w:tcW w:w="269" w:type="pct"/>
          </w:tcPr>
          <w:p w14:paraId="35F8CF9C"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24</w:t>
            </w:r>
          </w:p>
        </w:tc>
        <w:tc>
          <w:tcPr>
            <w:tcW w:w="298" w:type="pct"/>
          </w:tcPr>
          <w:p w14:paraId="25416605"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25</w:t>
            </w:r>
          </w:p>
        </w:tc>
        <w:tc>
          <w:tcPr>
            <w:tcW w:w="298" w:type="pct"/>
          </w:tcPr>
          <w:p w14:paraId="58F39931"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29</w:t>
            </w:r>
          </w:p>
        </w:tc>
        <w:tc>
          <w:tcPr>
            <w:tcW w:w="298" w:type="pct"/>
          </w:tcPr>
          <w:p w14:paraId="1448E2AA"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24</w:t>
            </w:r>
          </w:p>
        </w:tc>
        <w:tc>
          <w:tcPr>
            <w:tcW w:w="298" w:type="pct"/>
          </w:tcPr>
          <w:p w14:paraId="4B2C62E2"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48</w:t>
            </w:r>
          </w:p>
        </w:tc>
        <w:tc>
          <w:tcPr>
            <w:tcW w:w="298" w:type="pct"/>
          </w:tcPr>
          <w:p w14:paraId="00DA4AC0"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48</w:t>
            </w:r>
          </w:p>
        </w:tc>
        <w:tc>
          <w:tcPr>
            <w:tcW w:w="298" w:type="pct"/>
          </w:tcPr>
          <w:p w14:paraId="517268A3"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42</w:t>
            </w:r>
          </w:p>
        </w:tc>
        <w:tc>
          <w:tcPr>
            <w:tcW w:w="298" w:type="pct"/>
          </w:tcPr>
          <w:p w14:paraId="2D251A98"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44</w:t>
            </w:r>
          </w:p>
        </w:tc>
        <w:tc>
          <w:tcPr>
            <w:tcW w:w="298" w:type="pct"/>
          </w:tcPr>
          <w:p w14:paraId="037A154F"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28</w:t>
            </w:r>
          </w:p>
        </w:tc>
        <w:tc>
          <w:tcPr>
            <w:tcW w:w="298" w:type="pct"/>
          </w:tcPr>
          <w:p w14:paraId="7D90343D"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27</w:t>
            </w:r>
          </w:p>
        </w:tc>
        <w:tc>
          <w:tcPr>
            <w:tcW w:w="298" w:type="pct"/>
          </w:tcPr>
          <w:p w14:paraId="2030FF60"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29</w:t>
            </w:r>
          </w:p>
        </w:tc>
        <w:tc>
          <w:tcPr>
            <w:tcW w:w="295" w:type="pct"/>
          </w:tcPr>
          <w:p w14:paraId="12C1B90E"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32</w:t>
            </w:r>
          </w:p>
        </w:tc>
      </w:tr>
      <w:tr w:rsidR="00D948A9" w:rsidRPr="003979D4" w14:paraId="719218B4" w14:textId="77777777" w:rsidTr="00475EC6">
        <w:trPr>
          <w:jc w:val="center"/>
        </w:trPr>
        <w:tc>
          <w:tcPr>
            <w:tcW w:w="1109" w:type="pct"/>
          </w:tcPr>
          <w:p w14:paraId="68D2DEF9" w14:textId="77777777" w:rsidR="00D948A9" w:rsidRPr="00350442" w:rsidRDefault="00D948A9" w:rsidP="00475EC6">
            <w:pPr>
              <w:pStyle w:val="TableText"/>
              <w:spacing w:before="20" w:after="20" w:line="240" w:lineRule="auto"/>
              <w:rPr>
                <w:rFonts w:ascii="Franklin Gothic Book" w:hAnsi="Franklin Gothic Book"/>
              </w:rPr>
            </w:pPr>
            <w:r w:rsidRPr="00350442">
              <w:rPr>
                <w:rFonts w:ascii="Franklin Gothic Book" w:hAnsi="Franklin Gothic Book"/>
              </w:rPr>
              <w:t>Low income</w:t>
            </w:r>
          </w:p>
        </w:tc>
        <w:tc>
          <w:tcPr>
            <w:tcW w:w="348" w:type="pct"/>
          </w:tcPr>
          <w:p w14:paraId="7CC0E98B"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704</w:t>
            </w:r>
          </w:p>
        </w:tc>
        <w:tc>
          <w:tcPr>
            <w:tcW w:w="269" w:type="pct"/>
          </w:tcPr>
          <w:p w14:paraId="0FCC79B4"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25</w:t>
            </w:r>
          </w:p>
        </w:tc>
        <w:tc>
          <w:tcPr>
            <w:tcW w:w="298" w:type="pct"/>
          </w:tcPr>
          <w:p w14:paraId="326599C6"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27</w:t>
            </w:r>
          </w:p>
        </w:tc>
        <w:tc>
          <w:tcPr>
            <w:tcW w:w="298" w:type="pct"/>
          </w:tcPr>
          <w:p w14:paraId="7EC92149"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30</w:t>
            </w:r>
          </w:p>
        </w:tc>
        <w:tc>
          <w:tcPr>
            <w:tcW w:w="298" w:type="pct"/>
          </w:tcPr>
          <w:p w14:paraId="050EDDFE"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22</w:t>
            </w:r>
          </w:p>
        </w:tc>
        <w:tc>
          <w:tcPr>
            <w:tcW w:w="298" w:type="pct"/>
          </w:tcPr>
          <w:p w14:paraId="2666FF1D"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48</w:t>
            </w:r>
          </w:p>
        </w:tc>
        <w:tc>
          <w:tcPr>
            <w:tcW w:w="298" w:type="pct"/>
          </w:tcPr>
          <w:p w14:paraId="5855CAF5"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48</w:t>
            </w:r>
          </w:p>
        </w:tc>
        <w:tc>
          <w:tcPr>
            <w:tcW w:w="298" w:type="pct"/>
          </w:tcPr>
          <w:p w14:paraId="6E580785"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42</w:t>
            </w:r>
          </w:p>
        </w:tc>
        <w:tc>
          <w:tcPr>
            <w:tcW w:w="298" w:type="pct"/>
          </w:tcPr>
          <w:p w14:paraId="42257672"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44</w:t>
            </w:r>
          </w:p>
        </w:tc>
        <w:tc>
          <w:tcPr>
            <w:tcW w:w="298" w:type="pct"/>
          </w:tcPr>
          <w:p w14:paraId="323DDA71"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27</w:t>
            </w:r>
          </w:p>
        </w:tc>
        <w:tc>
          <w:tcPr>
            <w:tcW w:w="298" w:type="pct"/>
          </w:tcPr>
          <w:p w14:paraId="09F1F187"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25</w:t>
            </w:r>
          </w:p>
        </w:tc>
        <w:tc>
          <w:tcPr>
            <w:tcW w:w="298" w:type="pct"/>
          </w:tcPr>
          <w:p w14:paraId="21CB7EAB"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28</w:t>
            </w:r>
          </w:p>
        </w:tc>
        <w:tc>
          <w:tcPr>
            <w:tcW w:w="295" w:type="pct"/>
          </w:tcPr>
          <w:p w14:paraId="16C7298F"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34</w:t>
            </w:r>
          </w:p>
        </w:tc>
      </w:tr>
      <w:tr w:rsidR="002D44A2" w:rsidRPr="003979D4" w14:paraId="58ED018D"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1109" w:type="pct"/>
          </w:tcPr>
          <w:p w14:paraId="0CCAB5B8" w14:textId="6033E799" w:rsidR="00D948A9" w:rsidRPr="00350442" w:rsidRDefault="00D948A9" w:rsidP="00475EC6">
            <w:pPr>
              <w:pStyle w:val="TableText"/>
              <w:spacing w:before="20" w:after="20" w:line="240" w:lineRule="auto"/>
              <w:rPr>
                <w:rFonts w:ascii="Franklin Gothic Book" w:hAnsi="Franklin Gothic Book"/>
                <w:spacing w:val="-4"/>
              </w:rPr>
            </w:pPr>
            <w:r w:rsidRPr="00350442">
              <w:rPr>
                <w:rFonts w:ascii="Franklin Gothic Book" w:hAnsi="Franklin Gothic Book"/>
                <w:spacing w:val="-4"/>
              </w:rPr>
              <w:t>ELs and former ELs</w:t>
            </w:r>
          </w:p>
        </w:tc>
        <w:tc>
          <w:tcPr>
            <w:tcW w:w="348" w:type="pct"/>
          </w:tcPr>
          <w:p w14:paraId="57A9FEED"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117</w:t>
            </w:r>
          </w:p>
        </w:tc>
        <w:tc>
          <w:tcPr>
            <w:tcW w:w="269" w:type="pct"/>
          </w:tcPr>
          <w:p w14:paraId="2FA5B4F2"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14</w:t>
            </w:r>
          </w:p>
        </w:tc>
        <w:tc>
          <w:tcPr>
            <w:tcW w:w="298" w:type="pct"/>
          </w:tcPr>
          <w:p w14:paraId="031B8282"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18</w:t>
            </w:r>
          </w:p>
        </w:tc>
        <w:tc>
          <w:tcPr>
            <w:tcW w:w="298" w:type="pct"/>
          </w:tcPr>
          <w:p w14:paraId="516A597E"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17</w:t>
            </w:r>
          </w:p>
        </w:tc>
        <w:tc>
          <w:tcPr>
            <w:tcW w:w="298" w:type="pct"/>
          </w:tcPr>
          <w:p w14:paraId="77F80D51"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17</w:t>
            </w:r>
          </w:p>
        </w:tc>
        <w:tc>
          <w:tcPr>
            <w:tcW w:w="298" w:type="pct"/>
          </w:tcPr>
          <w:p w14:paraId="0223C568"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47</w:t>
            </w:r>
          </w:p>
        </w:tc>
        <w:tc>
          <w:tcPr>
            <w:tcW w:w="298" w:type="pct"/>
          </w:tcPr>
          <w:p w14:paraId="3158C654"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49</w:t>
            </w:r>
          </w:p>
        </w:tc>
        <w:tc>
          <w:tcPr>
            <w:tcW w:w="298" w:type="pct"/>
          </w:tcPr>
          <w:p w14:paraId="35BD4A0D"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38</w:t>
            </w:r>
          </w:p>
        </w:tc>
        <w:tc>
          <w:tcPr>
            <w:tcW w:w="298" w:type="pct"/>
          </w:tcPr>
          <w:p w14:paraId="39CEB4C8"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41</w:t>
            </w:r>
          </w:p>
        </w:tc>
        <w:tc>
          <w:tcPr>
            <w:tcW w:w="298" w:type="pct"/>
          </w:tcPr>
          <w:p w14:paraId="49FA3140"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39</w:t>
            </w:r>
          </w:p>
        </w:tc>
        <w:tc>
          <w:tcPr>
            <w:tcW w:w="298" w:type="pct"/>
          </w:tcPr>
          <w:p w14:paraId="1E4040DD"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33</w:t>
            </w:r>
          </w:p>
        </w:tc>
        <w:tc>
          <w:tcPr>
            <w:tcW w:w="298" w:type="pct"/>
          </w:tcPr>
          <w:p w14:paraId="2205253F"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45</w:t>
            </w:r>
          </w:p>
        </w:tc>
        <w:tc>
          <w:tcPr>
            <w:tcW w:w="295" w:type="pct"/>
          </w:tcPr>
          <w:p w14:paraId="3A7295E3"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42</w:t>
            </w:r>
          </w:p>
        </w:tc>
      </w:tr>
      <w:tr w:rsidR="00D948A9" w:rsidRPr="003979D4" w14:paraId="2C9CF226" w14:textId="77777777" w:rsidTr="00475EC6">
        <w:trPr>
          <w:jc w:val="center"/>
        </w:trPr>
        <w:tc>
          <w:tcPr>
            <w:tcW w:w="1109" w:type="pct"/>
          </w:tcPr>
          <w:p w14:paraId="17616121" w14:textId="7F021094" w:rsidR="00D948A9" w:rsidRPr="00350442" w:rsidRDefault="00D948A9" w:rsidP="00475EC6">
            <w:pPr>
              <w:pStyle w:val="TableText"/>
              <w:spacing w:before="20" w:after="20" w:line="240" w:lineRule="auto"/>
              <w:rPr>
                <w:rFonts w:ascii="Franklin Gothic Book" w:hAnsi="Franklin Gothic Book"/>
              </w:rPr>
            </w:pPr>
            <w:r w:rsidRPr="00350442">
              <w:rPr>
                <w:rFonts w:ascii="Franklin Gothic Book" w:hAnsi="Franklin Gothic Book"/>
              </w:rPr>
              <w:t>Students w/disabilities</w:t>
            </w:r>
          </w:p>
        </w:tc>
        <w:tc>
          <w:tcPr>
            <w:tcW w:w="348" w:type="pct"/>
          </w:tcPr>
          <w:p w14:paraId="0DD7FFD7"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217</w:t>
            </w:r>
          </w:p>
        </w:tc>
        <w:tc>
          <w:tcPr>
            <w:tcW w:w="269" w:type="pct"/>
          </w:tcPr>
          <w:p w14:paraId="327E8E35"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6</w:t>
            </w:r>
          </w:p>
        </w:tc>
        <w:tc>
          <w:tcPr>
            <w:tcW w:w="298" w:type="pct"/>
          </w:tcPr>
          <w:p w14:paraId="3C225C73"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w:t>
            </w:r>
          </w:p>
        </w:tc>
        <w:tc>
          <w:tcPr>
            <w:tcW w:w="298" w:type="pct"/>
          </w:tcPr>
          <w:p w14:paraId="0D416F6A"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11</w:t>
            </w:r>
          </w:p>
        </w:tc>
        <w:tc>
          <w:tcPr>
            <w:tcW w:w="298" w:type="pct"/>
          </w:tcPr>
          <w:p w14:paraId="225BDB80"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15</w:t>
            </w:r>
          </w:p>
        </w:tc>
        <w:tc>
          <w:tcPr>
            <w:tcW w:w="298" w:type="pct"/>
          </w:tcPr>
          <w:p w14:paraId="39007480"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37</w:t>
            </w:r>
          </w:p>
        </w:tc>
        <w:tc>
          <w:tcPr>
            <w:tcW w:w="298" w:type="pct"/>
          </w:tcPr>
          <w:p w14:paraId="6182126A"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43</w:t>
            </w:r>
          </w:p>
        </w:tc>
        <w:tc>
          <w:tcPr>
            <w:tcW w:w="298" w:type="pct"/>
          </w:tcPr>
          <w:p w14:paraId="56094406"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36</w:t>
            </w:r>
          </w:p>
        </w:tc>
        <w:tc>
          <w:tcPr>
            <w:tcW w:w="298" w:type="pct"/>
          </w:tcPr>
          <w:p w14:paraId="3C837A03"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38</w:t>
            </w:r>
          </w:p>
        </w:tc>
        <w:tc>
          <w:tcPr>
            <w:tcW w:w="298" w:type="pct"/>
          </w:tcPr>
          <w:p w14:paraId="1AECAB25"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56</w:t>
            </w:r>
          </w:p>
        </w:tc>
        <w:tc>
          <w:tcPr>
            <w:tcW w:w="298" w:type="pct"/>
          </w:tcPr>
          <w:p w14:paraId="046E6D0E"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52</w:t>
            </w:r>
          </w:p>
        </w:tc>
        <w:tc>
          <w:tcPr>
            <w:tcW w:w="298" w:type="pct"/>
          </w:tcPr>
          <w:p w14:paraId="1B5A77EC"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53</w:t>
            </w:r>
          </w:p>
        </w:tc>
        <w:tc>
          <w:tcPr>
            <w:tcW w:w="295" w:type="pct"/>
          </w:tcPr>
          <w:p w14:paraId="78B7574C"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46</w:t>
            </w:r>
          </w:p>
        </w:tc>
      </w:tr>
    </w:tbl>
    <w:p w14:paraId="25F20668" w14:textId="77777777" w:rsidR="00D948A9" w:rsidRDefault="00D948A9" w:rsidP="00475EC6">
      <w:pPr>
        <w:pStyle w:val="TableTitle0"/>
      </w:pPr>
      <w:bookmarkStart w:id="211" w:name="_Toc192156515"/>
      <w:r w:rsidRPr="00520E5F">
        <w:t>Table E6.</w:t>
      </w:r>
      <w:r>
        <w:t xml:space="preserve"> </w:t>
      </w:r>
      <w:r w:rsidRPr="00520E5F">
        <w:t xml:space="preserve">MCAS Science </w:t>
      </w:r>
      <w:r w:rsidRPr="003979D4">
        <w:t>Achievement</w:t>
      </w:r>
      <w:r>
        <w:t xml:space="preserve"> </w:t>
      </w:r>
      <w:r w:rsidRPr="003979D4">
        <w:t>by Student Group</w:t>
      </w:r>
      <w:r w:rsidRPr="00520E5F">
        <w:t>, Grade 10, 202</w:t>
      </w:r>
      <w:r>
        <w:t>2</w:t>
      </w:r>
      <w:r w:rsidRPr="00520E5F">
        <w:t>-202</w:t>
      </w:r>
      <w:r>
        <w:t>4</w:t>
      </w:r>
      <w:bookmarkEnd w:id="211"/>
    </w:p>
    <w:tbl>
      <w:tblPr>
        <w:tblStyle w:val="MSVTable1"/>
        <w:tblW w:w="5000" w:type="pct"/>
        <w:jc w:val="center"/>
        <w:tblLayout w:type="fixed"/>
        <w:tblCellMar>
          <w:left w:w="43" w:type="dxa"/>
          <w:right w:w="43" w:type="dxa"/>
        </w:tblCellMar>
        <w:tblLook w:val="0420" w:firstRow="1" w:lastRow="0" w:firstColumn="0" w:lastColumn="0" w:noHBand="0" w:noVBand="1"/>
      </w:tblPr>
      <w:tblGrid>
        <w:gridCol w:w="2815"/>
        <w:gridCol w:w="881"/>
        <w:gridCol w:w="772"/>
        <w:gridCol w:w="772"/>
        <w:gridCol w:w="772"/>
        <w:gridCol w:w="771"/>
        <w:gridCol w:w="771"/>
        <w:gridCol w:w="771"/>
        <w:gridCol w:w="771"/>
        <w:gridCol w:w="771"/>
        <w:gridCol w:w="771"/>
        <w:gridCol w:w="771"/>
        <w:gridCol w:w="771"/>
        <w:gridCol w:w="764"/>
      </w:tblGrid>
      <w:tr w:rsidR="001110BC" w:rsidRPr="003979D4" w14:paraId="60A21C81" w14:textId="77777777" w:rsidTr="00475EC6">
        <w:trPr>
          <w:cnfStyle w:val="100000000000" w:firstRow="1" w:lastRow="0" w:firstColumn="0" w:lastColumn="0" w:oddVBand="0" w:evenVBand="0" w:oddHBand="0" w:evenHBand="0" w:firstRowFirstColumn="0" w:firstRowLastColumn="0" w:lastRowFirstColumn="0" w:lastRowLastColumn="0"/>
          <w:tblHeader/>
          <w:jc w:val="center"/>
        </w:trPr>
        <w:tc>
          <w:tcPr>
            <w:tcW w:w="1087" w:type="pct"/>
            <w:vAlign w:val="bottom"/>
          </w:tcPr>
          <w:p w14:paraId="50EC972D" w14:textId="77777777" w:rsidR="00D948A9" w:rsidRPr="00EA0A36" w:rsidRDefault="00D948A9" w:rsidP="00475EC6">
            <w:pPr>
              <w:pStyle w:val="TableColHeadingCenter"/>
              <w:spacing w:before="20" w:after="20" w:line="240" w:lineRule="auto"/>
            </w:pPr>
            <w:r w:rsidRPr="000D60FE">
              <w:t>Group</w:t>
            </w:r>
          </w:p>
        </w:tc>
        <w:tc>
          <w:tcPr>
            <w:tcW w:w="340" w:type="pct"/>
            <w:vAlign w:val="bottom"/>
          </w:tcPr>
          <w:p w14:paraId="1F70798F" w14:textId="0D42EC5D" w:rsidR="00D948A9" w:rsidRPr="00EA0A36" w:rsidRDefault="00D948A9" w:rsidP="00475EC6">
            <w:pPr>
              <w:pStyle w:val="TableColHeadingCenter"/>
              <w:spacing w:before="20" w:after="20" w:line="240" w:lineRule="auto"/>
            </w:pPr>
            <w:r w:rsidRPr="000D60FE">
              <w:t># Included (2024)</w:t>
            </w:r>
          </w:p>
        </w:tc>
        <w:tc>
          <w:tcPr>
            <w:tcW w:w="298" w:type="pct"/>
            <w:vAlign w:val="bottom"/>
          </w:tcPr>
          <w:p w14:paraId="38F41F1E" w14:textId="77777777" w:rsidR="00D948A9" w:rsidRPr="00EA0A36" w:rsidRDefault="00D948A9" w:rsidP="00475EC6">
            <w:pPr>
              <w:pStyle w:val="TableColHeadingCenter"/>
              <w:spacing w:before="20" w:after="20" w:line="240" w:lineRule="auto"/>
            </w:pPr>
            <w:r w:rsidRPr="000D60FE">
              <w:t>% M/E 2022</w:t>
            </w:r>
          </w:p>
        </w:tc>
        <w:tc>
          <w:tcPr>
            <w:tcW w:w="298" w:type="pct"/>
            <w:vAlign w:val="bottom"/>
          </w:tcPr>
          <w:p w14:paraId="085A9645" w14:textId="77777777" w:rsidR="00D948A9" w:rsidRPr="00EA0A36" w:rsidRDefault="00D948A9" w:rsidP="00475EC6">
            <w:pPr>
              <w:pStyle w:val="TableColHeadingCenter"/>
              <w:spacing w:before="20" w:after="20" w:line="240" w:lineRule="auto"/>
            </w:pPr>
            <w:r w:rsidRPr="000D60FE">
              <w:t>% M/E 2023</w:t>
            </w:r>
          </w:p>
        </w:tc>
        <w:tc>
          <w:tcPr>
            <w:tcW w:w="298" w:type="pct"/>
            <w:vAlign w:val="bottom"/>
          </w:tcPr>
          <w:p w14:paraId="16439CC7" w14:textId="77777777" w:rsidR="00D948A9" w:rsidRPr="00EA0A36" w:rsidRDefault="00D948A9" w:rsidP="00475EC6">
            <w:pPr>
              <w:pStyle w:val="TableColHeadingCenter"/>
              <w:spacing w:before="20" w:after="20" w:line="240" w:lineRule="auto"/>
            </w:pPr>
            <w:r w:rsidRPr="000D60FE">
              <w:t>% M/E 2024</w:t>
            </w:r>
          </w:p>
        </w:tc>
        <w:tc>
          <w:tcPr>
            <w:tcW w:w="298" w:type="pct"/>
            <w:vAlign w:val="bottom"/>
          </w:tcPr>
          <w:p w14:paraId="3AE22B40" w14:textId="5B726328" w:rsidR="00D948A9" w:rsidRPr="00EA0A36" w:rsidRDefault="00D948A9" w:rsidP="00475EC6">
            <w:pPr>
              <w:pStyle w:val="TableColHeadingCenter"/>
              <w:spacing w:before="20" w:after="20" w:line="240" w:lineRule="auto"/>
            </w:pPr>
            <w:r w:rsidRPr="000D60FE">
              <w:t>% M/E 2024 State</w:t>
            </w:r>
          </w:p>
        </w:tc>
        <w:tc>
          <w:tcPr>
            <w:tcW w:w="298" w:type="pct"/>
            <w:vAlign w:val="bottom"/>
          </w:tcPr>
          <w:p w14:paraId="11A20F7E" w14:textId="77777777" w:rsidR="00D948A9" w:rsidRPr="00EA0A36" w:rsidRDefault="00D948A9" w:rsidP="00475EC6">
            <w:pPr>
              <w:pStyle w:val="TableColHeadingCenter"/>
              <w:spacing w:before="20" w:after="20" w:line="240" w:lineRule="auto"/>
            </w:pPr>
            <w:r w:rsidRPr="000D60FE">
              <w:t>% PME 2022</w:t>
            </w:r>
          </w:p>
        </w:tc>
        <w:tc>
          <w:tcPr>
            <w:tcW w:w="298" w:type="pct"/>
            <w:vAlign w:val="bottom"/>
          </w:tcPr>
          <w:p w14:paraId="11391511" w14:textId="77777777" w:rsidR="00D948A9" w:rsidRPr="00EA0A36" w:rsidRDefault="00D948A9" w:rsidP="00475EC6">
            <w:pPr>
              <w:pStyle w:val="TableColHeadingCenter"/>
              <w:spacing w:before="20" w:after="20" w:line="240" w:lineRule="auto"/>
            </w:pPr>
            <w:r w:rsidRPr="000D60FE">
              <w:t>% PME 2023</w:t>
            </w:r>
          </w:p>
        </w:tc>
        <w:tc>
          <w:tcPr>
            <w:tcW w:w="298" w:type="pct"/>
            <w:vAlign w:val="bottom"/>
          </w:tcPr>
          <w:p w14:paraId="55E9DACE" w14:textId="77777777" w:rsidR="00D948A9" w:rsidRPr="00EA0A36" w:rsidRDefault="00D948A9" w:rsidP="00475EC6">
            <w:pPr>
              <w:pStyle w:val="TableColHeadingCenter"/>
              <w:spacing w:before="20" w:after="20" w:line="240" w:lineRule="auto"/>
            </w:pPr>
            <w:r w:rsidRPr="000D60FE">
              <w:t>% PME 2024</w:t>
            </w:r>
          </w:p>
        </w:tc>
        <w:tc>
          <w:tcPr>
            <w:tcW w:w="298" w:type="pct"/>
            <w:vAlign w:val="bottom"/>
          </w:tcPr>
          <w:p w14:paraId="077C026E" w14:textId="4E52D849" w:rsidR="00D948A9" w:rsidRPr="00EA0A36" w:rsidRDefault="00D948A9" w:rsidP="00475EC6">
            <w:pPr>
              <w:pStyle w:val="TableColHeadingCenter"/>
              <w:spacing w:before="20" w:after="20" w:line="240" w:lineRule="auto"/>
            </w:pPr>
            <w:r w:rsidRPr="000D60FE">
              <w:t>% PME 2024 State</w:t>
            </w:r>
          </w:p>
        </w:tc>
        <w:tc>
          <w:tcPr>
            <w:tcW w:w="298" w:type="pct"/>
            <w:vAlign w:val="bottom"/>
          </w:tcPr>
          <w:p w14:paraId="3B75F786" w14:textId="77777777" w:rsidR="00D948A9" w:rsidRPr="00EA0A36" w:rsidRDefault="00D948A9" w:rsidP="00475EC6">
            <w:pPr>
              <w:pStyle w:val="TableColHeadingCenter"/>
              <w:spacing w:before="20" w:after="20" w:line="240" w:lineRule="auto"/>
            </w:pPr>
            <w:r w:rsidRPr="000D60FE">
              <w:t>% NM 2022</w:t>
            </w:r>
          </w:p>
        </w:tc>
        <w:tc>
          <w:tcPr>
            <w:tcW w:w="298" w:type="pct"/>
            <w:vAlign w:val="bottom"/>
          </w:tcPr>
          <w:p w14:paraId="37A5A70C" w14:textId="77777777" w:rsidR="00D948A9" w:rsidRPr="00EA0A36" w:rsidRDefault="00D948A9" w:rsidP="00475EC6">
            <w:pPr>
              <w:pStyle w:val="TableColHeadingCenter"/>
              <w:spacing w:before="20" w:after="20" w:line="240" w:lineRule="auto"/>
            </w:pPr>
            <w:r w:rsidRPr="000D60FE">
              <w:t>% NM 2023</w:t>
            </w:r>
          </w:p>
        </w:tc>
        <w:tc>
          <w:tcPr>
            <w:tcW w:w="298" w:type="pct"/>
            <w:vAlign w:val="bottom"/>
          </w:tcPr>
          <w:p w14:paraId="69064941" w14:textId="77777777" w:rsidR="00D948A9" w:rsidRPr="00EA0A36" w:rsidRDefault="00D948A9" w:rsidP="00475EC6">
            <w:pPr>
              <w:pStyle w:val="TableColHeadingCenter"/>
              <w:spacing w:before="20" w:after="20" w:line="240" w:lineRule="auto"/>
            </w:pPr>
            <w:r w:rsidRPr="000D60FE">
              <w:t>% NM 2024</w:t>
            </w:r>
          </w:p>
        </w:tc>
        <w:tc>
          <w:tcPr>
            <w:tcW w:w="295" w:type="pct"/>
            <w:vAlign w:val="bottom"/>
          </w:tcPr>
          <w:p w14:paraId="313530E9" w14:textId="5B4051CB" w:rsidR="00D948A9" w:rsidRPr="00EA0A36" w:rsidRDefault="00D948A9" w:rsidP="00475EC6">
            <w:pPr>
              <w:pStyle w:val="TableColHeadingCenter"/>
              <w:spacing w:before="20" w:after="20" w:line="240" w:lineRule="auto"/>
            </w:pPr>
            <w:r w:rsidRPr="000D60FE">
              <w:t>% NM 2024 State</w:t>
            </w:r>
          </w:p>
        </w:tc>
      </w:tr>
      <w:tr w:rsidR="002D44A2" w:rsidRPr="003979D4" w14:paraId="68B93918"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462C741A" w14:textId="77777777" w:rsidR="00D948A9" w:rsidRPr="00350442" w:rsidRDefault="00D948A9" w:rsidP="00475EC6">
            <w:pPr>
              <w:pStyle w:val="TableText"/>
              <w:spacing w:before="20" w:after="20" w:line="240" w:lineRule="auto"/>
              <w:rPr>
                <w:rFonts w:ascii="Franklin Gothic Book" w:hAnsi="Franklin Gothic Book"/>
              </w:rPr>
            </w:pPr>
            <w:r w:rsidRPr="00350442">
              <w:rPr>
                <w:rFonts w:ascii="Franklin Gothic Book" w:hAnsi="Franklin Gothic Book"/>
              </w:rPr>
              <w:t>All</w:t>
            </w:r>
          </w:p>
        </w:tc>
        <w:tc>
          <w:tcPr>
            <w:tcW w:w="340" w:type="pct"/>
          </w:tcPr>
          <w:p w14:paraId="326EF139"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499</w:t>
            </w:r>
          </w:p>
        </w:tc>
        <w:tc>
          <w:tcPr>
            <w:tcW w:w="298" w:type="pct"/>
          </w:tcPr>
          <w:p w14:paraId="6528E123"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32</w:t>
            </w:r>
          </w:p>
        </w:tc>
        <w:tc>
          <w:tcPr>
            <w:tcW w:w="298" w:type="pct"/>
          </w:tcPr>
          <w:p w14:paraId="6C51D5DA"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27</w:t>
            </w:r>
          </w:p>
        </w:tc>
        <w:tc>
          <w:tcPr>
            <w:tcW w:w="298" w:type="pct"/>
          </w:tcPr>
          <w:p w14:paraId="1A85F9BE"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33</w:t>
            </w:r>
          </w:p>
        </w:tc>
        <w:tc>
          <w:tcPr>
            <w:tcW w:w="298" w:type="pct"/>
          </w:tcPr>
          <w:p w14:paraId="20CAB715"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49</w:t>
            </w:r>
          </w:p>
        </w:tc>
        <w:tc>
          <w:tcPr>
            <w:tcW w:w="298" w:type="pct"/>
          </w:tcPr>
          <w:p w14:paraId="1BDE57EE"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52</w:t>
            </w:r>
          </w:p>
        </w:tc>
        <w:tc>
          <w:tcPr>
            <w:tcW w:w="298" w:type="pct"/>
          </w:tcPr>
          <w:p w14:paraId="3BDFFAE3"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54</w:t>
            </w:r>
          </w:p>
        </w:tc>
        <w:tc>
          <w:tcPr>
            <w:tcW w:w="298" w:type="pct"/>
          </w:tcPr>
          <w:p w14:paraId="1AA89D80"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46</w:t>
            </w:r>
          </w:p>
        </w:tc>
        <w:tc>
          <w:tcPr>
            <w:tcW w:w="298" w:type="pct"/>
          </w:tcPr>
          <w:p w14:paraId="51AEF278"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40</w:t>
            </w:r>
          </w:p>
        </w:tc>
        <w:tc>
          <w:tcPr>
            <w:tcW w:w="298" w:type="pct"/>
          </w:tcPr>
          <w:p w14:paraId="3F98BD8F"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16</w:t>
            </w:r>
          </w:p>
        </w:tc>
        <w:tc>
          <w:tcPr>
            <w:tcW w:w="298" w:type="pct"/>
          </w:tcPr>
          <w:p w14:paraId="61ACFA3A"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18</w:t>
            </w:r>
          </w:p>
        </w:tc>
        <w:tc>
          <w:tcPr>
            <w:tcW w:w="298" w:type="pct"/>
          </w:tcPr>
          <w:p w14:paraId="440876C2"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21</w:t>
            </w:r>
          </w:p>
        </w:tc>
        <w:tc>
          <w:tcPr>
            <w:tcW w:w="295" w:type="pct"/>
          </w:tcPr>
          <w:p w14:paraId="13C0DBB4"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11</w:t>
            </w:r>
          </w:p>
        </w:tc>
      </w:tr>
      <w:tr w:rsidR="00D948A9" w:rsidRPr="003979D4" w14:paraId="32A8F731" w14:textId="77777777" w:rsidTr="00475EC6">
        <w:trPr>
          <w:jc w:val="center"/>
        </w:trPr>
        <w:tc>
          <w:tcPr>
            <w:tcW w:w="1087" w:type="pct"/>
          </w:tcPr>
          <w:p w14:paraId="24D02A1B" w14:textId="77777777" w:rsidR="00D948A9" w:rsidRPr="00350442" w:rsidRDefault="00D948A9" w:rsidP="00475EC6">
            <w:pPr>
              <w:pStyle w:val="TableText"/>
              <w:spacing w:before="20" w:after="20" w:line="240" w:lineRule="auto"/>
              <w:rPr>
                <w:rFonts w:ascii="Franklin Gothic Book" w:hAnsi="Franklin Gothic Book"/>
              </w:rPr>
            </w:pPr>
            <w:r w:rsidRPr="00350442">
              <w:rPr>
                <w:rFonts w:ascii="Franklin Gothic Book" w:hAnsi="Franklin Gothic Book"/>
              </w:rPr>
              <w:t>African American/Black</w:t>
            </w:r>
          </w:p>
        </w:tc>
        <w:tc>
          <w:tcPr>
            <w:tcW w:w="340" w:type="pct"/>
          </w:tcPr>
          <w:p w14:paraId="60EC2639"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19</w:t>
            </w:r>
          </w:p>
        </w:tc>
        <w:tc>
          <w:tcPr>
            <w:tcW w:w="298" w:type="pct"/>
          </w:tcPr>
          <w:p w14:paraId="5E833F6F"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30</w:t>
            </w:r>
          </w:p>
        </w:tc>
        <w:tc>
          <w:tcPr>
            <w:tcW w:w="298" w:type="pct"/>
          </w:tcPr>
          <w:p w14:paraId="6C256049"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19</w:t>
            </w:r>
          </w:p>
        </w:tc>
        <w:tc>
          <w:tcPr>
            <w:tcW w:w="298" w:type="pct"/>
          </w:tcPr>
          <w:p w14:paraId="70EBBDFD"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26</w:t>
            </w:r>
          </w:p>
        </w:tc>
        <w:tc>
          <w:tcPr>
            <w:tcW w:w="298" w:type="pct"/>
          </w:tcPr>
          <w:p w14:paraId="1EE47B4A"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28</w:t>
            </w:r>
          </w:p>
        </w:tc>
        <w:tc>
          <w:tcPr>
            <w:tcW w:w="298" w:type="pct"/>
          </w:tcPr>
          <w:p w14:paraId="3E5A7A68"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60</w:t>
            </w:r>
          </w:p>
        </w:tc>
        <w:tc>
          <w:tcPr>
            <w:tcW w:w="298" w:type="pct"/>
          </w:tcPr>
          <w:p w14:paraId="3016CE49"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44</w:t>
            </w:r>
          </w:p>
        </w:tc>
        <w:tc>
          <w:tcPr>
            <w:tcW w:w="298" w:type="pct"/>
          </w:tcPr>
          <w:p w14:paraId="75F48C93"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47</w:t>
            </w:r>
          </w:p>
        </w:tc>
        <w:tc>
          <w:tcPr>
            <w:tcW w:w="298" w:type="pct"/>
          </w:tcPr>
          <w:p w14:paraId="41C1DD3C"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53</w:t>
            </w:r>
          </w:p>
        </w:tc>
        <w:tc>
          <w:tcPr>
            <w:tcW w:w="298" w:type="pct"/>
          </w:tcPr>
          <w:p w14:paraId="45512E1F"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10</w:t>
            </w:r>
          </w:p>
        </w:tc>
        <w:tc>
          <w:tcPr>
            <w:tcW w:w="298" w:type="pct"/>
          </w:tcPr>
          <w:p w14:paraId="5663479B"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38</w:t>
            </w:r>
          </w:p>
        </w:tc>
        <w:tc>
          <w:tcPr>
            <w:tcW w:w="298" w:type="pct"/>
          </w:tcPr>
          <w:p w14:paraId="39BEF82D"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26</w:t>
            </w:r>
          </w:p>
        </w:tc>
        <w:tc>
          <w:tcPr>
            <w:tcW w:w="295" w:type="pct"/>
          </w:tcPr>
          <w:p w14:paraId="6E439B47"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19</w:t>
            </w:r>
          </w:p>
        </w:tc>
      </w:tr>
      <w:tr w:rsidR="002D44A2" w:rsidRPr="003979D4" w14:paraId="4331D11A"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171FEB25" w14:textId="77777777" w:rsidR="00D948A9" w:rsidRPr="00350442" w:rsidRDefault="00D948A9" w:rsidP="00475EC6">
            <w:pPr>
              <w:pStyle w:val="TableText"/>
              <w:spacing w:before="20" w:after="20" w:line="240" w:lineRule="auto"/>
              <w:rPr>
                <w:rFonts w:ascii="Franklin Gothic Book" w:hAnsi="Franklin Gothic Book"/>
              </w:rPr>
            </w:pPr>
            <w:r w:rsidRPr="00350442">
              <w:rPr>
                <w:rFonts w:ascii="Franklin Gothic Book" w:hAnsi="Franklin Gothic Book"/>
              </w:rPr>
              <w:t>Asian</w:t>
            </w:r>
          </w:p>
        </w:tc>
        <w:tc>
          <w:tcPr>
            <w:tcW w:w="340" w:type="pct"/>
          </w:tcPr>
          <w:p w14:paraId="3E8CA3D6"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6</w:t>
            </w:r>
          </w:p>
        </w:tc>
        <w:tc>
          <w:tcPr>
            <w:tcW w:w="298" w:type="pct"/>
          </w:tcPr>
          <w:p w14:paraId="347627D4"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46</w:t>
            </w:r>
          </w:p>
        </w:tc>
        <w:tc>
          <w:tcPr>
            <w:tcW w:w="298" w:type="pct"/>
          </w:tcPr>
          <w:p w14:paraId="33E2B6C0" w14:textId="4D8EBA74"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1B89A936" w14:textId="7793C895"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0B2D3EB5"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77</w:t>
            </w:r>
          </w:p>
        </w:tc>
        <w:tc>
          <w:tcPr>
            <w:tcW w:w="298" w:type="pct"/>
          </w:tcPr>
          <w:p w14:paraId="61CB612C"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23</w:t>
            </w:r>
          </w:p>
        </w:tc>
        <w:tc>
          <w:tcPr>
            <w:tcW w:w="298" w:type="pct"/>
          </w:tcPr>
          <w:p w14:paraId="525BB065" w14:textId="7B82F12A"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228B039C" w14:textId="696ACDF8"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4A16473F"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19</w:t>
            </w:r>
          </w:p>
        </w:tc>
        <w:tc>
          <w:tcPr>
            <w:tcW w:w="298" w:type="pct"/>
          </w:tcPr>
          <w:p w14:paraId="53B811FA"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31</w:t>
            </w:r>
          </w:p>
        </w:tc>
        <w:tc>
          <w:tcPr>
            <w:tcW w:w="298" w:type="pct"/>
          </w:tcPr>
          <w:p w14:paraId="579698B5" w14:textId="416C8AB8"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476D3F61" w14:textId="7C1296B2"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5" w:type="pct"/>
          </w:tcPr>
          <w:p w14:paraId="45254E18"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w:t>
            </w:r>
          </w:p>
        </w:tc>
      </w:tr>
      <w:tr w:rsidR="00D948A9" w:rsidRPr="003979D4" w14:paraId="5B6FDDE9" w14:textId="77777777" w:rsidTr="00475EC6">
        <w:trPr>
          <w:jc w:val="center"/>
        </w:trPr>
        <w:tc>
          <w:tcPr>
            <w:tcW w:w="1087" w:type="pct"/>
          </w:tcPr>
          <w:p w14:paraId="692F98E0" w14:textId="77777777" w:rsidR="00D948A9" w:rsidRPr="00350442" w:rsidRDefault="00D948A9" w:rsidP="00475EC6">
            <w:pPr>
              <w:pStyle w:val="TableText"/>
              <w:spacing w:before="20" w:after="20" w:line="240" w:lineRule="auto"/>
              <w:rPr>
                <w:rFonts w:ascii="Franklin Gothic Book" w:hAnsi="Franklin Gothic Book"/>
              </w:rPr>
            </w:pPr>
            <w:r w:rsidRPr="00350442">
              <w:rPr>
                <w:rFonts w:ascii="Franklin Gothic Book" w:hAnsi="Franklin Gothic Book"/>
              </w:rPr>
              <w:t>Hispanic/Latino</w:t>
            </w:r>
          </w:p>
        </w:tc>
        <w:tc>
          <w:tcPr>
            <w:tcW w:w="340" w:type="pct"/>
          </w:tcPr>
          <w:p w14:paraId="6208BFAF"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222</w:t>
            </w:r>
          </w:p>
        </w:tc>
        <w:tc>
          <w:tcPr>
            <w:tcW w:w="298" w:type="pct"/>
          </w:tcPr>
          <w:p w14:paraId="04AE9583"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18</w:t>
            </w:r>
          </w:p>
        </w:tc>
        <w:tc>
          <w:tcPr>
            <w:tcW w:w="298" w:type="pct"/>
          </w:tcPr>
          <w:p w14:paraId="38AA7C83"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18</w:t>
            </w:r>
          </w:p>
        </w:tc>
        <w:tc>
          <w:tcPr>
            <w:tcW w:w="298" w:type="pct"/>
          </w:tcPr>
          <w:p w14:paraId="7F7770B9"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26</w:t>
            </w:r>
          </w:p>
        </w:tc>
        <w:tc>
          <w:tcPr>
            <w:tcW w:w="298" w:type="pct"/>
          </w:tcPr>
          <w:p w14:paraId="242C5FD2"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26</w:t>
            </w:r>
          </w:p>
        </w:tc>
        <w:tc>
          <w:tcPr>
            <w:tcW w:w="298" w:type="pct"/>
          </w:tcPr>
          <w:p w14:paraId="5564C372"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59</w:t>
            </w:r>
          </w:p>
        </w:tc>
        <w:tc>
          <w:tcPr>
            <w:tcW w:w="298" w:type="pct"/>
          </w:tcPr>
          <w:p w14:paraId="15AAC32F"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60</w:t>
            </w:r>
          </w:p>
        </w:tc>
        <w:tc>
          <w:tcPr>
            <w:tcW w:w="298" w:type="pct"/>
          </w:tcPr>
          <w:p w14:paraId="530EA296"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47</w:t>
            </w:r>
          </w:p>
        </w:tc>
        <w:tc>
          <w:tcPr>
            <w:tcW w:w="298" w:type="pct"/>
          </w:tcPr>
          <w:p w14:paraId="73803D64"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52</w:t>
            </w:r>
          </w:p>
        </w:tc>
        <w:tc>
          <w:tcPr>
            <w:tcW w:w="298" w:type="pct"/>
          </w:tcPr>
          <w:p w14:paraId="19C00A8F"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23</w:t>
            </w:r>
          </w:p>
        </w:tc>
        <w:tc>
          <w:tcPr>
            <w:tcW w:w="298" w:type="pct"/>
          </w:tcPr>
          <w:p w14:paraId="7761D2B5"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23</w:t>
            </w:r>
          </w:p>
        </w:tc>
        <w:tc>
          <w:tcPr>
            <w:tcW w:w="298" w:type="pct"/>
          </w:tcPr>
          <w:p w14:paraId="7EDD63E2"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27</w:t>
            </w:r>
          </w:p>
        </w:tc>
        <w:tc>
          <w:tcPr>
            <w:tcW w:w="295" w:type="pct"/>
          </w:tcPr>
          <w:p w14:paraId="0E4DD84E"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22</w:t>
            </w:r>
          </w:p>
        </w:tc>
      </w:tr>
      <w:tr w:rsidR="002D44A2" w:rsidRPr="003979D4" w14:paraId="39CA17E0"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6DA1089C" w14:textId="77777777" w:rsidR="00D948A9" w:rsidRPr="00350442" w:rsidRDefault="00D948A9" w:rsidP="00475EC6">
            <w:pPr>
              <w:pStyle w:val="TableText"/>
              <w:spacing w:before="20" w:after="20" w:line="240" w:lineRule="auto"/>
              <w:rPr>
                <w:rFonts w:ascii="Franklin Gothic Book" w:hAnsi="Franklin Gothic Book"/>
              </w:rPr>
            </w:pPr>
            <w:r w:rsidRPr="00350442">
              <w:rPr>
                <w:rFonts w:ascii="Franklin Gothic Book" w:hAnsi="Franklin Gothic Book" w:cstheme="minorHAnsi"/>
              </w:rPr>
              <w:t>Multi-Race, non-Hispanic/Latino</w:t>
            </w:r>
          </w:p>
        </w:tc>
        <w:tc>
          <w:tcPr>
            <w:tcW w:w="340" w:type="pct"/>
          </w:tcPr>
          <w:p w14:paraId="55D44820"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12</w:t>
            </w:r>
          </w:p>
        </w:tc>
        <w:tc>
          <w:tcPr>
            <w:tcW w:w="298" w:type="pct"/>
          </w:tcPr>
          <w:p w14:paraId="4BDFCC6A"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38</w:t>
            </w:r>
          </w:p>
        </w:tc>
        <w:tc>
          <w:tcPr>
            <w:tcW w:w="298" w:type="pct"/>
          </w:tcPr>
          <w:p w14:paraId="63B1E1B6"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35</w:t>
            </w:r>
          </w:p>
        </w:tc>
        <w:tc>
          <w:tcPr>
            <w:tcW w:w="298" w:type="pct"/>
          </w:tcPr>
          <w:p w14:paraId="3A2CEFD7"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42</w:t>
            </w:r>
          </w:p>
        </w:tc>
        <w:tc>
          <w:tcPr>
            <w:tcW w:w="298" w:type="pct"/>
          </w:tcPr>
          <w:p w14:paraId="68F9D415"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53</w:t>
            </w:r>
          </w:p>
        </w:tc>
        <w:tc>
          <w:tcPr>
            <w:tcW w:w="298" w:type="pct"/>
          </w:tcPr>
          <w:p w14:paraId="534A26AF"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46</w:t>
            </w:r>
          </w:p>
        </w:tc>
        <w:tc>
          <w:tcPr>
            <w:tcW w:w="298" w:type="pct"/>
          </w:tcPr>
          <w:p w14:paraId="5EBAE77B"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53</w:t>
            </w:r>
          </w:p>
        </w:tc>
        <w:tc>
          <w:tcPr>
            <w:tcW w:w="298" w:type="pct"/>
          </w:tcPr>
          <w:p w14:paraId="434F46B4"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33</w:t>
            </w:r>
          </w:p>
        </w:tc>
        <w:tc>
          <w:tcPr>
            <w:tcW w:w="298" w:type="pct"/>
          </w:tcPr>
          <w:p w14:paraId="53584C3E"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37</w:t>
            </w:r>
          </w:p>
        </w:tc>
        <w:tc>
          <w:tcPr>
            <w:tcW w:w="298" w:type="pct"/>
          </w:tcPr>
          <w:p w14:paraId="7D71D317"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17</w:t>
            </w:r>
          </w:p>
        </w:tc>
        <w:tc>
          <w:tcPr>
            <w:tcW w:w="298" w:type="pct"/>
          </w:tcPr>
          <w:p w14:paraId="12BC2121"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12</w:t>
            </w:r>
          </w:p>
        </w:tc>
        <w:tc>
          <w:tcPr>
            <w:tcW w:w="298" w:type="pct"/>
          </w:tcPr>
          <w:p w14:paraId="564FA78F"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25</w:t>
            </w:r>
          </w:p>
        </w:tc>
        <w:tc>
          <w:tcPr>
            <w:tcW w:w="295" w:type="pct"/>
          </w:tcPr>
          <w:p w14:paraId="48DBF81C"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10</w:t>
            </w:r>
          </w:p>
        </w:tc>
      </w:tr>
      <w:tr w:rsidR="00D948A9" w:rsidRPr="003979D4" w14:paraId="753B87CE" w14:textId="77777777" w:rsidTr="00475EC6">
        <w:trPr>
          <w:jc w:val="center"/>
        </w:trPr>
        <w:tc>
          <w:tcPr>
            <w:tcW w:w="1087" w:type="pct"/>
          </w:tcPr>
          <w:p w14:paraId="1902ADB7" w14:textId="77777777" w:rsidR="00D948A9" w:rsidRPr="00350442" w:rsidRDefault="00D948A9" w:rsidP="00475EC6">
            <w:pPr>
              <w:pStyle w:val="TableText"/>
              <w:spacing w:before="20" w:after="20" w:line="240" w:lineRule="auto"/>
              <w:rPr>
                <w:rFonts w:ascii="Franklin Gothic Book" w:hAnsi="Franklin Gothic Book"/>
              </w:rPr>
            </w:pPr>
            <w:r w:rsidRPr="00350442">
              <w:rPr>
                <w:rFonts w:ascii="Franklin Gothic Book" w:hAnsi="Franklin Gothic Book"/>
              </w:rPr>
              <w:t>Native American</w:t>
            </w:r>
          </w:p>
        </w:tc>
        <w:tc>
          <w:tcPr>
            <w:tcW w:w="340" w:type="pct"/>
          </w:tcPr>
          <w:p w14:paraId="16CF07F2" w14:textId="702C3368"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1F7086D0" w14:textId="6ABD09A6"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3AF0A05F" w14:textId="712822A8"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3C4528F0" w14:textId="2BC682D0"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44406384"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38</w:t>
            </w:r>
          </w:p>
        </w:tc>
        <w:tc>
          <w:tcPr>
            <w:tcW w:w="298" w:type="pct"/>
          </w:tcPr>
          <w:p w14:paraId="7536A11B" w14:textId="79954219"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4BCF8710" w14:textId="6E159F6E"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737D4D32" w14:textId="4E9243F5"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290775F2"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53</w:t>
            </w:r>
          </w:p>
        </w:tc>
        <w:tc>
          <w:tcPr>
            <w:tcW w:w="298" w:type="pct"/>
          </w:tcPr>
          <w:p w14:paraId="1E448548" w14:textId="5C45F7BA"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45B9CFC2" w14:textId="033D7FBA"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04640C96" w14:textId="6959BE49"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5" w:type="pct"/>
          </w:tcPr>
          <w:p w14:paraId="0D43986F"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10</w:t>
            </w:r>
          </w:p>
        </w:tc>
      </w:tr>
      <w:tr w:rsidR="002D44A2" w:rsidRPr="003979D4" w14:paraId="70AD1FA3"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7D5CD7F" w14:textId="77777777" w:rsidR="00D948A9" w:rsidRPr="00350442" w:rsidRDefault="00D948A9" w:rsidP="00475EC6">
            <w:pPr>
              <w:pStyle w:val="TableText"/>
              <w:spacing w:before="20" w:after="20" w:line="240" w:lineRule="auto"/>
              <w:rPr>
                <w:rFonts w:ascii="Franklin Gothic Book" w:hAnsi="Franklin Gothic Book"/>
                <w:spacing w:val="-4"/>
              </w:rPr>
            </w:pPr>
            <w:r w:rsidRPr="00350442">
              <w:rPr>
                <w:rFonts w:ascii="Franklin Gothic Book" w:hAnsi="Franklin Gothic Book"/>
                <w:spacing w:val="-4"/>
              </w:rPr>
              <w:t>Native Hawaiian, Pacific Islander</w:t>
            </w:r>
          </w:p>
        </w:tc>
        <w:tc>
          <w:tcPr>
            <w:tcW w:w="340" w:type="pct"/>
          </w:tcPr>
          <w:p w14:paraId="303924BB" w14:textId="32E5EDCF"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1B42D820" w14:textId="39E0EF46"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6E6A1452" w14:textId="05481871"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769A7FAD" w14:textId="39DE4985"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202113A6"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47</w:t>
            </w:r>
          </w:p>
        </w:tc>
        <w:tc>
          <w:tcPr>
            <w:tcW w:w="298" w:type="pct"/>
          </w:tcPr>
          <w:p w14:paraId="2FFB8E43" w14:textId="1FB73C13"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608D7AB4" w14:textId="538866B0"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2EA9277B" w14:textId="32D85A36"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2A5C563A"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45</w:t>
            </w:r>
          </w:p>
        </w:tc>
        <w:tc>
          <w:tcPr>
            <w:tcW w:w="298" w:type="pct"/>
          </w:tcPr>
          <w:p w14:paraId="3364BFEB" w14:textId="31098F2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3B2373D6" w14:textId="56C59439"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8" w:type="pct"/>
          </w:tcPr>
          <w:p w14:paraId="5A1FADEF" w14:textId="74D42C5D"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w:t>
            </w:r>
          </w:p>
        </w:tc>
        <w:tc>
          <w:tcPr>
            <w:tcW w:w="295" w:type="pct"/>
          </w:tcPr>
          <w:p w14:paraId="0C6097D3"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8</w:t>
            </w:r>
          </w:p>
        </w:tc>
      </w:tr>
      <w:tr w:rsidR="00D948A9" w:rsidRPr="003979D4" w14:paraId="65E1A6F0" w14:textId="77777777" w:rsidTr="00475EC6">
        <w:trPr>
          <w:jc w:val="center"/>
        </w:trPr>
        <w:tc>
          <w:tcPr>
            <w:tcW w:w="1087" w:type="pct"/>
          </w:tcPr>
          <w:p w14:paraId="3CA3B3F0" w14:textId="77777777" w:rsidR="00D948A9" w:rsidRPr="00350442" w:rsidRDefault="00D948A9" w:rsidP="00475EC6">
            <w:pPr>
              <w:pStyle w:val="TableText"/>
              <w:spacing w:before="20" w:after="20" w:line="240" w:lineRule="auto"/>
              <w:rPr>
                <w:rFonts w:ascii="Franklin Gothic Book" w:hAnsi="Franklin Gothic Book"/>
              </w:rPr>
            </w:pPr>
            <w:r w:rsidRPr="00350442">
              <w:rPr>
                <w:rFonts w:ascii="Franklin Gothic Book" w:hAnsi="Franklin Gothic Book"/>
              </w:rPr>
              <w:t>White</w:t>
            </w:r>
          </w:p>
        </w:tc>
        <w:tc>
          <w:tcPr>
            <w:tcW w:w="340" w:type="pct"/>
          </w:tcPr>
          <w:p w14:paraId="6F3AE49D"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240</w:t>
            </w:r>
          </w:p>
        </w:tc>
        <w:tc>
          <w:tcPr>
            <w:tcW w:w="298" w:type="pct"/>
          </w:tcPr>
          <w:p w14:paraId="4161407D"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42</w:t>
            </w:r>
          </w:p>
        </w:tc>
        <w:tc>
          <w:tcPr>
            <w:tcW w:w="298" w:type="pct"/>
          </w:tcPr>
          <w:p w14:paraId="4AF3D327"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35</w:t>
            </w:r>
          </w:p>
        </w:tc>
        <w:tc>
          <w:tcPr>
            <w:tcW w:w="298" w:type="pct"/>
          </w:tcPr>
          <w:p w14:paraId="06F84D8C"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40</w:t>
            </w:r>
          </w:p>
        </w:tc>
        <w:tc>
          <w:tcPr>
            <w:tcW w:w="298" w:type="pct"/>
          </w:tcPr>
          <w:p w14:paraId="7EC3A72F"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58</w:t>
            </w:r>
          </w:p>
        </w:tc>
        <w:tc>
          <w:tcPr>
            <w:tcW w:w="298" w:type="pct"/>
          </w:tcPr>
          <w:p w14:paraId="32F1A02C"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48</w:t>
            </w:r>
          </w:p>
        </w:tc>
        <w:tc>
          <w:tcPr>
            <w:tcW w:w="298" w:type="pct"/>
          </w:tcPr>
          <w:p w14:paraId="7A9A999D"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51</w:t>
            </w:r>
          </w:p>
        </w:tc>
        <w:tc>
          <w:tcPr>
            <w:tcW w:w="298" w:type="pct"/>
          </w:tcPr>
          <w:p w14:paraId="18040FE1"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44</w:t>
            </w:r>
          </w:p>
        </w:tc>
        <w:tc>
          <w:tcPr>
            <w:tcW w:w="298" w:type="pct"/>
          </w:tcPr>
          <w:p w14:paraId="6EE1D751"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36</w:t>
            </w:r>
          </w:p>
        </w:tc>
        <w:tc>
          <w:tcPr>
            <w:tcW w:w="298" w:type="pct"/>
          </w:tcPr>
          <w:p w14:paraId="690E418C"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10</w:t>
            </w:r>
          </w:p>
        </w:tc>
        <w:tc>
          <w:tcPr>
            <w:tcW w:w="298" w:type="pct"/>
          </w:tcPr>
          <w:p w14:paraId="62F59344"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14</w:t>
            </w:r>
          </w:p>
        </w:tc>
        <w:tc>
          <w:tcPr>
            <w:tcW w:w="298" w:type="pct"/>
          </w:tcPr>
          <w:p w14:paraId="021F77C4"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15</w:t>
            </w:r>
          </w:p>
        </w:tc>
        <w:tc>
          <w:tcPr>
            <w:tcW w:w="295" w:type="pct"/>
          </w:tcPr>
          <w:p w14:paraId="0C424870"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6</w:t>
            </w:r>
          </w:p>
        </w:tc>
      </w:tr>
      <w:tr w:rsidR="002D44A2" w:rsidRPr="003979D4" w14:paraId="612D8497"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1CCE2324" w14:textId="0AB6EDF0" w:rsidR="00D948A9" w:rsidRPr="00350442" w:rsidRDefault="00D948A9" w:rsidP="00475EC6">
            <w:pPr>
              <w:pStyle w:val="TableText"/>
              <w:spacing w:before="20" w:after="20" w:line="240" w:lineRule="auto"/>
              <w:rPr>
                <w:rFonts w:ascii="Franklin Gothic Book" w:hAnsi="Franklin Gothic Book"/>
              </w:rPr>
            </w:pPr>
            <w:r w:rsidRPr="00350442">
              <w:rPr>
                <w:rFonts w:ascii="Franklin Gothic Book" w:hAnsi="Franklin Gothic Book"/>
              </w:rPr>
              <w:t>High needs</w:t>
            </w:r>
          </w:p>
        </w:tc>
        <w:tc>
          <w:tcPr>
            <w:tcW w:w="340" w:type="pct"/>
          </w:tcPr>
          <w:p w14:paraId="2B26DE17"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331</w:t>
            </w:r>
          </w:p>
        </w:tc>
        <w:tc>
          <w:tcPr>
            <w:tcW w:w="298" w:type="pct"/>
          </w:tcPr>
          <w:p w14:paraId="0D22F32C"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24</w:t>
            </w:r>
          </w:p>
        </w:tc>
        <w:tc>
          <w:tcPr>
            <w:tcW w:w="298" w:type="pct"/>
          </w:tcPr>
          <w:p w14:paraId="10D79828"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18</w:t>
            </w:r>
          </w:p>
        </w:tc>
        <w:tc>
          <w:tcPr>
            <w:tcW w:w="298" w:type="pct"/>
          </w:tcPr>
          <w:p w14:paraId="39F500B6"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24</w:t>
            </w:r>
          </w:p>
        </w:tc>
        <w:tc>
          <w:tcPr>
            <w:tcW w:w="298" w:type="pct"/>
          </w:tcPr>
          <w:p w14:paraId="07291937"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28</w:t>
            </w:r>
          </w:p>
        </w:tc>
        <w:tc>
          <w:tcPr>
            <w:tcW w:w="298" w:type="pct"/>
          </w:tcPr>
          <w:p w14:paraId="4EB91751"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54</w:t>
            </w:r>
          </w:p>
        </w:tc>
        <w:tc>
          <w:tcPr>
            <w:tcW w:w="298" w:type="pct"/>
          </w:tcPr>
          <w:p w14:paraId="2DC04B14"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57</w:t>
            </w:r>
          </w:p>
        </w:tc>
        <w:tc>
          <w:tcPr>
            <w:tcW w:w="298" w:type="pct"/>
          </w:tcPr>
          <w:p w14:paraId="450D1123"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48</w:t>
            </w:r>
          </w:p>
        </w:tc>
        <w:tc>
          <w:tcPr>
            <w:tcW w:w="298" w:type="pct"/>
          </w:tcPr>
          <w:p w14:paraId="21574183"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52</w:t>
            </w:r>
          </w:p>
        </w:tc>
        <w:tc>
          <w:tcPr>
            <w:tcW w:w="298" w:type="pct"/>
          </w:tcPr>
          <w:p w14:paraId="2B78F13E"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22</w:t>
            </w:r>
          </w:p>
        </w:tc>
        <w:tc>
          <w:tcPr>
            <w:tcW w:w="298" w:type="pct"/>
          </w:tcPr>
          <w:p w14:paraId="59CBA945"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25</w:t>
            </w:r>
          </w:p>
        </w:tc>
        <w:tc>
          <w:tcPr>
            <w:tcW w:w="298" w:type="pct"/>
          </w:tcPr>
          <w:p w14:paraId="75299C6C"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28</w:t>
            </w:r>
          </w:p>
        </w:tc>
        <w:tc>
          <w:tcPr>
            <w:tcW w:w="295" w:type="pct"/>
          </w:tcPr>
          <w:p w14:paraId="5862CBB3"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20</w:t>
            </w:r>
          </w:p>
        </w:tc>
      </w:tr>
      <w:tr w:rsidR="00D948A9" w:rsidRPr="003979D4" w14:paraId="0603D839" w14:textId="77777777" w:rsidTr="00475EC6">
        <w:trPr>
          <w:jc w:val="center"/>
        </w:trPr>
        <w:tc>
          <w:tcPr>
            <w:tcW w:w="1087" w:type="pct"/>
          </w:tcPr>
          <w:p w14:paraId="2A448AA5" w14:textId="77777777" w:rsidR="00D948A9" w:rsidRPr="00350442" w:rsidRDefault="00D948A9" w:rsidP="00475EC6">
            <w:pPr>
              <w:pStyle w:val="TableText"/>
              <w:spacing w:before="20" w:after="20" w:line="240" w:lineRule="auto"/>
              <w:rPr>
                <w:rFonts w:ascii="Franklin Gothic Book" w:hAnsi="Franklin Gothic Book"/>
              </w:rPr>
            </w:pPr>
            <w:r w:rsidRPr="00350442">
              <w:rPr>
                <w:rFonts w:ascii="Franklin Gothic Book" w:hAnsi="Franklin Gothic Book"/>
              </w:rPr>
              <w:t>Low income</w:t>
            </w:r>
          </w:p>
        </w:tc>
        <w:tc>
          <w:tcPr>
            <w:tcW w:w="340" w:type="pct"/>
          </w:tcPr>
          <w:p w14:paraId="2287A419"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309</w:t>
            </w:r>
          </w:p>
        </w:tc>
        <w:tc>
          <w:tcPr>
            <w:tcW w:w="298" w:type="pct"/>
          </w:tcPr>
          <w:p w14:paraId="48AF29D9"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25</w:t>
            </w:r>
          </w:p>
        </w:tc>
        <w:tc>
          <w:tcPr>
            <w:tcW w:w="298" w:type="pct"/>
          </w:tcPr>
          <w:p w14:paraId="02E550B6"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19</w:t>
            </w:r>
          </w:p>
        </w:tc>
        <w:tc>
          <w:tcPr>
            <w:tcW w:w="298" w:type="pct"/>
          </w:tcPr>
          <w:p w14:paraId="325618A8"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24</w:t>
            </w:r>
          </w:p>
        </w:tc>
        <w:tc>
          <w:tcPr>
            <w:tcW w:w="298" w:type="pct"/>
          </w:tcPr>
          <w:p w14:paraId="2BFCA3E6"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28</w:t>
            </w:r>
          </w:p>
        </w:tc>
        <w:tc>
          <w:tcPr>
            <w:tcW w:w="298" w:type="pct"/>
          </w:tcPr>
          <w:p w14:paraId="1628883F"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54</w:t>
            </w:r>
          </w:p>
        </w:tc>
        <w:tc>
          <w:tcPr>
            <w:tcW w:w="298" w:type="pct"/>
          </w:tcPr>
          <w:p w14:paraId="2BFF9CA0"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57</w:t>
            </w:r>
          </w:p>
        </w:tc>
        <w:tc>
          <w:tcPr>
            <w:tcW w:w="298" w:type="pct"/>
          </w:tcPr>
          <w:p w14:paraId="08286166"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48</w:t>
            </w:r>
          </w:p>
        </w:tc>
        <w:tc>
          <w:tcPr>
            <w:tcW w:w="298" w:type="pct"/>
          </w:tcPr>
          <w:p w14:paraId="102D2D2C"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51</w:t>
            </w:r>
          </w:p>
        </w:tc>
        <w:tc>
          <w:tcPr>
            <w:tcW w:w="298" w:type="pct"/>
          </w:tcPr>
          <w:p w14:paraId="302A9D6B"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21</w:t>
            </w:r>
          </w:p>
        </w:tc>
        <w:tc>
          <w:tcPr>
            <w:tcW w:w="298" w:type="pct"/>
          </w:tcPr>
          <w:p w14:paraId="6DE5E0B1"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24</w:t>
            </w:r>
          </w:p>
        </w:tc>
        <w:tc>
          <w:tcPr>
            <w:tcW w:w="298" w:type="pct"/>
          </w:tcPr>
          <w:p w14:paraId="26E9E9CD"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28</w:t>
            </w:r>
          </w:p>
        </w:tc>
        <w:tc>
          <w:tcPr>
            <w:tcW w:w="295" w:type="pct"/>
          </w:tcPr>
          <w:p w14:paraId="76BB2EEB"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20</w:t>
            </w:r>
          </w:p>
        </w:tc>
      </w:tr>
      <w:tr w:rsidR="002D44A2" w:rsidRPr="003979D4" w14:paraId="495D1AD0"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5C8AB715" w14:textId="019A408D" w:rsidR="00D948A9" w:rsidRPr="00350442" w:rsidRDefault="00D948A9" w:rsidP="00475EC6">
            <w:pPr>
              <w:pStyle w:val="TableText"/>
              <w:spacing w:before="20" w:after="20" w:line="240" w:lineRule="auto"/>
              <w:rPr>
                <w:rFonts w:ascii="Franklin Gothic Book" w:hAnsi="Franklin Gothic Book"/>
                <w:spacing w:val="-4"/>
              </w:rPr>
            </w:pPr>
            <w:r w:rsidRPr="00350442">
              <w:rPr>
                <w:rFonts w:ascii="Franklin Gothic Book" w:hAnsi="Franklin Gothic Book"/>
                <w:spacing w:val="-4"/>
              </w:rPr>
              <w:t>ELs and former ELs</w:t>
            </w:r>
          </w:p>
        </w:tc>
        <w:tc>
          <w:tcPr>
            <w:tcW w:w="340" w:type="pct"/>
          </w:tcPr>
          <w:p w14:paraId="509E7932"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29</w:t>
            </w:r>
          </w:p>
        </w:tc>
        <w:tc>
          <w:tcPr>
            <w:tcW w:w="298" w:type="pct"/>
          </w:tcPr>
          <w:p w14:paraId="6A9C4176"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w:t>
            </w:r>
          </w:p>
        </w:tc>
        <w:tc>
          <w:tcPr>
            <w:tcW w:w="298" w:type="pct"/>
          </w:tcPr>
          <w:p w14:paraId="078844F4"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10</w:t>
            </w:r>
          </w:p>
        </w:tc>
        <w:tc>
          <w:tcPr>
            <w:tcW w:w="298" w:type="pct"/>
          </w:tcPr>
          <w:p w14:paraId="11CA0C80"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7</w:t>
            </w:r>
          </w:p>
        </w:tc>
        <w:tc>
          <w:tcPr>
            <w:tcW w:w="298" w:type="pct"/>
          </w:tcPr>
          <w:p w14:paraId="0F4E4566"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13</w:t>
            </w:r>
          </w:p>
        </w:tc>
        <w:tc>
          <w:tcPr>
            <w:tcW w:w="298" w:type="pct"/>
          </w:tcPr>
          <w:p w14:paraId="48C904B0"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52</w:t>
            </w:r>
          </w:p>
        </w:tc>
        <w:tc>
          <w:tcPr>
            <w:tcW w:w="298" w:type="pct"/>
          </w:tcPr>
          <w:p w14:paraId="62C5BB56"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50</w:t>
            </w:r>
          </w:p>
        </w:tc>
        <w:tc>
          <w:tcPr>
            <w:tcW w:w="298" w:type="pct"/>
          </w:tcPr>
          <w:p w14:paraId="56B0C58E"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52</w:t>
            </w:r>
          </w:p>
        </w:tc>
        <w:tc>
          <w:tcPr>
            <w:tcW w:w="298" w:type="pct"/>
          </w:tcPr>
          <w:p w14:paraId="5697C754"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48</w:t>
            </w:r>
          </w:p>
        </w:tc>
        <w:tc>
          <w:tcPr>
            <w:tcW w:w="298" w:type="pct"/>
          </w:tcPr>
          <w:p w14:paraId="17C6CD31"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45</w:t>
            </w:r>
          </w:p>
        </w:tc>
        <w:tc>
          <w:tcPr>
            <w:tcW w:w="298" w:type="pct"/>
          </w:tcPr>
          <w:p w14:paraId="40BA84F3"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40</w:t>
            </w:r>
          </w:p>
        </w:tc>
        <w:tc>
          <w:tcPr>
            <w:tcW w:w="298" w:type="pct"/>
          </w:tcPr>
          <w:p w14:paraId="4E8B484D"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41</w:t>
            </w:r>
          </w:p>
        </w:tc>
        <w:tc>
          <w:tcPr>
            <w:tcW w:w="295" w:type="pct"/>
          </w:tcPr>
          <w:p w14:paraId="50618CA3"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39</w:t>
            </w:r>
          </w:p>
        </w:tc>
      </w:tr>
      <w:tr w:rsidR="00D948A9" w:rsidRPr="003979D4" w14:paraId="4023D9CF" w14:textId="77777777" w:rsidTr="00475EC6">
        <w:trPr>
          <w:jc w:val="center"/>
        </w:trPr>
        <w:tc>
          <w:tcPr>
            <w:tcW w:w="1087" w:type="pct"/>
          </w:tcPr>
          <w:p w14:paraId="13DA6FFD" w14:textId="5E5FF30B" w:rsidR="00D948A9" w:rsidRPr="00350442" w:rsidRDefault="00D948A9" w:rsidP="00475EC6">
            <w:pPr>
              <w:pStyle w:val="TableText"/>
              <w:spacing w:before="20" w:after="20" w:line="240" w:lineRule="auto"/>
              <w:rPr>
                <w:rFonts w:ascii="Franklin Gothic Book" w:hAnsi="Franklin Gothic Book"/>
              </w:rPr>
            </w:pPr>
            <w:r w:rsidRPr="00350442">
              <w:rPr>
                <w:rFonts w:ascii="Franklin Gothic Book" w:hAnsi="Franklin Gothic Book"/>
              </w:rPr>
              <w:t>Students w/disabilities</w:t>
            </w:r>
          </w:p>
        </w:tc>
        <w:tc>
          <w:tcPr>
            <w:tcW w:w="340" w:type="pct"/>
          </w:tcPr>
          <w:p w14:paraId="3E06E8E5"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84</w:t>
            </w:r>
          </w:p>
        </w:tc>
        <w:tc>
          <w:tcPr>
            <w:tcW w:w="298" w:type="pct"/>
          </w:tcPr>
          <w:p w14:paraId="2A216492"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8</w:t>
            </w:r>
          </w:p>
        </w:tc>
        <w:tc>
          <w:tcPr>
            <w:tcW w:w="298" w:type="pct"/>
          </w:tcPr>
          <w:p w14:paraId="5E1C0489"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w:t>
            </w:r>
          </w:p>
        </w:tc>
        <w:tc>
          <w:tcPr>
            <w:tcW w:w="298" w:type="pct"/>
          </w:tcPr>
          <w:p w14:paraId="73E6F141"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10</w:t>
            </w:r>
          </w:p>
        </w:tc>
        <w:tc>
          <w:tcPr>
            <w:tcW w:w="298" w:type="pct"/>
          </w:tcPr>
          <w:p w14:paraId="7DC2439E"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18</w:t>
            </w:r>
          </w:p>
        </w:tc>
        <w:tc>
          <w:tcPr>
            <w:tcW w:w="298" w:type="pct"/>
          </w:tcPr>
          <w:p w14:paraId="20A91217"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41</w:t>
            </w:r>
          </w:p>
        </w:tc>
        <w:tc>
          <w:tcPr>
            <w:tcW w:w="298" w:type="pct"/>
          </w:tcPr>
          <w:p w14:paraId="1127C26B"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49</w:t>
            </w:r>
          </w:p>
        </w:tc>
        <w:tc>
          <w:tcPr>
            <w:tcW w:w="298" w:type="pct"/>
          </w:tcPr>
          <w:p w14:paraId="3D5A2FFA"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36</w:t>
            </w:r>
          </w:p>
        </w:tc>
        <w:tc>
          <w:tcPr>
            <w:tcW w:w="298" w:type="pct"/>
          </w:tcPr>
          <w:p w14:paraId="47EF70FF"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52</w:t>
            </w:r>
          </w:p>
        </w:tc>
        <w:tc>
          <w:tcPr>
            <w:tcW w:w="298" w:type="pct"/>
          </w:tcPr>
          <w:p w14:paraId="47CEC50C"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51</w:t>
            </w:r>
          </w:p>
        </w:tc>
        <w:tc>
          <w:tcPr>
            <w:tcW w:w="298" w:type="pct"/>
          </w:tcPr>
          <w:p w14:paraId="626A321A"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48</w:t>
            </w:r>
          </w:p>
        </w:tc>
        <w:tc>
          <w:tcPr>
            <w:tcW w:w="298" w:type="pct"/>
          </w:tcPr>
          <w:p w14:paraId="1F10F9FF"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55</w:t>
            </w:r>
          </w:p>
        </w:tc>
        <w:tc>
          <w:tcPr>
            <w:tcW w:w="295" w:type="pct"/>
          </w:tcPr>
          <w:p w14:paraId="69536A59" w14:textId="77777777" w:rsidR="00D948A9" w:rsidRPr="0087744F" w:rsidRDefault="00D948A9" w:rsidP="00475EC6">
            <w:pPr>
              <w:pStyle w:val="TableTextCentered"/>
              <w:spacing w:before="20" w:after="20" w:line="240" w:lineRule="auto"/>
              <w:rPr>
                <w:rFonts w:ascii="Franklin Gothic Book" w:hAnsi="Franklin Gothic Book"/>
              </w:rPr>
            </w:pPr>
            <w:r w:rsidRPr="0087744F">
              <w:rPr>
                <w:rFonts w:ascii="Franklin Gothic Book" w:hAnsi="Franklin Gothic Book"/>
              </w:rPr>
              <w:t>31</w:t>
            </w:r>
          </w:p>
        </w:tc>
      </w:tr>
    </w:tbl>
    <w:p w14:paraId="36BABD95" w14:textId="77777777" w:rsidR="00D948A9" w:rsidRDefault="00D948A9" w:rsidP="00475EC6">
      <w:pPr>
        <w:pStyle w:val="TableTitle0"/>
      </w:pPr>
      <w:bookmarkStart w:id="212" w:name="_Toc192156516"/>
      <w:bookmarkStart w:id="213" w:name="_Hlk138323146"/>
      <w:r w:rsidRPr="00A2069A">
        <w:lastRenderedPageBreak/>
        <w:t>Table E</w:t>
      </w:r>
      <w:r>
        <w:t>7</w:t>
      </w:r>
      <w:r w:rsidRPr="00A2069A">
        <w:t xml:space="preserve">. </w:t>
      </w:r>
      <w:r w:rsidRPr="00475EC6">
        <w:t>MCAS</w:t>
      </w:r>
      <w:r w:rsidRPr="00A2069A">
        <w:t xml:space="preserve"> ELA </w:t>
      </w:r>
      <w:r>
        <w:t xml:space="preserve">Achievement </w:t>
      </w:r>
      <w:r w:rsidRPr="00B128C5">
        <w:t xml:space="preserve">by </w:t>
      </w:r>
      <w:r w:rsidRPr="00A2069A">
        <w:t>Grade, 202</w:t>
      </w:r>
      <w:r>
        <w:t>2</w:t>
      </w:r>
      <w:r w:rsidRPr="00A2069A">
        <w:t>-202</w:t>
      </w:r>
      <w:r>
        <w:t>4</w:t>
      </w:r>
      <w:bookmarkEnd w:id="212"/>
    </w:p>
    <w:tbl>
      <w:tblPr>
        <w:tblStyle w:val="MSVTable1"/>
        <w:tblW w:w="5000" w:type="pct"/>
        <w:jc w:val="center"/>
        <w:tblLook w:val="0420" w:firstRow="1" w:lastRow="0" w:firstColumn="0" w:lastColumn="0" w:noHBand="0" w:noVBand="1"/>
      </w:tblPr>
      <w:tblGrid>
        <w:gridCol w:w="961"/>
        <w:gridCol w:w="969"/>
        <w:gridCol w:w="916"/>
        <w:gridCol w:w="919"/>
        <w:gridCol w:w="916"/>
        <w:gridCol w:w="919"/>
        <w:gridCol w:w="919"/>
        <w:gridCol w:w="919"/>
        <w:gridCol w:w="919"/>
        <w:gridCol w:w="922"/>
        <w:gridCol w:w="916"/>
        <w:gridCol w:w="919"/>
        <w:gridCol w:w="916"/>
        <w:gridCol w:w="914"/>
      </w:tblGrid>
      <w:tr w:rsidR="002D44A2" w:rsidRPr="003979D4" w14:paraId="3BB5D35E" w14:textId="77777777" w:rsidTr="00475EC6">
        <w:trPr>
          <w:cnfStyle w:val="100000000000" w:firstRow="1" w:lastRow="0" w:firstColumn="0" w:lastColumn="0" w:oddVBand="0" w:evenVBand="0" w:oddHBand="0" w:evenHBand="0" w:firstRowFirstColumn="0" w:firstRowLastColumn="0" w:lastRowFirstColumn="0" w:lastRowLastColumn="0"/>
          <w:tblHeader/>
          <w:jc w:val="center"/>
        </w:trPr>
        <w:tc>
          <w:tcPr>
            <w:tcW w:w="371" w:type="pct"/>
            <w:vAlign w:val="bottom"/>
          </w:tcPr>
          <w:p w14:paraId="3507D1B9" w14:textId="77777777" w:rsidR="00D948A9" w:rsidRPr="00EA0A36" w:rsidRDefault="00D948A9" w:rsidP="00475EC6">
            <w:pPr>
              <w:pStyle w:val="TableColHeadingCenter"/>
              <w:spacing w:before="20" w:after="20" w:line="240" w:lineRule="auto"/>
            </w:pPr>
            <w:r w:rsidRPr="00FB0CF6">
              <w:t>Gr</w:t>
            </w:r>
            <w:r>
              <w:t>ade</w:t>
            </w:r>
          </w:p>
        </w:tc>
        <w:tc>
          <w:tcPr>
            <w:tcW w:w="374" w:type="pct"/>
            <w:vAlign w:val="bottom"/>
          </w:tcPr>
          <w:p w14:paraId="080582D2" w14:textId="21FBE8AB" w:rsidR="00D948A9" w:rsidRPr="00EA0A36" w:rsidRDefault="00D948A9" w:rsidP="00475EC6">
            <w:pPr>
              <w:pStyle w:val="TableColHeadingCenter"/>
              <w:spacing w:before="20" w:after="20" w:line="240" w:lineRule="auto"/>
            </w:pPr>
            <w:r w:rsidRPr="00FB0CF6">
              <w:t># Included (2024)</w:t>
            </w:r>
          </w:p>
        </w:tc>
        <w:tc>
          <w:tcPr>
            <w:tcW w:w="354" w:type="pct"/>
            <w:vAlign w:val="bottom"/>
          </w:tcPr>
          <w:p w14:paraId="5678793F" w14:textId="77777777" w:rsidR="00D948A9" w:rsidRPr="00EA0A36" w:rsidRDefault="00D948A9" w:rsidP="00475EC6">
            <w:pPr>
              <w:pStyle w:val="TableColHeadingCenter"/>
              <w:spacing w:before="20" w:after="20" w:line="240" w:lineRule="auto"/>
            </w:pPr>
            <w:r w:rsidRPr="00FB0CF6">
              <w:t>% M/E 2022</w:t>
            </w:r>
          </w:p>
        </w:tc>
        <w:tc>
          <w:tcPr>
            <w:tcW w:w="355" w:type="pct"/>
            <w:vAlign w:val="bottom"/>
          </w:tcPr>
          <w:p w14:paraId="66D04040" w14:textId="77777777" w:rsidR="00D948A9" w:rsidRPr="00EA0A36" w:rsidRDefault="00D948A9" w:rsidP="00475EC6">
            <w:pPr>
              <w:pStyle w:val="TableColHeadingCenter"/>
              <w:spacing w:before="20" w:after="20" w:line="240" w:lineRule="auto"/>
            </w:pPr>
            <w:r w:rsidRPr="00FB0CF6">
              <w:t>% M/E 2023</w:t>
            </w:r>
          </w:p>
        </w:tc>
        <w:tc>
          <w:tcPr>
            <w:tcW w:w="354" w:type="pct"/>
            <w:vAlign w:val="bottom"/>
          </w:tcPr>
          <w:p w14:paraId="5E3DB356" w14:textId="77777777" w:rsidR="00D948A9" w:rsidRPr="00EA0A36" w:rsidRDefault="00D948A9" w:rsidP="00475EC6">
            <w:pPr>
              <w:pStyle w:val="TableColHeadingCenter"/>
              <w:spacing w:before="20" w:after="20" w:line="240" w:lineRule="auto"/>
            </w:pPr>
            <w:r w:rsidRPr="00FB0CF6">
              <w:t>% M/E 2024</w:t>
            </w:r>
          </w:p>
        </w:tc>
        <w:tc>
          <w:tcPr>
            <w:tcW w:w="355" w:type="pct"/>
            <w:vAlign w:val="bottom"/>
          </w:tcPr>
          <w:p w14:paraId="0015CD27" w14:textId="5819A70F" w:rsidR="00D948A9" w:rsidRPr="00EA0A36" w:rsidRDefault="00D948A9" w:rsidP="00475EC6">
            <w:pPr>
              <w:pStyle w:val="TableColHeadingCenter"/>
              <w:spacing w:before="20" w:after="20" w:line="240" w:lineRule="auto"/>
            </w:pPr>
            <w:r w:rsidRPr="00FB0CF6">
              <w:t>% M/E 2024 State</w:t>
            </w:r>
          </w:p>
        </w:tc>
        <w:tc>
          <w:tcPr>
            <w:tcW w:w="355" w:type="pct"/>
            <w:vAlign w:val="bottom"/>
          </w:tcPr>
          <w:p w14:paraId="5F6BFBA7" w14:textId="77777777" w:rsidR="00D948A9" w:rsidRPr="00EA0A36" w:rsidRDefault="00D948A9" w:rsidP="00475EC6">
            <w:pPr>
              <w:pStyle w:val="TableColHeadingCenter"/>
              <w:spacing w:before="20" w:after="20" w:line="240" w:lineRule="auto"/>
            </w:pPr>
            <w:r w:rsidRPr="00FB0CF6">
              <w:t>% PME 2022</w:t>
            </w:r>
          </w:p>
        </w:tc>
        <w:tc>
          <w:tcPr>
            <w:tcW w:w="355" w:type="pct"/>
            <w:vAlign w:val="bottom"/>
          </w:tcPr>
          <w:p w14:paraId="4CA20F22" w14:textId="77777777" w:rsidR="00D948A9" w:rsidRPr="00EA0A36" w:rsidRDefault="00D948A9" w:rsidP="00475EC6">
            <w:pPr>
              <w:pStyle w:val="TableColHeadingCenter"/>
              <w:spacing w:before="20" w:after="20" w:line="240" w:lineRule="auto"/>
            </w:pPr>
            <w:r w:rsidRPr="00FB0CF6">
              <w:t>% PME 2023</w:t>
            </w:r>
          </w:p>
        </w:tc>
        <w:tc>
          <w:tcPr>
            <w:tcW w:w="355" w:type="pct"/>
            <w:vAlign w:val="bottom"/>
          </w:tcPr>
          <w:p w14:paraId="002B6E30" w14:textId="77777777" w:rsidR="00D948A9" w:rsidRPr="00EA0A36" w:rsidRDefault="00D948A9" w:rsidP="00475EC6">
            <w:pPr>
              <w:pStyle w:val="TableColHeadingCenter"/>
              <w:spacing w:before="20" w:after="20" w:line="240" w:lineRule="auto"/>
            </w:pPr>
            <w:r w:rsidRPr="00FB0CF6">
              <w:t>% PME 2024</w:t>
            </w:r>
          </w:p>
        </w:tc>
        <w:tc>
          <w:tcPr>
            <w:tcW w:w="356" w:type="pct"/>
            <w:vAlign w:val="bottom"/>
          </w:tcPr>
          <w:p w14:paraId="1D2ECAF5" w14:textId="6B2ADA77" w:rsidR="00D948A9" w:rsidRPr="00EA0A36" w:rsidRDefault="00D948A9" w:rsidP="00475EC6">
            <w:pPr>
              <w:pStyle w:val="TableColHeadingCenter"/>
              <w:spacing w:before="20" w:after="20" w:line="240" w:lineRule="auto"/>
            </w:pPr>
            <w:r w:rsidRPr="00FB0CF6">
              <w:t>% PME 2024 State</w:t>
            </w:r>
          </w:p>
        </w:tc>
        <w:tc>
          <w:tcPr>
            <w:tcW w:w="354" w:type="pct"/>
            <w:vAlign w:val="bottom"/>
          </w:tcPr>
          <w:p w14:paraId="272CD03B" w14:textId="77777777" w:rsidR="00D948A9" w:rsidRPr="00EA0A36" w:rsidRDefault="00D948A9" w:rsidP="00475EC6">
            <w:pPr>
              <w:pStyle w:val="TableColHeadingCenter"/>
              <w:spacing w:before="20" w:after="20" w:line="240" w:lineRule="auto"/>
            </w:pPr>
            <w:r w:rsidRPr="00FB0CF6">
              <w:t>% NM 2022</w:t>
            </w:r>
          </w:p>
        </w:tc>
        <w:tc>
          <w:tcPr>
            <w:tcW w:w="355" w:type="pct"/>
            <w:vAlign w:val="bottom"/>
          </w:tcPr>
          <w:p w14:paraId="7D3D2446" w14:textId="77777777" w:rsidR="00D948A9" w:rsidRPr="00EA0A36" w:rsidRDefault="00D948A9" w:rsidP="00475EC6">
            <w:pPr>
              <w:pStyle w:val="TableColHeadingCenter"/>
              <w:spacing w:before="20" w:after="20" w:line="240" w:lineRule="auto"/>
            </w:pPr>
            <w:r w:rsidRPr="00FB0CF6">
              <w:t>% NM 2023</w:t>
            </w:r>
          </w:p>
        </w:tc>
        <w:tc>
          <w:tcPr>
            <w:tcW w:w="354" w:type="pct"/>
            <w:vAlign w:val="bottom"/>
          </w:tcPr>
          <w:p w14:paraId="2DA57E27" w14:textId="77777777" w:rsidR="00D948A9" w:rsidRPr="00EA0A36" w:rsidRDefault="00D948A9" w:rsidP="00475EC6">
            <w:pPr>
              <w:pStyle w:val="TableColHeadingCenter"/>
              <w:spacing w:before="20" w:after="20" w:line="240" w:lineRule="auto"/>
            </w:pPr>
            <w:r w:rsidRPr="00FB0CF6">
              <w:t>% NM 2024</w:t>
            </w:r>
          </w:p>
        </w:tc>
        <w:tc>
          <w:tcPr>
            <w:tcW w:w="353" w:type="pct"/>
            <w:vAlign w:val="bottom"/>
          </w:tcPr>
          <w:p w14:paraId="40E56739" w14:textId="660BF646" w:rsidR="00D948A9" w:rsidRPr="00EA0A36" w:rsidRDefault="00D948A9" w:rsidP="00475EC6">
            <w:pPr>
              <w:pStyle w:val="TableColHeadingCenter"/>
              <w:spacing w:before="20" w:after="20" w:line="240" w:lineRule="auto"/>
            </w:pPr>
            <w:r w:rsidRPr="00FB0CF6">
              <w:t>% NM 2024 State</w:t>
            </w:r>
          </w:p>
        </w:tc>
      </w:tr>
      <w:tr w:rsidR="002D44A2" w:rsidRPr="003979D4" w14:paraId="2B99C58B"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497A98EF" w14:textId="77777777" w:rsidR="00D948A9" w:rsidRPr="0051627A" w:rsidRDefault="00D948A9" w:rsidP="00475EC6">
            <w:pPr>
              <w:pStyle w:val="TableText"/>
              <w:spacing w:before="20" w:after="20" w:line="240" w:lineRule="auto"/>
              <w:jc w:val="center"/>
              <w:rPr>
                <w:rFonts w:ascii="Franklin Gothic Book" w:hAnsi="Franklin Gothic Book"/>
              </w:rPr>
            </w:pPr>
            <w:r w:rsidRPr="0051627A">
              <w:rPr>
                <w:rFonts w:ascii="Franklin Gothic Book" w:hAnsi="Franklin Gothic Book"/>
              </w:rPr>
              <w:t>3</w:t>
            </w:r>
          </w:p>
        </w:tc>
        <w:tc>
          <w:tcPr>
            <w:tcW w:w="374" w:type="pct"/>
          </w:tcPr>
          <w:p w14:paraId="7F49F637"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472</w:t>
            </w:r>
          </w:p>
        </w:tc>
        <w:tc>
          <w:tcPr>
            <w:tcW w:w="354" w:type="pct"/>
          </w:tcPr>
          <w:p w14:paraId="5377A3AD"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29</w:t>
            </w:r>
          </w:p>
        </w:tc>
        <w:tc>
          <w:tcPr>
            <w:tcW w:w="355" w:type="pct"/>
          </w:tcPr>
          <w:p w14:paraId="2FCEFBE4"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30</w:t>
            </w:r>
          </w:p>
        </w:tc>
        <w:tc>
          <w:tcPr>
            <w:tcW w:w="354" w:type="pct"/>
          </w:tcPr>
          <w:p w14:paraId="32A21DB7"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33</w:t>
            </w:r>
          </w:p>
        </w:tc>
        <w:tc>
          <w:tcPr>
            <w:tcW w:w="355" w:type="pct"/>
          </w:tcPr>
          <w:p w14:paraId="105ABEB0"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42</w:t>
            </w:r>
          </w:p>
        </w:tc>
        <w:tc>
          <w:tcPr>
            <w:tcW w:w="355" w:type="pct"/>
          </w:tcPr>
          <w:p w14:paraId="04522B2D"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52</w:t>
            </w:r>
          </w:p>
        </w:tc>
        <w:tc>
          <w:tcPr>
            <w:tcW w:w="355" w:type="pct"/>
          </w:tcPr>
          <w:p w14:paraId="5F4F0A87"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51</w:t>
            </w:r>
          </w:p>
        </w:tc>
        <w:tc>
          <w:tcPr>
            <w:tcW w:w="355" w:type="pct"/>
          </w:tcPr>
          <w:p w14:paraId="7653CB2F"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49</w:t>
            </w:r>
          </w:p>
        </w:tc>
        <w:tc>
          <w:tcPr>
            <w:tcW w:w="356" w:type="pct"/>
          </w:tcPr>
          <w:p w14:paraId="07A6CABB"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40</w:t>
            </w:r>
          </w:p>
        </w:tc>
        <w:tc>
          <w:tcPr>
            <w:tcW w:w="354" w:type="pct"/>
          </w:tcPr>
          <w:p w14:paraId="24BC16C4"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19</w:t>
            </w:r>
          </w:p>
        </w:tc>
        <w:tc>
          <w:tcPr>
            <w:tcW w:w="355" w:type="pct"/>
          </w:tcPr>
          <w:p w14:paraId="5EC224D5"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19</w:t>
            </w:r>
          </w:p>
        </w:tc>
        <w:tc>
          <w:tcPr>
            <w:tcW w:w="354" w:type="pct"/>
          </w:tcPr>
          <w:p w14:paraId="590BF218"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19</w:t>
            </w:r>
          </w:p>
        </w:tc>
        <w:tc>
          <w:tcPr>
            <w:tcW w:w="353" w:type="pct"/>
          </w:tcPr>
          <w:p w14:paraId="3A536014"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18</w:t>
            </w:r>
          </w:p>
        </w:tc>
      </w:tr>
      <w:tr w:rsidR="00D948A9" w:rsidRPr="003979D4" w14:paraId="7D8DDB3B" w14:textId="77777777" w:rsidTr="00475EC6">
        <w:trPr>
          <w:jc w:val="center"/>
        </w:trPr>
        <w:tc>
          <w:tcPr>
            <w:tcW w:w="371" w:type="pct"/>
          </w:tcPr>
          <w:p w14:paraId="453C3D03" w14:textId="77777777" w:rsidR="00D948A9" w:rsidRPr="0051627A" w:rsidRDefault="00D948A9" w:rsidP="00475EC6">
            <w:pPr>
              <w:pStyle w:val="TableText"/>
              <w:spacing w:before="20" w:after="20" w:line="240" w:lineRule="auto"/>
              <w:jc w:val="center"/>
              <w:rPr>
                <w:rFonts w:ascii="Franklin Gothic Book" w:hAnsi="Franklin Gothic Book"/>
              </w:rPr>
            </w:pPr>
            <w:r w:rsidRPr="0051627A">
              <w:rPr>
                <w:rFonts w:ascii="Franklin Gothic Book" w:hAnsi="Franklin Gothic Book"/>
              </w:rPr>
              <w:t>4</w:t>
            </w:r>
          </w:p>
        </w:tc>
        <w:tc>
          <w:tcPr>
            <w:tcW w:w="374" w:type="pct"/>
          </w:tcPr>
          <w:p w14:paraId="32FD7BED"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518</w:t>
            </w:r>
          </w:p>
        </w:tc>
        <w:tc>
          <w:tcPr>
            <w:tcW w:w="354" w:type="pct"/>
          </w:tcPr>
          <w:p w14:paraId="4187F2C9"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24</w:t>
            </w:r>
          </w:p>
        </w:tc>
        <w:tc>
          <w:tcPr>
            <w:tcW w:w="355" w:type="pct"/>
          </w:tcPr>
          <w:p w14:paraId="1779F1FF"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26</w:t>
            </w:r>
          </w:p>
        </w:tc>
        <w:tc>
          <w:tcPr>
            <w:tcW w:w="354" w:type="pct"/>
          </w:tcPr>
          <w:p w14:paraId="3C458978"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27</w:t>
            </w:r>
          </w:p>
        </w:tc>
        <w:tc>
          <w:tcPr>
            <w:tcW w:w="355" w:type="pct"/>
          </w:tcPr>
          <w:p w14:paraId="52B7A585"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37</w:t>
            </w:r>
          </w:p>
        </w:tc>
        <w:tc>
          <w:tcPr>
            <w:tcW w:w="355" w:type="pct"/>
          </w:tcPr>
          <w:p w14:paraId="6A55D2DB"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55</w:t>
            </w:r>
          </w:p>
        </w:tc>
        <w:tc>
          <w:tcPr>
            <w:tcW w:w="355" w:type="pct"/>
          </w:tcPr>
          <w:p w14:paraId="7986F8D7"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55</w:t>
            </w:r>
          </w:p>
        </w:tc>
        <w:tc>
          <w:tcPr>
            <w:tcW w:w="355" w:type="pct"/>
          </w:tcPr>
          <w:p w14:paraId="4A0555C7"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51</w:t>
            </w:r>
          </w:p>
        </w:tc>
        <w:tc>
          <w:tcPr>
            <w:tcW w:w="356" w:type="pct"/>
          </w:tcPr>
          <w:p w14:paraId="49B88EEE"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45</w:t>
            </w:r>
          </w:p>
        </w:tc>
        <w:tc>
          <w:tcPr>
            <w:tcW w:w="354" w:type="pct"/>
          </w:tcPr>
          <w:p w14:paraId="48501FEB"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20</w:t>
            </w:r>
          </w:p>
        </w:tc>
        <w:tc>
          <w:tcPr>
            <w:tcW w:w="355" w:type="pct"/>
          </w:tcPr>
          <w:p w14:paraId="44E563F2"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19</w:t>
            </w:r>
          </w:p>
        </w:tc>
        <w:tc>
          <w:tcPr>
            <w:tcW w:w="354" w:type="pct"/>
          </w:tcPr>
          <w:p w14:paraId="2F381222"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23</w:t>
            </w:r>
          </w:p>
        </w:tc>
        <w:tc>
          <w:tcPr>
            <w:tcW w:w="353" w:type="pct"/>
          </w:tcPr>
          <w:p w14:paraId="151C6651"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19</w:t>
            </w:r>
          </w:p>
        </w:tc>
      </w:tr>
      <w:tr w:rsidR="002D44A2" w:rsidRPr="003979D4" w14:paraId="0C5C87F5"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46207446" w14:textId="77777777" w:rsidR="00D948A9" w:rsidRPr="0051627A" w:rsidRDefault="00D948A9" w:rsidP="00475EC6">
            <w:pPr>
              <w:pStyle w:val="TableText"/>
              <w:spacing w:before="20" w:after="20" w:line="240" w:lineRule="auto"/>
              <w:jc w:val="center"/>
              <w:rPr>
                <w:rFonts w:ascii="Franklin Gothic Book" w:hAnsi="Franklin Gothic Book"/>
              </w:rPr>
            </w:pPr>
            <w:r w:rsidRPr="0051627A">
              <w:rPr>
                <w:rFonts w:ascii="Franklin Gothic Book" w:hAnsi="Franklin Gothic Book"/>
              </w:rPr>
              <w:t>5</w:t>
            </w:r>
          </w:p>
        </w:tc>
        <w:tc>
          <w:tcPr>
            <w:tcW w:w="374" w:type="pct"/>
          </w:tcPr>
          <w:p w14:paraId="6619756C"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475</w:t>
            </w:r>
          </w:p>
        </w:tc>
        <w:tc>
          <w:tcPr>
            <w:tcW w:w="354" w:type="pct"/>
          </w:tcPr>
          <w:p w14:paraId="79BAA1D3"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30</w:t>
            </w:r>
          </w:p>
        </w:tc>
        <w:tc>
          <w:tcPr>
            <w:tcW w:w="355" w:type="pct"/>
          </w:tcPr>
          <w:p w14:paraId="07DF0395"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35</w:t>
            </w:r>
          </w:p>
        </w:tc>
        <w:tc>
          <w:tcPr>
            <w:tcW w:w="354" w:type="pct"/>
          </w:tcPr>
          <w:p w14:paraId="11991C36"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27</w:t>
            </w:r>
          </w:p>
        </w:tc>
        <w:tc>
          <w:tcPr>
            <w:tcW w:w="355" w:type="pct"/>
          </w:tcPr>
          <w:p w14:paraId="39DBF61F"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38</w:t>
            </w:r>
          </w:p>
        </w:tc>
        <w:tc>
          <w:tcPr>
            <w:tcW w:w="355" w:type="pct"/>
          </w:tcPr>
          <w:p w14:paraId="467DC712"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56</w:t>
            </w:r>
          </w:p>
        </w:tc>
        <w:tc>
          <w:tcPr>
            <w:tcW w:w="355" w:type="pct"/>
          </w:tcPr>
          <w:p w14:paraId="624AE623"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47</w:t>
            </w:r>
          </w:p>
        </w:tc>
        <w:tc>
          <w:tcPr>
            <w:tcW w:w="355" w:type="pct"/>
          </w:tcPr>
          <w:p w14:paraId="6E6BBC6E"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55</w:t>
            </w:r>
          </w:p>
        </w:tc>
        <w:tc>
          <w:tcPr>
            <w:tcW w:w="356" w:type="pct"/>
          </w:tcPr>
          <w:p w14:paraId="3628C17F"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46</w:t>
            </w:r>
          </w:p>
        </w:tc>
        <w:tc>
          <w:tcPr>
            <w:tcW w:w="354" w:type="pct"/>
          </w:tcPr>
          <w:p w14:paraId="5493F097"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15</w:t>
            </w:r>
          </w:p>
        </w:tc>
        <w:tc>
          <w:tcPr>
            <w:tcW w:w="355" w:type="pct"/>
          </w:tcPr>
          <w:p w14:paraId="4A81A753"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18</w:t>
            </w:r>
          </w:p>
        </w:tc>
        <w:tc>
          <w:tcPr>
            <w:tcW w:w="354" w:type="pct"/>
          </w:tcPr>
          <w:p w14:paraId="6AFCE627"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19</w:t>
            </w:r>
          </w:p>
        </w:tc>
        <w:tc>
          <w:tcPr>
            <w:tcW w:w="353" w:type="pct"/>
          </w:tcPr>
          <w:p w14:paraId="03165F8E"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16</w:t>
            </w:r>
          </w:p>
        </w:tc>
      </w:tr>
      <w:tr w:rsidR="00D948A9" w:rsidRPr="003979D4" w14:paraId="44CE4A60" w14:textId="77777777" w:rsidTr="00475EC6">
        <w:trPr>
          <w:jc w:val="center"/>
        </w:trPr>
        <w:tc>
          <w:tcPr>
            <w:tcW w:w="371" w:type="pct"/>
          </w:tcPr>
          <w:p w14:paraId="54D86C6A" w14:textId="77777777" w:rsidR="00D948A9" w:rsidRPr="0051627A" w:rsidRDefault="00D948A9" w:rsidP="00475EC6">
            <w:pPr>
              <w:pStyle w:val="TableText"/>
              <w:spacing w:before="20" w:after="20" w:line="240" w:lineRule="auto"/>
              <w:jc w:val="center"/>
              <w:rPr>
                <w:rFonts w:ascii="Franklin Gothic Book" w:hAnsi="Franklin Gothic Book"/>
              </w:rPr>
            </w:pPr>
            <w:r w:rsidRPr="0051627A">
              <w:rPr>
                <w:rFonts w:ascii="Franklin Gothic Book" w:hAnsi="Franklin Gothic Book"/>
              </w:rPr>
              <w:t>6</w:t>
            </w:r>
          </w:p>
        </w:tc>
        <w:tc>
          <w:tcPr>
            <w:tcW w:w="374" w:type="pct"/>
          </w:tcPr>
          <w:p w14:paraId="0DC40800"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486</w:t>
            </w:r>
          </w:p>
        </w:tc>
        <w:tc>
          <w:tcPr>
            <w:tcW w:w="354" w:type="pct"/>
          </w:tcPr>
          <w:p w14:paraId="3473A8F7"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26</w:t>
            </w:r>
          </w:p>
        </w:tc>
        <w:tc>
          <w:tcPr>
            <w:tcW w:w="355" w:type="pct"/>
          </w:tcPr>
          <w:p w14:paraId="5425D1B6"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25</w:t>
            </w:r>
          </w:p>
        </w:tc>
        <w:tc>
          <w:tcPr>
            <w:tcW w:w="354" w:type="pct"/>
          </w:tcPr>
          <w:p w14:paraId="49EB25FB"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27</w:t>
            </w:r>
          </w:p>
        </w:tc>
        <w:tc>
          <w:tcPr>
            <w:tcW w:w="355" w:type="pct"/>
          </w:tcPr>
          <w:p w14:paraId="5D1CF97B"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40</w:t>
            </w:r>
          </w:p>
        </w:tc>
        <w:tc>
          <w:tcPr>
            <w:tcW w:w="355" w:type="pct"/>
          </w:tcPr>
          <w:p w14:paraId="3B9BC1B8"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42</w:t>
            </w:r>
          </w:p>
        </w:tc>
        <w:tc>
          <w:tcPr>
            <w:tcW w:w="355" w:type="pct"/>
          </w:tcPr>
          <w:p w14:paraId="6163881C"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37</w:t>
            </w:r>
          </w:p>
        </w:tc>
        <w:tc>
          <w:tcPr>
            <w:tcW w:w="355" w:type="pct"/>
          </w:tcPr>
          <w:p w14:paraId="426972F6"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39</w:t>
            </w:r>
          </w:p>
        </w:tc>
        <w:tc>
          <w:tcPr>
            <w:tcW w:w="356" w:type="pct"/>
          </w:tcPr>
          <w:p w14:paraId="626C2A92"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35</w:t>
            </w:r>
          </w:p>
        </w:tc>
        <w:tc>
          <w:tcPr>
            <w:tcW w:w="354" w:type="pct"/>
          </w:tcPr>
          <w:p w14:paraId="6AAA0FC2"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33</w:t>
            </w:r>
          </w:p>
        </w:tc>
        <w:tc>
          <w:tcPr>
            <w:tcW w:w="355" w:type="pct"/>
          </w:tcPr>
          <w:p w14:paraId="192B74D3"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38</w:t>
            </w:r>
          </w:p>
        </w:tc>
        <w:tc>
          <w:tcPr>
            <w:tcW w:w="354" w:type="pct"/>
          </w:tcPr>
          <w:p w14:paraId="332D72FB"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34</w:t>
            </w:r>
          </w:p>
        </w:tc>
        <w:tc>
          <w:tcPr>
            <w:tcW w:w="353" w:type="pct"/>
          </w:tcPr>
          <w:p w14:paraId="71A0E717"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25</w:t>
            </w:r>
          </w:p>
        </w:tc>
      </w:tr>
      <w:tr w:rsidR="002D44A2" w:rsidRPr="003979D4" w14:paraId="78C5DBF5"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390829CE" w14:textId="77777777" w:rsidR="00D948A9" w:rsidRPr="0051627A" w:rsidRDefault="00D948A9" w:rsidP="00475EC6">
            <w:pPr>
              <w:pStyle w:val="TableText"/>
              <w:spacing w:before="20" w:after="20" w:line="240" w:lineRule="auto"/>
              <w:jc w:val="center"/>
              <w:rPr>
                <w:rFonts w:ascii="Franklin Gothic Book" w:hAnsi="Franklin Gothic Book"/>
              </w:rPr>
            </w:pPr>
            <w:r w:rsidRPr="0051627A">
              <w:rPr>
                <w:rFonts w:ascii="Franklin Gothic Book" w:hAnsi="Franklin Gothic Book"/>
              </w:rPr>
              <w:t>7</w:t>
            </w:r>
          </w:p>
        </w:tc>
        <w:tc>
          <w:tcPr>
            <w:tcW w:w="374" w:type="pct"/>
          </w:tcPr>
          <w:p w14:paraId="09389104"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511</w:t>
            </w:r>
          </w:p>
        </w:tc>
        <w:tc>
          <w:tcPr>
            <w:tcW w:w="354" w:type="pct"/>
          </w:tcPr>
          <w:p w14:paraId="5A1FFD60"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25</w:t>
            </w:r>
          </w:p>
        </w:tc>
        <w:tc>
          <w:tcPr>
            <w:tcW w:w="355" w:type="pct"/>
          </w:tcPr>
          <w:p w14:paraId="18482B30"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25</w:t>
            </w:r>
          </w:p>
        </w:tc>
        <w:tc>
          <w:tcPr>
            <w:tcW w:w="354" w:type="pct"/>
          </w:tcPr>
          <w:p w14:paraId="23AD85B7"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22</w:t>
            </w:r>
          </w:p>
        </w:tc>
        <w:tc>
          <w:tcPr>
            <w:tcW w:w="355" w:type="pct"/>
          </w:tcPr>
          <w:p w14:paraId="52EF7693"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36</w:t>
            </w:r>
          </w:p>
        </w:tc>
        <w:tc>
          <w:tcPr>
            <w:tcW w:w="355" w:type="pct"/>
          </w:tcPr>
          <w:p w14:paraId="47A4CEFA"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41</w:t>
            </w:r>
          </w:p>
        </w:tc>
        <w:tc>
          <w:tcPr>
            <w:tcW w:w="355" w:type="pct"/>
          </w:tcPr>
          <w:p w14:paraId="18A5240A"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43</w:t>
            </w:r>
          </w:p>
        </w:tc>
        <w:tc>
          <w:tcPr>
            <w:tcW w:w="355" w:type="pct"/>
          </w:tcPr>
          <w:p w14:paraId="12645799"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44</w:t>
            </w:r>
          </w:p>
        </w:tc>
        <w:tc>
          <w:tcPr>
            <w:tcW w:w="356" w:type="pct"/>
          </w:tcPr>
          <w:p w14:paraId="2E813265"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42</w:t>
            </w:r>
          </w:p>
        </w:tc>
        <w:tc>
          <w:tcPr>
            <w:tcW w:w="354" w:type="pct"/>
          </w:tcPr>
          <w:p w14:paraId="2D770DCE"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34</w:t>
            </w:r>
          </w:p>
        </w:tc>
        <w:tc>
          <w:tcPr>
            <w:tcW w:w="355" w:type="pct"/>
          </w:tcPr>
          <w:p w14:paraId="4B596BC1"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32</w:t>
            </w:r>
          </w:p>
        </w:tc>
        <w:tc>
          <w:tcPr>
            <w:tcW w:w="354" w:type="pct"/>
          </w:tcPr>
          <w:p w14:paraId="4087B5BD"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33</w:t>
            </w:r>
          </w:p>
        </w:tc>
        <w:tc>
          <w:tcPr>
            <w:tcW w:w="353" w:type="pct"/>
          </w:tcPr>
          <w:p w14:paraId="3153D958"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22</w:t>
            </w:r>
          </w:p>
        </w:tc>
      </w:tr>
      <w:tr w:rsidR="00D948A9" w:rsidRPr="003979D4" w14:paraId="522EE508" w14:textId="77777777" w:rsidTr="00475EC6">
        <w:trPr>
          <w:jc w:val="center"/>
        </w:trPr>
        <w:tc>
          <w:tcPr>
            <w:tcW w:w="371" w:type="pct"/>
          </w:tcPr>
          <w:p w14:paraId="599441C9" w14:textId="77777777" w:rsidR="00D948A9" w:rsidRPr="0051627A" w:rsidRDefault="00D948A9" w:rsidP="00475EC6">
            <w:pPr>
              <w:pStyle w:val="TableText"/>
              <w:spacing w:before="20" w:after="20" w:line="240" w:lineRule="auto"/>
              <w:jc w:val="center"/>
              <w:rPr>
                <w:rFonts w:ascii="Franklin Gothic Book" w:hAnsi="Franklin Gothic Book"/>
              </w:rPr>
            </w:pPr>
            <w:r w:rsidRPr="0051627A">
              <w:rPr>
                <w:rFonts w:ascii="Franklin Gothic Book" w:hAnsi="Franklin Gothic Book"/>
              </w:rPr>
              <w:t>8</w:t>
            </w:r>
          </w:p>
        </w:tc>
        <w:tc>
          <w:tcPr>
            <w:tcW w:w="374" w:type="pct"/>
          </w:tcPr>
          <w:p w14:paraId="27AC988F"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501</w:t>
            </w:r>
          </w:p>
        </w:tc>
        <w:tc>
          <w:tcPr>
            <w:tcW w:w="354" w:type="pct"/>
          </w:tcPr>
          <w:p w14:paraId="236565F1"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26</w:t>
            </w:r>
          </w:p>
        </w:tc>
        <w:tc>
          <w:tcPr>
            <w:tcW w:w="355" w:type="pct"/>
          </w:tcPr>
          <w:p w14:paraId="040486AD"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35</w:t>
            </w:r>
          </w:p>
        </w:tc>
        <w:tc>
          <w:tcPr>
            <w:tcW w:w="354" w:type="pct"/>
          </w:tcPr>
          <w:p w14:paraId="3CAF5032"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27</w:t>
            </w:r>
          </w:p>
        </w:tc>
        <w:tc>
          <w:tcPr>
            <w:tcW w:w="355" w:type="pct"/>
          </w:tcPr>
          <w:p w14:paraId="2CA47498"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43</w:t>
            </w:r>
          </w:p>
        </w:tc>
        <w:tc>
          <w:tcPr>
            <w:tcW w:w="355" w:type="pct"/>
          </w:tcPr>
          <w:p w14:paraId="3C19AA4F"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45</w:t>
            </w:r>
          </w:p>
        </w:tc>
        <w:tc>
          <w:tcPr>
            <w:tcW w:w="355" w:type="pct"/>
          </w:tcPr>
          <w:p w14:paraId="3FA7704A"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33</w:t>
            </w:r>
          </w:p>
        </w:tc>
        <w:tc>
          <w:tcPr>
            <w:tcW w:w="355" w:type="pct"/>
          </w:tcPr>
          <w:p w14:paraId="158BADB0"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38</w:t>
            </w:r>
          </w:p>
        </w:tc>
        <w:tc>
          <w:tcPr>
            <w:tcW w:w="356" w:type="pct"/>
          </w:tcPr>
          <w:p w14:paraId="2A92F482"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34</w:t>
            </w:r>
          </w:p>
        </w:tc>
        <w:tc>
          <w:tcPr>
            <w:tcW w:w="354" w:type="pct"/>
          </w:tcPr>
          <w:p w14:paraId="62BAE236"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29</w:t>
            </w:r>
          </w:p>
        </w:tc>
        <w:tc>
          <w:tcPr>
            <w:tcW w:w="355" w:type="pct"/>
          </w:tcPr>
          <w:p w14:paraId="36851A4B"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32</w:t>
            </w:r>
          </w:p>
        </w:tc>
        <w:tc>
          <w:tcPr>
            <w:tcW w:w="354" w:type="pct"/>
          </w:tcPr>
          <w:p w14:paraId="2B4E7F92"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36</w:t>
            </w:r>
          </w:p>
        </w:tc>
        <w:tc>
          <w:tcPr>
            <w:tcW w:w="353" w:type="pct"/>
          </w:tcPr>
          <w:p w14:paraId="7D80D316"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24</w:t>
            </w:r>
          </w:p>
        </w:tc>
      </w:tr>
      <w:tr w:rsidR="002D44A2" w:rsidRPr="003979D4" w14:paraId="66DDB8C9"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6C154F6D" w14:textId="77777777" w:rsidR="00D948A9" w:rsidRPr="0051627A" w:rsidRDefault="00D948A9" w:rsidP="00475EC6">
            <w:pPr>
              <w:pStyle w:val="TableText"/>
              <w:spacing w:before="20" w:after="20" w:line="240" w:lineRule="auto"/>
              <w:jc w:val="center"/>
              <w:rPr>
                <w:rFonts w:ascii="Franklin Gothic Book" w:hAnsi="Franklin Gothic Book"/>
                <w:spacing w:val="-4"/>
              </w:rPr>
            </w:pPr>
            <w:r w:rsidRPr="0051627A">
              <w:rPr>
                <w:rFonts w:ascii="Franklin Gothic Book" w:hAnsi="Franklin Gothic Book"/>
              </w:rPr>
              <w:t>3-8</w:t>
            </w:r>
          </w:p>
        </w:tc>
        <w:tc>
          <w:tcPr>
            <w:tcW w:w="374" w:type="pct"/>
          </w:tcPr>
          <w:p w14:paraId="0894FB8B"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2,963</w:t>
            </w:r>
          </w:p>
        </w:tc>
        <w:tc>
          <w:tcPr>
            <w:tcW w:w="354" w:type="pct"/>
          </w:tcPr>
          <w:p w14:paraId="5682A92F"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27</w:t>
            </w:r>
          </w:p>
        </w:tc>
        <w:tc>
          <w:tcPr>
            <w:tcW w:w="355" w:type="pct"/>
          </w:tcPr>
          <w:p w14:paraId="6DA157EC"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29</w:t>
            </w:r>
          </w:p>
        </w:tc>
        <w:tc>
          <w:tcPr>
            <w:tcW w:w="354" w:type="pct"/>
          </w:tcPr>
          <w:p w14:paraId="61B6EF7E"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27</w:t>
            </w:r>
          </w:p>
        </w:tc>
        <w:tc>
          <w:tcPr>
            <w:tcW w:w="355" w:type="pct"/>
          </w:tcPr>
          <w:p w14:paraId="420EB13B"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39</w:t>
            </w:r>
          </w:p>
        </w:tc>
        <w:tc>
          <w:tcPr>
            <w:tcW w:w="355" w:type="pct"/>
          </w:tcPr>
          <w:p w14:paraId="48B1F2F5"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48</w:t>
            </w:r>
          </w:p>
        </w:tc>
        <w:tc>
          <w:tcPr>
            <w:tcW w:w="355" w:type="pct"/>
          </w:tcPr>
          <w:p w14:paraId="6DC288A1"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44</w:t>
            </w:r>
          </w:p>
        </w:tc>
        <w:tc>
          <w:tcPr>
            <w:tcW w:w="355" w:type="pct"/>
          </w:tcPr>
          <w:p w14:paraId="5B006A58"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46</w:t>
            </w:r>
          </w:p>
        </w:tc>
        <w:tc>
          <w:tcPr>
            <w:tcW w:w="356" w:type="pct"/>
          </w:tcPr>
          <w:p w14:paraId="39FC9480"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40</w:t>
            </w:r>
          </w:p>
        </w:tc>
        <w:tc>
          <w:tcPr>
            <w:tcW w:w="354" w:type="pct"/>
          </w:tcPr>
          <w:p w14:paraId="29D9C6DF"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25</w:t>
            </w:r>
          </w:p>
        </w:tc>
        <w:tc>
          <w:tcPr>
            <w:tcW w:w="355" w:type="pct"/>
          </w:tcPr>
          <w:p w14:paraId="22AF20B8"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26</w:t>
            </w:r>
          </w:p>
        </w:tc>
        <w:tc>
          <w:tcPr>
            <w:tcW w:w="354" w:type="pct"/>
          </w:tcPr>
          <w:p w14:paraId="3387062A"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27</w:t>
            </w:r>
          </w:p>
        </w:tc>
        <w:tc>
          <w:tcPr>
            <w:tcW w:w="353" w:type="pct"/>
          </w:tcPr>
          <w:p w14:paraId="5E04527F"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21</w:t>
            </w:r>
          </w:p>
        </w:tc>
      </w:tr>
      <w:tr w:rsidR="00D948A9" w:rsidRPr="003979D4" w14:paraId="0CAF9799" w14:textId="77777777" w:rsidTr="00475EC6">
        <w:trPr>
          <w:jc w:val="center"/>
        </w:trPr>
        <w:tc>
          <w:tcPr>
            <w:tcW w:w="371" w:type="pct"/>
          </w:tcPr>
          <w:p w14:paraId="6306F160" w14:textId="77777777" w:rsidR="00D948A9" w:rsidRPr="0051627A" w:rsidRDefault="00D948A9" w:rsidP="00475EC6">
            <w:pPr>
              <w:pStyle w:val="TableText"/>
              <w:spacing w:before="20" w:after="20" w:line="240" w:lineRule="auto"/>
              <w:jc w:val="center"/>
              <w:rPr>
                <w:rFonts w:ascii="Franklin Gothic Book" w:hAnsi="Franklin Gothic Book"/>
              </w:rPr>
            </w:pPr>
            <w:r w:rsidRPr="0051627A">
              <w:rPr>
                <w:rFonts w:ascii="Franklin Gothic Book" w:hAnsi="Franklin Gothic Book"/>
              </w:rPr>
              <w:t>10</w:t>
            </w:r>
          </w:p>
        </w:tc>
        <w:tc>
          <w:tcPr>
            <w:tcW w:w="374" w:type="pct"/>
          </w:tcPr>
          <w:p w14:paraId="1C66E178"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562</w:t>
            </w:r>
          </w:p>
        </w:tc>
        <w:tc>
          <w:tcPr>
            <w:tcW w:w="354" w:type="pct"/>
          </w:tcPr>
          <w:p w14:paraId="31E47A28"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45</w:t>
            </w:r>
          </w:p>
        </w:tc>
        <w:tc>
          <w:tcPr>
            <w:tcW w:w="355" w:type="pct"/>
          </w:tcPr>
          <w:p w14:paraId="252F27E6"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45</w:t>
            </w:r>
          </w:p>
        </w:tc>
        <w:tc>
          <w:tcPr>
            <w:tcW w:w="354" w:type="pct"/>
          </w:tcPr>
          <w:p w14:paraId="1D1A7474"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43</w:t>
            </w:r>
          </w:p>
        </w:tc>
        <w:tc>
          <w:tcPr>
            <w:tcW w:w="355" w:type="pct"/>
          </w:tcPr>
          <w:p w14:paraId="1AF24E13"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57</w:t>
            </w:r>
          </w:p>
        </w:tc>
        <w:tc>
          <w:tcPr>
            <w:tcW w:w="355" w:type="pct"/>
          </w:tcPr>
          <w:p w14:paraId="5CA9F0C3"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46</w:t>
            </w:r>
          </w:p>
        </w:tc>
        <w:tc>
          <w:tcPr>
            <w:tcW w:w="355" w:type="pct"/>
          </w:tcPr>
          <w:p w14:paraId="7E865C13"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41</w:t>
            </w:r>
          </w:p>
        </w:tc>
        <w:tc>
          <w:tcPr>
            <w:tcW w:w="355" w:type="pct"/>
          </w:tcPr>
          <w:p w14:paraId="0387530C"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39</w:t>
            </w:r>
          </w:p>
        </w:tc>
        <w:tc>
          <w:tcPr>
            <w:tcW w:w="356" w:type="pct"/>
          </w:tcPr>
          <w:p w14:paraId="7989967F"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31</w:t>
            </w:r>
          </w:p>
        </w:tc>
        <w:tc>
          <w:tcPr>
            <w:tcW w:w="354" w:type="pct"/>
          </w:tcPr>
          <w:p w14:paraId="2E5F8D9C"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8</w:t>
            </w:r>
          </w:p>
        </w:tc>
        <w:tc>
          <w:tcPr>
            <w:tcW w:w="355" w:type="pct"/>
          </w:tcPr>
          <w:p w14:paraId="22C85CBC"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14</w:t>
            </w:r>
          </w:p>
        </w:tc>
        <w:tc>
          <w:tcPr>
            <w:tcW w:w="354" w:type="pct"/>
          </w:tcPr>
          <w:p w14:paraId="7B9A6193"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17</w:t>
            </w:r>
          </w:p>
        </w:tc>
        <w:tc>
          <w:tcPr>
            <w:tcW w:w="353" w:type="pct"/>
          </w:tcPr>
          <w:p w14:paraId="6C9E36F7"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12</w:t>
            </w:r>
          </w:p>
        </w:tc>
      </w:tr>
    </w:tbl>
    <w:p w14:paraId="00A6EF7D" w14:textId="77777777" w:rsidR="00D948A9" w:rsidRDefault="00D948A9" w:rsidP="00475EC6">
      <w:pPr>
        <w:pStyle w:val="TableTitle0"/>
        <w:spacing w:before="120"/>
      </w:pPr>
      <w:bookmarkStart w:id="214" w:name="_Toc192156517"/>
      <w:bookmarkStart w:id="215" w:name="_Hlk139011901"/>
      <w:r w:rsidRPr="00A2069A">
        <w:t>Table E</w:t>
      </w:r>
      <w:r>
        <w:t>8</w:t>
      </w:r>
      <w:r w:rsidRPr="00A2069A">
        <w:t xml:space="preserve">. MCAS </w:t>
      </w:r>
      <w:r w:rsidRPr="00475EC6">
        <w:t>Mathematics</w:t>
      </w:r>
      <w:r w:rsidRPr="00A2069A">
        <w:t xml:space="preserve"> </w:t>
      </w:r>
      <w:r>
        <w:t xml:space="preserve">Achievement </w:t>
      </w:r>
      <w:r w:rsidRPr="00A2069A">
        <w:t>by Grade, 202</w:t>
      </w:r>
      <w:r>
        <w:t>2</w:t>
      </w:r>
      <w:r w:rsidRPr="00A2069A">
        <w:t>-202</w:t>
      </w:r>
      <w:r>
        <w:t>4</w:t>
      </w:r>
      <w:bookmarkEnd w:id="214"/>
    </w:p>
    <w:tbl>
      <w:tblPr>
        <w:tblStyle w:val="MSVTable1"/>
        <w:tblW w:w="5000" w:type="pct"/>
        <w:jc w:val="center"/>
        <w:tblCellMar>
          <w:left w:w="43" w:type="dxa"/>
          <w:right w:w="43" w:type="dxa"/>
        </w:tblCellMar>
        <w:tblLook w:val="0420" w:firstRow="1" w:lastRow="0" w:firstColumn="0" w:lastColumn="0" w:noHBand="0" w:noVBand="1"/>
      </w:tblPr>
      <w:tblGrid>
        <w:gridCol w:w="961"/>
        <w:gridCol w:w="969"/>
        <w:gridCol w:w="916"/>
        <w:gridCol w:w="919"/>
        <w:gridCol w:w="916"/>
        <w:gridCol w:w="919"/>
        <w:gridCol w:w="919"/>
        <w:gridCol w:w="919"/>
        <w:gridCol w:w="919"/>
        <w:gridCol w:w="922"/>
        <w:gridCol w:w="916"/>
        <w:gridCol w:w="919"/>
        <w:gridCol w:w="916"/>
        <w:gridCol w:w="914"/>
      </w:tblGrid>
      <w:tr w:rsidR="001110BC" w:rsidRPr="003979D4" w14:paraId="75761E89" w14:textId="77777777" w:rsidTr="00475EC6">
        <w:trPr>
          <w:cnfStyle w:val="100000000000" w:firstRow="1" w:lastRow="0" w:firstColumn="0" w:lastColumn="0" w:oddVBand="0" w:evenVBand="0" w:oddHBand="0" w:evenHBand="0" w:firstRowFirstColumn="0" w:firstRowLastColumn="0" w:lastRowFirstColumn="0" w:lastRowLastColumn="0"/>
          <w:tblHeader/>
          <w:jc w:val="center"/>
        </w:trPr>
        <w:tc>
          <w:tcPr>
            <w:tcW w:w="371" w:type="pct"/>
            <w:vAlign w:val="bottom"/>
          </w:tcPr>
          <w:p w14:paraId="1F3E4B2E" w14:textId="77777777" w:rsidR="00D948A9" w:rsidRPr="00EA0A36" w:rsidRDefault="00D948A9" w:rsidP="00475EC6">
            <w:pPr>
              <w:pStyle w:val="TableColHeadingCenter"/>
              <w:spacing w:before="20" w:after="20" w:line="240" w:lineRule="auto"/>
            </w:pPr>
            <w:r w:rsidRPr="00964440">
              <w:t>Gr</w:t>
            </w:r>
            <w:r>
              <w:t>ade</w:t>
            </w:r>
          </w:p>
        </w:tc>
        <w:tc>
          <w:tcPr>
            <w:tcW w:w="374" w:type="pct"/>
            <w:vAlign w:val="bottom"/>
          </w:tcPr>
          <w:p w14:paraId="33D6E31A" w14:textId="73F3BCC2" w:rsidR="00D948A9" w:rsidRPr="00EA0A36" w:rsidRDefault="00D948A9" w:rsidP="00475EC6">
            <w:pPr>
              <w:pStyle w:val="TableColHeadingCenter"/>
              <w:spacing w:before="20" w:after="20" w:line="240" w:lineRule="auto"/>
            </w:pPr>
            <w:r w:rsidRPr="00964440">
              <w:t># Included (2024)</w:t>
            </w:r>
          </w:p>
        </w:tc>
        <w:tc>
          <w:tcPr>
            <w:tcW w:w="354" w:type="pct"/>
            <w:vAlign w:val="bottom"/>
          </w:tcPr>
          <w:p w14:paraId="55D3350C" w14:textId="77777777" w:rsidR="00D948A9" w:rsidRPr="00EA0A36" w:rsidRDefault="00D948A9" w:rsidP="00475EC6">
            <w:pPr>
              <w:pStyle w:val="TableColHeadingCenter"/>
              <w:spacing w:before="20" w:after="20" w:line="240" w:lineRule="auto"/>
            </w:pPr>
            <w:r w:rsidRPr="00964440">
              <w:t>% M/E 2022</w:t>
            </w:r>
          </w:p>
        </w:tc>
        <w:tc>
          <w:tcPr>
            <w:tcW w:w="355" w:type="pct"/>
            <w:vAlign w:val="bottom"/>
          </w:tcPr>
          <w:p w14:paraId="22A6F254" w14:textId="77777777" w:rsidR="00D948A9" w:rsidRPr="00EA0A36" w:rsidRDefault="00D948A9" w:rsidP="00475EC6">
            <w:pPr>
              <w:pStyle w:val="TableColHeadingCenter"/>
              <w:spacing w:before="20" w:after="20" w:line="240" w:lineRule="auto"/>
            </w:pPr>
            <w:r w:rsidRPr="00964440">
              <w:t>% M/E 2023</w:t>
            </w:r>
          </w:p>
        </w:tc>
        <w:tc>
          <w:tcPr>
            <w:tcW w:w="354" w:type="pct"/>
            <w:vAlign w:val="bottom"/>
          </w:tcPr>
          <w:p w14:paraId="79AB3DF4" w14:textId="77777777" w:rsidR="00D948A9" w:rsidRPr="00EA0A36" w:rsidRDefault="00D948A9" w:rsidP="00475EC6">
            <w:pPr>
              <w:pStyle w:val="TableColHeadingCenter"/>
              <w:spacing w:before="20" w:after="20" w:line="240" w:lineRule="auto"/>
            </w:pPr>
            <w:r w:rsidRPr="00964440">
              <w:t>% M/E 2024</w:t>
            </w:r>
          </w:p>
        </w:tc>
        <w:tc>
          <w:tcPr>
            <w:tcW w:w="355" w:type="pct"/>
            <w:vAlign w:val="bottom"/>
          </w:tcPr>
          <w:p w14:paraId="3974B7BF" w14:textId="689D5CCE" w:rsidR="00D948A9" w:rsidRPr="00EA0A36" w:rsidRDefault="00D948A9" w:rsidP="00475EC6">
            <w:pPr>
              <w:pStyle w:val="TableColHeadingCenter"/>
              <w:spacing w:before="20" w:after="20" w:line="240" w:lineRule="auto"/>
            </w:pPr>
            <w:r w:rsidRPr="00964440">
              <w:t>% M/E 2024 State</w:t>
            </w:r>
          </w:p>
        </w:tc>
        <w:tc>
          <w:tcPr>
            <w:tcW w:w="355" w:type="pct"/>
            <w:vAlign w:val="bottom"/>
          </w:tcPr>
          <w:p w14:paraId="4DB9E8D6" w14:textId="77777777" w:rsidR="00D948A9" w:rsidRPr="00EA0A36" w:rsidRDefault="00D948A9" w:rsidP="00475EC6">
            <w:pPr>
              <w:pStyle w:val="TableColHeadingCenter"/>
              <w:spacing w:before="20" w:after="20" w:line="240" w:lineRule="auto"/>
            </w:pPr>
            <w:r w:rsidRPr="00964440">
              <w:t>% PME 2022</w:t>
            </w:r>
          </w:p>
        </w:tc>
        <w:tc>
          <w:tcPr>
            <w:tcW w:w="355" w:type="pct"/>
            <w:vAlign w:val="bottom"/>
          </w:tcPr>
          <w:p w14:paraId="70263A66" w14:textId="77777777" w:rsidR="00D948A9" w:rsidRPr="00EA0A36" w:rsidRDefault="00D948A9" w:rsidP="00475EC6">
            <w:pPr>
              <w:pStyle w:val="TableColHeadingCenter"/>
              <w:spacing w:before="20" w:after="20" w:line="240" w:lineRule="auto"/>
            </w:pPr>
            <w:r w:rsidRPr="00964440">
              <w:t>% PME 2023</w:t>
            </w:r>
          </w:p>
        </w:tc>
        <w:tc>
          <w:tcPr>
            <w:tcW w:w="355" w:type="pct"/>
            <w:vAlign w:val="bottom"/>
          </w:tcPr>
          <w:p w14:paraId="059B4109" w14:textId="77777777" w:rsidR="00D948A9" w:rsidRPr="00EA0A36" w:rsidRDefault="00D948A9" w:rsidP="00475EC6">
            <w:pPr>
              <w:pStyle w:val="TableColHeadingCenter"/>
              <w:spacing w:before="20" w:after="20" w:line="240" w:lineRule="auto"/>
            </w:pPr>
            <w:r w:rsidRPr="00964440">
              <w:t>% PME 2024</w:t>
            </w:r>
          </w:p>
        </w:tc>
        <w:tc>
          <w:tcPr>
            <w:tcW w:w="356" w:type="pct"/>
            <w:vAlign w:val="bottom"/>
          </w:tcPr>
          <w:p w14:paraId="301AB1FD" w14:textId="77FE2E43" w:rsidR="00D948A9" w:rsidRPr="00EA0A36" w:rsidRDefault="00D948A9" w:rsidP="00475EC6">
            <w:pPr>
              <w:pStyle w:val="TableColHeadingCenter"/>
              <w:spacing w:before="20" w:after="20" w:line="240" w:lineRule="auto"/>
            </w:pPr>
            <w:r w:rsidRPr="00964440">
              <w:t>% PME 2024 State</w:t>
            </w:r>
          </w:p>
        </w:tc>
        <w:tc>
          <w:tcPr>
            <w:tcW w:w="354" w:type="pct"/>
            <w:vAlign w:val="bottom"/>
          </w:tcPr>
          <w:p w14:paraId="0B2B07D6" w14:textId="77777777" w:rsidR="00D948A9" w:rsidRPr="00EA0A36" w:rsidRDefault="00D948A9" w:rsidP="00475EC6">
            <w:pPr>
              <w:pStyle w:val="TableColHeadingCenter"/>
              <w:spacing w:before="20" w:after="20" w:line="240" w:lineRule="auto"/>
            </w:pPr>
            <w:r w:rsidRPr="00964440">
              <w:t>% NM 2022</w:t>
            </w:r>
          </w:p>
        </w:tc>
        <w:tc>
          <w:tcPr>
            <w:tcW w:w="355" w:type="pct"/>
            <w:vAlign w:val="bottom"/>
          </w:tcPr>
          <w:p w14:paraId="0CD856D1" w14:textId="77777777" w:rsidR="00D948A9" w:rsidRPr="00EA0A36" w:rsidRDefault="00D948A9" w:rsidP="00475EC6">
            <w:pPr>
              <w:pStyle w:val="TableColHeadingCenter"/>
              <w:spacing w:before="20" w:after="20" w:line="240" w:lineRule="auto"/>
            </w:pPr>
            <w:r w:rsidRPr="00964440">
              <w:t>% NM 2023</w:t>
            </w:r>
          </w:p>
        </w:tc>
        <w:tc>
          <w:tcPr>
            <w:tcW w:w="354" w:type="pct"/>
            <w:vAlign w:val="bottom"/>
          </w:tcPr>
          <w:p w14:paraId="62873AA2" w14:textId="77777777" w:rsidR="00D948A9" w:rsidRPr="00EA0A36" w:rsidRDefault="00D948A9" w:rsidP="00475EC6">
            <w:pPr>
              <w:pStyle w:val="TableColHeadingCenter"/>
              <w:spacing w:before="20" w:after="20" w:line="240" w:lineRule="auto"/>
            </w:pPr>
            <w:r w:rsidRPr="00964440">
              <w:t>% NM 2024</w:t>
            </w:r>
          </w:p>
        </w:tc>
        <w:tc>
          <w:tcPr>
            <w:tcW w:w="353" w:type="pct"/>
            <w:vAlign w:val="bottom"/>
          </w:tcPr>
          <w:p w14:paraId="78E14738" w14:textId="6D41C1F7" w:rsidR="00D948A9" w:rsidRPr="00EA0A36" w:rsidRDefault="00D948A9" w:rsidP="00475EC6">
            <w:pPr>
              <w:pStyle w:val="TableColHeadingCenter"/>
              <w:spacing w:before="20" w:after="20" w:line="240" w:lineRule="auto"/>
            </w:pPr>
            <w:r w:rsidRPr="00964440">
              <w:t>% NM 2024 State</w:t>
            </w:r>
          </w:p>
        </w:tc>
      </w:tr>
      <w:tr w:rsidR="002D44A2" w:rsidRPr="003979D4" w14:paraId="4F5E7C31"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4F7E5CE3" w14:textId="77777777" w:rsidR="00D948A9" w:rsidRPr="0051627A" w:rsidRDefault="00D948A9" w:rsidP="00475EC6">
            <w:pPr>
              <w:pStyle w:val="TableText"/>
              <w:spacing w:before="20" w:after="20" w:line="240" w:lineRule="auto"/>
              <w:jc w:val="center"/>
              <w:rPr>
                <w:rFonts w:ascii="Franklin Gothic Book" w:hAnsi="Franklin Gothic Book"/>
              </w:rPr>
            </w:pPr>
            <w:r w:rsidRPr="0051627A">
              <w:rPr>
                <w:rFonts w:ascii="Franklin Gothic Book" w:hAnsi="Franklin Gothic Book"/>
              </w:rPr>
              <w:t>3</w:t>
            </w:r>
          </w:p>
        </w:tc>
        <w:tc>
          <w:tcPr>
            <w:tcW w:w="374" w:type="pct"/>
          </w:tcPr>
          <w:p w14:paraId="3DBE58B1"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471</w:t>
            </w:r>
          </w:p>
        </w:tc>
        <w:tc>
          <w:tcPr>
            <w:tcW w:w="354" w:type="pct"/>
          </w:tcPr>
          <w:p w14:paraId="4A5D4B2D"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31</w:t>
            </w:r>
          </w:p>
        </w:tc>
        <w:tc>
          <w:tcPr>
            <w:tcW w:w="355" w:type="pct"/>
          </w:tcPr>
          <w:p w14:paraId="7819E51F"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26</w:t>
            </w:r>
          </w:p>
        </w:tc>
        <w:tc>
          <w:tcPr>
            <w:tcW w:w="354" w:type="pct"/>
          </w:tcPr>
          <w:p w14:paraId="1477C60F"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29</w:t>
            </w:r>
          </w:p>
        </w:tc>
        <w:tc>
          <w:tcPr>
            <w:tcW w:w="355" w:type="pct"/>
          </w:tcPr>
          <w:p w14:paraId="51F5E139"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44</w:t>
            </w:r>
          </w:p>
        </w:tc>
        <w:tc>
          <w:tcPr>
            <w:tcW w:w="355" w:type="pct"/>
          </w:tcPr>
          <w:p w14:paraId="60CE3540"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42</w:t>
            </w:r>
          </w:p>
        </w:tc>
        <w:tc>
          <w:tcPr>
            <w:tcW w:w="355" w:type="pct"/>
          </w:tcPr>
          <w:p w14:paraId="61DDC784"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50</w:t>
            </w:r>
          </w:p>
        </w:tc>
        <w:tc>
          <w:tcPr>
            <w:tcW w:w="355" w:type="pct"/>
          </w:tcPr>
          <w:p w14:paraId="143C090B"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45</w:t>
            </w:r>
          </w:p>
        </w:tc>
        <w:tc>
          <w:tcPr>
            <w:tcW w:w="356" w:type="pct"/>
          </w:tcPr>
          <w:p w14:paraId="5E33A8A9"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35</w:t>
            </w:r>
          </w:p>
        </w:tc>
        <w:tc>
          <w:tcPr>
            <w:tcW w:w="354" w:type="pct"/>
          </w:tcPr>
          <w:p w14:paraId="7EDA4809"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27</w:t>
            </w:r>
          </w:p>
        </w:tc>
        <w:tc>
          <w:tcPr>
            <w:tcW w:w="355" w:type="pct"/>
          </w:tcPr>
          <w:p w14:paraId="170A9003"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24</w:t>
            </w:r>
          </w:p>
        </w:tc>
        <w:tc>
          <w:tcPr>
            <w:tcW w:w="354" w:type="pct"/>
          </w:tcPr>
          <w:p w14:paraId="0B43779E"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26</w:t>
            </w:r>
          </w:p>
        </w:tc>
        <w:tc>
          <w:tcPr>
            <w:tcW w:w="353" w:type="pct"/>
          </w:tcPr>
          <w:p w14:paraId="3650A88A"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20</w:t>
            </w:r>
          </w:p>
        </w:tc>
      </w:tr>
      <w:tr w:rsidR="00D948A9" w:rsidRPr="003979D4" w14:paraId="7D4550DC" w14:textId="77777777" w:rsidTr="00475EC6">
        <w:trPr>
          <w:jc w:val="center"/>
        </w:trPr>
        <w:tc>
          <w:tcPr>
            <w:tcW w:w="371" w:type="pct"/>
          </w:tcPr>
          <w:p w14:paraId="76CF3745" w14:textId="77777777" w:rsidR="00D948A9" w:rsidRPr="0051627A" w:rsidRDefault="00D948A9" w:rsidP="00475EC6">
            <w:pPr>
              <w:pStyle w:val="TableText"/>
              <w:spacing w:before="20" w:after="20" w:line="240" w:lineRule="auto"/>
              <w:jc w:val="center"/>
              <w:rPr>
                <w:rFonts w:ascii="Franklin Gothic Book" w:hAnsi="Franklin Gothic Book"/>
              </w:rPr>
            </w:pPr>
            <w:r w:rsidRPr="0051627A">
              <w:rPr>
                <w:rFonts w:ascii="Franklin Gothic Book" w:hAnsi="Franklin Gothic Book"/>
              </w:rPr>
              <w:t>4</w:t>
            </w:r>
          </w:p>
        </w:tc>
        <w:tc>
          <w:tcPr>
            <w:tcW w:w="374" w:type="pct"/>
          </w:tcPr>
          <w:p w14:paraId="0688393F"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516</w:t>
            </w:r>
          </w:p>
        </w:tc>
        <w:tc>
          <w:tcPr>
            <w:tcW w:w="354" w:type="pct"/>
          </w:tcPr>
          <w:p w14:paraId="3308DE02"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34</w:t>
            </w:r>
          </w:p>
        </w:tc>
        <w:tc>
          <w:tcPr>
            <w:tcW w:w="355" w:type="pct"/>
          </w:tcPr>
          <w:p w14:paraId="7639CE70"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36</w:t>
            </w:r>
          </w:p>
        </w:tc>
        <w:tc>
          <w:tcPr>
            <w:tcW w:w="354" w:type="pct"/>
          </w:tcPr>
          <w:p w14:paraId="22B1851E"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34</w:t>
            </w:r>
          </w:p>
        </w:tc>
        <w:tc>
          <w:tcPr>
            <w:tcW w:w="355" w:type="pct"/>
          </w:tcPr>
          <w:p w14:paraId="0F4C8F11"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46</w:t>
            </w:r>
          </w:p>
        </w:tc>
        <w:tc>
          <w:tcPr>
            <w:tcW w:w="355" w:type="pct"/>
          </w:tcPr>
          <w:p w14:paraId="07193760"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46</w:t>
            </w:r>
          </w:p>
        </w:tc>
        <w:tc>
          <w:tcPr>
            <w:tcW w:w="355" w:type="pct"/>
          </w:tcPr>
          <w:p w14:paraId="6D6E1A31"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45</w:t>
            </w:r>
          </w:p>
        </w:tc>
        <w:tc>
          <w:tcPr>
            <w:tcW w:w="355" w:type="pct"/>
          </w:tcPr>
          <w:p w14:paraId="33EFAC1C"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46</w:t>
            </w:r>
          </w:p>
        </w:tc>
        <w:tc>
          <w:tcPr>
            <w:tcW w:w="356" w:type="pct"/>
          </w:tcPr>
          <w:p w14:paraId="0CAA6DA4"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38</w:t>
            </w:r>
          </w:p>
        </w:tc>
        <w:tc>
          <w:tcPr>
            <w:tcW w:w="354" w:type="pct"/>
          </w:tcPr>
          <w:p w14:paraId="013CDA4A"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20</w:t>
            </w:r>
          </w:p>
        </w:tc>
        <w:tc>
          <w:tcPr>
            <w:tcW w:w="355" w:type="pct"/>
          </w:tcPr>
          <w:p w14:paraId="168EF4B8"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19</w:t>
            </w:r>
          </w:p>
        </w:tc>
        <w:tc>
          <w:tcPr>
            <w:tcW w:w="354" w:type="pct"/>
          </w:tcPr>
          <w:p w14:paraId="054EF44A"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20</w:t>
            </w:r>
          </w:p>
        </w:tc>
        <w:tc>
          <w:tcPr>
            <w:tcW w:w="353" w:type="pct"/>
          </w:tcPr>
          <w:p w14:paraId="40FE77C3"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16</w:t>
            </w:r>
          </w:p>
        </w:tc>
      </w:tr>
      <w:tr w:rsidR="002D44A2" w:rsidRPr="003979D4" w14:paraId="05CB88E7"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673C0859" w14:textId="77777777" w:rsidR="00D948A9" w:rsidRPr="0051627A" w:rsidRDefault="00D948A9" w:rsidP="00475EC6">
            <w:pPr>
              <w:pStyle w:val="TableText"/>
              <w:spacing w:before="20" w:after="20" w:line="240" w:lineRule="auto"/>
              <w:jc w:val="center"/>
              <w:rPr>
                <w:rFonts w:ascii="Franklin Gothic Book" w:hAnsi="Franklin Gothic Book"/>
              </w:rPr>
            </w:pPr>
            <w:r w:rsidRPr="0051627A">
              <w:rPr>
                <w:rFonts w:ascii="Franklin Gothic Book" w:hAnsi="Franklin Gothic Book"/>
              </w:rPr>
              <w:t>5</w:t>
            </w:r>
          </w:p>
        </w:tc>
        <w:tc>
          <w:tcPr>
            <w:tcW w:w="374" w:type="pct"/>
          </w:tcPr>
          <w:p w14:paraId="05192510"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476</w:t>
            </w:r>
          </w:p>
        </w:tc>
        <w:tc>
          <w:tcPr>
            <w:tcW w:w="354" w:type="pct"/>
          </w:tcPr>
          <w:p w14:paraId="30AF8B6A"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33</w:t>
            </w:r>
          </w:p>
        </w:tc>
        <w:tc>
          <w:tcPr>
            <w:tcW w:w="355" w:type="pct"/>
          </w:tcPr>
          <w:p w14:paraId="5984289D"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35</w:t>
            </w:r>
          </w:p>
        </w:tc>
        <w:tc>
          <w:tcPr>
            <w:tcW w:w="354" w:type="pct"/>
          </w:tcPr>
          <w:p w14:paraId="3E16F756"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37</w:t>
            </w:r>
          </w:p>
        </w:tc>
        <w:tc>
          <w:tcPr>
            <w:tcW w:w="355" w:type="pct"/>
          </w:tcPr>
          <w:p w14:paraId="121B7217"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40</w:t>
            </w:r>
          </w:p>
        </w:tc>
        <w:tc>
          <w:tcPr>
            <w:tcW w:w="355" w:type="pct"/>
          </w:tcPr>
          <w:p w14:paraId="41F499A6"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57</w:t>
            </w:r>
          </w:p>
        </w:tc>
        <w:tc>
          <w:tcPr>
            <w:tcW w:w="355" w:type="pct"/>
          </w:tcPr>
          <w:p w14:paraId="5FB73F1C"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55</w:t>
            </w:r>
          </w:p>
        </w:tc>
        <w:tc>
          <w:tcPr>
            <w:tcW w:w="355" w:type="pct"/>
          </w:tcPr>
          <w:p w14:paraId="13FCEBCB"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52</w:t>
            </w:r>
          </w:p>
        </w:tc>
        <w:tc>
          <w:tcPr>
            <w:tcW w:w="356" w:type="pct"/>
          </w:tcPr>
          <w:p w14:paraId="68EE7D52"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46</w:t>
            </w:r>
          </w:p>
        </w:tc>
        <w:tc>
          <w:tcPr>
            <w:tcW w:w="354" w:type="pct"/>
          </w:tcPr>
          <w:p w14:paraId="204AA3EF"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10</w:t>
            </w:r>
          </w:p>
        </w:tc>
        <w:tc>
          <w:tcPr>
            <w:tcW w:w="355" w:type="pct"/>
          </w:tcPr>
          <w:p w14:paraId="6A7FC5F0"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10</w:t>
            </w:r>
          </w:p>
        </w:tc>
        <w:tc>
          <w:tcPr>
            <w:tcW w:w="354" w:type="pct"/>
          </w:tcPr>
          <w:p w14:paraId="42D97848"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11</w:t>
            </w:r>
          </w:p>
        </w:tc>
        <w:tc>
          <w:tcPr>
            <w:tcW w:w="353" w:type="pct"/>
          </w:tcPr>
          <w:p w14:paraId="2BE831CE"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14</w:t>
            </w:r>
          </w:p>
        </w:tc>
      </w:tr>
      <w:tr w:rsidR="00D948A9" w:rsidRPr="003979D4" w14:paraId="3484145B" w14:textId="77777777" w:rsidTr="00475EC6">
        <w:trPr>
          <w:jc w:val="center"/>
        </w:trPr>
        <w:tc>
          <w:tcPr>
            <w:tcW w:w="371" w:type="pct"/>
          </w:tcPr>
          <w:p w14:paraId="6C4FA9F5" w14:textId="77777777" w:rsidR="00D948A9" w:rsidRPr="0051627A" w:rsidRDefault="00D948A9" w:rsidP="00475EC6">
            <w:pPr>
              <w:pStyle w:val="TableText"/>
              <w:spacing w:before="20" w:after="20" w:line="240" w:lineRule="auto"/>
              <w:jc w:val="center"/>
              <w:rPr>
                <w:rFonts w:ascii="Franklin Gothic Book" w:hAnsi="Franklin Gothic Book"/>
              </w:rPr>
            </w:pPr>
            <w:r w:rsidRPr="0051627A">
              <w:rPr>
                <w:rFonts w:ascii="Franklin Gothic Book" w:hAnsi="Franklin Gothic Book"/>
              </w:rPr>
              <w:t>6</w:t>
            </w:r>
          </w:p>
        </w:tc>
        <w:tc>
          <w:tcPr>
            <w:tcW w:w="374" w:type="pct"/>
          </w:tcPr>
          <w:p w14:paraId="47380401"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488</w:t>
            </w:r>
          </w:p>
        </w:tc>
        <w:tc>
          <w:tcPr>
            <w:tcW w:w="354" w:type="pct"/>
          </w:tcPr>
          <w:p w14:paraId="4AFE78B3"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26</w:t>
            </w:r>
          </w:p>
        </w:tc>
        <w:tc>
          <w:tcPr>
            <w:tcW w:w="355" w:type="pct"/>
          </w:tcPr>
          <w:p w14:paraId="1F6938CE"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24</w:t>
            </w:r>
          </w:p>
        </w:tc>
        <w:tc>
          <w:tcPr>
            <w:tcW w:w="354" w:type="pct"/>
          </w:tcPr>
          <w:p w14:paraId="22B4FF25"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29</w:t>
            </w:r>
          </w:p>
        </w:tc>
        <w:tc>
          <w:tcPr>
            <w:tcW w:w="355" w:type="pct"/>
          </w:tcPr>
          <w:p w14:paraId="14ACECC9"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40</w:t>
            </w:r>
          </w:p>
        </w:tc>
        <w:tc>
          <w:tcPr>
            <w:tcW w:w="355" w:type="pct"/>
          </w:tcPr>
          <w:p w14:paraId="4904934A"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53</w:t>
            </w:r>
          </w:p>
        </w:tc>
        <w:tc>
          <w:tcPr>
            <w:tcW w:w="355" w:type="pct"/>
          </w:tcPr>
          <w:p w14:paraId="4F936788"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52</w:t>
            </w:r>
          </w:p>
        </w:tc>
        <w:tc>
          <w:tcPr>
            <w:tcW w:w="355" w:type="pct"/>
          </w:tcPr>
          <w:p w14:paraId="64F7AA97"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50</w:t>
            </w:r>
          </w:p>
        </w:tc>
        <w:tc>
          <w:tcPr>
            <w:tcW w:w="356" w:type="pct"/>
          </w:tcPr>
          <w:p w14:paraId="0C584910"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43</w:t>
            </w:r>
          </w:p>
        </w:tc>
        <w:tc>
          <w:tcPr>
            <w:tcW w:w="354" w:type="pct"/>
          </w:tcPr>
          <w:p w14:paraId="31F79500"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20</w:t>
            </w:r>
          </w:p>
        </w:tc>
        <w:tc>
          <w:tcPr>
            <w:tcW w:w="355" w:type="pct"/>
          </w:tcPr>
          <w:p w14:paraId="021BDE98"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24</w:t>
            </w:r>
          </w:p>
        </w:tc>
        <w:tc>
          <w:tcPr>
            <w:tcW w:w="354" w:type="pct"/>
          </w:tcPr>
          <w:p w14:paraId="02372C8A"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21</w:t>
            </w:r>
          </w:p>
        </w:tc>
        <w:tc>
          <w:tcPr>
            <w:tcW w:w="353" w:type="pct"/>
          </w:tcPr>
          <w:p w14:paraId="19B449E8"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17</w:t>
            </w:r>
          </w:p>
        </w:tc>
      </w:tr>
      <w:tr w:rsidR="002D44A2" w:rsidRPr="003979D4" w14:paraId="5A0D5FC3"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4A0DB96C" w14:textId="77777777" w:rsidR="00D948A9" w:rsidRPr="0051627A" w:rsidRDefault="00D948A9" w:rsidP="00475EC6">
            <w:pPr>
              <w:pStyle w:val="TableText"/>
              <w:spacing w:before="20" w:after="20" w:line="240" w:lineRule="auto"/>
              <w:jc w:val="center"/>
              <w:rPr>
                <w:rFonts w:ascii="Franklin Gothic Book" w:hAnsi="Franklin Gothic Book"/>
              </w:rPr>
            </w:pPr>
            <w:r w:rsidRPr="0051627A">
              <w:rPr>
                <w:rFonts w:ascii="Franklin Gothic Book" w:hAnsi="Franklin Gothic Book"/>
              </w:rPr>
              <w:t>7</w:t>
            </w:r>
          </w:p>
        </w:tc>
        <w:tc>
          <w:tcPr>
            <w:tcW w:w="374" w:type="pct"/>
          </w:tcPr>
          <w:p w14:paraId="0B8F4E1D"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510</w:t>
            </w:r>
          </w:p>
        </w:tc>
        <w:tc>
          <w:tcPr>
            <w:tcW w:w="354" w:type="pct"/>
          </w:tcPr>
          <w:p w14:paraId="13B454E7"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15</w:t>
            </w:r>
          </w:p>
        </w:tc>
        <w:tc>
          <w:tcPr>
            <w:tcW w:w="355" w:type="pct"/>
          </w:tcPr>
          <w:p w14:paraId="0829D566"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20</w:t>
            </w:r>
          </w:p>
        </w:tc>
        <w:tc>
          <w:tcPr>
            <w:tcW w:w="354" w:type="pct"/>
          </w:tcPr>
          <w:p w14:paraId="47EC555D"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19</w:t>
            </w:r>
          </w:p>
        </w:tc>
        <w:tc>
          <w:tcPr>
            <w:tcW w:w="355" w:type="pct"/>
          </w:tcPr>
          <w:p w14:paraId="5093AA2D"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37</w:t>
            </w:r>
          </w:p>
        </w:tc>
        <w:tc>
          <w:tcPr>
            <w:tcW w:w="355" w:type="pct"/>
          </w:tcPr>
          <w:p w14:paraId="4BF44E93"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56</w:t>
            </w:r>
          </w:p>
        </w:tc>
        <w:tc>
          <w:tcPr>
            <w:tcW w:w="355" w:type="pct"/>
          </w:tcPr>
          <w:p w14:paraId="76772927"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46</w:t>
            </w:r>
          </w:p>
        </w:tc>
        <w:tc>
          <w:tcPr>
            <w:tcW w:w="355" w:type="pct"/>
          </w:tcPr>
          <w:p w14:paraId="5472AF82"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53</w:t>
            </w:r>
          </w:p>
        </w:tc>
        <w:tc>
          <w:tcPr>
            <w:tcW w:w="356" w:type="pct"/>
          </w:tcPr>
          <w:p w14:paraId="4EC3EF42"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44</w:t>
            </w:r>
          </w:p>
        </w:tc>
        <w:tc>
          <w:tcPr>
            <w:tcW w:w="354" w:type="pct"/>
          </w:tcPr>
          <w:p w14:paraId="4DBE996F"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30</w:t>
            </w:r>
          </w:p>
        </w:tc>
        <w:tc>
          <w:tcPr>
            <w:tcW w:w="355" w:type="pct"/>
          </w:tcPr>
          <w:p w14:paraId="241104BA"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34</w:t>
            </w:r>
          </w:p>
        </w:tc>
        <w:tc>
          <w:tcPr>
            <w:tcW w:w="354" w:type="pct"/>
          </w:tcPr>
          <w:p w14:paraId="3BEF1F66"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29</w:t>
            </w:r>
          </w:p>
        </w:tc>
        <w:tc>
          <w:tcPr>
            <w:tcW w:w="353" w:type="pct"/>
          </w:tcPr>
          <w:p w14:paraId="5F945F00"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19</w:t>
            </w:r>
          </w:p>
        </w:tc>
      </w:tr>
      <w:tr w:rsidR="00D948A9" w:rsidRPr="003979D4" w14:paraId="5D2A0CE2" w14:textId="77777777" w:rsidTr="00475EC6">
        <w:trPr>
          <w:jc w:val="center"/>
        </w:trPr>
        <w:tc>
          <w:tcPr>
            <w:tcW w:w="371" w:type="pct"/>
          </w:tcPr>
          <w:p w14:paraId="4E1F90BC" w14:textId="77777777" w:rsidR="00D948A9" w:rsidRPr="0051627A" w:rsidRDefault="00D948A9" w:rsidP="00475EC6">
            <w:pPr>
              <w:pStyle w:val="TableText"/>
              <w:spacing w:before="20" w:after="20" w:line="240" w:lineRule="auto"/>
              <w:jc w:val="center"/>
              <w:rPr>
                <w:rFonts w:ascii="Franklin Gothic Book" w:hAnsi="Franklin Gothic Book"/>
              </w:rPr>
            </w:pPr>
            <w:r w:rsidRPr="0051627A">
              <w:rPr>
                <w:rFonts w:ascii="Franklin Gothic Book" w:hAnsi="Franklin Gothic Book"/>
              </w:rPr>
              <w:t>8</w:t>
            </w:r>
          </w:p>
        </w:tc>
        <w:tc>
          <w:tcPr>
            <w:tcW w:w="374" w:type="pct"/>
          </w:tcPr>
          <w:p w14:paraId="2C004E6B"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500</w:t>
            </w:r>
          </w:p>
        </w:tc>
        <w:tc>
          <w:tcPr>
            <w:tcW w:w="354" w:type="pct"/>
          </w:tcPr>
          <w:p w14:paraId="22CD3BB6"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15</w:t>
            </w:r>
          </w:p>
        </w:tc>
        <w:tc>
          <w:tcPr>
            <w:tcW w:w="355" w:type="pct"/>
          </w:tcPr>
          <w:p w14:paraId="36786A9E"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19</w:t>
            </w:r>
          </w:p>
        </w:tc>
        <w:tc>
          <w:tcPr>
            <w:tcW w:w="354" w:type="pct"/>
          </w:tcPr>
          <w:p w14:paraId="449EFD66"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23</w:t>
            </w:r>
          </w:p>
        </w:tc>
        <w:tc>
          <w:tcPr>
            <w:tcW w:w="355" w:type="pct"/>
          </w:tcPr>
          <w:p w14:paraId="226C0F45"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38</w:t>
            </w:r>
          </w:p>
        </w:tc>
        <w:tc>
          <w:tcPr>
            <w:tcW w:w="355" w:type="pct"/>
          </w:tcPr>
          <w:p w14:paraId="26927C0C"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58</w:t>
            </w:r>
          </w:p>
        </w:tc>
        <w:tc>
          <w:tcPr>
            <w:tcW w:w="355" w:type="pct"/>
          </w:tcPr>
          <w:p w14:paraId="5CAD91C1"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52</w:t>
            </w:r>
          </w:p>
        </w:tc>
        <w:tc>
          <w:tcPr>
            <w:tcW w:w="355" w:type="pct"/>
          </w:tcPr>
          <w:p w14:paraId="09BD7833"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45</w:t>
            </w:r>
          </w:p>
        </w:tc>
        <w:tc>
          <w:tcPr>
            <w:tcW w:w="356" w:type="pct"/>
          </w:tcPr>
          <w:p w14:paraId="44B90342"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42</w:t>
            </w:r>
          </w:p>
        </w:tc>
        <w:tc>
          <w:tcPr>
            <w:tcW w:w="354" w:type="pct"/>
          </w:tcPr>
          <w:p w14:paraId="08BEE6CD"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27</w:t>
            </w:r>
          </w:p>
        </w:tc>
        <w:tc>
          <w:tcPr>
            <w:tcW w:w="355" w:type="pct"/>
          </w:tcPr>
          <w:p w14:paraId="1EA90890"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29</w:t>
            </w:r>
          </w:p>
        </w:tc>
        <w:tc>
          <w:tcPr>
            <w:tcW w:w="354" w:type="pct"/>
          </w:tcPr>
          <w:p w14:paraId="55BA37BB"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32</w:t>
            </w:r>
          </w:p>
        </w:tc>
        <w:tc>
          <w:tcPr>
            <w:tcW w:w="353" w:type="pct"/>
          </w:tcPr>
          <w:p w14:paraId="63F8DC58"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19</w:t>
            </w:r>
          </w:p>
        </w:tc>
      </w:tr>
      <w:tr w:rsidR="002D44A2" w:rsidRPr="003979D4" w14:paraId="45F15065"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313D300A" w14:textId="77777777" w:rsidR="00D948A9" w:rsidRPr="0051627A" w:rsidRDefault="00D948A9" w:rsidP="00475EC6">
            <w:pPr>
              <w:pStyle w:val="TableText"/>
              <w:spacing w:before="20" w:after="20" w:line="240" w:lineRule="auto"/>
              <w:jc w:val="center"/>
              <w:rPr>
                <w:rFonts w:ascii="Franklin Gothic Book" w:hAnsi="Franklin Gothic Book"/>
                <w:spacing w:val="-4"/>
              </w:rPr>
            </w:pPr>
            <w:r w:rsidRPr="0051627A">
              <w:rPr>
                <w:rFonts w:ascii="Franklin Gothic Book" w:hAnsi="Franklin Gothic Book"/>
              </w:rPr>
              <w:t>3-8</w:t>
            </w:r>
          </w:p>
        </w:tc>
        <w:tc>
          <w:tcPr>
            <w:tcW w:w="374" w:type="pct"/>
          </w:tcPr>
          <w:p w14:paraId="1368C5BA"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2,961</w:t>
            </w:r>
          </w:p>
        </w:tc>
        <w:tc>
          <w:tcPr>
            <w:tcW w:w="354" w:type="pct"/>
          </w:tcPr>
          <w:p w14:paraId="35763F19"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25</w:t>
            </w:r>
          </w:p>
        </w:tc>
        <w:tc>
          <w:tcPr>
            <w:tcW w:w="355" w:type="pct"/>
          </w:tcPr>
          <w:p w14:paraId="145F6359"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26</w:t>
            </w:r>
          </w:p>
        </w:tc>
        <w:tc>
          <w:tcPr>
            <w:tcW w:w="354" w:type="pct"/>
          </w:tcPr>
          <w:p w14:paraId="2A7308D4"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29</w:t>
            </w:r>
          </w:p>
        </w:tc>
        <w:tc>
          <w:tcPr>
            <w:tcW w:w="355" w:type="pct"/>
          </w:tcPr>
          <w:p w14:paraId="1A266909"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41</w:t>
            </w:r>
          </w:p>
        </w:tc>
        <w:tc>
          <w:tcPr>
            <w:tcW w:w="355" w:type="pct"/>
          </w:tcPr>
          <w:p w14:paraId="4E9844B4"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52</w:t>
            </w:r>
          </w:p>
        </w:tc>
        <w:tc>
          <w:tcPr>
            <w:tcW w:w="355" w:type="pct"/>
          </w:tcPr>
          <w:p w14:paraId="42907D57"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50</w:t>
            </w:r>
          </w:p>
        </w:tc>
        <w:tc>
          <w:tcPr>
            <w:tcW w:w="355" w:type="pct"/>
          </w:tcPr>
          <w:p w14:paraId="3C25452D"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48</w:t>
            </w:r>
          </w:p>
        </w:tc>
        <w:tc>
          <w:tcPr>
            <w:tcW w:w="356" w:type="pct"/>
          </w:tcPr>
          <w:p w14:paraId="7CDBAFA1"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42</w:t>
            </w:r>
          </w:p>
        </w:tc>
        <w:tc>
          <w:tcPr>
            <w:tcW w:w="354" w:type="pct"/>
          </w:tcPr>
          <w:p w14:paraId="12ED9CFE"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22</w:t>
            </w:r>
          </w:p>
        </w:tc>
        <w:tc>
          <w:tcPr>
            <w:tcW w:w="355" w:type="pct"/>
          </w:tcPr>
          <w:p w14:paraId="40AC6629"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23</w:t>
            </w:r>
          </w:p>
        </w:tc>
        <w:tc>
          <w:tcPr>
            <w:tcW w:w="354" w:type="pct"/>
          </w:tcPr>
          <w:p w14:paraId="30D7FAFA"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23</w:t>
            </w:r>
          </w:p>
        </w:tc>
        <w:tc>
          <w:tcPr>
            <w:tcW w:w="353" w:type="pct"/>
          </w:tcPr>
          <w:p w14:paraId="68C4189E"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18</w:t>
            </w:r>
          </w:p>
        </w:tc>
      </w:tr>
      <w:tr w:rsidR="00D948A9" w:rsidRPr="003979D4" w14:paraId="25BD765E" w14:textId="77777777" w:rsidTr="00475EC6">
        <w:trPr>
          <w:jc w:val="center"/>
        </w:trPr>
        <w:tc>
          <w:tcPr>
            <w:tcW w:w="371" w:type="pct"/>
          </w:tcPr>
          <w:p w14:paraId="55A61B37" w14:textId="77777777" w:rsidR="00D948A9" w:rsidRPr="0051627A" w:rsidRDefault="00D948A9" w:rsidP="00475EC6">
            <w:pPr>
              <w:pStyle w:val="TableText"/>
              <w:spacing w:before="20" w:after="20" w:line="240" w:lineRule="auto"/>
              <w:jc w:val="center"/>
              <w:rPr>
                <w:rFonts w:ascii="Franklin Gothic Book" w:hAnsi="Franklin Gothic Book"/>
              </w:rPr>
            </w:pPr>
            <w:r w:rsidRPr="0051627A">
              <w:rPr>
                <w:rFonts w:ascii="Franklin Gothic Book" w:hAnsi="Franklin Gothic Book"/>
              </w:rPr>
              <w:t>10</w:t>
            </w:r>
          </w:p>
        </w:tc>
        <w:tc>
          <w:tcPr>
            <w:tcW w:w="374" w:type="pct"/>
          </w:tcPr>
          <w:p w14:paraId="606EF5BB"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558</w:t>
            </w:r>
          </w:p>
        </w:tc>
        <w:tc>
          <w:tcPr>
            <w:tcW w:w="354" w:type="pct"/>
          </w:tcPr>
          <w:p w14:paraId="1BD5DE3A"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37</w:t>
            </w:r>
          </w:p>
        </w:tc>
        <w:tc>
          <w:tcPr>
            <w:tcW w:w="355" w:type="pct"/>
          </w:tcPr>
          <w:p w14:paraId="76BB21FF"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33</w:t>
            </w:r>
          </w:p>
        </w:tc>
        <w:tc>
          <w:tcPr>
            <w:tcW w:w="354" w:type="pct"/>
          </w:tcPr>
          <w:p w14:paraId="0414260E"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28</w:t>
            </w:r>
          </w:p>
        </w:tc>
        <w:tc>
          <w:tcPr>
            <w:tcW w:w="355" w:type="pct"/>
          </w:tcPr>
          <w:p w14:paraId="1404A8A7"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48</w:t>
            </w:r>
          </w:p>
        </w:tc>
        <w:tc>
          <w:tcPr>
            <w:tcW w:w="355" w:type="pct"/>
          </w:tcPr>
          <w:p w14:paraId="11C6BFAD"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47</w:t>
            </w:r>
          </w:p>
        </w:tc>
        <w:tc>
          <w:tcPr>
            <w:tcW w:w="355" w:type="pct"/>
          </w:tcPr>
          <w:p w14:paraId="10B3FB62"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52</w:t>
            </w:r>
          </w:p>
        </w:tc>
        <w:tc>
          <w:tcPr>
            <w:tcW w:w="355" w:type="pct"/>
          </w:tcPr>
          <w:p w14:paraId="63BFA688"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51</w:t>
            </w:r>
          </w:p>
        </w:tc>
        <w:tc>
          <w:tcPr>
            <w:tcW w:w="356" w:type="pct"/>
          </w:tcPr>
          <w:p w14:paraId="4A6497A2"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39</w:t>
            </w:r>
          </w:p>
        </w:tc>
        <w:tc>
          <w:tcPr>
            <w:tcW w:w="354" w:type="pct"/>
          </w:tcPr>
          <w:p w14:paraId="1019EEBB"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16</w:t>
            </w:r>
          </w:p>
        </w:tc>
        <w:tc>
          <w:tcPr>
            <w:tcW w:w="355" w:type="pct"/>
          </w:tcPr>
          <w:p w14:paraId="4DE83D58"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15</w:t>
            </w:r>
          </w:p>
        </w:tc>
        <w:tc>
          <w:tcPr>
            <w:tcW w:w="354" w:type="pct"/>
          </w:tcPr>
          <w:p w14:paraId="618648C3"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22</w:t>
            </w:r>
          </w:p>
        </w:tc>
        <w:tc>
          <w:tcPr>
            <w:tcW w:w="353" w:type="pct"/>
          </w:tcPr>
          <w:p w14:paraId="77A23AFA" w14:textId="77777777" w:rsidR="00D948A9" w:rsidRPr="00490779" w:rsidRDefault="00D948A9" w:rsidP="00475EC6">
            <w:pPr>
              <w:pStyle w:val="TableTextCentered"/>
              <w:spacing w:before="20" w:after="20" w:line="240" w:lineRule="auto"/>
              <w:rPr>
                <w:rFonts w:ascii="Franklin Gothic Book" w:hAnsi="Franklin Gothic Book"/>
              </w:rPr>
            </w:pPr>
            <w:r w:rsidRPr="00490779">
              <w:rPr>
                <w:rFonts w:ascii="Franklin Gothic Book" w:hAnsi="Franklin Gothic Book"/>
              </w:rPr>
              <w:t>13</w:t>
            </w:r>
          </w:p>
        </w:tc>
      </w:tr>
    </w:tbl>
    <w:p w14:paraId="7A1F7BEF" w14:textId="77777777" w:rsidR="00D948A9" w:rsidRDefault="00D948A9" w:rsidP="00475EC6">
      <w:pPr>
        <w:pStyle w:val="TableTitle0"/>
        <w:spacing w:before="120"/>
      </w:pPr>
      <w:bookmarkStart w:id="216" w:name="_Toc192156518"/>
      <w:bookmarkEnd w:id="213"/>
      <w:bookmarkEnd w:id="215"/>
      <w:r w:rsidRPr="00A2069A">
        <w:t>Table E</w:t>
      </w:r>
      <w:r>
        <w:t>9</w:t>
      </w:r>
      <w:r w:rsidRPr="00A2069A">
        <w:t xml:space="preserve">. MCAS </w:t>
      </w:r>
      <w:r w:rsidRPr="00475EC6">
        <w:t>Science</w:t>
      </w:r>
      <w:r w:rsidRPr="00A2069A">
        <w:t xml:space="preserve"> </w:t>
      </w:r>
      <w:r>
        <w:t xml:space="preserve">Achievement </w:t>
      </w:r>
      <w:r w:rsidRPr="00A2069A">
        <w:t>by Grade, 202</w:t>
      </w:r>
      <w:r>
        <w:t>2</w:t>
      </w:r>
      <w:r w:rsidRPr="00A2069A">
        <w:t>-202</w:t>
      </w:r>
      <w:r>
        <w:t>4</w:t>
      </w:r>
      <w:bookmarkEnd w:id="216"/>
    </w:p>
    <w:tbl>
      <w:tblPr>
        <w:tblStyle w:val="MSVTable1"/>
        <w:tblW w:w="5000" w:type="pct"/>
        <w:jc w:val="center"/>
        <w:tblLook w:val="0420" w:firstRow="1" w:lastRow="0" w:firstColumn="0" w:lastColumn="0" w:noHBand="0" w:noVBand="1"/>
      </w:tblPr>
      <w:tblGrid>
        <w:gridCol w:w="961"/>
        <w:gridCol w:w="969"/>
        <w:gridCol w:w="916"/>
        <w:gridCol w:w="919"/>
        <w:gridCol w:w="916"/>
        <w:gridCol w:w="919"/>
        <w:gridCol w:w="919"/>
        <w:gridCol w:w="919"/>
        <w:gridCol w:w="919"/>
        <w:gridCol w:w="922"/>
        <w:gridCol w:w="916"/>
        <w:gridCol w:w="919"/>
        <w:gridCol w:w="916"/>
        <w:gridCol w:w="914"/>
      </w:tblGrid>
      <w:tr w:rsidR="002D44A2" w:rsidRPr="003979D4" w14:paraId="6ACAEEA5" w14:textId="77777777" w:rsidTr="00475EC6">
        <w:trPr>
          <w:cnfStyle w:val="100000000000" w:firstRow="1" w:lastRow="0" w:firstColumn="0" w:lastColumn="0" w:oddVBand="0" w:evenVBand="0" w:oddHBand="0" w:evenHBand="0" w:firstRowFirstColumn="0" w:firstRowLastColumn="0" w:lastRowFirstColumn="0" w:lastRowLastColumn="0"/>
          <w:tblHeader/>
          <w:jc w:val="center"/>
        </w:trPr>
        <w:tc>
          <w:tcPr>
            <w:tcW w:w="371" w:type="pct"/>
            <w:vAlign w:val="bottom"/>
          </w:tcPr>
          <w:p w14:paraId="24E2863F" w14:textId="77777777" w:rsidR="00D948A9" w:rsidRPr="00EA0A36" w:rsidRDefault="00D948A9" w:rsidP="00475EC6">
            <w:pPr>
              <w:pStyle w:val="TableColHeadingCenter"/>
              <w:spacing w:before="20" w:after="20" w:line="240" w:lineRule="auto"/>
            </w:pPr>
            <w:r w:rsidRPr="00806714">
              <w:t>Gr</w:t>
            </w:r>
            <w:r>
              <w:t>ade</w:t>
            </w:r>
          </w:p>
        </w:tc>
        <w:tc>
          <w:tcPr>
            <w:tcW w:w="374" w:type="pct"/>
            <w:vAlign w:val="bottom"/>
          </w:tcPr>
          <w:p w14:paraId="2144F3A2" w14:textId="66403FD9" w:rsidR="00D948A9" w:rsidRPr="00EA0A36" w:rsidRDefault="00D948A9" w:rsidP="00475EC6">
            <w:pPr>
              <w:pStyle w:val="TableColHeadingCenter"/>
              <w:spacing w:before="20" w:after="20" w:line="240" w:lineRule="auto"/>
            </w:pPr>
            <w:r w:rsidRPr="00806714">
              <w:t># Included (2024)</w:t>
            </w:r>
          </w:p>
        </w:tc>
        <w:tc>
          <w:tcPr>
            <w:tcW w:w="354" w:type="pct"/>
            <w:vAlign w:val="bottom"/>
          </w:tcPr>
          <w:p w14:paraId="6D435209" w14:textId="77777777" w:rsidR="00D948A9" w:rsidRPr="00EA0A36" w:rsidRDefault="00D948A9" w:rsidP="00475EC6">
            <w:pPr>
              <w:pStyle w:val="TableColHeadingCenter"/>
              <w:spacing w:before="20" w:after="20" w:line="240" w:lineRule="auto"/>
            </w:pPr>
            <w:r w:rsidRPr="00806714">
              <w:t>% M/E 2022</w:t>
            </w:r>
          </w:p>
        </w:tc>
        <w:tc>
          <w:tcPr>
            <w:tcW w:w="355" w:type="pct"/>
            <w:vAlign w:val="bottom"/>
          </w:tcPr>
          <w:p w14:paraId="4AAF0859" w14:textId="77777777" w:rsidR="00D948A9" w:rsidRPr="00EA0A36" w:rsidRDefault="00D948A9" w:rsidP="00475EC6">
            <w:pPr>
              <w:pStyle w:val="TableColHeadingCenter"/>
              <w:spacing w:before="20" w:after="20" w:line="240" w:lineRule="auto"/>
            </w:pPr>
            <w:r w:rsidRPr="00806714">
              <w:t>% M/E 2023</w:t>
            </w:r>
          </w:p>
        </w:tc>
        <w:tc>
          <w:tcPr>
            <w:tcW w:w="354" w:type="pct"/>
            <w:vAlign w:val="bottom"/>
          </w:tcPr>
          <w:p w14:paraId="37E01985" w14:textId="77777777" w:rsidR="00D948A9" w:rsidRPr="00EA0A36" w:rsidRDefault="00D948A9" w:rsidP="00475EC6">
            <w:pPr>
              <w:pStyle w:val="TableColHeadingCenter"/>
              <w:spacing w:before="20" w:after="20" w:line="240" w:lineRule="auto"/>
            </w:pPr>
            <w:r w:rsidRPr="00806714">
              <w:t>% M/E 2024</w:t>
            </w:r>
          </w:p>
        </w:tc>
        <w:tc>
          <w:tcPr>
            <w:tcW w:w="355" w:type="pct"/>
            <w:vAlign w:val="bottom"/>
          </w:tcPr>
          <w:p w14:paraId="2B3FDF54" w14:textId="49DE65F0" w:rsidR="00D948A9" w:rsidRPr="00EA0A36" w:rsidRDefault="00D948A9" w:rsidP="00475EC6">
            <w:pPr>
              <w:pStyle w:val="TableColHeadingCenter"/>
              <w:spacing w:before="20" w:after="20" w:line="240" w:lineRule="auto"/>
            </w:pPr>
            <w:r w:rsidRPr="00806714">
              <w:t>% M/E 2024 State</w:t>
            </w:r>
          </w:p>
        </w:tc>
        <w:tc>
          <w:tcPr>
            <w:tcW w:w="355" w:type="pct"/>
            <w:vAlign w:val="bottom"/>
          </w:tcPr>
          <w:p w14:paraId="4C677574" w14:textId="77777777" w:rsidR="00D948A9" w:rsidRPr="00EA0A36" w:rsidRDefault="00D948A9" w:rsidP="00475EC6">
            <w:pPr>
              <w:pStyle w:val="TableColHeadingCenter"/>
              <w:spacing w:before="20" w:after="20" w:line="240" w:lineRule="auto"/>
            </w:pPr>
            <w:r w:rsidRPr="00806714">
              <w:t>% PME 2022</w:t>
            </w:r>
          </w:p>
        </w:tc>
        <w:tc>
          <w:tcPr>
            <w:tcW w:w="355" w:type="pct"/>
            <w:vAlign w:val="bottom"/>
          </w:tcPr>
          <w:p w14:paraId="3811B81C" w14:textId="77777777" w:rsidR="00D948A9" w:rsidRPr="00EA0A36" w:rsidRDefault="00D948A9" w:rsidP="00475EC6">
            <w:pPr>
              <w:pStyle w:val="TableColHeadingCenter"/>
              <w:spacing w:before="20" w:after="20" w:line="240" w:lineRule="auto"/>
            </w:pPr>
            <w:r w:rsidRPr="00806714">
              <w:t>% PME 2023</w:t>
            </w:r>
          </w:p>
        </w:tc>
        <w:tc>
          <w:tcPr>
            <w:tcW w:w="355" w:type="pct"/>
            <w:vAlign w:val="bottom"/>
          </w:tcPr>
          <w:p w14:paraId="1AD0E344" w14:textId="77777777" w:rsidR="00D948A9" w:rsidRPr="00EA0A36" w:rsidRDefault="00D948A9" w:rsidP="00475EC6">
            <w:pPr>
              <w:pStyle w:val="TableColHeadingCenter"/>
              <w:spacing w:before="20" w:after="20" w:line="240" w:lineRule="auto"/>
            </w:pPr>
            <w:r w:rsidRPr="00806714">
              <w:t>% PME 2024</w:t>
            </w:r>
          </w:p>
        </w:tc>
        <w:tc>
          <w:tcPr>
            <w:tcW w:w="356" w:type="pct"/>
            <w:vAlign w:val="bottom"/>
          </w:tcPr>
          <w:p w14:paraId="5AAB5A0E" w14:textId="73F9768F" w:rsidR="00D948A9" w:rsidRPr="00EA0A36" w:rsidRDefault="00D948A9" w:rsidP="00475EC6">
            <w:pPr>
              <w:pStyle w:val="TableColHeadingCenter"/>
              <w:spacing w:before="20" w:after="20" w:line="240" w:lineRule="auto"/>
            </w:pPr>
            <w:r w:rsidRPr="00806714">
              <w:t>% PME 2024 State</w:t>
            </w:r>
          </w:p>
        </w:tc>
        <w:tc>
          <w:tcPr>
            <w:tcW w:w="354" w:type="pct"/>
            <w:vAlign w:val="bottom"/>
          </w:tcPr>
          <w:p w14:paraId="7AAAA752" w14:textId="77777777" w:rsidR="00D948A9" w:rsidRPr="00EA0A36" w:rsidRDefault="00D948A9" w:rsidP="00475EC6">
            <w:pPr>
              <w:pStyle w:val="TableColHeadingCenter"/>
              <w:spacing w:before="20" w:after="20" w:line="240" w:lineRule="auto"/>
            </w:pPr>
            <w:r w:rsidRPr="00806714">
              <w:t>% NM 2022</w:t>
            </w:r>
          </w:p>
        </w:tc>
        <w:tc>
          <w:tcPr>
            <w:tcW w:w="355" w:type="pct"/>
            <w:vAlign w:val="bottom"/>
          </w:tcPr>
          <w:p w14:paraId="7FE1E5A1" w14:textId="77777777" w:rsidR="00D948A9" w:rsidRPr="00EA0A36" w:rsidRDefault="00D948A9" w:rsidP="00475EC6">
            <w:pPr>
              <w:pStyle w:val="TableColHeadingCenter"/>
              <w:spacing w:before="20" w:after="20" w:line="240" w:lineRule="auto"/>
            </w:pPr>
            <w:r w:rsidRPr="00806714">
              <w:t>% NM 2023</w:t>
            </w:r>
          </w:p>
        </w:tc>
        <w:tc>
          <w:tcPr>
            <w:tcW w:w="354" w:type="pct"/>
            <w:vAlign w:val="bottom"/>
          </w:tcPr>
          <w:p w14:paraId="1833409C" w14:textId="77777777" w:rsidR="00D948A9" w:rsidRPr="00EA0A36" w:rsidRDefault="00D948A9" w:rsidP="00475EC6">
            <w:pPr>
              <w:pStyle w:val="TableColHeadingCenter"/>
              <w:spacing w:before="20" w:after="20" w:line="240" w:lineRule="auto"/>
            </w:pPr>
            <w:r w:rsidRPr="00806714">
              <w:t>% NM 2024</w:t>
            </w:r>
          </w:p>
        </w:tc>
        <w:tc>
          <w:tcPr>
            <w:tcW w:w="353" w:type="pct"/>
            <w:vAlign w:val="bottom"/>
          </w:tcPr>
          <w:p w14:paraId="0142628A" w14:textId="44464C00" w:rsidR="00D948A9" w:rsidRPr="00EA0A36" w:rsidRDefault="00D948A9" w:rsidP="00475EC6">
            <w:pPr>
              <w:pStyle w:val="TableColHeadingCenter"/>
              <w:spacing w:before="20" w:after="20" w:line="240" w:lineRule="auto"/>
            </w:pPr>
            <w:r w:rsidRPr="00806714">
              <w:t>% NM 2024 State</w:t>
            </w:r>
          </w:p>
        </w:tc>
      </w:tr>
      <w:tr w:rsidR="002D44A2" w:rsidRPr="003979D4" w14:paraId="456DD63E"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063217B9" w14:textId="77777777" w:rsidR="00D948A9" w:rsidRPr="00DC27F6" w:rsidRDefault="00D948A9" w:rsidP="00475EC6">
            <w:pPr>
              <w:pStyle w:val="TableText"/>
              <w:spacing w:before="20" w:after="20" w:line="240" w:lineRule="auto"/>
              <w:jc w:val="center"/>
              <w:rPr>
                <w:rFonts w:ascii="Franklin Gothic Book" w:hAnsi="Franklin Gothic Book"/>
              </w:rPr>
            </w:pPr>
            <w:r w:rsidRPr="00DC27F6">
              <w:rPr>
                <w:rFonts w:ascii="Franklin Gothic Book" w:hAnsi="Franklin Gothic Book"/>
              </w:rPr>
              <w:t>5</w:t>
            </w:r>
          </w:p>
        </w:tc>
        <w:tc>
          <w:tcPr>
            <w:tcW w:w="374" w:type="pct"/>
          </w:tcPr>
          <w:p w14:paraId="4AC4C2E3"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476</w:t>
            </w:r>
          </w:p>
        </w:tc>
        <w:tc>
          <w:tcPr>
            <w:tcW w:w="354" w:type="pct"/>
          </w:tcPr>
          <w:p w14:paraId="79755E85"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32</w:t>
            </w:r>
          </w:p>
        </w:tc>
        <w:tc>
          <w:tcPr>
            <w:tcW w:w="355" w:type="pct"/>
          </w:tcPr>
          <w:p w14:paraId="26B80F47"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33</w:t>
            </w:r>
          </w:p>
        </w:tc>
        <w:tc>
          <w:tcPr>
            <w:tcW w:w="354" w:type="pct"/>
          </w:tcPr>
          <w:p w14:paraId="7E2ECD1D"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38</w:t>
            </w:r>
          </w:p>
        </w:tc>
        <w:tc>
          <w:tcPr>
            <w:tcW w:w="355" w:type="pct"/>
          </w:tcPr>
          <w:p w14:paraId="647FC5D2"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45</w:t>
            </w:r>
          </w:p>
        </w:tc>
        <w:tc>
          <w:tcPr>
            <w:tcW w:w="355" w:type="pct"/>
          </w:tcPr>
          <w:p w14:paraId="14D505E6"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49</w:t>
            </w:r>
          </w:p>
        </w:tc>
        <w:tc>
          <w:tcPr>
            <w:tcW w:w="355" w:type="pct"/>
          </w:tcPr>
          <w:p w14:paraId="4B4FFEA7"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48</w:t>
            </w:r>
          </w:p>
        </w:tc>
        <w:tc>
          <w:tcPr>
            <w:tcW w:w="355" w:type="pct"/>
          </w:tcPr>
          <w:p w14:paraId="56E92C0D"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42</w:t>
            </w:r>
          </w:p>
        </w:tc>
        <w:tc>
          <w:tcPr>
            <w:tcW w:w="356" w:type="pct"/>
          </w:tcPr>
          <w:p w14:paraId="4A4BD154"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36</w:t>
            </w:r>
          </w:p>
        </w:tc>
        <w:tc>
          <w:tcPr>
            <w:tcW w:w="354" w:type="pct"/>
          </w:tcPr>
          <w:p w14:paraId="59AA5EDA"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20</w:t>
            </w:r>
          </w:p>
        </w:tc>
        <w:tc>
          <w:tcPr>
            <w:tcW w:w="355" w:type="pct"/>
          </w:tcPr>
          <w:p w14:paraId="7805BB24"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18</w:t>
            </w:r>
          </w:p>
        </w:tc>
        <w:tc>
          <w:tcPr>
            <w:tcW w:w="354" w:type="pct"/>
          </w:tcPr>
          <w:p w14:paraId="0EE94E24"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20</w:t>
            </w:r>
          </w:p>
        </w:tc>
        <w:tc>
          <w:tcPr>
            <w:tcW w:w="353" w:type="pct"/>
          </w:tcPr>
          <w:p w14:paraId="27676A82"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20</w:t>
            </w:r>
          </w:p>
        </w:tc>
      </w:tr>
      <w:tr w:rsidR="00D948A9" w:rsidRPr="003979D4" w14:paraId="53F31924" w14:textId="77777777" w:rsidTr="00475EC6">
        <w:trPr>
          <w:jc w:val="center"/>
        </w:trPr>
        <w:tc>
          <w:tcPr>
            <w:tcW w:w="371" w:type="pct"/>
          </w:tcPr>
          <w:p w14:paraId="21C0DA46" w14:textId="77777777" w:rsidR="00D948A9" w:rsidRPr="00DC27F6" w:rsidRDefault="00D948A9" w:rsidP="00475EC6">
            <w:pPr>
              <w:pStyle w:val="TableText"/>
              <w:spacing w:before="20" w:after="20" w:line="240" w:lineRule="auto"/>
              <w:jc w:val="center"/>
              <w:rPr>
                <w:rFonts w:ascii="Franklin Gothic Book" w:hAnsi="Franklin Gothic Book"/>
              </w:rPr>
            </w:pPr>
            <w:r w:rsidRPr="00DC27F6">
              <w:rPr>
                <w:rFonts w:ascii="Franklin Gothic Book" w:hAnsi="Franklin Gothic Book"/>
              </w:rPr>
              <w:t>8</w:t>
            </w:r>
          </w:p>
        </w:tc>
        <w:tc>
          <w:tcPr>
            <w:tcW w:w="374" w:type="pct"/>
          </w:tcPr>
          <w:p w14:paraId="7E82696C"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496</w:t>
            </w:r>
          </w:p>
        </w:tc>
        <w:tc>
          <w:tcPr>
            <w:tcW w:w="354" w:type="pct"/>
          </w:tcPr>
          <w:p w14:paraId="6C1344B3"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33</w:t>
            </w:r>
          </w:p>
        </w:tc>
        <w:tc>
          <w:tcPr>
            <w:tcW w:w="355" w:type="pct"/>
          </w:tcPr>
          <w:p w14:paraId="3A3F7998"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32</w:t>
            </w:r>
          </w:p>
        </w:tc>
        <w:tc>
          <w:tcPr>
            <w:tcW w:w="354" w:type="pct"/>
          </w:tcPr>
          <w:p w14:paraId="30288BB8"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34</w:t>
            </w:r>
          </w:p>
        </w:tc>
        <w:tc>
          <w:tcPr>
            <w:tcW w:w="355" w:type="pct"/>
          </w:tcPr>
          <w:p w14:paraId="1E84E0F8"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39</w:t>
            </w:r>
          </w:p>
        </w:tc>
        <w:tc>
          <w:tcPr>
            <w:tcW w:w="355" w:type="pct"/>
          </w:tcPr>
          <w:p w14:paraId="6AB75CBD"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42</w:t>
            </w:r>
          </w:p>
        </w:tc>
        <w:tc>
          <w:tcPr>
            <w:tcW w:w="355" w:type="pct"/>
          </w:tcPr>
          <w:p w14:paraId="176DA5EA"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41</w:t>
            </w:r>
          </w:p>
        </w:tc>
        <w:tc>
          <w:tcPr>
            <w:tcW w:w="355" w:type="pct"/>
          </w:tcPr>
          <w:p w14:paraId="6482C105"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39</w:t>
            </w:r>
          </w:p>
        </w:tc>
        <w:tc>
          <w:tcPr>
            <w:tcW w:w="356" w:type="pct"/>
          </w:tcPr>
          <w:p w14:paraId="0733D3CE"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41</w:t>
            </w:r>
          </w:p>
        </w:tc>
        <w:tc>
          <w:tcPr>
            <w:tcW w:w="354" w:type="pct"/>
          </w:tcPr>
          <w:p w14:paraId="6A514A65"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25</w:t>
            </w:r>
          </w:p>
        </w:tc>
        <w:tc>
          <w:tcPr>
            <w:tcW w:w="355" w:type="pct"/>
          </w:tcPr>
          <w:p w14:paraId="4B9FE63F"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27</w:t>
            </w:r>
          </w:p>
        </w:tc>
        <w:tc>
          <w:tcPr>
            <w:tcW w:w="354" w:type="pct"/>
          </w:tcPr>
          <w:p w14:paraId="5050EBC2"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27</w:t>
            </w:r>
          </w:p>
        </w:tc>
        <w:tc>
          <w:tcPr>
            <w:tcW w:w="353" w:type="pct"/>
          </w:tcPr>
          <w:p w14:paraId="4B714865"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20</w:t>
            </w:r>
          </w:p>
        </w:tc>
      </w:tr>
      <w:tr w:rsidR="002D44A2" w:rsidRPr="003979D4" w14:paraId="0FC6C70B"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30185ABD" w14:textId="77777777" w:rsidR="00D948A9" w:rsidRPr="00DC27F6" w:rsidRDefault="00D948A9" w:rsidP="00475EC6">
            <w:pPr>
              <w:pStyle w:val="TableText"/>
              <w:spacing w:before="20" w:after="20" w:line="240" w:lineRule="auto"/>
              <w:jc w:val="center"/>
              <w:rPr>
                <w:rFonts w:ascii="Franklin Gothic Book" w:hAnsi="Franklin Gothic Book"/>
              </w:rPr>
            </w:pPr>
            <w:r w:rsidRPr="00DC27F6">
              <w:rPr>
                <w:rFonts w:ascii="Franklin Gothic Book" w:hAnsi="Franklin Gothic Book"/>
              </w:rPr>
              <w:t>5 and 8</w:t>
            </w:r>
          </w:p>
        </w:tc>
        <w:tc>
          <w:tcPr>
            <w:tcW w:w="374" w:type="pct"/>
          </w:tcPr>
          <w:p w14:paraId="315DC447"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972</w:t>
            </w:r>
          </w:p>
        </w:tc>
        <w:tc>
          <w:tcPr>
            <w:tcW w:w="354" w:type="pct"/>
          </w:tcPr>
          <w:p w14:paraId="753F936F"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32</w:t>
            </w:r>
          </w:p>
        </w:tc>
        <w:tc>
          <w:tcPr>
            <w:tcW w:w="355" w:type="pct"/>
          </w:tcPr>
          <w:p w14:paraId="2307F9A5"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33</w:t>
            </w:r>
          </w:p>
        </w:tc>
        <w:tc>
          <w:tcPr>
            <w:tcW w:w="354" w:type="pct"/>
          </w:tcPr>
          <w:p w14:paraId="0400ED36"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36</w:t>
            </w:r>
          </w:p>
        </w:tc>
        <w:tc>
          <w:tcPr>
            <w:tcW w:w="355" w:type="pct"/>
          </w:tcPr>
          <w:p w14:paraId="3298E1EC"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42</w:t>
            </w:r>
          </w:p>
        </w:tc>
        <w:tc>
          <w:tcPr>
            <w:tcW w:w="355" w:type="pct"/>
          </w:tcPr>
          <w:p w14:paraId="2E1FE224"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45</w:t>
            </w:r>
          </w:p>
        </w:tc>
        <w:tc>
          <w:tcPr>
            <w:tcW w:w="355" w:type="pct"/>
          </w:tcPr>
          <w:p w14:paraId="18335CE4"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45</w:t>
            </w:r>
          </w:p>
        </w:tc>
        <w:tc>
          <w:tcPr>
            <w:tcW w:w="355" w:type="pct"/>
          </w:tcPr>
          <w:p w14:paraId="057F5A31"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41</w:t>
            </w:r>
          </w:p>
        </w:tc>
        <w:tc>
          <w:tcPr>
            <w:tcW w:w="356" w:type="pct"/>
          </w:tcPr>
          <w:p w14:paraId="01B3C898"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38</w:t>
            </w:r>
          </w:p>
        </w:tc>
        <w:tc>
          <w:tcPr>
            <w:tcW w:w="354" w:type="pct"/>
          </w:tcPr>
          <w:p w14:paraId="69232AEF"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22</w:t>
            </w:r>
          </w:p>
        </w:tc>
        <w:tc>
          <w:tcPr>
            <w:tcW w:w="355" w:type="pct"/>
          </w:tcPr>
          <w:p w14:paraId="05330A1E"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23</w:t>
            </w:r>
          </w:p>
        </w:tc>
        <w:tc>
          <w:tcPr>
            <w:tcW w:w="354" w:type="pct"/>
          </w:tcPr>
          <w:p w14:paraId="1217CB9C"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24</w:t>
            </w:r>
          </w:p>
        </w:tc>
        <w:tc>
          <w:tcPr>
            <w:tcW w:w="353" w:type="pct"/>
          </w:tcPr>
          <w:p w14:paraId="35EAE7AE"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20</w:t>
            </w:r>
          </w:p>
        </w:tc>
      </w:tr>
      <w:tr w:rsidR="00D948A9" w:rsidRPr="003979D4" w14:paraId="15EFCDE6" w14:textId="77777777" w:rsidTr="00475EC6">
        <w:trPr>
          <w:jc w:val="center"/>
        </w:trPr>
        <w:tc>
          <w:tcPr>
            <w:tcW w:w="371" w:type="pct"/>
          </w:tcPr>
          <w:p w14:paraId="57CEB9C0" w14:textId="77777777" w:rsidR="00D948A9" w:rsidRPr="00DC27F6" w:rsidRDefault="00D948A9" w:rsidP="00475EC6">
            <w:pPr>
              <w:pStyle w:val="TableText"/>
              <w:spacing w:before="20" w:after="20" w:line="240" w:lineRule="auto"/>
              <w:jc w:val="center"/>
              <w:rPr>
                <w:rFonts w:ascii="Franklin Gothic Book" w:hAnsi="Franklin Gothic Book"/>
              </w:rPr>
            </w:pPr>
            <w:r w:rsidRPr="00DC27F6">
              <w:rPr>
                <w:rFonts w:ascii="Franklin Gothic Book" w:hAnsi="Franklin Gothic Book"/>
              </w:rPr>
              <w:t>10</w:t>
            </w:r>
          </w:p>
        </w:tc>
        <w:tc>
          <w:tcPr>
            <w:tcW w:w="374" w:type="pct"/>
          </w:tcPr>
          <w:p w14:paraId="30B8E2E7"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499</w:t>
            </w:r>
          </w:p>
        </w:tc>
        <w:tc>
          <w:tcPr>
            <w:tcW w:w="354" w:type="pct"/>
          </w:tcPr>
          <w:p w14:paraId="3FE57DD4"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32</w:t>
            </w:r>
          </w:p>
        </w:tc>
        <w:tc>
          <w:tcPr>
            <w:tcW w:w="355" w:type="pct"/>
          </w:tcPr>
          <w:p w14:paraId="6218F38C"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27</w:t>
            </w:r>
          </w:p>
        </w:tc>
        <w:tc>
          <w:tcPr>
            <w:tcW w:w="354" w:type="pct"/>
          </w:tcPr>
          <w:p w14:paraId="72443146"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33</w:t>
            </w:r>
          </w:p>
        </w:tc>
        <w:tc>
          <w:tcPr>
            <w:tcW w:w="355" w:type="pct"/>
          </w:tcPr>
          <w:p w14:paraId="3D234E74"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49</w:t>
            </w:r>
          </w:p>
        </w:tc>
        <w:tc>
          <w:tcPr>
            <w:tcW w:w="355" w:type="pct"/>
          </w:tcPr>
          <w:p w14:paraId="0E859415"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52</w:t>
            </w:r>
          </w:p>
        </w:tc>
        <w:tc>
          <w:tcPr>
            <w:tcW w:w="355" w:type="pct"/>
          </w:tcPr>
          <w:p w14:paraId="358E983C"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54</w:t>
            </w:r>
          </w:p>
        </w:tc>
        <w:tc>
          <w:tcPr>
            <w:tcW w:w="355" w:type="pct"/>
          </w:tcPr>
          <w:p w14:paraId="3A730EE3"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46</w:t>
            </w:r>
          </w:p>
        </w:tc>
        <w:tc>
          <w:tcPr>
            <w:tcW w:w="356" w:type="pct"/>
          </w:tcPr>
          <w:p w14:paraId="6B0EF32D"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40</w:t>
            </w:r>
          </w:p>
        </w:tc>
        <w:tc>
          <w:tcPr>
            <w:tcW w:w="354" w:type="pct"/>
          </w:tcPr>
          <w:p w14:paraId="379407F3"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16</w:t>
            </w:r>
          </w:p>
        </w:tc>
        <w:tc>
          <w:tcPr>
            <w:tcW w:w="355" w:type="pct"/>
          </w:tcPr>
          <w:p w14:paraId="4501BFD5"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18</w:t>
            </w:r>
          </w:p>
        </w:tc>
        <w:tc>
          <w:tcPr>
            <w:tcW w:w="354" w:type="pct"/>
          </w:tcPr>
          <w:p w14:paraId="6F291DF3"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21</w:t>
            </w:r>
          </w:p>
        </w:tc>
        <w:tc>
          <w:tcPr>
            <w:tcW w:w="353" w:type="pct"/>
          </w:tcPr>
          <w:p w14:paraId="176EEFBC" w14:textId="77777777" w:rsidR="00D948A9" w:rsidRPr="007F7E7E" w:rsidRDefault="00D948A9" w:rsidP="00475EC6">
            <w:pPr>
              <w:pStyle w:val="TableTextCentered"/>
              <w:spacing w:before="20" w:after="20" w:line="240" w:lineRule="auto"/>
              <w:rPr>
                <w:rFonts w:ascii="Franklin Gothic Book" w:hAnsi="Franklin Gothic Book"/>
              </w:rPr>
            </w:pPr>
            <w:r w:rsidRPr="007F7E7E">
              <w:rPr>
                <w:rFonts w:ascii="Franklin Gothic Book" w:hAnsi="Franklin Gothic Book"/>
              </w:rPr>
              <w:t>11</w:t>
            </w:r>
          </w:p>
        </w:tc>
      </w:tr>
    </w:tbl>
    <w:p w14:paraId="52A1D2DE" w14:textId="77777777" w:rsidR="00D948A9" w:rsidRPr="00475EC6" w:rsidRDefault="00D948A9" w:rsidP="00A17D30">
      <w:pPr>
        <w:spacing w:line="240" w:lineRule="auto"/>
        <w:rPr>
          <w:rFonts w:ascii="Franklin Gothic Book" w:hAnsi="Franklin Gothic Book"/>
          <w:sz w:val="16"/>
          <w:szCs w:val="16"/>
        </w:rPr>
      </w:pPr>
    </w:p>
    <w:p w14:paraId="252377ED" w14:textId="77777777" w:rsidR="00D948A9" w:rsidRDefault="00D948A9">
      <w:pPr>
        <w:spacing w:after="160" w:line="259" w:lineRule="auto"/>
        <w:rPr>
          <w:rFonts w:ascii="Franklin Gothic Book" w:hAnsi="Franklin Gothic Book"/>
          <w:sz w:val="20"/>
          <w:szCs w:val="20"/>
        </w:rPr>
        <w:sectPr w:rsidR="00D948A9" w:rsidSect="00D948A9">
          <w:headerReference w:type="default" r:id="rId112"/>
          <w:footerReference w:type="default" r:id="rId113"/>
          <w:pgSz w:w="15840" w:h="12240" w:orient="landscape" w:code="1"/>
          <w:pgMar w:top="1440" w:right="1440" w:bottom="1440" w:left="1440" w:header="720" w:footer="720" w:gutter="0"/>
          <w:pgNumType w:start="1"/>
          <w:cols w:space="720"/>
          <w:docGrid w:linePitch="360"/>
        </w:sectPr>
      </w:pPr>
    </w:p>
    <w:p w14:paraId="5CBC7A70" w14:textId="2FB57F47" w:rsidR="00D948A9" w:rsidRPr="003C1C59" w:rsidRDefault="00D948A9" w:rsidP="00475EC6">
      <w:pPr>
        <w:pStyle w:val="TableTitle0"/>
      </w:pPr>
      <w:bookmarkStart w:id="217" w:name="_Toc192156519"/>
      <w:r w:rsidRPr="005055D7">
        <w:lastRenderedPageBreak/>
        <w:t>Table E</w:t>
      </w:r>
      <w:r>
        <w:t>10</w:t>
      </w:r>
      <w:r w:rsidRPr="005055D7">
        <w:t xml:space="preserve">. </w:t>
      </w:r>
      <w:r w:rsidRPr="00475EC6">
        <w:t>MCAS</w:t>
      </w:r>
      <w:r w:rsidRPr="005055D7">
        <w:t xml:space="preserve"> </w:t>
      </w:r>
      <w:r>
        <w:t>ELA Mean Student Growth Percentile</w:t>
      </w:r>
      <w:r w:rsidRPr="003979D4">
        <w:t xml:space="preserve"> by Student Group</w:t>
      </w:r>
      <w:r>
        <w:t xml:space="preserve">, </w:t>
      </w:r>
      <w:r w:rsidRPr="005055D7">
        <w:t>Grade</w:t>
      </w:r>
      <w:r>
        <w:t>s 3-8</w:t>
      </w:r>
      <w:r w:rsidRPr="005055D7">
        <w:t xml:space="preserve">, </w:t>
      </w:r>
      <w:r w:rsidR="00475EC6">
        <w:br/>
      </w:r>
      <w:r w:rsidRPr="005055D7">
        <w:t>202</w:t>
      </w:r>
      <w:r>
        <w:t>2</w:t>
      </w:r>
      <w:r w:rsidRPr="005055D7">
        <w:t>-202</w:t>
      </w:r>
      <w:r>
        <w:t>4</w:t>
      </w:r>
      <w:bookmarkEnd w:id="217"/>
    </w:p>
    <w:tbl>
      <w:tblPr>
        <w:tblStyle w:val="MSVTable1"/>
        <w:tblW w:w="5000" w:type="pct"/>
        <w:tblLook w:val="0420" w:firstRow="1" w:lastRow="0" w:firstColumn="0" w:lastColumn="0" w:noHBand="0" w:noVBand="1"/>
      </w:tblPr>
      <w:tblGrid>
        <w:gridCol w:w="2962"/>
        <w:gridCol w:w="1235"/>
        <w:gridCol w:w="1310"/>
        <w:gridCol w:w="1310"/>
        <w:gridCol w:w="1196"/>
        <w:gridCol w:w="1331"/>
      </w:tblGrid>
      <w:tr w:rsidR="00102EA9" w:rsidRPr="00976F70" w14:paraId="3AAEDD64" w14:textId="77777777" w:rsidTr="00475EC6">
        <w:trPr>
          <w:cnfStyle w:val="100000000000" w:firstRow="1" w:lastRow="0" w:firstColumn="0" w:lastColumn="0" w:oddVBand="0" w:evenVBand="0" w:oddHBand="0" w:evenHBand="0" w:firstRowFirstColumn="0" w:firstRowLastColumn="0" w:lastRowFirstColumn="0" w:lastRowLastColumn="0"/>
        </w:trPr>
        <w:tc>
          <w:tcPr>
            <w:tcW w:w="2962" w:type="dxa"/>
            <w:vAlign w:val="bottom"/>
          </w:tcPr>
          <w:p w14:paraId="45B2157F" w14:textId="77777777" w:rsidR="00D948A9" w:rsidRPr="00B85B0B" w:rsidRDefault="00D948A9" w:rsidP="00475EC6">
            <w:pPr>
              <w:pStyle w:val="TableColHeadingLeft"/>
              <w:jc w:val="center"/>
            </w:pPr>
            <w:r w:rsidRPr="00B85B0B">
              <w:t>Group</w:t>
            </w:r>
          </w:p>
        </w:tc>
        <w:tc>
          <w:tcPr>
            <w:tcW w:w="1235" w:type="dxa"/>
            <w:vAlign w:val="bottom"/>
          </w:tcPr>
          <w:p w14:paraId="5BEF77CF" w14:textId="51B36AAA" w:rsidR="00D948A9" w:rsidRPr="00B85B0B" w:rsidRDefault="00D948A9" w:rsidP="00475EC6">
            <w:pPr>
              <w:pStyle w:val="TableColHeadingCenter"/>
            </w:pPr>
            <w:r>
              <w:t># Included</w:t>
            </w:r>
            <w:r w:rsidRPr="00B85B0B">
              <w:t xml:space="preserve"> (202</w:t>
            </w:r>
            <w:r>
              <w:t>4</w:t>
            </w:r>
            <w:r w:rsidRPr="00B85B0B">
              <w:t>)</w:t>
            </w:r>
          </w:p>
        </w:tc>
        <w:tc>
          <w:tcPr>
            <w:tcW w:w="1310" w:type="dxa"/>
            <w:vAlign w:val="bottom"/>
          </w:tcPr>
          <w:p w14:paraId="0CD435C4" w14:textId="77777777" w:rsidR="00D948A9" w:rsidRPr="00B85B0B" w:rsidRDefault="00D948A9" w:rsidP="00475EC6">
            <w:pPr>
              <w:pStyle w:val="TableColHeadingCenter"/>
            </w:pPr>
            <w:r w:rsidRPr="00B85B0B">
              <w:t>2022</w:t>
            </w:r>
          </w:p>
        </w:tc>
        <w:tc>
          <w:tcPr>
            <w:tcW w:w="1310" w:type="dxa"/>
            <w:vAlign w:val="bottom"/>
          </w:tcPr>
          <w:p w14:paraId="441F5374" w14:textId="77777777" w:rsidR="00D948A9" w:rsidRPr="00B85B0B" w:rsidRDefault="00D948A9" w:rsidP="00475EC6">
            <w:pPr>
              <w:pStyle w:val="TableColHeadingCenter"/>
            </w:pPr>
            <w:r w:rsidRPr="00B85B0B">
              <w:t>2023</w:t>
            </w:r>
          </w:p>
        </w:tc>
        <w:tc>
          <w:tcPr>
            <w:tcW w:w="1196" w:type="dxa"/>
            <w:vAlign w:val="bottom"/>
          </w:tcPr>
          <w:p w14:paraId="00D16C46" w14:textId="77777777" w:rsidR="00D948A9" w:rsidRPr="00B85B0B" w:rsidRDefault="00D948A9" w:rsidP="00475EC6">
            <w:pPr>
              <w:pStyle w:val="TableColHeadingCenter"/>
            </w:pPr>
            <w:r>
              <w:t>2024</w:t>
            </w:r>
          </w:p>
        </w:tc>
        <w:tc>
          <w:tcPr>
            <w:tcW w:w="1331" w:type="dxa"/>
            <w:vAlign w:val="bottom"/>
          </w:tcPr>
          <w:p w14:paraId="7D3378D1" w14:textId="77777777" w:rsidR="00D948A9" w:rsidRPr="00B85B0B" w:rsidRDefault="00D948A9" w:rsidP="00475EC6">
            <w:pPr>
              <w:pStyle w:val="TableColHeadingCenter"/>
            </w:pPr>
            <w:r w:rsidRPr="00B85B0B">
              <w:t>State (202</w:t>
            </w:r>
            <w:r>
              <w:t>4</w:t>
            </w:r>
            <w:r w:rsidRPr="00B85B0B">
              <w:t>)</w:t>
            </w:r>
          </w:p>
        </w:tc>
      </w:tr>
      <w:tr w:rsidR="00D948A9" w:rsidRPr="00976F70" w14:paraId="2B33F400" w14:textId="77777777" w:rsidTr="00CE65C9">
        <w:trPr>
          <w:cnfStyle w:val="000000100000" w:firstRow="0" w:lastRow="0" w:firstColumn="0" w:lastColumn="0" w:oddVBand="0" w:evenVBand="0" w:oddHBand="1" w:evenHBand="0" w:firstRowFirstColumn="0" w:firstRowLastColumn="0" w:lastRowFirstColumn="0" w:lastRowLastColumn="0"/>
        </w:trPr>
        <w:tc>
          <w:tcPr>
            <w:tcW w:w="2962" w:type="dxa"/>
          </w:tcPr>
          <w:p w14:paraId="61702742"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All students</w:t>
            </w:r>
          </w:p>
        </w:tc>
        <w:tc>
          <w:tcPr>
            <w:tcW w:w="1235" w:type="dxa"/>
          </w:tcPr>
          <w:p w14:paraId="269EF854"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2,219</w:t>
            </w:r>
          </w:p>
        </w:tc>
        <w:tc>
          <w:tcPr>
            <w:tcW w:w="1310" w:type="dxa"/>
          </w:tcPr>
          <w:p w14:paraId="3BA970D4"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47</w:t>
            </w:r>
          </w:p>
        </w:tc>
        <w:tc>
          <w:tcPr>
            <w:tcW w:w="1310" w:type="dxa"/>
          </w:tcPr>
          <w:p w14:paraId="6E5A4556"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48</w:t>
            </w:r>
          </w:p>
        </w:tc>
        <w:tc>
          <w:tcPr>
            <w:tcW w:w="1196" w:type="dxa"/>
          </w:tcPr>
          <w:p w14:paraId="1822E9A8"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50</w:t>
            </w:r>
          </w:p>
        </w:tc>
        <w:tc>
          <w:tcPr>
            <w:tcW w:w="1331" w:type="dxa"/>
          </w:tcPr>
          <w:p w14:paraId="0E6A9DC9"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50</w:t>
            </w:r>
          </w:p>
        </w:tc>
      </w:tr>
      <w:tr w:rsidR="00D948A9" w:rsidRPr="00976F70" w14:paraId="51F76FED" w14:textId="77777777" w:rsidTr="00A17D30">
        <w:tc>
          <w:tcPr>
            <w:tcW w:w="2962" w:type="dxa"/>
          </w:tcPr>
          <w:p w14:paraId="03245E86"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African American/Black</w:t>
            </w:r>
          </w:p>
        </w:tc>
        <w:tc>
          <w:tcPr>
            <w:tcW w:w="1235" w:type="dxa"/>
          </w:tcPr>
          <w:p w14:paraId="254AE8D6"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121</w:t>
            </w:r>
          </w:p>
        </w:tc>
        <w:tc>
          <w:tcPr>
            <w:tcW w:w="1310" w:type="dxa"/>
          </w:tcPr>
          <w:p w14:paraId="45D32F63"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44</w:t>
            </w:r>
          </w:p>
        </w:tc>
        <w:tc>
          <w:tcPr>
            <w:tcW w:w="1310" w:type="dxa"/>
          </w:tcPr>
          <w:p w14:paraId="51CDCB0C"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47</w:t>
            </w:r>
          </w:p>
        </w:tc>
        <w:tc>
          <w:tcPr>
            <w:tcW w:w="1196" w:type="dxa"/>
          </w:tcPr>
          <w:p w14:paraId="5EF35C48"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50</w:t>
            </w:r>
          </w:p>
        </w:tc>
        <w:tc>
          <w:tcPr>
            <w:tcW w:w="1331" w:type="dxa"/>
          </w:tcPr>
          <w:p w14:paraId="39281697"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49</w:t>
            </w:r>
          </w:p>
        </w:tc>
      </w:tr>
      <w:tr w:rsidR="00D948A9" w:rsidRPr="00976F70" w14:paraId="7E51FA00" w14:textId="77777777" w:rsidTr="00CE65C9">
        <w:trPr>
          <w:cnfStyle w:val="000000100000" w:firstRow="0" w:lastRow="0" w:firstColumn="0" w:lastColumn="0" w:oddVBand="0" w:evenVBand="0" w:oddHBand="1" w:evenHBand="0" w:firstRowFirstColumn="0" w:firstRowLastColumn="0" w:lastRowFirstColumn="0" w:lastRowLastColumn="0"/>
        </w:trPr>
        <w:tc>
          <w:tcPr>
            <w:tcW w:w="2962" w:type="dxa"/>
          </w:tcPr>
          <w:p w14:paraId="1C8DC578"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Asian</w:t>
            </w:r>
          </w:p>
        </w:tc>
        <w:tc>
          <w:tcPr>
            <w:tcW w:w="1235" w:type="dxa"/>
          </w:tcPr>
          <w:p w14:paraId="05DD556E"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36</w:t>
            </w:r>
          </w:p>
        </w:tc>
        <w:tc>
          <w:tcPr>
            <w:tcW w:w="1310" w:type="dxa"/>
          </w:tcPr>
          <w:p w14:paraId="1722FF5B"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61</w:t>
            </w:r>
          </w:p>
        </w:tc>
        <w:tc>
          <w:tcPr>
            <w:tcW w:w="1310" w:type="dxa"/>
          </w:tcPr>
          <w:p w14:paraId="34AB07D9"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52</w:t>
            </w:r>
          </w:p>
        </w:tc>
        <w:tc>
          <w:tcPr>
            <w:tcW w:w="1196" w:type="dxa"/>
          </w:tcPr>
          <w:p w14:paraId="2058D5BE"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52</w:t>
            </w:r>
          </w:p>
        </w:tc>
        <w:tc>
          <w:tcPr>
            <w:tcW w:w="1331" w:type="dxa"/>
          </w:tcPr>
          <w:p w14:paraId="0B0C9F8F"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57</w:t>
            </w:r>
          </w:p>
        </w:tc>
      </w:tr>
      <w:tr w:rsidR="00D948A9" w:rsidRPr="00976F70" w14:paraId="2A14B405" w14:textId="77777777" w:rsidTr="00A17D30">
        <w:tc>
          <w:tcPr>
            <w:tcW w:w="2962" w:type="dxa"/>
          </w:tcPr>
          <w:p w14:paraId="29F0D606"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Hispanic/Latino</w:t>
            </w:r>
          </w:p>
        </w:tc>
        <w:tc>
          <w:tcPr>
            <w:tcW w:w="1235" w:type="dxa"/>
          </w:tcPr>
          <w:p w14:paraId="174F801F"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975</w:t>
            </w:r>
          </w:p>
        </w:tc>
        <w:tc>
          <w:tcPr>
            <w:tcW w:w="1310" w:type="dxa"/>
          </w:tcPr>
          <w:p w14:paraId="5FF2D3DE"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46</w:t>
            </w:r>
          </w:p>
        </w:tc>
        <w:tc>
          <w:tcPr>
            <w:tcW w:w="1310" w:type="dxa"/>
          </w:tcPr>
          <w:p w14:paraId="01B6C4BE"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46</w:t>
            </w:r>
          </w:p>
        </w:tc>
        <w:tc>
          <w:tcPr>
            <w:tcW w:w="1196" w:type="dxa"/>
          </w:tcPr>
          <w:p w14:paraId="5BA65F60"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49</w:t>
            </w:r>
          </w:p>
        </w:tc>
        <w:tc>
          <w:tcPr>
            <w:tcW w:w="1331" w:type="dxa"/>
          </w:tcPr>
          <w:p w14:paraId="18A5C21E"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48</w:t>
            </w:r>
          </w:p>
        </w:tc>
      </w:tr>
      <w:tr w:rsidR="00D948A9" w:rsidRPr="00976F70" w14:paraId="2DB3AECF" w14:textId="77777777" w:rsidTr="00CE65C9">
        <w:trPr>
          <w:cnfStyle w:val="000000100000" w:firstRow="0" w:lastRow="0" w:firstColumn="0" w:lastColumn="0" w:oddVBand="0" w:evenVBand="0" w:oddHBand="1" w:evenHBand="0" w:firstRowFirstColumn="0" w:firstRowLastColumn="0" w:lastRowFirstColumn="0" w:lastRowLastColumn="0"/>
        </w:trPr>
        <w:tc>
          <w:tcPr>
            <w:tcW w:w="2962" w:type="dxa"/>
          </w:tcPr>
          <w:p w14:paraId="774AE35A"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Multi-Race, non-Hispanic/Latino</w:t>
            </w:r>
          </w:p>
        </w:tc>
        <w:tc>
          <w:tcPr>
            <w:tcW w:w="1235" w:type="dxa"/>
          </w:tcPr>
          <w:p w14:paraId="0F00F51A"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78</w:t>
            </w:r>
          </w:p>
        </w:tc>
        <w:tc>
          <w:tcPr>
            <w:tcW w:w="1310" w:type="dxa"/>
          </w:tcPr>
          <w:p w14:paraId="32C78E3C"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51</w:t>
            </w:r>
          </w:p>
        </w:tc>
        <w:tc>
          <w:tcPr>
            <w:tcW w:w="1310" w:type="dxa"/>
          </w:tcPr>
          <w:p w14:paraId="2CA85895"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46</w:t>
            </w:r>
          </w:p>
        </w:tc>
        <w:tc>
          <w:tcPr>
            <w:tcW w:w="1196" w:type="dxa"/>
          </w:tcPr>
          <w:p w14:paraId="515B1C3A"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49</w:t>
            </w:r>
          </w:p>
        </w:tc>
        <w:tc>
          <w:tcPr>
            <w:tcW w:w="1331" w:type="dxa"/>
          </w:tcPr>
          <w:p w14:paraId="2F56BD94"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51</w:t>
            </w:r>
          </w:p>
        </w:tc>
      </w:tr>
      <w:tr w:rsidR="00D948A9" w:rsidRPr="00976F70" w14:paraId="243548F8" w14:textId="77777777" w:rsidTr="00A17D30">
        <w:tc>
          <w:tcPr>
            <w:tcW w:w="2962" w:type="dxa"/>
          </w:tcPr>
          <w:p w14:paraId="6145FF15"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Native American</w:t>
            </w:r>
          </w:p>
        </w:tc>
        <w:tc>
          <w:tcPr>
            <w:tcW w:w="1235" w:type="dxa"/>
          </w:tcPr>
          <w:p w14:paraId="5557B832"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1</w:t>
            </w:r>
          </w:p>
        </w:tc>
        <w:tc>
          <w:tcPr>
            <w:tcW w:w="1310" w:type="dxa"/>
          </w:tcPr>
          <w:p w14:paraId="214241C3" w14:textId="6B0FEAA6" w:rsidR="00D948A9" w:rsidRPr="00452953" w:rsidRDefault="00D948A9" w:rsidP="00A17D30">
            <w:pPr>
              <w:pStyle w:val="TableTextCentered"/>
              <w:rPr>
                <w:rFonts w:ascii="Franklin Gothic Book" w:hAnsi="Franklin Gothic Book"/>
              </w:rPr>
            </w:pPr>
            <w:r w:rsidRPr="00452953">
              <w:rPr>
                <w:rFonts w:ascii="Franklin Gothic Book" w:hAnsi="Franklin Gothic Book"/>
              </w:rPr>
              <w:t>--</w:t>
            </w:r>
          </w:p>
        </w:tc>
        <w:tc>
          <w:tcPr>
            <w:tcW w:w="1310" w:type="dxa"/>
          </w:tcPr>
          <w:p w14:paraId="05E1A964" w14:textId="5CA9DBE9" w:rsidR="00D948A9" w:rsidRPr="00452953" w:rsidRDefault="00D948A9" w:rsidP="00A17D30">
            <w:pPr>
              <w:pStyle w:val="TableTextCentered"/>
              <w:rPr>
                <w:rFonts w:ascii="Franklin Gothic Book" w:hAnsi="Franklin Gothic Book"/>
              </w:rPr>
            </w:pPr>
            <w:r w:rsidRPr="00452953">
              <w:rPr>
                <w:rFonts w:ascii="Franklin Gothic Book" w:hAnsi="Franklin Gothic Book"/>
              </w:rPr>
              <w:t>--</w:t>
            </w:r>
          </w:p>
        </w:tc>
        <w:tc>
          <w:tcPr>
            <w:tcW w:w="1196" w:type="dxa"/>
          </w:tcPr>
          <w:p w14:paraId="3D2C02BF" w14:textId="7B66725A" w:rsidR="00D948A9" w:rsidRPr="00452953" w:rsidRDefault="00D948A9" w:rsidP="00A17D30">
            <w:pPr>
              <w:pStyle w:val="TableTextCentered"/>
              <w:rPr>
                <w:rFonts w:ascii="Franklin Gothic Book" w:hAnsi="Franklin Gothic Book"/>
              </w:rPr>
            </w:pPr>
            <w:r w:rsidRPr="00452953">
              <w:rPr>
                <w:rFonts w:ascii="Franklin Gothic Book" w:hAnsi="Franklin Gothic Book"/>
              </w:rPr>
              <w:t>--</w:t>
            </w:r>
          </w:p>
        </w:tc>
        <w:tc>
          <w:tcPr>
            <w:tcW w:w="1331" w:type="dxa"/>
          </w:tcPr>
          <w:p w14:paraId="5C7233AD"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48</w:t>
            </w:r>
          </w:p>
        </w:tc>
      </w:tr>
      <w:tr w:rsidR="00D948A9" w:rsidRPr="00976F70" w14:paraId="546D4EB0" w14:textId="77777777" w:rsidTr="00CE65C9">
        <w:trPr>
          <w:cnfStyle w:val="000000100000" w:firstRow="0" w:lastRow="0" w:firstColumn="0" w:lastColumn="0" w:oddVBand="0" w:evenVBand="0" w:oddHBand="1" w:evenHBand="0" w:firstRowFirstColumn="0" w:firstRowLastColumn="0" w:lastRowFirstColumn="0" w:lastRowLastColumn="0"/>
        </w:trPr>
        <w:tc>
          <w:tcPr>
            <w:tcW w:w="2962" w:type="dxa"/>
          </w:tcPr>
          <w:p w14:paraId="2B3D12C2" w14:textId="77777777" w:rsidR="00D948A9" w:rsidRPr="00E56196" w:rsidRDefault="00D948A9" w:rsidP="00A17D30">
            <w:pPr>
              <w:pStyle w:val="TableText"/>
              <w:rPr>
                <w:rFonts w:ascii="Franklin Gothic Book" w:hAnsi="Franklin Gothic Book"/>
                <w:spacing w:val="-4"/>
              </w:rPr>
            </w:pPr>
            <w:r w:rsidRPr="00E56196">
              <w:rPr>
                <w:rFonts w:ascii="Franklin Gothic Book" w:hAnsi="Franklin Gothic Book"/>
                <w:spacing w:val="-4"/>
              </w:rPr>
              <w:t>Native Hawaiian, Pacific Islander</w:t>
            </w:r>
          </w:p>
        </w:tc>
        <w:tc>
          <w:tcPr>
            <w:tcW w:w="1235" w:type="dxa"/>
          </w:tcPr>
          <w:p w14:paraId="61056CF3"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1</w:t>
            </w:r>
          </w:p>
        </w:tc>
        <w:tc>
          <w:tcPr>
            <w:tcW w:w="1310" w:type="dxa"/>
          </w:tcPr>
          <w:p w14:paraId="28318344" w14:textId="243DD870" w:rsidR="00D948A9" w:rsidRPr="00452953" w:rsidRDefault="00D948A9" w:rsidP="00A17D30">
            <w:pPr>
              <w:pStyle w:val="TableTextCentered"/>
              <w:rPr>
                <w:rFonts w:ascii="Franklin Gothic Book" w:hAnsi="Franklin Gothic Book"/>
              </w:rPr>
            </w:pPr>
            <w:r w:rsidRPr="00452953">
              <w:rPr>
                <w:rFonts w:ascii="Franklin Gothic Book" w:hAnsi="Franklin Gothic Book"/>
              </w:rPr>
              <w:t>--</w:t>
            </w:r>
          </w:p>
        </w:tc>
        <w:tc>
          <w:tcPr>
            <w:tcW w:w="1310" w:type="dxa"/>
          </w:tcPr>
          <w:p w14:paraId="0E858B24" w14:textId="73A51055" w:rsidR="00D948A9" w:rsidRPr="00452953" w:rsidRDefault="00D948A9" w:rsidP="00A17D30">
            <w:pPr>
              <w:pStyle w:val="TableTextCentered"/>
              <w:rPr>
                <w:rFonts w:ascii="Franklin Gothic Book" w:hAnsi="Franklin Gothic Book"/>
              </w:rPr>
            </w:pPr>
            <w:r w:rsidRPr="00452953">
              <w:rPr>
                <w:rFonts w:ascii="Franklin Gothic Book" w:hAnsi="Franklin Gothic Book"/>
              </w:rPr>
              <w:t>--</w:t>
            </w:r>
          </w:p>
        </w:tc>
        <w:tc>
          <w:tcPr>
            <w:tcW w:w="1196" w:type="dxa"/>
          </w:tcPr>
          <w:p w14:paraId="3437A9D6" w14:textId="1E70904E" w:rsidR="00D948A9" w:rsidRPr="00452953" w:rsidRDefault="00D948A9" w:rsidP="00A17D30">
            <w:pPr>
              <w:pStyle w:val="TableTextCentered"/>
              <w:rPr>
                <w:rFonts w:ascii="Franklin Gothic Book" w:hAnsi="Franklin Gothic Book"/>
              </w:rPr>
            </w:pPr>
            <w:r w:rsidRPr="00452953">
              <w:rPr>
                <w:rFonts w:ascii="Franklin Gothic Book" w:hAnsi="Franklin Gothic Book"/>
              </w:rPr>
              <w:t>--</w:t>
            </w:r>
          </w:p>
        </w:tc>
        <w:tc>
          <w:tcPr>
            <w:tcW w:w="1331" w:type="dxa"/>
          </w:tcPr>
          <w:p w14:paraId="567B54B4"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51</w:t>
            </w:r>
          </w:p>
        </w:tc>
      </w:tr>
      <w:tr w:rsidR="00D948A9" w:rsidRPr="00976F70" w14:paraId="2440C83D" w14:textId="77777777" w:rsidTr="00A17D30">
        <w:tc>
          <w:tcPr>
            <w:tcW w:w="2962" w:type="dxa"/>
          </w:tcPr>
          <w:p w14:paraId="007092DA"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White</w:t>
            </w:r>
          </w:p>
        </w:tc>
        <w:tc>
          <w:tcPr>
            <w:tcW w:w="1235" w:type="dxa"/>
          </w:tcPr>
          <w:p w14:paraId="79BE71A9"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1,007</w:t>
            </w:r>
          </w:p>
        </w:tc>
        <w:tc>
          <w:tcPr>
            <w:tcW w:w="1310" w:type="dxa"/>
          </w:tcPr>
          <w:p w14:paraId="1A1B50A4"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47</w:t>
            </w:r>
          </w:p>
        </w:tc>
        <w:tc>
          <w:tcPr>
            <w:tcW w:w="1310" w:type="dxa"/>
          </w:tcPr>
          <w:p w14:paraId="24F16657"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49</w:t>
            </w:r>
          </w:p>
        </w:tc>
        <w:tc>
          <w:tcPr>
            <w:tcW w:w="1196" w:type="dxa"/>
          </w:tcPr>
          <w:p w14:paraId="5BEFEB60"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50</w:t>
            </w:r>
          </w:p>
        </w:tc>
        <w:tc>
          <w:tcPr>
            <w:tcW w:w="1331" w:type="dxa"/>
          </w:tcPr>
          <w:p w14:paraId="1E259E90"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50</w:t>
            </w:r>
          </w:p>
        </w:tc>
      </w:tr>
      <w:tr w:rsidR="00D948A9" w:rsidRPr="00976F70" w14:paraId="088016B5" w14:textId="77777777" w:rsidTr="00CE65C9">
        <w:trPr>
          <w:cnfStyle w:val="000000100000" w:firstRow="0" w:lastRow="0" w:firstColumn="0" w:lastColumn="0" w:oddVBand="0" w:evenVBand="0" w:oddHBand="1" w:evenHBand="0" w:firstRowFirstColumn="0" w:firstRowLastColumn="0" w:lastRowFirstColumn="0" w:lastRowLastColumn="0"/>
        </w:trPr>
        <w:tc>
          <w:tcPr>
            <w:tcW w:w="2962" w:type="dxa"/>
          </w:tcPr>
          <w:p w14:paraId="644EA267" w14:textId="5F5CCAE3" w:rsidR="00D948A9" w:rsidRPr="00E56196" w:rsidRDefault="00D948A9" w:rsidP="00A17D30">
            <w:pPr>
              <w:pStyle w:val="TableText"/>
              <w:rPr>
                <w:rFonts w:ascii="Franklin Gothic Book" w:hAnsi="Franklin Gothic Book"/>
              </w:rPr>
            </w:pPr>
            <w:r w:rsidRPr="00E56196">
              <w:rPr>
                <w:rFonts w:ascii="Franklin Gothic Book" w:hAnsi="Franklin Gothic Book"/>
              </w:rPr>
              <w:t>High needs</w:t>
            </w:r>
          </w:p>
        </w:tc>
        <w:tc>
          <w:tcPr>
            <w:tcW w:w="1235" w:type="dxa"/>
          </w:tcPr>
          <w:p w14:paraId="37B925E1"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1,658</w:t>
            </w:r>
          </w:p>
        </w:tc>
        <w:tc>
          <w:tcPr>
            <w:tcW w:w="1310" w:type="dxa"/>
          </w:tcPr>
          <w:p w14:paraId="54EF081F"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45</w:t>
            </w:r>
          </w:p>
        </w:tc>
        <w:tc>
          <w:tcPr>
            <w:tcW w:w="1310" w:type="dxa"/>
          </w:tcPr>
          <w:p w14:paraId="71176FDD"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47</w:t>
            </w:r>
          </w:p>
        </w:tc>
        <w:tc>
          <w:tcPr>
            <w:tcW w:w="1196" w:type="dxa"/>
          </w:tcPr>
          <w:p w14:paraId="2B2B72FD"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49</w:t>
            </w:r>
          </w:p>
        </w:tc>
        <w:tc>
          <w:tcPr>
            <w:tcW w:w="1331" w:type="dxa"/>
          </w:tcPr>
          <w:p w14:paraId="3CE71792"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48</w:t>
            </w:r>
          </w:p>
        </w:tc>
      </w:tr>
      <w:tr w:rsidR="00D948A9" w:rsidRPr="00976F70" w14:paraId="465ED604" w14:textId="77777777" w:rsidTr="00A17D30">
        <w:tc>
          <w:tcPr>
            <w:tcW w:w="2962" w:type="dxa"/>
          </w:tcPr>
          <w:p w14:paraId="34F3C8FD"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Low income</w:t>
            </w:r>
          </w:p>
        </w:tc>
        <w:tc>
          <w:tcPr>
            <w:tcW w:w="1235" w:type="dxa"/>
          </w:tcPr>
          <w:p w14:paraId="07726456"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1,539</w:t>
            </w:r>
          </w:p>
        </w:tc>
        <w:tc>
          <w:tcPr>
            <w:tcW w:w="1310" w:type="dxa"/>
          </w:tcPr>
          <w:p w14:paraId="4A7FE33A"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46</w:t>
            </w:r>
          </w:p>
        </w:tc>
        <w:tc>
          <w:tcPr>
            <w:tcW w:w="1310" w:type="dxa"/>
          </w:tcPr>
          <w:p w14:paraId="273CF373"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47</w:t>
            </w:r>
          </w:p>
        </w:tc>
        <w:tc>
          <w:tcPr>
            <w:tcW w:w="1196" w:type="dxa"/>
          </w:tcPr>
          <w:p w14:paraId="68545246"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49</w:t>
            </w:r>
          </w:p>
        </w:tc>
        <w:tc>
          <w:tcPr>
            <w:tcW w:w="1331" w:type="dxa"/>
          </w:tcPr>
          <w:p w14:paraId="05E53CEC"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47</w:t>
            </w:r>
          </w:p>
        </w:tc>
      </w:tr>
      <w:tr w:rsidR="00D948A9" w:rsidRPr="00976F70" w14:paraId="6F618E1B" w14:textId="77777777" w:rsidTr="00CE65C9">
        <w:trPr>
          <w:cnfStyle w:val="000000100000" w:firstRow="0" w:lastRow="0" w:firstColumn="0" w:lastColumn="0" w:oddVBand="0" w:evenVBand="0" w:oddHBand="1" w:evenHBand="0" w:firstRowFirstColumn="0" w:firstRowLastColumn="0" w:lastRowFirstColumn="0" w:lastRowLastColumn="0"/>
        </w:trPr>
        <w:tc>
          <w:tcPr>
            <w:tcW w:w="2962" w:type="dxa"/>
          </w:tcPr>
          <w:p w14:paraId="3F453EB4" w14:textId="0B45B184" w:rsidR="00D948A9" w:rsidRPr="00E56196" w:rsidRDefault="00D948A9" w:rsidP="00A17D30">
            <w:pPr>
              <w:pStyle w:val="TableText"/>
              <w:rPr>
                <w:rFonts w:ascii="Franklin Gothic Book" w:hAnsi="Franklin Gothic Book"/>
                <w:spacing w:val="-4"/>
              </w:rPr>
            </w:pPr>
            <w:r w:rsidRPr="00E56196">
              <w:rPr>
                <w:rFonts w:ascii="Franklin Gothic Book" w:hAnsi="Franklin Gothic Book"/>
                <w:spacing w:val="-4"/>
              </w:rPr>
              <w:t>ELs and former ELs</w:t>
            </w:r>
          </w:p>
        </w:tc>
        <w:tc>
          <w:tcPr>
            <w:tcW w:w="1235" w:type="dxa"/>
          </w:tcPr>
          <w:p w14:paraId="5E8364C4"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235</w:t>
            </w:r>
          </w:p>
        </w:tc>
        <w:tc>
          <w:tcPr>
            <w:tcW w:w="1310" w:type="dxa"/>
          </w:tcPr>
          <w:p w14:paraId="71BDAA30"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48</w:t>
            </w:r>
          </w:p>
        </w:tc>
        <w:tc>
          <w:tcPr>
            <w:tcW w:w="1310" w:type="dxa"/>
          </w:tcPr>
          <w:p w14:paraId="1436DE5D"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49</w:t>
            </w:r>
          </w:p>
        </w:tc>
        <w:tc>
          <w:tcPr>
            <w:tcW w:w="1196" w:type="dxa"/>
          </w:tcPr>
          <w:p w14:paraId="17FD510E"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51</w:t>
            </w:r>
          </w:p>
        </w:tc>
        <w:tc>
          <w:tcPr>
            <w:tcW w:w="1331" w:type="dxa"/>
          </w:tcPr>
          <w:p w14:paraId="6C1B538F"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50</w:t>
            </w:r>
          </w:p>
        </w:tc>
      </w:tr>
      <w:tr w:rsidR="00D948A9" w:rsidRPr="00976F70" w14:paraId="2031F6E6" w14:textId="77777777" w:rsidTr="00A17D30">
        <w:tc>
          <w:tcPr>
            <w:tcW w:w="2962" w:type="dxa"/>
          </w:tcPr>
          <w:p w14:paraId="0C959713" w14:textId="22DEE92A" w:rsidR="00D948A9" w:rsidRPr="00E56196" w:rsidRDefault="00D948A9" w:rsidP="00A17D30">
            <w:pPr>
              <w:pStyle w:val="TableText"/>
              <w:rPr>
                <w:rFonts w:ascii="Franklin Gothic Book" w:hAnsi="Franklin Gothic Book"/>
              </w:rPr>
            </w:pPr>
            <w:r w:rsidRPr="00E56196">
              <w:rPr>
                <w:rFonts w:ascii="Franklin Gothic Book" w:hAnsi="Franklin Gothic Book"/>
              </w:rPr>
              <w:t>Students w/disabilities</w:t>
            </w:r>
          </w:p>
        </w:tc>
        <w:tc>
          <w:tcPr>
            <w:tcW w:w="1235" w:type="dxa"/>
          </w:tcPr>
          <w:p w14:paraId="61D171B7"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435</w:t>
            </w:r>
          </w:p>
        </w:tc>
        <w:tc>
          <w:tcPr>
            <w:tcW w:w="1310" w:type="dxa"/>
          </w:tcPr>
          <w:p w14:paraId="3B047410"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40</w:t>
            </w:r>
          </w:p>
        </w:tc>
        <w:tc>
          <w:tcPr>
            <w:tcW w:w="1310" w:type="dxa"/>
          </w:tcPr>
          <w:p w14:paraId="34E569F2"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42</w:t>
            </w:r>
          </w:p>
        </w:tc>
        <w:tc>
          <w:tcPr>
            <w:tcW w:w="1196" w:type="dxa"/>
          </w:tcPr>
          <w:p w14:paraId="601E447A"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45</w:t>
            </w:r>
          </w:p>
        </w:tc>
        <w:tc>
          <w:tcPr>
            <w:tcW w:w="1331" w:type="dxa"/>
          </w:tcPr>
          <w:p w14:paraId="0435D4D1"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45</w:t>
            </w:r>
          </w:p>
        </w:tc>
      </w:tr>
    </w:tbl>
    <w:p w14:paraId="2EF7CEC1" w14:textId="77777777" w:rsidR="00D948A9" w:rsidRPr="00B92729" w:rsidRDefault="00D948A9" w:rsidP="00475EC6">
      <w:pPr>
        <w:pStyle w:val="TableTitle0"/>
      </w:pPr>
      <w:bookmarkStart w:id="218" w:name="_Toc192156520"/>
      <w:r w:rsidRPr="00B92729">
        <w:t>Table E</w:t>
      </w:r>
      <w:r>
        <w:t>11</w:t>
      </w:r>
      <w:r w:rsidRPr="00B92729">
        <w:t>.</w:t>
      </w:r>
      <w:r>
        <w:t xml:space="preserve"> </w:t>
      </w:r>
      <w:r w:rsidRPr="005055D7">
        <w:t xml:space="preserve">MCAS </w:t>
      </w:r>
      <w:r>
        <w:t>ELA Mean Student Growth Percentile</w:t>
      </w:r>
      <w:r w:rsidRPr="003979D4">
        <w:t xml:space="preserve"> by Student Group</w:t>
      </w:r>
      <w:r>
        <w:t xml:space="preserve">, </w:t>
      </w:r>
      <w:r w:rsidRPr="005055D7">
        <w:t>Grade</w:t>
      </w:r>
      <w:r>
        <w:t xml:space="preserve"> 10</w:t>
      </w:r>
      <w:r w:rsidRPr="005055D7">
        <w:t>, 202</w:t>
      </w:r>
      <w:r>
        <w:t>2</w:t>
      </w:r>
      <w:r w:rsidRPr="005055D7">
        <w:t>-202</w:t>
      </w:r>
      <w:r>
        <w:t>4</w:t>
      </w:r>
      <w:bookmarkEnd w:id="218"/>
    </w:p>
    <w:tbl>
      <w:tblPr>
        <w:tblStyle w:val="MSVTable1"/>
        <w:tblW w:w="5000" w:type="pct"/>
        <w:tblLook w:val="0420" w:firstRow="1" w:lastRow="0" w:firstColumn="0" w:lastColumn="0" w:noHBand="0" w:noVBand="1"/>
      </w:tblPr>
      <w:tblGrid>
        <w:gridCol w:w="2962"/>
        <w:gridCol w:w="1235"/>
        <w:gridCol w:w="1310"/>
        <w:gridCol w:w="1310"/>
        <w:gridCol w:w="1196"/>
        <w:gridCol w:w="1331"/>
      </w:tblGrid>
      <w:tr w:rsidR="00102EA9" w:rsidRPr="00B92729" w14:paraId="66BCCA8A" w14:textId="77777777" w:rsidTr="00475EC6">
        <w:trPr>
          <w:cnfStyle w:val="100000000000" w:firstRow="1" w:lastRow="0" w:firstColumn="0" w:lastColumn="0" w:oddVBand="0" w:evenVBand="0" w:oddHBand="0" w:evenHBand="0" w:firstRowFirstColumn="0" w:firstRowLastColumn="0" w:lastRowFirstColumn="0" w:lastRowLastColumn="0"/>
        </w:trPr>
        <w:tc>
          <w:tcPr>
            <w:tcW w:w="2962" w:type="dxa"/>
            <w:vAlign w:val="bottom"/>
          </w:tcPr>
          <w:p w14:paraId="73C38087" w14:textId="77777777" w:rsidR="00D948A9" w:rsidRPr="00734358" w:rsidRDefault="00D948A9" w:rsidP="00475EC6">
            <w:pPr>
              <w:pStyle w:val="TableColHeadingLeft"/>
              <w:jc w:val="center"/>
            </w:pPr>
            <w:r w:rsidRPr="00734358">
              <w:t>Group</w:t>
            </w:r>
          </w:p>
        </w:tc>
        <w:tc>
          <w:tcPr>
            <w:tcW w:w="1235" w:type="dxa"/>
            <w:vAlign w:val="bottom"/>
          </w:tcPr>
          <w:p w14:paraId="2E26A0A6" w14:textId="5CA3ABC0" w:rsidR="00D948A9" w:rsidRPr="00734358" w:rsidRDefault="00D948A9" w:rsidP="00475EC6">
            <w:pPr>
              <w:pStyle w:val="TableColHeadingCenter"/>
            </w:pPr>
            <w:r>
              <w:t># Included</w:t>
            </w:r>
            <w:r w:rsidRPr="00734358">
              <w:t xml:space="preserve"> (202</w:t>
            </w:r>
            <w:r>
              <w:t>4</w:t>
            </w:r>
            <w:r w:rsidRPr="00734358">
              <w:t>)</w:t>
            </w:r>
          </w:p>
        </w:tc>
        <w:tc>
          <w:tcPr>
            <w:tcW w:w="1310" w:type="dxa"/>
            <w:vAlign w:val="bottom"/>
          </w:tcPr>
          <w:p w14:paraId="1AEDBF79" w14:textId="77777777" w:rsidR="00D948A9" w:rsidRPr="00734358" w:rsidRDefault="00D948A9" w:rsidP="00475EC6">
            <w:pPr>
              <w:pStyle w:val="TableColHeadingCenter"/>
            </w:pPr>
            <w:r w:rsidRPr="00734358">
              <w:t>2022</w:t>
            </w:r>
          </w:p>
        </w:tc>
        <w:tc>
          <w:tcPr>
            <w:tcW w:w="1310" w:type="dxa"/>
            <w:vAlign w:val="bottom"/>
          </w:tcPr>
          <w:p w14:paraId="2DD73D28" w14:textId="77777777" w:rsidR="00D948A9" w:rsidRPr="00734358" w:rsidRDefault="00D948A9" w:rsidP="00475EC6">
            <w:pPr>
              <w:pStyle w:val="TableColHeadingCenter"/>
            </w:pPr>
            <w:r w:rsidRPr="00734358">
              <w:t>2023</w:t>
            </w:r>
          </w:p>
        </w:tc>
        <w:tc>
          <w:tcPr>
            <w:tcW w:w="1196" w:type="dxa"/>
            <w:vAlign w:val="bottom"/>
          </w:tcPr>
          <w:p w14:paraId="3551E3D9" w14:textId="77777777" w:rsidR="00D948A9" w:rsidRPr="00734358" w:rsidRDefault="00D948A9" w:rsidP="00475EC6">
            <w:pPr>
              <w:pStyle w:val="TableColHeadingCenter"/>
            </w:pPr>
            <w:r>
              <w:t>2024</w:t>
            </w:r>
          </w:p>
        </w:tc>
        <w:tc>
          <w:tcPr>
            <w:tcW w:w="1331" w:type="dxa"/>
            <w:vAlign w:val="bottom"/>
          </w:tcPr>
          <w:p w14:paraId="219EDE24" w14:textId="77777777" w:rsidR="00D948A9" w:rsidRPr="00734358" w:rsidRDefault="00D948A9" w:rsidP="00475EC6">
            <w:pPr>
              <w:pStyle w:val="TableColHeadingCenter"/>
            </w:pPr>
            <w:r w:rsidRPr="00734358">
              <w:t>State (202</w:t>
            </w:r>
            <w:r>
              <w:t>4</w:t>
            </w:r>
            <w:r w:rsidRPr="00734358">
              <w:t>)</w:t>
            </w:r>
          </w:p>
        </w:tc>
      </w:tr>
      <w:tr w:rsidR="00D948A9" w:rsidRPr="00B92729" w14:paraId="7BA96BFD" w14:textId="77777777" w:rsidTr="00CE65C9">
        <w:trPr>
          <w:cnfStyle w:val="000000100000" w:firstRow="0" w:lastRow="0" w:firstColumn="0" w:lastColumn="0" w:oddVBand="0" w:evenVBand="0" w:oddHBand="1" w:evenHBand="0" w:firstRowFirstColumn="0" w:firstRowLastColumn="0" w:lastRowFirstColumn="0" w:lastRowLastColumn="0"/>
        </w:trPr>
        <w:tc>
          <w:tcPr>
            <w:tcW w:w="2962" w:type="dxa"/>
          </w:tcPr>
          <w:p w14:paraId="73B30A90"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All students</w:t>
            </w:r>
          </w:p>
        </w:tc>
        <w:tc>
          <w:tcPr>
            <w:tcW w:w="1235" w:type="dxa"/>
          </w:tcPr>
          <w:p w14:paraId="36A92EDF"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465</w:t>
            </w:r>
          </w:p>
        </w:tc>
        <w:tc>
          <w:tcPr>
            <w:tcW w:w="1310" w:type="dxa"/>
          </w:tcPr>
          <w:p w14:paraId="137804E5"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44</w:t>
            </w:r>
          </w:p>
        </w:tc>
        <w:tc>
          <w:tcPr>
            <w:tcW w:w="1310" w:type="dxa"/>
          </w:tcPr>
          <w:p w14:paraId="7E607D89"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50</w:t>
            </w:r>
          </w:p>
        </w:tc>
        <w:tc>
          <w:tcPr>
            <w:tcW w:w="1196" w:type="dxa"/>
          </w:tcPr>
          <w:p w14:paraId="56BCE163"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49</w:t>
            </w:r>
          </w:p>
        </w:tc>
        <w:tc>
          <w:tcPr>
            <w:tcW w:w="1331" w:type="dxa"/>
          </w:tcPr>
          <w:p w14:paraId="271F6D1B"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50</w:t>
            </w:r>
          </w:p>
        </w:tc>
      </w:tr>
      <w:tr w:rsidR="00D948A9" w:rsidRPr="00B92729" w14:paraId="7C199BD1" w14:textId="77777777" w:rsidTr="00A17D30">
        <w:tc>
          <w:tcPr>
            <w:tcW w:w="2962" w:type="dxa"/>
          </w:tcPr>
          <w:p w14:paraId="2DA0B82E"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African American/Black</w:t>
            </w:r>
          </w:p>
        </w:tc>
        <w:tc>
          <w:tcPr>
            <w:tcW w:w="1235" w:type="dxa"/>
          </w:tcPr>
          <w:p w14:paraId="09C68C83"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20</w:t>
            </w:r>
          </w:p>
        </w:tc>
        <w:tc>
          <w:tcPr>
            <w:tcW w:w="1310" w:type="dxa"/>
          </w:tcPr>
          <w:p w14:paraId="2109423A" w14:textId="0E00C722" w:rsidR="00D948A9" w:rsidRPr="00452953" w:rsidRDefault="00D948A9" w:rsidP="00A17D30">
            <w:pPr>
              <w:pStyle w:val="TableTextCentered"/>
              <w:rPr>
                <w:rFonts w:ascii="Franklin Gothic Book" w:hAnsi="Franklin Gothic Book"/>
              </w:rPr>
            </w:pPr>
            <w:r w:rsidRPr="00452953">
              <w:rPr>
                <w:rFonts w:ascii="Franklin Gothic Book" w:hAnsi="Franklin Gothic Book"/>
              </w:rPr>
              <w:t>--</w:t>
            </w:r>
          </w:p>
        </w:tc>
        <w:tc>
          <w:tcPr>
            <w:tcW w:w="1310" w:type="dxa"/>
          </w:tcPr>
          <w:p w14:paraId="7B3E6D3B" w14:textId="4EE429C9" w:rsidR="00D948A9" w:rsidRPr="00452953" w:rsidRDefault="00D948A9" w:rsidP="00A17D30">
            <w:pPr>
              <w:pStyle w:val="TableTextCentered"/>
              <w:rPr>
                <w:rFonts w:ascii="Franklin Gothic Book" w:hAnsi="Franklin Gothic Book"/>
              </w:rPr>
            </w:pPr>
            <w:r w:rsidRPr="00452953">
              <w:rPr>
                <w:rFonts w:ascii="Franklin Gothic Book" w:hAnsi="Franklin Gothic Book"/>
              </w:rPr>
              <w:t>--</w:t>
            </w:r>
          </w:p>
        </w:tc>
        <w:tc>
          <w:tcPr>
            <w:tcW w:w="1196" w:type="dxa"/>
          </w:tcPr>
          <w:p w14:paraId="24F1592F"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51</w:t>
            </w:r>
          </w:p>
        </w:tc>
        <w:tc>
          <w:tcPr>
            <w:tcW w:w="1331" w:type="dxa"/>
          </w:tcPr>
          <w:p w14:paraId="59F73784"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48</w:t>
            </w:r>
          </w:p>
        </w:tc>
      </w:tr>
      <w:tr w:rsidR="00D948A9" w:rsidRPr="00B92729" w14:paraId="5728017B" w14:textId="77777777" w:rsidTr="00CE65C9">
        <w:trPr>
          <w:cnfStyle w:val="000000100000" w:firstRow="0" w:lastRow="0" w:firstColumn="0" w:lastColumn="0" w:oddVBand="0" w:evenVBand="0" w:oddHBand="1" w:evenHBand="0" w:firstRowFirstColumn="0" w:firstRowLastColumn="0" w:lastRowFirstColumn="0" w:lastRowLastColumn="0"/>
        </w:trPr>
        <w:tc>
          <w:tcPr>
            <w:tcW w:w="2962" w:type="dxa"/>
          </w:tcPr>
          <w:p w14:paraId="7D7B8B19"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Asian</w:t>
            </w:r>
          </w:p>
        </w:tc>
        <w:tc>
          <w:tcPr>
            <w:tcW w:w="1235" w:type="dxa"/>
          </w:tcPr>
          <w:p w14:paraId="079426C3"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5</w:t>
            </w:r>
          </w:p>
        </w:tc>
        <w:tc>
          <w:tcPr>
            <w:tcW w:w="1310" w:type="dxa"/>
          </w:tcPr>
          <w:p w14:paraId="599FB0E0" w14:textId="2223D3F8" w:rsidR="00D948A9" w:rsidRPr="00452953" w:rsidRDefault="00D948A9" w:rsidP="00A17D30">
            <w:pPr>
              <w:pStyle w:val="TableTextCentered"/>
              <w:rPr>
                <w:rFonts w:ascii="Franklin Gothic Book" w:hAnsi="Franklin Gothic Book"/>
              </w:rPr>
            </w:pPr>
            <w:r w:rsidRPr="00452953">
              <w:rPr>
                <w:rFonts w:ascii="Franklin Gothic Book" w:hAnsi="Franklin Gothic Book"/>
              </w:rPr>
              <w:t>--</w:t>
            </w:r>
          </w:p>
        </w:tc>
        <w:tc>
          <w:tcPr>
            <w:tcW w:w="1310" w:type="dxa"/>
          </w:tcPr>
          <w:p w14:paraId="5E515764" w14:textId="5387A3AA" w:rsidR="00D948A9" w:rsidRPr="00452953" w:rsidRDefault="00D948A9" w:rsidP="00A17D30">
            <w:pPr>
              <w:pStyle w:val="TableTextCentered"/>
              <w:rPr>
                <w:rFonts w:ascii="Franklin Gothic Book" w:hAnsi="Franklin Gothic Book"/>
              </w:rPr>
            </w:pPr>
            <w:r w:rsidRPr="00452953">
              <w:rPr>
                <w:rFonts w:ascii="Franklin Gothic Book" w:hAnsi="Franklin Gothic Book"/>
              </w:rPr>
              <w:t>--</w:t>
            </w:r>
          </w:p>
        </w:tc>
        <w:tc>
          <w:tcPr>
            <w:tcW w:w="1196" w:type="dxa"/>
          </w:tcPr>
          <w:p w14:paraId="7192853F" w14:textId="159E910B" w:rsidR="00D948A9" w:rsidRPr="00452953" w:rsidRDefault="00D948A9" w:rsidP="00A17D30">
            <w:pPr>
              <w:pStyle w:val="TableTextCentered"/>
              <w:rPr>
                <w:rFonts w:ascii="Franklin Gothic Book" w:hAnsi="Franklin Gothic Book"/>
              </w:rPr>
            </w:pPr>
            <w:r w:rsidRPr="00452953">
              <w:rPr>
                <w:rFonts w:ascii="Franklin Gothic Book" w:hAnsi="Franklin Gothic Book"/>
              </w:rPr>
              <w:t>--</w:t>
            </w:r>
          </w:p>
        </w:tc>
        <w:tc>
          <w:tcPr>
            <w:tcW w:w="1331" w:type="dxa"/>
          </w:tcPr>
          <w:p w14:paraId="1D0EADA3"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55</w:t>
            </w:r>
          </w:p>
        </w:tc>
      </w:tr>
      <w:tr w:rsidR="00D948A9" w:rsidRPr="00B92729" w14:paraId="06238802" w14:textId="77777777" w:rsidTr="00A17D30">
        <w:tc>
          <w:tcPr>
            <w:tcW w:w="2962" w:type="dxa"/>
          </w:tcPr>
          <w:p w14:paraId="34CDBF86"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Hispanic/Latino</w:t>
            </w:r>
          </w:p>
        </w:tc>
        <w:tc>
          <w:tcPr>
            <w:tcW w:w="1235" w:type="dxa"/>
          </w:tcPr>
          <w:p w14:paraId="54394A79"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218</w:t>
            </w:r>
          </w:p>
        </w:tc>
        <w:tc>
          <w:tcPr>
            <w:tcW w:w="1310" w:type="dxa"/>
          </w:tcPr>
          <w:p w14:paraId="34EAF925"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45</w:t>
            </w:r>
          </w:p>
        </w:tc>
        <w:tc>
          <w:tcPr>
            <w:tcW w:w="1310" w:type="dxa"/>
          </w:tcPr>
          <w:p w14:paraId="3564DD94"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48</w:t>
            </w:r>
          </w:p>
        </w:tc>
        <w:tc>
          <w:tcPr>
            <w:tcW w:w="1196" w:type="dxa"/>
          </w:tcPr>
          <w:p w14:paraId="79954822"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49</w:t>
            </w:r>
          </w:p>
        </w:tc>
        <w:tc>
          <w:tcPr>
            <w:tcW w:w="1331" w:type="dxa"/>
          </w:tcPr>
          <w:p w14:paraId="6EFD4A97"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47</w:t>
            </w:r>
          </w:p>
        </w:tc>
      </w:tr>
      <w:tr w:rsidR="00D948A9" w:rsidRPr="00B92729" w14:paraId="13EDC397" w14:textId="77777777" w:rsidTr="00CE65C9">
        <w:trPr>
          <w:cnfStyle w:val="000000100000" w:firstRow="0" w:lastRow="0" w:firstColumn="0" w:lastColumn="0" w:oddVBand="0" w:evenVBand="0" w:oddHBand="1" w:evenHBand="0" w:firstRowFirstColumn="0" w:firstRowLastColumn="0" w:lastRowFirstColumn="0" w:lastRowLastColumn="0"/>
        </w:trPr>
        <w:tc>
          <w:tcPr>
            <w:tcW w:w="2962" w:type="dxa"/>
          </w:tcPr>
          <w:p w14:paraId="1C255FAA"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Multi-Race, non-Hispanic/Latino</w:t>
            </w:r>
          </w:p>
        </w:tc>
        <w:tc>
          <w:tcPr>
            <w:tcW w:w="1235" w:type="dxa"/>
          </w:tcPr>
          <w:p w14:paraId="60D3B34E"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9</w:t>
            </w:r>
          </w:p>
        </w:tc>
        <w:tc>
          <w:tcPr>
            <w:tcW w:w="1310" w:type="dxa"/>
          </w:tcPr>
          <w:p w14:paraId="34929A2B"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43</w:t>
            </w:r>
          </w:p>
        </w:tc>
        <w:tc>
          <w:tcPr>
            <w:tcW w:w="1310" w:type="dxa"/>
          </w:tcPr>
          <w:p w14:paraId="77312D7F"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46</w:t>
            </w:r>
          </w:p>
        </w:tc>
        <w:tc>
          <w:tcPr>
            <w:tcW w:w="1196" w:type="dxa"/>
          </w:tcPr>
          <w:p w14:paraId="34AB6516" w14:textId="7F2F1621" w:rsidR="00D948A9" w:rsidRPr="00452953" w:rsidRDefault="00D948A9" w:rsidP="00A17D30">
            <w:pPr>
              <w:pStyle w:val="TableTextCentered"/>
              <w:rPr>
                <w:rFonts w:ascii="Franklin Gothic Book" w:hAnsi="Franklin Gothic Book"/>
              </w:rPr>
            </w:pPr>
            <w:r w:rsidRPr="00452953">
              <w:rPr>
                <w:rFonts w:ascii="Franklin Gothic Book" w:hAnsi="Franklin Gothic Book"/>
              </w:rPr>
              <w:t>--</w:t>
            </w:r>
          </w:p>
        </w:tc>
        <w:tc>
          <w:tcPr>
            <w:tcW w:w="1331" w:type="dxa"/>
          </w:tcPr>
          <w:p w14:paraId="2E51D1E3"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50</w:t>
            </w:r>
          </w:p>
        </w:tc>
      </w:tr>
      <w:tr w:rsidR="00D948A9" w:rsidRPr="00B92729" w14:paraId="4FE059B9" w14:textId="77777777" w:rsidTr="00A17D30">
        <w:tc>
          <w:tcPr>
            <w:tcW w:w="2962" w:type="dxa"/>
          </w:tcPr>
          <w:p w14:paraId="23752E55"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Native American</w:t>
            </w:r>
          </w:p>
        </w:tc>
        <w:tc>
          <w:tcPr>
            <w:tcW w:w="1235" w:type="dxa"/>
          </w:tcPr>
          <w:p w14:paraId="617F2860" w14:textId="4C70E699" w:rsidR="00D948A9" w:rsidRPr="00452953" w:rsidRDefault="00D948A9" w:rsidP="00A17D30">
            <w:pPr>
              <w:pStyle w:val="TableTextCentered"/>
              <w:rPr>
                <w:rFonts w:ascii="Franklin Gothic Book" w:hAnsi="Franklin Gothic Book"/>
              </w:rPr>
            </w:pPr>
            <w:r w:rsidRPr="00452953">
              <w:rPr>
                <w:rFonts w:ascii="Franklin Gothic Book" w:hAnsi="Franklin Gothic Book"/>
              </w:rPr>
              <w:t>--</w:t>
            </w:r>
          </w:p>
        </w:tc>
        <w:tc>
          <w:tcPr>
            <w:tcW w:w="1310" w:type="dxa"/>
          </w:tcPr>
          <w:p w14:paraId="663CDF3D" w14:textId="224B6A1A" w:rsidR="00D948A9" w:rsidRPr="00452953" w:rsidRDefault="00D948A9" w:rsidP="00A17D30">
            <w:pPr>
              <w:pStyle w:val="TableTextCentered"/>
              <w:rPr>
                <w:rFonts w:ascii="Franklin Gothic Book" w:hAnsi="Franklin Gothic Book"/>
              </w:rPr>
            </w:pPr>
            <w:r w:rsidRPr="00452953">
              <w:rPr>
                <w:rFonts w:ascii="Franklin Gothic Book" w:hAnsi="Franklin Gothic Book"/>
              </w:rPr>
              <w:t>--</w:t>
            </w:r>
          </w:p>
        </w:tc>
        <w:tc>
          <w:tcPr>
            <w:tcW w:w="1310" w:type="dxa"/>
          </w:tcPr>
          <w:p w14:paraId="484D045F" w14:textId="42323E36" w:rsidR="00D948A9" w:rsidRPr="00452953" w:rsidRDefault="00D948A9" w:rsidP="00A17D30">
            <w:pPr>
              <w:pStyle w:val="TableTextCentered"/>
              <w:rPr>
                <w:rFonts w:ascii="Franklin Gothic Book" w:hAnsi="Franklin Gothic Book"/>
              </w:rPr>
            </w:pPr>
            <w:r w:rsidRPr="00452953">
              <w:rPr>
                <w:rFonts w:ascii="Franklin Gothic Book" w:hAnsi="Franklin Gothic Book"/>
              </w:rPr>
              <w:t>--</w:t>
            </w:r>
          </w:p>
        </w:tc>
        <w:tc>
          <w:tcPr>
            <w:tcW w:w="1196" w:type="dxa"/>
          </w:tcPr>
          <w:p w14:paraId="4DAD88DA" w14:textId="1C89847F" w:rsidR="00D948A9" w:rsidRPr="00452953" w:rsidRDefault="00D948A9" w:rsidP="00A17D30">
            <w:pPr>
              <w:pStyle w:val="TableTextCentered"/>
              <w:rPr>
                <w:rFonts w:ascii="Franklin Gothic Book" w:hAnsi="Franklin Gothic Book"/>
              </w:rPr>
            </w:pPr>
            <w:r w:rsidRPr="00452953">
              <w:rPr>
                <w:rFonts w:ascii="Franklin Gothic Book" w:hAnsi="Franklin Gothic Book"/>
              </w:rPr>
              <w:t>--</w:t>
            </w:r>
          </w:p>
        </w:tc>
        <w:tc>
          <w:tcPr>
            <w:tcW w:w="1331" w:type="dxa"/>
          </w:tcPr>
          <w:p w14:paraId="1567F2F5"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51</w:t>
            </w:r>
          </w:p>
        </w:tc>
      </w:tr>
      <w:tr w:rsidR="00D948A9" w:rsidRPr="00B92729" w14:paraId="7B600469" w14:textId="77777777" w:rsidTr="00CE65C9">
        <w:trPr>
          <w:cnfStyle w:val="000000100000" w:firstRow="0" w:lastRow="0" w:firstColumn="0" w:lastColumn="0" w:oddVBand="0" w:evenVBand="0" w:oddHBand="1" w:evenHBand="0" w:firstRowFirstColumn="0" w:firstRowLastColumn="0" w:lastRowFirstColumn="0" w:lastRowLastColumn="0"/>
        </w:trPr>
        <w:tc>
          <w:tcPr>
            <w:tcW w:w="2962" w:type="dxa"/>
          </w:tcPr>
          <w:p w14:paraId="6CDEFB4D" w14:textId="77777777" w:rsidR="00D948A9" w:rsidRPr="00E56196" w:rsidRDefault="00D948A9" w:rsidP="00A17D30">
            <w:pPr>
              <w:pStyle w:val="TableText"/>
              <w:rPr>
                <w:rFonts w:ascii="Franklin Gothic Book" w:hAnsi="Franklin Gothic Book"/>
                <w:spacing w:val="-4"/>
              </w:rPr>
            </w:pPr>
            <w:r w:rsidRPr="00E56196">
              <w:rPr>
                <w:rFonts w:ascii="Franklin Gothic Book" w:hAnsi="Franklin Gothic Book"/>
                <w:spacing w:val="-4"/>
              </w:rPr>
              <w:t>Native Hawaiian, Pacific Islander</w:t>
            </w:r>
          </w:p>
        </w:tc>
        <w:tc>
          <w:tcPr>
            <w:tcW w:w="1235" w:type="dxa"/>
          </w:tcPr>
          <w:p w14:paraId="415BA4CB" w14:textId="62ACBEAC" w:rsidR="00D948A9" w:rsidRPr="00452953" w:rsidRDefault="00D948A9" w:rsidP="00A17D30">
            <w:pPr>
              <w:pStyle w:val="TableTextCentered"/>
              <w:rPr>
                <w:rFonts w:ascii="Franklin Gothic Book" w:hAnsi="Franklin Gothic Book"/>
              </w:rPr>
            </w:pPr>
            <w:r w:rsidRPr="00452953">
              <w:rPr>
                <w:rFonts w:ascii="Franklin Gothic Book" w:hAnsi="Franklin Gothic Book"/>
              </w:rPr>
              <w:t>--</w:t>
            </w:r>
          </w:p>
        </w:tc>
        <w:tc>
          <w:tcPr>
            <w:tcW w:w="1310" w:type="dxa"/>
          </w:tcPr>
          <w:p w14:paraId="73CDE845" w14:textId="181BB1B7" w:rsidR="00D948A9" w:rsidRPr="00452953" w:rsidRDefault="00D948A9" w:rsidP="00A17D30">
            <w:pPr>
              <w:pStyle w:val="TableTextCentered"/>
              <w:rPr>
                <w:rFonts w:ascii="Franklin Gothic Book" w:hAnsi="Franklin Gothic Book"/>
              </w:rPr>
            </w:pPr>
            <w:r w:rsidRPr="00452953">
              <w:rPr>
                <w:rFonts w:ascii="Franklin Gothic Book" w:hAnsi="Franklin Gothic Book"/>
              </w:rPr>
              <w:t>--</w:t>
            </w:r>
          </w:p>
        </w:tc>
        <w:tc>
          <w:tcPr>
            <w:tcW w:w="1310" w:type="dxa"/>
          </w:tcPr>
          <w:p w14:paraId="3D5487D1" w14:textId="797D7C2A" w:rsidR="00D948A9" w:rsidRPr="00452953" w:rsidRDefault="00D948A9" w:rsidP="00A17D30">
            <w:pPr>
              <w:pStyle w:val="TableTextCentered"/>
              <w:rPr>
                <w:rFonts w:ascii="Franklin Gothic Book" w:hAnsi="Franklin Gothic Book"/>
              </w:rPr>
            </w:pPr>
            <w:r w:rsidRPr="00452953">
              <w:rPr>
                <w:rFonts w:ascii="Franklin Gothic Book" w:hAnsi="Franklin Gothic Book"/>
              </w:rPr>
              <w:t>--</w:t>
            </w:r>
          </w:p>
        </w:tc>
        <w:tc>
          <w:tcPr>
            <w:tcW w:w="1196" w:type="dxa"/>
          </w:tcPr>
          <w:p w14:paraId="6EEB345D" w14:textId="5E114A6C" w:rsidR="00D948A9" w:rsidRPr="00452953" w:rsidRDefault="00D948A9" w:rsidP="00A17D30">
            <w:pPr>
              <w:pStyle w:val="TableTextCentered"/>
              <w:rPr>
                <w:rFonts w:ascii="Franklin Gothic Book" w:hAnsi="Franklin Gothic Book"/>
              </w:rPr>
            </w:pPr>
            <w:r w:rsidRPr="00452953">
              <w:rPr>
                <w:rFonts w:ascii="Franklin Gothic Book" w:hAnsi="Franklin Gothic Book"/>
              </w:rPr>
              <w:t>--</w:t>
            </w:r>
          </w:p>
        </w:tc>
        <w:tc>
          <w:tcPr>
            <w:tcW w:w="1331" w:type="dxa"/>
          </w:tcPr>
          <w:p w14:paraId="5044D303"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49</w:t>
            </w:r>
          </w:p>
        </w:tc>
      </w:tr>
      <w:tr w:rsidR="00D948A9" w:rsidRPr="00B92729" w14:paraId="42F3633B" w14:textId="77777777" w:rsidTr="00A17D30">
        <w:tc>
          <w:tcPr>
            <w:tcW w:w="2962" w:type="dxa"/>
          </w:tcPr>
          <w:p w14:paraId="2D9626AF"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White</w:t>
            </w:r>
          </w:p>
        </w:tc>
        <w:tc>
          <w:tcPr>
            <w:tcW w:w="1235" w:type="dxa"/>
          </w:tcPr>
          <w:p w14:paraId="7456C8D5"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213</w:t>
            </w:r>
          </w:p>
        </w:tc>
        <w:tc>
          <w:tcPr>
            <w:tcW w:w="1310" w:type="dxa"/>
          </w:tcPr>
          <w:p w14:paraId="40639B99"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42</w:t>
            </w:r>
          </w:p>
        </w:tc>
        <w:tc>
          <w:tcPr>
            <w:tcW w:w="1310" w:type="dxa"/>
          </w:tcPr>
          <w:p w14:paraId="48551F1D"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52</w:t>
            </w:r>
          </w:p>
        </w:tc>
        <w:tc>
          <w:tcPr>
            <w:tcW w:w="1196" w:type="dxa"/>
          </w:tcPr>
          <w:p w14:paraId="04976FE9"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48</w:t>
            </w:r>
          </w:p>
        </w:tc>
        <w:tc>
          <w:tcPr>
            <w:tcW w:w="1331" w:type="dxa"/>
          </w:tcPr>
          <w:p w14:paraId="40ACDEFD"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51</w:t>
            </w:r>
          </w:p>
        </w:tc>
      </w:tr>
      <w:tr w:rsidR="00D948A9" w:rsidRPr="00B92729" w14:paraId="133655D9" w14:textId="77777777" w:rsidTr="00CE65C9">
        <w:trPr>
          <w:cnfStyle w:val="000000100000" w:firstRow="0" w:lastRow="0" w:firstColumn="0" w:lastColumn="0" w:oddVBand="0" w:evenVBand="0" w:oddHBand="1" w:evenHBand="0" w:firstRowFirstColumn="0" w:firstRowLastColumn="0" w:lastRowFirstColumn="0" w:lastRowLastColumn="0"/>
        </w:trPr>
        <w:tc>
          <w:tcPr>
            <w:tcW w:w="2962" w:type="dxa"/>
          </w:tcPr>
          <w:p w14:paraId="0E32A7AD" w14:textId="5860F21E" w:rsidR="00D948A9" w:rsidRPr="00E56196" w:rsidRDefault="00D948A9" w:rsidP="00A17D30">
            <w:pPr>
              <w:pStyle w:val="TableText"/>
              <w:rPr>
                <w:rFonts w:ascii="Franklin Gothic Book" w:hAnsi="Franklin Gothic Book"/>
              </w:rPr>
            </w:pPr>
            <w:r w:rsidRPr="00E56196">
              <w:rPr>
                <w:rFonts w:ascii="Franklin Gothic Book" w:hAnsi="Franklin Gothic Book"/>
              </w:rPr>
              <w:t>High needs</w:t>
            </w:r>
          </w:p>
        </w:tc>
        <w:tc>
          <w:tcPr>
            <w:tcW w:w="1235" w:type="dxa"/>
          </w:tcPr>
          <w:p w14:paraId="48575823"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316</w:t>
            </w:r>
          </w:p>
        </w:tc>
        <w:tc>
          <w:tcPr>
            <w:tcW w:w="1310" w:type="dxa"/>
          </w:tcPr>
          <w:p w14:paraId="59DD0AB5"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43</w:t>
            </w:r>
          </w:p>
        </w:tc>
        <w:tc>
          <w:tcPr>
            <w:tcW w:w="1310" w:type="dxa"/>
          </w:tcPr>
          <w:p w14:paraId="0FF0B359"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47</w:t>
            </w:r>
          </w:p>
        </w:tc>
        <w:tc>
          <w:tcPr>
            <w:tcW w:w="1196" w:type="dxa"/>
          </w:tcPr>
          <w:p w14:paraId="201D1EE6"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48</w:t>
            </w:r>
          </w:p>
        </w:tc>
        <w:tc>
          <w:tcPr>
            <w:tcW w:w="1331" w:type="dxa"/>
          </w:tcPr>
          <w:p w14:paraId="18370E90"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47</w:t>
            </w:r>
          </w:p>
        </w:tc>
      </w:tr>
      <w:tr w:rsidR="00D948A9" w:rsidRPr="00B92729" w14:paraId="5ED99B20" w14:textId="77777777" w:rsidTr="00A17D30">
        <w:tc>
          <w:tcPr>
            <w:tcW w:w="2962" w:type="dxa"/>
          </w:tcPr>
          <w:p w14:paraId="26882DC4"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Low income</w:t>
            </w:r>
          </w:p>
        </w:tc>
        <w:tc>
          <w:tcPr>
            <w:tcW w:w="1235" w:type="dxa"/>
          </w:tcPr>
          <w:p w14:paraId="51507A10"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295</w:t>
            </w:r>
          </w:p>
        </w:tc>
        <w:tc>
          <w:tcPr>
            <w:tcW w:w="1310" w:type="dxa"/>
          </w:tcPr>
          <w:p w14:paraId="1767AB0E"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43</w:t>
            </w:r>
          </w:p>
        </w:tc>
        <w:tc>
          <w:tcPr>
            <w:tcW w:w="1310" w:type="dxa"/>
          </w:tcPr>
          <w:p w14:paraId="7F19F97F"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46</w:t>
            </w:r>
          </w:p>
        </w:tc>
        <w:tc>
          <w:tcPr>
            <w:tcW w:w="1196" w:type="dxa"/>
          </w:tcPr>
          <w:p w14:paraId="22856CEF"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48</w:t>
            </w:r>
          </w:p>
        </w:tc>
        <w:tc>
          <w:tcPr>
            <w:tcW w:w="1331" w:type="dxa"/>
          </w:tcPr>
          <w:p w14:paraId="73B0C099"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47</w:t>
            </w:r>
          </w:p>
        </w:tc>
      </w:tr>
      <w:tr w:rsidR="00D948A9" w:rsidRPr="00B92729" w14:paraId="57D6C459" w14:textId="77777777" w:rsidTr="00CE65C9">
        <w:trPr>
          <w:cnfStyle w:val="000000100000" w:firstRow="0" w:lastRow="0" w:firstColumn="0" w:lastColumn="0" w:oddVBand="0" w:evenVBand="0" w:oddHBand="1" w:evenHBand="0" w:firstRowFirstColumn="0" w:firstRowLastColumn="0" w:lastRowFirstColumn="0" w:lastRowLastColumn="0"/>
        </w:trPr>
        <w:tc>
          <w:tcPr>
            <w:tcW w:w="2962" w:type="dxa"/>
          </w:tcPr>
          <w:p w14:paraId="5D210A0B" w14:textId="07820785" w:rsidR="00D948A9" w:rsidRPr="00E56196" w:rsidRDefault="00D948A9" w:rsidP="00A17D30">
            <w:pPr>
              <w:pStyle w:val="TableText"/>
              <w:rPr>
                <w:rFonts w:ascii="Franklin Gothic Book" w:hAnsi="Franklin Gothic Book"/>
                <w:spacing w:val="-4"/>
              </w:rPr>
            </w:pPr>
            <w:r w:rsidRPr="00E56196">
              <w:rPr>
                <w:rFonts w:ascii="Franklin Gothic Book" w:hAnsi="Franklin Gothic Book"/>
                <w:spacing w:val="-4"/>
              </w:rPr>
              <w:t>ELs and former ELs</w:t>
            </w:r>
          </w:p>
        </w:tc>
        <w:tc>
          <w:tcPr>
            <w:tcW w:w="1235" w:type="dxa"/>
          </w:tcPr>
          <w:p w14:paraId="578B25A8"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22</w:t>
            </w:r>
          </w:p>
        </w:tc>
        <w:tc>
          <w:tcPr>
            <w:tcW w:w="1310" w:type="dxa"/>
          </w:tcPr>
          <w:p w14:paraId="103079D2"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48</w:t>
            </w:r>
          </w:p>
        </w:tc>
        <w:tc>
          <w:tcPr>
            <w:tcW w:w="1310" w:type="dxa"/>
          </w:tcPr>
          <w:p w14:paraId="2EBE3453"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38</w:t>
            </w:r>
          </w:p>
        </w:tc>
        <w:tc>
          <w:tcPr>
            <w:tcW w:w="1196" w:type="dxa"/>
          </w:tcPr>
          <w:p w14:paraId="51EA0F1F"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46</w:t>
            </w:r>
          </w:p>
        </w:tc>
        <w:tc>
          <w:tcPr>
            <w:tcW w:w="1331" w:type="dxa"/>
          </w:tcPr>
          <w:p w14:paraId="1B52F03B"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48</w:t>
            </w:r>
          </w:p>
        </w:tc>
      </w:tr>
      <w:tr w:rsidR="00D948A9" w:rsidRPr="00B92729" w14:paraId="097285D5" w14:textId="77777777" w:rsidTr="00A17D30">
        <w:tc>
          <w:tcPr>
            <w:tcW w:w="2962" w:type="dxa"/>
          </w:tcPr>
          <w:p w14:paraId="65377E05" w14:textId="68F7F2E5" w:rsidR="00D948A9" w:rsidRPr="00E56196" w:rsidRDefault="00D948A9" w:rsidP="00A17D30">
            <w:pPr>
              <w:pStyle w:val="TableText"/>
              <w:rPr>
                <w:rFonts w:ascii="Franklin Gothic Book" w:hAnsi="Franklin Gothic Book"/>
              </w:rPr>
            </w:pPr>
            <w:r w:rsidRPr="00E56196">
              <w:rPr>
                <w:rFonts w:ascii="Franklin Gothic Book" w:hAnsi="Franklin Gothic Book"/>
              </w:rPr>
              <w:t>Students w/disabilities</w:t>
            </w:r>
          </w:p>
        </w:tc>
        <w:tc>
          <w:tcPr>
            <w:tcW w:w="1235" w:type="dxa"/>
          </w:tcPr>
          <w:p w14:paraId="1CEA710B"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75</w:t>
            </w:r>
          </w:p>
        </w:tc>
        <w:tc>
          <w:tcPr>
            <w:tcW w:w="1310" w:type="dxa"/>
          </w:tcPr>
          <w:p w14:paraId="68FF63B3"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39</w:t>
            </w:r>
          </w:p>
        </w:tc>
        <w:tc>
          <w:tcPr>
            <w:tcW w:w="1310" w:type="dxa"/>
          </w:tcPr>
          <w:p w14:paraId="28A0A66A"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41</w:t>
            </w:r>
          </w:p>
        </w:tc>
        <w:tc>
          <w:tcPr>
            <w:tcW w:w="1196" w:type="dxa"/>
          </w:tcPr>
          <w:p w14:paraId="361D08ED"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45</w:t>
            </w:r>
          </w:p>
        </w:tc>
        <w:tc>
          <w:tcPr>
            <w:tcW w:w="1331" w:type="dxa"/>
          </w:tcPr>
          <w:p w14:paraId="12EC2C77" w14:textId="77777777" w:rsidR="00D948A9" w:rsidRPr="00452953" w:rsidRDefault="00D948A9" w:rsidP="00A17D30">
            <w:pPr>
              <w:pStyle w:val="TableTextCentered"/>
              <w:rPr>
                <w:rFonts w:ascii="Franklin Gothic Book" w:hAnsi="Franklin Gothic Book"/>
              </w:rPr>
            </w:pPr>
            <w:r w:rsidRPr="00452953">
              <w:rPr>
                <w:rFonts w:ascii="Franklin Gothic Book" w:hAnsi="Franklin Gothic Book"/>
              </w:rPr>
              <w:t>44</w:t>
            </w:r>
          </w:p>
        </w:tc>
      </w:tr>
    </w:tbl>
    <w:p w14:paraId="36C41801" w14:textId="77777777" w:rsidR="00D948A9" w:rsidRPr="00E56196" w:rsidRDefault="00D948A9">
      <w:pPr>
        <w:spacing w:after="160" w:line="259" w:lineRule="auto"/>
        <w:rPr>
          <w:rFonts w:ascii="Franklin Gothic Book" w:hAnsi="Franklin Gothic Book"/>
        </w:rPr>
      </w:pPr>
      <w:r w:rsidRPr="00E56196">
        <w:rPr>
          <w:rFonts w:ascii="Franklin Gothic Book" w:hAnsi="Franklin Gothic Book"/>
        </w:rPr>
        <w:br w:type="page"/>
      </w:r>
    </w:p>
    <w:p w14:paraId="1BD9A82C" w14:textId="77777777" w:rsidR="00D948A9" w:rsidRPr="003C1C59" w:rsidRDefault="00D948A9" w:rsidP="00475EC6">
      <w:pPr>
        <w:pStyle w:val="TableTitle0"/>
      </w:pPr>
      <w:bookmarkStart w:id="219" w:name="_Toc192156521"/>
      <w:r w:rsidRPr="005055D7">
        <w:lastRenderedPageBreak/>
        <w:t>Table E</w:t>
      </w:r>
      <w:r>
        <w:t>12</w:t>
      </w:r>
      <w:r w:rsidRPr="005055D7">
        <w:t>.</w:t>
      </w:r>
      <w:r>
        <w:t xml:space="preserve"> </w:t>
      </w:r>
      <w:r w:rsidRPr="005055D7">
        <w:t xml:space="preserve">MCAS </w:t>
      </w:r>
      <w:r>
        <w:t>Mathematics Mean Student Growth Percentile</w:t>
      </w:r>
      <w:r w:rsidRPr="003979D4">
        <w:t xml:space="preserve"> by Student Group</w:t>
      </w:r>
      <w:r>
        <w:t xml:space="preserve">, </w:t>
      </w:r>
      <w:r w:rsidRPr="005055D7">
        <w:t>Grade</w:t>
      </w:r>
      <w:r>
        <w:t>s 3-8</w:t>
      </w:r>
      <w:r w:rsidRPr="005055D7">
        <w:t>, 202</w:t>
      </w:r>
      <w:r>
        <w:t>2</w:t>
      </w:r>
      <w:r w:rsidRPr="005055D7">
        <w:t>-202</w:t>
      </w:r>
      <w:r>
        <w:t>4</w:t>
      </w:r>
      <w:bookmarkEnd w:id="219"/>
    </w:p>
    <w:tbl>
      <w:tblPr>
        <w:tblStyle w:val="MSVTable1"/>
        <w:tblW w:w="5000" w:type="pct"/>
        <w:tblLook w:val="0420" w:firstRow="1" w:lastRow="0" w:firstColumn="0" w:lastColumn="0" w:noHBand="0" w:noVBand="1"/>
      </w:tblPr>
      <w:tblGrid>
        <w:gridCol w:w="2962"/>
        <w:gridCol w:w="1235"/>
        <w:gridCol w:w="1310"/>
        <w:gridCol w:w="1310"/>
        <w:gridCol w:w="1196"/>
        <w:gridCol w:w="1331"/>
      </w:tblGrid>
      <w:tr w:rsidR="00102EA9" w:rsidRPr="000242BF" w14:paraId="6FD311F6" w14:textId="77777777" w:rsidTr="00475EC6">
        <w:trPr>
          <w:cnfStyle w:val="100000000000" w:firstRow="1" w:lastRow="0" w:firstColumn="0" w:lastColumn="0" w:oddVBand="0" w:evenVBand="0" w:oddHBand="0" w:evenHBand="0" w:firstRowFirstColumn="0" w:firstRowLastColumn="0" w:lastRowFirstColumn="0" w:lastRowLastColumn="0"/>
        </w:trPr>
        <w:tc>
          <w:tcPr>
            <w:tcW w:w="2962" w:type="dxa"/>
            <w:vAlign w:val="bottom"/>
          </w:tcPr>
          <w:p w14:paraId="0815503E" w14:textId="77777777" w:rsidR="00D948A9" w:rsidRPr="004E4F7B" w:rsidRDefault="00D948A9" w:rsidP="00475EC6">
            <w:pPr>
              <w:pStyle w:val="TableColHeadingCenter"/>
            </w:pPr>
            <w:r w:rsidRPr="004E4F7B">
              <w:t>Group</w:t>
            </w:r>
          </w:p>
        </w:tc>
        <w:tc>
          <w:tcPr>
            <w:tcW w:w="1235" w:type="dxa"/>
            <w:vAlign w:val="bottom"/>
          </w:tcPr>
          <w:p w14:paraId="34B40D1A" w14:textId="0B2E1ACE" w:rsidR="00D948A9" w:rsidRPr="0078633A" w:rsidRDefault="00D948A9" w:rsidP="00475EC6">
            <w:pPr>
              <w:pStyle w:val="TableColHeadingCenter"/>
            </w:pPr>
            <w:r w:rsidRPr="0078633A">
              <w:t># Included (202</w:t>
            </w:r>
            <w:r>
              <w:t>4</w:t>
            </w:r>
            <w:r w:rsidRPr="0078633A">
              <w:t>)</w:t>
            </w:r>
          </w:p>
        </w:tc>
        <w:tc>
          <w:tcPr>
            <w:tcW w:w="1310" w:type="dxa"/>
            <w:vAlign w:val="bottom"/>
          </w:tcPr>
          <w:p w14:paraId="7A676938" w14:textId="77777777" w:rsidR="00D948A9" w:rsidRPr="004E4F7B" w:rsidRDefault="00D948A9" w:rsidP="00475EC6">
            <w:pPr>
              <w:pStyle w:val="TableColHeadingCenter"/>
            </w:pPr>
            <w:r w:rsidRPr="004E4F7B">
              <w:t>2022</w:t>
            </w:r>
          </w:p>
        </w:tc>
        <w:tc>
          <w:tcPr>
            <w:tcW w:w="1310" w:type="dxa"/>
            <w:vAlign w:val="bottom"/>
          </w:tcPr>
          <w:p w14:paraId="6C3C942F" w14:textId="77777777" w:rsidR="00D948A9" w:rsidRPr="004E4F7B" w:rsidRDefault="00D948A9" w:rsidP="00475EC6">
            <w:pPr>
              <w:pStyle w:val="TableColHeadingCenter"/>
            </w:pPr>
            <w:r w:rsidRPr="004E4F7B">
              <w:t>2023</w:t>
            </w:r>
          </w:p>
        </w:tc>
        <w:tc>
          <w:tcPr>
            <w:tcW w:w="1196" w:type="dxa"/>
            <w:vAlign w:val="bottom"/>
          </w:tcPr>
          <w:p w14:paraId="6B0DBF3D" w14:textId="77777777" w:rsidR="00D948A9" w:rsidRPr="004E4F7B" w:rsidRDefault="00D948A9" w:rsidP="00475EC6">
            <w:pPr>
              <w:pStyle w:val="TableColHeadingCenter"/>
            </w:pPr>
            <w:r>
              <w:t>2024</w:t>
            </w:r>
          </w:p>
        </w:tc>
        <w:tc>
          <w:tcPr>
            <w:tcW w:w="1331" w:type="dxa"/>
            <w:vAlign w:val="bottom"/>
          </w:tcPr>
          <w:p w14:paraId="096E8438" w14:textId="77777777" w:rsidR="00D948A9" w:rsidRPr="004E4F7B" w:rsidRDefault="00D948A9" w:rsidP="00475EC6">
            <w:pPr>
              <w:pStyle w:val="TableColHeadingCenter"/>
            </w:pPr>
            <w:r w:rsidRPr="004E4F7B">
              <w:t>State (202</w:t>
            </w:r>
            <w:r>
              <w:t>4</w:t>
            </w:r>
            <w:r w:rsidRPr="004E4F7B">
              <w:t>)</w:t>
            </w:r>
          </w:p>
        </w:tc>
      </w:tr>
      <w:tr w:rsidR="00D948A9" w:rsidRPr="000242BF" w14:paraId="3CEB5767" w14:textId="77777777" w:rsidTr="00CE65C9">
        <w:trPr>
          <w:cnfStyle w:val="000000100000" w:firstRow="0" w:lastRow="0" w:firstColumn="0" w:lastColumn="0" w:oddVBand="0" w:evenVBand="0" w:oddHBand="1" w:evenHBand="0" w:firstRowFirstColumn="0" w:firstRowLastColumn="0" w:lastRowFirstColumn="0" w:lastRowLastColumn="0"/>
        </w:trPr>
        <w:tc>
          <w:tcPr>
            <w:tcW w:w="2962" w:type="dxa"/>
          </w:tcPr>
          <w:p w14:paraId="0F64FE5C"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All students</w:t>
            </w:r>
          </w:p>
        </w:tc>
        <w:tc>
          <w:tcPr>
            <w:tcW w:w="1235" w:type="dxa"/>
          </w:tcPr>
          <w:p w14:paraId="307EC9CB"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2,227</w:t>
            </w:r>
          </w:p>
        </w:tc>
        <w:tc>
          <w:tcPr>
            <w:tcW w:w="1310" w:type="dxa"/>
          </w:tcPr>
          <w:p w14:paraId="0B103755"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48</w:t>
            </w:r>
          </w:p>
        </w:tc>
        <w:tc>
          <w:tcPr>
            <w:tcW w:w="1310" w:type="dxa"/>
          </w:tcPr>
          <w:p w14:paraId="08276F68"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48</w:t>
            </w:r>
          </w:p>
        </w:tc>
        <w:tc>
          <w:tcPr>
            <w:tcW w:w="1196" w:type="dxa"/>
          </w:tcPr>
          <w:p w14:paraId="6BE98CBF"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49</w:t>
            </w:r>
          </w:p>
        </w:tc>
        <w:tc>
          <w:tcPr>
            <w:tcW w:w="1331" w:type="dxa"/>
          </w:tcPr>
          <w:p w14:paraId="79C95C6A"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50</w:t>
            </w:r>
          </w:p>
        </w:tc>
      </w:tr>
      <w:tr w:rsidR="00D948A9" w:rsidRPr="000242BF" w14:paraId="75B6E791" w14:textId="77777777" w:rsidTr="00A17D30">
        <w:tc>
          <w:tcPr>
            <w:tcW w:w="2962" w:type="dxa"/>
          </w:tcPr>
          <w:p w14:paraId="2B84DEDD"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African American/Black</w:t>
            </w:r>
          </w:p>
        </w:tc>
        <w:tc>
          <w:tcPr>
            <w:tcW w:w="1235" w:type="dxa"/>
          </w:tcPr>
          <w:p w14:paraId="236692F6"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122</w:t>
            </w:r>
          </w:p>
        </w:tc>
        <w:tc>
          <w:tcPr>
            <w:tcW w:w="1310" w:type="dxa"/>
          </w:tcPr>
          <w:p w14:paraId="3120B691"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44</w:t>
            </w:r>
          </w:p>
        </w:tc>
        <w:tc>
          <w:tcPr>
            <w:tcW w:w="1310" w:type="dxa"/>
          </w:tcPr>
          <w:p w14:paraId="4F08B24A"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44</w:t>
            </w:r>
          </w:p>
        </w:tc>
        <w:tc>
          <w:tcPr>
            <w:tcW w:w="1196" w:type="dxa"/>
          </w:tcPr>
          <w:p w14:paraId="1BACA404"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45</w:t>
            </w:r>
          </w:p>
        </w:tc>
        <w:tc>
          <w:tcPr>
            <w:tcW w:w="1331" w:type="dxa"/>
          </w:tcPr>
          <w:p w14:paraId="491CECD8"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49</w:t>
            </w:r>
          </w:p>
        </w:tc>
      </w:tr>
      <w:tr w:rsidR="00D948A9" w:rsidRPr="000242BF" w14:paraId="624CCE41" w14:textId="77777777" w:rsidTr="00CE65C9">
        <w:trPr>
          <w:cnfStyle w:val="000000100000" w:firstRow="0" w:lastRow="0" w:firstColumn="0" w:lastColumn="0" w:oddVBand="0" w:evenVBand="0" w:oddHBand="1" w:evenHBand="0" w:firstRowFirstColumn="0" w:firstRowLastColumn="0" w:lastRowFirstColumn="0" w:lastRowLastColumn="0"/>
        </w:trPr>
        <w:tc>
          <w:tcPr>
            <w:tcW w:w="2962" w:type="dxa"/>
          </w:tcPr>
          <w:p w14:paraId="04DEA25C"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Asian</w:t>
            </w:r>
          </w:p>
        </w:tc>
        <w:tc>
          <w:tcPr>
            <w:tcW w:w="1235" w:type="dxa"/>
          </w:tcPr>
          <w:p w14:paraId="6C07607C"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36</w:t>
            </w:r>
          </w:p>
        </w:tc>
        <w:tc>
          <w:tcPr>
            <w:tcW w:w="1310" w:type="dxa"/>
          </w:tcPr>
          <w:p w14:paraId="720D76AC"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54</w:t>
            </w:r>
          </w:p>
        </w:tc>
        <w:tc>
          <w:tcPr>
            <w:tcW w:w="1310" w:type="dxa"/>
          </w:tcPr>
          <w:p w14:paraId="098E879E"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55</w:t>
            </w:r>
          </w:p>
        </w:tc>
        <w:tc>
          <w:tcPr>
            <w:tcW w:w="1196" w:type="dxa"/>
          </w:tcPr>
          <w:p w14:paraId="3BF577DD"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56</w:t>
            </w:r>
          </w:p>
        </w:tc>
        <w:tc>
          <w:tcPr>
            <w:tcW w:w="1331" w:type="dxa"/>
          </w:tcPr>
          <w:p w14:paraId="53042D5B"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58</w:t>
            </w:r>
          </w:p>
        </w:tc>
      </w:tr>
      <w:tr w:rsidR="00D948A9" w:rsidRPr="000242BF" w14:paraId="0100CD1F" w14:textId="77777777" w:rsidTr="00A17D30">
        <w:tc>
          <w:tcPr>
            <w:tcW w:w="2962" w:type="dxa"/>
          </w:tcPr>
          <w:p w14:paraId="3791776B"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Hispanic/Latino</w:t>
            </w:r>
          </w:p>
        </w:tc>
        <w:tc>
          <w:tcPr>
            <w:tcW w:w="1235" w:type="dxa"/>
          </w:tcPr>
          <w:p w14:paraId="629F1B9C"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972</w:t>
            </w:r>
          </w:p>
        </w:tc>
        <w:tc>
          <w:tcPr>
            <w:tcW w:w="1310" w:type="dxa"/>
          </w:tcPr>
          <w:p w14:paraId="0CF3246A"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47</w:t>
            </w:r>
          </w:p>
        </w:tc>
        <w:tc>
          <w:tcPr>
            <w:tcW w:w="1310" w:type="dxa"/>
          </w:tcPr>
          <w:p w14:paraId="66C8A9D5"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45</w:t>
            </w:r>
          </w:p>
        </w:tc>
        <w:tc>
          <w:tcPr>
            <w:tcW w:w="1196" w:type="dxa"/>
          </w:tcPr>
          <w:p w14:paraId="3B283A7A"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46</w:t>
            </w:r>
          </w:p>
        </w:tc>
        <w:tc>
          <w:tcPr>
            <w:tcW w:w="1331" w:type="dxa"/>
          </w:tcPr>
          <w:p w14:paraId="11583BF4"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48</w:t>
            </w:r>
          </w:p>
        </w:tc>
      </w:tr>
      <w:tr w:rsidR="00D948A9" w:rsidRPr="000242BF" w14:paraId="7C9EB05E" w14:textId="77777777" w:rsidTr="00CE65C9">
        <w:trPr>
          <w:cnfStyle w:val="000000100000" w:firstRow="0" w:lastRow="0" w:firstColumn="0" w:lastColumn="0" w:oddVBand="0" w:evenVBand="0" w:oddHBand="1" w:evenHBand="0" w:firstRowFirstColumn="0" w:firstRowLastColumn="0" w:lastRowFirstColumn="0" w:lastRowLastColumn="0"/>
        </w:trPr>
        <w:tc>
          <w:tcPr>
            <w:tcW w:w="2962" w:type="dxa"/>
          </w:tcPr>
          <w:p w14:paraId="16C9CAB2"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Multi-Race, non-Hispanic/Latino</w:t>
            </w:r>
          </w:p>
        </w:tc>
        <w:tc>
          <w:tcPr>
            <w:tcW w:w="1235" w:type="dxa"/>
          </w:tcPr>
          <w:p w14:paraId="5671DD7D"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77</w:t>
            </w:r>
          </w:p>
        </w:tc>
        <w:tc>
          <w:tcPr>
            <w:tcW w:w="1310" w:type="dxa"/>
          </w:tcPr>
          <w:p w14:paraId="694AED0C"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46</w:t>
            </w:r>
          </w:p>
        </w:tc>
        <w:tc>
          <w:tcPr>
            <w:tcW w:w="1310" w:type="dxa"/>
          </w:tcPr>
          <w:p w14:paraId="7A74C56A"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50</w:t>
            </w:r>
          </w:p>
        </w:tc>
        <w:tc>
          <w:tcPr>
            <w:tcW w:w="1196" w:type="dxa"/>
          </w:tcPr>
          <w:p w14:paraId="6CC66E76"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52</w:t>
            </w:r>
          </w:p>
        </w:tc>
        <w:tc>
          <w:tcPr>
            <w:tcW w:w="1331" w:type="dxa"/>
          </w:tcPr>
          <w:p w14:paraId="1388A7EB"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50</w:t>
            </w:r>
          </w:p>
        </w:tc>
      </w:tr>
      <w:tr w:rsidR="00D948A9" w:rsidRPr="000242BF" w14:paraId="02FE655C" w14:textId="77777777" w:rsidTr="00A17D30">
        <w:tc>
          <w:tcPr>
            <w:tcW w:w="2962" w:type="dxa"/>
          </w:tcPr>
          <w:p w14:paraId="6EE109B8"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Native American</w:t>
            </w:r>
          </w:p>
        </w:tc>
        <w:tc>
          <w:tcPr>
            <w:tcW w:w="1235" w:type="dxa"/>
          </w:tcPr>
          <w:p w14:paraId="4A3ED68C"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1</w:t>
            </w:r>
          </w:p>
        </w:tc>
        <w:tc>
          <w:tcPr>
            <w:tcW w:w="1310" w:type="dxa"/>
          </w:tcPr>
          <w:p w14:paraId="67B998B1" w14:textId="02C6FBA0" w:rsidR="00D948A9" w:rsidRPr="00D9564D" w:rsidRDefault="00D948A9" w:rsidP="00A17D30">
            <w:pPr>
              <w:pStyle w:val="TableTextCentered"/>
              <w:rPr>
                <w:rFonts w:ascii="Franklin Gothic Book" w:hAnsi="Franklin Gothic Book"/>
              </w:rPr>
            </w:pPr>
            <w:r w:rsidRPr="00D9564D">
              <w:rPr>
                <w:rFonts w:ascii="Franklin Gothic Book" w:hAnsi="Franklin Gothic Book"/>
              </w:rPr>
              <w:t>--</w:t>
            </w:r>
          </w:p>
        </w:tc>
        <w:tc>
          <w:tcPr>
            <w:tcW w:w="1310" w:type="dxa"/>
          </w:tcPr>
          <w:p w14:paraId="5623A45A" w14:textId="26AFD1BD" w:rsidR="00D948A9" w:rsidRPr="00D9564D" w:rsidRDefault="00D948A9" w:rsidP="00A17D30">
            <w:pPr>
              <w:pStyle w:val="TableTextCentered"/>
              <w:rPr>
                <w:rFonts w:ascii="Franklin Gothic Book" w:hAnsi="Franklin Gothic Book"/>
              </w:rPr>
            </w:pPr>
            <w:r w:rsidRPr="00D9564D">
              <w:rPr>
                <w:rFonts w:ascii="Franklin Gothic Book" w:hAnsi="Franklin Gothic Book"/>
              </w:rPr>
              <w:t>--</w:t>
            </w:r>
          </w:p>
        </w:tc>
        <w:tc>
          <w:tcPr>
            <w:tcW w:w="1196" w:type="dxa"/>
          </w:tcPr>
          <w:p w14:paraId="3064F9AC" w14:textId="420E045F" w:rsidR="00D948A9" w:rsidRPr="00D9564D" w:rsidRDefault="00D948A9" w:rsidP="00A17D30">
            <w:pPr>
              <w:pStyle w:val="TableTextCentered"/>
              <w:rPr>
                <w:rFonts w:ascii="Franklin Gothic Book" w:hAnsi="Franklin Gothic Book"/>
              </w:rPr>
            </w:pPr>
            <w:r w:rsidRPr="00D9564D">
              <w:rPr>
                <w:rFonts w:ascii="Franklin Gothic Book" w:hAnsi="Franklin Gothic Book"/>
              </w:rPr>
              <w:t>--</w:t>
            </w:r>
          </w:p>
        </w:tc>
        <w:tc>
          <w:tcPr>
            <w:tcW w:w="1331" w:type="dxa"/>
          </w:tcPr>
          <w:p w14:paraId="2CCB0152"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48</w:t>
            </w:r>
          </w:p>
        </w:tc>
      </w:tr>
      <w:tr w:rsidR="00D948A9" w:rsidRPr="000242BF" w14:paraId="749ACFE2" w14:textId="77777777" w:rsidTr="00CE65C9">
        <w:trPr>
          <w:cnfStyle w:val="000000100000" w:firstRow="0" w:lastRow="0" w:firstColumn="0" w:lastColumn="0" w:oddVBand="0" w:evenVBand="0" w:oddHBand="1" w:evenHBand="0" w:firstRowFirstColumn="0" w:firstRowLastColumn="0" w:lastRowFirstColumn="0" w:lastRowLastColumn="0"/>
        </w:trPr>
        <w:tc>
          <w:tcPr>
            <w:tcW w:w="2962" w:type="dxa"/>
          </w:tcPr>
          <w:p w14:paraId="7483213B" w14:textId="77777777" w:rsidR="00D948A9" w:rsidRPr="00E56196" w:rsidRDefault="00D948A9" w:rsidP="00A17D30">
            <w:pPr>
              <w:pStyle w:val="TableText"/>
              <w:rPr>
                <w:rFonts w:ascii="Franklin Gothic Book" w:hAnsi="Franklin Gothic Book"/>
                <w:spacing w:val="-4"/>
              </w:rPr>
            </w:pPr>
            <w:r w:rsidRPr="00E56196">
              <w:rPr>
                <w:rFonts w:ascii="Franklin Gothic Book" w:hAnsi="Franklin Gothic Book"/>
                <w:spacing w:val="-4"/>
              </w:rPr>
              <w:t>Native Hawaiian, Pacific Islander</w:t>
            </w:r>
          </w:p>
        </w:tc>
        <w:tc>
          <w:tcPr>
            <w:tcW w:w="1235" w:type="dxa"/>
          </w:tcPr>
          <w:p w14:paraId="659ED815"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1</w:t>
            </w:r>
          </w:p>
        </w:tc>
        <w:tc>
          <w:tcPr>
            <w:tcW w:w="1310" w:type="dxa"/>
          </w:tcPr>
          <w:p w14:paraId="19D493F1" w14:textId="2ECA90A5" w:rsidR="00D948A9" w:rsidRPr="00D9564D" w:rsidRDefault="00D948A9" w:rsidP="00A17D30">
            <w:pPr>
              <w:pStyle w:val="TableTextCentered"/>
              <w:rPr>
                <w:rFonts w:ascii="Franklin Gothic Book" w:hAnsi="Franklin Gothic Book"/>
              </w:rPr>
            </w:pPr>
            <w:r w:rsidRPr="00D9564D">
              <w:rPr>
                <w:rFonts w:ascii="Franklin Gothic Book" w:hAnsi="Franklin Gothic Book"/>
              </w:rPr>
              <w:t>--</w:t>
            </w:r>
          </w:p>
        </w:tc>
        <w:tc>
          <w:tcPr>
            <w:tcW w:w="1310" w:type="dxa"/>
          </w:tcPr>
          <w:p w14:paraId="0B3C5720" w14:textId="2C1BE581" w:rsidR="00D948A9" w:rsidRPr="00D9564D" w:rsidRDefault="00D948A9" w:rsidP="00A17D30">
            <w:pPr>
              <w:pStyle w:val="TableTextCentered"/>
              <w:rPr>
                <w:rFonts w:ascii="Franklin Gothic Book" w:hAnsi="Franklin Gothic Book"/>
              </w:rPr>
            </w:pPr>
            <w:r w:rsidRPr="00D9564D">
              <w:rPr>
                <w:rFonts w:ascii="Franklin Gothic Book" w:hAnsi="Franklin Gothic Book"/>
              </w:rPr>
              <w:t>--</w:t>
            </w:r>
          </w:p>
        </w:tc>
        <w:tc>
          <w:tcPr>
            <w:tcW w:w="1196" w:type="dxa"/>
          </w:tcPr>
          <w:p w14:paraId="24E7208C" w14:textId="45405E5B" w:rsidR="00D948A9" w:rsidRPr="00D9564D" w:rsidRDefault="00D948A9" w:rsidP="00A17D30">
            <w:pPr>
              <w:pStyle w:val="TableTextCentered"/>
              <w:rPr>
                <w:rFonts w:ascii="Franklin Gothic Book" w:hAnsi="Franklin Gothic Book"/>
              </w:rPr>
            </w:pPr>
            <w:r w:rsidRPr="00D9564D">
              <w:rPr>
                <w:rFonts w:ascii="Franklin Gothic Book" w:hAnsi="Franklin Gothic Book"/>
              </w:rPr>
              <w:t>--</w:t>
            </w:r>
          </w:p>
        </w:tc>
        <w:tc>
          <w:tcPr>
            <w:tcW w:w="1331" w:type="dxa"/>
          </w:tcPr>
          <w:p w14:paraId="51D85DFF"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52</w:t>
            </w:r>
          </w:p>
        </w:tc>
      </w:tr>
      <w:tr w:rsidR="00D948A9" w:rsidRPr="000242BF" w14:paraId="0A579171" w14:textId="77777777" w:rsidTr="00A17D30">
        <w:tc>
          <w:tcPr>
            <w:tcW w:w="2962" w:type="dxa"/>
          </w:tcPr>
          <w:p w14:paraId="7225FF8B"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White</w:t>
            </w:r>
          </w:p>
        </w:tc>
        <w:tc>
          <w:tcPr>
            <w:tcW w:w="1235" w:type="dxa"/>
          </w:tcPr>
          <w:p w14:paraId="36C96DCF"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1,018</w:t>
            </w:r>
          </w:p>
        </w:tc>
        <w:tc>
          <w:tcPr>
            <w:tcW w:w="1310" w:type="dxa"/>
          </w:tcPr>
          <w:p w14:paraId="688670D8"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49</w:t>
            </w:r>
          </w:p>
        </w:tc>
        <w:tc>
          <w:tcPr>
            <w:tcW w:w="1310" w:type="dxa"/>
          </w:tcPr>
          <w:p w14:paraId="08A3F5B9"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50</w:t>
            </w:r>
          </w:p>
        </w:tc>
        <w:tc>
          <w:tcPr>
            <w:tcW w:w="1196" w:type="dxa"/>
          </w:tcPr>
          <w:p w14:paraId="1516793A"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51</w:t>
            </w:r>
          </w:p>
        </w:tc>
        <w:tc>
          <w:tcPr>
            <w:tcW w:w="1331" w:type="dxa"/>
          </w:tcPr>
          <w:p w14:paraId="1A355055"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50</w:t>
            </w:r>
          </w:p>
        </w:tc>
      </w:tr>
      <w:tr w:rsidR="00D948A9" w:rsidRPr="000242BF" w14:paraId="4E358C14" w14:textId="77777777" w:rsidTr="00CE65C9">
        <w:trPr>
          <w:cnfStyle w:val="000000100000" w:firstRow="0" w:lastRow="0" w:firstColumn="0" w:lastColumn="0" w:oddVBand="0" w:evenVBand="0" w:oddHBand="1" w:evenHBand="0" w:firstRowFirstColumn="0" w:firstRowLastColumn="0" w:lastRowFirstColumn="0" w:lastRowLastColumn="0"/>
        </w:trPr>
        <w:tc>
          <w:tcPr>
            <w:tcW w:w="2962" w:type="dxa"/>
          </w:tcPr>
          <w:p w14:paraId="5C73573E" w14:textId="51709064" w:rsidR="00D948A9" w:rsidRPr="00E56196" w:rsidRDefault="00D948A9" w:rsidP="00A17D30">
            <w:pPr>
              <w:pStyle w:val="TableText"/>
              <w:rPr>
                <w:rFonts w:ascii="Franklin Gothic Book" w:hAnsi="Franklin Gothic Book"/>
              </w:rPr>
            </w:pPr>
            <w:r w:rsidRPr="00E56196">
              <w:rPr>
                <w:rFonts w:ascii="Franklin Gothic Book" w:hAnsi="Franklin Gothic Book"/>
              </w:rPr>
              <w:t>High needs</w:t>
            </w:r>
          </w:p>
        </w:tc>
        <w:tc>
          <w:tcPr>
            <w:tcW w:w="1235" w:type="dxa"/>
          </w:tcPr>
          <w:p w14:paraId="4FE6D265"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1,666</w:t>
            </w:r>
          </w:p>
        </w:tc>
        <w:tc>
          <w:tcPr>
            <w:tcW w:w="1310" w:type="dxa"/>
          </w:tcPr>
          <w:p w14:paraId="6522439B"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46</w:t>
            </w:r>
          </w:p>
        </w:tc>
        <w:tc>
          <w:tcPr>
            <w:tcW w:w="1310" w:type="dxa"/>
          </w:tcPr>
          <w:p w14:paraId="6E88861F"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47</w:t>
            </w:r>
          </w:p>
        </w:tc>
        <w:tc>
          <w:tcPr>
            <w:tcW w:w="1196" w:type="dxa"/>
          </w:tcPr>
          <w:p w14:paraId="068E33EC"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47</w:t>
            </w:r>
          </w:p>
        </w:tc>
        <w:tc>
          <w:tcPr>
            <w:tcW w:w="1331" w:type="dxa"/>
          </w:tcPr>
          <w:p w14:paraId="186AA480"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48</w:t>
            </w:r>
          </w:p>
        </w:tc>
      </w:tr>
      <w:tr w:rsidR="00D948A9" w:rsidRPr="000242BF" w14:paraId="49CB453B" w14:textId="77777777" w:rsidTr="00A17D30">
        <w:tc>
          <w:tcPr>
            <w:tcW w:w="2962" w:type="dxa"/>
          </w:tcPr>
          <w:p w14:paraId="774BC357"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Low income</w:t>
            </w:r>
          </w:p>
        </w:tc>
        <w:tc>
          <w:tcPr>
            <w:tcW w:w="1235" w:type="dxa"/>
          </w:tcPr>
          <w:p w14:paraId="3091C5E9"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1,546</w:t>
            </w:r>
          </w:p>
        </w:tc>
        <w:tc>
          <w:tcPr>
            <w:tcW w:w="1310" w:type="dxa"/>
          </w:tcPr>
          <w:p w14:paraId="6362454C"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47</w:t>
            </w:r>
          </w:p>
        </w:tc>
        <w:tc>
          <w:tcPr>
            <w:tcW w:w="1310" w:type="dxa"/>
          </w:tcPr>
          <w:p w14:paraId="4C0963A7"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47</w:t>
            </w:r>
          </w:p>
        </w:tc>
        <w:tc>
          <w:tcPr>
            <w:tcW w:w="1196" w:type="dxa"/>
          </w:tcPr>
          <w:p w14:paraId="1F40DEDA"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47</w:t>
            </w:r>
          </w:p>
        </w:tc>
        <w:tc>
          <w:tcPr>
            <w:tcW w:w="1331" w:type="dxa"/>
          </w:tcPr>
          <w:p w14:paraId="16B21B3A"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47</w:t>
            </w:r>
          </w:p>
        </w:tc>
      </w:tr>
      <w:tr w:rsidR="00D948A9" w:rsidRPr="000242BF" w14:paraId="00F705BF" w14:textId="77777777" w:rsidTr="00CE65C9">
        <w:trPr>
          <w:cnfStyle w:val="000000100000" w:firstRow="0" w:lastRow="0" w:firstColumn="0" w:lastColumn="0" w:oddVBand="0" w:evenVBand="0" w:oddHBand="1" w:evenHBand="0" w:firstRowFirstColumn="0" w:firstRowLastColumn="0" w:lastRowFirstColumn="0" w:lastRowLastColumn="0"/>
        </w:trPr>
        <w:tc>
          <w:tcPr>
            <w:tcW w:w="2962" w:type="dxa"/>
          </w:tcPr>
          <w:p w14:paraId="162BB503" w14:textId="11321678" w:rsidR="00D948A9" w:rsidRPr="00E56196" w:rsidRDefault="00D948A9" w:rsidP="00A17D30">
            <w:pPr>
              <w:pStyle w:val="TableText"/>
              <w:rPr>
                <w:rFonts w:ascii="Franklin Gothic Book" w:hAnsi="Franklin Gothic Book"/>
                <w:spacing w:val="-4"/>
              </w:rPr>
            </w:pPr>
            <w:r w:rsidRPr="00E56196">
              <w:rPr>
                <w:rFonts w:ascii="Franklin Gothic Book" w:hAnsi="Franklin Gothic Book"/>
                <w:spacing w:val="-4"/>
              </w:rPr>
              <w:t>ELs and former ELs</w:t>
            </w:r>
          </w:p>
        </w:tc>
        <w:tc>
          <w:tcPr>
            <w:tcW w:w="1235" w:type="dxa"/>
          </w:tcPr>
          <w:p w14:paraId="25CBFFFE"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246</w:t>
            </w:r>
          </w:p>
        </w:tc>
        <w:tc>
          <w:tcPr>
            <w:tcW w:w="1310" w:type="dxa"/>
          </w:tcPr>
          <w:p w14:paraId="1E288D31"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46</w:t>
            </w:r>
          </w:p>
        </w:tc>
        <w:tc>
          <w:tcPr>
            <w:tcW w:w="1310" w:type="dxa"/>
          </w:tcPr>
          <w:p w14:paraId="14BD4315"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47</w:t>
            </w:r>
          </w:p>
        </w:tc>
        <w:tc>
          <w:tcPr>
            <w:tcW w:w="1196" w:type="dxa"/>
          </w:tcPr>
          <w:p w14:paraId="3BC32B89"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52</w:t>
            </w:r>
          </w:p>
        </w:tc>
        <w:tc>
          <w:tcPr>
            <w:tcW w:w="1331" w:type="dxa"/>
          </w:tcPr>
          <w:p w14:paraId="4969F55E"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50</w:t>
            </w:r>
          </w:p>
        </w:tc>
      </w:tr>
      <w:tr w:rsidR="00D948A9" w:rsidRPr="000242BF" w14:paraId="1C69BC4F" w14:textId="77777777" w:rsidTr="00A17D30">
        <w:tc>
          <w:tcPr>
            <w:tcW w:w="2962" w:type="dxa"/>
          </w:tcPr>
          <w:p w14:paraId="1FA427C3" w14:textId="69640A54" w:rsidR="00D948A9" w:rsidRPr="00E56196" w:rsidRDefault="00D948A9" w:rsidP="00A17D30">
            <w:pPr>
              <w:pStyle w:val="TableText"/>
              <w:rPr>
                <w:rFonts w:ascii="Franklin Gothic Book" w:hAnsi="Franklin Gothic Book"/>
              </w:rPr>
            </w:pPr>
            <w:r w:rsidRPr="00E56196">
              <w:rPr>
                <w:rFonts w:ascii="Franklin Gothic Book" w:hAnsi="Franklin Gothic Book"/>
              </w:rPr>
              <w:t>Students w/disabilities</w:t>
            </w:r>
          </w:p>
        </w:tc>
        <w:tc>
          <w:tcPr>
            <w:tcW w:w="1235" w:type="dxa"/>
          </w:tcPr>
          <w:p w14:paraId="7796203B"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433</w:t>
            </w:r>
          </w:p>
        </w:tc>
        <w:tc>
          <w:tcPr>
            <w:tcW w:w="1310" w:type="dxa"/>
          </w:tcPr>
          <w:p w14:paraId="555F6C35"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40</w:t>
            </w:r>
          </w:p>
        </w:tc>
        <w:tc>
          <w:tcPr>
            <w:tcW w:w="1310" w:type="dxa"/>
          </w:tcPr>
          <w:p w14:paraId="48C71DB9"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45</w:t>
            </w:r>
          </w:p>
        </w:tc>
        <w:tc>
          <w:tcPr>
            <w:tcW w:w="1196" w:type="dxa"/>
          </w:tcPr>
          <w:p w14:paraId="19CC0E56"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46</w:t>
            </w:r>
          </w:p>
        </w:tc>
        <w:tc>
          <w:tcPr>
            <w:tcW w:w="1331" w:type="dxa"/>
          </w:tcPr>
          <w:p w14:paraId="444EC1B3"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46</w:t>
            </w:r>
          </w:p>
        </w:tc>
      </w:tr>
    </w:tbl>
    <w:p w14:paraId="39C613F8" w14:textId="77777777" w:rsidR="00D948A9" w:rsidRPr="003C1C59" w:rsidRDefault="00D948A9" w:rsidP="00475EC6">
      <w:pPr>
        <w:pStyle w:val="TableTitle0"/>
      </w:pPr>
      <w:bookmarkStart w:id="220" w:name="_Toc192156522"/>
      <w:r w:rsidRPr="005055D7">
        <w:t>Table E</w:t>
      </w:r>
      <w:r>
        <w:t>13</w:t>
      </w:r>
      <w:r w:rsidRPr="005055D7">
        <w:t>.</w:t>
      </w:r>
      <w:r>
        <w:t xml:space="preserve"> </w:t>
      </w:r>
      <w:r w:rsidRPr="005055D7">
        <w:t xml:space="preserve">MCAS </w:t>
      </w:r>
      <w:r>
        <w:t xml:space="preserve">Mathematics Mean </w:t>
      </w:r>
      <w:r w:rsidRPr="00475EC6">
        <w:t>Student</w:t>
      </w:r>
      <w:r>
        <w:t xml:space="preserve"> Growth Percentile</w:t>
      </w:r>
      <w:r w:rsidRPr="003979D4">
        <w:t xml:space="preserve"> by Student Group</w:t>
      </w:r>
      <w:r>
        <w:t xml:space="preserve">, </w:t>
      </w:r>
      <w:r w:rsidRPr="005055D7">
        <w:t>Grade</w:t>
      </w:r>
      <w:r>
        <w:t xml:space="preserve"> 10</w:t>
      </w:r>
      <w:r w:rsidRPr="005055D7">
        <w:t>, 202</w:t>
      </w:r>
      <w:r>
        <w:t>2</w:t>
      </w:r>
      <w:r w:rsidRPr="005055D7">
        <w:t>-202</w:t>
      </w:r>
      <w:r>
        <w:t>4</w:t>
      </w:r>
      <w:bookmarkEnd w:id="220"/>
    </w:p>
    <w:tbl>
      <w:tblPr>
        <w:tblStyle w:val="MSVTable1"/>
        <w:tblW w:w="5000" w:type="pct"/>
        <w:tblLook w:val="0420" w:firstRow="1" w:lastRow="0" w:firstColumn="0" w:lastColumn="0" w:noHBand="0" w:noVBand="1"/>
      </w:tblPr>
      <w:tblGrid>
        <w:gridCol w:w="2962"/>
        <w:gridCol w:w="1235"/>
        <w:gridCol w:w="1310"/>
        <w:gridCol w:w="1310"/>
        <w:gridCol w:w="1196"/>
        <w:gridCol w:w="1331"/>
      </w:tblGrid>
      <w:tr w:rsidR="00102EA9" w:rsidRPr="00AE3263" w14:paraId="1185D2C4" w14:textId="77777777" w:rsidTr="00475EC6">
        <w:trPr>
          <w:cnfStyle w:val="100000000000" w:firstRow="1" w:lastRow="0" w:firstColumn="0" w:lastColumn="0" w:oddVBand="0" w:evenVBand="0" w:oddHBand="0" w:evenHBand="0" w:firstRowFirstColumn="0" w:firstRowLastColumn="0" w:lastRowFirstColumn="0" w:lastRowLastColumn="0"/>
        </w:trPr>
        <w:tc>
          <w:tcPr>
            <w:tcW w:w="2962" w:type="dxa"/>
            <w:vAlign w:val="bottom"/>
          </w:tcPr>
          <w:p w14:paraId="7EF8E83B" w14:textId="77777777" w:rsidR="00D948A9" w:rsidRPr="009231B7" w:rsidRDefault="00D948A9" w:rsidP="00475EC6">
            <w:pPr>
              <w:pStyle w:val="TableColHeadingCenter"/>
            </w:pPr>
            <w:r w:rsidRPr="009231B7">
              <w:t>Group</w:t>
            </w:r>
          </w:p>
        </w:tc>
        <w:tc>
          <w:tcPr>
            <w:tcW w:w="1235" w:type="dxa"/>
            <w:vAlign w:val="bottom"/>
          </w:tcPr>
          <w:p w14:paraId="2DF22927" w14:textId="3DED1E0B" w:rsidR="00D948A9" w:rsidRPr="009231B7" w:rsidRDefault="00D948A9" w:rsidP="00475EC6">
            <w:pPr>
              <w:pStyle w:val="TableColHeadingCenter"/>
            </w:pPr>
            <w:r w:rsidRPr="009231B7">
              <w:t># Included (202</w:t>
            </w:r>
            <w:r>
              <w:t>4</w:t>
            </w:r>
            <w:r w:rsidRPr="009231B7">
              <w:t>)</w:t>
            </w:r>
          </w:p>
        </w:tc>
        <w:tc>
          <w:tcPr>
            <w:tcW w:w="1310" w:type="dxa"/>
            <w:vAlign w:val="bottom"/>
          </w:tcPr>
          <w:p w14:paraId="3E21919D" w14:textId="77777777" w:rsidR="00D948A9" w:rsidRPr="009231B7" w:rsidRDefault="00D948A9" w:rsidP="00475EC6">
            <w:pPr>
              <w:pStyle w:val="TableColHeadingCenter"/>
            </w:pPr>
            <w:r w:rsidRPr="009231B7">
              <w:t>2022</w:t>
            </w:r>
          </w:p>
        </w:tc>
        <w:tc>
          <w:tcPr>
            <w:tcW w:w="1310" w:type="dxa"/>
            <w:vAlign w:val="bottom"/>
          </w:tcPr>
          <w:p w14:paraId="28DC02B6" w14:textId="77777777" w:rsidR="00D948A9" w:rsidRPr="009231B7" w:rsidRDefault="00D948A9" w:rsidP="00475EC6">
            <w:pPr>
              <w:pStyle w:val="TableColHeadingCenter"/>
            </w:pPr>
            <w:r w:rsidRPr="009231B7">
              <w:t>2023</w:t>
            </w:r>
          </w:p>
        </w:tc>
        <w:tc>
          <w:tcPr>
            <w:tcW w:w="1196" w:type="dxa"/>
            <w:vAlign w:val="bottom"/>
          </w:tcPr>
          <w:p w14:paraId="1B60CF52" w14:textId="77777777" w:rsidR="00D948A9" w:rsidRPr="009231B7" w:rsidRDefault="00D948A9" w:rsidP="00475EC6">
            <w:pPr>
              <w:pStyle w:val="TableColHeadingCenter"/>
            </w:pPr>
            <w:r>
              <w:t>2024</w:t>
            </w:r>
          </w:p>
        </w:tc>
        <w:tc>
          <w:tcPr>
            <w:tcW w:w="1331" w:type="dxa"/>
            <w:vAlign w:val="bottom"/>
          </w:tcPr>
          <w:p w14:paraId="6BFE300A" w14:textId="77777777" w:rsidR="00D948A9" w:rsidRPr="009231B7" w:rsidRDefault="00D948A9" w:rsidP="00475EC6">
            <w:pPr>
              <w:pStyle w:val="TableColHeadingCenter"/>
            </w:pPr>
            <w:r w:rsidRPr="009231B7">
              <w:t>State (202</w:t>
            </w:r>
            <w:r>
              <w:t>4</w:t>
            </w:r>
            <w:r w:rsidRPr="009231B7">
              <w:t>)</w:t>
            </w:r>
          </w:p>
        </w:tc>
      </w:tr>
      <w:tr w:rsidR="00D948A9" w:rsidRPr="00AE3263" w14:paraId="78D5480B" w14:textId="77777777" w:rsidTr="00CE65C9">
        <w:trPr>
          <w:cnfStyle w:val="000000100000" w:firstRow="0" w:lastRow="0" w:firstColumn="0" w:lastColumn="0" w:oddVBand="0" w:evenVBand="0" w:oddHBand="1" w:evenHBand="0" w:firstRowFirstColumn="0" w:firstRowLastColumn="0" w:lastRowFirstColumn="0" w:lastRowLastColumn="0"/>
        </w:trPr>
        <w:tc>
          <w:tcPr>
            <w:tcW w:w="2962" w:type="dxa"/>
          </w:tcPr>
          <w:p w14:paraId="55F368AB"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All students</w:t>
            </w:r>
          </w:p>
        </w:tc>
        <w:tc>
          <w:tcPr>
            <w:tcW w:w="1235" w:type="dxa"/>
          </w:tcPr>
          <w:p w14:paraId="76033C30"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466</w:t>
            </w:r>
          </w:p>
        </w:tc>
        <w:tc>
          <w:tcPr>
            <w:tcW w:w="1310" w:type="dxa"/>
          </w:tcPr>
          <w:p w14:paraId="7528F5FF"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39</w:t>
            </w:r>
          </w:p>
        </w:tc>
        <w:tc>
          <w:tcPr>
            <w:tcW w:w="1310" w:type="dxa"/>
          </w:tcPr>
          <w:p w14:paraId="3F721B84"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44</w:t>
            </w:r>
          </w:p>
        </w:tc>
        <w:tc>
          <w:tcPr>
            <w:tcW w:w="1196" w:type="dxa"/>
          </w:tcPr>
          <w:p w14:paraId="179675BD"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43</w:t>
            </w:r>
          </w:p>
        </w:tc>
        <w:tc>
          <w:tcPr>
            <w:tcW w:w="1331" w:type="dxa"/>
          </w:tcPr>
          <w:p w14:paraId="022FA4E3"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50</w:t>
            </w:r>
          </w:p>
        </w:tc>
      </w:tr>
      <w:tr w:rsidR="00D948A9" w:rsidRPr="00AE3263" w14:paraId="033DE62E" w14:textId="77777777" w:rsidTr="00A17D30">
        <w:tc>
          <w:tcPr>
            <w:tcW w:w="2962" w:type="dxa"/>
          </w:tcPr>
          <w:p w14:paraId="2939B4F4"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African American/Black</w:t>
            </w:r>
          </w:p>
        </w:tc>
        <w:tc>
          <w:tcPr>
            <w:tcW w:w="1235" w:type="dxa"/>
          </w:tcPr>
          <w:p w14:paraId="25DFAEDD"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19</w:t>
            </w:r>
          </w:p>
        </w:tc>
        <w:tc>
          <w:tcPr>
            <w:tcW w:w="1310" w:type="dxa"/>
          </w:tcPr>
          <w:p w14:paraId="11440CEF" w14:textId="4CA66A8E" w:rsidR="00D948A9" w:rsidRPr="00D9564D" w:rsidRDefault="00D948A9" w:rsidP="00A17D30">
            <w:pPr>
              <w:pStyle w:val="TableTextCentered"/>
              <w:rPr>
                <w:rFonts w:ascii="Franklin Gothic Book" w:hAnsi="Franklin Gothic Book"/>
              </w:rPr>
            </w:pPr>
            <w:r w:rsidRPr="00D9564D">
              <w:rPr>
                <w:rFonts w:ascii="Franklin Gothic Book" w:hAnsi="Franklin Gothic Book"/>
              </w:rPr>
              <w:t>--</w:t>
            </w:r>
          </w:p>
        </w:tc>
        <w:tc>
          <w:tcPr>
            <w:tcW w:w="1310" w:type="dxa"/>
          </w:tcPr>
          <w:p w14:paraId="7AB0EC96" w14:textId="2752AC45" w:rsidR="00D948A9" w:rsidRPr="00D9564D" w:rsidRDefault="00D948A9" w:rsidP="00A17D30">
            <w:pPr>
              <w:pStyle w:val="TableTextCentered"/>
              <w:rPr>
                <w:rFonts w:ascii="Franklin Gothic Book" w:hAnsi="Franklin Gothic Book"/>
              </w:rPr>
            </w:pPr>
            <w:r w:rsidRPr="00D9564D">
              <w:rPr>
                <w:rFonts w:ascii="Franklin Gothic Book" w:hAnsi="Franklin Gothic Book"/>
              </w:rPr>
              <w:t>--</w:t>
            </w:r>
          </w:p>
        </w:tc>
        <w:tc>
          <w:tcPr>
            <w:tcW w:w="1196" w:type="dxa"/>
          </w:tcPr>
          <w:p w14:paraId="7071266F" w14:textId="29A78F03" w:rsidR="00D948A9" w:rsidRPr="00D9564D" w:rsidRDefault="00D948A9" w:rsidP="00A17D30">
            <w:pPr>
              <w:pStyle w:val="TableTextCentered"/>
              <w:rPr>
                <w:rFonts w:ascii="Franklin Gothic Book" w:hAnsi="Franklin Gothic Book"/>
              </w:rPr>
            </w:pPr>
            <w:r w:rsidRPr="00D9564D">
              <w:rPr>
                <w:rFonts w:ascii="Franklin Gothic Book" w:hAnsi="Franklin Gothic Book"/>
              </w:rPr>
              <w:t>--</w:t>
            </w:r>
          </w:p>
        </w:tc>
        <w:tc>
          <w:tcPr>
            <w:tcW w:w="1331" w:type="dxa"/>
          </w:tcPr>
          <w:p w14:paraId="3FDC588D"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47</w:t>
            </w:r>
          </w:p>
        </w:tc>
      </w:tr>
      <w:tr w:rsidR="00D948A9" w:rsidRPr="00AE3263" w14:paraId="5861253A" w14:textId="77777777" w:rsidTr="00CE65C9">
        <w:trPr>
          <w:cnfStyle w:val="000000100000" w:firstRow="0" w:lastRow="0" w:firstColumn="0" w:lastColumn="0" w:oddVBand="0" w:evenVBand="0" w:oddHBand="1" w:evenHBand="0" w:firstRowFirstColumn="0" w:firstRowLastColumn="0" w:lastRowFirstColumn="0" w:lastRowLastColumn="0"/>
        </w:trPr>
        <w:tc>
          <w:tcPr>
            <w:tcW w:w="2962" w:type="dxa"/>
          </w:tcPr>
          <w:p w14:paraId="78B414BA"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Asian</w:t>
            </w:r>
          </w:p>
        </w:tc>
        <w:tc>
          <w:tcPr>
            <w:tcW w:w="1235" w:type="dxa"/>
          </w:tcPr>
          <w:p w14:paraId="2F8C0F3F"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6</w:t>
            </w:r>
          </w:p>
        </w:tc>
        <w:tc>
          <w:tcPr>
            <w:tcW w:w="1310" w:type="dxa"/>
          </w:tcPr>
          <w:p w14:paraId="2B31AF0B" w14:textId="1C26258E" w:rsidR="00D948A9" w:rsidRPr="00D9564D" w:rsidRDefault="00D948A9" w:rsidP="00A17D30">
            <w:pPr>
              <w:pStyle w:val="TableTextCentered"/>
              <w:rPr>
                <w:rFonts w:ascii="Franklin Gothic Book" w:hAnsi="Franklin Gothic Book"/>
              </w:rPr>
            </w:pPr>
            <w:r w:rsidRPr="00D9564D">
              <w:rPr>
                <w:rFonts w:ascii="Franklin Gothic Book" w:hAnsi="Franklin Gothic Book"/>
              </w:rPr>
              <w:t>--</w:t>
            </w:r>
          </w:p>
        </w:tc>
        <w:tc>
          <w:tcPr>
            <w:tcW w:w="1310" w:type="dxa"/>
          </w:tcPr>
          <w:p w14:paraId="2C14F397" w14:textId="7E7B8CA7" w:rsidR="00D948A9" w:rsidRPr="00D9564D" w:rsidRDefault="00D948A9" w:rsidP="00A17D30">
            <w:pPr>
              <w:pStyle w:val="TableTextCentered"/>
              <w:rPr>
                <w:rFonts w:ascii="Franklin Gothic Book" w:hAnsi="Franklin Gothic Book"/>
              </w:rPr>
            </w:pPr>
            <w:r w:rsidRPr="00D9564D">
              <w:rPr>
                <w:rFonts w:ascii="Franklin Gothic Book" w:hAnsi="Franklin Gothic Book"/>
              </w:rPr>
              <w:t>--</w:t>
            </w:r>
          </w:p>
        </w:tc>
        <w:tc>
          <w:tcPr>
            <w:tcW w:w="1196" w:type="dxa"/>
          </w:tcPr>
          <w:p w14:paraId="3AD1C358" w14:textId="64CFDB3A" w:rsidR="00D948A9" w:rsidRPr="00D9564D" w:rsidRDefault="00D948A9" w:rsidP="00A17D30">
            <w:pPr>
              <w:pStyle w:val="TableTextCentered"/>
              <w:rPr>
                <w:rFonts w:ascii="Franklin Gothic Book" w:hAnsi="Franklin Gothic Book"/>
              </w:rPr>
            </w:pPr>
            <w:r w:rsidRPr="00D9564D">
              <w:rPr>
                <w:rFonts w:ascii="Franklin Gothic Book" w:hAnsi="Franklin Gothic Book"/>
              </w:rPr>
              <w:t>--</w:t>
            </w:r>
          </w:p>
        </w:tc>
        <w:tc>
          <w:tcPr>
            <w:tcW w:w="1331" w:type="dxa"/>
          </w:tcPr>
          <w:p w14:paraId="1C3FD87E"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55</w:t>
            </w:r>
          </w:p>
        </w:tc>
      </w:tr>
      <w:tr w:rsidR="00D948A9" w:rsidRPr="00AE3263" w14:paraId="2EDB94F1" w14:textId="77777777" w:rsidTr="00A17D30">
        <w:tc>
          <w:tcPr>
            <w:tcW w:w="2962" w:type="dxa"/>
          </w:tcPr>
          <w:p w14:paraId="21DDF88A"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Hispanic/Latino</w:t>
            </w:r>
          </w:p>
        </w:tc>
        <w:tc>
          <w:tcPr>
            <w:tcW w:w="1235" w:type="dxa"/>
          </w:tcPr>
          <w:p w14:paraId="5B949122"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216</w:t>
            </w:r>
          </w:p>
        </w:tc>
        <w:tc>
          <w:tcPr>
            <w:tcW w:w="1310" w:type="dxa"/>
          </w:tcPr>
          <w:p w14:paraId="6D90BEBC"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38</w:t>
            </w:r>
          </w:p>
        </w:tc>
        <w:tc>
          <w:tcPr>
            <w:tcW w:w="1310" w:type="dxa"/>
          </w:tcPr>
          <w:p w14:paraId="64F21606"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38</w:t>
            </w:r>
          </w:p>
        </w:tc>
        <w:tc>
          <w:tcPr>
            <w:tcW w:w="1196" w:type="dxa"/>
          </w:tcPr>
          <w:p w14:paraId="3643DB64"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41</w:t>
            </w:r>
          </w:p>
        </w:tc>
        <w:tc>
          <w:tcPr>
            <w:tcW w:w="1331" w:type="dxa"/>
          </w:tcPr>
          <w:p w14:paraId="644464CA"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45</w:t>
            </w:r>
          </w:p>
        </w:tc>
      </w:tr>
      <w:tr w:rsidR="00D948A9" w:rsidRPr="00AE3263" w14:paraId="198D2F8E" w14:textId="77777777" w:rsidTr="00CE65C9">
        <w:trPr>
          <w:cnfStyle w:val="000000100000" w:firstRow="0" w:lastRow="0" w:firstColumn="0" w:lastColumn="0" w:oddVBand="0" w:evenVBand="0" w:oddHBand="1" w:evenHBand="0" w:firstRowFirstColumn="0" w:firstRowLastColumn="0" w:lastRowFirstColumn="0" w:lastRowLastColumn="0"/>
        </w:trPr>
        <w:tc>
          <w:tcPr>
            <w:tcW w:w="2962" w:type="dxa"/>
          </w:tcPr>
          <w:p w14:paraId="38EDA92F"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Multi-Race, non-Hispanic/Latino</w:t>
            </w:r>
          </w:p>
        </w:tc>
        <w:tc>
          <w:tcPr>
            <w:tcW w:w="1235" w:type="dxa"/>
          </w:tcPr>
          <w:p w14:paraId="10803C6E"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10</w:t>
            </w:r>
          </w:p>
        </w:tc>
        <w:tc>
          <w:tcPr>
            <w:tcW w:w="1310" w:type="dxa"/>
          </w:tcPr>
          <w:p w14:paraId="229AFEF6"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35</w:t>
            </w:r>
          </w:p>
        </w:tc>
        <w:tc>
          <w:tcPr>
            <w:tcW w:w="1310" w:type="dxa"/>
          </w:tcPr>
          <w:p w14:paraId="2F33E348" w14:textId="151A23F4" w:rsidR="00D948A9" w:rsidRPr="00D9564D" w:rsidRDefault="00D948A9" w:rsidP="00A17D30">
            <w:pPr>
              <w:pStyle w:val="TableTextCentered"/>
              <w:rPr>
                <w:rFonts w:ascii="Franklin Gothic Book" w:hAnsi="Franklin Gothic Book"/>
              </w:rPr>
            </w:pPr>
            <w:r w:rsidRPr="00D9564D">
              <w:rPr>
                <w:rFonts w:ascii="Franklin Gothic Book" w:hAnsi="Franklin Gothic Book"/>
              </w:rPr>
              <w:t>--</w:t>
            </w:r>
          </w:p>
        </w:tc>
        <w:tc>
          <w:tcPr>
            <w:tcW w:w="1196" w:type="dxa"/>
          </w:tcPr>
          <w:p w14:paraId="74A318AB" w14:textId="26E1FFFD" w:rsidR="00D948A9" w:rsidRPr="00D9564D" w:rsidRDefault="00D948A9" w:rsidP="00A17D30">
            <w:pPr>
              <w:pStyle w:val="TableTextCentered"/>
              <w:rPr>
                <w:rFonts w:ascii="Franklin Gothic Book" w:hAnsi="Franklin Gothic Book"/>
              </w:rPr>
            </w:pPr>
            <w:r w:rsidRPr="00D9564D">
              <w:rPr>
                <w:rFonts w:ascii="Franklin Gothic Book" w:hAnsi="Franklin Gothic Book"/>
              </w:rPr>
              <w:t>--</w:t>
            </w:r>
          </w:p>
        </w:tc>
        <w:tc>
          <w:tcPr>
            <w:tcW w:w="1331" w:type="dxa"/>
          </w:tcPr>
          <w:p w14:paraId="2FF65E52"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49</w:t>
            </w:r>
          </w:p>
        </w:tc>
      </w:tr>
      <w:tr w:rsidR="00D948A9" w:rsidRPr="00AE3263" w14:paraId="0ABA1F23" w14:textId="77777777" w:rsidTr="00A17D30">
        <w:tc>
          <w:tcPr>
            <w:tcW w:w="2962" w:type="dxa"/>
          </w:tcPr>
          <w:p w14:paraId="5866242A"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Native American</w:t>
            </w:r>
          </w:p>
        </w:tc>
        <w:tc>
          <w:tcPr>
            <w:tcW w:w="1235" w:type="dxa"/>
          </w:tcPr>
          <w:p w14:paraId="61864755" w14:textId="4726572A" w:rsidR="00D948A9" w:rsidRPr="00D9564D" w:rsidRDefault="00D948A9" w:rsidP="00A17D30">
            <w:pPr>
              <w:pStyle w:val="TableTextCentered"/>
              <w:rPr>
                <w:rFonts w:ascii="Franklin Gothic Book" w:hAnsi="Franklin Gothic Book"/>
              </w:rPr>
            </w:pPr>
            <w:r w:rsidRPr="00D9564D">
              <w:rPr>
                <w:rFonts w:ascii="Franklin Gothic Book" w:hAnsi="Franklin Gothic Book"/>
              </w:rPr>
              <w:t>--</w:t>
            </w:r>
          </w:p>
        </w:tc>
        <w:tc>
          <w:tcPr>
            <w:tcW w:w="1310" w:type="dxa"/>
          </w:tcPr>
          <w:p w14:paraId="776B6D2E" w14:textId="24EAC053" w:rsidR="00D948A9" w:rsidRPr="00D9564D" w:rsidRDefault="00D948A9" w:rsidP="00A17D30">
            <w:pPr>
              <w:pStyle w:val="TableTextCentered"/>
              <w:rPr>
                <w:rFonts w:ascii="Franklin Gothic Book" w:hAnsi="Franklin Gothic Book"/>
              </w:rPr>
            </w:pPr>
            <w:r w:rsidRPr="00D9564D">
              <w:rPr>
                <w:rFonts w:ascii="Franklin Gothic Book" w:hAnsi="Franklin Gothic Book"/>
              </w:rPr>
              <w:t>--</w:t>
            </w:r>
          </w:p>
        </w:tc>
        <w:tc>
          <w:tcPr>
            <w:tcW w:w="1310" w:type="dxa"/>
          </w:tcPr>
          <w:p w14:paraId="6F486DBA" w14:textId="5CE0F05D" w:rsidR="00D948A9" w:rsidRPr="00D9564D" w:rsidRDefault="00D948A9" w:rsidP="00A17D30">
            <w:pPr>
              <w:pStyle w:val="TableTextCentered"/>
              <w:rPr>
                <w:rFonts w:ascii="Franklin Gothic Book" w:hAnsi="Franklin Gothic Book"/>
              </w:rPr>
            </w:pPr>
            <w:r w:rsidRPr="00D9564D">
              <w:rPr>
                <w:rFonts w:ascii="Franklin Gothic Book" w:hAnsi="Franklin Gothic Book"/>
              </w:rPr>
              <w:t>--</w:t>
            </w:r>
          </w:p>
        </w:tc>
        <w:tc>
          <w:tcPr>
            <w:tcW w:w="1196" w:type="dxa"/>
          </w:tcPr>
          <w:p w14:paraId="48A667B0" w14:textId="3C72132D" w:rsidR="00D948A9" w:rsidRPr="00D9564D" w:rsidRDefault="00D948A9" w:rsidP="00A17D30">
            <w:pPr>
              <w:pStyle w:val="TableTextCentered"/>
              <w:rPr>
                <w:rFonts w:ascii="Franklin Gothic Book" w:hAnsi="Franklin Gothic Book"/>
              </w:rPr>
            </w:pPr>
            <w:r w:rsidRPr="00D9564D">
              <w:rPr>
                <w:rFonts w:ascii="Franklin Gothic Book" w:hAnsi="Franklin Gothic Book"/>
              </w:rPr>
              <w:t>--</w:t>
            </w:r>
          </w:p>
        </w:tc>
        <w:tc>
          <w:tcPr>
            <w:tcW w:w="1331" w:type="dxa"/>
          </w:tcPr>
          <w:p w14:paraId="32E4B32A"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50</w:t>
            </w:r>
          </w:p>
        </w:tc>
      </w:tr>
      <w:tr w:rsidR="00D948A9" w:rsidRPr="00AE3263" w14:paraId="02B9A6C4" w14:textId="77777777" w:rsidTr="00CE65C9">
        <w:trPr>
          <w:cnfStyle w:val="000000100000" w:firstRow="0" w:lastRow="0" w:firstColumn="0" w:lastColumn="0" w:oddVBand="0" w:evenVBand="0" w:oddHBand="1" w:evenHBand="0" w:firstRowFirstColumn="0" w:firstRowLastColumn="0" w:lastRowFirstColumn="0" w:lastRowLastColumn="0"/>
        </w:trPr>
        <w:tc>
          <w:tcPr>
            <w:tcW w:w="2962" w:type="dxa"/>
          </w:tcPr>
          <w:p w14:paraId="21494321" w14:textId="77777777" w:rsidR="00D948A9" w:rsidRPr="00E56196" w:rsidRDefault="00D948A9" w:rsidP="00A17D30">
            <w:pPr>
              <w:pStyle w:val="TableText"/>
              <w:rPr>
                <w:rFonts w:ascii="Franklin Gothic Book" w:hAnsi="Franklin Gothic Book"/>
                <w:spacing w:val="-4"/>
              </w:rPr>
            </w:pPr>
            <w:r w:rsidRPr="00E56196">
              <w:rPr>
                <w:rFonts w:ascii="Franklin Gothic Book" w:hAnsi="Franklin Gothic Book"/>
                <w:spacing w:val="-4"/>
              </w:rPr>
              <w:t>Native Hawaiian, Pacific Islander</w:t>
            </w:r>
          </w:p>
        </w:tc>
        <w:tc>
          <w:tcPr>
            <w:tcW w:w="1235" w:type="dxa"/>
          </w:tcPr>
          <w:p w14:paraId="12A1126C" w14:textId="7F5674B1" w:rsidR="00D948A9" w:rsidRPr="00D9564D" w:rsidRDefault="00D948A9" w:rsidP="00A17D30">
            <w:pPr>
              <w:pStyle w:val="TableTextCentered"/>
              <w:rPr>
                <w:rFonts w:ascii="Franklin Gothic Book" w:hAnsi="Franklin Gothic Book"/>
              </w:rPr>
            </w:pPr>
            <w:r w:rsidRPr="00D9564D">
              <w:rPr>
                <w:rFonts w:ascii="Franklin Gothic Book" w:hAnsi="Franklin Gothic Book"/>
              </w:rPr>
              <w:t>--</w:t>
            </w:r>
          </w:p>
        </w:tc>
        <w:tc>
          <w:tcPr>
            <w:tcW w:w="1310" w:type="dxa"/>
          </w:tcPr>
          <w:p w14:paraId="484C6D02" w14:textId="32C7B837" w:rsidR="00D948A9" w:rsidRPr="00D9564D" w:rsidRDefault="00D948A9" w:rsidP="00A17D30">
            <w:pPr>
              <w:pStyle w:val="TableTextCentered"/>
              <w:rPr>
                <w:rFonts w:ascii="Franklin Gothic Book" w:hAnsi="Franklin Gothic Book"/>
              </w:rPr>
            </w:pPr>
            <w:r w:rsidRPr="00D9564D">
              <w:rPr>
                <w:rFonts w:ascii="Franklin Gothic Book" w:hAnsi="Franklin Gothic Book"/>
              </w:rPr>
              <w:t>--</w:t>
            </w:r>
          </w:p>
        </w:tc>
        <w:tc>
          <w:tcPr>
            <w:tcW w:w="1310" w:type="dxa"/>
          </w:tcPr>
          <w:p w14:paraId="36FED346" w14:textId="32F2F105" w:rsidR="00D948A9" w:rsidRPr="00D9564D" w:rsidRDefault="00D948A9" w:rsidP="00A17D30">
            <w:pPr>
              <w:pStyle w:val="TableTextCentered"/>
              <w:rPr>
                <w:rFonts w:ascii="Franklin Gothic Book" w:hAnsi="Franklin Gothic Book"/>
              </w:rPr>
            </w:pPr>
            <w:r w:rsidRPr="00D9564D">
              <w:rPr>
                <w:rFonts w:ascii="Franklin Gothic Book" w:hAnsi="Franklin Gothic Book"/>
              </w:rPr>
              <w:t>--</w:t>
            </w:r>
          </w:p>
        </w:tc>
        <w:tc>
          <w:tcPr>
            <w:tcW w:w="1196" w:type="dxa"/>
          </w:tcPr>
          <w:p w14:paraId="68FBED55" w14:textId="2D151AE5" w:rsidR="00D948A9" w:rsidRPr="00D9564D" w:rsidRDefault="00D948A9" w:rsidP="00A17D30">
            <w:pPr>
              <w:pStyle w:val="TableTextCentered"/>
              <w:rPr>
                <w:rFonts w:ascii="Franklin Gothic Book" w:hAnsi="Franklin Gothic Book"/>
              </w:rPr>
            </w:pPr>
            <w:r w:rsidRPr="00D9564D">
              <w:rPr>
                <w:rFonts w:ascii="Franklin Gothic Book" w:hAnsi="Franklin Gothic Book"/>
              </w:rPr>
              <w:t>--</w:t>
            </w:r>
          </w:p>
        </w:tc>
        <w:tc>
          <w:tcPr>
            <w:tcW w:w="1331" w:type="dxa"/>
          </w:tcPr>
          <w:p w14:paraId="23CCCBF8"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50</w:t>
            </w:r>
          </w:p>
        </w:tc>
      </w:tr>
      <w:tr w:rsidR="00D948A9" w:rsidRPr="00AE3263" w14:paraId="58B13734" w14:textId="77777777" w:rsidTr="00A17D30">
        <w:tc>
          <w:tcPr>
            <w:tcW w:w="2962" w:type="dxa"/>
          </w:tcPr>
          <w:p w14:paraId="273F4D20"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White</w:t>
            </w:r>
          </w:p>
        </w:tc>
        <w:tc>
          <w:tcPr>
            <w:tcW w:w="1235" w:type="dxa"/>
          </w:tcPr>
          <w:p w14:paraId="427E86A4"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215</w:t>
            </w:r>
          </w:p>
        </w:tc>
        <w:tc>
          <w:tcPr>
            <w:tcW w:w="1310" w:type="dxa"/>
          </w:tcPr>
          <w:p w14:paraId="0B000D09"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40</w:t>
            </w:r>
          </w:p>
        </w:tc>
        <w:tc>
          <w:tcPr>
            <w:tcW w:w="1310" w:type="dxa"/>
          </w:tcPr>
          <w:p w14:paraId="1C00C260"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50</w:t>
            </w:r>
          </w:p>
        </w:tc>
        <w:tc>
          <w:tcPr>
            <w:tcW w:w="1196" w:type="dxa"/>
          </w:tcPr>
          <w:p w14:paraId="642DA7E0"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45</w:t>
            </w:r>
          </w:p>
        </w:tc>
        <w:tc>
          <w:tcPr>
            <w:tcW w:w="1331" w:type="dxa"/>
          </w:tcPr>
          <w:p w14:paraId="468E35C2"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52</w:t>
            </w:r>
          </w:p>
        </w:tc>
      </w:tr>
      <w:tr w:rsidR="00D948A9" w:rsidRPr="00AE3263" w14:paraId="230A0DE7" w14:textId="77777777" w:rsidTr="00CE65C9">
        <w:trPr>
          <w:cnfStyle w:val="000000100000" w:firstRow="0" w:lastRow="0" w:firstColumn="0" w:lastColumn="0" w:oddVBand="0" w:evenVBand="0" w:oddHBand="1" w:evenHBand="0" w:firstRowFirstColumn="0" w:firstRowLastColumn="0" w:lastRowFirstColumn="0" w:lastRowLastColumn="0"/>
        </w:trPr>
        <w:tc>
          <w:tcPr>
            <w:tcW w:w="2962" w:type="dxa"/>
          </w:tcPr>
          <w:p w14:paraId="219FBD07" w14:textId="1DB58102" w:rsidR="00D948A9" w:rsidRPr="00E56196" w:rsidRDefault="00D948A9" w:rsidP="00A17D30">
            <w:pPr>
              <w:pStyle w:val="TableText"/>
              <w:rPr>
                <w:rFonts w:ascii="Franklin Gothic Book" w:hAnsi="Franklin Gothic Book"/>
              </w:rPr>
            </w:pPr>
            <w:r w:rsidRPr="00E56196">
              <w:rPr>
                <w:rFonts w:ascii="Franklin Gothic Book" w:hAnsi="Franklin Gothic Book"/>
              </w:rPr>
              <w:t>High needs</w:t>
            </w:r>
          </w:p>
        </w:tc>
        <w:tc>
          <w:tcPr>
            <w:tcW w:w="1235" w:type="dxa"/>
          </w:tcPr>
          <w:p w14:paraId="0823880B"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316</w:t>
            </w:r>
          </w:p>
        </w:tc>
        <w:tc>
          <w:tcPr>
            <w:tcW w:w="1310" w:type="dxa"/>
          </w:tcPr>
          <w:p w14:paraId="5626C0F2"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38</w:t>
            </w:r>
          </w:p>
        </w:tc>
        <w:tc>
          <w:tcPr>
            <w:tcW w:w="1310" w:type="dxa"/>
          </w:tcPr>
          <w:p w14:paraId="27C4F189"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39</w:t>
            </w:r>
          </w:p>
        </w:tc>
        <w:tc>
          <w:tcPr>
            <w:tcW w:w="1196" w:type="dxa"/>
          </w:tcPr>
          <w:p w14:paraId="4972E4A5"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42</w:t>
            </w:r>
          </w:p>
        </w:tc>
        <w:tc>
          <w:tcPr>
            <w:tcW w:w="1331" w:type="dxa"/>
          </w:tcPr>
          <w:p w14:paraId="57BA598B"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47</w:t>
            </w:r>
          </w:p>
        </w:tc>
      </w:tr>
      <w:tr w:rsidR="00D948A9" w:rsidRPr="00AE3263" w14:paraId="196C3B9F" w14:textId="77777777" w:rsidTr="00A17D30">
        <w:tc>
          <w:tcPr>
            <w:tcW w:w="2962" w:type="dxa"/>
          </w:tcPr>
          <w:p w14:paraId="53C419AE" w14:textId="77777777" w:rsidR="00D948A9" w:rsidRPr="00E56196" w:rsidRDefault="00D948A9" w:rsidP="00A17D30">
            <w:pPr>
              <w:pStyle w:val="TableText"/>
              <w:rPr>
                <w:rFonts w:ascii="Franklin Gothic Book" w:hAnsi="Franklin Gothic Book"/>
              </w:rPr>
            </w:pPr>
            <w:r w:rsidRPr="00E56196">
              <w:rPr>
                <w:rFonts w:ascii="Franklin Gothic Book" w:hAnsi="Franklin Gothic Book"/>
              </w:rPr>
              <w:t>Low income</w:t>
            </w:r>
          </w:p>
        </w:tc>
        <w:tc>
          <w:tcPr>
            <w:tcW w:w="1235" w:type="dxa"/>
          </w:tcPr>
          <w:p w14:paraId="2519FBFC"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294</w:t>
            </w:r>
          </w:p>
        </w:tc>
        <w:tc>
          <w:tcPr>
            <w:tcW w:w="1310" w:type="dxa"/>
          </w:tcPr>
          <w:p w14:paraId="70E4A8DE"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38</w:t>
            </w:r>
          </w:p>
        </w:tc>
        <w:tc>
          <w:tcPr>
            <w:tcW w:w="1310" w:type="dxa"/>
          </w:tcPr>
          <w:p w14:paraId="0F2F40F1"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39</w:t>
            </w:r>
          </w:p>
        </w:tc>
        <w:tc>
          <w:tcPr>
            <w:tcW w:w="1196" w:type="dxa"/>
          </w:tcPr>
          <w:p w14:paraId="22DB0D6F"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42</w:t>
            </w:r>
          </w:p>
        </w:tc>
        <w:tc>
          <w:tcPr>
            <w:tcW w:w="1331" w:type="dxa"/>
          </w:tcPr>
          <w:p w14:paraId="489F116C"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46</w:t>
            </w:r>
          </w:p>
        </w:tc>
      </w:tr>
      <w:tr w:rsidR="00D948A9" w:rsidRPr="00AE3263" w14:paraId="1B887647" w14:textId="77777777" w:rsidTr="00CE65C9">
        <w:trPr>
          <w:cnfStyle w:val="000000100000" w:firstRow="0" w:lastRow="0" w:firstColumn="0" w:lastColumn="0" w:oddVBand="0" w:evenVBand="0" w:oddHBand="1" w:evenHBand="0" w:firstRowFirstColumn="0" w:firstRowLastColumn="0" w:lastRowFirstColumn="0" w:lastRowLastColumn="0"/>
        </w:trPr>
        <w:tc>
          <w:tcPr>
            <w:tcW w:w="2962" w:type="dxa"/>
          </w:tcPr>
          <w:p w14:paraId="6837FF00" w14:textId="498260EC" w:rsidR="00D948A9" w:rsidRPr="00E56196" w:rsidRDefault="00D948A9" w:rsidP="00A17D30">
            <w:pPr>
              <w:pStyle w:val="TableText"/>
              <w:rPr>
                <w:rFonts w:ascii="Franklin Gothic Book" w:hAnsi="Franklin Gothic Book"/>
                <w:spacing w:val="-4"/>
              </w:rPr>
            </w:pPr>
            <w:r w:rsidRPr="00E56196">
              <w:rPr>
                <w:rFonts w:ascii="Franklin Gothic Book" w:hAnsi="Franklin Gothic Book"/>
                <w:spacing w:val="-4"/>
              </w:rPr>
              <w:t>ELs and former ELs</w:t>
            </w:r>
          </w:p>
        </w:tc>
        <w:tc>
          <w:tcPr>
            <w:tcW w:w="1235" w:type="dxa"/>
          </w:tcPr>
          <w:p w14:paraId="473EA4B3"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24</w:t>
            </w:r>
          </w:p>
        </w:tc>
        <w:tc>
          <w:tcPr>
            <w:tcW w:w="1310" w:type="dxa"/>
          </w:tcPr>
          <w:p w14:paraId="494150FA"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41</w:t>
            </w:r>
          </w:p>
        </w:tc>
        <w:tc>
          <w:tcPr>
            <w:tcW w:w="1310" w:type="dxa"/>
          </w:tcPr>
          <w:p w14:paraId="69CC5A83" w14:textId="29CD1660" w:rsidR="00D948A9" w:rsidRPr="00D9564D" w:rsidRDefault="00D948A9" w:rsidP="00A17D30">
            <w:pPr>
              <w:pStyle w:val="TableTextCentered"/>
              <w:rPr>
                <w:rFonts w:ascii="Franklin Gothic Book" w:hAnsi="Franklin Gothic Book"/>
              </w:rPr>
            </w:pPr>
            <w:r w:rsidRPr="00D9564D">
              <w:rPr>
                <w:rFonts w:ascii="Franklin Gothic Book" w:hAnsi="Franklin Gothic Book"/>
              </w:rPr>
              <w:t>--</w:t>
            </w:r>
          </w:p>
        </w:tc>
        <w:tc>
          <w:tcPr>
            <w:tcW w:w="1196" w:type="dxa"/>
          </w:tcPr>
          <w:p w14:paraId="5FB94FAB"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36</w:t>
            </w:r>
          </w:p>
        </w:tc>
        <w:tc>
          <w:tcPr>
            <w:tcW w:w="1331" w:type="dxa"/>
          </w:tcPr>
          <w:p w14:paraId="63324B87"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46</w:t>
            </w:r>
          </w:p>
        </w:tc>
      </w:tr>
      <w:tr w:rsidR="00D948A9" w:rsidRPr="00AE3263" w14:paraId="661FB885" w14:textId="77777777" w:rsidTr="00A17D30">
        <w:tc>
          <w:tcPr>
            <w:tcW w:w="2962" w:type="dxa"/>
          </w:tcPr>
          <w:p w14:paraId="5D2E3B69" w14:textId="2389F80B" w:rsidR="00D948A9" w:rsidRPr="00E56196" w:rsidRDefault="00D948A9" w:rsidP="00A17D30">
            <w:pPr>
              <w:pStyle w:val="TableText"/>
              <w:rPr>
                <w:rFonts w:ascii="Franklin Gothic Book" w:hAnsi="Franklin Gothic Book"/>
              </w:rPr>
            </w:pPr>
            <w:r w:rsidRPr="00E56196">
              <w:rPr>
                <w:rFonts w:ascii="Franklin Gothic Book" w:hAnsi="Franklin Gothic Book"/>
              </w:rPr>
              <w:t>Students w/disabilities</w:t>
            </w:r>
          </w:p>
        </w:tc>
        <w:tc>
          <w:tcPr>
            <w:tcW w:w="1235" w:type="dxa"/>
          </w:tcPr>
          <w:p w14:paraId="51AA1F22"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78</w:t>
            </w:r>
          </w:p>
        </w:tc>
        <w:tc>
          <w:tcPr>
            <w:tcW w:w="1310" w:type="dxa"/>
          </w:tcPr>
          <w:p w14:paraId="06793C16"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39</w:t>
            </w:r>
          </w:p>
        </w:tc>
        <w:tc>
          <w:tcPr>
            <w:tcW w:w="1310" w:type="dxa"/>
          </w:tcPr>
          <w:p w14:paraId="7402DE92"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31</w:t>
            </w:r>
          </w:p>
        </w:tc>
        <w:tc>
          <w:tcPr>
            <w:tcW w:w="1196" w:type="dxa"/>
          </w:tcPr>
          <w:p w14:paraId="2D218B4A"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34</w:t>
            </w:r>
          </w:p>
        </w:tc>
        <w:tc>
          <w:tcPr>
            <w:tcW w:w="1331" w:type="dxa"/>
          </w:tcPr>
          <w:p w14:paraId="7AE96049" w14:textId="77777777" w:rsidR="00D948A9" w:rsidRPr="00D9564D" w:rsidRDefault="00D948A9" w:rsidP="00A17D30">
            <w:pPr>
              <w:pStyle w:val="TableTextCentered"/>
              <w:rPr>
                <w:rFonts w:ascii="Franklin Gothic Book" w:hAnsi="Franklin Gothic Book"/>
              </w:rPr>
            </w:pPr>
            <w:r w:rsidRPr="00D9564D">
              <w:rPr>
                <w:rFonts w:ascii="Franklin Gothic Book" w:hAnsi="Franklin Gothic Book"/>
              </w:rPr>
              <w:t>47</w:t>
            </w:r>
          </w:p>
        </w:tc>
      </w:tr>
    </w:tbl>
    <w:p w14:paraId="3BF8688C" w14:textId="77777777" w:rsidR="00475EC6" w:rsidRDefault="00475EC6">
      <w:pPr>
        <w:spacing w:after="160" w:line="259" w:lineRule="auto"/>
        <w:rPr>
          <w:rFonts w:ascii="Franklin Gothic Book" w:hAnsi="Franklin Gothic Book"/>
          <w:sz w:val="20"/>
          <w:szCs w:val="20"/>
        </w:rPr>
        <w:sectPr w:rsidR="00475EC6" w:rsidSect="00D948A9">
          <w:footerReference w:type="first" r:id="rId114"/>
          <w:pgSz w:w="12240" w:h="15840"/>
          <w:pgMar w:top="1440" w:right="1440" w:bottom="1440" w:left="1440" w:header="720" w:footer="720" w:gutter="0"/>
          <w:cols w:space="720"/>
          <w:docGrid w:linePitch="360"/>
        </w:sectPr>
      </w:pPr>
    </w:p>
    <w:p w14:paraId="43CFA17E" w14:textId="77777777" w:rsidR="00D948A9" w:rsidRPr="0091716A" w:rsidRDefault="00D948A9" w:rsidP="00475EC6">
      <w:pPr>
        <w:pStyle w:val="TableTitle0"/>
      </w:pPr>
      <w:bookmarkStart w:id="221" w:name="_Toc192156523"/>
      <w:r w:rsidRPr="0091716A">
        <w:lastRenderedPageBreak/>
        <w:t xml:space="preserve">Table E14. </w:t>
      </w:r>
      <w:r>
        <w:t>MCAS</w:t>
      </w:r>
      <w:r w:rsidRPr="0091716A">
        <w:t xml:space="preserve"> ELA Mean Student </w:t>
      </w:r>
      <w:r w:rsidRPr="00475EC6">
        <w:t>Growth</w:t>
      </w:r>
      <w:r w:rsidRPr="0091716A">
        <w:t xml:space="preserve"> Percentile by Grade, 2022</w:t>
      </w:r>
      <w:r>
        <w:t>-</w:t>
      </w:r>
      <w:r w:rsidRPr="0091716A">
        <w:t>202</w:t>
      </w:r>
      <w:r>
        <w:t>4</w:t>
      </w:r>
      <w:bookmarkEnd w:id="221"/>
    </w:p>
    <w:tbl>
      <w:tblPr>
        <w:tblStyle w:val="MSVTable1"/>
        <w:tblW w:w="5000" w:type="pct"/>
        <w:tblLook w:val="0420" w:firstRow="1" w:lastRow="0" w:firstColumn="0" w:lastColumn="0" w:noHBand="0" w:noVBand="1"/>
      </w:tblPr>
      <w:tblGrid>
        <w:gridCol w:w="1135"/>
        <w:gridCol w:w="1725"/>
        <w:gridCol w:w="1641"/>
        <w:gridCol w:w="1640"/>
        <w:gridCol w:w="1527"/>
        <w:gridCol w:w="1676"/>
      </w:tblGrid>
      <w:tr w:rsidR="00D948A9" w:rsidRPr="0091716A" w14:paraId="43BE802B" w14:textId="77777777" w:rsidTr="00CE65C9">
        <w:trPr>
          <w:cnfStyle w:val="100000000000" w:firstRow="1" w:lastRow="0" w:firstColumn="0" w:lastColumn="0" w:oddVBand="0" w:evenVBand="0" w:oddHBand="0" w:evenHBand="0" w:firstRowFirstColumn="0" w:firstRowLastColumn="0" w:lastRowFirstColumn="0" w:lastRowLastColumn="0"/>
        </w:trPr>
        <w:tc>
          <w:tcPr>
            <w:tcW w:w="1135" w:type="dxa"/>
          </w:tcPr>
          <w:p w14:paraId="0F73486D" w14:textId="77777777" w:rsidR="00D948A9" w:rsidRPr="007E5270" w:rsidRDefault="00D948A9" w:rsidP="00A17D30">
            <w:pPr>
              <w:pStyle w:val="TableColHeadingCenter"/>
              <w:spacing w:before="30" w:after="30"/>
            </w:pPr>
            <w:r w:rsidRPr="007E5270">
              <w:t>Grade</w:t>
            </w:r>
          </w:p>
        </w:tc>
        <w:tc>
          <w:tcPr>
            <w:tcW w:w="1725" w:type="dxa"/>
          </w:tcPr>
          <w:p w14:paraId="54AE356B" w14:textId="7EFD8639" w:rsidR="00D948A9" w:rsidRPr="007E5270" w:rsidRDefault="00D948A9" w:rsidP="00A17D30">
            <w:pPr>
              <w:pStyle w:val="TableColHeadingCenter"/>
              <w:spacing w:before="30" w:after="30"/>
            </w:pPr>
            <w:r w:rsidRPr="007E5270">
              <w:t># Included (202</w:t>
            </w:r>
            <w:r>
              <w:t>4</w:t>
            </w:r>
            <w:r w:rsidRPr="007E5270">
              <w:t>)</w:t>
            </w:r>
          </w:p>
        </w:tc>
        <w:tc>
          <w:tcPr>
            <w:tcW w:w="1641" w:type="dxa"/>
          </w:tcPr>
          <w:p w14:paraId="3A443013" w14:textId="77777777" w:rsidR="00D948A9" w:rsidRPr="007E5270" w:rsidRDefault="00D948A9" w:rsidP="00A17D30">
            <w:pPr>
              <w:pStyle w:val="TableColHeadingCenter"/>
              <w:spacing w:before="30" w:after="30"/>
            </w:pPr>
            <w:r w:rsidRPr="007E5270">
              <w:t>2022</w:t>
            </w:r>
          </w:p>
        </w:tc>
        <w:tc>
          <w:tcPr>
            <w:tcW w:w="1640" w:type="dxa"/>
          </w:tcPr>
          <w:p w14:paraId="64F51973" w14:textId="77777777" w:rsidR="00D948A9" w:rsidRPr="007E5270" w:rsidRDefault="00D948A9" w:rsidP="00A17D30">
            <w:pPr>
              <w:pStyle w:val="TableColHeadingCenter"/>
              <w:spacing w:before="30" w:after="30"/>
            </w:pPr>
            <w:r w:rsidRPr="007E5270">
              <w:t>2023</w:t>
            </w:r>
          </w:p>
        </w:tc>
        <w:tc>
          <w:tcPr>
            <w:tcW w:w="1527" w:type="dxa"/>
          </w:tcPr>
          <w:p w14:paraId="29DE34BC" w14:textId="77777777" w:rsidR="00D948A9" w:rsidRPr="007E5270" w:rsidRDefault="00D948A9" w:rsidP="00A17D30">
            <w:pPr>
              <w:pStyle w:val="TableColHeadingCenter"/>
              <w:spacing w:before="30" w:after="30"/>
            </w:pPr>
            <w:r>
              <w:t>2024</w:t>
            </w:r>
          </w:p>
        </w:tc>
        <w:tc>
          <w:tcPr>
            <w:tcW w:w="1676" w:type="dxa"/>
          </w:tcPr>
          <w:p w14:paraId="4C99CF9C" w14:textId="77777777" w:rsidR="00D948A9" w:rsidRPr="007E5270" w:rsidRDefault="00D948A9" w:rsidP="00A17D30">
            <w:pPr>
              <w:pStyle w:val="TableColHeadingCenter"/>
              <w:spacing w:before="30" w:after="30"/>
            </w:pPr>
            <w:r w:rsidRPr="007E5270">
              <w:t>State (202</w:t>
            </w:r>
            <w:r>
              <w:t>4</w:t>
            </w:r>
            <w:r w:rsidRPr="007E5270">
              <w:t>)</w:t>
            </w:r>
          </w:p>
        </w:tc>
      </w:tr>
      <w:tr w:rsidR="00D948A9" w:rsidRPr="0091716A" w14:paraId="785B76BD" w14:textId="77777777" w:rsidTr="00CE65C9">
        <w:trPr>
          <w:cnfStyle w:val="000000100000" w:firstRow="0" w:lastRow="0" w:firstColumn="0" w:lastColumn="0" w:oddVBand="0" w:evenVBand="0" w:oddHBand="1" w:evenHBand="0" w:firstRowFirstColumn="0" w:firstRowLastColumn="0" w:lastRowFirstColumn="0" w:lastRowLastColumn="0"/>
        </w:trPr>
        <w:tc>
          <w:tcPr>
            <w:tcW w:w="1135" w:type="dxa"/>
          </w:tcPr>
          <w:p w14:paraId="7E47CC0E" w14:textId="77777777" w:rsidR="00D948A9" w:rsidRPr="00475EC6" w:rsidRDefault="00D948A9" w:rsidP="00475EC6">
            <w:pPr>
              <w:pStyle w:val="TableTextCentered"/>
            </w:pPr>
            <w:r w:rsidRPr="00475EC6">
              <w:t>3</w:t>
            </w:r>
          </w:p>
        </w:tc>
        <w:tc>
          <w:tcPr>
            <w:tcW w:w="1725" w:type="dxa"/>
          </w:tcPr>
          <w:p w14:paraId="236C3E82" w14:textId="5F133CCE" w:rsidR="00D948A9" w:rsidRPr="00475EC6" w:rsidRDefault="00D948A9" w:rsidP="00475EC6">
            <w:pPr>
              <w:pStyle w:val="TableTextCentered"/>
            </w:pPr>
            <w:r w:rsidRPr="00475EC6">
              <w:t>--</w:t>
            </w:r>
          </w:p>
        </w:tc>
        <w:tc>
          <w:tcPr>
            <w:tcW w:w="1641" w:type="dxa"/>
          </w:tcPr>
          <w:p w14:paraId="0AA6B9CD" w14:textId="00108DAC" w:rsidR="00D948A9" w:rsidRPr="00475EC6" w:rsidRDefault="00D948A9" w:rsidP="00475EC6">
            <w:pPr>
              <w:pStyle w:val="TableTextCentered"/>
            </w:pPr>
            <w:r w:rsidRPr="00475EC6">
              <w:t>--</w:t>
            </w:r>
          </w:p>
        </w:tc>
        <w:tc>
          <w:tcPr>
            <w:tcW w:w="1640" w:type="dxa"/>
          </w:tcPr>
          <w:p w14:paraId="3932A645" w14:textId="1617A301" w:rsidR="00D948A9" w:rsidRPr="00475EC6" w:rsidRDefault="00D948A9" w:rsidP="00475EC6">
            <w:pPr>
              <w:pStyle w:val="TableTextCentered"/>
            </w:pPr>
            <w:r w:rsidRPr="00475EC6">
              <w:t>--</w:t>
            </w:r>
          </w:p>
        </w:tc>
        <w:tc>
          <w:tcPr>
            <w:tcW w:w="1527" w:type="dxa"/>
          </w:tcPr>
          <w:p w14:paraId="672172C4" w14:textId="23D51497" w:rsidR="00D948A9" w:rsidRPr="00475EC6" w:rsidRDefault="00D948A9" w:rsidP="00475EC6">
            <w:pPr>
              <w:pStyle w:val="TableTextCentered"/>
            </w:pPr>
            <w:r w:rsidRPr="00475EC6">
              <w:t>--</w:t>
            </w:r>
          </w:p>
        </w:tc>
        <w:tc>
          <w:tcPr>
            <w:tcW w:w="1676" w:type="dxa"/>
          </w:tcPr>
          <w:p w14:paraId="093CB0E8" w14:textId="4083A0F8" w:rsidR="00D948A9" w:rsidRPr="00475EC6" w:rsidRDefault="00D948A9" w:rsidP="00475EC6">
            <w:pPr>
              <w:pStyle w:val="TableTextCentered"/>
            </w:pPr>
            <w:r w:rsidRPr="00475EC6">
              <w:t>--</w:t>
            </w:r>
          </w:p>
        </w:tc>
      </w:tr>
      <w:tr w:rsidR="00D948A9" w:rsidRPr="0091716A" w14:paraId="16802CC2" w14:textId="77777777" w:rsidTr="00A17D30">
        <w:tc>
          <w:tcPr>
            <w:tcW w:w="1135" w:type="dxa"/>
          </w:tcPr>
          <w:p w14:paraId="67E73548" w14:textId="77777777" w:rsidR="00D948A9" w:rsidRPr="00475EC6" w:rsidRDefault="00D948A9" w:rsidP="00475EC6">
            <w:pPr>
              <w:pStyle w:val="TableTextCentered"/>
            </w:pPr>
            <w:r w:rsidRPr="00475EC6">
              <w:t>4</w:t>
            </w:r>
          </w:p>
        </w:tc>
        <w:tc>
          <w:tcPr>
            <w:tcW w:w="1725" w:type="dxa"/>
          </w:tcPr>
          <w:p w14:paraId="2BF3F87A" w14:textId="77777777" w:rsidR="00D948A9" w:rsidRPr="00475EC6" w:rsidRDefault="00D948A9" w:rsidP="00475EC6">
            <w:pPr>
              <w:pStyle w:val="TableTextCentered"/>
            </w:pPr>
            <w:r w:rsidRPr="00475EC6">
              <w:t>463</w:t>
            </w:r>
          </w:p>
        </w:tc>
        <w:tc>
          <w:tcPr>
            <w:tcW w:w="1641" w:type="dxa"/>
          </w:tcPr>
          <w:p w14:paraId="49903AAF" w14:textId="77777777" w:rsidR="00D948A9" w:rsidRPr="00475EC6" w:rsidRDefault="00D948A9" w:rsidP="00475EC6">
            <w:pPr>
              <w:pStyle w:val="TableTextCentered"/>
            </w:pPr>
            <w:r w:rsidRPr="00475EC6">
              <w:t>49</w:t>
            </w:r>
          </w:p>
        </w:tc>
        <w:tc>
          <w:tcPr>
            <w:tcW w:w="1640" w:type="dxa"/>
          </w:tcPr>
          <w:p w14:paraId="3D2827A9" w14:textId="77777777" w:rsidR="00D948A9" w:rsidRPr="00475EC6" w:rsidRDefault="00D948A9" w:rsidP="00475EC6">
            <w:pPr>
              <w:pStyle w:val="TableTextCentered"/>
            </w:pPr>
            <w:r w:rsidRPr="00475EC6">
              <w:t>49</w:t>
            </w:r>
          </w:p>
        </w:tc>
        <w:tc>
          <w:tcPr>
            <w:tcW w:w="1527" w:type="dxa"/>
          </w:tcPr>
          <w:p w14:paraId="4886614D" w14:textId="77777777" w:rsidR="00D948A9" w:rsidRPr="00475EC6" w:rsidRDefault="00D948A9" w:rsidP="00475EC6">
            <w:pPr>
              <w:pStyle w:val="TableTextCentered"/>
            </w:pPr>
            <w:r w:rsidRPr="00475EC6">
              <w:t>54</w:t>
            </w:r>
          </w:p>
        </w:tc>
        <w:tc>
          <w:tcPr>
            <w:tcW w:w="1676" w:type="dxa"/>
          </w:tcPr>
          <w:p w14:paraId="664F97D1" w14:textId="77777777" w:rsidR="00D948A9" w:rsidRPr="00475EC6" w:rsidRDefault="00D948A9" w:rsidP="00475EC6">
            <w:pPr>
              <w:pStyle w:val="TableTextCentered"/>
            </w:pPr>
            <w:r w:rsidRPr="00475EC6">
              <w:t>50</w:t>
            </w:r>
          </w:p>
        </w:tc>
      </w:tr>
      <w:tr w:rsidR="00D948A9" w:rsidRPr="0091716A" w14:paraId="2292AF80" w14:textId="77777777" w:rsidTr="00CE65C9">
        <w:trPr>
          <w:cnfStyle w:val="000000100000" w:firstRow="0" w:lastRow="0" w:firstColumn="0" w:lastColumn="0" w:oddVBand="0" w:evenVBand="0" w:oddHBand="1" w:evenHBand="0" w:firstRowFirstColumn="0" w:firstRowLastColumn="0" w:lastRowFirstColumn="0" w:lastRowLastColumn="0"/>
        </w:trPr>
        <w:tc>
          <w:tcPr>
            <w:tcW w:w="1135" w:type="dxa"/>
          </w:tcPr>
          <w:p w14:paraId="4E41BD4E" w14:textId="77777777" w:rsidR="00D948A9" w:rsidRPr="00475EC6" w:rsidRDefault="00D948A9" w:rsidP="00475EC6">
            <w:pPr>
              <w:pStyle w:val="TableTextCentered"/>
            </w:pPr>
            <w:r w:rsidRPr="00475EC6">
              <w:t>5</w:t>
            </w:r>
          </w:p>
        </w:tc>
        <w:tc>
          <w:tcPr>
            <w:tcW w:w="1725" w:type="dxa"/>
          </w:tcPr>
          <w:p w14:paraId="4B084755" w14:textId="77777777" w:rsidR="00D948A9" w:rsidRPr="00475EC6" w:rsidRDefault="00D948A9" w:rsidP="00475EC6">
            <w:pPr>
              <w:pStyle w:val="TableTextCentered"/>
            </w:pPr>
            <w:r w:rsidRPr="00475EC6">
              <w:t>421</w:t>
            </w:r>
          </w:p>
        </w:tc>
        <w:tc>
          <w:tcPr>
            <w:tcW w:w="1641" w:type="dxa"/>
          </w:tcPr>
          <w:p w14:paraId="17A5543C" w14:textId="77777777" w:rsidR="00D948A9" w:rsidRPr="00475EC6" w:rsidRDefault="00D948A9" w:rsidP="00475EC6">
            <w:pPr>
              <w:pStyle w:val="TableTextCentered"/>
            </w:pPr>
            <w:r w:rsidRPr="00475EC6">
              <w:t>48</w:t>
            </w:r>
          </w:p>
        </w:tc>
        <w:tc>
          <w:tcPr>
            <w:tcW w:w="1640" w:type="dxa"/>
          </w:tcPr>
          <w:p w14:paraId="3C9D38CB" w14:textId="77777777" w:rsidR="00D948A9" w:rsidRPr="00475EC6" w:rsidRDefault="00D948A9" w:rsidP="00475EC6">
            <w:pPr>
              <w:pStyle w:val="TableTextCentered"/>
            </w:pPr>
            <w:r w:rsidRPr="00475EC6">
              <w:t>52</w:t>
            </w:r>
          </w:p>
        </w:tc>
        <w:tc>
          <w:tcPr>
            <w:tcW w:w="1527" w:type="dxa"/>
          </w:tcPr>
          <w:p w14:paraId="7698AA05" w14:textId="77777777" w:rsidR="00D948A9" w:rsidRPr="00475EC6" w:rsidRDefault="00D948A9" w:rsidP="00475EC6">
            <w:pPr>
              <w:pStyle w:val="TableTextCentered"/>
            </w:pPr>
            <w:r w:rsidRPr="00475EC6">
              <w:t>51</w:t>
            </w:r>
          </w:p>
        </w:tc>
        <w:tc>
          <w:tcPr>
            <w:tcW w:w="1676" w:type="dxa"/>
          </w:tcPr>
          <w:p w14:paraId="59BF7FB2" w14:textId="77777777" w:rsidR="00D948A9" w:rsidRPr="00475EC6" w:rsidRDefault="00D948A9" w:rsidP="00475EC6">
            <w:pPr>
              <w:pStyle w:val="TableTextCentered"/>
            </w:pPr>
            <w:r w:rsidRPr="00475EC6">
              <w:t>50</w:t>
            </w:r>
          </w:p>
        </w:tc>
      </w:tr>
      <w:tr w:rsidR="00D948A9" w:rsidRPr="0091716A" w14:paraId="5750A513" w14:textId="77777777" w:rsidTr="00A17D30">
        <w:tc>
          <w:tcPr>
            <w:tcW w:w="1135" w:type="dxa"/>
          </w:tcPr>
          <w:p w14:paraId="70638130" w14:textId="77777777" w:rsidR="00D948A9" w:rsidRPr="00475EC6" w:rsidRDefault="00D948A9" w:rsidP="00475EC6">
            <w:pPr>
              <w:pStyle w:val="TableTextCentered"/>
            </w:pPr>
            <w:r w:rsidRPr="00475EC6">
              <w:t>6</w:t>
            </w:r>
          </w:p>
        </w:tc>
        <w:tc>
          <w:tcPr>
            <w:tcW w:w="1725" w:type="dxa"/>
          </w:tcPr>
          <w:p w14:paraId="345FF76A" w14:textId="77777777" w:rsidR="00D948A9" w:rsidRPr="00475EC6" w:rsidRDefault="00D948A9" w:rsidP="00475EC6">
            <w:pPr>
              <w:pStyle w:val="TableTextCentered"/>
            </w:pPr>
            <w:r w:rsidRPr="00475EC6">
              <w:t>431</w:t>
            </w:r>
          </w:p>
        </w:tc>
        <w:tc>
          <w:tcPr>
            <w:tcW w:w="1641" w:type="dxa"/>
          </w:tcPr>
          <w:p w14:paraId="60A3636A" w14:textId="77777777" w:rsidR="00D948A9" w:rsidRPr="00475EC6" w:rsidRDefault="00D948A9" w:rsidP="00475EC6">
            <w:pPr>
              <w:pStyle w:val="TableTextCentered"/>
            </w:pPr>
            <w:r w:rsidRPr="00475EC6">
              <w:t>45</w:t>
            </w:r>
          </w:p>
        </w:tc>
        <w:tc>
          <w:tcPr>
            <w:tcW w:w="1640" w:type="dxa"/>
          </w:tcPr>
          <w:p w14:paraId="7729C567" w14:textId="77777777" w:rsidR="00D948A9" w:rsidRPr="00475EC6" w:rsidRDefault="00D948A9" w:rsidP="00475EC6">
            <w:pPr>
              <w:pStyle w:val="TableTextCentered"/>
            </w:pPr>
            <w:r w:rsidRPr="00475EC6">
              <w:t>39</w:t>
            </w:r>
          </w:p>
        </w:tc>
        <w:tc>
          <w:tcPr>
            <w:tcW w:w="1527" w:type="dxa"/>
          </w:tcPr>
          <w:p w14:paraId="1886EFD7" w14:textId="77777777" w:rsidR="00D948A9" w:rsidRPr="00475EC6" w:rsidRDefault="00D948A9" w:rsidP="00475EC6">
            <w:pPr>
              <w:pStyle w:val="TableTextCentered"/>
            </w:pPr>
            <w:r w:rsidRPr="00475EC6">
              <w:t>46</w:t>
            </w:r>
          </w:p>
        </w:tc>
        <w:tc>
          <w:tcPr>
            <w:tcW w:w="1676" w:type="dxa"/>
          </w:tcPr>
          <w:p w14:paraId="0BABC27B" w14:textId="77777777" w:rsidR="00D948A9" w:rsidRPr="00475EC6" w:rsidRDefault="00D948A9" w:rsidP="00475EC6">
            <w:pPr>
              <w:pStyle w:val="TableTextCentered"/>
            </w:pPr>
            <w:r w:rsidRPr="00475EC6">
              <w:t>50</w:t>
            </w:r>
          </w:p>
        </w:tc>
      </w:tr>
      <w:tr w:rsidR="00D948A9" w:rsidRPr="0091716A" w14:paraId="70D355D2" w14:textId="77777777" w:rsidTr="00CE65C9">
        <w:trPr>
          <w:cnfStyle w:val="000000100000" w:firstRow="0" w:lastRow="0" w:firstColumn="0" w:lastColumn="0" w:oddVBand="0" w:evenVBand="0" w:oddHBand="1" w:evenHBand="0" w:firstRowFirstColumn="0" w:firstRowLastColumn="0" w:lastRowFirstColumn="0" w:lastRowLastColumn="0"/>
        </w:trPr>
        <w:tc>
          <w:tcPr>
            <w:tcW w:w="1135" w:type="dxa"/>
          </w:tcPr>
          <w:p w14:paraId="4BD9B32D" w14:textId="77777777" w:rsidR="00D948A9" w:rsidRPr="00475EC6" w:rsidRDefault="00D948A9" w:rsidP="00475EC6">
            <w:pPr>
              <w:pStyle w:val="TableTextCentered"/>
            </w:pPr>
            <w:r w:rsidRPr="00475EC6">
              <w:t>7</w:t>
            </w:r>
          </w:p>
        </w:tc>
        <w:tc>
          <w:tcPr>
            <w:tcW w:w="1725" w:type="dxa"/>
          </w:tcPr>
          <w:p w14:paraId="79BBA70D" w14:textId="77777777" w:rsidR="00D948A9" w:rsidRPr="00475EC6" w:rsidRDefault="00D948A9" w:rsidP="00475EC6">
            <w:pPr>
              <w:pStyle w:val="TableTextCentered"/>
            </w:pPr>
            <w:r w:rsidRPr="00475EC6">
              <w:t>461</w:t>
            </w:r>
          </w:p>
        </w:tc>
        <w:tc>
          <w:tcPr>
            <w:tcW w:w="1641" w:type="dxa"/>
          </w:tcPr>
          <w:p w14:paraId="2F049888" w14:textId="77777777" w:rsidR="00D948A9" w:rsidRPr="00475EC6" w:rsidRDefault="00D948A9" w:rsidP="00475EC6">
            <w:pPr>
              <w:pStyle w:val="TableTextCentered"/>
            </w:pPr>
            <w:r w:rsidRPr="00475EC6">
              <w:t>44</w:t>
            </w:r>
          </w:p>
        </w:tc>
        <w:tc>
          <w:tcPr>
            <w:tcW w:w="1640" w:type="dxa"/>
          </w:tcPr>
          <w:p w14:paraId="5E5C6828" w14:textId="77777777" w:rsidR="00D948A9" w:rsidRPr="00475EC6" w:rsidRDefault="00D948A9" w:rsidP="00475EC6">
            <w:pPr>
              <w:pStyle w:val="TableTextCentered"/>
            </w:pPr>
            <w:r w:rsidRPr="00475EC6">
              <w:t>46</w:t>
            </w:r>
          </w:p>
        </w:tc>
        <w:tc>
          <w:tcPr>
            <w:tcW w:w="1527" w:type="dxa"/>
          </w:tcPr>
          <w:p w14:paraId="1A149CB4" w14:textId="77777777" w:rsidR="00D948A9" w:rsidRPr="00475EC6" w:rsidRDefault="00D948A9" w:rsidP="00475EC6">
            <w:pPr>
              <w:pStyle w:val="TableTextCentered"/>
            </w:pPr>
            <w:r w:rsidRPr="00475EC6">
              <w:t>49</w:t>
            </w:r>
          </w:p>
        </w:tc>
        <w:tc>
          <w:tcPr>
            <w:tcW w:w="1676" w:type="dxa"/>
          </w:tcPr>
          <w:p w14:paraId="23CC5486" w14:textId="77777777" w:rsidR="00D948A9" w:rsidRPr="00475EC6" w:rsidRDefault="00D948A9" w:rsidP="00475EC6">
            <w:pPr>
              <w:pStyle w:val="TableTextCentered"/>
            </w:pPr>
            <w:r w:rsidRPr="00475EC6">
              <w:t>50</w:t>
            </w:r>
          </w:p>
        </w:tc>
      </w:tr>
      <w:tr w:rsidR="00D948A9" w:rsidRPr="0091716A" w14:paraId="4A3FD5D3" w14:textId="77777777" w:rsidTr="00A17D30">
        <w:tc>
          <w:tcPr>
            <w:tcW w:w="1135" w:type="dxa"/>
          </w:tcPr>
          <w:p w14:paraId="76903B84" w14:textId="77777777" w:rsidR="00D948A9" w:rsidRPr="00475EC6" w:rsidRDefault="00D948A9" w:rsidP="00475EC6">
            <w:pPr>
              <w:pStyle w:val="TableTextCentered"/>
            </w:pPr>
            <w:r w:rsidRPr="00475EC6">
              <w:t>8</w:t>
            </w:r>
          </w:p>
        </w:tc>
        <w:tc>
          <w:tcPr>
            <w:tcW w:w="1725" w:type="dxa"/>
          </w:tcPr>
          <w:p w14:paraId="16483C41" w14:textId="77777777" w:rsidR="00D948A9" w:rsidRPr="00475EC6" w:rsidRDefault="00D948A9" w:rsidP="00475EC6">
            <w:pPr>
              <w:pStyle w:val="TableTextCentered"/>
            </w:pPr>
            <w:r w:rsidRPr="00475EC6">
              <w:t>443</w:t>
            </w:r>
          </w:p>
        </w:tc>
        <w:tc>
          <w:tcPr>
            <w:tcW w:w="1641" w:type="dxa"/>
          </w:tcPr>
          <w:p w14:paraId="6C3C427B" w14:textId="77777777" w:rsidR="00D948A9" w:rsidRPr="00475EC6" w:rsidRDefault="00D948A9" w:rsidP="00475EC6">
            <w:pPr>
              <w:pStyle w:val="TableTextCentered"/>
            </w:pPr>
            <w:r w:rsidRPr="00475EC6">
              <w:t>47</w:t>
            </w:r>
          </w:p>
        </w:tc>
        <w:tc>
          <w:tcPr>
            <w:tcW w:w="1640" w:type="dxa"/>
          </w:tcPr>
          <w:p w14:paraId="5ECF63B7" w14:textId="77777777" w:rsidR="00D948A9" w:rsidRPr="00475EC6" w:rsidRDefault="00D948A9" w:rsidP="00475EC6">
            <w:pPr>
              <w:pStyle w:val="TableTextCentered"/>
            </w:pPr>
            <w:r w:rsidRPr="00475EC6">
              <w:t>52</w:t>
            </w:r>
          </w:p>
        </w:tc>
        <w:tc>
          <w:tcPr>
            <w:tcW w:w="1527" w:type="dxa"/>
          </w:tcPr>
          <w:p w14:paraId="55314736" w14:textId="77777777" w:rsidR="00D948A9" w:rsidRPr="00475EC6" w:rsidRDefault="00D948A9" w:rsidP="00475EC6">
            <w:pPr>
              <w:pStyle w:val="TableTextCentered"/>
            </w:pPr>
            <w:r w:rsidRPr="00475EC6">
              <w:t>48</w:t>
            </w:r>
          </w:p>
        </w:tc>
        <w:tc>
          <w:tcPr>
            <w:tcW w:w="1676" w:type="dxa"/>
          </w:tcPr>
          <w:p w14:paraId="5E85B363" w14:textId="77777777" w:rsidR="00D948A9" w:rsidRPr="00475EC6" w:rsidRDefault="00D948A9" w:rsidP="00475EC6">
            <w:pPr>
              <w:pStyle w:val="TableTextCentered"/>
            </w:pPr>
            <w:r w:rsidRPr="00475EC6">
              <w:t>50</w:t>
            </w:r>
          </w:p>
        </w:tc>
      </w:tr>
      <w:tr w:rsidR="00D948A9" w:rsidRPr="0091716A" w14:paraId="698604DF" w14:textId="77777777" w:rsidTr="00CE65C9">
        <w:trPr>
          <w:cnfStyle w:val="000000100000" w:firstRow="0" w:lastRow="0" w:firstColumn="0" w:lastColumn="0" w:oddVBand="0" w:evenVBand="0" w:oddHBand="1" w:evenHBand="0" w:firstRowFirstColumn="0" w:firstRowLastColumn="0" w:lastRowFirstColumn="0" w:lastRowLastColumn="0"/>
        </w:trPr>
        <w:tc>
          <w:tcPr>
            <w:tcW w:w="1135" w:type="dxa"/>
          </w:tcPr>
          <w:p w14:paraId="0DFAD8F8" w14:textId="77777777" w:rsidR="00D948A9" w:rsidRPr="00475EC6" w:rsidRDefault="00D948A9" w:rsidP="00475EC6">
            <w:pPr>
              <w:pStyle w:val="TableTextCentered"/>
            </w:pPr>
            <w:r w:rsidRPr="00475EC6">
              <w:t>3-8</w:t>
            </w:r>
          </w:p>
        </w:tc>
        <w:tc>
          <w:tcPr>
            <w:tcW w:w="1725" w:type="dxa"/>
          </w:tcPr>
          <w:p w14:paraId="6B626959" w14:textId="77777777" w:rsidR="00D948A9" w:rsidRPr="00475EC6" w:rsidRDefault="00D948A9" w:rsidP="00475EC6">
            <w:pPr>
              <w:pStyle w:val="TableTextCentered"/>
            </w:pPr>
            <w:r w:rsidRPr="00475EC6">
              <w:t>2,219</w:t>
            </w:r>
          </w:p>
        </w:tc>
        <w:tc>
          <w:tcPr>
            <w:tcW w:w="1641" w:type="dxa"/>
          </w:tcPr>
          <w:p w14:paraId="39707192" w14:textId="77777777" w:rsidR="00D948A9" w:rsidRPr="00475EC6" w:rsidRDefault="00D948A9" w:rsidP="00475EC6">
            <w:pPr>
              <w:pStyle w:val="TableTextCentered"/>
            </w:pPr>
            <w:r w:rsidRPr="00475EC6">
              <w:t>47</w:t>
            </w:r>
          </w:p>
        </w:tc>
        <w:tc>
          <w:tcPr>
            <w:tcW w:w="1640" w:type="dxa"/>
          </w:tcPr>
          <w:p w14:paraId="29C1B9CB" w14:textId="77777777" w:rsidR="00D948A9" w:rsidRPr="00475EC6" w:rsidRDefault="00D948A9" w:rsidP="00475EC6">
            <w:pPr>
              <w:pStyle w:val="TableTextCentered"/>
            </w:pPr>
            <w:r w:rsidRPr="00475EC6">
              <w:t>48</w:t>
            </w:r>
          </w:p>
        </w:tc>
        <w:tc>
          <w:tcPr>
            <w:tcW w:w="1527" w:type="dxa"/>
          </w:tcPr>
          <w:p w14:paraId="08016CBA" w14:textId="77777777" w:rsidR="00D948A9" w:rsidRPr="00475EC6" w:rsidRDefault="00D948A9" w:rsidP="00475EC6">
            <w:pPr>
              <w:pStyle w:val="TableTextCentered"/>
            </w:pPr>
            <w:r w:rsidRPr="00475EC6">
              <w:t>50</w:t>
            </w:r>
          </w:p>
        </w:tc>
        <w:tc>
          <w:tcPr>
            <w:tcW w:w="1676" w:type="dxa"/>
          </w:tcPr>
          <w:p w14:paraId="39B4D617" w14:textId="77777777" w:rsidR="00D948A9" w:rsidRPr="00475EC6" w:rsidRDefault="00D948A9" w:rsidP="00475EC6">
            <w:pPr>
              <w:pStyle w:val="TableTextCentered"/>
            </w:pPr>
            <w:r w:rsidRPr="00475EC6">
              <w:t>50</w:t>
            </w:r>
          </w:p>
        </w:tc>
      </w:tr>
      <w:tr w:rsidR="00D948A9" w:rsidRPr="0091716A" w14:paraId="28BE5BD7" w14:textId="77777777" w:rsidTr="00A17D30">
        <w:tc>
          <w:tcPr>
            <w:tcW w:w="1135" w:type="dxa"/>
          </w:tcPr>
          <w:p w14:paraId="5575DB04" w14:textId="77777777" w:rsidR="00D948A9" w:rsidRPr="00475EC6" w:rsidRDefault="00D948A9" w:rsidP="00475EC6">
            <w:pPr>
              <w:pStyle w:val="TableTextCentered"/>
            </w:pPr>
            <w:r w:rsidRPr="00475EC6">
              <w:t>10</w:t>
            </w:r>
          </w:p>
        </w:tc>
        <w:tc>
          <w:tcPr>
            <w:tcW w:w="1725" w:type="dxa"/>
          </w:tcPr>
          <w:p w14:paraId="256019E6" w14:textId="77777777" w:rsidR="00D948A9" w:rsidRPr="00475EC6" w:rsidRDefault="00D948A9" w:rsidP="00475EC6">
            <w:pPr>
              <w:pStyle w:val="TableTextCentered"/>
            </w:pPr>
            <w:r w:rsidRPr="00475EC6">
              <w:t>465</w:t>
            </w:r>
          </w:p>
        </w:tc>
        <w:tc>
          <w:tcPr>
            <w:tcW w:w="1641" w:type="dxa"/>
          </w:tcPr>
          <w:p w14:paraId="72CE402D" w14:textId="77777777" w:rsidR="00D948A9" w:rsidRPr="00475EC6" w:rsidRDefault="00D948A9" w:rsidP="00475EC6">
            <w:pPr>
              <w:pStyle w:val="TableTextCentered"/>
            </w:pPr>
            <w:r w:rsidRPr="00475EC6">
              <w:t>44</w:t>
            </w:r>
          </w:p>
        </w:tc>
        <w:tc>
          <w:tcPr>
            <w:tcW w:w="1640" w:type="dxa"/>
          </w:tcPr>
          <w:p w14:paraId="6D810451" w14:textId="77777777" w:rsidR="00D948A9" w:rsidRPr="00475EC6" w:rsidRDefault="00D948A9" w:rsidP="00475EC6">
            <w:pPr>
              <w:pStyle w:val="TableTextCentered"/>
            </w:pPr>
            <w:r w:rsidRPr="00475EC6">
              <w:t>50</w:t>
            </w:r>
          </w:p>
        </w:tc>
        <w:tc>
          <w:tcPr>
            <w:tcW w:w="1527" w:type="dxa"/>
          </w:tcPr>
          <w:p w14:paraId="098F8EF1" w14:textId="77777777" w:rsidR="00D948A9" w:rsidRPr="00475EC6" w:rsidRDefault="00D948A9" w:rsidP="00475EC6">
            <w:pPr>
              <w:pStyle w:val="TableTextCentered"/>
            </w:pPr>
            <w:r w:rsidRPr="00475EC6">
              <w:t>49</w:t>
            </w:r>
          </w:p>
        </w:tc>
        <w:tc>
          <w:tcPr>
            <w:tcW w:w="1676" w:type="dxa"/>
          </w:tcPr>
          <w:p w14:paraId="636B5C3C" w14:textId="77777777" w:rsidR="00D948A9" w:rsidRPr="00475EC6" w:rsidRDefault="00D948A9" w:rsidP="00475EC6">
            <w:pPr>
              <w:pStyle w:val="TableTextCentered"/>
            </w:pPr>
            <w:r w:rsidRPr="00475EC6">
              <w:t>50</w:t>
            </w:r>
          </w:p>
        </w:tc>
      </w:tr>
    </w:tbl>
    <w:p w14:paraId="139B998B" w14:textId="77777777" w:rsidR="00D948A9" w:rsidRPr="00347FB2" w:rsidRDefault="00D948A9" w:rsidP="00475EC6">
      <w:pPr>
        <w:pStyle w:val="TableTitle0"/>
      </w:pPr>
      <w:bookmarkStart w:id="222" w:name="_Toc192156524"/>
      <w:r w:rsidRPr="00347FB2">
        <w:t xml:space="preserve">Table E15. </w:t>
      </w:r>
      <w:r>
        <w:t xml:space="preserve">MCAS </w:t>
      </w:r>
      <w:r w:rsidRPr="00347FB2">
        <w:t xml:space="preserve">Mathematics Mean Student Growth </w:t>
      </w:r>
      <w:r w:rsidRPr="00475EC6">
        <w:t>Percentile</w:t>
      </w:r>
      <w:r w:rsidRPr="00347FB2">
        <w:t xml:space="preserve"> by Grade, 2022</w:t>
      </w:r>
      <w:r>
        <w:t>-</w:t>
      </w:r>
      <w:r w:rsidRPr="00347FB2">
        <w:t>202</w:t>
      </w:r>
      <w:r>
        <w:t>4</w:t>
      </w:r>
      <w:bookmarkEnd w:id="222"/>
    </w:p>
    <w:tbl>
      <w:tblPr>
        <w:tblStyle w:val="MSVTable1"/>
        <w:tblW w:w="5000" w:type="pct"/>
        <w:tblLook w:val="0420" w:firstRow="1" w:lastRow="0" w:firstColumn="0" w:lastColumn="0" w:noHBand="0" w:noVBand="1"/>
      </w:tblPr>
      <w:tblGrid>
        <w:gridCol w:w="1135"/>
        <w:gridCol w:w="1725"/>
        <w:gridCol w:w="1641"/>
        <w:gridCol w:w="1640"/>
        <w:gridCol w:w="1527"/>
        <w:gridCol w:w="1676"/>
      </w:tblGrid>
      <w:tr w:rsidR="00D948A9" w:rsidRPr="00347FB2" w14:paraId="36C220D3" w14:textId="77777777" w:rsidTr="00CE65C9">
        <w:trPr>
          <w:cnfStyle w:val="100000000000" w:firstRow="1" w:lastRow="0" w:firstColumn="0" w:lastColumn="0" w:oddVBand="0" w:evenVBand="0" w:oddHBand="0" w:evenHBand="0" w:firstRowFirstColumn="0" w:firstRowLastColumn="0" w:lastRowFirstColumn="0" w:lastRowLastColumn="0"/>
        </w:trPr>
        <w:tc>
          <w:tcPr>
            <w:tcW w:w="1135" w:type="dxa"/>
          </w:tcPr>
          <w:p w14:paraId="535E1747" w14:textId="77777777" w:rsidR="00D948A9" w:rsidRPr="00706D05" w:rsidRDefault="00D948A9" w:rsidP="00A17D30">
            <w:pPr>
              <w:pStyle w:val="TableColHeadingCenter"/>
              <w:keepNext/>
              <w:keepLines/>
            </w:pPr>
            <w:r w:rsidRPr="00706D05">
              <w:t>Grade</w:t>
            </w:r>
          </w:p>
        </w:tc>
        <w:tc>
          <w:tcPr>
            <w:tcW w:w="1725" w:type="dxa"/>
          </w:tcPr>
          <w:p w14:paraId="5BAFD7F5" w14:textId="14C30FA1" w:rsidR="00D948A9" w:rsidRPr="00706D05" w:rsidRDefault="00D948A9" w:rsidP="00A17D30">
            <w:pPr>
              <w:pStyle w:val="TableColHeadingCenter"/>
            </w:pPr>
            <w:r>
              <w:t># Included</w:t>
            </w:r>
            <w:r w:rsidRPr="00706D05">
              <w:t xml:space="preserve"> (202</w:t>
            </w:r>
            <w:r>
              <w:t>4</w:t>
            </w:r>
            <w:r w:rsidRPr="00706D05">
              <w:t>)</w:t>
            </w:r>
          </w:p>
        </w:tc>
        <w:tc>
          <w:tcPr>
            <w:tcW w:w="1641" w:type="dxa"/>
          </w:tcPr>
          <w:p w14:paraId="03FCB1B1" w14:textId="77777777" w:rsidR="00D948A9" w:rsidRPr="00706D05" w:rsidRDefault="00D948A9" w:rsidP="00A17D30">
            <w:pPr>
              <w:pStyle w:val="TableColHeadingCenter"/>
            </w:pPr>
            <w:r w:rsidRPr="00706D05">
              <w:t>2022</w:t>
            </w:r>
          </w:p>
        </w:tc>
        <w:tc>
          <w:tcPr>
            <w:tcW w:w="1640" w:type="dxa"/>
          </w:tcPr>
          <w:p w14:paraId="1039850E" w14:textId="77777777" w:rsidR="00D948A9" w:rsidRPr="00706D05" w:rsidRDefault="00D948A9" w:rsidP="00A17D30">
            <w:pPr>
              <w:pStyle w:val="TableColHeadingCenter"/>
            </w:pPr>
            <w:r w:rsidRPr="00706D05">
              <w:t>2023</w:t>
            </w:r>
          </w:p>
        </w:tc>
        <w:tc>
          <w:tcPr>
            <w:tcW w:w="1527" w:type="dxa"/>
          </w:tcPr>
          <w:p w14:paraId="09B234F1" w14:textId="77777777" w:rsidR="00D948A9" w:rsidRPr="00706D05" w:rsidRDefault="00D948A9" w:rsidP="00A17D30">
            <w:pPr>
              <w:pStyle w:val="TableColHeadingCenter"/>
            </w:pPr>
            <w:r>
              <w:t>2024</w:t>
            </w:r>
          </w:p>
        </w:tc>
        <w:tc>
          <w:tcPr>
            <w:tcW w:w="1676" w:type="dxa"/>
          </w:tcPr>
          <w:p w14:paraId="14A5C6A3" w14:textId="77777777" w:rsidR="00D948A9" w:rsidRPr="00706D05" w:rsidRDefault="00D948A9" w:rsidP="00A17D30">
            <w:pPr>
              <w:pStyle w:val="TableColHeadingCenter"/>
            </w:pPr>
            <w:r w:rsidRPr="00706D05">
              <w:t>State (202</w:t>
            </w:r>
            <w:r>
              <w:t>4</w:t>
            </w:r>
            <w:r w:rsidRPr="00706D05">
              <w:t>)</w:t>
            </w:r>
          </w:p>
        </w:tc>
      </w:tr>
      <w:tr w:rsidR="00D948A9" w:rsidRPr="00347FB2" w14:paraId="60B57864" w14:textId="77777777" w:rsidTr="00CE65C9">
        <w:trPr>
          <w:cnfStyle w:val="000000100000" w:firstRow="0" w:lastRow="0" w:firstColumn="0" w:lastColumn="0" w:oddVBand="0" w:evenVBand="0" w:oddHBand="1" w:evenHBand="0" w:firstRowFirstColumn="0" w:firstRowLastColumn="0" w:lastRowFirstColumn="0" w:lastRowLastColumn="0"/>
        </w:trPr>
        <w:tc>
          <w:tcPr>
            <w:tcW w:w="1135" w:type="dxa"/>
          </w:tcPr>
          <w:p w14:paraId="50720EAD" w14:textId="77777777" w:rsidR="00D948A9" w:rsidRPr="00475EC6" w:rsidRDefault="00D948A9" w:rsidP="00475EC6">
            <w:pPr>
              <w:pStyle w:val="TableTextCentered"/>
            </w:pPr>
            <w:r w:rsidRPr="00475EC6">
              <w:t>3</w:t>
            </w:r>
          </w:p>
        </w:tc>
        <w:tc>
          <w:tcPr>
            <w:tcW w:w="1725" w:type="dxa"/>
          </w:tcPr>
          <w:p w14:paraId="42A9DC63" w14:textId="1A3B5C8C" w:rsidR="00D948A9" w:rsidRPr="00475EC6" w:rsidRDefault="00D948A9" w:rsidP="00475EC6">
            <w:pPr>
              <w:pStyle w:val="TableTextCentered"/>
            </w:pPr>
            <w:r w:rsidRPr="00475EC6">
              <w:t>--</w:t>
            </w:r>
          </w:p>
        </w:tc>
        <w:tc>
          <w:tcPr>
            <w:tcW w:w="1641" w:type="dxa"/>
          </w:tcPr>
          <w:p w14:paraId="09789E21" w14:textId="725A1E27" w:rsidR="00D948A9" w:rsidRPr="00475EC6" w:rsidRDefault="00D948A9" w:rsidP="00475EC6">
            <w:pPr>
              <w:pStyle w:val="TableTextCentered"/>
            </w:pPr>
            <w:r w:rsidRPr="00475EC6">
              <w:t>--</w:t>
            </w:r>
          </w:p>
        </w:tc>
        <w:tc>
          <w:tcPr>
            <w:tcW w:w="1640" w:type="dxa"/>
          </w:tcPr>
          <w:p w14:paraId="73571B7F" w14:textId="0643C052" w:rsidR="00D948A9" w:rsidRPr="00475EC6" w:rsidRDefault="00D948A9" w:rsidP="00475EC6">
            <w:pPr>
              <w:pStyle w:val="TableTextCentered"/>
            </w:pPr>
            <w:r w:rsidRPr="00475EC6">
              <w:t>--</w:t>
            </w:r>
          </w:p>
        </w:tc>
        <w:tc>
          <w:tcPr>
            <w:tcW w:w="1527" w:type="dxa"/>
          </w:tcPr>
          <w:p w14:paraId="6FC6CA39" w14:textId="7035D0E5" w:rsidR="00D948A9" w:rsidRPr="00475EC6" w:rsidRDefault="00D948A9" w:rsidP="00475EC6">
            <w:pPr>
              <w:pStyle w:val="TableTextCentered"/>
            </w:pPr>
            <w:r w:rsidRPr="00475EC6">
              <w:t>--</w:t>
            </w:r>
          </w:p>
        </w:tc>
        <w:tc>
          <w:tcPr>
            <w:tcW w:w="1676" w:type="dxa"/>
          </w:tcPr>
          <w:p w14:paraId="3848ECE9" w14:textId="5B9BC97D" w:rsidR="00D948A9" w:rsidRPr="00475EC6" w:rsidRDefault="00D948A9" w:rsidP="00475EC6">
            <w:pPr>
              <w:pStyle w:val="TableTextCentered"/>
            </w:pPr>
            <w:r w:rsidRPr="00475EC6">
              <w:t>--</w:t>
            </w:r>
          </w:p>
        </w:tc>
      </w:tr>
      <w:tr w:rsidR="00D948A9" w:rsidRPr="00347FB2" w14:paraId="3ADD07F5" w14:textId="77777777" w:rsidTr="00A17D30">
        <w:tc>
          <w:tcPr>
            <w:tcW w:w="1135" w:type="dxa"/>
          </w:tcPr>
          <w:p w14:paraId="2CD874B0" w14:textId="77777777" w:rsidR="00D948A9" w:rsidRPr="00475EC6" w:rsidRDefault="00D948A9" w:rsidP="00475EC6">
            <w:pPr>
              <w:pStyle w:val="TableTextCentered"/>
            </w:pPr>
            <w:r w:rsidRPr="00475EC6">
              <w:t>4</w:t>
            </w:r>
          </w:p>
        </w:tc>
        <w:tc>
          <w:tcPr>
            <w:tcW w:w="1725" w:type="dxa"/>
          </w:tcPr>
          <w:p w14:paraId="07014E0C" w14:textId="77777777" w:rsidR="00D948A9" w:rsidRPr="00475EC6" w:rsidRDefault="00D948A9" w:rsidP="00475EC6">
            <w:pPr>
              <w:pStyle w:val="TableTextCentered"/>
            </w:pPr>
            <w:r w:rsidRPr="00475EC6">
              <w:t>468</w:t>
            </w:r>
          </w:p>
        </w:tc>
        <w:tc>
          <w:tcPr>
            <w:tcW w:w="1641" w:type="dxa"/>
          </w:tcPr>
          <w:p w14:paraId="581BC81F" w14:textId="77777777" w:rsidR="00D948A9" w:rsidRPr="00475EC6" w:rsidRDefault="00D948A9" w:rsidP="00475EC6">
            <w:pPr>
              <w:pStyle w:val="TableTextCentered"/>
            </w:pPr>
            <w:r w:rsidRPr="00475EC6">
              <w:t>57</w:t>
            </w:r>
          </w:p>
        </w:tc>
        <w:tc>
          <w:tcPr>
            <w:tcW w:w="1640" w:type="dxa"/>
          </w:tcPr>
          <w:p w14:paraId="3CD93C15" w14:textId="77777777" w:rsidR="00D948A9" w:rsidRPr="00475EC6" w:rsidRDefault="00D948A9" w:rsidP="00475EC6">
            <w:pPr>
              <w:pStyle w:val="TableTextCentered"/>
            </w:pPr>
            <w:r w:rsidRPr="00475EC6">
              <w:t>50</w:t>
            </w:r>
          </w:p>
        </w:tc>
        <w:tc>
          <w:tcPr>
            <w:tcW w:w="1527" w:type="dxa"/>
          </w:tcPr>
          <w:p w14:paraId="74E2BDE7" w14:textId="77777777" w:rsidR="00D948A9" w:rsidRPr="00475EC6" w:rsidRDefault="00D948A9" w:rsidP="00475EC6">
            <w:pPr>
              <w:pStyle w:val="TableTextCentered"/>
            </w:pPr>
            <w:r w:rsidRPr="00475EC6">
              <w:t>52</w:t>
            </w:r>
          </w:p>
        </w:tc>
        <w:tc>
          <w:tcPr>
            <w:tcW w:w="1676" w:type="dxa"/>
          </w:tcPr>
          <w:p w14:paraId="399C43AD" w14:textId="77777777" w:rsidR="00D948A9" w:rsidRPr="00475EC6" w:rsidRDefault="00D948A9" w:rsidP="00475EC6">
            <w:pPr>
              <w:pStyle w:val="TableTextCentered"/>
            </w:pPr>
            <w:r w:rsidRPr="00475EC6">
              <w:t>50</w:t>
            </w:r>
          </w:p>
        </w:tc>
      </w:tr>
      <w:tr w:rsidR="00D948A9" w:rsidRPr="00347FB2" w14:paraId="7113A98C" w14:textId="77777777" w:rsidTr="00CE65C9">
        <w:trPr>
          <w:cnfStyle w:val="000000100000" w:firstRow="0" w:lastRow="0" w:firstColumn="0" w:lastColumn="0" w:oddVBand="0" w:evenVBand="0" w:oddHBand="1" w:evenHBand="0" w:firstRowFirstColumn="0" w:firstRowLastColumn="0" w:lastRowFirstColumn="0" w:lastRowLastColumn="0"/>
        </w:trPr>
        <w:tc>
          <w:tcPr>
            <w:tcW w:w="1135" w:type="dxa"/>
          </w:tcPr>
          <w:p w14:paraId="4C87201D" w14:textId="77777777" w:rsidR="00D948A9" w:rsidRPr="00475EC6" w:rsidRDefault="00D948A9" w:rsidP="00475EC6">
            <w:pPr>
              <w:pStyle w:val="TableTextCentered"/>
            </w:pPr>
            <w:r w:rsidRPr="00475EC6">
              <w:t>5</w:t>
            </w:r>
          </w:p>
        </w:tc>
        <w:tc>
          <w:tcPr>
            <w:tcW w:w="1725" w:type="dxa"/>
          </w:tcPr>
          <w:p w14:paraId="76E7D7C4" w14:textId="77777777" w:rsidR="00D948A9" w:rsidRPr="00475EC6" w:rsidRDefault="00D948A9" w:rsidP="00475EC6">
            <w:pPr>
              <w:pStyle w:val="TableTextCentered"/>
            </w:pPr>
            <w:r w:rsidRPr="00475EC6">
              <w:t>421</w:t>
            </w:r>
          </w:p>
        </w:tc>
        <w:tc>
          <w:tcPr>
            <w:tcW w:w="1641" w:type="dxa"/>
          </w:tcPr>
          <w:p w14:paraId="374D753C" w14:textId="77777777" w:rsidR="00D948A9" w:rsidRPr="00475EC6" w:rsidRDefault="00D948A9" w:rsidP="00475EC6">
            <w:pPr>
              <w:pStyle w:val="TableTextCentered"/>
            </w:pPr>
            <w:r w:rsidRPr="00475EC6">
              <w:t>59</w:t>
            </w:r>
          </w:p>
        </w:tc>
        <w:tc>
          <w:tcPr>
            <w:tcW w:w="1640" w:type="dxa"/>
          </w:tcPr>
          <w:p w14:paraId="31976287" w14:textId="77777777" w:rsidR="00D948A9" w:rsidRPr="00475EC6" w:rsidRDefault="00D948A9" w:rsidP="00475EC6">
            <w:pPr>
              <w:pStyle w:val="TableTextCentered"/>
            </w:pPr>
            <w:r w:rsidRPr="00475EC6">
              <w:t>59</w:t>
            </w:r>
          </w:p>
        </w:tc>
        <w:tc>
          <w:tcPr>
            <w:tcW w:w="1527" w:type="dxa"/>
          </w:tcPr>
          <w:p w14:paraId="17ABA5D2" w14:textId="77777777" w:rsidR="00D948A9" w:rsidRPr="00475EC6" w:rsidRDefault="00D948A9" w:rsidP="00475EC6">
            <w:pPr>
              <w:pStyle w:val="TableTextCentered"/>
            </w:pPr>
            <w:r w:rsidRPr="00475EC6">
              <w:t>58</w:t>
            </w:r>
          </w:p>
        </w:tc>
        <w:tc>
          <w:tcPr>
            <w:tcW w:w="1676" w:type="dxa"/>
          </w:tcPr>
          <w:p w14:paraId="2F05156C" w14:textId="77777777" w:rsidR="00D948A9" w:rsidRPr="00475EC6" w:rsidRDefault="00D948A9" w:rsidP="00475EC6">
            <w:pPr>
              <w:pStyle w:val="TableTextCentered"/>
            </w:pPr>
            <w:r w:rsidRPr="00475EC6">
              <w:t>50</w:t>
            </w:r>
          </w:p>
        </w:tc>
      </w:tr>
      <w:tr w:rsidR="00D948A9" w:rsidRPr="00347FB2" w14:paraId="0181867D" w14:textId="77777777" w:rsidTr="00A17D30">
        <w:tc>
          <w:tcPr>
            <w:tcW w:w="1135" w:type="dxa"/>
          </w:tcPr>
          <w:p w14:paraId="1A5C4D7B" w14:textId="77777777" w:rsidR="00D948A9" w:rsidRPr="00475EC6" w:rsidRDefault="00D948A9" w:rsidP="00475EC6">
            <w:pPr>
              <w:pStyle w:val="TableTextCentered"/>
            </w:pPr>
            <w:r w:rsidRPr="00475EC6">
              <w:t>6</w:t>
            </w:r>
          </w:p>
        </w:tc>
        <w:tc>
          <w:tcPr>
            <w:tcW w:w="1725" w:type="dxa"/>
          </w:tcPr>
          <w:p w14:paraId="621537A1" w14:textId="77777777" w:rsidR="00D948A9" w:rsidRPr="00475EC6" w:rsidRDefault="00D948A9" w:rsidP="00475EC6">
            <w:pPr>
              <w:pStyle w:val="TableTextCentered"/>
            </w:pPr>
            <w:r w:rsidRPr="00475EC6">
              <w:t>432</w:t>
            </w:r>
          </w:p>
        </w:tc>
        <w:tc>
          <w:tcPr>
            <w:tcW w:w="1641" w:type="dxa"/>
          </w:tcPr>
          <w:p w14:paraId="6304146C" w14:textId="77777777" w:rsidR="00D948A9" w:rsidRPr="00475EC6" w:rsidRDefault="00D948A9" w:rsidP="00475EC6">
            <w:pPr>
              <w:pStyle w:val="TableTextCentered"/>
            </w:pPr>
            <w:r w:rsidRPr="00475EC6">
              <w:t>40</w:t>
            </w:r>
          </w:p>
        </w:tc>
        <w:tc>
          <w:tcPr>
            <w:tcW w:w="1640" w:type="dxa"/>
          </w:tcPr>
          <w:p w14:paraId="2E905385" w14:textId="77777777" w:rsidR="00D948A9" w:rsidRPr="00475EC6" w:rsidRDefault="00D948A9" w:rsidP="00475EC6">
            <w:pPr>
              <w:pStyle w:val="TableTextCentered"/>
            </w:pPr>
            <w:r w:rsidRPr="00475EC6">
              <w:t>37</w:t>
            </w:r>
          </w:p>
        </w:tc>
        <w:tc>
          <w:tcPr>
            <w:tcW w:w="1527" w:type="dxa"/>
          </w:tcPr>
          <w:p w14:paraId="71E0D873" w14:textId="77777777" w:rsidR="00D948A9" w:rsidRPr="00475EC6" w:rsidRDefault="00D948A9" w:rsidP="00475EC6">
            <w:pPr>
              <w:pStyle w:val="TableTextCentered"/>
            </w:pPr>
            <w:r w:rsidRPr="00475EC6">
              <w:t>45</w:t>
            </w:r>
          </w:p>
        </w:tc>
        <w:tc>
          <w:tcPr>
            <w:tcW w:w="1676" w:type="dxa"/>
          </w:tcPr>
          <w:p w14:paraId="59DCAA63" w14:textId="77777777" w:rsidR="00D948A9" w:rsidRPr="00475EC6" w:rsidRDefault="00D948A9" w:rsidP="00475EC6">
            <w:pPr>
              <w:pStyle w:val="TableTextCentered"/>
            </w:pPr>
            <w:r w:rsidRPr="00475EC6">
              <w:t>50</w:t>
            </w:r>
          </w:p>
        </w:tc>
      </w:tr>
      <w:tr w:rsidR="00D948A9" w:rsidRPr="00347FB2" w14:paraId="372657E6" w14:textId="77777777" w:rsidTr="00CE65C9">
        <w:trPr>
          <w:cnfStyle w:val="000000100000" w:firstRow="0" w:lastRow="0" w:firstColumn="0" w:lastColumn="0" w:oddVBand="0" w:evenVBand="0" w:oddHBand="1" w:evenHBand="0" w:firstRowFirstColumn="0" w:firstRowLastColumn="0" w:lastRowFirstColumn="0" w:lastRowLastColumn="0"/>
        </w:trPr>
        <w:tc>
          <w:tcPr>
            <w:tcW w:w="1135" w:type="dxa"/>
          </w:tcPr>
          <w:p w14:paraId="611119D0" w14:textId="77777777" w:rsidR="00D948A9" w:rsidRPr="00475EC6" w:rsidRDefault="00D948A9" w:rsidP="00475EC6">
            <w:pPr>
              <w:pStyle w:val="TableTextCentered"/>
            </w:pPr>
            <w:r w:rsidRPr="00475EC6">
              <w:t>7</w:t>
            </w:r>
          </w:p>
        </w:tc>
        <w:tc>
          <w:tcPr>
            <w:tcW w:w="1725" w:type="dxa"/>
          </w:tcPr>
          <w:p w14:paraId="68182770" w14:textId="77777777" w:rsidR="00D948A9" w:rsidRPr="00475EC6" w:rsidRDefault="00D948A9" w:rsidP="00475EC6">
            <w:pPr>
              <w:pStyle w:val="TableTextCentered"/>
            </w:pPr>
            <w:r w:rsidRPr="00475EC6">
              <w:t>458</w:t>
            </w:r>
          </w:p>
        </w:tc>
        <w:tc>
          <w:tcPr>
            <w:tcW w:w="1641" w:type="dxa"/>
          </w:tcPr>
          <w:p w14:paraId="01ADE80E" w14:textId="77777777" w:rsidR="00D948A9" w:rsidRPr="00475EC6" w:rsidRDefault="00D948A9" w:rsidP="00475EC6">
            <w:pPr>
              <w:pStyle w:val="TableTextCentered"/>
            </w:pPr>
            <w:r w:rsidRPr="00475EC6">
              <w:t>42</w:t>
            </w:r>
          </w:p>
        </w:tc>
        <w:tc>
          <w:tcPr>
            <w:tcW w:w="1640" w:type="dxa"/>
          </w:tcPr>
          <w:p w14:paraId="07AC17F0" w14:textId="77777777" w:rsidR="00D948A9" w:rsidRPr="00475EC6" w:rsidRDefault="00D948A9" w:rsidP="00475EC6">
            <w:pPr>
              <w:pStyle w:val="TableTextCentered"/>
            </w:pPr>
            <w:r w:rsidRPr="00475EC6">
              <w:t>42</w:t>
            </w:r>
          </w:p>
        </w:tc>
        <w:tc>
          <w:tcPr>
            <w:tcW w:w="1527" w:type="dxa"/>
          </w:tcPr>
          <w:p w14:paraId="701F042A" w14:textId="77777777" w:rsidR="00D948A9" w:rsidRPr="00475EC6" w:rsidRDefault="00D948A9" w:rsidP="00475EC6">
            <w:pPr>
              <w:pStyle w:val="TableTextCentered"/>
            </w:pPr>
            <w:r w:rsidRPr="00475EC6">
              <w:t>41</w:t>
            </w:r>
          </w:p>
        </w:tc>
        <w:tc>
          <w:tcPr>
            <w:tcW w:w="1676" w:type="dxa"/>
          </w:tcPr>
          <w:p w14:paraId="70EFB602" w14:textId="77777777" w:rsidR="00D948A9" w:rsidRPr="00475EC6" w:rsidRDefault="00D948A9" w:rsidP="00475EC6">
            <w:pPr>
              <w:pStyle w:val="TableTextCentered"/>
            </w:pPr>
            <w:r w:rsidRPr="00475EC6">
              <w:t>50</w:t>
            </w:r>
          </w:p>
        </w:tc>
      </w:tr>
      <w:tr w:rsidR="00D948A9" w:rsidRPr="00347FB2" w14:paraId="519D929D" w14:textId="77777777" w:rsidTr="00A17D30">
        <w:tc>
          <w:tcPr>
            <w:tcW w:w="1135" w:type="dxa"/>
          </w:tcPr>
          <w:p w14:paraId="5506DF0E" w14:textId="77777777" w:rsidR="00D948A9" w:rsidRPr="00475EC6" w:rsidRDefault="00D948A9" w:rsidP="00475EC6">
            <w:pPr>
              <w:pStyle w:val="TableTextCentered"/>
            </w:pPr>
            <w:r w:rsidRPr="00475EC6">
              <w:t>8</w:t>
            </w:r>
          </w:p>
        </w:tc>
        <w:tc>
          <w:tcPr>
            <w:tcW w:w="1725" w:type="dxa"/>
          </w:tcPr>
          <w:p w14:paraId="03A80763" w14:textId="77777777" w:rsidR="00D948A9" w:rsidRPr="00475EC6" w:rsidRDefault="00D948A9" w:rsidP="00475EC6">
            <w:pPr>
              <w:pStyle w:val="TableTextCentered"/>
            </w:pPr>
            <w:r w:rsidRPr="00475EC6">
              <w:t>448</w:t>
            </w:r>
          </w:p>
        </w:tc>
        <w:tc>
          <w:tcPr>
            <w:tcW w:w="1641" w:type="dxa"/>
          </w:tcPr>
          <w:p w14:paraId="603018A3" w14:textId="77777777" w:rsidR="00D948A9" w:rsidRPr="00475EC6" w:rsidRDefault="00D948A9" w:rsidP="00475EC6">
            <w:pPr>
              <w:pStyle w:val="TableTextCentered"/>
            </w:pPr>
            <w:r w:rsidRPr="00475EC6">
              <w:t>39</w:t>
            </w:r>
          </w:p>
        </w:tc>
        <w:tc>
          <w:tcPr>
            <w:tcW w:w="1640" w:type="dxa"/>
          </w:tcPr>
          <w:p w14:paraId="302DFD7B" w14:textId="77777777" w:rsidR="00D948A9" w:rsidRPr="00475EC6" w:rsidRDefault="00D948A9" w:rsidP="00475EC6">
            <w:pPr>
              <w:pStyle w:val="TableTextCentered"/>
            </w:pPr>
            <w:r w:rsidRPr="00475EC6">
              <w:t>52</w:t>
            </w:r>
          </w:p>
        </w:tc>
        <w:tc>
          <w:tcPr>
            <w:tcW w:w="1527" w:type="dxa"/>
          </w:tcPr>
          <w:p w14:paraId="6F623079" w14:textId="77777777" w:rsidR="00D948A9" w:rsidRPr="00475EC6" w:rsidRDefault="00D948A9" w:rsidP="00475EC6">
            <w:pPr>
              <w:pStyle w:val="TableTextCentered"/>
            </w:pPr>
            <w:r w:rsidRPr="00475EC6">
              <w:t>48</w:t>
            </w:r>
          </w:p>
        </w:tc>
        <w:tc>
          <w:tcPr>
            <w:tcW w:w="1676" w:type="dxa"/>
          </w:tcPr>
          <w:p w14:paraId="24EA752A" w14:textId="77777777" w:rsidR="00D948A9" w:rsidRPr="00475EC6" w:rsidRDefault="00D948A9" w:rsidP="00475EC6">
            <w:pPr>
              <w:pStyle w:val="TableTextCentered"/>
            </w:pPr>
            <w:r w:rsidRPr="00475EC6">
              <w:t>50</w:t>
            </w:r>
          </w:p>
        </w:tc>
      </w:tr>
      <w:tr w:rsidR="00D948A9" w:rsidRPr="00347FB2" w14:paraId="03B4E474" w14:textId="77777777" w:rsidTr="00CE65C9">
        <w:trPr>
          <w:cnfStyle w:val="000000100000" w:firstRow="0" w:lastRow="0" w:firstColumn="0" w:lastColumn="0" w:oddVBand="0" w:evenVBand="0" w:oddHBand="1" w:evenHBand="0" w:firstRowFirstColumn="0" w:firstRowLastColumn="0" w:lastRowFirstColumn="0" w:lastRowLastColumn="0"/>
          <w:trHeight w:val="80"/>
        </w:trPr>
        <w:tc>
          <w:tcPr>
            <w:tcW w:w="1135" w:type="dxa"/>
          </w:tcPr>
          <w:p w14:paraId="250E8061" w14:textId="77777777" w:rsidR="00D948A9" w:rsidRPr="00475EC6" w:rsidRDefault="00D948A9" w:rsidP="00475EC6">
            <w:pPr>
              <w:pStyle w:val="TableTextCentered"/>
            </w:pPr>
            <w:r w:rsidRPr="00475EC6">
              <w:t>3-8</w:t>
            </w:r>
          </w:p>
        </w:tc>
        <w:tc>
          <w:tcPr>
            <w:tcW w:w="1725" w:type="dxa"/>
          </w:tcPr>
          <w:p w14:paraId="385FDFEE" w14:textId="77777777" w:rsidR="00D948A9" w:rsidRPr="00475EC6" w:rsidRDefault="00D948A9" w:rsidP="00475EC6">
            <w:pPr>
              <w:pStyle w:val="TableTextCentered"/>
            </w:pPr>
            <w:r w:rsidRPr="00475EC6">
              <w:t>2,227</w:t>
            </w:r>
          </w:p>
        </w:tc>
        <w:tc>
          <w:tcPr>
            <w:tcW w:w="1641" w:type="dxa"/>
          </w:tcPr>
          <w:p w14:paraId="511E8D5E" w14:textId="77777777" w:rsidR="00D948A9" w:rsidRPr="00475EC6" w:rsidRDefault="00D948A9" w:rsidP="00475EC6">
            <w:pPr>
              <w:pStyle w:val="TableTextCentered"/>
            </w:pPr>
            <w:r w:rsidRPr="00475EC6">
              <w:t>48</w:t>
            </w:r>
          </w:p>
        </w:tc>
        <w:tc>
          <w:tcPr>
            <w:tcW w:w="1640" w:type="dxa"/>
          </w:tcPr>
          <w:p w14:paraId="1C223C2C" w14:textId="77777777" w:rsidR="00D948A9" w:rsidRPr="00475EC6" w:rsidRDefault="00D948A9" w:rsidP="00475EC6">
            <w:pPr>
              <w:pStyle w:val="TableTextCentered"/>
            </w:pPr>
            <w:r w:rsidRPr="00475EC6">
              <w:t>48</w:t>
            </w:r>
          </w:p>
        </w:tc>
        <w:tc>
          <w:tcPr>
            <w:tcW w:w="1527" w:type="dxa"/>
          </w:tcPr>
          <w:p w14:paraId="686B2279" w14:textId="77777777" w:rsidR="00D948A9" w:rsidRPr="00475EC6" w:rsidRDefault="00D948A9" w:rsidP="00475EC6">
            <w:pPr>
              <w:pStyle w:val="TableTextCentered"/>
            </w:pPr>
            <w:r w:rsidRPr="00475EC6">
              <w:t>49</w:t>
            </w:r>
          </w:p>
        </w:tc>
        <w:tc>
          <w:tcPr>
            <w:tcW w:w="1676" w:type="dxa"/>
          </w:tcPr>
          <w:p w14:paraId="71166887" w14:textId="77777777" w:rsidR="00D948A9" w:rsidRPr="00475EC6" w:rsidRDefault="00D948A9" w:rsidP="00475EC6">
            <w:pPr>
              <w:pStyle w:val="TableTextCentered"/>
            </w:pPr>
            <w:r w:rsidRPr="00475EC6">
              <w:t>50</w:t>
            </w:r>
          </w:p>
        </w:tc>
      </w:tr>
      <w:tr w:rsidR="00D948A9" w:rsidRPr="00347FB2" w14:paraId="3B6B9362" w14:textId="77777777" w:rsidTr="00A17D30">
        <w:tc>
          <w:tcPr>
            <w:tcW w:w="1135" w:type="dxa"/>
          </w:tcPr>
          <w:p w14:paraId="4DACEEB6" w14:textId="77777777" w:rsidR="00D948A9" w:rsidRPr="00475EC6" w:rsidRDefault="00D948A9" w:rsidP="00475EC6">
            <w:pPr>
              <w:pStyle w:val="TableTextCentered"/>
            </w:pPr>
            <w:r w:rsidRPr="00475EC6">
              <w:t>10</w:t>
            </w:r>
          </w:p>
        </w:tc>
        <w:tc>
          <w:tcPr>
            <w:tcW w:w="1725" w:type="dxa"/>
          </w:tcPr>
          <w:p w14:paraId="7E4E9B46" w14:textId="77777777" w:rsidR="00D948A9" w:rsidRPr="00475EC6" w:rsidRDefault="00D948A9" w:rsidP="00475EC6">
            <w:pPr>
              <w:pStyle w:val="TableTextCentered"/>
            </w:pPr>
            <w:r w:rsidRPr="00475EC6">
              <w:t>466</w:t>
            </w:r>
          </w:p>
        </w:tc>
        <w:tc>
          <w:tcPr>
            <w:tcW w:w="1641" w:type="dxa"/>
          </w:tcPr>
          <w:p w14:paraId="28A7C07F" w14:textId="77777777" w:rsidR="00D948A9" w:rsidRPr="00475EC6" w:rsidRDefault="00D948A9" w:rsidP="00475EC6">
            <w:pPr>
              <w:pStyle w:val="TableTextCentered"/>
            </w:pPr>
            <w:r w:rsidRPr="00475EC6">
              <w:t>39</w:t>
            </w:r>
          </w:p>
        </w:tc>
        <w:tc>
          <w:tcPr>
            <w:tcW w:w="1640" w:type="dxa"/>
          </w:tcPr>
          <w:p w14:paraId="4690898D" w14:textId="77777777" w:rsidR="00D948A9" w:rsidRPr="00475EC6" w:rsidRDefault="00D948A9" w:rsidP="00475EC6">
            <w:pPr>
              <w:pStyle w:val="TableTextCentered"/>
            </w:pPr>
            <w:r w:rsidRPr="00475EC6">
              <w:t>44</w:t>
            </w:r>
          </w:p>
        </w:tc>
        <w:tc>
          <w:tcPr>
            <w:tcW w:w="1527" w:type="dxa"/>
          </w:tcPr>
          <w:p w14:paraId="31F9AFA7" w14:textId="77777777" w:rsidR="00D948A9" w:rsidRPr="00475EC6" w:rsidRDefault="00D948A9" w:rsidP="00475EC6">
            <w:pPr>
              <w:pStyle w:val="TableTextCentered"/>
            </w:pPr>
            <w:r w:rsidRPr="00475EC6">
              <w:t>43</w:t>
            </w:r>
          </w:p>
        </w:tc>
        <w:tc>
          <w:tcPr>
            <w:tcW w:w="1676" w:type="dxa"/>
          </w:tcPr>
          <w:p w14:paraId="52D473CE" w14:textId="77777777" w:rsidR="00D948A9" w:rsidRPr="00475EC6" w:rsidRDefault="00D948A9" w:rsidP="00475EC6">
            <w:pPr>
              <w:pStyle w:val="TableTextCentered"/>
            </w:pPr>
            <w:r w:rsidRPr="00475EC6">
              <w:t>50</w:t>
            </w:r>
          </w:p>
        </w:tc>
      </w:tr>
    </w:tbl>
    <w:p w14:paraId="47E84DF3" w14:textId="77777777" w:rsidR="00D948A9" w:rsidRPr="008759FC" w:rsidRDefault="00D948A9" w:rsidP="00475EC6">
      <w:pPr>
        <w:pStyle w:val="TableTitle0"/>
      </w:pPr>
      <w:bookmarkStart w:id="223" w:name="_Toc192156525"/>
      <w:r w:rsidRPr="008759FC">
        <w:t>Table E16.</w:t>
      </w:r>
      <w:r>
        <w:t xml:space="preserve"> </w:t>
      </w:r>
      <w:r w:rsidRPr="008759FC">
        <w:t xml:space="preserve">Four-Year Cohort Graduation </w:t>
      </w:r>
      <w:r w:rsidRPr="00475EC6">
        <w:t>Rates</w:t>
      </w:r>
      <w:r w:rsidRPr="008759FC">
        <w:t xml:space="preserve"> by Student Group, 202</w:t>
      </w:r>
      <w:r>
        <w:t>1</w:t>
      </w:r>
      <w:r w:rsidRPr="008759FC">
        <w:t>-202</w:t>
      </w:r>
      <w:r>
        <w:t>3</w:t>
      </w:r>
      <w:bookmarkEnd w:id="223"/>
    </w:p>
    <w:tbl>
      <w:tblPr>
        <w:tblStyle w:val="MSVTable1"/>
        <w:tblW w:w="0" w:type="auto"/>
        <w:jc w:val="center"/>
        <w:tblLook w:val="04A0" w:firstRow="1" w:lastRow="0" w:firstColumn="1" w:lastColumn="0" w:noHBand="0" w:noVBand="1"/>
      </w:tblPr>
      <w:tblGrid>
        <w:gridCol w:w="3052"/>
        <w:gridCol w:w="1254"/>
        <w:gridCol w:w="1255"/>
        <w:gridCol w:w="1254"/>
        <w:gridCol w:w="1255"/>
        <w:gridCol w:w="1255"/>
      </w:tblGrid>
      <w:tr w:rsidR="00102EA9" w:rsidRPr="000E2C7D" w14:paraId="1F6B550E" w14:textId="77777777" w:rsidTr="00475EC6">
        <w:trPr>
          <w:cnfStyle w:val="100000000000" w:firstRow="1" w:lastRow="0" w:firstColumn="0" w:lastColumn="0" w:oddVBand="0" w:evenVBand="0" w:oddHBand="0" w:evenHBand="0" w:firstRowFirstColumn="0" w:firstRowLastColumn="0" w:lastRowFirstColumn="0" w:lastRowLastColumn="0"/>
          <w:jc w:val="center"/>
        </w:trPr>
        <w:tc>
          <w:tcPr>
            <w:tcW w:w="3052" w:type="dxa"/>
            <w:vAlign w:val="bottom"/>
          </w:tcPr>
          <w:p w14:paraId="3603474F" w14:textId="77777777" w:rsidR="00D948A9" w:rsidRPr="00FA0D3E" w:rsidRDefault="00D948A9" w:rsidP="00475EC6">
            <w:pPr>
              <w:pStyle w:val="TableColHeadingCenter"/>
            </w:pPr>
            <w:r w:rsidRPr="00FA0D3E">
              <w:t>Group</w:t>
            </w:r>
          </w:p>
        </w:tc>
        <w:tc>
          <w:tcPr>
            <w:tcW w:w="1254" w:type="dxa"/>
            <w:vAlign w:val="bottom"/>
          </w:tcPr>
          <w:p w14:paraId="36D367FC" w14:textId="028DBA9F" w:rsidR="00D948A9" w:rsidRPr="00FA0D3E" w:rsidRDefault="00D948A9" w:rsidP="00475EC6">
            <w:pPr>
              <w:pStyle w:val="TableColHeadingCenter"/>
            </w:pPr>
            <w:r w:rsidRPr="00FA0D3E">
              <w:t># Included (202</w:t>
            </w:r>
            <w:r>
              <w:t>3</w:t>
            </w:r>
            <w:r w:rsidRPr="00FA0D3E">
              <w:t>)</w:t>
            </w:r>
          </w:p>
        </w:tc>
        <w:tc>
          <w:tcPr>
            <w:tcW w:w="1255" w:type="dxa"/>
            <w:vAlign w:val="bottom"/>
          </w:tcPr>
          <w:p w14:paraId="6748F08E" w14:textId="77777777" w:rsidR="00D948A9" w:rsidRPr="00FA0D3E" w:rsidRDefault="00D948A9" w:rsidP="00475EC6">
            <w:pPr>
              <w:pStyle w:val="TableColHeadingCenter"/>
            </w:pPr>
            <w:r w:rsidRPr="00FA0D3E">
              <w:t>202</w:t>
            </w:r>
            <w:r>
              <w:t>1 (%)</w:t>
            </w:r>
          </w:p>
        </w:tc>
        <w:tc>
          <w:tcPr>
            <w:tcW w:w="1254" w:type="dxa"/>
            <w:vAlign w:val="bottom"/>
          </w:tcPr>
          <w:p w14:paraId="744178C2" w14:textId="77777777" w:rsidR="00D948A9" w:rsidRPr="00FA0D3E" w:rsidRDefault="00D948A9" w:rsidP="00475EC6">
            <w:pPr>
              <w:pStyle w:val="TableColHeadingCenter"/>
            </w:pPr>
            <w:r w:rsidRPr="00FA0D3E">
              <w:t>202</w:t>
            </w:r>
            <w:r>
              <w:t>2 (%)</w:t>
            </w:r>
          </w:p>
        </w:tc>
        <w:tc>
          <w:tcPr>
            <w:tcW w:w="1255" w:type="dxa"/>
            <w:vAlign w:val="bottom"/>
          </w:tcPr>
          <w:p w14:paraId="0EC2B060" w14:textId="77777777" w:rsidR="00D948A9" w:rsidRPr="00FA0D3E" w:rsidRDefault="00D948A9" w:rsidP="00475EC6">
            <w:pPr>
              <w:pStyle w:val="TableColHeadingCenter"/>
            </w:pPr>
            <w:r w:rsidRPr="00FA0D3E">
              <w:t>202</w:t>
            </w:r>
            <w:r>
              <w:t>3 (%)</w:t>
            </w:r>
          </w:p>
        </w:tc>
        <w:tc>
          <w:tcPr>
            <w:tcW w:w="1255" w:type="dxa"/>
            <w:vAlign w:val="bottom"/>
          </w:tcPr>
          <w:p w14:paraId="5DF51D21" w14:textId="77777777" w:rsidR="00D948A9" w:rsidRPr="00FA0D3E" w:rsidRDefault="00D948A9" w:rsidP="00475EC6">
            <w:pPr>
              <w:pStyle w:val="TableColHeadingCenter"/>
            </w:pPr>
            <w:r w:rsidRPr="00FA0D3E">
              <w:t>State 202</w:t>
            </w:r>
            <w:r>
              <w:t>3 (%)</w:t>
            </w:r>
          </w:p>
        </w:tc>
      </w:tr>
      <w:tr w:rsidR="00D948A9" w:rsidRPr="000E2C7D" w14:paraId="4F6CA582" w14:textId="77777777" w:rsidTr="00CE65C9">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73AABA4C" w14:textId="77777777" w:rsidR="00D948A9" w:rsidRPr="001010E4" w:rsidRDefault="00D948A9" w:rsidP="00475EC6">
            <w:pPr>
              <w:pStyle w:val="TableText"/>
            </w:pPr>
            <w:r w:rsidRPr="001010E4">
              <w:t>All</w:t>
            </w:r>
          </w:p>
        </w:tc>
        <w:tc>
          <w:tcPr>
            <w:tcW w:w="1254" w:type="dxa"/>
          </w:tcPr>
          <w:p w14:paraId="77B9E8FF" w14:textId="77777777" w:rsidR="00D948A9" w:rsidRPr="00170938" w:rsidRDefault="00D948A9" w:rsidP="00475EC6">
            <w:pPr>
              <w:pStyle w:val="TableTextCentered"/>
              <w:rPr>
                <w:szCs w:val="20"/>
              </w:rPr>
            </w:pPr>
            <w:r w:rsidRPr="00170938">
              <w:t>503</w:t>
            </w:r>
          </w:p>
        </w:tc>
        <w:tc>
          <w:tcPr>
            <w:tcW w:w="1255" w:type="dxa"/>
          </w:tcPr>
          <w:p w14:paraId="322C745A" w14:textId="77777777" w:rsidR="00D948A9" w:rsidRPr="00170938" w:rsidRDefault="00D948A9" w:rsidP="00475EC6">
            <w:pPr>
              <w:pStyle w:val="TableTextCentered"/>
              <w:rPr>
                <w:szCs w:val="20"/>
              </w:rPr>
            </w:pPr>
            <w:r w:rsidRPr="00170938">
              <w:t>87.3</w:t>
            </w:r>
          </w:p>
        </w:tc>
        <w:tc>
          <w:tcPr>
            <w:tcW w:w="1254" w:type="dxa"/>
          </w:tcPr>
          <w:p w14:paraId="6E7861F5" w14:textId="77777777" w:rsidR="00D948A9" w:rsidRPr="00170938" w:rsidRDefault="00D948A9" w:rsidP="00475EC6">
            <w:pPr>
              <w:pStyle w:val="TableTextCentered"/>
              <w:rPr>
                <w:szCs w:val="20"/>
              </w:rPr>
            </w:pPr>
            <w:r w:rsidRPr="00170938">
              <w:t>85.9</w:t>
            </w:r>
          </w:p>
        </w:tc>
        <w:tc>
          <w:tcPr>
            <w:tcW w:w="1255" w:type="dxa"/>
          </w:tcPr>
          <w:p w14:paraId="1B52D5DD" w14:textId="77777777" w:rsidR="00D948A9" w:rsidRPr="00170938" w:rsidRDefault="00D948A9" w:rsidP="00475EC6">
            <w:pPr>
              <w:pStyle w:val="TableTextCentered"/>
              <w:rPr>
                <w:szCs w:val="20"/>
              </w:rPr>
            </w:pPr>
            <w:r w:rsidRPr="00170938">
              <w:t>86.9</w:t>
            </w:r>
          </w:p>
        </w:tc>
        <w:tc>
          <w:tcPr>
            <w:tcW w:w="1255" w:type="dxa"/>
          </w:tcPr>
          <w:p w14:paraId="53E33B74" w14:textId="77777777" w:rsidR="00D948A9" w:rsidRPr="00170938" w:rsidRDefault="00D948A9" w:rsidP="00475EC6">
            <w:pPr>
              <w:pStyle w:val="TableTextCentered"/>
              <w:rPr>
                <w:szCs w:val="20"/>
              </w:rPr>
            </w:pPr>
            <w:r w:rsidRPr="00170938">
              <w:t>89.2</w:t>
            </w:r>
          </w:p>
        </w:tc>
      </w:tr>
      <w:tr w:rsidR="00D948A9" w:rsidRPr="000E2C7D" w14:paraId="32F1A9E3" w14:textId="77777777" w:rsidTr="00A17D30">
        <w:trPr>
          <w:jc w:val="center"/>
        </w:trPr>
        <w:tc>
          <w:tcPr>
            <w:tcW w:w="3052" w:type="dxa"/>
          </w:tcPr>
          <w:p w14:paraId="16165A4D" w14:textId="77777777" w:rsidR="00D948A9" w:rsidRPr="001010E4" w:rsidRDefault="00D948A9" w:rsidP="00475EC6">
            <w:pPr>
              <w:pStyle w:val="TableText"/>
            </w:pPr>
            <w:r w:rsidRPr="001010E4">
              <w:t>African American/Black</w:t>
            </w:r>
          </w:p>
        </w:tc>
        <w:tc>
          <w:tcPr>
            <w:tcW w:w="1254" w:type="dxa"/>
          </w:tcPr>
          <w:p w14:paraId="7292E8ED" w14:textId="77777777" w:rsidR="00D948A9" w:rsidRPr="00170938" w:rsidRDefault="00D948A9" w:rsidP="00475EC6">
            <w:pPr>
              <w:pStyle w:val="TableTextCentered"/>
              <w:rPr>
                <w:szCs w:val="20"/>
              </w:rPr>
            </w:pPr>
            <w:r w:rsidRPr="00170938">
              <w:t>24</w:t>
            </w:r>
          </w:p>
        </w:tc>
        <w:tc>
          <w:tcPr>
            <w:tcW w:w="1255" w:type="dxa"/>
          </w:tcPr>
          <w:p w14:paraId="08FECBB4" w14:textId="77777777" w:rsidR="00D948A9" w:rsidRPr="00170938" w:rsidRDefault="00D948A9" w:rsidP="00475EC6">
            <w:pPr>
              <w:pStyle w:val="TableTextCentered"/>
              <w:rPr>
                <w:szCs w:val="20"/>
              </w:rPr>
            </w:pPr>
            <w:r w:rsidRPr="00170938">
              <w:t>88.0</w:t>
            </w:r>
          </w:p>
        </w:tc>
        <w:tc>
          <w:tcPr>
            <w:tcW w:w="1254" w:type="dxa"/>
          </w:tcPr>
          <w:p w14:paraId="31D978C1" w14:textId="77777777" w:rsidR="00D948A9" w:rsidRPr="00170938" w:rsidRDefault="00D948A9" w:rsidP="00475EC6">
            <w:pPr>
              <w:pStyle w:val="TableTextCentered"/>
              <w:rPr>
                <w:szCs w:val="20"/>
              </w:rPr>
            </w:pPr>
            <w:r w:rsidRPr="00170938">
              <w:t>73.7</w:t>
            </w:r>
          </w:p>
        </w:tc>
        <w:tc>
          <w:tcPr>
            <w:tcW w:w="1255" w:type="dxa"/>
          </w:tcPr>
          <w:p w14:paraId="7EFA5F13" w14:textId="77777777" w:rsidR="00D948A9" w:rsidRPr="00170938" w:rsidRDefault="00D948A9" w:rsidP="00475EC6">
            <w:pPr>
              <w:pStyle w:val="TableTextCentered"/>
              <w:rPr>
                <w:szCs w:val="20"/>
              </w:rPr>
            </w:pPr>
            <w:r w:rsidRPr="00170938">
              <w:t>91.7</w:t>
            </w:r>
          </w:p>
        </w:tc>
        <w:tc>
          <w:tcPr>
            <w:tcW w:w="1255" w:type="dxa"/>
          </w:tcPr>
          <w:p w14:paraId="661E495F" w14:textId="77777777" w:rsidR="00D948A9" w:rsidRPr="00170938" w:rsidRDefault="00D948A9" w:rsidP="00475EC6">
            <w:pPr>
              <w:pStyle w:val="TableTextCentered"/>
              <w:rPr>
                <w:szCs w:val="20"/>
              </w:rPr>
            </w:pPr>
            <w:r w:rsidRPr="00170938">
              <w:t>85.6</w:t>
            </w:r>
          </w:p>
        </w:tc>
      </w:tr>
      <w:tr w:rsidR="00D948A9" w:rsidRPr="000E2C7D" w14:paraId="1986A430" w14:textId="77777777" w:rsidTr="00CE65C9">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7C0F4446" w14:textId="77777777" w:rsidR="00D948A9" w:rsidRPr="001010E4" w:rsidRDefault="00D948A9" w:rsidP="00475EC6">
            <w:pPr>
              <w:pStyle w:val="TableText"/>
            </w:pPr>
            <w:r w:rsidRPr="001010E4">
              <w:t>Asian</w:t>
            </w:r>
          </w:p>
        </w:tc>
        <w:tc>
          <w:tcPr>
            <w:tcW w:w="1254" w:type="dxa"/>
          </w:tcPr>
          <w:p w14:paraId="70BB3753" w14:textId="77777777" w:rsidR="00D948A9" w:rsidRPr="00170938" w:rsidRDefault="00D948A9" w:rsidP="00475EC6">
            <w:pPr>
              <w:pStyle w:val="TableTextCentered"/>
              <w:rPr>
                <w:szCs w:val="20"/>
              </w:rPr>
            </w:pPr>
            <w:r w:rsidRPr="00170938">
              <w:t>8</w:t>
            </w:r>
          </w:p>
        </w:tc>
        <w:tc>
          <w:tcPr>
            <w:tcW w:w="1255" w:type="dxa"/>
          </w:tcPr>
          <w:p w14:paraId="59465BC5" w14:textId="77777777" w:rsidR="00D948A9" w:rsidRPr="00170938" w:rsidRDefault="00D948A9" w:rsidP="00475EC6">
            <w:pPr>
              <w:pStyle w:val="TableTextCentered"/>
              <w:rPr>
                <w:szCs w:val="20"/>
              </w:rPr>
            </w:pPr>
            <w:r w:rsidRPr="00170938">
              <w:t>100.0</w:t>
            </w:r>
          </w:p>
        </w:tc>
        <w:tc>
          <w:tcPr>
            <w:tcW w:w="1254" w:type="dxa"/>
          </w:tcPr>
          <w:p w14:paraId="7B3B6EB4" w14:textId="77777777" w:rsidR="00D948A9" w:rsidRPr="00170938" w:rsidRDefault="00D948A9" w:rsidP="00475EC6">
            <w:pPr>
              <w:pStyle w:val="TableTextCentered"/>
              <w:rPr>
                <w:szCs w:val="20"/>
              </w:rPr>
            </w:pPr>
            <w:r w:rsidRPr="00170938">
              <w:t>100.0</w:t>
            </w:r>
          </w:p>
        </w:tc>
        <w:tc>
          <w:tcPr>
            <w:tcW w:w="1255" w:type="dxa"/>
          </w:tcPr>
          <w:p w14:paraId="3212DCF0" w14:textId="77777777" w:rsidR="00D948A9" w:rsidRPr="00170938" w:rsidRDefault="00D948A9" w:rsidP="00475EC6">
            <w:pPr>
              <w:pStyle w:val="TableTextCentered"/>
              <w:rPr>
                <w:szCs w:val="20"/>
              </w:rPr>
            </w:pPr>
            <w:r w:rsidRPr="00170938">
              <w:t>87.5</w:t>
            </w:r>
          </w:p>
        </w:tc>
        <w:tc>
          <w:tcPr>
            <w:tcW w:w="1255" w:type="dxa"/>
          </w:tcPr>
          <w:p w14:paraId="18B2AC3F" w14:textId="77777777" w:rsidR="00D948A9" w:rsidRPr="00170938" w:rsidRDefault="00D948A9" w:rsidP="00475EC6">
            <w:pPr>
              <w:pStyle w:val="TableTextCentered"/>
              <w:rPr>
                <w:szCs w:val="20"/>
              </w:rPr>
            </w:pPr>
            <w:r w:rsidRPr="00170938">
              <w:t>95.2</w:t>
            </w:r>
          </w:p>
        </w:tc>
      </w:tr>
      <w:tr w:rsidR="00D948A9" w:rsidRPr="000E2C7D" w14:paraId="05177B1E" w14:textId="77777777" w:rsidTr="00A17D30">
        <w:trPr>
          <w:jc w:val="center"/>
        </w:trPr>
        <w:tc>
          <w:tcPr>
            <w:tcW w:w="3052" w:type="dxa"/>
          </w:tcPr>
          <w:p w14:paraId="5D557ADC" w14:textId="77777777" w:rsidR="00D948A9" w:rsidRPr="001010E4" w:rsidRDefault="00D948A9" w:rsidP="00475EC6">
            <w:pPr>
              <w:pStyle w:val="TableText"/>
            </w:pPr>
            <w:r w:rsidRPr="001010E4">
              <w:t>Hispanic/Latino</w:t>
            </w:r>
          </w:p>
        </w:tc>
        <w:tc>
          <w:tcPr>
            <w:tcW w:w="1254" w:type="dxa"/>
          </w:tcPr>
          <w:p w14:paraId="33573751" w14:textId="77777777" w:rsidR="00D948A9" w:rsidRPr="00170938" w:rsidRDefault="00D948A9" w:rsidP="00475EC6">
            <w:pPr>
              <w:pStyle w:val="TableTextCentered"/>
              <w:rPr>
                <w:szCs w:val="20"/>
              </w:rPr>
            </w:pPr>
            <w:r w:rsidRPr="00170938">
              <w:t>198</w:t>
            </w:r>
          </w:p>
        </w:tc>
        <w:tc>
          <w:tcPr>
            <w:tcW w:w="1255" w:type="dxa"/>
          </w:tcPr>
          <w:p w14:paraId="33F1FFC2" w14:textId="77777777" w:rsidR="00D948A9" w:rsidRPr="00170938" w:rsidRDefault="00D948A9" w:rsidP="00475EC6">
            <w:pPr>
              <w:pStyle w:val="TableTextCentered"/>
              <w:rPr>
                <w:szCs w:val="20"/>
              </w:rPr>
            </w:pPr>
            <w:r w:rsidRPr="00170938">
              <w:t>82.6</w:t>
            </w:r>
          </w:p>
        </w:tc>
        <w:tc>
          <w:tcPr>
            <w:tcW w:w="1254" w:type="dxa"/>
          </w:tcPr>
          <w:p w14:paraId="65ED8D71" w14:textId="77777777" w:rsidR="00D948A9" w:rsidRPr="00170938" w:rsidRDefault="00D948A9" w:rsidP="00475EC6">
            <w:pPr>
              <w:pStyle w:val="TableTextCentered"/>
              <w:rPr>
                <w:szCs w:val="20"/>
              </w:rPr>
            </w:pPr>
            <w:r w:rsidRPr="00170938">
              <w:t>79.6</w:t>
            </w:r>
          </w:p>
        </w:tc>
        <w:tc>
          <w:tcPr>
            <w:tcW w:w="1255" w:type="dxa"/>
          </w:tcPr>
          <w:p w14:paraId="65580B54" w14:textId="77777777" w:rsidR="00D948A9" w:rsidRPr="00170938" w:rsidRDefault="00D948A9" w:rsidP="00475EC6">
            <w:pPr>
              <w:pStyle w:val="TableTextCentered"/>
              <w:rPr>
                <w:szCs w:val="20"/>
              </w:rPr>
            </w:pPr>
            <w:r w:rsidRPr="00170938">
              <w:t>81.3</w:t>
            </w:r>
          </w:p>
        </w:tc>
        <w:tc>
          <w:tcPr>
            <w:tcW w:w="1255" w:type="dxa"/>
          </w:tcPr>
          <w:p w14:paraId="7DB78934" w14:textId="77777777" w:rsidR="00D948A9" w:rsidRPr="00170938" w:rsidRDefault="00D948A9" w:rsidP="00475EC6">
            <w:pPr>
              <w:pStyle w:val="TableTextCentered"/>
              <w:rPr>
                <w:szCs w:val="20"/>
              </w:rPr>
            </w:pPr>
            <w:r w:rsidRPr="00170938">
              <w:t>78.9</w:t>
            </w:r>
          </w:p>
        </w:tc>
      </w:tr>
      <w:tr w:rsidR="00D948A9" w:rsidRPr="000E2C7D" w14:paraId="5D87B3CC" w14:textId="77777777" w:rsidTr="00CE65C9">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70DADEAD" w14:textId="77777777" w:rsidR="00D948A9" w:rsidRPr="001010E4" w:rsidRDefault="00D948A9" w:rsidP="00475EC6">
            <w:pPr>
              <w:pStyle w:val="TableText"/>
            </w:pPr>
            <w:r w:rsidRPr="001010E4">
              <w:rPr>
                <w:rFonts w:cstheme="minorHAnsi"/>
              </w:rPr>
              <w:t>Multi-Race, non-Hispanic/Latino</w:t>
            </w:r>
          </w:p>
        </w:tc>
        <w:tc>
          <w:tcPr>
            <w:tcW w:w="1254" w:type="dxa"/>
          </w:tcPr>
          <w:p w14:paraId="179D7635" w14:textId="77777777" w:rsidR="00D948A9" w:rsidRPr="00170938" w:rsidRDefault="00D948A9" w:rsidP="00475EC6">
            <w:pPr>
              <w:pStyle w:val="TableTextCentered"/>
              <w:rPr>
                <w:szCs w:val="20"/>
              </w:rPr>
            </w:pPr>
            <w:r w:rsidRPr="00170938">
              <w:t>17</w:t>
            </w:r>
          </w:p>
        </w:tc>
        <w:tc>
          <w:tcPr>
            <w:tcW w:w="1255" w:type="dxa"/>
          </w:tcPr>
          <w:p w14:paraId="0ECC7D57" w14:textId="77777777" w:rsidR="00D948A9" w:rsidRPr="00170938" w:rsidRDefault="00D948A9" w:rsidP="00475EC6">
            <w:pPr>
              <w:pStyle w:val="TableTextCentered"/>
              <w:rPr>
                <w:szCs w:val="20"/>
              </w:rPr>
            </w:pPr>
            <w:r w:rsidRPr="00170938">
              <w:t>72.7</w:t>
            </w:r>
          </w:p>
        </w:tc>
        <w:tc>
          <w:tcPr>
            <w:tcW w:w="1254" w:type="dxa"/>
          </w:tcPr>
          <w:p w14:paraId="55F11AEA" w14:textId="77777777" w:rsidR="00D948A9" w:rsidRPr="00170938" w:rsidRDefault="00D948A9" w:rsidP="00475EC6">
            <w:pPr>
              <w:pStyle w:val="TableTextCentered"/>
              <w:rPr>
                <w:szCs w:val="20"/>
              </w:rPr>
            </w:pPr>
            <w:r w:rsidRPr="00170938">
              <w:t>77.8</w:t>
            </w:r>
          </w:p>
        </w:tc>
        <w:tc>
          <w:tcPr>
            <w:tcW w:w="1255" w:type="dxa"/>
          </w:tcPr>
          <w:p w14:paraId="1DA27893" w14:textId="77777777" w:rsidR="00D948A9" w:rsidRPr="00170938" w:rsidRDefault="00D948A9" w:rsidP="00475EC6">
            <w:pPr>
              <w:pStyle w:val="TableTextCentered"/>
              <w:rPr>
                <w:szCs w:val="20"/>
              </w:rPr>
            </w:pPr>
            <w:r w:rsidRPr="00170938">
              <w:t>94.1</w:t>
            </w:r>
          </w:p>
        </w:tc>
        <w:tc>
          <w:tcPr>
            <w:tcW w:w="1255" w:type="dxa"/>
          </w:tcPr>
          <w:p w14:paraId="7CF852A6" w14:textId="77777777" w:rsidR="00D948A9" w:rsidRPr="00170938" w:rsidRDefault="00D948A9" w:rsidP="00475EC6">
            <w:pPr>
              <w:pStyle w:val="TableTextCentered"/>
              <w:rPr>
                <w:szCs w:val="20"/>
              </w:rPr>
            </w:pPr>
            <w:r w:rsidRPr="00170938">
              <w:t>89.3</w:t>
            </w:r>
          </w:p>
        </w:tc>
      </w:tr>
      <w:tr w:rsidR="00D948A9" w:rsidRPr="000E2C7D" w14:paraId="4D5BCAB0" w14:textId="77777777" w:rsidTr="00A17D30">
        <w:trPr>
          <w:jc w:val="center"/>
        </w:trPr>
        <w:tc>
          <w:tcPr>
            <w:tcW w:w="3052" w:type="dxa"/>
          </w:tcPr>
          <w:p w14:paraId="3A097EF0" w14:textId="77777777" w:rsidR="00D948A9" w:rsidRPr="001010E4" w:rsidRDefault="00D948A9" w:rsidP="00475EC6">
            <w:pPr>
              <w:pStyle w:val="TableText"/>
            </w:pPr>
            <w:r w:rsidRPr="001010E4">
              <w:t>Native American</w:t>
            </w:r>
          </w:p>
        </w:tc>
        <w:tc>
          <w:tcPr>
            <w:tcW w:w="1254" w:type="dxa"/>
          </w:tcPr>
          <w:p w14:paraId="19579142" w14:textId="123D230E" w:rsidR="00D948A9" w:rsidRPr="00170938" w:rsidRDefault="00D948A9" w:rsidP="00475EC6">
            <w:pPr>
              <w:pStyle w:val="TableTextCentered"/>
              <w:rPr>
                <w:szCs w:val="20"/>
              </w:rPr>
            </w:pPr>
            <w:r w:rsidRPr="00170938">
              <w:t>--</w:t>
            </w:r>
          </w:p>
        </w:tc>
        <w:tc>
          <w:tcPr>
            <w:tcW w:w="1255" w:type="dxa"/>
          </w:tcPr>
          <w:p w14:paraId="4F6C632C" w14:textId="77777777" w:rsidR="00D948A9" w:rsidRPr="00170938" w:rsidRDefault="00D948A9" w:rsidP="00475EC6">
            <w:pPr>
              <w:pStyle w:val="TableTextCentered"/>
              <w:rPr>
                <w:szCs w:val="20"/>
              </w:rPr>
            </w:pPr>
            <w:r w:rsidRPr="00170938">
              <w:t xml:space="preserve"> </w:t>
            </w:r>
          </w:p>
        </w:tc>
        <w:tc>
          <w:tcPr>
            <w:tcW w:w="1254" w:type="dxa"/>
          </w:tcPr>
          <w:p w14:paraId="0C2572CB" w14:textId="4E7699E4" w:rsidR="00D948A9" w:rsidRPr="00170938" w:rsidRDefault="00D948A9" w:rsidP="00475EC6">
            <w:pPr>
              <w:pStyle w:val="TableTextCentered"/>
              <w:rPr>
                <w:szCs w:val="20"/>
              </w:rPr>
            </w:pPr>
            <w:r w:rsidRPr="00170938">
              <w:t>--</w:t>
            </w:r>
          </w:p>
        </w:tc>
        <w:tc>
          <w:tcPr>
            <w:tcW w:w="1255" w:type="dxa"/>
          </w:tcPr>
          <w:p w14:paraId="13B18720" w14:textId="36FAAD73" w:rsidR="00D948A9" w:rsidRPr="00170938" w:rsidRDefault="00D948A9" w:rsidP="00475EC6">
            <w:pPr>
              <w:pStyle w:val="TableTextCentered"/>
              <w:rPr>
                <w:szCs w:val="20"/>
              </w:rPr>
            </w:pPr>
            <w:r w:rsidRPr="00170938">
              <w:t>--</w:t>
            </w:r>
          </w:p>
        </w:tc>
        <w:tc>
          <w:tcPr>
            <w:tcW w:w="1255" w:type="dxa"/>
          </w:tcPr>
          <w:p w14:paraId="1C99A501" w14:textId="77777777" w:rsidR="00D948A9" w:rsidRPr="00170938" w:rsidRDefault="00D948A9" w:rsidP="00475EC6">
            <w:pPr>
              <w:pStyle w:val="TableTextCentered"/>
              <w:rPr>
                <w:szCs w:val="20"/>
              </w:rPr>
            </w:pPr>
            <w:r w:rsidRPr="00170938">
              <w:t>82.5</w:t>
            </w:r>
          </w:p>
        </w:tc>
      </w:tr>
      <w:tr w:rsidR="00D948A9" w:rsidRPr="000E2C7D" w14:paraId="4A70D032" w14:textId="77777777" w:rsidTr="00CE65C9">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557BAC09" w14:textId="77777777" w:rsidR="00D948A9" w:rsidRPr="001010E4" w:rsidRDefault="00D948A9" w:rsidP="00475EC6">
            <w:pPr>
              <w:pStyle w:val="TableText"/>
            </w:pPr>
            <w:r w:rsidRPr="001010E4">
              <w:rPr>
                <w:rFonts w:eastAsia="Times New Roman"/>
                <w:spacing w:val="-4"/>
              </w:rPr>
              <w:t>Native Hawaiian, Pacific Islander</w:t>
            </w:r>
          </w:p>
        </w:tc>
        <w:tc>
          <w:tcPr>
            <w:tcW w:w="1254" w:type="dxa"/>
          </w:tcPr>
          <w:p w14:paraId="0483B6E8" w14:textId="49DCE4A7" w:rsidR="00D948A9" w:rsidRPr="00170938" w:rsidRDefault="00D948A9" w:rsidP="00475EC6">
            <w:pPr>
              <w:pStyle w:val="TableTextCentered"/>
              <w:rPr>
                <w:szCs w:val="20"/>
              </w:rPr>
            </w:pPr>
            <w:r w:rsidRPr="00170938">
              <w:t>--</w:t>
            </w:r>
          </w:p>
        </w:tc>
        <w:tc>
          <w:tcPr>
            <w:tcW w:w="1255" w:type="dxa"/>
          </w:tcPr>
          <w:p w14:paraId="4C0C8965" w14:textId="3A3CA645" w:rsidR="00D948A9" w:rsidRPr="00170938" w:rsidRDefault="00D948A9" w:rsidP="00475EC6">
            <w:pPr>
              <w:pStyle w:val="TableTextCentered"/>
              <w:rPr>
                <w:szCs w:val="20"/>
              </w:rPr>
            </w:pPr>
            <w:r w:rsidRPr="00170938">
              <w:t>--</w:t>
            </w:r>
          </w:p>
        </w:tc>
        <w:tc>
          <w:tcPr>
            <w:tcW w:w="1254" w:type="dxa"/>
          </w:tcPr>
          <w:p w14:paraId="17FFBA7D" w14:textId="43C38978" w:rsidR="00D948A9" w:rsidRPr="00170938" w:rsidRDefault="00D948A9" w:rsidP="00475EC6">
            <w:pPr>
              <w:pStyle w:val="TableTextCentered"/>
              <w:rPr>
                <w:szCs w:val="20"/>
              </w:rPr>
            </w:pPr>
            <w:r w:rsidRPr="00170938">
              <w:t>--</w:t>
            </w:r>
          </w:p>
        </w:tc>
        <w:tc>
          <w:tcPr>
            <w:tcW w:w="1255" w:type="dxa"/>
          </w:tcPr>
          <w:p w14:paraId="48A21C3C" w14:textId="3F7DA9B8" w:rsidR="00D948A9" w:rsidRPr="00170938" w:rsidRDefault="00D948A9" w:rsidP="00475EC6">
            <w:pPr>
              <w:pStyle w:val="TableTextCentered"/>
              <w:rPr>
                <w:szCs w:val="20"/>
              </w:rPr>
            </w:pPr>
            <w:r w:rsidRPr="00170938">
              <w:t>--</w:t>
            </w:r>
          </w:p>
        </w:tc>
        <w:tc>
          <w:tcPr>
            <w:tcW w:w="1255" w:type="dxa"/>
          </w:tcPr>
          <w:p w14:paraId="0E2206F0" w14:textId="77777777" w:rsidR="00D948A9" w:rsidRPr="00170938" w:rsidRDefault="00D948A9" w:rsidP="00475EC6">
            <w:pPr>
              <w:pStyle w:val="TableTextCentered"/>
              <w:rPr>
                <w:szCs w:val="20"/>
              </w:rPr>
            </w:pPr>
            <w:r w:rsidRPr="00170938">
              <w:t>89.9</w:t>
            </w:r>
          </w:p>
        </w:tc>
      </w:tr>
      <w:tr w:rsidR="00D948A9" w:rsidRPr="000E2C7D" w14:paraId="3523150B" w14:textId="77777777" w:rsidTr="00A17D30">
        <w:trPr>
          <w:jc w:val="center"/>
        </w:trPr>
        <w:tc>
          <w:tcPr>
            <w:tcW w:w="3052" w:type="dxa"/>
          </w:tcPr>
          <w:p w14:paraId="64EFF20B" w14:textId="77777777" w:rsidR="00D948A9" w:rsidRPr="001010E4" w:rsidRDefault="00D948A9" w:rsidP="00475EC6">
            <w:pPr>
              <w:pStyle w:val="TableText"/>
            </w:pPr>
            <w:r w:rsidRPr="001010E4">
              <w:t>White</w:t>
            </w:r>
          </w:p>
        </w:tc>
        <w:tc>
          <w:tcPr>
            <w:tcW w:w="1254" w:type="dxa"/>
          </w:tcPr>
          <w:p w14:paraId="64256EB4" w14:textId="77777777" w:rsidR="00D948A9" w:rsidRPr="00170938" w:rsidRDefault="00D948A9" w:rsidP="00475EC6">
            <w:pPr>
              <w:pStyle w:val="TableTextCentered"/>
              <w:rPr>
                <w:szCs w:val="20"/>
              </w:rPr>
            </w:pPr>
            <w:r w:rsidRPr="00170938">
              <w:t>256</w:t>
            </w:r>
          </w:p>
        </w:tc>
        <w:tc>
          <w:tcPr>
            <w:tcW w:w="1255" w:type="dxa"/>
          </w:tcPr>
          <w:p w14:paraId="0B14E003" w14:textId="77777777" w:rsidR="00D948A9" w:rsidRPr="00170938" w:rsidRDefault="00D948A9" w:rsidP="00475EC6">
            <w:pPr>
              <w:pStyle w:val="TableTextCentered"/>
              <w:rPr>
                <w:szCs w:val="20"/>
              </w:rPr>
            </w:pPr>
            <w:r w:rsidRPr="00170938">
              <w:t>89.5</w:t>
            </w:r>
          </w:p>
        </w:tc>
        <w:tc>
          <w:tcPr>
            <w:tcW w:w="1254" w:type="dxa"/>
          </w:tcPr>
          <w:p w14:paraId="3AE286CA" w14:textId="77777777" w:rsidR="00D948A9" w:rsidRPr="00170938" w:rsidRDefault="00D948A9" w:rsidP="00475EC6">
            <w:pPr>
              <w:pStyle w:val="TableTextCentered"/>
              <w:rPr>
                <w:szCs w:val="20"/>
              </w:rPr>
            </w:pPr>
            <w:r w:rsidRPr="00170938">
              <w:t>90.7</w:t>
            </w:r>
          </w:p>
        </w:tc>
        <w:tc>
          <w:tcPr>
            <w:tcW w:w="1255" w:type="dxa"/>
          </w:tcPr>
          <w:p w14:paraId="1F59D9F6" w14:textId="77777777" w:rsidR="00D948A9" w:rsidRPr="00170938" w:rsidRDefault="00D948A9" w:rsidP="00475EC6">
            <w:pPr>
              <w:pStyle w:val="TableTextCentered"/>
              <w:rPr>
                <w:szCs w:val="20"/>
              </w:rPr>
            </w:pPr>
            <w:r w:rsidRPr="00170938">
              <w:t>90.2</w:t>
            </w:r>
          </w:p>
        </w:tc>
        <w:tc>
          <w:tcPr>
            <w:tcW w:w="1255" w:type="dxa"/>
          </w:tcPr>
          <w:p w14:paraId="550B7F64" w14:textId="77777777" w:rsidR="00D948A9" w:rsidRPr="00170938" w:rsidRDefault="00D948A9" w:rsidP="00475EC6">
            <w:pPr>
              <w:pStyle w:val="TableTextCentered"/>
              <w:rPr>
                <w:szCs w:val="20"/>
              </w:rPr>
            </w:pPr>
            <w:r w:rsidRPr="00170938">
              <w:t>93.0</w:t>
            </w:r>
          </w:p>
        </w:tc>
      </w:tr>
      <w:tr w:rsidR="00D948A9" w:rsidRPr="000E2C7D" w14:paraId="0BFFEA13" w14:textId="77777777" w:rsidTr="00CE65C9">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1DEB0830" w14:textId="52E4CB9D" w:rsidR="00D948A9" w:rsidRPr="001010E4" w:rsidRDefault="00D948A9" w:rsidP="00475EC6">
            <w:pPr>
              <w:pStyle w:val="TableText"/>
            </w:pPr>
            <w:r w:rsidRPr="001010E4">
              <w:t>High needs</w:t>
            </w:r>
          </w:p>
        </w:tc>
        <w:tc>
          <w:tcPr>
            <w:tcW w:w="1254" w:type="dxa"/>
          </w:tcPr>
          <w:p w14:paraId="5CA5CDF6" w14:textId="77777777" w:rsidR="00D948A9" w:rsidRPr="00170938" w:rsidRDefault="00D948A9" w:rsidP="00475EC6">
            <w:pPr>
              <w:pStyle w:val="TableTextCentered"/>
              <w:rPr>
                <w:szCs w:val="20"/>
              </w:rPr>
            </w:pPr>
            <w:r w:rsidRPr="00170938">
              <w:t>398</w:t>
            </w:r>
          </w:p>
        </w:tc>
        <w:tc>
          <w:tcPr>
            <w:tcW w:w="1255" w:type="dxa"/>
          </w:tcPr>
          <w:p w14:paraId="5FDB3CDE" w14:textId="77777777" w:rsidR="00D948A9" w:rsidRPr="00170938" w:rsidRDefault="00D948A9" w:rsidP="00475EC6">
            <w:pPr>
              <w:pStyle w:val="TableTextCentered"/>
              <w:rPr>
                <w:szCs w:val="20"/>
              </w:rPr>
            </w:pPr>
            <w:r w:rsidRPr="00170938">
              <w:t>85.0</w:t>
            </w:r>
          </w:p>
        </w:tc>
        <w:tc>
          <w:tcPr>
            <w:tcW w:w="1254" w:type="dxa"/>
          </w:tcPr>
          <w:p w14:paraId="78BAFD11" w14:textId="77777777" w:rsidR="00D948A9" w:rsidRPr="00170938" w:rsidRDefault="00D948A9" w:rsidP="00475EC6">
            <w:pPr>
              <w:pStyle w:val="TableTextCentered"/>
              <w:rPr>
                <w:szCs w:val="20"/>
              </w:rPr>
            </w:pPr>
            <w:r w:rsidRPr="00170938">
              <w:t>81.7</w:t>
            </w:r>
          </w:p>
        </w:tc>
        <w:tc>
          <w:tcPr>
            <w:tcW w:w="1255" w:type="dxa"/>
          </w:tcPr>
          <w:p w14:paraId="388B6F03" w14:textId="77777777" w:rsidR="00D948A9" w:rsidRPr="00170938" w:rsidRDefault="00D948A9" w:rsidP="00475EC6">
            <w:pPr>
              <w:pStyle w:val="TableTextCentered"/>
              <w:rPr>
                <w:szCs w:val="20"/>
              </w:rPr>
            </w:pPr>
            <w:r w:rsidRPr="00170938">
              <w:t>83.4</w:t>
            </w:r>
          </w:p>
        </w:tc>
        <w:tc>
          <w:tcPr>
            <w:tcW w:w="1255" w:type="dxa"/>
          </w:tcPr>
          <w:p w14:paraId="582E870D" w14:textId="77777777" w:rsidR="00D948A9" w:rsidRPr="00170938" w:rsidRDefault="00D948A9" w:rsidP="00475EC6">
            <w:pPr>
              <w:pStyle w:val="TableTextCentered"/>
              <w:rPr>
                <w:szCs w:val="20"/>
              </w:rPr>
            </w:pPr>
            <w:r w:rsidRPr="00170938">
              <w:t>82.8</w:t>
            </w:r>
          </w:p>
        </w:tc>
      </w:tr>
      <w:tr w:rsidR="00D948A9" w:rsidRPr="000E2C7D" w14:paraId="0D950419" w14:textId="77777777" w:rsidTr="00A17D30">
        <w:trPr>
          <w:jc w:val="center"/>
        </w:trPr>
        <w:tc>
          <w:tcPr>
            <w:tcW w:w="3052" w:type="dxa"/>
          </w:tcPr>
          <w:p w14:paraId="73C3810A" w14:textId="77777777" w:rsidR="00D948A9" w:rsidRPr="001010E4" w:rsidRDefault="00D948A9" w:rsidP="00475EC6">
            <w:pPr>
              <w:pStyle w:val="TableText"/>
            </w:pPr>
            <w:r w:rsidRPr="001010E4">
              <w:t>Low income</w:t>
            </w:r>
          </w:p>
        </w:tc>
        <w:tc>
          <w:tcPr>
            <w:tcW w:w="1254" w:type="dxa"/>
          </w:tcPr>
          <w:p w14:paraId="2E3A47EE" w14:textId="77777777" w:rsidR="00D948A9" w:rsidRPr="00170938" w:rsidRDefault="00D948A9" w:rsidP="00475EC6">
            <w:pPr>
              <w:pStyle w:val="TableTextCentered"/>
              <w:rPr>
                <w:szCs w:val="20"/>
              </w:rPr>
            </w:pPr>
            <w:r w:rsidRPr="00170938">
              <w:t>385</w:t>
            </w:r>
          </w:p>
        </w:tc>
        <w:tc>
          <w:tcPr>
            <w:tcW w:w="1255" w:type="dxa"/>
          </w:tcPr>
          <w:p w14:paraId="0CE65380" w14:textId="77777777" w:rsidR="00D948A9" w:rsidRPr="00170938" w:rsidRDefault="00D948A9" w:rsidP="00475EC6">
            <w:pPr>
              <w:pStyle w:val="TableTextCentered"/>
              <w:rPr>
                <w:szCs w:val="20"/>
              </w:rPr>
            </w:pPr>
            <w:r w:rsidRPr="00170938">
              <w:t>84.2</w:t>
            </w:r>
          </w:p>
        </w:tc>
        <w:tc>
          <w:tcPr>
            <w:tcW w:w="1254" w:type="dxa"/>
          </w:tcPr>
          <w:p w14:paraId="7B1E0766" w14:textId="77777777" w:rsidR="00D948A9" w:rsidRPr="00170938" w:rsidRDefault="00D948A9" w:rsidP="00475EC6">
            <w:pPr>
              <w:pStyle w:val="TableTextCentered"/>
              <w:rPr>
                <w:szCs w:val="20"/>
              </w:rPr>
            </w:pPr>
            <w:r w:rsidRPr="00170938">
              <w:t>81.3</w:t>
            </w:r>
          </w:p>
        </w:tc>
        <w:tc>
          <w:tcPr>
            <w:tcW w:w="1255" w:type="dxa"/>
          </w:tcPr>
          <w:p w14:paraId="4A0ED335" w14:textId="77777777" w:rsidR="00D948A9" w:rsidRPr="00170938" w:rsidRDefault="00D948A9" w:rsidP="00475EC6">
            <w:pPr>
              <w:pStyle w:val="TableTextCentered"/>
              <w:rPr>
                <w:szCs w:val="20"/>
              </w:rPr>
            </w:pPr>
            <w:r w:rsidRPr="00170938">
              <w:t>83.1</w:t>
            </w:r>
          </w:p>
        </w:tc>
        <w:tc>
          <w:tcPr>
            <w:tcW w:w="1255" w:type="dxa"/>
          </w:tcPr>
          <w:p w14:paraId="35C97B89" w14:textId="77777777" w:rsidR="00D948A9" w:rsidRPr="00170938" w:rsidRDefault="00D948A9" w:rsidP="00475EC6">
            <w:pPr>
              <w:pStyle w:val="TableTextCentered"/>
              <w:rPr>
                <w:szCs w:val="20"/>
              </w:rPr>
            </w:pPr>
            <w:r w:rsidRPr="00170938">
              <w:t>82.2</w:t>
            </w:r>
          </w:p>
        </w:tc>
      </w:tr>
      <w:tr w:rsidR="00D948A9" w:rsidRPr="000E2C7D" w14:paraId="4A10E00B" w14:textId="77777777" w:rsidTr="00CE65C9">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28CAF7F1" w14:textId="2E6422B9" w:rsidR="00D948A9" w:rsidRPr="001010E4" w:rsidRDefault="00D948A9" w:rsidP="00475EC6">
            <w:pPr>
              <w:pStyle w:val="TableText"/>
            </w:pPr>
            <w:r>
              <w:rPr>
                <w:spacing w:val="-4"/>
              </w:rPr>
              <w:t>English learners</w:t>
            </w:r>
          </w:p>
        </w:tc>
        <w:tc>
          <w:tcPr>
            <w:tcW w:w="1254" w:type="dxa"/>
          </w:tcPr>
          <w:p w14:paraId="0D96AF9F" w14:textId="77777777" w:rsidR="00D948A9" w:rsidRPr="00170938" w:rsidRDefault="00D948A9" w:rsidP="00475EC6">
            <w:pPr>
              <w:pStyle w:val="TableTextCentered"/>
              <w:rPr>
                <w:szCs w:val="20"/>
              </w:rPr>
            </w:pPr>
            <w:r w:rsidRPr="00170938">
              <w:t>31</w:t>
            </w:r>
          </w:p>
        </w:tc>
        <w:tc>
          <w:tcPr>
            <w:tcW w:w="1255" w:type="dxa"/>
          </w:tcPr>
          <w:p w14:paraId="68DC1CC8" w14:textId="77777777" w:rsidR="00D948A9" w:rsidRPr="00170938" w:rsidRDefault="00D948A9" w:rsidP="00475EC6">
            <w:pPr>
              <w:pStyle w:val="TableTextCentered"/>
              <w:rPr>
                <w:szCs w:val="20"/>
              </w:rPr>
            </w:pPr>
            <w:r w:rsidRPr="00170938">
              <w:t>87.2</w:t>
            </w:r>
          </w:p>
        </w:tc>
        <w:tc>
          <w:tcPr>
            <w:tcW w:w="1254" w:type="dxa"/>
          </w:tcPr>
          <w:p w14:paraId="5F49236F" w14:textId="77777777" w:rsidR="00D948A9" w:rsidRPr="00170938" w:rsidRDefault="00D948A9" w:rsidP="00475EC6">
            <w:pPr>
              <w:pStyle w:val="TableTextCentered"/>
              <w:rPr>
                <w:szCs w:val="20"/>
              </w:rPr>
            </w:pPr>
            <w:r w:rsidRPr="00170938">
              <w:t>86.4</w:t>
            </w:r>
          </w:p>
        </w:tc>
        <w:tc>
          <w:tcPr>
            <w:tcW w:w="1255" w:type="dxa"/>
          </w:tcPr>
          <w:p w14:paraId="13E1400E" w14:textId="77777777" w:rsidR="00D948A9" w:rsidRPr="00170938" w:rsidRDefault="00D948A9" w:rsidP="00475EC6">
            <w:pPr>
              <w:pStyle w:val="TableTextCentered"/>
              <w:rPr>
                <w:szCs w:val="20"/>
              </w:rPr>
            </w:pPr>
            <w:r w:rsidRPr="00170938">
              <w:t>77.4</w:t>
            </w:r>
          </w:p>
        </w:tc>
        <w:tc>
          <w:tcPr>
            <w:tcW w:w="1255" w:type="dxa"/>
          </w:tcPr>
          <w:p w14:paraId="43630DB0" w14:textId="77777777" w:rsidR="00D948A9" w:rsidRPr="00170938" w:rsidRDefault="00D948A9" w:rsidP="00475EC6">
            <w:pPr>
              <w:pStyle w:val="TableTextCentered"/>
              <w:rPr>
                <w:szCs w:val="20"/>
              </w:rPr>
            </w:pPr>
            <w:r w:rsidRPr="00170938">
              <w:t>67.3</w:t>
            </w:r>
          </w:p>
        </w:tc>
      </w:tr>
      <w:tr w:rsidR="00D948A9" w:rsidRPr="000E2C7D" w14:paraId="1D70A1F5" w14:textId="77777777" w:rsidTr="00A17D30">
        <w:trPr>
          <w:jc w:val="center"/>
        </w:trPr>
        <w:tc>
          <w:tcPr>
            <w:tcW w:w="3052" w:type="dxa"/>
          </w:tcPr>
          <w:p w14:paraId="046FEE4D" w14:textId="5294E122" w:rsidR="00D948A9" w:rsidRPr="001010E4" w:rsidRDefault="00D948A9" w:rsidP="00475EC6">
            <w:pPr>
              <w:pStyle w:val="TableText"/>
            </w:pPr>
            <w:r w:rsidRPr="001010E4">
              <w:t>Students w/disabilities</w:t>
            </w:r>
          </w:p>
        </w:tc>
        <w:tc>
          <w:tcPr>
            <w:tcW w:w="1254" w:type="dxa"/>
          </w:tcPr>
          <w:p w14:paraId="5515AD74" w14:textId="77777777" w:rsidR="00D948A9" w:rsidRPr="00170938" w:rsidRDefault="00D948A9" w:rsidP="00475EC6">
            <w:pPr>
              <w:pStyle w:val="TableTextCentered"/>
              <w:rPr>
                <w:szCs w:val="20"/>
              </w:rPr>
            </w:pPr>
            <w:r w:rsidRPr="00170938">
              <w:t>90</w:t>
            </w:r>
          </w:p>
        </w:tc>
        <w:tc>
          <w:tcPr>
            <w:tcW w:w="1255" w:type="dxa"/>
          </w:tcPr>
          <w:p w14:paraId="3BAC1ECC" w14:textId="77777777" w:rsidR="00D948A9" w:rsidRPr="00170938" w:rsidRDefault="00D948A9" w:rsidP="00475EC6">
            <w:pPr>
              <w:pStyle w:val="TableTextCentered"/>
              <w:rPr>
                <w:szCs w:val="20"/>
              </w:rPr>
            </w:pPr>
            <w:r w:rsidRPr="00170938">
              <w:t>82.1</w:t>
            </w:r>
          </w:p>
        </w:tc>
        <w:tc>
          <w:tcPr>
            <w:tcW w:w="1254" w:type="dxa"/>
          </w:tcPr>
          <w:p w14:paraId="552641EA" w14:textId="77777777" w:rsidR="00D948A9" w:rsidRPr="00170938" w:rsidRDefault="00D948A9" w:rsidP="00475EC6">
            <w:pPr>
              <w:pStyle w:val="TableTextCentered"/>
              <w:rPr>
                <w:szCs w:val="20"/>
              </w:rPr>
            </w:pPr>
            <w:r w:rsidRPr="00170938">
              <w:t>75.3</w:t>
            </w:r>
          </w:p>
        </w:tc>
        <w:tc>
          <w:tcPr>
            <w:tcW w:w="1255" w:type="dxa"/>
          </w:tcPr>
          <w:p w14:paraId="37BB84A0" w14:textId="77777777" w:rsidR="00D948A9" w:rsidRPr="00170938" w:rsidRDefault="00D948A9" w:rsidP="00475EC6">
            <w:pPr>
              <w:pStyle w:val="TableTextCentered"/>
              <w:rPr>
                <w:szCs w:val="20"/>
              </w:rPr>
            </w:pPr>
            <w:r w:rsidRPr="00170938">
              <w:t>70.0</w:t>
            </w:r>
          </w:p>
        </w:tc>
        <w:tc>
          <w:tcPr>
            <w:tcW w:w="1255" w:type="dxa"/>
          </w:tcPr>
          <w:p w14:paraId="2FDBC711" w14:textId="77777777" w:rsidR="00D948A9" w:rsidRPr="00170938" w:rsidRDefault="00D948A9" w:rsidP="00475EC6">
            <w:pPr>
              <w:pStyle w:val="TableTextCentered"/>
              <w:rPr>
                <w:szCs w:val="20"/>
              </w:rPr>
            </w:pPr>
            <w:r w:rsidRPr="00170938">
              <w:t>76.4</w:t>
            </w:r>
          </w:p>
        </w:tc>
      </w:tr>
    </w:tbl>
    <w:p w14:paraId="36B258FE" w14:textId="77777777" w:rsidR="00D948A9" w:rsidRDefault="00D948A9" w:rsidP="00A17D30">
      <w:pPr>
        <w:spacing w:line="240" w:lineRule="auto"/>
        <w:rPr>
          <w:rFonts w:ascii="Franklin Gothic Book" w:hAnsi="Franklin Gothic Book"/>
          <w:sz w:val="20"/>
          <w:szCs w:val="20"/>
        </w:rPr>
      </w:pPr>
      <w:r>
        <w:rPr>
          <w:rFonts w:ascii="Franklin Gothic Book" w:hAnsi="Franklin Gothic Book"/>
          <w:sz w:val="20"/>
          <w:szCs w:val="20"/>
        </w:rPr>
        <w:br w:type="page"/>
      </w:r>
    </w:p>
    <w:p w14:paraId="4EC455CB" w14:textId="77777777" w:rsidR="00D948A9" w:rsidRPr="00A471CE" w:rsidRDefault="00D948A9" w:rsidP="00475EC6">
      <w:pPr>
        <w:pStyle w:val="TableTitle0"/>
      </w:pPr>
      <w:bookmarkStart w:id="224" w:name="_Toc192156526"/>
      <w:bookmarkStart w:id="225" w:name="_Hlk138323648"/>
      <w:r w:rsidRPr="00A471CE">
        <w:lastRenderedPageBreak/>
        <w:t>Table E17.</w:t>
      </w:r>
      <w:r>
        <w:t xml:space="preserve"> </w:t>
      </w:r>
      <w:r w:rsidRPr="00A471CE">
        <w:t>Five-Year Cohort Graduation Rates by Student Group, 202</w:t>
      </w:r>
      <w:r>
        <w:t>0</w:t>
      </w:r>
      <w:r w:rsidRPr="00A471CE">
        <w:t>-202</w:t>
      </w:r>
      <w:r>
        <w:t>2</w:t>
      </w:r>
      <w:bookmarkEnd w:id="224"/>
    </w:p>
    <w:tbl>
      <w:tblPr>
        <w:tblStyle w:val="MSVTable1"/>
        <w:tblW w:w="5000" w:type="pct"/>
        <w:tblLook w:val="04A0" w:firstRow="1" w:lastRow="0" w:firstColumn="1" w:lastColumn="0" w:noHBand="0" w:noVBand="1"/>
      </w:tblPr>
      <w:tblGrid>
        <w:gridCol w:w="2934"/>
        <w:gridCol w:w="1286"/>
        <w:gridCol w:w="1280"/>
        <w:gridCol w:w="1282"/>
        <w:gridCol w:w="1281"/>
        <w:gridCol w:w="1281"/>
      </w:tblGrid>
      <w:tr w:rsidR="00102EA9" w:rsidRPr="00475EC6" w14:paraId="4BD4BC56" w14:textId="77777777" w:rsidTr="00475EC6">
        <w:trPr>
          <w:cnfStyle w:val="100000000000" w:firstRow="1" w:lastRow="0" w:firstColumn="0" w:lastColumn="0" w:oddVBand="0" w:evenVBand="0" w:oddHBand="0" w:evenHBand="0" w:firstRowFirstColumn="0" w:firstRowLastColumn="0" w:lastRowFirstColumn="0" w:lastRowLastColumn="0"/>
        </w:trPr>
        <w:tc>
          <w:tcPr>
            <w:tcW w:w="2965" w:type="dxa"/>
            <w:vAlign w:val="bottom"/>
          </w:tcPr>
          <w:p w14:paraId="5D1C3DA9" w14:textId="77777777" w:rsidR="00D948A9" w:rsidRPr="00475EC6" w:rsidRDefault="00D948A9" w:rsidP="00475EC6">
            <w:pPr>
              <w:pStyle w:val="TableColHeadingCenter"/>
            </w:pPr>
            <w:r w:rsidRPr="00475EC6">
              <w:t>Group</w:t>
            </w:r>
          </w:p>
        </w:tc>
        <w:tc>
          <w:tcPr>
            <w:tcW w:w="1295" w:type="dxa"/>
            <w:vAlign w:val="bottom"/>
          </w:tcPr>
          <w:p w14:paraId="1F767255" w14:textId="348DAB98" w:rsidR="00D948A9" w:rsidRPr="00475EC6" w:rsidRDefault="00D948A9" w:rsidP="00475EC6">
            <w:pPr>
              <w:pStyle w:val="TableColHeadingCenter"/>
            </w:pPr>
            <w:r w:rsidRPr="00475EC6">
              <w:t># Included (2022)</w:t>
            </w:r>
          </w:p>
        </w:tc>
        <w:tc>
          <w:tcPr>
            <w:tcW w:w="1295" w:type="dxa"/>
            <w:vAlign w:val="bottom"/>
          </w:tcPr>
          <w:p w14:paraId="1E0CFCF9" w14:textId="77777777" w:rsidR="00D948A9" w:rsidRPr="00475EC6" w:rsidRDefault="00D948A9" w:rsidP="00475EC6">
            <w:pPr>
              <w:pStyle w:val="TableColHeadingCenter"/>
            </w:pPr>
            <w:r w:rsidRPr="00475EC6">
              <w:t>2020 (%)</w:t>
            </w:r>
          </w:p>
        </w:tc>
        <w:tc>
          <w:tcPr>
            <w:tcW w:w="1296" w:type="dxa"/>
            <w:vAlign w:val="bottom"/>
          </w:tcPr>
          <w:p w14:paraId="7351AAFB" w14:textId="77777777" w:rsidR="00D948A9" w:rsidRPr="00475EC6" w:rsidRDefault="00D948A9" w:rsidP="00475EC6">
            <w:pPr>
              <w:pStyle w:val="TableColHeadingCenter"/>
            </w:pPr>
            <w:r w:rsidRPr="00475EC6">
              <w:t>2021 (%)</w:t>
            </w:r>
          </w:p>
        </w:tc>
        <w:tc>
          <w:tcPr>
            <w:tcW w:w="1295" w:type="dxa"/>
            <w:vAlign w:val="bottom"/>
          </w:tcPr>
          <w:p w14:paraId="1F1946D0" w14:textId="77777777" w:rsidR="00D948A9" w:rsidRPr="00475EC6" w:rsidRDefault="00D948A9" w:rsidP="00475EC6">
            <w:pPr>
              <w:pStyle w:val="TableColHeadingCenter"/>
            </w:pPr>
            <w:r w:rsidRPr="00475EC6">
              <w:t>2022 (%)</w:t>
            </w:r>
          </w:p>
        </w:tc>
        <w:tc>
          <w:tcPr>
            <w:tcW w:w="1296" w:type="dxa"/>
            <w:vAlign w:val="bottom"/>
          </w:tcPr>
          <w:p w14:paraId="27BE5522" w14:textId="77777777" w:rsidR="00D948A9" w:rsidRPr="00475EC6" w:rsidRDefault="00D948A9" w:rsidP="00475EC6">
            <w:pPr>
              <w:pStyle w:val="TableColHeadingCenter"/>
            </w:pPr>
            <w:r w:rsidRPr="00475EC6">
              <w:t>State 2022 (%)</w:t>
            </w:r>
          </w:p>
        </w:tc>
      </w:tr>
      <w:tr w:rsidR="00D948A9" w:rsidRPr="000E2C7D" w14:paraId="436499E1" w14:textId="77777777" w:rsidTr="00475EC6">
        <w:trPr>
          <w:cnfStyle w:val="000000100000" w:firstRow="0" w:lastRow="0" w:firstColumn="0" w:lastColumn="0" w:oddVBand="0" w:evenVBand="0" w:oddHBand="1" w:evenHBand="0" w:firstRowFirstColumn="0" w:firstRowLastColumn="0" w:lastRowFirstColumn="0" w:lastRowLastColumn="0"/>
        </w:trPr>
        <w:tc>
          <w:tcPr>
            <w:tcW w:w="2965" w:type="dxa"/>
          </w:tcPr>
          <w:p w14:paraId="3B4A17EB" w14:textId="77777777" w:rsidR="00D948A9" w:rsidRPr="001010E4" w:rsidRDefault="00D948A9" w:rsidP="00475EC6">
            <w:pPr>
              <w:pStyle w:val="TableText"/>
            </w:pPr>
            <w:r w:rsidRPr="001010E4">
              <w:t>All</w:t>
            </w:r>
          </w:p>
        </w:tc>
        <w:tc>
          <w:tcPr>
            <w:tcW w:w="1295" w:type="dxa"/>
          </w:tcPr>
          <w:p w14:paraId="248462B2" w14:textId="77777777" w:rsidR="00D948A9" w:rsidRPr="00170938" w:rsidRDefault="00D948A9" w:rsidP="00475EC6">
            <w:pPr>
              <w:pStyle w:val="TableTextCentered"/>
              <w:rPr>
                <w:szCs w:val="20"/>
              </w:rPr>
            </w:pPr>
            <w:r w:rsidRPr="00170938">
              <w:t>516</w:t>
            </w:r>
          </w:p>
        </w:tc>
        <w:tc>
          <w:tcPr>
            <w:tcW w:w="1295" w:type="dxa"/>
          </w:tcPr>
          <w:p w14:paraId="05CB15B8" w14:textId="77777777" w:rsidR="00D948A9" w:rsidRPr="00170938" w:rsidRDefault="00D948A9" w:rsidP="00475EC6">
            <w:pPr>
              <w:pStyle w:val="TableTextCentered"/>
              <w:rPr>
                <w:szCs w:val="20"/>
              </w:rPr>
            </w:pPr>
            <w:r w:rsidRPr="00170938">
              <w:t>87.5</w:t>
            </w:r>
          </w:p>
        </w:tc>
        <w:tc>
          <w:tcPr>
            <w:tcW w:w="1296" w:type="dxa"/>
          </w:tcPr>
          <w:p w14:paraId="5B0CD928" w14:textId="77777777" w:rsidR="00D948A9" w:rsidRPr="00170938" w:rsidRDefault="00D948A9" w:rsidP="00475EC6">
            <w:pPr>
              <w:pStyle w:val="TableTextCentered"/>
              <w:rPr>
                <w:szCs w:val="20"/>
              </w:rPr>
            </w:pPr>
            <w:r w:rsidRPr="00170938">
              <w:t>88.7</w:t>
            </w:r>
          </w:p>
        </w:tc>
        <w:tc>
          <w:tcPr>
            <w:tcW w:w="1295" w:type="dxa"/>
          </w:tcPr>
          <w:p w14:paraId="16F3BEE8" w14:textId="77777777" w:rsidR="00D948A9" w:rsidRPr="00170938" w:rsidRDefault="00D948A9" w:rsidP="00475EC6">
            <w:pPr>
              <w:pStyle w:val="TableTextCentered"/>
              <w:rPr>
                <w:szCs w:val="20"/>
              </w:rPr>
            </w:pPr>
            <w:r w:rsidRPr="00170938">
              <w:t>88.8</w:t>
            </w:r>
          </w:p>
        </w:tc>
        <w:tc>
          <w:tcPr>
            <w:tcW w:w="1296" w:type="dxa"/>
          </w:tcPr>
          <w:p w14:paraId="1FEF88EC" w14:textId="77777777" w:rsidR="00D948A9" w:rsidRPr="00170938" w:rsidRDefault="00D948A9" w:rsidP="00475EC6">
            <w:pPr>
              <w:pStyle w:val="TableTextCentered"/>
              <w:rPr>
                <w:szCs w:val="20"/>
              </w:rPr>
            </w:pPr>
            <w:r w:rsidRPr="00170938">
              <w:t>91.9</w:t>
            </w:r>
          </w:p>
        </w:tc>
      </w:tr>
      <w:tr w:rsidR="00D948A9" w:rsidRPr="000E2C7D" w14:paraId="7A484B61" w14:textId="77777777" w:rsidTr="00475EC6">
        <w:tc>
          <w:tcPr>
            <w:tcW w:w="2965" w:type="dxa"/>
          </w:tcPr>
          <w:p w14:paraId="057025E8" w14:textId="77777777" w:rsidR="00D948A9" w:rsidRPr="001010E4" w:rsidRDefault="00D948A9" w:rsidP="00475EC6">
            <w:pPr>
              <w:pStyle w:val="TableText"/>
            </w:pPr>
            <w:r w:rsidRPr="001010E4">
              <w:t>African American/Black</w:t>
            </w:r>
          </w:p>
        </w:tc>
        <w:tc>
          <w:tcPr>
            <w:tcW w:w="1295" w:type="dxa"/>
          </w:tcPr>
          <w:p w14:paraId="3A6AEE9A" w14:textId="77777777" w:rsidR="00D948A9" w:rsidRPr="00170938" w:rsidRDefault="00D948A9" w:rsidP="00475EC6">
            <w:pPr>
              <w:pStyle w:val="TableTextCentered"/>
              <w:rPr>
                <w:szCs w:val="20"/>
              </w:rPr>
            </w:pPr>
            <w:r w:rsidRPr="00170938">
              <w:t>19</w:t>
            </w:r>
          </w:p>
        </w:tc>
        <w:tc>
          <w:tcPr>
            <w:tcW w:w="1295" w:type="dxa"/>
          </w:tcPr>
          <w:p w14:paraId="33506210" w14:textId="77777777" w:rsidR="00D948A9" w:rsidRPr="00170938" w:rsidRDefault="00D948A9" w:rsidP="00475EC6">
            <w:pPr>
              <w:pStyle w:val="TableTextCentered"/>
              <w:rPr>
                <w:szCs w:val="20"/>
              </w:rPr>
            </w:pPr>
            <w:r w:rsidRPr="00170938">
              <w:t>91.7</w:t>
            </w:r>
          </w:p>
        </w:tc>
        <w:tc>
          <w:tcPr>
            <w:tcW w:w="1296" w:type="dxa"/>
          </w:tcPr>
          <w:p w14:paraId="2DCECAAB" w14:textId="77777777" w:rsidR="00D948A9" w:rsidRPr="00170938" w:rsidRDefault="00D948A9" w:rsidP="00475EC6">
            <w:pPr>
              <w:pStyle w:val="TableTextCentered"/>
              <w:rPr>
                <w:szCs w:val="20"/>
              </w:rPr>
            </w:pPr>
            <w:r w:rsidRPr="00170938">
              <w:t>88.0</w:t>
            </w:r>
          </w:p>
        </w:tc>
        <w:tc>
          <w:tcPr>
            <w:tcW w:w="1295" w:type="dxa"/>
          </w:tcPr>
          <w:p w14:paraId="7141C734" w14:textId="77777777" w:rsidR="00D948A9" w:rsidRPr="00170938" w:rsidRDefault="00D948A9" w:rsidP="00475EC6">
            <w:pPr>
              <w:pStyle w:val="TableTextCentered"/>
              <w:rPr>
                <w:szCs w:val="20"/>
              </w:rPr>
            </w:pPr>
            <w:r w:rsidRPr="00170938">
              <w:t>84.2</w:t>
            </w:r>
          </w:p>
        </w:tc>
        <w:tc>
          <w:tcPr>
            <w:tcW w:w="1296" w:type="dxa"/>
          </w:tcPr>
          <w:p w14:paraId="038401DE" w14:textId="77777777" w:rsidR="00D948A9" w:rsidRPr="00170938" w:rsidRDefault="00D948A9" w:rsidP="00475EC6">
            <w:pPr>
              <w:pStyle w:val="TableTextCentered"/>
              <w:rPr>
                <w:szCs w:val="20"/>
              </w:rPr>
            </w:pPr>
            <w:r w:rsidRPr="00170938">
              <w:t>90.1</w:t>
            </w:r>
          </w:p>
        </w:tc>
      </w:tr>
      <w:tr w:rsidR="00D948A9" w:rsidRPr="000E2C7D" w14:paraId="462E3907" w14:textId="77777777" w:rsidTr="00475EC6">
        <w:trPr>
          <w:cnfStyle w:val="000000100000" w:firstRow="0" w:lastRow="0" w:firstColumn="0" w:lastColumn="0" w:oddVBand="0" w:evenVBand="0" w:oddHBand="1" w:evenHBand="0" w:firstRowFirstColumn="0" w:firstRowLastColumn="0" w:lastRowFirstColumn="0" w:lastRowLastColumn="0"/>
        </w:trPr>
        <w:tc>
          <w:tcPr>
            <w:tcW w:w="2965" w:type="dxa"/>
          </w:tcPr>
          <w:p w14:paraId="4280CF1C" w14:textId="77777777" w:rsidR="00D948A9" w:rsidRPr="001010E4" w:rsidRDefault="00D948A9" w:rsidP="00475EC6">
            <w:pPr>
              <w:pStyle w:val="TableText"/>
            </w:pPr>
            <w:r w:rsidRPr="001010E4">
              <w:t>Asian</w:t>
            </w:r>
          </w:p>
        </w:tc>
        <w:tc>
          <w:tcPr>
            <w:tcW w:w="1295" w:type="dxa"/>
          </w:tcPr>
          <w:p w14:paraId="62963D36" w14:textId="77777777" w:rsidR="00D948A9" w:rsidRPr="00170938" w:rsidRDefault="00D948A9" w:rsidP="00475EC6">
            <w:pPr>
              <w:pStyle w:val="TableTextCentered"/>
              <w:rPr>
                <w:szCs w:val="20"/>
              </w:rPr>
            </w:pPr>
            <w:r w:rsidRPr="00170938">
              <w:t>7</w:t>
            </w:r>
          </w:p>
        </w:tc>
        <w:tc>
          <w:tcPr>
            <w:tcW w:w="1295" w:type="dxa"/>
          </w:tcPr>
          <w:p w14:paraId="38B72ADE" w14:textId="77777777" w:rsidR="00D948A9" w:rsidRPr="00170938" w:rsidRDefault="00D948A9" w:rsidP="00475EC6">
            <w:pPr>
              <w:pStyle w:val="TableTextCentered"/>
              <w:rPr>
                <w:szCs w:val="20"/>
              </w:rPr>
            </w:pPr>
            <w:r w:rsidRPr="00170938">
              <w:t>87.5</w:t>
            </w:r>
          </w:p>
        </w:tc>
        <w:tc>
          <w:tcPr>
            <w:tcW w:w="1296" w:type="dxa"/>
          </w:tcPr>
          <w:p w14:paraId="65F44FDA" w14:textId="77777777" w:rsidR="00D948A9" w:rsidRPr="00170938" w:rsidRDefault="00D948A9" w:rsidP="00475EC6">
            <w:pPr>
              <w:pStyle w:val="TableTextCentered"/>
              <w:rPr>
                <w:szCs w:val="20"/>
              </w:rPr>
            </w:pPr>
            <w:r w:rsidRPr="00170938">
              <w:t>100.0</w:t>
            </w:r>
          </w:p>
        </w:tc>
        <w:tc>
          <w:tcPr>
            <w:tcW w:w="1295" w:type="dxa"/>
          </w:tcPr>
          <w:p w14:paraId="68A849CA" w14:textId="77777777" w:rsidR="00D948A9" w:rsidRPr="00170938" w:rsidRDefault="00D948A9" w:rsidP="00475EC6">
            <w:pPr>
              <w:pStyle w:val="TableTextCentered"/>
              <w:rPr>
                <w:szCs w:val="20"/>
              </w:rPr>
            </w:pPr>
            <w:r w:rsidRPr="00170938">
              <w:t>100.0</w:t>
            </w:r>
          </w:p>
        </w:tc>
        <w:tc>
          <w:tcPr>
            <w:tcW w:w="1296" w:type="dxa"/>
          </w:tcPr>
          <w:p w14:paraId="1B23C44B" w14:textId="77777777" w:rsidR="00D948A9" w:rsidRPr="00170938" w:rsidRDefault="00D948A9" w:rsidP="00475EC6">
            <w:pPr>
              <w:pStyle w:val="TableTextCentered"/>
              <w:rPr>
                <w:szCs w:val="20"/>
              </w:rPr>
            </w:pPr>
            <w:r w:rsidRPr="00170938">
              <w:t>96.9</w:t>
            </w:r>
          </w:p>
        </w:tc>
      </w:tr>
      <w:tr w:rsidR="00D948A9" w:rsidRPr="000E2C7D" w14:paraId="4C2655BE" w14:textId="77777777" w:rsidTr="00475EC6">
        <w:tc>
          <w:tcPr>
            <w:tcW w:w="2965" w:type="dxa"/>
          </w:tcPr>
          <w:p w14:paraId="764E9BD4" w14:textId="77777777" w:rsidR="00D948A9" w:rsidRPr="001010E4" w:rsidRDefault="00D948A9" w:rsidP="00475EC6">
            <w:pPr>
              <w:pStyle w:val="TableText"/>
            </w:pPr>
            <w:r w:rsidRPr="001010E4">
              <w:t>Hispanic/Latino</w:t>
            </w:r>
          </w:p>
        </w:tc>
        <w:tc>
          <w:tcPr>
            <w:tcW w:w="1295" w:type="dxa"/>
          </w:tcPr>
          <w:p w14:paraId="40BD0F7F" w14:textId="77777777" w:rsidR="00D948A9" w:rsidRPr="00170938" w:rsidRDefault="00D948A9" w:rsidP="00475EC6">
            <w:pPr>
              <w:pStyle w:val="TableTextCentered"/>
              <w:rPr>
                <w:szCs w:val="20"/>
              </w:rPr>
            </w:pPr>
            <w:r w:rsidRPr="00170938">
              <w:t>191</w:t>
            </w:r>
          </w:p>
        </w:tc>
        <w:tc>
          <w:tcPr>
            <w:tcW w:w="1295" w:type="dxa"/>
          </w:tcPr>
          <w:p w14:paraId="3008622A" w14:textId="77777777" w:rsidR="00D948A9" w:rsidRPr="00170938" w:rsidRDefault="00D948A9" w:rsidP="00475EC6">
            <w:pPr>
              <w:pStyle w:val="TableTextCentered"/>
              <w:rPr>
                <w:szCs w:val="20"/>
              </w:rPr>
            </w:pPr>
            <w:r w:rsidRPr="00170938">
              <w:t>78.2</w:t>
            </w:r>
          </w:p>
        </w:tc>
        <w:tc>
          <w:tcPr>
            <w:tcW w:w="1296" w:type="dxa"/>
          </w:tcPr>
          <w:p w14:paraId="4CAAB5BB" w14:textId="77777777" w:rsidR="00D948A9" w:rsidRPr="00170938" w:rsidRDefault="00D948A9" w:rsidP="00475EC6">
            <w:pPr>
              <w:pStyle w:val="TableTextCentered"/>
              <w:rPr>
                <w:szCs w:val="20"/>
              </w:rPr>
            </w:pPr>
            <w:r w:rsidRPr="00170938">
              <w:t>84.2</w:t>
            </w:r>
          </w:p>
        </w:tc>
        <w:tc>
          <w:tcPr>
            <w:tcW w:w="1295" w:type="dxa"/>
          </w:tcPr>
          <w:p w14:paraId="4C0AA3EB" w14:textId="77777777" w:rsidR="00D948A9" w:rsidRPr="00170938" w:rsidRDefault="00D948A9" w:rsidP="00475EC6">
            <w:pPr>
              <w:pStyle w:val="TableTextCentered"/>
              <w:rPr>
                <w:szCs w:val="20"/>
              </w:rPr>
            </w:pPr>
            <w:r w:rsidRPr="00170938">
              <w:t>82.7</w:t>
            </w:r>
          </w:p>
        </w:tc>
        <w:tc>
          <w:tcPr>
            <w:tcW w:w="1296" w:type="dxa"/>
          </w:tcPr>
          <w:p w14:paraId="4F3F582B" w14:textId="77777777" w:rsidR="00D948A9" w:rsidRPr="00170938" w:rsidRDefault="00D948A9" w:rsidP="00475EC6">
            <w:pPr>
              <w:pStyle w:val="TableTextCentered"/>
              <w:rPr>
                <w:szCs w:val="20"/>
              </w:rPr>
            </w:pPr>
            <w:r w:rsidRPr="00170938">
              <w:t>84.4</w:t>
            </w:r>
          </w:p>
        </w:tc>
      </w:tr>
      <w:tr w:rsidR="00D948A9" w:rsidRPr="000E2C7D" w14:paraId="1A76C8B2" w14:textId="77777777" w:rsidTr="00475EC6">
        <w:trPr>
          <w:cnfStyle w:val="000000100000" w:firstRow="0" w:lastRow="0" w:firstColumn="0" w:lastColumn="0" w:oddVBand="0" w:evenVBand="0" w:oddHBand="1" w:evenHBand="0" w:firstRowFirstColumn="0" w:firstRowLastColumn="0" w:lastRowFirstColumn="0" w:lastRowLastColumn="0"/>
        </w:trPr>
        <w:tc>
          <w:tcPr>
            <w:tcW w:w="2965" w:type="dxa"/>
          </w:tcPr>
          <w:p w14:paraId="75B437FB" w14:textId="77777777" w:rsidR="00D948A9" w:rsidRPr="001010E4" w:rsidRDefault="00D948A9" w:rsidP="00475EC6">
            <w:pPr>
              <w:pStyle w:val="TableText"/>
            </w:pPr>
            <w:r w:rsidRPr="001010E4">
              <w:rPr>
                <w:rFonts w:cstheme="minorHAnsi"/>
              </w:rPr>
              <w:t>Multi-Race, non-Hispanic/Latino</w:t>
            </w:r>
          </w:p>
        </w:tc>
        <w:tc>
          <w:tcPr>
            <w:tcW w:w="1295" w:type="dxa"/>
          </w:tcPr>
          <w:p w14:paraId="1DD48FD9" w14:textId="77777777" w:rsidR="00D948A9" w:rsidRPr="00170938" w:rsidRDefault="00D948A9" w:rsidP="00475EC6">
            <w:pPr>
              <w:pStyle w:val="TableTextCentered"/>
              <w:rPr>
                <w:szCs w:val="20"/>
              </w:rPr>
            </w:pPr>
            <w:r w:rsidRPr="00170938">
              <w:t>9</w:t>
            </w:r>
          </w:p>
        </w:tc>
        <w:tc>
          <w:tcPr>
            <w:tcW w:w="1295" w:type="dxa"/>
          </w:tcPr>
          <w:p w14:paraId="7E9F2E74" w14:textId="77777777" w:rsidR="00D948A9" w:rsidRPr="00170938" w:rsidRDefault="00D948A9" w:rsidP="00475EC6">
            <w:pPr>
              <w:pStyle w:val="TableTextCentered"/>
              <w:rPr>
                <w:szCs w:val="20"/>
              </w:rPr>
            </w:pPr>
            <w:r w:rsidRPr="00170938">
              <w:t>90.0</w:t>
            </w:r>
          </w:p>
        </w:tc>
        <w:tc>
          <w:tcPr>
            <w:tcW w:w="1296" w:type="dxa"/>
          </w:tcPr>
          <w:p w14:paraId="3BC601F1" w14:textId="77777777" w:rsidR="00D948A9" w:rsidRPr="00170938" w:rsidRDefault="00D948A9" w:rsidP="00475EC6">
            <w:pPr>
              <w:pStyle w:val="TableTextCentered"/>
              <w:rPr>
                <w:szCs w:val="20"/>
              </w:rPr>
            </w:pPr>
            <w:r w:rsidRPr="00170938">
              <w:t>72.7</w:t>
            </w:r>
          </w:p>
        </w:tc>
        <w:tc>
          <w:tcPr>
            <w:tcW w:w="1295" w:type="dxa"/>
          </w:tcPr>
          <w:p w14:paraId="3645404F" w14:textId="77777777" w:rsidR="00D948A9" w:rsidRPr="00170938" w:rsidRDefault="00D948A9" w:rsidP="00475EC6">
            <w:pPr>
              <w:pStyle w:val="TableTextCentered"/>
              <w:rPr>
                <w:szCs w:val="20"/>
              </w:rPr>
            </w:pPr>
            <w:r w:rsidRPr="00170938">
              <w:t>77.8</w:t>
            </w:r>
          </w:p>
        </w:tc>
        <w:tc>
          <w:tcPr>
            <w:tcW w:w="1296" w:type="dxa"/>
          </w:tcPr>
          <w:p w14:paraId="19C0F4A9" w14:textId="77777777" w:rsidR="00D948A9" w:rsidRPr="00170938" w:rsidRDefault="00D948A9" w:rsidP="00475EC6">
            <w:pPr>
              <w:pStyle w:val="TableTextCentered"/>
              <w:rPr>
                <w:szCs w:val="20"/>
              </w:rPr>
            </w:pPr>
            <w:r w:rsidRPr="00170938">
              <w:t>90.8</w:t>
            </w:r>
          </w:p>
        </w:tc>
      </w:tr>
      <w:tr w:rsidR="00D948A9" w:rsidRPr="000E2C7D" w14:paraId="3BB9B666" w14:textId="77777777" w:rsidTr="00475EC6">
        <w:tc>
          <w:tcPr>
            <w:tcW w:w="2965" w:type="dxa"/>
          </w:tcPr>
          <w:p w14:paraId="59FE0B36" w14:textId="77777777" w:rsidR="00D948A9" w:rsidRPr="001010E4" w:rsidRDefault="00D948A9" w:rsidP="00475EC6">
            <w:pPr>
              <w:pStyle w:val="TableText"/>
            </w:pPr>
            <w:r w:rsidRPr="001010E4">
              <w:t>Native American</w:t>
            </w:r>
          </w:p>
        </w:tc>
        <w:tc>
          <w:tcPr>
            <w:tcW w:w="1295" w:type="dxa"/>
          </w:tcPr>
          <w:p w14:paraId="0200F974" w14:textId="39FCC2AE" w:rsidR="00D948A9" w:rsidRPr="00170938" w:rsidRDefault="00D948A9" w:rsidP="00475EC6">
            <w:pPr>
              <w:pStyle w:val="TableTextCentered"/>
              <w:rPr>
                <w:szCs w:val="20"/>
              </w:rPr>
            </w:pPr>
            <w:r w:rsidRPr="00170938">
              <w:t>--</w:t>
            </w:r>
          </w:p>
        </w:tc>
        <w:tc>
          <w:tcPr>
            <w:tcW w:w="1295" w:type="dxa"/>
          </w:tcPr>
          <w:p w14:paraId="7A6E7AA7" w14:textId="30C56C99" w:rsidR="00D948A9" w:rsidRPr="00170938" w:rsidRDefault="00D948A9" w:rsidP="00475EC6">
            <w:pPr>
              <w:pStyle w:val="TableTextCentered"/>
              <w:rPr>
                <w:szCs w:val="20"/>
              </w:rPr>
            </w:pPr>
            <w:r w:rsidRPr="00170938">
              <w:t>--</w:t>
            </w:r>
          </w:p>
        </w:tc>
        <w:tc>
          <w:tcPr>
            <w:tcW w:w="1296" w:type="dxa"/>
          </w:tcPr>
          <w:p w14:paraId="7B645C9E" w14:textId="77777777" w:rsidR="00D948A9" w:rsidRPr="00170938" w:rsidRDefault="00D948A9" w:rsidP="00475EC6">
            <w:pPr>
              <w:pStyle w:val="TableTextCentered"/>
              <w:rPr>
                <w:szCs w:val="20"/>
              </w:rPr>
            </w:pPr>
          </w:p>
        </w:tc>
        <w:tc>
          <w:tcPr>
            <w:tcW w:w="1295" w:type="dxa"/>
          </w:tcPr>
          <w:p w14:paraId="54420538" w14:textId="20E3E5D4" w:rsidR="00D948A9" w:rsidRPr="00170938" w:rsidRDefault="00D948A9" w:rsidP="00475EC6">
            <w:pPr>
              <w:pStyle w:val="TableTextCentered"/>
              <w:rPr>
                <w:szCs w:val="20"/>
              </w:rPr>
            </w:pPr>
            <w:r w:rsidRPr="00170938">
              <w:t>--</w:t>
            </w:r>
          </w:p>
        </w:tc>
        <w:tc>
          <w:tcPr>
            <w:tcW w:w="1296" w:type="dxa"/>
          </w:tcPr>
          <w:p w14:paraId="03CF1DDF" w14:textId="77777777" w:rsidR="00D948A9" w:rsidRPr="00170938" w:rsidRDefault="00D948A9" w:rsidP="00475EC6">
            <w:pPr>
              <w:pStyle w:val="TableTextCentered"/>
              <w:rPr>
                <w:szCs w:val="20"/>
              </w:rPr>
            </w:pPr>
            <w:r w:rsidRPr="00170938">
              <w:t>87.1</w:t>
            </w:r>
          </w:p>
        </w:tc>
      </w:tr>
      <w:tr w:rsidR="00D948A9" w:rsidRPr="000E2C7D" w14:paraId="2AD63990" w14:textId="77777777" w:rsidTr="00475EC6">
        <w:trPr>
          <w:cnfStyle w:val="000000100000" w:firstRow="0" w:lastRow="0" w:firstColumn="0" w:lastColumn="0" w:oddVBand="0" w:evenVBand="0" w:oddHBand="1" w:evenHBand="0" w:firstRowFirstColumn="0" w:firstRowLastColumn="0" w:lastRowFirstColumn="0" w:lastRowLastColumn="0"/>
        </w:trPr>
        <w:tc>
          <w:tcPr>
            <w:tcW w:w="2965" w:type="dxa"/>
          </w:tcPr>
          <w:p w14:paraId="5E973E58" w14:textId="77777777" w:rsidR="00D948A9" w:rsidRPr="001010E4" w:rsidRDefault="00D948A9" w:rsidP="00475EC6">
            <w:pPr>
              <w:pStyle w:val="TableText"/>
            </w:pPr>
            <w:r w:rsidRPr="001010E4">
              <w:rPr>
                <w:rFonts w:eastAsia="Times New Roman"/>
                <w:spacing w:val="-4"/>
              </w:rPr>
              <w:t>Native Hawaiian, Pacific Islander</w:t>
            </w:r>
          </w:p>
        </w:tc>
        <w:tc>
          <w:tcPr>
            <w:tcW w:w="1295" w:type="dxa"/>
          </w:tcPr>
          <w:p w14:paraId="6B3FA742" w14:textId="61F4AAFD" w:rsidR="00D948A9" w:rsidRPr="00170938" w:rsidRDefault="00D948A9" w:rsidP="00475EC6">
            <w:pPr>
              <w:pStyle w:val="TableTextCentered"/>
              <w:rPr>
                <w:szCs w:val="20"/>
              </w:rPr>
            </w:pPr>
            <w:r w:rsidRPr="00170938">
              <w:t>--</w:t>
            </w:r>
          </w:p>
        </w:tc>
        <w:tc>
          <w:tcPr>
            <w:tcW w:w="1295" w:type="dxa"/>
          </w:tcPr>
          <w:p w14:paraId="04008165" w14:textId="025095DD" w:rsidR="00D948A9" w:rsidRPr="00170938" w:rsidRDefault="00D948A9" w:rsidP="00475EC6">
            <w:pPr>
              <w:pStyle w:val="TableTextCentered"/>
              <w:rPr>
                <w:szCs w:val="20"/>
              </w:rPr>
            </w:pPr>
            <w:r w:rsidRPr="00170938">
              <w:t>--</w:t>
            </w:r>
          </w:p>
        </w:tc>
        <w:tc>
          <w:tcPr>
            <w:tcW w:w="1296" w:type="dxa"/>
          </w:tcPr>
          <w:p w14:paraId="2270C141" w14:textId="6891EC9D" w:rsidR="00D948A9" w:rsidRPr="00170938" w:rsidRDefault="00D948A9" w:rsidP="00475EC6">
            <w:pPr>
              <w:pStyle w:val="TableTextCentered"/>
              <w:rPr>
                <w:szCs w:val="20"/>
              </w:rPr>
            </w:pPr>
            <w:r w:rsidRPr="00170938">
              <w:t>--</w:t>
            </w:r>
          </w:p>
        </w:tc>
        <w:tc>
          <w:tcPr>
            <w:tcW w:w="1295" w:type="dxa"/>
          </w:tcPr>
          <w:p w14:paraId="5AB2B1FA" w14:textId="412F3F1E" w:rsidR="00D948A9" w:rsidRPr="00170938" w:rsidRDefault="00D948A9" w:rsidP="00475EC6">
            <w:pPr>
              <w:pStyle w:val="TableTextCentered"/>
              <w:rPr>
                <w:szCs w:val="20"/>
              </w:rPr>
            </w:pPr>
            <w:r w:rsidRPr="00170938">
              <w:t>--</w:t>
            </w:r>
          </w:p>
        </w:tc>
        <w:tc>
          <w:tcPr>
            <w:tcW w:w="1296" w:type="dxa"/>
          </w:tcPr>
          <w:p w14:paraId="1462BC15" w14:textId="77777777" w:rsidR="00D948A9" w:rsidRPr="00170938" w:rsidRDefault="00D948A9" w:rsidP="00475EC6">
            <w:pPr>
              <w:pStyle w:val="TableTextCentered"/>
              <w:rPr>
                <w:szCs w:val="20"/>
              </w:rPr>
            </w:pPr>
            <w:r w:rsidRPr="00170938">
              <w:t>81.3</w:t>
            </w:r>
          </w:p>
        </w:tc>
      </w:tr>
      <w:tr w:rsidR="00D948A9" w:rsidRPr="000E2C7D" w14:paraId="6C6DA45D" w14:textId="77777777" w:rsidTr="00475EC6">
        <w:tc>
          <w:tcPr>
            <w:tcW w:w="2965" w:type="dxa"/>
          </w:tcPr>
          <w:p w14:paraId="776B0B2C" w14:textId="77777777" w:rsidR="00D948A9" w:rsidRPr="001010E4" w:rsidRDefault="00D948A9" w:rsidP="00475EC6">
            <w:pPr>
              <w:pStyle w:val="TableText"/>
            </w:pPr>
            <w:r w:rsidRPr="001010E4">
              <w:t>White</w:t>
            </w:r>
          </w:p>
        </w:tc>
        <w:tc>
          <w:tcPr>
            <w:tcW w:w="1295" w:type="dxa"/>
          </w:tcPr>
          <w:p w14:paraId="60988A39" w14:textId="77777777" w:rsidR="00D948A9" w:rsidRPr="00170938" w:rsidRDefault="00D948A9" w:rsidP="00475EC6">
            <w:pPr>
              <w:pStyle w:val="TableTextCentered"/>
              <w:rPr>
                <w:szCs w:val="20"/>
              </w:rPr>
            </w:pPr>
            <w:r w:rsidRPr="00170938">
              <w:t>290</w:t>
            </w:r>
          </w:p>
        </w:tc>
        <w:tc>
          <w:tcPr>
            <w:tcW w:w="1295" w:type="dxa"/>
          </w:tcPr>
          <w:p w14:paraId="56FB94A2" w14:textId="77777777" w:rsidR="00D948A9" w:rsidRPr="00170938" w:rsidRDefault="00D948A9" w:rsidP="00475EC6">
            <w:pPr>
              <w:pStyle w:val="TableTextCentered"/>
              <w:rPr>
                <w:szCs w:val="20"/>
              </w:rPr>
            </w:pPr>
            <w:r w:rsidRPr="00170938">
              <w:t>93.1</w:t>
            </w:r>
          </w:p>
        </w:tc>
        <w:tc>
          <w:tcPr>
            <w:tcW w:w="1296" w:type="dxa"/>
          </w:tcPr>
          <w:p w14:paraId="0C81E239" w14:textId="77777777" w:rsidR="00D948A9" w:rsidRPr="00170938" w:rsidRDefault="00D948A9" w:rsidP="00475EC6">
            <w:pPr>
              <w:pStyle w:val="TableTextCentered"/>
              <w:rPr>
                <w:szCs w:val="20"/>
              </w:rPr>
            </w:pPr>
            <w:r w:rsidRPr="00170938">
              <w:t>91.0</w:t>
            </w:r>
          </w:p>
        </w:tc>
        <w:tc>
          <w:tcPr>
            <w:tcW w:w="1295" w:type="dxa"/>
          </w:tcPr>
          <w:p w14:paraId="6DD0503D" w14:textId="77777777" w:rsidR="00D948A9" w:rsidRPr="00170938" w:rsidRDefault="00D948A9" w:rsidP="00475EC6">
            <w:pPr>
              <w:pStyle w:val="TableTextCentered"/>
              <w:rPr>
                <w:szCs w:val="20"/>
              </w:rPr>
            </w:pPr>
            <w:r w:rsidRPr="00170938">
              <w:t>93.1</w:t>
            </w:r>
          </w:p>
        </w:tc>
        <w:tc>
          <w:tcPr>
            <w:tcW w:w="1296" w:type="dxa"/>
          </w:tcPr>
          <w:p w14:paraId="6BA32274" w14:textId="77777777" w:rsidR="00D948A9" w:rsidRPr="00170938" w:rsidRDefault="00D948A9" w:rsidP="00475EC6">
            <w:pPr>
              <w:pStyle w:val="TableTextCentered"/>
              <w:rPr>
                <w:szCs w:val="20"/>
              </w:rPr>
            </w:pPr>
            <w:r w:rsidRPr="00170938">
              <w:t>94.4</w:t>
            </w:r>
          </w:p>
        </w:tc>
      </w:tr>
      <w:tr w:rsidR="00D948A9" w:rsidRPr="000E2C7D" w14:paraId="4FF2A44B" w14:textId="77777777" w:rsidTr="00475EC6">
        <w:trPr>
          <w:cnfStyle w:val="000000100000" w:firstRow="0" w:lastRow="0" w:firstColumn="0" w:lastColumn="0" w:oddVBand="0" w:evenVBand="0" w:oddHBand="1" w:evenHBand="0" w:firstRowFirstColumn="0" w:firstRowLastColumn="0" w:lastRowFirstColumn="0" w:lastRowLastColumn="0"/>
        </w:trPr>
        <w:tc>
          <w:tcPr>
            <w:tcW w:w="2965" w:type="dxa"/>
          </w:tcPr>
          <w:p w14:paraId="4547771A" w14:textId="4C954AF3" w:rsidR="00D948A9" w:rsidRPr="001010E4" w:rsidRDefault="00D948A9" w:rsidP="00475EC6">
            <w:pPr>
              <w:pStyle w:val="TableText"/>
            </w:pPr>
            <w:r w:rsidRPr="001010E4">
              <w:t>High needs</w:t>
            </w:r>
          </w:p>
        </w:tc>
        <w:tc>
          <w:tcPr>
            <w:tcW w:w="1295" w:type="dxa"/>
          </w:tcPr>
          <w:p w14:paraId="61B0E8E6" w14:textId="77777777" w:rsidR="00D948A9" w:rsidRPr="00170938" w:rsidRDefault="00D948A9" w:rsidP="00475EC6">
            <w:pPr>
              <w:pStyle w:val="TableTextCentered"/>
              <w:rPr>
                <w:szCs w:val="20"/>
              </w:rPr>
            </w:pPr>
            <w:r w:rsidRPr="00170938">
              <w:t>372</w:t>
            </w:r>
          </w:p>
        </w:tc>
        <w:tc>
          <w:tcPr>
            <w:tcW w:w="1295" w:type="dxa"/>
          </w:tcPr>
          <w:p w14:paraId="5AE3B232" w14:textId="77777777" w:rsidR="00D948A9" w:rsidRPr="00170938" w:rsidRDefault="00D948A9" w:rsidP="00475EC6">
            <w:pPr>
              <w:pStyle w:val="TableTextCentered"/>
              <w:rPr>
                <w:szCs w:val="20"/>
              </w:rPr>
            </w:pPr>
            <w:r w:rsidRPr="00170938">
              <w:t>82.3</w:t>
            </w:r>
          </w:p>
        </w:tc>
        <w:tc>
          <w:tcPr>
            <w:tcW w:w="1296" w:type="dxa"/>
          </w:tcPr>
          <w:p w14:paraId="6C37FE8E" w14:textId="77777777" w:rsidR="00D948A9" w:rsidRPr="00170938" w:rsidRDefault="00D948A9" w:rsidP="00475EC6">
            <w:pPr>
              <w:pStyle w:val="TableTextCentered"/>
              <w:rPr>
                <w:szCs w:val="20"/>
              </w:rPr>
            </w:pPr>
            <w:r w:rsidRPr="00170938">
              <w:t>86.6</w:t>
            </w:r>
          </w:p>
        </w:tc>
        <w:tc>
          <w:tcPr>
            <w:tcW w:w="1295" w:type="dxa"/>
          </w:tcPr>
          <w:p w14:paraId="3B2D77FC" w14:textId="77777777" w:rsidR="00D948A9" w:rsidRPr="00170938" w:rsidRDefault="00D948A9" w:rsidP="00475EC6">
            <w:pPr>
              <w:pStyle w:val="TableTextCentered"/>
              <w:rPr>
                <w:szCs w:val="20"/>
              </w:rPr>
            </w:pPr>
            <w:r w:rsidRPr="00170938">
              <w:t>85.2</w:t>
            </w:r>
          </w:p>
        </w:tc>
        <w:tc>
          <w:tcPr>
            <w:tcW w:w="1296" w:type="dxa"/>
          </w:tcPr>
          <w:p w14:paraId="5A60D5B0" w14:textId="77777777" w:rsidR="00D948A9" w:rsidRPr="00170938" w:rsidRDefault="00D948A9" w:rsidP="00475EC6">
            <w:pPr>
              <w:pStyle w:val="TableTextCentered"/>
              <w:rPr>
                <w:szCs w:val="20"/>
              </w:rPr>
            </w:pPr>
            <w:r w:rsidRPr="00170938">
              <w:t>86.8</w:t>
            </w:r>
          </w:p>
        </w:tc>
      </w:tr>
      <w:tr w:rsidR="00D948A9" w:rsidRPr="000E2C7D" w14:paraId="226DE5BF" w14:textId="77777777" w:rsidTr="00475EC6">
        <w:tc>
          <w:tcPr>
            <w:tcW w:w="2965" w:type="dxa"/>
          </w:tcPr>
          <w:p w14:paraId="2A95A58B" w14:textId="77777777" w:rsidR="00D948A9" w:rsidRPr="001010E4" w:rsidRDefault="00D948A9" w:rsidP="00475EC6">
            <w:pPr>
              <w:pStyle w:val="TableText"/>
            </w:pPr>
            <w:r w:rsidRPr="001010E4">
              <w:t>Low income</w:t>
            </w:r>
          </w:p>
        </w:tc>
        <w:tc>
          <w:tcPr>
            <w:tcW w:w="1295" w:type="dxa"/>
          </w:tcPr>
          <w:p w14:paraId="49FC863C" w14:textId="77777777" w:rsidR="00D948A9" w:rsidRPr="00170938" w:rsidRDefault="00D948A9" w:rsidP="00475EC6">
            <w:pPr>
              <w:pStyle w:val="TableTextCentered"/>
              <w:rPr>
                <w:szCs w:val="20"/>
              </w:rPr>
            </w:pPr>
            <w:r w:rsidRPr="00170938">
              <w:t>363</w:t>
            </w:r>
          </w:p>
        </w:tc>
        <w:tc>
          <w:tcPr>
            <w:tcW w:w="1295" w:type="dxa"/>
          </w:tcPr>
          <w:p w14:paraId="77B6833C" w14:textId="77777777" w:rsidR="00D948A9" w:rsidRPr="00170938" w:rsidRDefault="00D948A9" w:rsidP="00475EC6">
            <w:pPr>
              <w:pStyle w:val="TableTextCentered"/>
              <w:rPr>
                <w:szCs w:val="20"/>
              </w:rPr>
            </w:pPr>
            <w:r w:rsidRPr="00170938">
              <w:t>81.7</w:t>
            </w:r>
          </w:p>
        </w:tc>
        <w:tc>
          <w:tcPr>
            <w:tcW w:w="1296" w:type="dxa"/>
          </w:tcPr>
          <w:p w14:paraId="2FD59407" w14:textId="77777777" w:rsidR="00D948A9" w:rsidRPr="00170938" w:rsidRDefault="00D948A9" w:rsidP="00475EC6">
            <w:pPr>
              <w:pStyle w:val="TableTextCentered"/>
              <w:rPr>
                <w:szCs w:val="20"/>
              </w:rPr>
            </w:pPr>
            <w:r w:rsidRPr="00170938">
              <w:t>85.9</w:t>
            </w:r>
          </w:p>
        </w:tc>
        <w:tc>
          <w:tcPr>
            <w:tcW w:w="1295" w:type="dxa"/>
          </w:tcPr>
          <w:p w14:paraId="2F9C9481" w14:textId="77777777" w:rsidR="00D948A9" w:rsidRPr="00170938" w:rsidRDefault="00D948A9" w:rsidP="00475EC6">
            <w:pPr>
              <w:pStyle w:val="TableTextCentered"/>
              <w:rPr>
                <w:szCs w:val="20"/>
              </w:rPr>
            </w:pPr>
            <w:r w:rsidRPr="00170938">
              <w:t>84.8</w:t>
            </w:r>
          </w:p>
        </w:tc>
        <w:tc>
          <w:tcPr>
            <w:tcW w:w="1296" w:type="dxa"/>
          </w:tcPr>
          <w:p w14:paraId="24F9E90A" w14:textId="77777777" w:rsidR="00D948A9" w:rsidRPr="00170938" w:rsidRDefault="00D948A9" w:rsidP="00475EC6">
            <w:pPr>
              <w:pStyle w:val="TableTextCentered"/>
              <w:rPr>
                <w:szCs w:val="20"/>
              </w:rPr>
            </w:pPr>
            <w:r w:rsidRPr="00170938">
              <w:t>86.3</w:t>
            </w:r>
          </w:p>
        </w:tc>
      </w:tr>
      <w:tr w:rsidR="00D948A9" w:rsidRPr="000E2C7D" w14:paraId="00695315" w14:textId="77777777" w:rsidTr="00475EC6">
        <w:trPr>
          <w:cnfStyle w:val="000000100000" w:firstRow="0" w:lastRow="0" w:firstColumn="0" w:lastColumn="0" w:oddVBand="0" w:evenVBand="0" w:oddHBand="1" w:evenHBand="0" w:firstRowFirstColumn="0" w:firstRowLastColumn="0" w:lastRowFirstColumn="0" w:lastRowLastColumn="0"/>
        </w:trPr>
        <w:tc>
          <w:tcPr>
            <w:tcW w:w="2965" w:type="dxa"/>
          </w:tcPr>
          <w:p w14:paraId="6D13A44E" w14:textId="16691915" w:rsidR="00D948A9" w:rsidRPr="001010E4" w:rsidRDefault="00D948A9" w:rsidP="00475EC6">
            <w:pPr>
              <w:pStyle w:val="TableText"/>
            </w:pPr>
            <w:r>
              <w:rPr>
                <w:spacing w:val="-4"/>
              </w:rPr>
              <w:t>English learners</w:t>
            </w:r>
          </w:p>
        </w:tc>
        <w:tc>
          <w:tcPr>
            <w:tcW w:w="1295" w:type="dxa"/>
          </w:tcPr>
          <w:p w14:paraId="25932EF6" w14:textId="77777777" w:rsidR="00D948A9" w:rsidRPr="00170938" w:rsidRDefault="00D948A9" w:rsidP="00475EC6">
            <w:pPr>
              <w:pStyle w:val="TableTextCentered"/>
              <w:rPr>
                <w:szCs w:val="20"/>
              </w:rPr>
            </w:pPr>
            <w:r w:rsidRPr="00170938">
              <w:t>22</w:t>
            </w:r>
          </w:p>
        </w:tc>
        <w:tc>
          <w:tcPr>
            <w:tcW w:w="1295" w:type="dxa"/>
          </w:tcPr>
          <w:p w14:paraId="1A7D5921" w14:textId="77777777" w:rsidR="00D948A9" w:rsidRPr="00170938" w:rsidRDefault="00D948A9" w:rsidP="00475EC6">
            <w:pPr>
              <w:pStyle w:val="TableTextCentered"/>
              <w:rPr>
                <w:szCs w:val="20"/>
              </w:rPr>
            </w:pPr>
            <w:r w:rsidRPr="00170938">
              <w:t>78.1</w:t>
            </w:r>
          </w:p>
        </w:tc>
        <w:tc>
          <w:tcPr>
            <w:tcW w:w="1296" w:type="dxa"/>
          </w:tcPr>
          <w:p w14:paraId="55D0FE96" w14:textId="77777777" w:rsidR="00D948A9" w:rsidRPr="00170938" w:rsidRDefault="00D948A9" w:rsidP="00475EC6">
            <w:pPr>
              <w:pStyle w:val="TableTextCentered"/>
              <w:rPr>
                <w:szCs w:val="20"/>
              </w:rPr>
            </w:pPr>
            <w:r w:rsidRPr="00170938">
              <w:t>89.7</w:t>
            </w:r>
          </w:p>
        </w:tc>
        <w:tc>
          <w:tcPr>
            <w:tcW w:w="1295" w:type="dxa"/>
          </w:tcPr>
          <w:p w14:paraId="4DC391CA" w14:textId="77777777" w:rsidR="00D948A9" w:rsidRPr="00170938" w:rsidRDefault="00D948A9" w:rsidP="00475EC6">
            <w:pPr>
              <w:pStyle w:val="TableTextCentered"/>
              <w:rPr>
                <w:szCs w:val="20"/>
              </w:rPr>
            </w:pPr>
            <w:r w:rsidRPr="00170938">
              <w:t>90.9</w:t>
            </w:r>
          </w:p>
        </w:tc>
        <w:tc>
          <w:tcPr>
            <w:tcW w:w="1296" w:type="dxa"/>
          </w:tcPr>
          <w:p w14:paraId="62BCCF4B" w14:textId="77777777" w:rsidR="00D948A9" w:rsidRPr="00170938" w:rsidRDefault="00D948A9" w:rsidP="00475EC6">
            <w:pPr>
              <w:pStyle w:val="TableTextCentered"/>
              <w:rPr>
                <w:szCs w:val="20"/>
              </w:rPr>
            </w:pPr>
            <w:r w:rsidRPr="00170938">
              <w:t>78.0</w:t>
            </w:r>
          </w:p>
        </w:tc>
      </w:tr>
      <w:tr w:rsidR="00D948A9" w:rsidRPr="000E2C7D" w14:paraId="196AA0D5" w14:textId="77777777" w:rsidTr="00475EC6">
        <w:tc>
          <w:tcPr>
            <w:tcW w:w="2965" w:type="dxa"/>
          </w:tcPr>
          <w:p w14:paraId="63A4F025" w14:textId="58F3F512" w:rsidR="00D948A9" w:rsidRPr="001010E4" w:rsidRDefault="00D948A9" w:rsidP="00475EC6">
            <w:pPr>
              <w:pStyle w:val="TableText"/>
            </w:pPr>
            <w:r w:rsidRPr="001010E4">
              <w:t>Students w/disabilities</w:t>
            </w:r>
          </w:p>
        </w:tc>
        <w:tc>
          <w:tcPr>
            <w:tcW w:w="1295" w:type="dxa"/>
          </w:tcPr>
          <w:p w14:paraId="499D9907" w14:textId="77777777" w:rsidR="00D948A9" w:rsidRPr="00170938" w:rsidRDefault="00D948A9" w:rsidP="00475EC6">
            <w:pPr>
              <w:pStyle w:val="TableTextCentered"/>
              <w:rPr>
                <w:szCs w:val="20"/>
              </w:rPr>
            </w:pPr>
            <w:r w:rsidRPr="00170938">
              <w:t>85</w:t>
            </w:r>
          </w:p>
        </w:tc>
        <w:tc>
          <w:tcPr>
            <w:tcW w:w="1295" w:type="dxa"/>
          </w:tcPr>
          <w:p w14:paraId="3E0484C0" w14:textId="77777777" w:rsidR="00D948A9" w:rsidRPr="00170938" w:rsidRDefault="00D948A9" w:rsidP="00475EC6">
            <w:pPr>
              <w:pStyle w:val="TableTextCentered"/>
              <w:rPr>
                <w:szCs w:val="20"/>
              </w:rPr>
            </w:pPr>
            <w:r w:rsidRPr="00170938">
              <w:t>76.0</w:t>
            </w:r>
          </w:p>
        </w:tc>
        <w:tc>
          <w:tcPr>
            <w:tcW w:w="1296" w:type="dxa"/>
          </w:tcPr>
          <w:p w14:paraId="4E65801B" w14:textId="77777777" w:rsidR="00D948A9" w:rsidRPr="00170938" w:rsidRDefault="00D948A9" w:rsidP="00475EC6">
            <w:pPr>
              <w:pStyle w:val="TableTextCentered"/>
              <w:rPr>
                <w:szCs w:val="20"/>
              </w:rPr>
            </w:pPr>
            <w:r w:rsidRPr="00170938">
              <w:t>83.9</w:t>
            </w:r>
          </w:p>
        </w:tc>
        <w:tc>
          <w:tcPr>
            <w:tcW w:w="1295" w:type="dxa"/>
          </w:tcPr>
          <w:p w14:paraId="26F07B27" w14:textId="77777777" w:rsidR="00D948A9" w:rsidRPr="00170938" w:rsidRDefault="00D948A9" w:rsidP="00475EC6">
            <w:pPr>
              <w:pStyle w:val="TableTextCentered"/>
              <w:rPr>
                <w:szCs w:val="20"/>
              </w:rPr>
            </w:pPr>
            <w:r w:rsidRPr="00170938">
              <w:t>82.4</w:t>
            </w:r>
          </w:p>
        </w:tc>
        <w:tc>
          <w:tcPr>
            <w:tcW w:w="1296" w:type="dxa"/>
          </w:tcPr>
          <w:p w14:paraId="72B15DDB" w14:textId="77777777" w:rsidR="00D948A9" w:rsidRPr="00170938" w:rsidRDefault="00D948A9" w:rsidP="00475EC6">
            <w:pPr>
              <w:pStyle w:val="TableTextCentered"/>
              <w:rPr>
                <w:szCs w:val="20"/>
              </w:rPr>
            </w:pPr>
            <w:r w:rsidRPr="00170938">
              <w:t>81.8</w:t>
            </w:r>
          </w:p>
        </w:tc>
      </w:tr>
    </w:tbl>
    <w:p w14:paraId="298E8820" w14:textId="77777777" w:rsidR="00D948A9" w:rsidRPr="00B446E4" w:rsidRDefault="00D948A9" w:rsidP="00475EC6">
      <w:pPr>
        <w:pStyle w:val="TableTitle0"/>
      </w:pPr>
      <w:bookmarkStart w:id="226" w:name="_Toc192156527"/>
      <w:r>
        <w:t xml:space="preserve">Table E18. Annual Dropout Rates by </w:t>
      </w:r>
      <w:r w:rsidRPr="00475EC6">
        <w:t>Student</w:t>
      </w:r>
      <w:r>
        <w:t xml:space="preserve"> Group, 2021-2023</w:t>
      </w:r>
      <w:bookmarkEnd w:id="226"/>
    </w:p>
    <w:tbl>
      <w:tblPr>
        <w:tblStyle w:val="MSVTable1"/>
        <w:tblW w:w="5000" w:type="pct"/>
        <w:tblLook w:val="04A0" w:firstRow="1" w:lastRow="0" w:firstColumn="1" w:lastColumn="0" w:noHBand="0" w:noVBand="1"/>
      </w:tblPr>
      <w:tblGrid>
        <w:gridCol w:w="2935"/>
        <w:gridCol w:w="1287"/>
        <w:gridCol w:w="1280"/>
        <w:gridCol w:w="1281"/>
        <w:gridCol w:w="1280"/>
        <w:gridCol w:w="1281"/>
      </w:tblGrid>
      <w:tr w:rsidR="00102EA9" w:rsidRPr="000E2C7D" w14:paraId="5F3C7766" w14:textId="77777777" w:rsidTr="00475EC6">
        <w:trPr>
          <w:cnfStyle w:val="100000000000" w:firstRow="1" w:lastRow="0" w:firstColumn="0" w:lastColumn="0" w:oddVBand="0" w:evenVBand="0" w:oddHBand="0" w:evenHBand="0" w:firstRowFirstColumn="0" w:firstRowLastColumn="0" w:lastRowFirstColumn="0" w:lastRowLastColumn="0"/>
        </w:trPr>
        <w:tc>
          <w:tcPr>
            <w:tcW w:w="2965" w:type="dxa"/>
            <w:vAlign w:val="bottom"/>
          </w:tcPr>
          <w:p w14:paraId="5C08F9D5" w14:textId="77777777" w:rsidR="00D948A9" w:rsidRPr="004E4223" w:rsidRDefault="00D948A9" w:rsidP="00475EC6">
            <w:pPr>
              <w:pStyle w:val="TableColHeadingCenter"/>
            </w:pPr>
            <w:r w:rsidRPr="004E4223">
              <w:t>Group</w:t>
            </w:r>
          </w:p>
        </w:tc>
        <w:tc>
          <w:tcPr>
            <w:tcW w:w="1295" w:type="dxa"/>
            <w:vAlign w:val="bottom"/>
          </w:tcPr>
          <w:p w14:paraId="5F6541C9" w14:textId="220DA775" w:rsidR="00D948A9" w:rsidRPr="004E4223" w:rsidRDefault="00D948A9" w:rsidP="00475EC6">
            <w:pPr>
              <w:pStyle w:val="TableColHeadingCenter"/>
            </w:pPr>
            <w:r w:rsidRPr="004E4223">
              <w:t># Included (202</w:t>
            </w:r>
            <w:r>
              <w:t>3</w:t>
            </w:r>
            <w:r w:rsidRPr="004E4223">
              <w:t>)</w:t>
            </w:r>
          </w:p>
        </w:tc>
        <w:tc>
          <w:tcPr>
            <w:tcW w:w="1295" w:type="dxa"/>
            <w:vAlign w:val="bottom"/>
          </w:tcPr>
          <w:p w14:paraId="4A999AF4" w14:textId="77777777" w:rsidR="00D948A9" w:rsidRPr="004E4223" w:rsidRDefault="00D948A9" w:rsidP="00475EC6">
            <w:pPr>
              <w:pStyle w:val="TableColHeadingCenter"/>
            </w:pPr>
            <w:r w:rsidRPr="004E4223">
              <w:t>202</w:t>
            </w:r>
            <w:r>
              <w:t>1 (%)</w:t>
            </w:r>
          </w:p>
        </w:tc>
        <w:tc>
          <w:tcPr>
            <w:tcW w:w="1296" w:type="dxa"/>
            <w:vAlign w:val="bottom"/>
          </w:tcPr>
          <w:p w14:paraId="01DA61CE" w14:textId="77777777" w:rsidR="00D948A9" w:rsidRPr="004E4223" w:rsidRDefault="00D948A9" w:rsidP="00475EC6">
            <w:pPr>
              <w:pStyle w:val="TableColHeadingCenter"/>
            </w:pPr>
            <w:r w:rsidRPr="004E4223">
              <w:t>202</w:t>
            </w:r>
            <w:r>
              <w:t>2 (%)</w:t>
            </w:r>
          </w:p>
        </w:tc>
        <w:tc>
          <w:tcPr>
            <w:tcW w:w="1295" w:type="dxa"/>
            <w:vAlign w:val="bottom"/>
          </w:tcPr>
          <w:p w14:paraId="31E6C32D" w14:textId="77777777" w:rsidR="00D948A9" w:rsidRPr="004E4223" w:rsidRDefault="00D948A9" w:rsidP="00475EC6">
            <w:pPr>
              <w:pStyle w:val="TableColHeadingCenter"/>
            </w:pPr>
            <w:r w:rsidRPr="004E4223">
              <w:t>202</w:t>
            </w:r>
            <w:r>
              <w:t>3 (%)</w:t>
            </w:r>
          </w:p>
        </w:tc>
        <w:tc>
          <w:tcPr>
            <w:tcW w:w="1296" w:type="dxa"/>
            <w:vAlign w:val="bottom"/>
          </w:tcPr>
          <w:p w14:paraId="7CDA56AF" w14:textId="77777777" w:rsidR="00D948A9" w:rsidRPr="004E4223" w:rsidRDefault="00D948A9" w:rsidP="00475EC6">
            <w:pPr>
              <w:pStyle w:val="TableColHeadingCenter"/>
            </w:pPr>
            <w:r w:rsidRPr="004E4223">
              <w:t>State 202</w:t>
            </w:r>
            <w:r>
              <w:t>3 (%)</w:t>
            </w:r>
          </w:p>
        </w:tc>
      </w:tr>
      <w:tr w:rsidR="00102EA9" w:rsidRPr="000E2C7D" w14:paraId="1437896D" w14:textId="77777777" w:rsidTr="00475EC6">
        <w:trPr>
          <w:cnfStyle w:val="000000100000" w:firstRow="0" w:lastRow="0" w:firstColumn="0" w:lastColumn="0" w:oddVBand="0" w:evenVBand="0" w:oddHBand="1" w:evenHBand="0" w:firstRowFirstColumn="0" w:firstRowLastColumn="0" w:lastRowFirstColumn="0" w:lastRowLastColumn="0"/>
        </w:trPr>
        <w:tc>
          <w:tcPr>
            <w:tcW w:w="2965" w:type="dxa"/>
          </w:tcPr>
          <w:p w14:paraId="2DBD7FC3" w14:textId="77777777" w:rsidR="00D948A9" w:rsidRPr="001010E4" w:rsidRDefault="00D948A9" w:rsidP="00475EC6">
            <w:pPr>
              <w:pStyle w:val="TableText"/>
            </w:pPr>
            <w:r w:rsidRPr="001010E4">
              <w:t>All</w:t>
            </w:r>
          </w:p>
        </w:tc>
        <w:tc>
          <w:tcPr>
            <w:tcW w:w="1295" w:type="dxa"/>
          </w:tcPr>
          <w:p w14:paraId="59DB3168" w14:textId="77777777" w:rsidR="00D948A9" w:rsidRPr="0084056E" w:rsidRDefault="00D948A9" w:rsidP="00475EC6">
            <w:pPr>
              <w:pStyle w:val="TableTextCentered"/>
              <w:rPr>
                <w:szCs w:val="20"/>
              </w:rPr>
            </w:pPr>
            <w:r w:rsidRPr="0084056E">
              <w:t>2,185</w:t>
            </w:r>
          </w:p>
        </w:tc>
        <w:tc>
          <w:tcPr>
            <w:tcW w:w="1295" w:type="dxa"/>
          </w:tcPr>
          <w:p w14:paraId="49034D41" w14:textId="77777777" w:rsidR="00D948A9" w:rsidRPr="0084056E" w:rsidRDefault="00D948A9" w:rsidP="00475EC6">
            <w:pPr>
              <w:pStyle w:val="TableTextCentered"/>
              <w:rPr>
                <w:szCs w:val="20"/>
              </w:rPr>
            </w:pPr>
            <w:r w:rsidRPr="0084056E">
              <w:t>1.7</w:t>
            </w:r>
          </w:p>
        </w:tc>
        <w:tc>
          <w:tcPr>
            <w:tcW w:w="1296" w:type="dxa"/>
          </w:tcPr>
          <w:p w14:paraId="1EB794BA" w14:textId="77777777" w:rsidR="00D948A9" w:rsidRPr="0084056E" w:rsidRDefault="00D948A9" w:rsidP="00475EC6">
            <w:pPr>
              <w:pStyle w:val="TableTextCentered"/>
              <w:rPr>
                <w:szCs w:val="20"/>
              </w:rPr>
            </w:pPr>
            <w:r w:rsidRPr="0084056E">
              <w:t>3.5</w:t>
            </w:r>
          </w:p>
        </w:tc>
        <w:tc>
          <w:tcPr>
            <w:tcW w:w="1295" w:type="dxa"/>
          </w:tcPr>
          <w:p w14:paraId="03D15C72" w14:textId="77777777" w:rsidR="00D948A9" w:rsidRPr="0084056E" w:rsidRDefault="00D948A9" w:rsidP="00475EC6">
            <w:pPr>
              <w:pStyle w:val="TableTextCentered"/>
              <w:rPr>
                <w:szCs w:val="20"/>
              </w:rPr>
            </w:pPr>
            <w:r w:rsidRPr="0084056E">
              <w:t>3.8</w:t>
            </w:r>
          </w:p>
        </w:tc>
        <w:tc>
          <w:tcPr>
            <w:tcW w:w="1296" w:type="dxa"/>
          </w:tcPr>
          <w:p w14:paraId="11D42FB9" w14:textId="77777777" w:rsidR="00D948A9" w:rsidRPr="0084056E" w:rsidRDefault="00D948A9" w:rsidP="00475EC6">
            <w:pPr>
              <w:pStyle w:val="TableTextCentered"/>
              <w:rPr>
                <w:szCs w:val="20"/>
              </w:rPr>
            </w:pPr>
            <w:r w:rsidRPr="0084056E">
              <w:t>2.1</w:t>
            </w:r>
          </w:p>
        </w:tc>
      </w:tr>
      <w:tr w:rsidR="00D948A9" w:rsidRPr="000E2C7D" w14:paraId="1F5A77C4" w14:textId="77777777" w:rsidTr="00475EC6">
        <w:tc>
          <w:tcPr>
            <w:tcW w:w="2965" w:type="dxa"/>
          </w:tcPr>
          <w:p w14:paraId="319FDD6F" w14:textId="77777777" w:rsidR="00D948A9" w:rsidRPr="001010E4" w:rsidRDefault="00D948A9" w:rsidP="00475EC6">
            <w:pPr>
              <w:pStyle w:val="TableText"/>
            </w:pPr>
            <w:r w:rsidRPr="001010E4">
              <w:t>African American/Black</w:t>
            </w:r>
          </w:p>
        </w:tc>
        <w:tc>
          <w:tcPr>
            <w:tcW w:w="1295" w:type="dxa"/>
          </w:tcPr>
          <w:p w14:paraId="5CFEC610" w14:textId="77777777" w:rsidR="00D948A9" w:rsidRPr="0084056E" w:rsidRDefault="00D948A9" w:rsidP="00475EC6">
            <w:pPr>
              <w:pStyle w:val="TableTextCentered"/>
              <w:rPr>
                <w:szCs w:val="20"/>
              </w:rPr>
            </w:pPr>
            <w:r w:rsidRPr="0084056E">
              <w:t>90</w:t>
            </w:r>
          </w:p>
        </w:tc>
        <w:tc>
          <w:tcPr>
            <w:tcW w:w="1295" w:type="dxa"/>
          </w:tcPr>
          <w:p w14:paraId="35012C61" w14:textId="77777777" w:rsidR="00D948A9" w:rsidRPr="0084056E" w:rsidRDefault="00D948A9" w:rsidP="00475EC6">
            <w:pPr>
              <w:pStyle w:val="TableTextCentered"/>
              <w:rPr>
                <w:szCs w:val="20"/>
              </w:rPr>
            </w:pPr>
            <w:r w:rsidRPr="0084056E">
              <w:t>1.3</w:t>
            </w:r>
          </w:p>
        </w:tc>
        <w:tc>
          <w:tcPr>
            <w:tcW w:w="1296" w:type="dxa"/>
          </w:tcPr>
          <w:p w14:paraId="0910538B" w14:textId="77777777" w:rsidR="00D948A9" w:rsidRPr="0084056E" w:rsidRDefault="00D948A9" w:rsidP="00475EC6">
            <w:pPr>
              <w:pStyle w:val="TableTextCentered"/>
              <w:rPr>
                <w:szCs w:val="20"/>
              </w:rPr>
            </w:pPr>
            <w:r w:rsidRPr="0084056E">
              <w:t>5.3</w:t>
            </w:r>
          </w:p>
        </w:tc>
        <w:tc>
          <w:tcPr>
            <w:tcW w:w="1295" w:type="dxa"/>
          </w:tcPr>
          <w:p w14:paraId="5261A7DA" w14:textId="77777777" w:rsidR="00D948A9" w:rsidRPr="0084056E" w:rsidRDefault="00D948A9" w:rsidP="00475EC6">
            <w:pPr>
              <w:pStyle w:val="TableTextCentered"/>
              <w:rPr>
                <w:szCs w:val="20"/>
              </w:rPr>
            </w:pPr>
            <w:r w:rsidRPr="0084056E">
              <w:t>3.3</w:t>
            </w:r>
          </w:p>
        </w:tc>
        <w:tc>
          <w:tcPr>
            <w:tcW w:w="1296" w:type="dxa"/>
          </w:tcPr>
          <w:p w14:paraId="0771446B" w14:textId="77777777" w:rsidR="00D948A9" w:rsidRPr="0084056E" w:rsidRDefault="00D948A9" w:rsidP="00475EC6">
            <w:pPr>
              <w:pStyle w:val="TableTextCentered"/>
              <w:rPr>
                <w:szCs w:val="20"/>
              </w:rPr>
            </w:pPr>
            <w:r w:rsidRPr="0084056E">
              <w:t>2.8</w:t>
            </w:r>
          </w:p>
        </w:tc>
      </w:tr>
      <w:tr w:rsidR="00102EA9" w:rsidRPr="000E2C7D" w14:paraId="4CE30B4C" w14:textId="77777777" w:rsidTr="00475EC6">
        <w:trPr>
          <w:cnfStyle w:val="000000100000" w:firstRow="0" w:lastRow="0" w:firstColumn="0" w:lastColumn="0" w:oddVBand="0" w:evenVBand="0" w:oddHBand="1" w:evenHBand="0" w:firstRowFirstColumn="0" w:firstRowLastColumn="0" w:lastRowFirstColumn="0" w:lastRowLastColumn="0"/>
        </w:trPr>
        <w:tc>
          <w:tcPr>
            <w:tcW w:w="2965" w:type="dxa"/>
          </w:tcPr>
          <w:p w14:paraId="6CB16B33" w14:textId="77777777" w:rsidR="00D948A9" w:rsidRPr="001010E4" w:rsidRDefault="00D948A9" w:rsidP="00475EC6">
            <w:pPr>
              <w:pStyle w:val="TableText"/>
            </w:pPr>
            <w:r w:rsidRPr="001010E4">
              <w:t>Asian</w:t>
            </w:r>
          </w:p>
        </w:tc>
        <w:tc>
          <w:tcPr>
            <w:tcW w:w="1295" w:type="dxa"/>
          </w:tcPr>
          <w:p w14:paraId="6D6A6AED" w14:textId="77777777" w:rsidR="00D948A9" w:rsidRPr="0084056E" w:rsidRDefault="00D948A9" w:rsidP="00475EC6">
            <w:pPr>
              <w:pStyle w:val="TableTextCentered"/>
              <w:rPr>
                <w:szCs w:val="20"/>
              </w:rPr>
            </w:pPr>
            <w:r w:rsidRPr="0084056E">
              <w:t>42</w:t>
            </w:r>
          </w:p>
        </w:tc>
        <w:tc>
          <w:tcPr>
            <w:tcW w:w="1295" w:type="dxa"/>
          </w:tcPr>
          <w:p w14:paraId="2694F96A" w14:textId="77777777" w:rsidR="00D948A9" w:rsidRPr="0084056E" w:rsidRDefault="00D948A9" w:rsidP="00475EC6">
            <w:pPr>
              <w:pStyle w:val="TableTextCentered"/>
              <w:rPr>
                <w:szCs w:val="20"/>
              </w:rPr>
            </w:pPr>
            <w:r w:rsidRPr="0084056E">
              <w:t>1.8</w:t>
            </w:r>
          </w:p>
        </w:tc>
        <w:tc>
          <w:tcPr>
            <w:tcW w:w="1296" w:type="dxa"/>
          </w:tcPr>
          <w:p w14:paraId="3C311FF7" w14:textId="77777777" w:rsidR="00D948A9" w:rsidRPr="0084056E" w:rsidRDefault="00D948A9" w:rsidP="00475EC6">
            <w:pPr>
              <w:pStyle w:val="TableTextCentered"/>
              <w:rPr>
                <w:szCs w:val="20"/>
              </w:rPr>
            </w:pPr>
            <w:r w:rsidRPr="0084056E">
              <w:t>0.0</w:t>
            </w:r>
          </w:p>
        </w:tc>
        <w:tc>
          <w:tcPr>
            <w:tcW w:w="1295" w:type="dxa"/>
          </w:tcPr>
          <w:p w14:paraId="43A41302" w14:textId="77777777" w:rsidR="00D948A9" w:rsidRPr="0084056E" w:rsidRDefault="00D948A9" w:rsidP="00475EC6">
            <w:pPr>
              <w:pStyle w:val="TableTextCentered"/>
              <w:rPr>
                <w:szCs w:val="20"/>
              </w:rPr>
            </w:pPr>
            <w:r w:rsidRPr="0084056E">
              <w:t>0.0</w:t>
            </w:r>
          </w:p>
        </w:tc>
        <w:tc>
          <w:tcPr>
            <w:tcW w:w="1296" w:type="dxa"/>
          </w:tcPr>
          <w:p w14:paraId="087A0A1F" w14:textId="77777777" w:rsidR="00D948A9" w:rsidRPr="0084056E" w:rsidRDefault="00D948A9" w:rsidP="00475EC6">
            <w:pPr>
              <w:pStyle w:val="TableTextCentered"/>
              <w:rPr>
                <w:szCs w:val="20"/>
              </w:rPr>
            </w:pPr>
            <w:r w:rsidRPr="0084056E">
              <w:t>0.6</w:t>
            </w:r>
          </w:p>
        </w:tc>
      </w:tr>
      <w:tr w:rsidR="00D948A9" w:rsidRPr="000E2C7D" w14:paraId="23F759EB" w14:textId="77777777" w:rsidTr="00475EC6">
        <w:tc>
          <w:tcPr>
            <w:tcW w:w="2965" w:type="dxa"/>
          </w:tcPr>
          <w:p w14:paraId="3D3539C0" w14:textId="77777777" w:rsidR="00D948A9" w:rsidRPr="001010E4" w:rsidRDefault="00D948A9" w:rsidP="00475EC6">
            <w:pPr>
              <w:pStyle w:val="TableText"/>
            </w:pPr>
            <w:r w:rsidRPr="001010E4">
              <w:t>Hispanic/Latino</w:t>
            </w:r>
          </w:p>
        </w:tc>
        <w:tc>
          <w:tcPr>
            <w:tcW w:w="1295" w:type="dxa"/>
          </w:tcPr>
          <w:p w14:paraId="3DF55E1B" w14:textId="77777777" w:rsidR="00D948A9" w:rsidRPr="0084056E" w:rsidRDefault="00D948A9" w:rsidP="00475EC6">
            <w:pPr>
              <w:pStyle w:val="TableTextCentered"/>
              <w:rPr>
                <w:szCs w:val="20"/>
              </w:rPr>
            </w:pPr>
            <w:r w:rsidRPr="0084056E">
              <w:t>938</w:t>
            </w:r>
          </w:p>
        </w:tc>
        <w:tc>
          <w:tcPr>
            <w:tcW w:w="1295" w:type="dxa"/>
          </w:tcPr>
          <w:p w14:paraId="0928061B" w14:textId="77777777" w:rsidR="00D948A9" w:rsidRPr="0084056E" w:rsidRDefault="00D948A9" w:rsidP="00475EC6">
            <w:pPr>
              <w:pStyle w:val="TableTextCentered"/>
              <w:rPr>
                <w:szCs w:val="20"/>
              </w:rPr>
            </w:pPr>
            <w:r w:rsidRPr="0084056E">
              <w:t>2.3</w:t>
            </w:r>
          </w:p>
        </w:tc>
        <w:tc>
          <w:tcPr>
            <w:tcW w:w="1296" w:type="dxa"/>
          </w:tcPr>
          <w:p w14:paraId="5F7EFA8C" w14:textId="77777777" w:rsidR="00D948A9" w:rsidRPr="0084056E" w:rsidRDefault="00D948A9" w:rsidP="00475EC6">
            <w:pPr>
              <w:pStyle w:val="TableTextCentered"/>
              <w:rPr>
                <w:szCs w:val="20"/>
              </w:rPr>
            </w:pPr>
            <w:r w:rsidRPr="0084056E">
              <w:t>4.8</w:t>
            </w:r>
          </w:p>
        </w:tc>
        <w:tc>
          <w:tcPr>
            <w:tcW w:w="1295" w:type="dxa"/>
          </w:tcPr>
          <w:p w14:paraId="255EA44D" w14:textId="77777777" w:rsidR="00D948A9" w:rsidRPr="0084056E" w:rsidRDefault="00D948A9" w:rsidP="00475EC6">
            <w:pPr>
              <w:pStyle w:val="TableTextCentered"/>
              <w:rPr>
                <w:szCs w:val="20"/>
              </w:rPr>
            </w:pPr>
            <w:r w:rsidRPr="0084056E">
              <w:t>4.5</w:t>
            </w:r>
          </w:p>
        </w:tc>
        <w:tc>
          <w:tcPr>
            <w:tcW w:w="1296" w:type="dxa"/>
          </w:tcPr>
          <w:p w14:paraId="3AD1F6D7" w14:textId="77777777" w:rsidR="00D948A9" w:rsidRPr="0084056E" w:rsidRDefault="00D948A9" w:rsidP="00475EC6">
            <w:pPr>
              <w:pStyle w:val="TableTextCentered"/>
              <w:rPr>
                <w:szCs w:val="20"/>
              </w:rPr>
            </w:pPr>
            <w:r w:rsidRPr="0084056E">
              <w:t>4.4</w:t>
            </w:r>
          </w:p>
        </w:tc>
      </w:tr>
      <w:tr w:rsidR="00102EA9" w:rsidRPr="000E2C7D" w14:paraId="2FC772DE" w14:textId="77777777" w:rsidTr="00475EC6">
        <w:trPr>
          <w:cnfStyle w:val="000000100000" w:firstRow="0" w:lastRow="0" w:firstColumn="0" w:lastColumn="0" w:oddVBand="0" w:evenVBand="0" w:oddHBand="1" w:evenHBand="0" w:firstRowFirstColumn="0" w:firstRowLastColumn="0" w:lastRowFirstColumn="0" w:lastRowLastColumn="0"/>
        </w:trPr>
        <w:tc>
          <w:tcPr>
            <w:tcW w:w="2965" w:type="dxa"/>
          </w:tcPr>
          <w:p w14:paraId="63414E9B" w14:textId="77777777" w:rsidR="00D948A9" w:rsidRPr="001010E4" w:rsidRDefault="00D948A9" w:rsidP="00475EC6">
            <w:pPr>
              <w:pStyle w:val="TableText"/>
            </w:pPr>
            <w:r w:rsidRPr="001010E4">
              <w:rPr>
                <w:rFonts w:cstheme="minorHAnsi"/>
              </w:rPr>
              <w:t>Multi-Race, non-Hispanic/Latino</w:t>
            </w:r>
          </w:p>
        </w:tc>
        <w:tc>
          <w:tcPr>
            <w:tcW w:w="1295" w:type="dxa"/>
          </w:tcPr>
          <w:p w14:paraId="5B718006" w14:textId="77777777" w:rsidR="00D948A9" w:rsidRPr="0084056E" w:rsidRDefault="00D948A9" w:rsidP="00475EC6">
            <w:pPr>
              <w:pStyle w:val="TableTextCentered"/>
              <w:rPr>
                <w:szCs w:val="20"/>
              </w:rPr>
            </w:pPr>
            <w:r w:rsidRPr="0084056E">
              <w:t>78</w:t>
            </w:r>
          </w:p>
        </w:tc>
        <w:tc>
          <w:tcPr>
            <w:tcW w:w="1295" w:type="dxa"/>
          </w:tcPr>
          <w:p w14:paraId="2C495FB7" w14:textId="77777777" w:rsidR="00D948A9" w:rsidRPr="0084056E" w:rsidRDefault="00D948A9" w:rsidP="00475EC6">
            <w:pPr>
              <w:pStyle w:val="TableTextCentered"/>
              <w:rPr>
                <w:szCs w:val="20"/>
              </w:rPr>
            </w:pPr>
            <w:r w:rsidRPr="0084056E">
              <w:t>3.3</w:t>
            </w:r>
          </w:p>
        </w:tc>
        <w:tc>
          <w:tcPr>
            <w:tcW w:w="1296" w:type="dxa"/>
          </w:tcPr>
          <w:p w14:paraId="15E9BAC9" w14:textId="77777777" w:rsidR="00D948A9" w:rsidRPr="0084056E" w:rsidRDefault="00D948A9" w:rsidP="00475EC6">
            <w:pPr>
              <w:pStyle w:val="TableTextCentered"/>
              <w:rPr>
                <w:szCs w:val="20"/>
              </w:rPr>
            </w:pPr>
            <w:r w:rsidRPr="0084056E">
              <w:t>2.7</w:t>
            </w:r>
          </w:p>
        </w:tc>
        <w:tc>
          <w:tcPr>
            <w:tcW w:w="1295" w:type="dxa"/>
          </w:tcPr>
          <w:p w14:paraId="42AF798D" w14:textId="77777777" w:rsidR="00D948A9" w:rsidRPr="0084056E" w:rsidRDefault="00D948A9" w:rsidP="00475EC6">
            <w:pPr>
              <w:pStyle w:val="TableTextCentered"/>
              <w:rPr>
                <w:szCs w:val="20"/>
              </w:rPr>
            </w:pPr>
            <w:r w:rsidRPr="0084056E">
              <w:t>5.1</w:t>
            </w:r>
          </w:p>
        </w:tc>
        <w:tc>
          <w:tcPr>
            <w:tcW w:w="1296" w:type="dxa"/>
          </w:tcPr>
          <w:p w14:paraId="60D6E977" w14:textId="77777777" w:rsidR="00D948A9" w:rsidRPr="0084056E" w:rsidRDefault="00D948A9" w:rsidP="00475EC6">
            <w:pPr>
              <w:pStyle w:val="TableTextCentered"/>
              <w:rPr>
                <w:szCs w:val="20"/>
              </w:rPr>
            </w:pPr>
            <w:r w:rsidRPr="0084056E">
              <w:t>1.9</w:t>
            </w:r>
          </w:p>
        </w:tc>
      </w:tr>
      <w:tr w:rsidR="00D948A9" w:rsidRPr="000E2C7D" w14:paraId="11F31436" w14:textId="77777777" w:rsidTr="00475EC6">
        <w:tc>
          <w:tcPr>
            <w:tcW w:w="2965" w:type="dxa"/>
          </w:tcPr>
          <w:p w14:paraId="118E7310" w14:textId="77777777" w:rsidR="00D948A9" w:rsidRPr="001010E4" w:rsidRDefault="00D948A9" w:rsidP="00475EC6">
            <w:pPr>
              <w:pStyle w:val="TableText"/>
            </w:pPr>
            <w:r w:rsidRPr="001010E4">
              <w:t>Native American</w:t>
            </w:r>
          </w:p>
        </w:tc>
        <w:tc>
          <w:tcPr>
            <w:tcW w:w="1295" w:type="dxa"/>
          </w:tcPr>
          <w:p w14:paraId="20E0DA12" w14:textId="77777777" w:rsidR="00D948A9" w:rsidRPr="0084056E" w:rsidRDefault="00D948A9" w:rsidP="00475EC6">
            <w:pPr>
              <w:pStyle w:val="TableTextCentered"/>
              <w:rPr>
                <w:szCs w:val="20"/>
              </w:rPr>
            </w:pPr>
            <w:r w:rsidRPr="0084056E">
              <w:t>1</w:t>
            </w:r>
          </w:p>
        </w:tc>
        <w:tc>
          <w:tcPr>
            <w:tcW w:w="1295" w:type="dxa"/>
          </w:tcPr>
          <w:p w14:paraId="6D1AB349" w14:textId="00DDE6E9" w:rsidR="00D948A9" w:rsidRPr="0084056E" w:rsidRDefault="00D948A9" w:rsidP="00475EC6">
            <w:pPr>
              <w:pStyle w:val="TableTextCentered"/>
              <w:rPr>
                <w:szCs w:val="20"/>
              </w:rPr>
            </w:pPr>
            <w:r w:rsidRPr="0084056E">
              <w:t>--</w:t>
            </w:r>
          </w:p>
        </w:tc>
        <w:tc>
          <w:tcPr>
            <w:tcW w:w="1296" w:type="dxa"/>
          </w:tcPr>
          <w:p w14:paraId="345CF40D" w14:textId="5BF01CFC" w:rsidR="00D948A9" w:rsidRPr="0084056E" w:rsidRDefault="00D948A9" w:rsidP="00475EC6">
            <w:pPr>
              <w:pStyle w:val="TableTextCentered"/>
              <w:rPr>
                <w:szCs w:val="20"/>
              </w:rPr>
            </w:pPr>
            <w:r w:rsidRPr="0084056E">
              <w:t>--</w:t>
            </w:r>
          </w:p>
        </w:tc>
        <w:tc>
          <w:tcPr>
            <w:tcW w:w="1295" w:type="dxa"/>
          </w:tcPr>
          <w:p w14:paraId="6D0B6C5D" w14:textId="2594CD0F" w:rsidR="00D948A9" w:rsidRPr="0084056E" w:rsidRDefault="00D948A9" w:rsidP="00475EC6">
            <w:pPr>
              <w:pStyle w:val="TableTextCentered"/>
              <w:rPr>
                <w:szCs w:val="20"/>
              </w:rPr>
            </w:pPr>
            <w:r w:rsidRPr="0084056E">
              <w:t>--</w:t>
            </w:r>
          </w:p>
        </w:tc>
        <w:tc>
          <w:tcPr>
            <w:tcW w:w="1296" w:type="dxa"/>
          </w:tcPr>
          <w:p w14:paraId="6A491D39" w14:textId="77777777" w:rsidR="00D948A9" w:rsidRPr="0084056E" w:rsidRDefault="00D948A9" w:rsidP="00475EC6">
            <w:pPr>
              <w:pStyle w:val="TableTextCentered"/>
              <w:rPr>
                <w:szCs w:val="20"/>
              </w:rPr>
            </w:pPr>
            <w:r w:rsidRPr="0084056E">
              <w:t>4.1</w:t>
            </w:r>
          </w:p>
        </w:tc>
      </w:tr>
      <w:tr w:rsidR="00102EA9" w:rsidRPr="000E2C7D" w14:paraId="360DB3F9" w14:textId="77777777" w:rsidTr="00475EC6">
        <w:trPr>
          <w:cnfStyle w:val="000000100000" w:firstRow="0" w:lastRow="0" w:firstColumn="0" w:lastColumn="0" w:oddVBand="0" w:evenVBand="0" w:oddHBand="1" w:evenHBand="0" w:firstRowFirstColumn="0" w:firstRowLastColumn="0" w:lastRowFirstColumn="0" w:lastRowLastColumn="0"/>
        </w:trPr>
        <w:tc>
          <w:tcPr>
            <w:tcW w:w="2965" w:type="dxa"/>
          </w:tcPr>
          <w:p w14:paraId="355B22CD" w14:textId="77777777" w:rsidR="00D948A9" w:rsidRPr="001010E4" w:rsidRDefault="00D948A9" w:rsidP="00475EC6">
            <w:pPr>
              <w:pStyle w:val="TableText"/>
            </w:pPr>
            <w:r w:rsidRPr="001010E4">
              <w:rPr>
                <w:rFonts w:eastAsia="Times New Roman"/>
                <w:spacing w:val="-4"/>
              </w:rPr>
              <w:t>Native Hawaiian, Pacific Islander</w:t>
            </w:r>
          </w:p>
        </w:tc>
        <w:tc>
          <w:tcPr>
            <w:tcW w:w="1295" w:type="dxa"/>
          </w:tcPr>
          <w:p w14:paraId="0452DB62" w14:textId="588B91C3" w:rsidR="00D948A9" w:rsidRPr="0084056E" w:rsidRDefault="00D948A9" w:rsidP="00475EC6">
            <w:pPr>
              <w:pStyle w:val="TableTextCentered"/>
              <w:rPr>
                <w:szCs w:val="20"/>
              </w:rPr>
            </w:pPr>
            <w:r w:rsidRPr="0084056E">
              <w:t>--</w:t>
            </w:r>
          </w:p>
        </w:tc>
        <w:tc>
          <w:tcPr>
            <w:tcW w:w="1295" w:type="dxa"/>
          </w:tcPr>
          <w:p w14:paraId="79B6E7F5" w14:textId="7D63D375" w:rsidR="00D948A9" w:rsidRPr="0084056E" w:rsidRDefault="00D948A9" w:rsidP="00475EC6">
            <w:pPr>
              <w:pStyle w:val="TableTextCentered"/>
              <w:rPr>
                <w:szCs w:val="20"/>
              </w:rPr>
            </w:pPr>
            <w:r w:rsidRPr="0084056E">
              <w:t>--</w:t>
            </w:r>
          </w:p>
        </w:tc>
        <w:tc>
          <w:tcPr>
            <w:tcW w:w="1296" w:type="dxa"/>
          </w:tcPr>
          <w:p w14:paraId="78EDAC65" w14:textId="79B425BD" w:rsidR="00D948A9" w:rsidRPr="0084056E" w:rsidRDefault="00D948A9" w:rsidP="00475EC6">
            <w:pPr>
              <w:pStyle w:val="TableTextCentered"/>
              <w:rPr>
                <w:szCs w:val="20"/>
              </w:rPr>
            </w:pPr>
            <w:r w:rsidRPr="0084056E">
              <w:t>--</w:t>
            </w:r>
          </w:p>
        </w:tc>
        <w:tc>
          <w:tcPr>
            <w:tcW w:w="1295" w:type="dxa"/>
          </w:tcPr>
          <w:p w14:paraId="50FB8B69" w14:textId="0F18B5C7" w:rsidR="00D948A9" w:rsidRPr="0084056E" w:rsidRDefault="00D948A9" w:rsidP="00475EC6">
            <w:pPr>
              <w:pStyle w:val="TableTextCentered"/>
              <w:rPr>
                <w:szCs w:val="20"/>
              </w:rPr>
            </w:pPr>
            <w:r w:rsidRPr="0084056E">
              <w:t>--</w:t>
            </w:r>
          </w:p>
        </w:tc>
        <w:tc>
          <w:tcPr>
            <w:tcW w:w="1296" w:type="dxa"/>
          </w:tcPr>
          <w:p w14:paraId="5D202A90" w14:textId="77777777" w:rsidR="00D948A9" w:rsidRPr="0084056E" w:rsidRDefault="00D948A9" w:rsidP="00475EC6">
            <w:pPr>
              <w:pStyle w:val="TableTextCentered"/>
              <w:rPr>
                <w:szCs w:val="20"/>
              </w:rPr>
            </w:pPr>
            <w:r w:rsidRPr="0084056E">
              <w:t>3.9</w:t>
            </w:r>
          </w:p>
        </w:tc>
      </w:tr>
      <w:tr w:rsidR="00D948A9" w:rsidRPr="000E2C7D" w14:paraId="490B1CAF" w14:textId="77777777" w:rsidTr="00475EC6">
        <w:tc>
          <w:tcPr>
            <w:tcW w:w="2965" w:type="dxa"/>
          </w:tcPr>
          <w:p w14:paraId="46BE333E" w14:textId="77777777" w:rsidR="00D948A9" w:rsidRPr="001010E4" w:rsidRDefault="00D948A9" w:rsidP="00475EC6">
            <w:pPr>
              <w:pStyle w:val="TableText"/>
            </w:pPr>
            <w:r w:rsidRPr="001010E4">
              <w:t>White</w:t>
            </w:r>
          </w:p>
        </w:tc>
        <w:tc>
          <w:tcPr>
            <w:tcW w:w="1295" w:type="dxa"/>
          </w:tcPr>
          <w:p w14:paraId="09C0BEEC" w14:textId="77777777" w:rsidR="00D948A9" w:rsidRPr="0084056E" w:rsidRDefault="00D948A9" w:rsidP="00475EC6">
            <w:pPr>
              <w:pStyle w:val="TableTextCentered"/>
              <w:rPr>
                <w:szCs w:val="20"/>
              </w:rPr>
            </w:pPr>
            <w:r w:rsidRPr="0084056E">
              <w:t>1,036</w:t>
            </w:r>
          </w:p>
        </w:tc>
        <w:tc>
          <w:tcPr>
            <w:tcW w:w="1295" w:type="dxa"/>
          </w:tcPr>
          <w:p w14:paraId="42691EB4" w14:textId="77777777" w:rsidR="00D948A9" w:rsidRPr="0084056E" w:rsidRDefault="00D948A9" w:rsidP="00475EC6">
            <w:pPr>
              <w:pStyle w:val="TableTextCentered"/>
              <w:rPr>
                <w:szCs w:val="20"/>
              </w:rPr>
            </w:pPr>
            <w:r w:rsidRPr="0084056E">
              <w:t>1.2</w:t>
            </w:r>
          </w:p>
        </w:tc>
        <w:tc>
          <w:tcPr>
            <w:tcW w:w="1296" w:type="dxa"/>
          </w:tcPr>
          <w:p w14:paraId="55CBB75B" w14:textId="77777777" w:rsidR="00D948A9" w:rsidRPr="0084056E" w:rsidRDefault="00D948A9" w:rsidP="00475EC6">
            <w:pPr>
              <w:pStyle w:val="TableTextCentered"/>
              <w:rPr>
                <w:szCs w:val="20"/>
              </w:rPr>
            </w:pPr>
            <w:r w:rsidRPr="0084056E">
              <w:t>2.6</w:t>
            </w:r>
          </w:p>
        </w:tc>
        <w:tc>
          <w:tcPr>
            <w:tcW w:w="1295" w:type="dxa"/>
          </w:tcPr>
          <w:p w14:paraId="03460158" w14:textId="77777777" w:rsidR="00D948A9" w:rsidRPr="0084056E" w:rsidRDefault="00D948A9" w:rsidP="00475EC6">
            <w:pPr>
              <w:pStyle w:val="TableTextCentered"/>
              <w:rPr>
                <w:szCs w:val="20"/>
              </w:rPr>
            </w:pPr>
            <w:r w:rsidRPr="0084056E">
              <w:t>3.2</w:t>
            </w:r>
          </w:p>
        </w:tc>
        <w:tc>
          <w:tcPr>
            <w:tcW w:w="1296" w:type="dxa"/>
          </w:tcPr>
          <w:p w14:paraId="2FAE33EF" w14:textId="77777777" w:rsidR="00D948A9" w:rsidRPr="0084056E" w:rsidRDefault="00D948A9" w:rsidP="00475EC6">
            <w:pPr>
              <w:pStyle w:val="TableTextCentered"/>
              <w:rPr>
                <w:szCs w:val="20"/>
              </w:rPr>
            </w:pPr>
            <w:r w:rsidRPr="0084056E">
              <w:t>1.1</w:t>
            </w:r>
          </w:p>
        </w:tc>
      </w:tr>
      <w:tr w:rsidR="00102EA9" w:rsidRPr="000E2C7D" w14:paraId="5BEEE32B" w14:textId="77777777" w:rsidTr="00475EC6">
        <w:trPr>
          <w:cnfStyle w:val="000000100000" w:firstRow="0" w:lastRow="0" w:firstColumn="0" w:lastColumn="0" w:oddVBand="0" w:evenVBand="0" w:oddHBand="1" w:evenHBand="0" w:firstRowFirstColumn="0" w:firstRowLastColumn="0" w:lastRowFirstColumn="0" w:lastRowLastColumn="0"/>
        </w:trPr>
        <w:tc>
          <w:tcPr>
            <w:tcW w:w="2965" w:type="dxa"/>
          </w:tcPr>
          <w:p w14:paraId="4A5853A5" w14:textId="42025F58" w:rsidR="00D948A9" w:rsidRPr="001010E4" w:rsidRDefault="00D948A9" w:rsidP="00475EC6">
            <w:pPr>
              <w:pStyle w:val="TableText"/>
            </w:pPr>
            <w:r w:rsidRPr="001010E4">
              <w:t>High needs</w:t>
            </w:r>
          </w:p>
        </w:tc>
        <w:tc>
          <w:tcPr>
            <w:tcW w:w="1295" w:type="dxa"/>
          </w:tcPr>
          <w:p w14:paraId="398DB443" w14:textId="77777777" w:rsidR="00D948A9" w:rsidRPr="0084056E" w:rsidRDefault="00D948A9" w:rsidP="00475EC6">
            <w:pPr>
              <w:pStyle w:val="TableTextCentered"/>
              <w:rPr>
                <w:szCs w:val="20"/>
              </w:rPr>
            </w:pPr>
            <w:r w:rsidRPr="0084056E">
              <w:t>1,438</w:t>
            </w:r>
          </w:p>
        </w:tc>
        <w:tc>
          <w:tcPr>
            <w:tcW w:w="1295" w:type="dxa"/>
          </w:tcPr>
          <w:p w14:paraId="0C494795" w14:textId="77777777" w:rsidR="00D948A9" w:rsidRPr="0084056E" w:rsidRDefault="00D948A9" w:rsidP="00475EC6">
            <w:pPr>
              <w:pStyle w:val="TableTextCentered"/>
              <w:rPr>
                <w:szCs w:val="20"/>
              </w:rPr>
            </w:pPr>
            <w:r w:rsidRPr="0084056E">
              <w:t>2.4</w:t>
            </w:r>
          </w:p>
        </w:tc>
        <w:tc>
          <w:tcPr>
            <w:tcW w:w="1296" w:type="dxa"/>
          </w:tcPr>
          <w:p w14:paraId="724BDF6A" w14:textId="77777777" w:rsidR="00D948A9" w:rsidRPr="0084056E" w:rsidRDefault="00D948A9" w:rsidP="00475EC6">
            <w:pPr>
              <w:pStyle w:val="TableTextCentered"/>
              <w:rPr>
                <w:szCs w:val="20"/>
              </w:rPr>
            </w:pPr>
            <w:r w:rsidRPr="0084056E">
              <w:t>4.9</w:t>
            </w:r>
          </w:p>
        </w:tc>
        <w:tc>
          <w:tcPr>
            <w:tcW w:w="1295" w:type="dxa"/>
          </w:tcPr>
          <w:p w14:paraId="63C6DFDD" w14:textId="77777777" w:rsidR="00D948A9" w:rsidRPr="0084056E" w:rsidRDefault="00D948A9" w:rsidP="00475EC6">
            <w:pPr>
              <w:pStyle w:val="TableTextCentered"/>
              <w:rPr>
                <w:szCs w:val="20"/>
              </w:rPr>
            </w:pPr>
            <w:r w:rsidRPr="0084056E">
              <w:t>4.9</w:t>
            </w:r>
          </w:p>
        </w:tc>
        <w:tc>
          <w:tcPr>
            <w:tcW w:w="1296" w:type="dxa"/>
          </w:tcPr>
          <w:p w14:paraId="5F8712F3" w14:textId="77777777" w:rsidR="00D948A9" w:rsidRPr="0084056E" w:rsidRDefault="00D948A9" w:rsidP="00475EC6">
            <w:pPr>
              <w:pStyle w:val="TableTextCentered"/>
              <w:rPr>
                <w:szCs w:val="20"/>
              </w:rPr>
            </w:pPr>
            <w:r w:rsidRPr="0084056E">
              <w:t>3.5</w:t>
            </w:r>
          </w:p>
        </w:tc>
      </w:tr>
      <w:tr w:rsidR="00D948A9" w:rsidRPr="000E2C7D" w14:paraId="6498D5FF" w14:textId="77777777" w:rsidTr="00475EC6">
        <w:tc>
          <w:tcPr>
            <w:tcW w:w="2965" w:type="dxa"/>
          </w:tcPr>
          <w:p w14:paraId="768DE23A" w14:textId="77777777" w:rsidR="00D948A9" w:rsidRPr="001010E4" w:rsidRDefault="00D948A9" w:rsidP="00475EC6">
            <w:pPr>
              <w:pStyle w:val="TableText"/>
            </w:pPr>
            <w:r w:rsidRPr="001010E4">
              <w:t>Low income</w:t>
            </w:r>
          </w:p>
        </w:tc>
        <w:tc>
          <w:tcPr>
            <w:tcW w:w="1295" w:type="dxa"/>
          </w:tcPr>
          <w:p w14:paraId="3C2CC3B5" w14:textId="77777777" w:rsidR="00D948A9" w:rsidRPr="0084056E" w:rsidRDefault="00D948A9" w:rsidP="00475EC6">
            <w:pPr>
              <w:pStyle w:val="TableTextCentered"/>
              <w:rPr>
                <w:szCs w:val="20"/>
              </w:rPr>
            </w:pPr>
            <w:r w:rsidRPr="0084056E">
              <w:t>1,338</w:t>
            </w:r>
          </w:p>
        </w:tc>
        <w:tc>
          <w:tcPr>
            <w:tcW w:w="1295" w:type="dxa"/>
          </w:tcPr>
          <w:p w14:paraId="1C5CBB51" w14:textId="70109AD1" w:rsidR="00D948A9" w:rsidRPr="0084056E" w:rsidRDefault="00D948A9" w:rsidP="00475EC6">
            <w:pPr>
              <w:pStyle w:val="TableTextCentered"/>
              <w:rPr>
                <w:szCs w:val="20"/>
              </w:rPr>
            </w:pPr>
            <w:r w:rsidRPr="0084056E">
              <w:t>--</w:t>
            </w:r>
          </w:p>
        </w:tc>
        <w:tc>
          <w:tcPr>
            <w:tcW w:w="1296" w:type="dxa"/>
          </w:tcPr>
          <w:p w14:paraId="2C8ACD9F" w14:textId="77777777" w:rsidR="00D948A9" w:rsidRPr="0084056E" w:rsidRDefault="00D948A9" w:rsidP="00475EC6">
            <w:pPr>
              <w:pStyle w:val="TableTextCentered"/>
              <w:rPr>
                <w:szCs w:val="20"/>
              </w:rPr>
            </w:pPr>
            <w:r w:rsidRPr="0084056E">
              <w:t>5.1</w:t>
            </w:r>
          </w:p>
        </w:tc>
        <w:tc>
          <w:tcPr>
            <w:tcW w:w="1295" w:type="dxa"/>
          </w:tcPr>
          <w:p w14:paraId="63FF1344" w14:textId="77777777" w:rsidR="00D948A9" w:rsidRPr="0084056E" w:rsidRDefault="00D948A9" w:rsidP="00475EC6">
            <w:pPr>
              <w:pStyle w:val="TableTextCentered"/>
              <w:rPr>
                <w:szCs w:val="20"/>
              </w:rPr>
            </w:pPr>
            <w:r w:rsidRPr="0084056E">
              <w:t>5.1</w:t>
            </w:r>
          </w:p>
        </w:tc>
        <w:tc>
          <w:tcPr>
            <w:tcW w:w="1296" w:type="dxa"/>
          </w:tcPr>
          <w:p w14:paraId="4B9314FC" w14:textId="77777777" w:rsidR="00D948A9" w:rsidRPr="0084056E" w:rsidRDefault="00D948A9" w:rsidP="00475EC6">
            <w:pPr>
              <w:pStyle w:val="TableTextCentered"/>
              <w:rPr>
                <w:szCs w:val="20"/>
              </w:rPr>
            </w:pPr>
            <w:r w:rsidRPr="0084056E">
              <w:t>3.8</w:t>
            </w:r>
          </w:p>
        </w:tc>
      </w:tr>
      <w:tr w:rsidR="00102EA9" w:rsidRPr="000E2C7D" w14:paraId="433F4AF5" w14:textId="77777777" w:rsidTr="00475EC6">
        <w:trPr>
          <w:cnfStyle w:val="000000100000" w:firstRow="0" w:lastRow="0" w:firstColumn="0" w:lastColumn="0" w:oddVBand="0" w:evenVBand="0" w:oddHBand="1" w:evenHBand="0" w:firstRowFirstColumn="0" w:firstRowLastColumn="0" w:lastRowFirstColumn="0" w:lastRowLastColumn="0"/>
        </w:trPr>
        <w:tc>
          <w:tcPr>
            <w:tcW w:w="2965" w:type="dxa"/>
          </w:tcPr>
          <w:p w14:paraId="5656784B" w14:textId="48103AB0" w:rsidR="00D948A9" w:rsidRPr="001010E4" w:rsidRDefault="00D948A9" w:rsidP="00475EC6">
            <w:pPr>
              <w:pStyle w:val="TableText"/>
            </w:pPr>
            <w:r>
              <w:rPr>
                <w:spacing w:val="-4"/>
              </w:rPr>
              <w:t>English learners</w:t>
            </w:r>
          </w:p>
        </w:tc>
        <w:tc>
          <w:tcPr>
            <w:tcW w:w="1295" w:type="dxa"/>
          </w:tcPr>
          <w:p w14:paraId="4E51BB39" w14:textId="77777777" w:rsidR="00D948A9" w:rsidRPr="0084056E" w:rsidRDefault="00D948A9" w:rsidP="00475EC6">
            <w:pPr>
              <w:pStyle w:val="TableTextCentered"/>
              <w:rPr>
                <w:szCs w:val="20"/>
              </w:rPr>
            </w:pPr>
            <w:r w:rsidRPr="0084056E">
              <w:t>99</w:t>
            </w:r>
          </w:p>
        </w:tc>
        <w:tc>
          <w:tcPr>
            <w:tcW w:w="1295" w:type="dxa"/>
          </w:tcPr>
          <w:p w14:paraId="30885BB7" w14:textId="77777777" w:rsidR="00D948A9" w:rsidRPr="0084056E" w:rsidRDefault="00D948A9" w:rsidP="00475EC6">
            <w:pPr>
              <w:pStyle w:val="TableTextCentered"/>
              <w:rPr>
                <w:szCs w:val="20"/>
              </w:rPr>
            </w:pPr>
            <w:r w:rsidRPr="0084056E">
              <w:t>1.1</w:t>
            </w:r>
          </w:p>
        </w:tc>
        <w:tc>
          <w:tcPr>
            <w:tcW w:w="1296" w:type="dxa"/>
          </w:tcPr>
          <w:p w14:paraId="7A33456E" w14:textId="77777777" w:rsidR="00D948A9" w:rsidRPr="0084056E" w:rsidRDefault="00D948A9" w:rsidP="00475EC6">
            <w:pPr>
              <w:pStyle w:val="TableTextCentered"/>
              <w:rPr>
                <w:szCs w:val="20"/>
              </w:rPr>
            </w:pPr>
            <w:r w:rsidRPr="0084056E">
              <w:t>7.4</w:t>
            </w:r>
          </w:p>
        </w:tc>
        <w:tc>
          <w:tcPr>
            <w:tcW w:w="1295" w:type="dxa"/>
          </w:tcPr>
          <w:p w14:paraId="1BFB97E1" w14:textId="77777777" w:rsidR="00D948A9" w:rsidRPr="0084056E" w:rsidRDefault="00D948A9" w:rsidP="00475EC6">
            <w:pPr>
              <w:pStyle w:val="TableTextCentered"/>
              <w:rPr>
                <w:szCs w:val="20"/>
              </w:rPr>
            </w:pPr>
            <w:r w:rsidRPr="0084056E">
              <w:t>7.1</w:t>
            </w:r>
          </w:p>
        </w:tc>
        <w:tc>
          <w:tcPr>
            <w:tcW w:w="1296" w:type="dxa"/>
          </w:tcPr>
          <w:p w14:paraId="1DFE6397" w14:textId="77777777" w:rsidR="00D948A9" w:rsidRPr="0084056E" w:rsidRDefault="00D948A9" w:rsidP="00475EC6">
            <w:pPr>
              <w:pStyle w:val="TableTextCentered"/>
              <w:rPr>
                <w:szCs w:val="20"/>
              </w:rPr>
            </w:pPr>
            <w:r w:rsidRPr="0084056E">
              <w:t>8.0</w:t>
            </w:r>
          </w:p>
        </w:tc>
      </w:tr>
      <w:tr w:rsidR="00D948A9" w:rsidRPr="000E2C7D" w14:paraId="369235C4" w14:textId="77777777" w:rsidTr="00475EC6">
        <w:tc>
          <w:tcPr>
            <w:tcW w:w="2965" w:type="dxa"/>
          </w:tcPr>
          <w:p w14:paraId="6E2B6E32" w14:textId="31A84808" w:rsidR="00D948A9" w:rsidRPr="001010E4" w:rsidRDefault="00D948A9" w:rsidP="00475EC6">
            <w:pPr>
              <w:pStyle w:val="TableText"/>
            </w:pPr>
            <w:r w:rsidRPr="001010E4">
              <w:t>Students w/disabilities</w:t>
            </w:r>
          </w:p>
        </w:tc>
        <w:tc>
          <w:tcPr>
            <w:tcW w:w="1295" w:type="dxa"/>
          </w:tcPr>
          <w:p w14:paraId="132F6229" w14:textId="77777777" w:rsidR="00D948A9" w:rsidRPr="0084056E" w:rsidRDefault="00D948A9" w:rsidP="00475EC6">
            <w:pPr>
              <w:pStyle w:val="TableTextCentered"/>
              <w:rPr>
                <w:szCs w:val="20"/>
              </w:rPr>
            </w:pPr>
            <w:r w:rsidRPr="0084056E">
              <w:t>345</w:t>
            </w:r>
          </w:p>
        </w:tc>
        <w:tc>
          <w:tcPr>
            <w:tcW w:w="1295" w:type="dxa"/>
          </w:tcPr>
          <w:p w14:paraId="1BD58B40" w14:textId="77777777" w:rsidR="00D948A9" w:rsidRPr="0084056E" w:rsidRDefault="00D948A9" w:rsidP="00475EC6">
            <w:pPr>
              <w:pStyle w:val="TableTextCentered"/>
              <w:rPr>
                <w:szCs w:val="20"/>
              </w:rPr>
            </w:pPr>
            <w:r w:rsidRPr="0084056E">
              <w:t>1.6</w:t>
            </w:r>
          </w:p>
        </w:tc>
        <w:tc>
          <w:tcPr>
            <w:tcW w:w="1296" w:type="dxa"/>
          </w:tcPr>
          <w:p w14:paraId="6A4BCD3F" w14:textId="77777777" w:rsidR="00D948A9" w:rsidRPr="0084056E" w:rsidRDefault="00D948A9" w:rsidP="00475EC6">
            <w:pPr>
              <w:pStyle w:val="TableTextCentered"/>
              <w:rPr>
                <w:szCs w:val="20"/>
              </w:rPr>
            </w:pPr>
            <w:r w:rsidRPr="0084056E">
              <w:t>7.1</w:t>
            </w:r>
          </w:p>
        </w:tc>
        <w:tc>
          <w:tcPr>
            <w:tcW w:w="1295" w:type="dxa"/>
          </w:tcPr>
          <w:p w14:paraId="790DD029" w14:textId="77777777" w:rsidR="00D948A9" w:rsidRPr="0084056E" w:rsidRDefault="00D948A9" w:rsidP="00475EC6">
            <w:pPr>
              <w:pStyle w:val="TableTextCentered"/>
              <w:rPr>
                <w:szCs w:val="20"/>
              </w:rPr>
            </w:pPr>
            <w:r w:rsidRPr="0084056E">
              <w:t>6.7</w:t>
            </w:r>
          </w:p>
        </w:tc>
        <w:tc>
          <w:tcPr>
            <w:tcW w:w="1296" w:type="dxa"/>
          </w:tcPr>
          <w:p w14:paraId="21F7B2C7" w14:textId="77777777" w:rsidR="00D948A9" w:rsidRPr="0084056E" w:rsidRDefault="00D948A9" w:rsidP="00475EC6">
            <w:pPr>
              <w:pStyle w:val="TableTextCentered"/>
              <w:rPr>
                <w:szCs w:val="20"/>
              </w:rPr>
            </w:pPr>
            <w:r w:rsidRPr="0084056E">
              <w:t>3.0</w:t>
            </w:r>
          </w:p>
        </w:tc>
      </w:tr>
      <w:bookmarkEnd w:id="225"/>
    </w:tbl>
    <w:p w14:paraId="0ABECED8" w14:textId="77777777" w:rsidR="00D948A9" w:rsidRDefault="00D948A9" w:rsidP="00A17D30">
      <w:pPr>
        <w:spacing w:line="240" w:lineRule="auto"/>
        <w:rPr>
          <w:rFonts w:ascii="Franklin Gothic Book" w:hAnsi="Franklin Gothic Book"/>
          <w:sz w:val="20"/>
          <w:szCs w:val="20"/>
        </w:rPr>
      </w:pPr>
      <w:r>
        <w:rPr>
          <w:rFonts w:ascii="Franklin Gothic Book" w:hAnsi="Franklin Gothic Book"/>
          <w:sz w:val="20"/>
          <w:szCs w:val="20"/>
        </w:rPr>
        <w:br w:type="page"/>
      </w:r>
    </w:p>
    <w:p w14:paraId="5511ED6A" w14:textId="77777777" w:rsidR="00D948A9" w:rsidRPr="004B650F" w:rsidRDefault="00D948A9" w:rsidP="00475EC6">
      <w:pPr>
        <w:pStyle w:val="TableTitle0"/>
      </w:pPr>
      <w:bookmarkStart w:id="227" w:name="_Toc192156528"/>
      <w:r w:rsidRPr="004B650F">
        <w:lastRenderedPageBreak/>
        <w:t>Table E1</w:t>
      </w:r>
      <w:r>
        <w:t>9</w:t>
      </w:r>
      <w:r w:rsidRPr="004B650F">
        <w:t xml:space="preserve">. In-School Suspension Rates by Student </w:t>
      </w:r>
      <w:r w:rsidRPr="00475EC6">
        <w:t>Group</w:t>
      </w:r>
      <w:r w:rsidRPr="004B650F">
        <w:t>, 202</w:t>
      </w:r>
      <w:r>
        <w:t>2</w:t>
      </w:r>
      <w:r w:rsidRPr="004B650F">
        <w:t>-202</w:t>
      </w:r>
      <w:bookmarkEnd w:id="227"/>
      <w:r>
        <w:t>4</w:t>
      </w:r>
    </w:p>
    <w:tbl>
      <w:tblPr>
        <w:tblStyle w:val="MSVTable1"/>
        <w:tblW w:w="5000" w:type="pct"/>
        <w:jc w:val="center"/>
        <w:tblLook w:val="04A0" w:firstRow="1" w:lastRow="0" w:firstColumn="1" w:lastColumn="0" w:noHBand="0" w:noVBand="1"/>
      </w:tblPr>
      <w:tblGrid>
        <w:gridCol w:w="3057"/>
        <w:gridCol w:w="1256"/>
        <w:gridCol w:w="1258"/>
        <w:gridCol w:w="1257"/>
        <w:gridCol w:w="1258"/>
        <w:gridCol w:w="1258"/>
      </w:tblGrid>
      <w:tr w:rsidR="00102EA9" w:rsidRPr="000E2C7D" w14:paraId="7D7431A5" w14:textId="77777777" w:rsidTr="00475EC6">
        <w:trPr>
          <w:cnfStyle w:val="100000000000" w:firstRow="1" w:lastRow="0" w:firstColumn="0" w:lastColumn="0" w:oddVBand="0" w:evenVBand="0" w:oddHBand="0" w:evenHBand="0" w:firstRowFirstColumn="0" w:firstRowLastColumn="0" w:lastRowFirstColumn="0" w:lastRowLastColumn="0"/>
          <w:jc w:val="center"/>
        </w:trPr>
        <w:tc>
          <w:tcPr>
            <w:tcW w:w="3052" w:type="dxa"/>
            <w:vAlign w:val="bottom"/>
          </w:tcPr>
          <w:p w14:paraId="2BCDD726" w14:textId="77777777" w:rsidR="00D948A9" w:rsidRPr="00FA0D3E" w:rsidRDefault="00D948A9" w:rsidP="00475EC6">
            <w:pPr>
              <w:pStyle w:val="TableColHeadingCenter"/>
            </w:pPr>
            <w:r w:rsidRPr="00FA0D3E">
              <w:t>Group</w:t>
            </w:r>
          </w:p>
        </w:tc>
        <w:tc>
          <w:tcPr>
            <w:tcW w:w="1254" w:type="dxa"/>
            <w:vAlign w:val="bottom"/>
          </w:tcPr>
          <w:p w14:paraId="12C385E7" w14:textId="521EEEBB" w:rsidR="00D948A9" w:rsidRPr="00FA0D3E" w:rsidRDefault="00D948A9" w:rsidP="00475EC6">
            <w:pPr>
              <w:pStyle w:val="TableColHeadingCenter"/>
            </w:pPr>
            <w:r w:rsidRPr="00FA0D3E">
              <w:t># Included (202</w:t>
            </w:r>
            <w:r>
              <w:t>4</w:t>
            </w:r>
            <w:r w:rsidRPr="00FA0D3E">
              <w:t>)</w:t>
            </w:r>
          </w:p>
        </w:tc>
        <w:tc>
          <w:tcPr>
            <w:tcW w:w="1255" w:type="dxa"/>
            <w:vAlign w:val="bottom"/>
          </w:tcPr>
          <w:p w14:paraId="71F4B220" w14:textId="77777777" w:rsidR="00D948A9" w:rsidRPr="00FA0D3E" w:rsidRDefault="00D948A9" w:rsidP="00475EC6">
            <w:pPr>
              <w:pStyle w:val="TableColHeadingCenter"/>
            </w:pPr>
            <w:r w:rsidRPr="00FA0D3E">
              <w:t>202</w:t>
            </w:r>
            <w:r>
              <w:t>2 (%)</w:t>
            </w:r>
          </w:p>
        </w:tc>
        <w:tc>
          <w:tcPr>
            <w:tcW w:w="1254" w:type="dxa"/>
            <w:vAlign w:val="bottom"/>
          </w:tcPr>
          <w:p w14:paraId="53627334" w14:textId="77777777" w:rsidR="00D948A9" w:rsidRPr="00FA0D3E" w:rsidRDefault="00D948A9" w:rsidP="00475EC6">
            <w:pPr>
              <w:pStyle w:val="TableColHeadingCenter"/>
            </w:pPr>
            <w:r w:rsidRPr="00FA0D3E">
              <w:t>202</w:t>
            </w:r>
            <w:r>
              <w:t>3 (%)</w:t>
            </w:r>
          </w:p>
        </w:tc>
        <w:tc>
          <w:tcPr>
            <w:tcW w:w="1255" w:type="dxa"/>
            <w:vAlign w:val="bottom"/>
          </w:tcPr>
          <w:p w14:paraId="02EA7C38" w14:textId="77777777" w:rsidR="00D948A9" w:rsidRPr="00FA0D3E" w:rsidRDefault="00D948A9" w:rsidP="00475EC6">
            <w:pPr>
              <w:pStyle w:val="TableColHeadingCenter"/>
            </w:pPr>
            <w:r w:rsidRPr="00FA0D3E">
              <w:t>202</w:t>
            </w:r>
            <w:r>
              <w:t>4 (%)</w:t>
            </w:r>
          </w:p>
        </w:tc>
        <w:tc>
          <w:tcPr>
            <w:tcW w:w="1255" w:type="dxa"/>
            <w:vAlign w:val="bottom"/>
          </w:tcPr>
          <w:p w14:paraId="78AC1A27" w14:textId="77777777" w:rsidR="00D948A9" w:rsidRPr="00FA0D3E" w:rsidRDefault="00D948A9" w:rsidP="00475EC6">
            <w:pPr>
              <w:pStyle w:val="TableColHeadingCenter"/>
            </w:pPr>
            <w:r w:rsidRPr="00FA0D3E">
              <w:t>State 202</w:t>
            </w:r>
            <w:r>
              <w:t>4 (%)</w:t>
            </w:r>
          </w:p>
        </w:tc>
      </w:tr>
      <w:tr w:rsidR="00D948A9" w:rsidRPr="000E2C7D" w14:paraId="14A23945"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6DA171DD" w14:textId="77777777" w:rsidR="00D948A9" w:rsidRPr="001010E4" w:rsidRDefault="00D948A9" w:rsidP="00A17D30">
            <w:pPr>
              <w:spacing w:line="240" w:lineRule="auto"/>
              <w:rPr>
                <w:rFonts w:ascii="Franklin Gothic Book" w:hAnsi="Franklin Gothic Book"/>
                <w:szCs w:val="20"/>
              </w:rPr>
            </w:pPr>
            <w:r w:rsidRPr="001010E4">
              <w:rPr>
                <w:rFonts w:ascii="Franklin Gothic Book" w:hAnsi="Franklin Gothic Book"/>
                <w:szCs w:val="20"/>
              </w:rPr>
              <w:t>All</w:t>
            </w:r>
          </w:p>
        </w:tc>
        <w:tc>
          <w:tcPr>
            <w:tcW w:w="1254" w:type="dxa"/>
          </w:tcPr>
          <w:p w14:paraId="659A0CEA" w14:textId="77777777" w:rsidR="00D948A9" w:rsidRPr="005107A4" w:rsidRDefault="00D948A9" w:rsidP="007623D6">
            <w:pPr>
              <w:pStyle w:val="TableTextCentered"/>
              <w:rPr>
                <w:rFonts w:ascii="Franklin Gothic Book" w:hAnsi="Franklin Gothic Book"/>
                <w:szCs w:val="20"/>
              </w:rPr>
            </w:pPr>
            <w:r w:rsidRPr="008B5CA0">
              <w:t>7,267</w:t>
            </w:r>
          </w:p>
        </w:tc>
        <w:tc>
          <w:tcPr>
            <w:tcW w:w="1255" w:type="dxa"/>
          </w:tcPr>
          <w:p w14:paraId="61EE60EC" w14:textId="77777777" w:rsidR="00D948A9" w:rsidRPr="005107A4" w:rsidRDefault="00D948A9" w:rsidP="007623D6">
            <w:pPr>
              <w:pStyle w:val="TableTextCentered"/>
              <w:rPr>
                <w:rFonts w:ascii="Franklin Gothic Book" w:hAnsi="Franklin Gothic Book"/>
                <w:szCs w:val="20"/>
              </w:rPr>
            </w:pPr>
            <w:r w:rsidRPr="008B5CA0">
              <w:t>2.9</w:t>
            </w:r>
          </w:p>
        </w:tc>
        <w:tc>
          <w:tcPr>
            <w:tcW w:w="1254" w:type="dxa"/>
          </w:tcPr>
          <w:p w14:paraId="11091780" w14:textId="77777777" w:rsidR="00D948A9" w:rsidRPr="005107A4" w:rsidRDefault="00D948A9" w:rsidP="007623D6">
            <w:pPr>
              <w:pStyle w:val="TableTextCentered"/>
              <w:rPr>
                <w:rFonts w:ascii="Franklin Gothic Book" w:hAnsi="Franklin Gothic Book"/>
                <w:szCs w:val="20"/>
              </w:rPr>
            </w:pPr>
            <w:r w:rsidRPr="008B5CA0">
              <w:t>2.8</w:t>
            </w:r>
          </w:p>
        </w:tc>
        <w:tc>
          <w:tcPr>
            <w:tcW w:w="1255" w:type="dxa"/>
          </w:tcPr>
          <w:p w14:paraId="24D75435" w14:textId="77777777" w:rsidR="00D948A9" w:rsidRPr="005107A4" w:rsidRDefault="00D948A9" w:rsidP="007623D6">
            <w:pPr>
              <w:pStyle w:val="TableTextCentered"/>
              <w:rPr>
                <w:rFonts w:ascii="Franklin Gothic Book" w:hAnsi="Franklin Gothic Book"/>
                <w:szCs w:val="20"/>
              </w:rPr>
            </w:pPr>
            <w:r w:rsidRPr="008B5CA0">
              <w:t>2.8</w:t>
            </w:r>
          </w:p>
        </w:tc>
        <w:tc>
          <w:tcPr>
            <w:tcW w:w="1255" w:type="dxa"/>
          </w:tcPr>
          <w:p w14:paraId="73C62C66" w14:textId="77777777" w:rsidR="00D948A9" w:rsidRPr="005107A4" w:rsidRDefault="00D948A9" w:rsidP="007623D6">
            <w:pPr>
              <w:pStyle w:val="TableTextCentered"/>
              <w:rPr>
                <w:rFonts w:ascii="Franklin Gothic Book" w:hAnsi="Franklin Gothic Book"/>
                <w:szCs w:val="20"/>
              </w:rPr>
            </w:pPr>
            <w:r w:rsidRPr="008B5CA0">
              <w:t>1.4</w:t>
            </w:r>
          </w:p>
        </w:tc>
      </w:tr>
      <w:tr w:rsidR="00D948A9" w:rsidRPr="000E2C7D" w14:paraId="62E7E647" w14:textId="77777777" w:rsidTr="00475EC6">
        <w:trPr>
          <w:jc w:val="center"/>
        </w:trPr>
        <w:tc>
          <w:tcPr>
            <w:tcW w:w="3052" w:type="dxa"/>
          </w:tcPr>
          <w:p w14:paraId="2E7BDB6B" w14:textId="77777777" w:rsidR="00D948A9" w:rsidRPr="001010E4" w:rsidRDefault="00D948A9" w:rsidP="00A17D30">
            <w:pPr>
              <w:spacing w:line="240" w:lineRule="auto"/>
              <w:rPr>
                <w:rFonts w:ascii="Franklin Gothic Book" w:hAnsi="Franklin Gothic Book"/>
                <w:szCs w:val="20"/>
              </w:rPr>
            </w:pPr>
            <w:r w:rsidRPr="001010E4">
              <w:rPr>
                <w:rFonts w:ascii="Franklin Gothic Book" w:hAnsi="Franklin Gothic Book"/>
                <w:szCs w:val="20"/>
              </w:rPr>
              <w:t>African American/Black</w:t>
            </w:r>
          </w:p>
        </w:tc>
        <w:tc>
          <w:tcPr>
            <w:tcW w:w="1254" w:type="dxa"/>
          </w:tcPr>
          <w:p w14:paraId="609D590F" w14:textId="77777777" w:rsidR="00D948A9" w:rsidRPr="005107A4" w:rsidRDefault="00D948A9" w:rsidP="007623D6">
            <w:pPr>
              <w:pStyle w:val="TableTextCentered"/>
              <w:rPr>
                <w:rFonts w:ascii="Franklin Gothic Book" w:hAnsi="Franklin Gothic Book"/>
                <w:szCs w:val="20"/>
              </w:rPr>
            </w:pPr>
            <w:r w:rsidRPr="008B5CA0">
              <w:t>441</w:t>
            </w:r>
          </w:p>
        </w:tc>
        <w:tc>
          <w:tcPr>
            <w:tcW w:w="1255" w:type="dxa"/>
          </w:tcPr>
          <w:p w14:paraId="0F6E6F57" w14:textId="77777777" w:rsidR="00D948A9" w:rsidRPr="005107A4" w:rsidRDefault="00D948A9" w:rsidP="007623D6">
            <w:pPr>
              <w:pStyle w:val="TableTextCentered"/>
              <w:rPr>
                <w:rFonts w:ascii="Franklin Gothic Book" w:hAnsi="Franklin Gothic Book"/>
                <w:szCs w:val="20"/>
              </w:rPr>
            </w:pPr>
            <w:r w:rsidRPr="008B5CA0">
              <w:t>4.7</w:t>
            </w:r>
          </w:p>
        </w:tc>
        <w:tc>
          <w:tcPr>
            <w:tcW w:w="1254" w:type="dxa"/>
          </w:tcPr>
          <w:p w14:paraId="1AB21CBF" w14:textId="77777777" w:rsidR="00D948A9" w:rsidRPr="005107A4" w:rsidRDefault="00D948A9" w:rsidP="007623D6">
            <w:pPr>
              <w:pStyle w:val="TableTextCentered"/>
              <w:rPr>
                <w:rFonts w:ascii="Franklin Gothic Book" w:hAnsi="Franklin Gothic Book"/>
                <w:szCs w:val="20"/>
              </w:rPr>
            </w:pPr>
            <w:r w:rsidRPr="008B5CA0">
              <w:t>2.7</w:t>
            </w:r>
          </w:p>
        </w:tc>
        <w:tc>
          <w:tcPr>
            <w:tcW w:w="1255" w:type="dxa"/>
          </w:tcPr>
          <w:p w14:paraId="3E059172" w14:textId="77777777" w:rsidR="00D948A9" w:rsidRPr="005107A4" w:rsidRDefault="00D948A9" w:rsidP="007623D6">
            <w:pPr>
              <w:pStyle w:val="TableTextCentered"/>
              <w:rPr>
                <w:rFonts w:ascii="Franklin Gothic Book" w:hAnsi="Franklin Gothic Book"/>
                <w:szCs w:val="20"/>
              </w:rPr>
            </w:pPr>
            <w:r w:rsidRPr="008B5CA0">
              <w:t>4.5</w:t>
            </w:r>
          </w:p>
        </w:tc>
        <w:tc>
          <w:tcPr>
            <w:tcW w:w="1255" w:type="dxa"/>
          </w:tcPr>
          <w:p w14:paraId="76A995E2" w14:textId="77777777" w:rsidR="00D948A9" w:rsidRPr="005107A4" w:rsidRDefault="00D948A9" w:rsidP="007623D6">
            <w:pPr>
              <w:pStyle w:val="TableTextCentered"/>
              <w:rPr>
                <w:rFonts w:ascii="Franklin Gothic Book" w:hAnsi="Franklin Gothic Book"/>
                <w:szCs w:val="20"/>
              </w:rPr>
            </w:pPr>
            <w:r w:rsidRPr="008B5CA0">
              <w:t>2.1</w:t>
            </w:r>
          </w:p>
        </w:tc>
      </w:tr>
      <w:tr w:rsidR="00D948A9" w:rsidRPr="000E2C7D" w14:paraId="40653483"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757A1046" w14:textId="77777777" w:rsidR="00D948A9" w:rsidRPr="001010E4" w:rsidRDefault="00D948A9" w:rsidP="00A17D30">
            <w:pPr>
              <w:spacing w:line="240" w:lineRule="auto"/>
              <w:rPr>
                <w:rFonts w:ascii="Franklin Gothic Book" w:hAnsi="Franklin Gothic Book"/>
                <w:szCs w:val="20"/>
              </w:rPr>
            </w:pPr>
            <w:r w:rsidRPr="001010E4">
              <w:rPr>
                <w:rFonts w:ascii="Franklin Gothic Book" w:hAnsi="Franklin Gothic Book"/>
                <w:szCs w:val="20"/>
              </w:rPr>
              <w:t>Asian</w:t>
            </w:r>
          </w:p>
        </w:tc>
        <w:tc>
          <w:tcPr>
            <w:tcW w:w="1254" w:type="dxa"/>
          </w:tcPr>
          <w:p w14:paraId="66CF4F81" w14:textId="77777777" w:rsidR="00D948A9" w:rsidRPr="005107A4" w:rsidRDefault="00D948A9" w:rsidP="007623D6">
            <w:pPr>
              <w:pStyle w:val="TableTextCentered"/>
              <w:rPr>
                <w:rFonts w:ascii="Franklin Gothic Book" w:hAnsi="Franklin Gothic Book"/>
                <w:szCs w:val="20"/>
              </w:rPr>
            </w:pPr>
            <w:r w:rsidRPr="008B5CA0">
              <w:t>132</w:t>
            </w:r>
          </w:p>
        </w:tc>
        <w:tc>
          <w:tcPr>
            <w:tcW w:w="1255" w:type="dxa"/>
          </w:tcPr>
          <w:p w14:paraId="3A29EE4A" w14:textId="07B94A9D" w:rsidR="00D948A9" w:rsidRPr="005107A4" w:rsidRDefault="00D948A9" w:rsidP="007623D6">
            <w:pPr>
              <w:pStyle w:val="TableTextCentered"/>
              <w:rPr>
                <w:rFonts w:ascii="Franklin Gothic Book" w:hAnsi="Franklin Gothic Book"/>
                <w:szCs w:val="20"/>
              </w:rPr>
            </w:pPr>
            <w:r w:rsidRPr="008B5CA0">
              <w:t>--</w:t>
            </w:r>
          </w:p>
        </w:tc>
        <w:tc>
          <w:tcPr>
            <w:tcW w:w="1254" w:type="dxa"/>
          </w:tcPr>
          <w:p w14:paraId="75A77255" w14:textId="6A7011DE" w:rsidR="00D948A9" w:rsidRPr="005107A4" w:rsidRDefault="00D948A9" w:rsidP="007623D6">
            <w:pPr>
              <w:pStyle w:val="TableTextCentered"/>
              <w:rPr>
                <w:rFonts w:ascii="Franklin Gothic Book" w:hAnsi="Franklin Gothic Book"/>
                <w:szCs w:val="20"/>
              </w:rPr>
            </w:pPr>
            <w:r w:rsidRPr="008B5CA0">
              <w:t>--</w:t>
            </w:r>
          </w:p>
        </w:tc>
        <w:tc>
          <w:tcPr>
            <w:tcW w:w="1255" w:type="dxa"/>
          </w:tcPr>
          <w:p w14:paraId="33DA24D6" w14:textId="686A71A0" w:rsidR="00D948A9" w:rsidRPr="005107A4" w:rsidRDefault="00D948A9" w:rsidP="007623D6">
            <w:pPr>
              <w:pStyle w:val="TableTextCentered"/>
              <w:rPr>
                <w:rFonts w:ascii="Franklin Gothic Book" w:hAnsi="Franklin Gothic Book"/>
                <w:szCs w:val="20"/>
              </w:rPr>
            </w:pPr>
            <w:r w:rsidRPr="008B5CA0">
              <w:t>--</w:t>
            </w:r>
          </w:p>
        </w:tc>
        <w:tc>
          <w:tcPr>
            <w:tcW w:w="1255" w:type="dxa"/>
          </w:tcPr>
          <w:p w14:paraId="52C3E641" w14:textId="77777777" w:rsidR="00D948A9" w:rsidRPr="005107A4" w:rsidRDefault="00D948A9" w:rsidP="007623D6">
            <w:pPr>
              <w:pStyle w:val="TableTextCentered"/>
              <w:rPr>
                <w:rFonts w:ascii="Franklin Gothic Book" w:hAnsi="Franklin Gothic Book"/>
                <w:szCs w:val="20"/>
              </w:rPr>
            </w:pPr>
            <w:r w:rsidRPr="008B5CA0">
              <w:t>0.3</w:t>
            </w:r>
          </w:p>
        </w:tc>
      </w:tr>
      <w:tr w:rsidR="00D948A9" w:rsidRPr="000E2C7D" w14:paraId="198C49C4" w14:textId="77777777" w:rsidTr="00475EC6">
        <w:trPr>
          <w:jc w:val="center"/>
        </w:trPr>
        <w:tc>
          <w:tcPr>
            <w:tcW w:w="3052" w:type="dxa"/>
          </w:tcPr>
          <w:p w14:paraId="059C6AD2" w14:textId="77777777" w:rsidR="00D948A9" w:rsidRPr="001010E4" w:rsidRDefault="00D948A9" w:rsidP="00A17D30">
            <w:pPr>
              <w:spacing w:line="240" w:lineRule="auto"/>
              <w:rPr>
                <w:rFonts w:ascii="Franklin Gothic Book" w:hAnsi="Franklin Gothic Book"/>
                <w:szCs w:val="20"/>
              </w:rPr>
            </w:pPr>
            <w:r w:rsidRPr="001010E4">
              <w:rPr>
                <w:rFonts w:ascii="Franklin Gothic Book" w:hAnsi="Franklin Gothic Book"/>
                <w:szCs w:val="20"/>
              </w:rPr>
              <w:t>Hispanic/Latino</w:t>
            </w:r>
          </w:p>
        </w:tc>
        <w:tc>
          <w:tcPr>
            <w:tcW w:w="1254" w:type="dxa"/>
          </w:tcPr>
          <w:p w14:paraId="5CBABCF9" w14:textId="77777777" w:rsidR="00D948A9" w:rsidRPr="005107A4" w:rsidRDefault="00D948A9" w:rsidP="007623D6">
            <w:pPr>
              <w:pStyle w:val="TableTextCentered"/>
              <w:rPr>
                <w:rFonts w:ascii="Franklin Gothic Book" w:hAnsi="Franklin Gothic Book"/>
                <w:szCs w:val="20"/>
              </w:rPr>
            </w:pPr>
            <w:r w:rsidRPr="008B5CA0">
              <w:t>3,296</w:t>
            </w:r>
          </w:p>
        </w:tc>
        <w:tc>
          <w:tcPr>
            <w:tcW w:w="1255" w:type="dxa"/>
          </w:tcPr>
          <w:p w14:paraId="02F08FA0" w14:textId="77777777" w:rsidR="00D948A9" w:rsidRPr="005107A4" w:rsidRDefault="00D948A9" w:rsidP="007623D6">
            <w:pPr>
              <w:pStyle w:val="TableTextCentered"/>
              <w:rPr>
                <w:rFonts w:ascii="Franklin Gothic Book" w:hAnsi="Franklin Gothic Book"/>
                <w:szCs w:val="20"/>
              </w:rPr>
            </w:pPr>
            <w:r w:rsidRPr="008B5CA0">
              <w:t>3.5</w:t>
            </w:r>
          </w:p>
        </w:tc>
        <w:tc>
          <w:tcPr>
            <w:tcW w:w="1254" w:type="dxa"/>
          </w:tcPr>
          <w:p w14:paraId="61C2A791" w14:textId="77777777" w:rsidR="00D948A9" w:rsidRPr="005107A4" w:rsidRDefault="00D948A9" w:rsidP="007623D6">
            <w:pPr>
              <w:pStyle w:val="TableTextCentered"/>
              <w:rPr>
                <w:rFonts w:ascii="Franklin Gothic Book" w:hAnsi="Franklin Gothic Book"/>
                <w:szCs w:val="20"/>
              </w:rPr>
            </w:pPr>
            <w:r w:rsidRPr="008B5CA0">
              <w:t>3.7</w:t>
            </w:r>
          </w:p>
        </w:tc>
        <w:tc>
          <w:tcPr>
            <w:tcW w:w="1255" w:type="dxa"/>
          </w:tcPr>
          <w:p w14:paraId="03A35999" w14:textId="77777777" w:rsidR="00D948A9" w:rsidRPr="005107A4" w:rsidRDefault="00D948A9" w:rsidP="007623D6">
            <w:pPr>
              <w:pStyle w:val="TableTextCentered"/>
              <w:rPr>
                <w:rFonts w:ascii="Franklin Gothic Book" w:hAnsi="Franklin Gothic Book"/>
                <w:szCs w:val="20"/>
              </w:rPr>
            </w:pPr>
            <w:r w:rsidRPr="008B5CA0">
              <w:t>3.2</w:t>
            </w:r>
          </w:p>
        </w:tc>
        <w:tc>
          <w:tcPr>
            <w:tcW w:w="1255" w:type="dxa"/>
          </w:tcPr>
          <w:p w14:paraId="2CB0E6A0" w14:textId="77777777" w:rsidR="00D948A9" w:rsidRPr="005107A4" w:rsidRDefault="00D948A9" w:rsidP="007623D6">
            <w:pPr>
              <w:pStyle w:val="TableTextCentered"/>
              <w:rPr>
                <w:rFonts w:ascii="Franklin Gothic Book" w:hAnsi="Franklin Gothic Book"/>
                <w:szCs w:val="20"/>
              </w:rPr>
            </w:pPr>
            <w:r w:rsidRPr="008B5CA0">
              <w:t>1.9</w:t>
            </w:r>
          </w:p>
        </w:tc>
      </w:tr>
      <w:tr w:rsidR="00D948A9" w:rsidRPr="000E2C7D" w14:paraId="1A6B2161"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35F69C2D" w14:textId="77777777" w:rsidR="00D948A9" w:rsidRPr="001010E4" w:rsidRDefault="00D948A9" w:rsidP="00A17D30">
            <w:pPr>
              <w:spacing w:line="240" w:lineRule="auto"/>
              <w:rPr>
                <w:rFonts w:ascii="Franklin Gothic Book" w:hAnsi="Franklin Gothic Book"/>
                <w:szCs w:val="20"/>
              </w:rPr>
            </w:pPr>
            <w:r w:rsidRPr="001010E4">
              <w:rPr>
                <w:rFonts w:ascii="Franklin Gothic Book" w:hAnsi="Franklin Gothic Book" w:cstheme="minorHAnsi"/>
                <w:szCs w:val="20"/>
              </w:rPr>
              <w:t>Multi-Race, non-Hispanic/Latino</w:t>
            </w:r>
          </w:p>
        </w:tc>
        <w:tc>
          <w:tcPr>
            <w:tcW w:w="1254" w:type="dxa"/>
          </w:tcPr>
          <w:p w14:paraId="50D2381F" w14:textId="77777777" w:rsidR="00D948A9" w:rsidRPr="005107A4" w:rsidRDefault="00D948A9" w:rsidP="007623D6">
            <w:pPr>
              <w:pStyle w:val="TableTextCentered"/>
              <w:rPr>
                <w:rFonts w:ascii="Franklin Gothic Book" w:hAnsi="Franklin Gothic Book"/>
                <w:szCs w:val="20"/>
              </w:rPr>
            </w:pPr>
            <w:r w:rsidRPr="008B5CA0">
              <w:t>278</w:t>
            </w:r>
          </w:p>
        </w:tc>
        <w:tc>
          <w:tcPr>
            <w:tcW w:w="1255" w:type="dxa"/>
          </w:tcPr>
          <w:p w14:paraId="2BBFEBEF" w14:textId="77777777" w:rsidR="00D948A9" w:rsidRPr="005107A4" w:rsidRDefault="00D948A9" w:rsidP="007623D6">
            <w:pPr>
              <w:pStyle w:val="TableTextCentered"/>
              <w:rPr>
                <w:rFonts w:ascii="Franklin Gothic Book" w:hAnsi="Franklin Gothic Book"/>
                <w:szCs w:val="20"/>
              </w:rPr>
            </w:pPr>
            <w:r w:rsidRPr="008B5CA0">
              <w:t>3.9</w:t>
            </w:r>
          </w:p>
        </w:tc>
        <w:tc>
          <w:tcPr>
            <w:tcW w:w="1254" w:type="dxa"/>
          </w:tcPr>
          <w:p w14:paraId="7CCAEE29" w14:textId="77777777" w:rsidR="00D948A9" w:rsidRPr="005107A4" w:rsidRDefault="00D948A9" w:rsidP="007623D6">
            <w:pPr>
              <w:pStyle w:val="TableTextCentered"/>
              <w:rPr>
                <w:rFonts w:ascii="Franklin Gothic Book" w:hAnsi="Franklin Gothic Book"/>
                <w:szCs w:val="20"/>
              </w:rPr>
            </w:pPr>
            <w:r w:rsidRPr="008B5CA0">
              <w:t>4.5</w:t>
            </w:r>
          </w:p>
        </w:tc>
        <w:tc>
          <w:tcPr>
            <w:tcW w:w="1255" w:type="dxa"/>
          </w:tcPr>
          <w:p w14:paraId="101F9FE5" w14:textId="77777777" w:rsidR="00D948A9" w:rsidRPr="005107A4" w:rsidRDefault="00D948A9" w:rsidP="007623D6">
            <w:pPr>
              <w:pStyle w:val="TableTextCentered"/>
              <w:rPr>
                <w:rFonts w:ascii="Franklin Gothic Book" w:hAnsi="Franklin Gothic Book"/>
                <w:szCs w:val="20"/>
              </w:rPr>
            </w:pPr>
            <w:r w:rsidRPr="008B5CA0">
              <w:t>3.6</w:t>
            </w:r>
          </w:p>
        </w:tc>
        <w:tc>
          <w:tcPr>
            <w:tcW w:w="1255" w:type="dxa"/>
          </w:tcPr>
          <w:p w14:paraId="2845D78E" w14:textId="77777777" w:rsidR="00D948A9" w:rsidRPr="005107A4" w:rsidRDefault="00D948A9" w:rsidP="007623D6">
            <w:pPr>
              <w:pStyle w:val="TableTextCentered"/>
              <w:rPr>
                <w:rFonts w:ascii="Franklin Gothic Book" w:hAnsi="Franklin Gothic Book"/>
                <w:szCs w:val="20"/>
              </w:rPr>
            </w:pPr>
            <w:r w:rsidRPr="008B5CA0">
              <w:t>1.6</w:t>
            </w:r>
          </w:p>
        </w:tc>
      </w:tr>
      <w:tr w:rsidR="00D948A9" w:rsidRPr="000E2C7D" w14:paraId="7218FC0C" w14:textId="77777777" w:rsidTr="00475EC6">
        <w:trPr>
          <w:jc w:val="center"/>
        </w:trPr>
        <w:tc>
          <w:tcPr>
            <w:tcW w:w="3052" w:type="dxa"/>
          </w:tcPr>
          <w:p w14:paraId="1AEC41F5" w14:textId="77777777" w:rsidR="00D948A9" w:rsidRPr="001010E4" w:rsidRDefault="00D948A9" w:rsidP="00A17D30">
            <w:pPr>
              <w:spacing w:line="240" w:lineRule="auto"/>
              <w:rPr>
                <w:rFonts w:ascii="Franklin Gothic Book" w:hAnsi="Franklin Gothic Book"/>
                <w:szCs w:val="20"/>
              </w:rPr>
            </w:pPr>
            <w:r w:rsidRPr="001010E4">
              <w:rPr>
                <w:rFonts w:ascii="Franklin Gothic Book" w:hAnsi="Franklin Gothic Book"/>
                <w:szCs w:val="20"/>
              </w:rPr>
              <w:t>Native American</w:t>
            </w:r>
          </w:p>
        </w:tc>
        <w:tc>
          <w:tcPr>
            <w:tcW w:w="1254" w:type="dxa"/>
          </w:tcPr>
          <w:p w14:paraId="74AB24EC" w14:textId="77777777" w:rsidR="00D948A9" w:rsidRPr="005107A4" w:rsidRDefault="00D948A9" w:rsidP="007623D6">
            <w:pPr>
              <w:pStyle w:val="TableTextCentered"/>
              <w:rPr>
                <w:rFonts w:ascii="Franklin Gothic Book" w:hAnsi="Franklin Gothic Book"/>
                <w:szCs w:val="20"/>
              </w:rPr>
            </w:pPr>
            <w:r w:rsidRPr="008B5CA0">
              <w:t>7</w:t>
            </w:r>
          </w:p>
        </w:tc>
        <w:tc>
          <w:tcPr>
            <w:tcW w:w="1255" w:type="dxa"/>
          </w:tcPr>
          <w:p w14:paraId="64B47887" w14:textId="5695EA41" w:rsidR="00D948A9" w:rsidRPr="005107A4" w:rsidRDefault="00D948A9" w:rsidP="007623D6">
            <w:pPr>
              <w:pStyle w:val="TableTextCentered"/>
              <w:rPr>
                <w:rFonts w:ascii="Franklin Gothic Book" w:hAnsi="Franklin Gothic Book"/>
                <w:szCs w:val="20"/>
              </w:rPr>
            </w:pPr>
            <w:r w:rsidRPr="008B5CA0">
              <w:t>--</w:t>
            </w:r>
          </w:p>
        </w:tc>
        <w:tc>
          <w:tcPr>
            <w:tcW w:w="1254" w:type="dxa"/>
          </w:tcPr>
          <w:p w14:paraId="7A80CA8D" w14:textId="5048A55D" w:rsidR="00D948A9" w:rsidRPr="005107A4" w:rsidRDefault="00D948A9" w:rsidP="007623D6">
            <w:pPr>
              <w:pStyle w:val="TableTextCentered"/>
              <w:rPr>
                <w:rFonts w:ascii="Franklin Gothic Book" w:hAnsi="Franklin Gothic Book"/>
                <w:szCs w:val="20"/>
              </w:rPr>
            </w:pPr>
            <w:r w:rsidRPr="008B5CA0">
              <w:t>--</w:t>
            </w:r>
          </w:p>
        </w:tc>
        <w:tc>
          <w:tcPr>
            <w:tcW w:w="1255" w:type="dxa"/>
          </w:tcPr>
          <w:p w14:paraId="39E77890" w14:textId="0DFCD441" w:rsidR="00D948A9" w:rsidRPr="005107A4" w:rsidRDefault="00D948A9" w:rsidP="007623D6">
            <w:pPr>
              <w:pStyle w:val="TableTextCentered"/>
              <w:rPr>
                <w:rFonts w:ascii="Franklin Gothic Book" w:hAnsi="Franklin Gothic Book"/>
                <w:szCs w:val="20"/>
              </w:rPr>
            </w:pPr>
            <w:r w:rsidRPr="008B5CA0">
              <w:t>--</w:t>
            </w:r>
          </w:p>
        </w:tc>
        <w:tc>
          <w:tcPr>
            <w:tcW w:w="1255" w:type="dxa"/>
          </w:tcPr>
          <w:p w14:paraId="0008F12D" w14:textId="77777777" w:rsidR="00D948A9" w:rsidRPr="005107A4" w:rsidRDefault="00D948A9" w:rsidP="007623D6">
            <w:pPr>
              <w:pStyle w:val="TableTextCentered"/>
              <w:rPr>
                <w:rFonts w:ascii="Franklin Gothic Book" w:hAnsi="Franklin Gothic Book"/>
                <w:szCs w:val="20"/>
              </w:rPr>
            </w:pPr>
            <w:r w:rsidRPr="008B5CA0">
              <w:t>1.8</w:t>
            </w:r>
          </w:p>
        </w:tc>
      </w:tr>
      <w:tr w:rsidR="00D948A9" w:rsidRPr="000E2C7D" w14:paraId="08F60771"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438A5B1C" w14:textId="77777777" w:rsidR="00D948A9" w:rsidRPr="001010E4" w:rsidRDefault="00D948A9" w:rsidP="00A17D30">
            <w:pPr>
              <w:spacing w:line="240" w:lineRule="auto"/>
              <w:rPr>
                <w:rFonts w:ascii="Franklin Gothic Book" w:hAnsi="Franklin Gothic Book"/>
                <w:szCs w:val="20"/>
              </w:rPr>
            </w:pPr>
            <w:r w:rsidRPr="001010E4">
              <w:rPr>
                <w:rFonts w:ascii="Franklin Gothic Book" w:eastAsia="Times New Roman" w:hAnsi="Franklin Gothic Book"/>
                <w:spacing w:val="-4"/>
                <w:szCs w:val="20"/>
              </w:rPr>
              <w:t>Native Hawaiian, Pacific Islander</w:t>
            </w:r>
          </w:p>
        </w:tc>
        <w:tc>
          <w:tcPr>
            <w:tcW w:w="1254" w:type="dxa"/>
          </w:tcPr>
          <w:p w14:paraId="2DD6274D" w14:textId="77777777" w:rsidR="00D948A9" w:rsidRPr="005107A4" w:rsidRDefault="00D948A9" w:rsidP="007623D6">
            <w:pPr>
              <w:pStyle w:val="TableTextCentered"/>
              <w:rPr>
                <w:rFonts w:ascii="Franklin Gothic Book" w:hAnsi="Franklin Gothic Book"/>
                <w:szCs w:val="20"/>
              </w:rPr>
            </w:pPr>
            <w:r w:rsidRPr="008B5CA0">
              <w:t>4</w:t>
            </w:r>
          </w:p>
        </w:tc>
        <w:tc>
          <w:tcPr>
            <w:tcW w:w="1255" w:type="dxa"/>
          </w:tcPr>
          <w:p w14:paraId="0BAE7E8E" w14:textId="37677191" w:rsidR="00D948A9" w:rsidRPr="005107A4" w:rsidRDefault="00D948A9" w:rsidP="007623D6">
            <w:pPr>
              <w:pStyle w:val="TableTextCentered"/>
              <w:rPr>
                <w:rFonts w:ascii="Franklin Gothic Book" w:hAnsi="Franklin Gothic Book"/>
                <w:szCs w:val="20"/>
              </w:rPr>
            </w:pPr>
            <w:r w:rsidRPr="008B5CA0">
              <w:t>--</w:t>
            </w:r>
          </w:p>
        </w:tc>
        <w:tc>
          <w:tcPr>
            <w:tcW w:w="1254" w:type="dxa"/>
          </w:tcPr>
          <w:p w14:paraId="4039CF4C" w14:textId="167CAB1C" w:rsidR="00D948A9" w:rsidRPr="005107A4" w:rsidRDefault="00D948A9" w:rsidP="007623D6">
            <w:pPr>
              <w:pStyle w:val="TableTextCentered"/>
              <w:rPr>
                <w:rFonts w:ascii="Franklin Gothic Book" w:hAnsi="Franklin Gothic Book"/>
                <w:szCs w:val="20"/>
              </w:rPr>
            </w:pPr>
            <w:r w:rsidRPr="008B5CA0">
              <w:t>--</w:t>
            </w:r>
          </w:p>
        </w:tc>
        <w:tc>
          <w:tcPr>
            <w:tcW w:w="1255" w:type="dxa"/>
          </w:tcPr>
          <w:p w14:paraId="04D27BEB" w14:textId="47BD0612" w:rsidR="00D948A9" w:rsidRPr="005107A4" w:rsidRDefault="00D948A9" w:rsidP="007623D6">
            <w:pPr>
              <w:pStyle w:val="TableTextCentered"/>
              <w:rPr>
                <w:rFonts w:ascii="Franklin Gothic Book" w:hAnsi="Franklin Gothic Book"/>
                <w:szCs w:val="20"/>
              </w:rPr>
            </w:pPr>
            <w:r w:rsidRPr="008B5CA0">
              <w:t>--</w:t>
            </w:r>
          </w:p>
        </w:tc>
        <w:tc>
          <w:tcPr>
            <w:tcW w:w="1255" w:type="dxa"/>
          </w:tcPr>
          <w:p w14:paraId="19E889AA" w14:textId="77777777" w:rsidR="00D948A9" w:rsidRPr="005107A4" w:rsidRDefault="00D948A9" w:rsidP="007623D6">
            <w:pPr>
              <w:pStyle w:val="TableTextCentered"/>
              <w:rPr>
                <w:rFonts w:ascii="Franklin Gothic Book" w:hAnsi="Franklin Gothic Book"/>
                <w:szCs w:val="20"/>
              </w:rPr>
            </w:pPr>
            <w:r w:rsidRPr="008B5CA0">
              <w:t>1.9</w:t>
            </w:r>
          </w:p>
        </w:tc>
      </w:tr>
      <w:tr w:rsidR="00D948A9" w:rsidRPr="000E2C7D" w14:paraId="3031B991" w14:textId="77777777" w:rsidTr="00475EC6">
        <w:trPr>
          <w:jc w:val="center"/>
        </w:trPr>
        <w:tc>
          <w:tcPr>
            <w:tcW w:w="3052" w:type="dxa"/>
          </w:tcPr>
          <w:p w14:paraId="618834DE" w14:textId="77777777" w:rsidR="00D948A9" w:rsidRPr="001010E4" w:rsidRDefault="00D948A9" w:rsidP="00A17D30">
            <w:pPr>
              <w:spacing w:line="240" w:lineRule="auto"/>
              <w:rPr>
                <w:rFonts w:ascii="Franklin Gothic Book" w:hAnsi="Franklin Gothic Book"/>
                <w:szCs w:val="20"/>
              </w:rPr>
            </w:pPr>
            <w:r w:rsidRPr="001010E4">
              <w:rPr>
                <w:rFonts w:ascii="Franklin Gothic Book" w:hAnsi="Franklin Gothic Book"/>
                <w:szCs w:val="20"/>
              </w:rPr>
              <w:t>White</w:t>
            </w:r>
          </w:p>
        </w:tc>
        <w:tc>
          <w:tcPr>
            <w:tcW w:w="1254" w:type="dxa"/>
          </w:tcPr>
          <w:p w14:paraId="4161190B" w14:textId="77777777" w:rsidR="00D948A9" w:rsidRPr="005107A4" w:rsidRDefault="00D948A9" w:rsidP="007623D6">
            <w:pPr>
              <w:pStyle w:val="TableTextCentered"/>
              <w:rPr>
                <w:rFonts w:ascii="Franklin Gothic Book" w:hAnsi="Franklin Gothic Book"/>
                <w:szCs w:val="20"/>
              </w:rPr>
            </w:pPr>
            <w:r w:rsidRPr="008B5CA0">
              <w:t>3,109</w:t>
            </w:r>
          </w:p>
        </w:tc>
        <w:tc>
          <w:tcPr>
            <w:tcW w:w="1255" w:type="dxa"/>
          </w:tcPr>
          <w:p w14:paraId="450A8028" w14:textId="77777777" w:rsidR="00D948A9" w:rsidRPr="005107A4" w:rsidRDefault="00D948A9" w:rsidP="007623D6">
            <w:pPr>
              <w:pStyle w:val="TableTextCentered"/>
              <w:rPr>
                <w:rFonts w:ascii="Franklin Gothic Book" w:hAnsi="Franklin Gothic Book"/>
                <w:szCs w:val="20"/>
              </w:rPr>
            </w:pPr>
            <w:r w:rsidRPr="008B5CA0">
              <w:t>2.2</w:t>
            </w:r>
          </w:p>
        </w:tc>
        <w:tc>
          <w:tcPr>
            <w:tcW w:w="1254" w:type="dxa"/>
          </w:tcPr>
          <w:p w14:paraId="3EE34B1C" w14:textId="77777777" w:rsidR="00D948A9" w:rsidRPr="005107A4" w:rsidRDefault="00D948A9" w:rsidP="007623D6">
            <w:pPr>
              <w:pStyle w:val="TableTextCentered"/>
              <w:rPr>
                <w:rFonts w:ascii="Franklin Gothic Book" w:hAnsi="Franklin Gothic Book"/>
                <w:szCs w:val="20"/>
              </w:rPr>
            </w:pPr>
            <w:r w:rsidRPr="008B5CA0">
              <w:t>1.9</w:t>
            </w:r>
          </w:p>
        </w:tc>
        <w:tc>
          <w:tcPr>
            <w:tcW w:w="1255" w:type="dxa"/>
          </w:tcPr>
          <w:p w14:paraId="30C53D13" w14:textId="77777777" w:rsidR="00D948A9" w:rsidRPr="005107A4" w:rsidRDefault="00D948A9" w:rsidP="007623D6">
            <w:pPr>
              <w:pStyle w:val="TableTextCentered"/>
              <w:rPr>
                <w:rFonts w:ascii="Franklin Gothic Book" w:hAnsi="Franklin Gothic Book"/>
                <w:szCs w:val="20"/>
              </w:rPr>
            </w:pPr>
            <w:r w:rsidRPr="008B5CA0">
              <w:t>2.1</w:t>
            </w:r>
          </w:p>
        </w:tc>
        <w:tc>
          <w:tcPr>
            <w:tcW w:w="1255" w:type="dxa"/>
          </w:tcPr>
          <w:p w14:paraId="19C4DBD2" w14:textId="77777777" w:rsidR="00D948A9" w:rsidRPr="005107A4" w:rsidRDefault="00D948A9" w:rsidP="007623D6">
            <w:pPr>
              <w:pStyle w:val="TableTextCentered"/>
              <w:rPr>
                <w:rFonts w:ascii="Franklin Gothic Book" w:hAnsi="Franklin Gothic Book"/>
                <w:szCs w:val="20"/>
              </w:rPr>
            </w:pPr>
            <w:r w:rsidRPr="008B5CA0">
              <w:t>1.1</w:t>
            </w:r>
          </w:p>
        </w:tc>
      </w:tr>
      <w:tr w:rsidR="00D948A9" w:rsidRPr="000E2C7D" w14:paraId="424D0415"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7EA8C4F1" w14:textId="399EC385" w:rsidR="00D948A9" w:rsidRPr="001010E4" w:rsidRDefault="00D948A9" w:rsidP="00A17D30">
            <w:pPr>
              <w:spacing w:line="240" w:lineRule="auto"/>
              <w:rPr>
                <w:rFonts w:ascii="Franklin Gothic Book" w:hAnsi="Franklin Gothic Book"/>
                <w:szCs w:val="20"/>
              </w:rPr>
            </w:pPr>
            <w:r w:rsidRPr="001010E4">
              <w:rPr>
                <w:rFonts w:ascii="Franklin Gothic Book" w:hAnsi="Franklin Gothic Book"/>
                <w:szCs w:val="20"/>
              </w:rPr>
              <w:t>High needs</w:t>
            </w:r>
          </w:p>
        </w:tc>
        <w:tc>
          <w:tcPr>
            <w:tcW w:w="1254" w:type="dxa"/>
          </w:tcPr>
          <w:p w14:paraId="2B984684" w14:textId="77777777" w:rsidR="00D948A9" w:rsidRPr="005107A4" w:rsidRDefault="00D948A9" w:rsidP="007623D6">
            <w:pPr>
              <w:pStyle w:val="TableTextCentered"/>
              <w:rPr>
                <w:rFonts w:ascii="Franklin Gothic Book" w:hAnsi="Franklin Gothic Book"/>
                <w:szCs w:val="20"/>
              </w:rPr>
            </w:pPr>
            <w:r w:rsidRPr="008B5CA0">
              <w:t>5,544</w:t>
            </w:r>
          </w:p>
        </w:tc>
        <w:tc>
          <w:tcPr>
            <w:tcW w:w="1255" w:type="dxa"/>
          </w:tcPr>
          <w:p w14:paraId="0BD5FE43" w14:textId="77777777" w:rsidR="00D948A9" w:rsidRPr="005107A4" w:rsidRDefault="00D948A9" w:rsidP="007623D6">
            <w:pPr>
              <w:pStyle w:val="TableTextCentered"/>
              <w:rPr>
                <w:rFonts w:ascii="Franklin Gothic Book" w:hAnsi="Franklin Gothic Book"/>
                <w:szCs w:val="20"/>
              </w:rPr>
            </w:pPr>
            <w:r w:rsidRPr="008B5CA0">
              <w:t>3.3</w:t>
            </w:r>
          </w:p>
        </w:tc>
        <w:tc>
          <w:tcPr>
            <w:tcW w:w="1254" w:type="dxa"/>
          </w:tcPr>
          <w:p w14:paraId="2B880EAF" w14:textId="77777777" w:rsidR="00D948A9" w:rsidRPr="005107A4" w:rsidRDefault="00D948A9" w:rsidP="007623D6">
            <w:pPr>
              <w:pStyle w:val="TableTextCentered"/>
              <w:rPr>
                <w:rFonts w:ascii="Franklin Gothic Book" w:hAnsi="Franklin Gothic Book"/>
                <w:szCs w:val="20"/>
              </w:rPr>
            </w:pPr>
            <w:r w:rsidRPr="008B5CA0">
              <w:t>3.4</w:t>
            </w:r>
          </w:p>
        </w:tc>
        <w:tc>
          <w:tcPr>
            <w:tcW w:w="1255" w:type="dxa"/>
          </w:tcPr>
          <w:p w14:paraId="1DA807D9" w14:textId="77777777" w:rsidR="00D948A9" w:rsidRPr="005107A4" w:rsidRDefault="00D948A9" w:rsidP="007623D6">
            <w:pPr>
              <w:pStyle w:val="TableTextCentered"/>
              <w:rPr>
                <w:rFonts w:ascii="Franklin Gothic Book" w:hAnsi="Franklin Gothic Book"/>
                <w:szCs w:val="20"/>
              </w:rPr>
            </w:pPr>
            <w:r w:rsidRPr="008B5CA0">
              <w:t>3.3</w:t>
            </w:r>
          </w:p>
        </w:tc>
        <w:tc>
          <w:tcPr>
            <w:tcW w:w="1255" w:type="dxa"/>
          </w:tcPr>
          <w:p w14:paraId="5241D31E" w14:textId="77777777" w:rsidR="00D948A9" w:rsidRPr="005107A4" w:rsidRDefault="00D948A9" w:rsidP="007623D6">
            <w:pPr>
              <w:pStyle w:val="TableTextCentered"/>
              <w:rPr>
                <w:rFonts w:ascii="Franklin Gothic Book" w:hAnsi="Franklin Gothic Book"/>
                <w:szCs w:val="20"/>
              </w:rPr>
            </w:pPr>
            <w:r w:rsidRPr="008B5CA0">
              <w:t>1.9</w:t>
            </w:r>
          </w:p>
        </w:tc>
      </w:tr>
      <w:tr w:rsidR="00D948A9" w:rsidRPr="000E2C7D" w14:paraId="3239A874" w14:textId="77777777" w:rsidTr="00475EC6">
        <w:trPr>
          <w:jc w:val="center"/>
        </w:trPr>
        <w:tc>
          <w:tcPr>
            <w:tcW w:w="3052" w:type="dxa"/>
          </w:tcPr>
          <w:p w14:paraId="1FA27FD5" w14:textId="77777777" w:rsidR="00D948A9" w:rsidRPr="001010E4" w:rsidRDefault="00D948A9" w:rsidP="00A17D30">
            <w:pPr>
              <w:spacing w:line="240" w:lineRule="auto"/>
              <w:rPr>
                <w:rFonts w:ascii="Franklin Gothic Book" w:hAnsi="Franklin Gothic Book"/>
                <w:szCs w:val="20"/>
              </w:rPr>
            </w:pPr>
            <w:r w:rsidRPr="001010E4">
              <w:rPr>
                <w:rFonts w:ascii="Franklin Gothic Book" w:hAnsi="Franklin Gothic Book"/>
                <w:szCs w:val="20"/>
              </w:rPr>
              <w:t>Low income</w:t>
            </w:r>
          </w:p>
        </w:tc>
        <w:tc>
          <w:tcPr>
            <w:tcW w:w="1254" w:type="dxa"/>
          </w:tcPr>
          <w:p w14:paraId="380EDEED" w14:textId="77777777" w:rsidR="00D948A9" w:rsidRPr="005107A4" w:rsidRDefault="00D948A9" w:rsidP="007623D6">
            <w:pPr>
              <w:pStyle w:val="TableTextCentered"/>
              <w:rPr>
                <w:rFonts w:ascii="Franklin Gothic Book" w:hAnsi="Franklin Gothic Book"/>
                <w:szCs w:val="20"/>
              </w:rPr>
            </w:pPr>
            <w:r w:rsidRPr="008B5CA0">
              <w:t>5,128</w:t>
            </w:r>
          </w:p>
        </w:tc>
        <w:tc>
          <w:tcPr>
            <w:tcW w:w="1255" w:type="dxa"/>
          </w:tcPr>
          <w:p w14:paraId="2D8B0E0E" w14:textId="77777777" w:rsidR="00D948A9" w:rsidRPr="005107A4" w:rsidRDefault="00D948A9" w:rsidP="007623D6">
            <w:pPr>
              <w:pStyle w:val="TableTextCentered"/>
              <w:rPr>
                <w:rFonts w:ascii="Franklin Gothic Book" w:hAnsi="Franklin Gothic Book"/>
                <w:szCs w:val="20"/>
              </w:rPr>
            </w:pPr>
            <w:r w:rsidRPr="008B5CA0">
              <w:t>3.3</w:t>
            </w:r>
          </w:p>
        </w:tc>
        <w:tc>
          <w:tcPr>
            <w:tcW w:w="1254" w:type="dxa"/>
          </w:tcPr>
          <w:p w14:paraId="4AA6EE66" w14:textId="77777777" w:rsidR="00D948A9" w:rsidRPr="005107A4" w:rsidRDefault="00D948A9" w:rsidP="007623D6">
            <w:pPr>
              <w:pStyle w:val="TableTextCentered"/>
              <w:rPr>
                <w:rFonts w:ascii="Franklin Gothic Book" w:hAnsi="Franklin Gothic Book"/>
                <w:szCs w:val="20"/>
              </w:rPr>
            </w:pPr>
            <w:r w:rsidRPr="008B5CA0">
              <w:t>3.4</w:t>
            </w:r>
          </w:p>
        </w:tc>
        <w:tc>
          <w:tcPr>
            <w:tcW w:w="1255" w:type="dxa"/>
          </w:tcPr>
          <w:p w14:paraId="0114AB8E" w14:textId="77777777" w:rsidR="00D948A9" w:rsidRPr="005107A4" w:rsidRDefault="00D948A9" w:rsidP="007623D6">
            <w:pPr>
              <w:pStyle w:val="TableTextCentered"/>
              <w:rPr>
                <w:rFonts w:ascii="Franklin Gothic Book" w:hAnsi="Franklin Gothic Book"/>
                <w:szCs w:val="20"/>
              </w:rPr>
            </w:pPr>
            <w:r w:rsidRPr="008B5CA0">
              <w:t>3.5</w:t>
            </w:r>
          </w:p>
        </w:tc>
        <w:tc>
          <w:tcPr>
            <w:tcW w:w="1255" w:type="dxa"/>
          </w:tcPr>
          <w:p w14:paraId="11061AAA" w14:textId="77777777" w:rsidR="00D948A9" w:rsidRPr="005107A4" w:rsidRDefault="00D948A9" w:rsidP="007623D6">
            <w:pPr>
              <w:pStyle w:val="TableTextCentered"/>
              <w:rPr>
                <w:rFonts w:ascii="Franklin Gothic Book" w:hAnsi="Franklin Gothic Book"/>
                <w:szCs w:val="20"/>
              </w:rPr>
            </w:pPr>
            <w:r w:rsidRPr="008B5CA0">
              <w:t>2.1</w:t>
            </w:r>
          </w:p>
        </w:tc>
      </w:tr>
      <w:tr w:rsidR="00D948A9" w:rsidRPr="000E2C7D" w14:paraId="54F6A2E5"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69002E10" w14:textId="1ABF9D23" w:rsidR="00D948A9" w:rsidRPr="001010E4" w:rsidRDefault="00D948A9" w:rsidP="00A17D30">
            <w:pPr>
              <w:spacing w:line="240" w:lineRule="auto"/>
              <w:rPr>
                <w:rFonts w:ascii="Franklin Gothic Book" w:hAnsi="Franklin Gothic Book"/>
                <w:szCs w:val="20"/>
              </w:rPr>
            </w:pPr>
            <w:r>
              <w:rPr>
                <w:rFonts w:ascii="Franklin Gothic Book" w:hAnsi="Franklin Gothic Book"/>
                <w:spacing w:val="-4"/>
                <w:szCs w:val="20"/>
              </w:rPr>
              <w:t>English learners</w:t>
            </w:r>
          </w:p>
        </w:tc>
        <w:tc>
          <w:tcPr>
            <w:tcW w:w="1254" w:type="dxa"/>
          </w:tcPr>
          <w:p w14:paraId="46F3FBAF" w14:textId="77777777" w:rsidR="00D948A9" w:rsidRPr="005107A4" w:rsidRDefault="00D948A9" w:rsidP="007623D6">
            <w:pPr>
              <w:pStyle w:val="TableTextCentered"/>
              <w:rPr>
                <w:rFonts w:ascii="Franklin Gothic Book" w:hAnsi="Franklin Gothic Book"/>
                <w:szCs w:val="20"/>
              </w:rPr>
            </w:pPr>
            <w:r w:rsidRPr="008B5CA0">
              <w:t>629</w:t>
            </w:r>
          </w:p>
        </w:tc>
        <w:tc>
          <w:tcPr>
            <w:tcW w:w="1255" w:type="dxa"/>
          </w:tcPr>
          <w:p w14:paraId="190B3EE5" w14:textId="77777777" w:rsidR="00D948A9" w:rsidRPr="005107A4" w:rsidRDefault="00D948A9" w:rsidP="007623D6">
            <w:pPr>
              <w:pStyle w:val="TableTextCentered"/>
              <w:rPr>
                <w:rFonts w:ascii="Franklin Gothic Book" w:hAnsi="Franklin Gothic Book"/>
                <w:szCs w:val="20"/>
              </w:rPr>
            </w:pPr>
            <w:r w:rsidRPr="008B5CA0">
              <w:t>0.9</w:t>
            </w:r>
          </w:p>
        </w:tc>
        <w:tc>
          <w:tcPr>
            <w:tcW w:w="1254" w:type="dxa"/>
          </w:tcPr>
          <w:p w14:paraId="5F789442" w14:textId="77777777" w:rsidR="00D948A9" w:rsidRPr="005107A4" w:rsidRDefault="00D948A9" w:rsidP="007623D6">
            <w:pPr>
              <w:pStyle w:val="TableTextCentered"/>
              <w:rPr>
                <w:rFonts w:ascii="Franklin Gothic Book" w:hAnsi="Franklin Gothic Book"/>
                <w:szCs w:val="20"/>
              </w:rPr>
            </w:pPr>
            <w:r w:rsidRPr="008B5CA0">
              <w:t>1.8</w:t>
            </w:r>
          </w:p>
        </w:tc>
        <w:tc>
          <w:tcPr>
            <w:tcW w:w="1255" w:type="dxa"/>
          </w:tcPr>
          <w:p w14:paraId="2FDC833E" w14:textId="77777777" w:rsidR="00D948A9" w:rsidRPr="005107A4" w:rsidRDefault="00D948A9" w:rsidP="007623D6">
            <w:pPr>
              <w:pStyle w:val="TableTextCentered"/>
              <w:rPr>
                <w:rFonts w:ascii="Franklin Gothic Book" w:hAnsi="Franklin Gothic Book"/>
                <w:szCs w:val="20"/>
              </w:rPr>
            </w:pPr>
            <w:r w:rsidRPr="008B5CA0">
              <w:t>1.6</w:t>
            </w:r>
          </w:p>
        </w:tc>
        <w:tc>
          <w:tcPr>
            <w:tcW w:w="1255" w:type="dxa"/>
          </w:tcPr>
          <w:p w14:paraId="39A39E24" w14:textId="77777777" w:rsidR="00D948A9" w:rsidRPr="005107A4" w:rsidRDefault="00D948A9" w:rsidP="007623D6">
            <w:pPr>
              <w:pStyle w:val="TableTextCentered"/>
              <w:rPr>
                <w:rFonts w:ascii="Franklin Gothic Book" w:hAnsi="Franklin Gothic Book"/>
                <w:szCs w:val="20"/>
              </w:rPr>
            </w:pPr>
            <w:r w:rsidRPr="008B5CA0">
              <w:t>1.4</w:t>
            </w:r>
          </w:p>
        </w:tc>
      </w:tr>
      <w:tr w:rsidR="00D948A9" w:rsidRPr="000E2C7D" w14:paraId="1CE8FCC3" w14:textId="77777777" w:rsidTr="00475EC6">
        <w:trPr>
          <w:jc w:val="center"/>
        </w:trPr>
        <w:tc>
          <w:tcPr>
            <w:tcW w:w="3052" w:type="dxa"/>
          </w:tcPr>
          <w:p w14:paraId="14D4008A" w14:textId="3433E03C" w:rsidR="00D948A9" w:rsidRPr="001010E4" w:rsidRDefault="00D948A9" w:rsidP="00A17D30">
            <w:pPr>
              <w:spacing w:line="240" w:lineRule="auto"/>
              <w:rPr>
                <w:rFonts w:ascii="Franklin Gothic Book" w:hAnsi="Franklin Gothic Book"/>
                <w:szCs w:val="20"/>
              </w:rPr>
            </w:pPr>
            <w:r w:rsidRPr="001010E4">
              <w:rPr>
                <w:rFonts w:ascii="Franklin Gothic Book" w:hAnsi="Franklin Gothic Book"/>
                <w:szCs w:val="20"/>
              </w:rPr>
              <w:t>Students w/disabilities</w:t>
            </w:r>
          </w:p>
        </w:tc>
        <w:tc>
          <w:tcPr>
            <w:tcW w:w="1254" w:type="dxa"/>
          </w:tcPr>
          <w:p w14:paraId="24255D57" w14:textId="77777777" w:rsidR="00D948A9" w:rsidRPr="005107A4" w:rsidRDefault="00D948A9" w:rsidP="007623D6">
            <w:pPr>
              <w:pStyle w:val="TableTextCentered"/>
              <w:rPr>
                <w:rFonts w:ascii="Franklin Gothic Book" w:hAnsi="Franklin Gothic Book"/>
                <w:szCs w:val="20"/>
              </w:rPr>
            </w:pPr>
            <w:r w:rsidRPr="008B5CA0">
              <w:t>1,605</w:t>
            </w:r>
          </w:p>
        </w:tc>
        <w:tc>
          <w:tcPr>
            <w:tcW w:w="1255" w:type="dxa"/>
          </w:tcPr>
          <w:p w14:paraId="487A96B7" w14:textId="77777777" w:rsidR="00D948A9" w:rsidRPr="005107A4" w:rsidRDefault="00D948A9" w:rsidP="007623D6">
            <w:pPr>
              <w:pStyle w:val="TableTextCentered"/>
              <w:rPr>
                <w:rFonts w:ascii="Franklin Gothic Book" w:hAnsi="Franklin Gothic Book"/>
                <w:szCs w:val="20"/>
              </w:rPr>
            </w:pPr>
            <w:r w:rsidRPr="008B5CA0">
              <w:t>4.4</w:t>
            </w:r>
          </w:p>
        </w:tc>
        <w:tc>
          <w:tcPr>
            <w:tcW w:w="1254" w:type="dxa"/>
          </w:tcPr>
          <w:p w14:paraId="21F4C898" w14:textId="77777777" w:rsidR="00D948A9" w:rsidRPr="005107A4" w:rsidRDefault="00D948A9" w:rsidP="007623D6">
            <w:pPr>
              <w:pStyle w:val="TableTextCentered"/>
              <w:rPr>
                <w:rFonts w:ascii="Franklin Gothic Book" w:hAnsi="Franklin Gothic Book"/>
                <w:szCs w:val="20"/>
              </w:rPr>
            </w:pPr>
            <w:r w:rsidRPr="008B5CA0">
              <w:t>4.1</w:t>
            </w:r>
          </w:p>
        </w:tc>
        <w:tc>
          <w:tcPr>
            <w:tcW w:w="1255" w:type="dxa"/>
          </w:tcPr>
          <w:p w14:paraId="46C02817" w14:textId="77777777" w:rsidR="00D948A9" w:rsidRPr="005107A4" w:rsidRDefault="00D948A9" w:rsidP="007623D6">
            <w:pPr>
              <w:pStyle w:val="TableTextCentered"/>
              <w:rPr>
                <w:rFonts w:ascii="Franklin Gothic Book" w:hAnsi="Franklin Gothic Book"/>
                <w:szCs w:val="20"/>
              </w:rPr>
            </w:pPr>
            <w:r w:rsidRPr="008B5CA0">
              <w:t>3.4</w:t>
            </w:r>
          </w:p>
        </w:tc>
        <w:tc>
          <w:tcPr>
            <w:tcW w:w="1255" w:type="dxa"/>
          </w:tcPr>
          <w:p w14:paraId="54CECF06" w14:textId="77777777" w:rsidR="00D948A9" w:rsidRPr="005107A4" w:rsidRDefault="00D948A9" w:rsidP="007623D6">
            <w:pPr>
              <w:pStyle w:val="TableTextCentered"/>
              <w:rPr>
                <w:rFonts w:ascii="Franklin Gothic Book" w:hAnsi="Franklin Gothic Book"/>
                <w:szCs w:val="20"/>
              </w:rPr>
            </w:pPr>
            <w:r w:rsidRPr="008B5CA0">
              <w:t>2.4</w:t>
            </w:r>
          </w:p>
        </w:tc>
      </w:tr>
    </w:tbl>
    <w:p w14:paraId="6DA2D295" w14:textId="77777777" w:rsidR="00D948A9" w:rsidRDefault="00D948A9" w:rsidP="00475EC6">
      <w:pPr>
        <w:pStyle w:val="TableTitle0"/>
      </w:pPr>
      <w:bookmarkStart w:id="228" w:name="_Toc192156529"/>
      <w:r w:rsidRPr="007955DD">
        <w:t>Table E</w:t>
      </w:r>
      <w:r>
        <w:t>20</w:t>
      </w:r>
      <w:r w:rsidRPr="007955DD">
        <w:t xml:space="preserve">. Out-of-School Suspension Rates by Student Group, </w:t>
      </w:r>
      <w:r w:rsidRPr="00475EC6">
        <w:t>2022</w:t>
      </w:r>
      <w:r w:rsidRPr="007955DD">
        <w:t>-202</w:t>
      </w:r>
      <w:bookmarkEnd w:id="228"/>
      <w:r>
        <w:t>4</w:t>
      </w:r>
    </w:p>
    <w:tbl>
      <w:tblPr>
        <w:tblStyle w:val="MSVTable1"/>
        <w:tblW w:w="5000" w:type="pct"/>
        <w:jc w:val="center"/>
        <w:tblLook w:val="04A0" w:firstRow="1" w:lastRow="0" w:firstColumn="1" w:lastColumn="0" w:noHBand="0" w:noVBand="1"/>
      </w:tblPr>
      <w:tblGrid>
        <w:gridCol w:w="3057"/>
        <w:gridCol w:w="1256"/>
        <w:gridCol w:w="1258"/>
        <w:gridCol w:w="1257"/>
        <w:gridCol w:w="1258"/>
        <w:gridCol w:w="1258"/>
      </w:tblGrid>
      <w:tr w:rsidR="00102EA9" w:rsidRPr="000E2C7D" w14:paraId="348951BC" w14:textId="77777777" w:rsidTr="007623D6">
        <w:trPr>
          <w:cnfStyle w:val="100000000000" w:firstRow="1" w:lastRow="0" w:firstColumn="0" w:lastColumn="0" w:oddVBand="0" w:evenVBand="0" w:oddHBand="0" w:evenHBand="0" w:firstRowFirstColumn="0" w:firstRowLastColumn="0" w:lastRowFirstColumn="0" w:lastRowLastColumn="0"/>
          <w:jc w:val="center"/>
        </w:trPr>
        <w:tc>
          <w:tcPr>
            <w:tcW w:w="3052" w:type="dxa"/>
            <w:vAlign w:val="bottom"/>
          </w:tcPr>
          <w:p w14:paraId="1A759D0F" w14:textId="77777777" w:rsidR="00D948A9" w:rsidRPr="00FA0D3E" w:rsidRDefault="00D948A9" w:rsidP="007623D6">
            <w:pPr>
              <w:pStyle w:val="TableColHeadingCenter"/>
            </w:pPr>
            <w:r w:rsidRPr="00FA0D3E">
              <w:t>Group</w:t>
            </w:r>
          </w:p>
        </w:tc>
        <w:tc>
          <w:tcPr>
            <w:tcW w:w="1254" w:type="dxa"/>
            <w:vAlign w:val="bottom"/>
          </w:tcPr>
          <w:p w14:paraId="2D1716E7" w14:textId="452E21E8" w:rsidR="00D948A9" w:rsidRPr="00FA0D3E" w:rsidRDefault="00D948A9" w:rsidP="007623D6">
            <w:pPr>
              <w:pStyle w:val="TableColHeadingCenter"/>
            </w:pPr>
            <w:r w:rsidRPr="00FA0D3E">
              <w:t># Included (202</w:t>
            </w:r>
            <w:r>
              <w:t>4)</w:t>
            </w:r>
          </w:p>
        </w:tc>
        <w:tc>
          <w:tcPr>
            <w:tcW w:w="1255" w:type="dxa"/>
            <w:vAlign w:val="bottom"/>
          </w:tcPr>
          <w:p w14:paraId="69D65636" w14:textId="77777777" w:rsidR="00D948A9" w:rsidRPr="00FA0D3E" w:rsidRDefault="00D948A9" w:rsidP="007623D6">
            <w:pPr>
              <w:pStyle w:val="TableColHeadingCenter"/>
            </w:pPr>
            <w:r w:rsidRPr="00FA0D3E">
              <w:t>202</w:t>
            </w:r>
            <w:r>
              <w:t>2 (%)</w:t>
            </w:r>
          </w:p>
        </w:tc>
        <w:tc>
          <w:tcPr>
            <w:tcW w:w="1254" w:type="dxa"/>
            <w:vAlign w:val="bottom"/>
          </w:tcPr>
          <w:p w14:paraId="5EB63B98" w14:textId="77777777" w:rsidR="00D948A9" w:rsidRPr="00FA0D3E" w:rsidRDefault="00D948A9" w:rsidP="007623D6">
            <w:pPr>
              <w:pStyle w:val="TableColHeadingCenter"/>
            </w:pPr>
            <w:r w:rsidRPr="00FA0D3E">
              <w:t>202</w:t>
            </w:r>
            <w:r>
              <w:t>3 (%)</w:t>
            </w:r>
          </w:p>
        </w:tc>
        <w:tc>
          <w:tcPr>
            <w:tcW w:w="1255" w:type="dxa"/>
            <w:vAlign w:val="bottom"/>
          </w:tcPr>
          <w:p w14:paraId="1019183A" w14:textId="77777777" w:rsidR="00D948A9" w:rsidRPr="00FA0D3E" w:rsidRDefault="00D948A9" w:rsidP="007623D6">
            <w:pPr>
              <w:pStyle w:val="TableColHeadingCenter"/>
            </w:pPr>
            <w:r w:rsidRPr="00FA0D3E">
              <w:t>202</w:t>
            </w:r>
            <w:r>
              <w:t>4 (%)</w:t>
            </w:r>
          </w:p>
        </w:tc>
        <w:tc>
          <w:tcPr>
            <w:tcW w:w="1255" w:type="dxa"/>
            <w:vAlign w:val="bottom"/>
          </w:tcPr>
          <w:p w14:paraId="2DC33307" w14:textId="77777777" w:rsidR="00D948A9" w:rsidRPr="00FA0D3E" w:rsidRDefault="00D948A9" w:rsidP="007623D6">
            <w:pPr>
              <w:pStyle w:val="TableColHeadingCenter"/>
            </w:pPr>
            <w:r w:rsidRPr="00FA0D3E">
              <w:t>State 202</w:t>
            </w:r>
            <w:r>
              <w:t>4 (%)</w:t>
            </w:r>
          </w:p>
        </w:tc>
      </w:tr>
      <w:tr w:rsidR="00D948A9" w:rsidRPr="000E2C7D" w14:paraId="435F23D2"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131169FF" w14:textId="77777777" w:rsidR="00D948A9" w:rsidRPr="001010E4" w:rsidRDefault="00D948A9" w:rsidP="007623D6">
            <w:pPr>
              <w:pStyle w:val="TableText"/>
            </w:pPr>
            <w:r w:rsidRPr="001010E4">
              <w:t>All</w:t>
            </w:r>
          </w:p>
        </w:tc>
        <w:tc>
          <w:tcPr>
            <w:tcW w:w="1254" w:type="dxa"/>
          </w:tcPr>
          <w:p w14:paraId="1E1C272B" w14:textId="77777777" w:rsidR="00D948A9" w:rsidRPr="00C23A6F" w:rsidRDefault="00D948A9" w:rsidP="007623D6">
            <w:pPr>
              <w:pStyle w:val="TableTextCentered"/>
              <w:rPr>
                <w:szCs w:val="20"/>
              </w:rPr>
            </w:pPr>
            <w:r w:rsidRPr="00C23A6F">
              <w:t>7,267</w:t>
            </w:r>
          </w:p>
        </w:tc>
        <w:tc>
          <w:tcPr>
            <w:tcW w:w="1255" w:type="dxa"/>
          </w:tcPr>
          <w:p w14:paraId="391753B2" w14:textId="77777777" w:rsidR="00D948A9" w:rsidRPr="00C23A6F" w:rsidRDefault="00D948A9" w:rsidP="007623D6">
            <w:pPr>
              <w:pStyle w:val="TableTextCentered"/>
              <w:rPr>
                <w:szCs w:val="20"/>
              </w:rPr>
            </w:pPr>
            <w:r w:rsidRPr="00C23A6F">
              <w:t>6.1</w:t>
            </w:r>
          </w:p>
        </w:tc>
        <w:tc>
          <w:tcPr>
            <w:tcW w:w="1254" w:type="dxa"/>
          </w:tcPr>
          <w:p w14:paraId="4EF29A8C" w14:textId="77777777" w:rsidR="00D948A9" w:rsidRPr="00C23A6F" w:rsidRDefault="00D948A9" w:rsidP="007623D6">
            <w:pPr>
              <w:pStyle w:val="TableTextCentered"/>
              <w:rPr>
                <w:szCs w:val="20"/>
              </w:rPr>
            </w:pPr>
            <w:r w:rsidRPr="00C23A6F">
              <w:t>4.6</w:t>
            </w:r>
          </w:p>
        </w:tc>
        <w:tc>
          <w:tcPr>
            <w:tcW w:w="1255" w:type="dxa"/>
          </w:tcPr>
          <w:p w14:paraId="4C1FC041" w14:textId="77777777" w:rsidR="00D948A9" w:rsidRPr="00C23A6F" w:rsidRDefault="00D948A9" w:rsidP="007623D6">
            <w:pPr>
              <w:pStyle w:val="TableTextCentered"/>
              <w:rPr>
                <w:szCs w:val="20"/>
              </w:rPr>
            </w:pPr>
            <w:r w:rsidRPr="00C23A6F">
              <w:t>4.3</w:t>
            </w:r>
          </w:p>
        </w:tc>
        <w:tc>
          <w:tcPr>
            <w:tcW w:w="1255" w:type="dxa"/>
          </w:tcPr>
          <w:p w14:paraId="791F5DD1" w14:textId="77777777" w:rsidR="00D948A9" w:rsidRPr="00C23A6F" w:rsidRDefault="00D948A9" w:rsidP="007623D6">
            <w:pPr>
              <w:pStyle w:val="TableTextCentered"/>
              <w:rPr>
                <w:szCs w:val="20"/>
              </w:rPr>
            </w:pPr>
            <w:r w:rsidRPr="00C23A6F">
              <w:t>2.4</w:t>
            </w:r>
          </w:p>
        </w:tc>
      </w:tr>
      <w:tr w:rsidR="00D948A9" w:rsidRPr="000E2C7D" w14:paraId="11CE9139" w14:textId="77777777" w:rsidTr="00475EC6">
        <w:trPr>
          <w:jc w:val="center"/>
        </w:trPr>
        <w:tc>
          <w:tcPr>
            <w:tcW w:w="3052" w:type="dxa"/>
          </w:tcPr>
          <w:p w14:paraId="33EE03BC" w14:textId="77777777" w:rsidR="00D948A9" w:rsidRPr="001010E4" w:rsidRDefault="00D948A9" w:rsidP="007623D6">
            <w:pPr>
              <w:pStyle w:val="TableText"/>
            </w:pPr>
            <w:r w:rsidRPr="001010E4">
              <w:t>African American/Black</w:t>
            </w:r>
          </w:p>
        </w:tc>
        <w:tc>
          <w:tcPr>
            <w:tcW w:w="1254" w:type="dxa"/>
          </w:tcPr>
          <w:p w14:paraId="4D1211F9" w14:textId="77777777" w:rsidR="00D948A9" w:rsidRPr="00C23A6F" w:rsidRDefault="00D948A9" w:rsidP="007623D6">
            <w:pPr>
              <w:pStyle w:val="TableTextCentered"/>
              <w:rPr>
                <w:szCs w:val="20"/>
              </w:rPr>
            </w:pPr>
            <w:r w:rsidRPr="00C23A6F">
              <w:t>441</w:t>
            </w:r>
          </w:p>
        </w:tc>
        <w:tc>
          <w:tcPr>
            <w:tcW w:w="1255" w:type="dxa"/>
          </w:tcPr>
          <w:p w14:paraId="49484CA8" w14:textId="77777777" w:rsidR="00D948A9" w:rsidRPr="00C23A6F" w:rsidRDefault="00D948A9" w:rsidP="007623D6">
            <w:pPr>
              <w:pStyle w:val="TableTextCentered"/>
              <w:rPr>
                <w:szCs w:val="20"/>
              </w:rPr>
            </w:pPr>
            <w:r w:rsidRPr="00C23A6F">
              <w:t>7.4</w:t>
            </w:r>
          </w:p>
        </w:tc>
        <w:tc>
          <w:tcPr>
            <w:tcW w:w="1254" w:type="dxa"/>
          </w:tcPr>
          <w:p w14:paraId="75B1A2A4" w14:textId="77777777" w:rsidR="00D948A9" w:rsidRPr="00C23A6F" w:rsidRDefault="00D948A9" w:rsidP="007623D6">
            <w:pPr>
              <w:pStyle w:val="TableTextCentered"/>
              <w:rPr>
                <w:szCs w:val="20"/>
              </w:rPr>
            </w:pPr>
            <w:r w:rsidRPr="00C23A6F">
              <w:t>6.6</w:t>
            </w:r>
          </w:p>
        </w:tc>
        <w:tc>
          <w:tcPr>
            <w:tcW w:w="1255" w:type="dxa"/>
          </w:tcPr>
          <w:p w14:paraId="3AB97712" w14:textId="77777777" w:rsidR="00D948A9" w:rsidRPr="00C23A6F" w:rsidRDefault="00D948A9" w:rsidP="007623D6">
            <w:pPr>
              <w:pStyle w:val="TableTextCentered"/>
              <w:rPr>
                <w:szCs w:val="20"/>
              </w:rPr>
            </w:pPr>
            <w:r w:rsidRPr="00C23A6F">
              <w:t>6.3</w:t>
            </w:r>
          </w:p>
        </w:tc>
        <w:tc>
          <w:tcPr>
            <w:tcW w:w="1255" w:type="dxa"/>
          </w:tcPr>
          <w:p w14:paraId="7819D35D" w14:textId="77777777" w:rsidR="00D948A9" w:rsidRPr="00C23A6F" w:rsidRDefault="00D948A9" w:rsidP="007623D6">
            <w:pPr>
              <w:pStyle w:val="TableTextCentered"/>
              <w:rPr>
                <w:szCs w:val="20"/>
              </w:rPr>
            </w:pPr>
            <w:r w:rsidRPr="00C23A6F">
              <w:t>4.6</w:t>
            </w:r>
          </w:p>
        </w:tc>
      </w:tr>
      <w:tr w:rsidR="00D948A9" w:rsidRPr="000E2C7D" w14:paraId="766D2063"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3CA5E3B1" w14:textId="77777777" w:rsidR="00D948A9" w:rsidRPr="001010E4" w:rsidRDefault="00D948A9" w:rsidP="007623D6">
            <w:pPr>
              <w:pStyle w:val="TableText"/>
            </w:pPr>
            <w:r w:rsidRPr="001010E4">
              <w:t>Asian</w:t>
            </w:r>
          </w:p>
        </w:tc>
        <w:tc>
          <w:tcPr>
            <w:tcW w:w="1254" w:type="dxa"/>
          </w:tcPr>
          <w:p w14:paraId="431CC8AE" w14:textId="77777777" w:rsidR="00D948A9" w:rsidRPr="00C23A6F" w:rsidRDefault="00D948A9" w:rsidP="007623D6">
            <w:pPr>
              <w:pStyle w:val="TableTextCentered"/>
              <w:rPr>
                <w:szCs w:val="20"/>
              </w:rPr>
            </w:pPr>
            <w:r w:rsidRPr="00C23A6F">
              <w:t>132</w:t>
            </w:r>
          </w:p>
        </w:tc>
        <w:tc>
          <w:tcPr>
            <w:tcW w:w="1255" w:type="dxa"/>
          </w:tcPr>
          <w:p w14:paraId="424B8AB6" w14:textId="15D79F65" w:rsidR="00D948A9" w:rsidRPr="00C23A6F" w:rsidRDefault="00D948A9" w:rsidP="007623D6">
            <w:pPr>
              <w:pStyle w:val="TableTextCentered"/>
              <w:rPr>
                <w:szCs w:val="20"/>
              </w:rPr>
            </w:pPr>
            <w:r w:rsidRPr="00C23A6F">
              <w:t>--</w:t>
            </w:r>
          </w:p>
        </w:tc>
        <w:tc>
          <w:tcPr>
            <w:tcW w:w="1254" w:type="dxa"/>
          </w:tcPr>
          <w:p w14:paraId="6715373D" w14:textId="0C0A9E91" w:rsidR="00D948A9" w:rsidRPr="00C23A6F" w:rsidRDefault="00D948A9" w:rsidP="007623D6">
            <w:pPr>
              <w:pStyle w:val="TableTextCentered"/>
              <w:rPr>
                <w:szCs w:val="20"/>
              </w:rPr>
            </w:pPr>
            <w:r w:rsidRPr="00C23A6F">
              <w:t>--</w:t>
            </w:r>
          </w:p>
        </w:tc>
        <w:tc>
          <w:tcPr>
            <w:tcW w:w="1255" w:type="dxa"/>
          </w:tcPr>
          <w:p w14:paraId="33F5182C" w14:textId="0E71CEFC" w:rsidR="00D948A9" w:rsidRPr="00C23A6F" w:rsidRDefault="00D948A9" w:rsidP="007623D6">
            <w:pPr>
              <w:pStyle w:val="TableTextCentered"/>
              <w:rPr>
                <w:szCs w:val="20"/>
              </w:rPr>
            </w:pPr>
            <w:r w:rsidRPr="00C23A6F">
              <w:t>--</w:t>
            </w:r>
          </w:p>
        </w:tc>
        <w:tc>
          <w:tcPr>
            <w:tcW w:w="1255" w:type="dxa"/>
          </w:tcPr>
          <w:p w14:paraId="5CAD10DF" w14:textId="77777777" w:rsidR="00D948A9" w:rsidRPr="00C23A6F" w:rsidRDefault="00D948A9" w:rsidP="007623D6">
            <w:pPr>
              <w:pStyle w:val="TableTextCentered"/>
              <w:rPr>
                <w:szCs w:val="20"/>
              </w:rPr>
            </w:pPr>
            <w:r w:rsidRPr="00C23A6F">
              <w:t>0.6</w:t>
            </w:r>
          </w:p>
        </w:tc>
      </w:tr>
      <w:tr w:rsidR="00D948A9" w:rsidRPr="000E2C7D" w14:paraId="20D578B8" w14:textId="77777777" w:rsidTr="00475EC6">
        <w:trPr>
          <w:jc w:val="center"/>
        </w:trPr>
        <w:tc>
          <w:tcPr>
            <w:tcW w:w="3052" w:type="dxa"/>
          </w:tcPr>
          <w:p w14:paraId="53806CF3" w14:textId="77777777" w:rsidR="00D948A9" w:rsidRPr="001010E4" w:rsidRDefault="00D948A9" w:rsidP="007623D6">
            <w:pPr>
              <w:pStyle w:val="TableText"/>
            </w:pPr>
            <w:r w:rsidRPr="001010E4">
              <w:t>Hispanic/Latino</w:t>
            </w:r>
          </w:p>
        </w:tc>
        <w:tc>
          <w:tcPr>
            <w:tcW w:w="1254" w:type="dxa"/>
          </w:tcPr>
          <w:p w14:paraId="00E09134" w14:textId="77777777" w:rsidR="00D948A9" w:rsidRPr="00C23A6F" w:rsidRDefault="00D948A9" w:rsidP="007623D6">
            <w:pPr>
              <w:pStyle w:val="TableTextCentered"/>
              <w:rPr>
                <w:szCs w:val="20"/>
              </w:rPr>
            </w:pPr>
            <w:r w:rsidRPr="00C23A6F">
              <w:t>3,296</w:t>
            </w:r>
          </w:p>
        </w:tc>
        <w:tc>
          <w:tcPr>
            <w:tcW w:w="1255" w:type="dxa"/>
          </w:tcPr>
          <w:p w14:paraId="422F3316" w14:textId="77777777" w:rsidR="00D948A9" w:rsidRPr="00C23A6F" w:rsidRDefault="00D948A9" w:rsidP="007623D6">
            <w:pPr>
              <w:pStyle w:val="TableTextCentered"/>
              <w:rPr>
                <w:szCs w:val="20"/>
              </w:rPr>
            </w:pPr>
            <w:r w:rsidRPr="00C23A6F">
              <w:t>8.0</w:t>
            </w:r>
          </w:p>
        </w:tc>
        <w:tc>
          <w:tcPr>
            <w:tcW w:w="1254" w:type="dxa"/>
          </w:tcPr>
          <w:p w14:paraId="27C79981" w14:textId="77777777" w:rsidR="00D948A9" w:rsidRPr="00C23A6F" w:rsidRDefault="00D948A9" w:rsidP="007623D6">
            <w:pPr>
              <w:pStyle w:val="TableTextCentered"/>
              <w:rPr>
                <w:szCs w:val="20"/>
              </w:rPr>
            </w:pPr>
            <w:r w:rsidRPr="00C23A6F">
              <w:t>5.5</w:t>
            </w:r>
          </w:p>
        </w:tc>
        <w:tc>
          <w:tcPr>
            <w:tcW w:w="1255" w:type="dxa"/>
          </w:tcPr>
          <w:p w14:paraId="2F58A5E2" w14:textId="77777777" w:rsidR="00D948A9" w:rsidRPr="00C23A6F" w:rsidRDefault="00D948A9" w:rsidP="007623D6">
            <w:pPr>
              <w:pStyle w:val="TableTextCentered"/>
              <w:rPr>
                <w:szCs w:val="20"/>
              </w:rPr>
            </w:pPr>
            <w:r w:rsidRPr="00C23A6F">
              <w:t>5.6</w:t>
            </w:r>
          </w:p>
        </w:tc>
        <w:tc>
          <w:tcPr>
            <w:tcW w:w="1255" w:type="dxa"/>
          </w:tcPr>
          <w:p w14:paraId="76E09588" w14:textId="77777777" w:rsidR="00D948A9" w:rsidRPr="00C23A6F" w:rsidRDefault="00D948A9" w:rsidP="007623D6">
            <w:pPr>
              <w:pStyle w:val="TableTextCentered"/>
              <w:rPr>
                <w:szCs w:val="20"/>
              </w:rPr>
            </w:pPr>
            <w:r w:rsidRPr="00C23A6F">
              <w:t>3.8</w:t>
            </w:r>
          </w:p>
        </w:tc>
      </w:tr>
      <w:tr w:rsidR="00D948A9" w:rsidRPr="000E2C7D" w14:paraId="7FC19E81"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3884FD7E" w14:textId="77777777" w:rsidR="00D948A9" w:rsidRPr="001010E4" w:rsidRDefault="00D948A9" w:rsidP="007623D6">
            <w:pPr>
              <w:pStyle w:val="TableText"/>
            </w:pPr>
            <w:r w:rsidRPr="001010E4">
              <w:rPr>
                <w:rFonts w:cstheme="minorHAnsi"/>
              </w:rPr>
              <w:t>Multi-Race, non-Hispanic/Latino</w:t>
            </w:r>
          </w:p>
        </w:tc>
        <w:tc>
          <w:tcPr>
            <w:tcW w:w="1254" w:type="dxa"/>
          </w:tcPr>
          <w:p w14:paraId="60FD8BA9" w14:textId="77777777" w:rsidR="00D948A9" w:rsidRPr="00C23A6F" w:rsidRDefault="00D948A9" w:rsidP="007623D6">
            <w:pPr>
              <w:pStyle w:val="TableTextCentered"/>
              <w:rPr>
                <w:szCs w:val="20"/>
              </w:rPr>
            </w:pPr>
            <w:r w:rsidRPr="00C23A6F">
              <w:t>278</w:t>
            </w:r>
          </w:p>
        </w:tc>
        <w:tc>
          <w:tcPr>
            <w:tcW w:w="1255" w:type="dxa"/>
          </w:tcPr>
          <w:p w14:paraId="79E3B7C5" w14:textId="77777777" w:rsidR="00D948A9" w:rsidRPr="00C23A6F" w:rsidRDefault="00D948A9" w:rsidP="007623D6">
            <w:pPr>
              <w:pStyle w:val="TableTextCentered"/>
              <w:rPr>
                <w:szCs w:val="20"/>
              </w:rPr>
            </w:pPr>
            <w:r w:rsidRPr="00C23A6F">
              <w:t>7.4</w:t>
            </w:r>
          </w:p>
        </w:tc>
        <w:tc>
          <w:tcPr>
            <w:tcW w:w="1254" w:type="dxa"/>
          </w:tcPr>
          <w:p w14:paraId="300DF78E" w14:textId="77777777" w:rsidR="00D948A9" w:rsidRPr="00C23A6F" w:rsidRDefault="00D948A9" w:rsidP="007623D6">
            <w:pPr>
              <w:pStyle w:val="TableTextCentered"/>
              <w:rPr>
                <w:szCs w:val="20"/>
              </w:rPr>
            </w:pPr>
            <w:r w:rsidRPr="00C23A6F">
              <w:t>5.7</w:t>
            </w:r>
          </w:p>
        </w:tc>
        <w:tc>
          <w:tcPr>
            <w:tcW w:w="1255" w:type="dxa"/>
          </w:tcPr>
          <w:p w14:paraId="22DEC726" w14:textId="77777777" w:rsidR="00D948A9" w:rsidRPr="00C23A6F" w:rsidRDefault="00D948A9" w:rsidP="007623D6">
            <w:pPr>
              <w:pStyle w:val="TableTextCentered"/>
              <w:rPr>
                <w:szCs w:val="20"/>
              </w:rPr>
            </w:pPr>
            <w:r w:rsidRPr="00C23A6F">
              <w:t>4.3</w:t>
            </w:r>
          </w:p>
        </w:tc>
        <w:tc>
          <w:tcPr>
            <w:tcW w:w="1255" w:type="dxa"/>
          </w:tcPr>
          <w:p w14:paraId="578AB7FF" w14:textId="77777777" w:rsidR="00D948A9" w:rsidRPr="00C23A6F" w:rsidRDefault="00D948A9" w:rsidP="007623D6">
            <w:pPr>
              <w:pStyle w:val="TableTextCentered"/>
              <w:rPr>
                <w:szCs w:val="20"/>
              </w:rPr>
            </w:pPr>
            <w:r w:rsidRPr="00C23A6F">
              <w:t>2.6</w:t>
            </w:r>
          </w:p>
        </w:tc>
      </w:tr>
      <w:tr w:rsidR="00D948A9" w:rsidRPr="000E2C7D" w14:paraId="3DB220A5" w14:textId="77777777" w:rsidTr="00475EC6">
        <w:trPr>
          <w:jc w:val="center"/>
        </w:trPr>
        <w:tc>
          <w:tcPr>
            <w:tcW w:w="3052" w:type="dxa"/>
          </w:tcPr>
          <w:p w14:paraId="41EAB825" w14:textId="77777777" w:rsidR="00D948A9" w:rsidRPr="001010E4" w:rsidRDefault="00D948A9" w:rsidP="007623D6">
            <w:pPr>
              <w:pStyle w:val="TableText"/>
            </w:pPr>
            <w:r w:rsidRPr="001010E4">
              <w:t>Native American</w:t>
            </w:r>
          </w:p>
        </w:tc>
        <w:tc>
          <w:tcPr>
            <w:tcW w:w="1254" w:type="dxa"/>
          </w:tcPr>
          <w:p w14:paraId="64A731E4" w14:textId="77777777" w:rsidR="00D948A9" w:rsidRPr="00C23A6F" w:rsidRDefault="00D948A9" w:rsidP="007623D6">
            <w:pPr>
              <w:pStyle w:val="TableTextCentered"/>
              <w:rPr>
                <w:szCs w:val="20"/>
              </w:rPr>
            </w:pPr>
            <w:r w:rsidRPr="00C23A6F">
              <w:t>7</w:t>
            </w:r>
          </w:p>
        </w:tc>
        <w:tc>
          <w:tcPr>
            <w:tcW w:w="1255" w:type="dxa"/>
          </w:tcPr>
          <w:p w14:paraId="7D31D87B" w14:textId="3F1E56C4" w:rsidR="00D948A9" w:rsidRPr="00C23A6F" w:rsidRDefault="00D948A9" w:rsidP="007623D6">
            <w:pPr>
              <w:pStyle w:val="TableTextCentered"/>
              <w:rPr>
                <w:szCs w:val="20"/>
              </w:rPr>
            </w:pPr>
            <w:r w:rsidRPr="00C23A6F">
              <w:t>--</w:t>
            </w:r>
          </w:p>
        </w:tc>
        <w:tc>
          <w:tcPr>
            <w:tcW w:w="1254" w:type="dxa"/>
          </w:tcPr>
          <w:p w14:paraId="7C4AF305" w14:textId="09F3600B" w:rsidR="00D948A9" w:rsidRPr="00C23A6F" w:rsidRDefault="00D948A9" w:rsidP="007623D6">
            <w:pPr>
              <w:pStyle w:val="TableTextCentered"/>
              <w:rPr>
                <w:szCs w:val="20"/>
              </w:rPr>
            </w:pPr>
            <w:r w:rsidRPr="00C23A6F">
              <w:t>--</w:t>
            </w:r>
          </w:p>
        </w:tc>
        <w:tc>
          <w:tcPr>
            <w:tcW w:w="1255" w:type="dxa"/>
          </w:tcPr>
          <w:p w14:paraId="625A0F42" w14:textId="58B83A5F" w:rsidR="00D948A9" w:rsidRPr="00C23A6F" w:rsidRDefault="00D948A9" w:rsidP="007623D6">
            <w:pPr>
              <w:pStyle w:val="TableTextCentered"/>
              <w:rPr>
                <w:szCs w:val="20"/>
              </w:rPr>
            </w:pPr>
            <w:r w:rsidRPr="00C23A6F">
              <w:t>--</w:t>
            </w:r>
          </w:p>
        </w:tc>
        <w:tc>
          <w:tcPr>
            <w:tcW w:w="1255" w:type="dxa"/>
          </w:tcPr>
          <w:p w14:paraId="34084E57" w14:textId="77777777" w:rsidR="00D948A9" w:rsidRPr="00C23A6F" w:rsidRDefault="00D948A9" w:rsidP="007623D6">
            <w:pPr>
              <w:pStyle w:val="TableTextCentered"/>
              <w:rPr>
                <w:szCs w:val="20"/>
              </w:rPr>
            </w:pPr>
            <w:r w:rsidRPr="00C23A6F">
              <w:t>3.5</w:t>
            </w:r>
          </w:p>
        </w:tc>
      </w:tr>
      <w:tr w:rsidR="00D948A9" w:rsidRPr="000E2C7D" w14:paraId="64462AF2"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759B26E4" w14:textId="77777777" w:rsidR="00D948A9" w:rsidRPr="001010E4" w:rsidRDefault="00D948A9" w:rsidP="007623D6">
            <w:pPr>
              <w:pStyle w:val="TableText"/>
            </w:pPr>
            <w:r w:rsidRPr="001010E4">
              <w:rPr>
                <w:rFonts w:eastAsia="Times New Roman"/>
                <w:spacing w:val="-4"/>
              </w:rPr>
              <w:t>Native Hawaiian, Pacific Islander</w:t>
            </w:r>
          </w:p>
        </w:tc>
        <w:tc>
          <w:tcPr>
            <w:tcW w:w="1254" w:type="dxa"/>
          </w:tcPr>
          <w:p w14:paraId="5C2FE792" w14:textId="77777777" w:rsidR="00D948A9" w:rsidRPr="00C23A6F" w:rsidRDefault="00D948A9" w:rsidP="007623D6">
            <w:pPr>
              <w:pStyle w:val="TableTextCentered"/>
              <w:rPr>
                <w:szCs w:val="20"/>
              </w:rPr>
            </w:pPr>
            <w:r w:rsidRPr="00C23A6F">
              <w:t>4</w:t>
            </w:r>
          </w:p>
        </w:tc>
        <w:tc>
          <w:tcPr>
            <w:tcW w:w="1255" w:type="dxa"/>
          </w:tcPr>
          <w:p w14:paraId="34D3B7DD" w14:textId="2EA42714" w:rsidR="00D948A9" w:rsidRPr="00C23A6F" w:rsidRDefault="00D948A9" w:rsidP="007623D6">
            <w:pPr>
              <w:pStyle w:val="TableTextCentered"/>
              <w:rPr>
                <w:szCs w:val="20"/>
              </w:rPr>
            </w:pPr>
            <w:r w:rsidRPr="00C23A6F">
              <w:t>--</w:t>
            </w:r>
          </w:p>
        </w:tc>
        <w:tc>
          <w:tcPr>
            <w:tcW w:w="1254" w:type="dxa"/>
          </w:tcPr>
          <w:p w14:paraId="39415B5F" w14:textId="6A7BF890" w:rsidR="00D948A9" w:rsidRPr="00C23A6F" w:rsidRDefault="00D948A9" w:rsidP="007623D6">
            <w:pPr>
              <w:pStyle w:val="TableTextCentered"/>
              <w:rPr>
                <w:szCs w:val="20"/>
              </w:rPr>
            </w:pPr>
            <w:r w:rsidRPr="00C23A6F">
              <w:t>--</w:t>
            </w:r>
          </w:p>
        </w:tc>
        <w:tc>
          <w:tcPr>
            <w:tcW w:w="1255" w:type="dxa"/>
          </w:tcPr>
          <w:p w14:paraId="1B5B2D4C" w14:textId="30FBA566" w:rsidR="00D948A9" w:rsidRPr="00C23A6F" w:rsidRDefault="00D948A9" w:rsidP="007623D6">
            <w:pPr>
              <w:pStyle w:val="TableTextCentered"/>
              <w:rPr>
                <w:szCs w:val="20"/>
              </w:rPr>
            </w:pPr>
            <w:r w:rsidRPr="00C23A6F">
              <w:t>--</w:t>
            </w:r>
          </w:p>
        </w:tc>
        <w:tc>
          <w:tcPr>
            <w:tcW w:w="1255" w:type="dxa"/>
          </w:tcPr>
          <w:p w14:paraId="13E571A9" w14:textId="77777777" w:rsidR="00D948A9" w:rsidRPr="00C23A6F" w:rsidRDefault="00D948A9" w:rsidP="007623D6">
            <w:pPr>
              <w:pStyle w:val="TableTextCentered"/>
              <w:rPr>
                <w:szCs w:val="20"/>
              </w:rPr>
            </w:pPr>
            <w:r w:rsidRPr="00C23A6F">
              <w:t>2.5</w:t>
            </w:r>
          </w:p>
        </w:tc>
      </w:tr>
      <w:tr w:rsidR="00D948A9" w:rsidRPr="000E2C7D" w14:paraId="2FD16341" w14:textId="77777777" w:rsidTr="00475EC6">
        <w:trPr>
          <w:jc w:val="center"/>
        </w:trPr>
        <w:tc>
          <w:tcPr>
            <w:tcW w:w="3052" w:type="dxa"/>
          </w:tcPr>
          <w:p w14:paraId="72EA7BD9" w14:textId="77777777" w:rsidR="00D948A9" w:rsidRPr="001010E4" w:rsidRDefault="00D948A9" w:rsidP="007623D6">
            <w:pPr>
              <w:pStyle w:val="TableText"/>
            </w:pPr>
            <w:r w:rsidRPr="001010E4">
              <w:t>White</w:t>
            </w:r>
          </w:p>
        </w:tc>
        <w:tc>
          <w:tcPr>
            <w:tcW w:w="1254" w:type="dxa"/>
          </w:tcPr>
          <w:p w14:paraId="289E304A" w14:textId="77777777" w:rsidR="00D948A9" w:rsidRPr="00C23A6F" w:rsidRDefault="00D948A9" w:rsidP="007623D6">
            <w:pPr>
              <w:pStyle w:val="TableTextCentered"/>
              <w:rPr>
                <w:szCs w:val="20"/>
              </w:rPr>
            </w:pPr>
            <w:r w:rsidRPr="00C23A6F">
              <w:t>3,109</w:t>
            </w:r>
          </w:p>
        </w:tc>
        <w:tc>
          <w:tcPr>
            <w:tcW w:w="1255" w:type="dxa"/>
          </w:tcPr>
          <w:p w14:paraId="57AF557B" w14:textId="77777777" w:rsidR="00D948A9" w:rsidRPr="00C23A6F" w:rsidRDefault="00D948A9" w:rsidP="007623D6">
            <w:pPr>
              <w:pStyle w:val="TableTextCentered"/>
              <w:rPr>
                <w:szCs w:val="20"/>
              </w:rPr>
            </w:pPr>
            <w:r w:rsidRPr="00C23A6F">
              <w:t>4.3</w:t>
            </w:r>
          </w:p>
        </w:tc>
        <w:tc>
          <w:tcPr>
            <w:tcW w:w="1254" w:type="dxa"/>
          </w:tcPr>
          <w:p w14:paraId="7C6F3E46" w14:textId="77777777" w:rsidR="00D948A9" w:rsidRPr="00C23A6F" w:rsidRDefault="00D948A9" w:rsidP="007623D6">
            <w:pPr>
              <w:pStyle w:val="TableTextCentered"/>
              <w:rPr>
                <w:szCs w:val="20"/>
              </w:rPr>
            </w:pPr>
            <w:r w:rsidRPr="00C23A6F">
              <w:t>3.6</w:t>
            </w:r>
          </w:p>
        </w:tc>
        <w:tc>
          <w:tcPr>
            <w:tcW w:w="1255" w:type="dxa"/>
          </w:tcPr>
          <w:p w14:paraId="52B50787" w14:textId="77777777" w:rsidR="00D948A9" w:rsidRPr="00C23A6F" w:rsidRDefault="00D948A9" w:rsidP="007623D6">
            <w:pPr>
              <w:pStyle w:val="TableTextCentered"/>
              <w:rPr>
                <w:szCs w:val="20"/>
              </w:rPr>
            </w:pPr>
            <w:r w:rsidRPr="00C23A6F">
              <w:t>2.7</w:t>
            </w:r>
          </w:p>
        </w:tc>
        <w:tc>
          <w:tcPr>
            <w:tcW w:w="1255" w:type="dxa"/>
          </w:tcPr>
          <w:p w14:paraId="05EEA8E1" w14:textId="77777777" w:rsidR="00D948A9" w:rsidRPr="00C23A6F" w:rsidRDefault="00D948A9" w:rsidP="007623D6">
            <w:pPr>
              <w:pStyle w:val="TableTextCentered"/>
              <w:rPr>
                <w:szCs w:val="20"/>
              </w:rPr>
            </w:pPr>
            <w:r w:rsidRPr="00C23A6F">
              <w:t>1.5</w:t>
            </w:r>
          </w:p>
        </w:tc>
      </w:tr>
      <w:tr w:rsidR="00D948A9" w:rsidRPr="000E2C7D" w14:paraId="5F21B94C"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0ED99234" w14:textId="410501E9" w:rsidR="00D948A9" w:rsidRPr="001010E4" w:rsidRDefault="00D948A9" w:rsidP="007623D6">
            <w:pPr>
              <w:pStyle w:val="TableText"/>
            </w:pPr>
            <w:r w:rsidRPr="001010E4">
              <w:t>High needs</w:t>
            </w:r>
          </w:p>
        </w:tc>
        <w:tc>
          <w:tcPr>
            <w:tcW w:w="1254" w:type="dxa"/>
          </w:tcPr>
          <w:p w14:paraId="4BCA8359" w14:textId="77777777" w:rsidR="00D948A9" w:rsidRPr="00C23A6F" w:rsidRDefault="00D948A9" w:rsidP="007623D6">
            <w:pPr>
              <w:pStyle w:val="TableTextCentered"/>
              <w:rPr>
                <w:szCs w:val="20"/>
              </w:rPr>
            </w:pPr>
            <w:r w:rsidRPr="00C23A6F">
              <w:t>5,544</w:t>
            </w:r>
          </w:p>
        </w:tc>
        <w:tc>
          <w:tcPr>
            <w:tcW w:w="1255" w:type="dxa"/>
          </w:tcPr>
          <w:p w14:paraId="331DB87C" w14:textId="77777777" w:rsidR="00D948A9" w:rsidRPr="00C23A6F" w:rsidRDefault="00D948A9" w:rsidP="007623D6">
            <w:pPr>
              <w:pStyle w:val="TableTextCentered"/>
              <w:rPr>
                <w:szCs w:val="20"/>
              </w:rPr>
            </w:pPr>
            <w:r w:rsidRPr="00C23A6F">
              <w:t>7.1</w:t>
            </w:r>
          </w:p>
        </w:tc>
        <w:tc>
          <w:tcPr>
            <w:tcW w:w="1254" w:type="dxa"/>
          </w:tcPr>
          <w:p w14:paraId="163B4E02" w14:textId="77777777" w:rsidR="00D948A9" w:rsidRPr="00C23A6F" w:rsidRDefault="00D948A9" w:rsidP="007623D6">
            <w:pPr>
              <w:pStyle w:val="TableTextCentered"/>
              <w:rPr>
                <w:szCs w:val="20"/>
              </w:rPr>
            </w:pPr>
            <w:r w:rsidRPr="00C23A6F">
              <w:t>5.7</w:t>
            </w:r>
          </w:p>
        </w:tc>
        <w:tc>
          <w:tcPr>
            <w:tcW w:w="1255" w:type="dxa"/>
          </w:tcPr>
          <w:p w14:paraId="7C2C57D9" w14:textId="77777777" w:rsidR="00D948A9" w:rsidRPr="00C23A6F" w:rsidRDefault="00D948A9" w:rsidP="007623D6">
            <w:pPr>
              <w:pStyle w:val="TableTextCentered"/>
              <w:rPr>
                <w:szCs w:val="20"/>
              </w:rPr>
            </w:pPr>
            <w:r w:rsidRPr="00C23A6F">
              <w:t>5.1</w:t>
            </w:r>
          </w:p>
        </w:tc>
        <w:tc>
          <w:tcPr>
            <w:tcW w:w="1255" w:type="dxa"/>
          </w:tcPr>
          <w:p w14:paraId="4C3317B8" w14:textId="77777777" w:rsidR="00D948A9" w:rsidRPr="00C23A6F" w:rsidRDefault="00D948A9" w:rsidP="007623D6">
            <w:pPr>
              <w:pStyle w:val="TableTextCentered"/>
              <w:rPr>
                <w:szCs w:val="20"/>
              </w:rPr>
            </w:pPr>
            <w:r w:rsidRPr="00C23A6F">
              <w:t>3.6</w:t>
            </w:r>
          </w:p>
        </w:tc>
      </w:tr>
      <w:tr w:rsidR="00D948A9" w:rsidRPr="000E2C7D" w14:paraId="2712DE87" w14:textId="77777777" w:rsidTr="00475EC6">
        <w:trPr>
          <w:jc w:val="center"/>
        </w:trPr>
        <w:tc>
          <w:tcPr>
            <w:tcW w:w="3052" w:type="dxa"/>
          </w:tcPr>
          <w:p w14:paraId="2BCE6F14" w14:textId="77777777" w:rsidR="00D948A9" w:rsidRPr="001010E4" w:rsidRDefault="00D948A9" w:rsidP="007623D6">
            <w:pPr>
              <w:pStyle w:val="TableText"/>
            </w:pPr>
            <w:r w:rsidRPr="001010E4">
              <w:t>Low income</w:t>
            </w:r>
          </w:p>
        </w:tc>
        <w:tc>
          <w:tcPr>
            <w:tcW w:w="1254" w:type="dxa"/>
          </w:tcPr>
          <w:p w14:paraId="29881D45" w14:textId="77777777" w:rsidR="00D948A9" w:rsidRPr="00C23A6F" w:rsidRDefault="00D948A9" w:rsidP="007623D6">
            <w:pPr>
              <w:pStyle w:val="TableTextCentered"/>
              <w:rPr>
                <w:szCs w:val="20"/>
              </w:rPr>
            </w:pPr>
            <w:r w:rsidRPr="00C23A6F">
              <w:t>5,128</w:t>
            </w:r>
          </w:p>
        </w:tc>
        <w:tc>
          <w:tcPr>
            <w:tcW w:w="1255" w:type="dxa"/>
          </w:tcPr>
          <w:p w14:paraId="65D7B316" w14:textId="77777777" w:rsidR="00D948A9" w:rsidRPr="00C23A6F" w:rsidRDefault="00D948A9" w:rsidP="007623D6">
            <w:pPr>
              <w:pStyle w:val="TableTextCentered"/>
              <w:rPr>
                <w:szCs w:val="20"/>
              </w:rPr>
            </w:pPr>
            <w:r w:rsidRPr="00C23A6F">
              <w:t>7.3</w:t>
            </w:r>
          </w:p>
        </w:tc>
        <w:tc>
          <w:tcPr>
            <w:tcW w:w="1254" w:type="dxa"/>
          </w:tcPr>
          <w:p w14:paraId="1EFE36B9" w14:textId="77777777" w:rsidR="00D948A9" w:rsidRPr="00C23A6F" w:rsidRDefault="00D948A9" w:rsidP="007623D6">
            <w:pPr>
              <w:pStyle w:val="TableTextCentered"/>
              <w:rPr>
                <w:szCs w:val="20"/>
              </w:rPr>
            </w:pPr>
            <w:r w:rsidRPr="00C23A6F">
              <w:t>5.8</w:t>
            </w:r>
          </w:p>
        </w:tc>
        <w:tc>
          <w:tcPr>
            <w:tcW w:w="1255" w:type="dxa"/>
          </w:tcPr>
          <w:p w14:paraId="198627FB" w14:textId="77777777" w:rsidR="00D948A9" w:rsidRPr="00C23A6F" w:rsidRDefault="00D948A9" w:rsidP="007623D6">
            <w:pPr>
              <w:pStyle w:val="TableTextCentered"/>
              <w:rPr>
                <w:szCs w:val="20"/>
              </w:rPr>
            </w:pPr>
            <w:r w:rsidRPr="00C23A6F">
              <w:t>5.2</w:t>
            </w:r>
          </w:p>
        </w:tc>
        <w:tc>
          <w:tcPr>
            <w:tcW w:w="1255" w:type="dxa"/>
          </w:tcPr>
          <w:p w14:paraId="4AB89AAE" w14:textId="77777777" w:rsidR="00D948A9" w:rsidRPr="00C23A6F" w:rsidRDefault="00D948A9" w:rsidP="007623D6">
            <w:pPr>
              <w:pStyle w:val="TableTextCentered"/>
              <w:rPr>
                <w:szCs w:val="20"/>
              </w:rPr>
            </w:pPr>
            <w:r w:rsidRPr="00C23A6F">
              <w:t>4.0</w:t>
            </w:r>
          </w:p>
        </w:tc>
      </w:tr>
      <w:tr w:rsidR="00D948A9" w:rsidRPr="000E2C7D" w14:paraId="6F63C202" w14:textId="77777777" w:rsidTr="00475EC6">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19EFA84D" w14:textId="782728E6" w:rsidR="00D948A9" w:rsidRPr="001010E4" w:rsidRDefault="00D948A9" w:rsidP="007623D6">
            <w:pPr>
              <w:pStyle w:val="TableText"/>
            </w:pPr>
            <w:r>
              <w:rPr>
                <w:spacing w:val="-4"/>
              </w:rPr>
              <w:t>English learners</w:t>
            </w:r>
          </w:p>
        </w:tc>
        <w:tc>
          <w:tcPr>
            <w:tcW w:w="1254" w:type="dxa"/>
          </w:tcPr>
          <w:p w14:paraId="1A1861D9" w14:textId="77777777" w:rsidR="00D948A9" w:rsidRPr="00C23A6F" w:rsidRDefault="00D948A9" w:rsidP="007623D6">
            <w:pPr>
              <w:pStyle w:val="TableTextCentered"/>
              <w:rPr>
                <w:szCs w:val="20"/>
              </w:rPr>
            </w:pPr>
            <w:r w:rsidRPr="00C23A6F">
              <w:t>629</w:t>
            </w:r>
          </w:p>
        </w:tc>
        <w:tc>
          <w:tcPr>
            <w:tcW w:w="1255" w:type="dxa"/>
          </w:tcPr>
          <w:p w14:paraId="346E8D70" w14:textId="77777777" w:rsidR="00D948A9" w:rsidRPr="00C23A6F" w:rsidRDefault="00D948A9" w:rsidP="007623D6">
            <w:pPr>
              <w:pStyle w:val="TableTextCentered"/>
              <w:rPr>
                <w:szCs w:val="20"/>
              </w:rPr>
            </w:pPr>
            <w:r w:rsidRPr="00C23A6F">
              <w:t>4.1</w:t>
            </w:r>
          </w:p>
        </w:tc>
        <w:tc>
          <w:tcPr>
            <w:tcW w:w="1254" w:type="dxa"/>
          </w:tcPr>
          <w:p w14:paraId="1034BFBB" w14:textId="77777777" w:rsidR="00D948A9" w:rsidRPr="00C23A6F" w:rsidRDefault="00D948A9" w:rsidP="007623D6">
            <w:pPr>
              <w:pStyle w:val="TableTextCentered"/>
              <w:rPr>
                <w:szCs w:val="20"/>
              </w:rPr>
            </w:pPr>
            <w:r w:rsidRPr="00C23A6F">
              <w:t>2.9</w:t>
            </w:r>
          </w:p>
        </w:tc>
        <w:tc>
          <w:tcPr>
            <w:tcW w:w="1255" w:type="dxa"/>
          </w:tcPr>
          <w:p w14:paraId="52AC2BB2" w14:textId="77777777" w:rsidR="00D948A9" w:rsidRPr="00C23A6F" w:rsidRDefault="00D948A9" w:rsidP="007623D6">
            <w:pPr>
              <w:pStyle w:val="TableTextCentered"/>
              <w:rPr>
                <w:szCs w:val="20"/>
              </w:rPr>
            </w:pPr>
            <w:r w:rsidRPr="00C23A6F">
              <w:t>3.5</w:t>
            </w:r>
          </w:p>
        </w:tc>
        <w:tc>
          <w:tcPr>
            <w:tcW w:w="1255" w:type="dxa"/>
          </w:tcPr>
          <w:p w14:paraId="32151F6F" w14:textId="77777777" w:rsidR="00D948A9" w:rsidRPr="00C23A6F" w:rsidRDefault="00D948A9" w:rsidP="007623D6">
            <w:pPr>
              <w:pStyle w:val="TableTextCentered"/>
              <w:rPr>
                <w:szCs w:val="20"/>
              </w:rPr>
            </w:pPr>
            <w:r w:rsidRPr="00C23A6F">
              <w:t>2.6</w:t>
            </w:r>
          </w:p>
        </w:tc>
      </w:tr>
      <w:tr w:rsidR="00D948A9" w:rsidRPr="000E2C7D" w14:paraId="26B6E6D2" w14:textId="77777777" w:rsidTr="00475EC6">
        <w:trPr>
          <w:jc w:val="center"/>
        </w:trPr>
        <w:tc>
          <w:tcPr>
            <w:tcW w:w="3052" w:type="dxa"/>
          </w:tcPr>
          <w:p w14:paraId="6116BB03" w14:textId="1158F6EB" w:rsidR="00D948A9" w:rsidRPr="001010E4" w:rsidRDefault="00D948A9" w:rsidP="007623D6">
            <w:pPr>
              <w:pStyle w:val="TableText"/>
            </w:pPr>
            <w:r w:rsidRPr="001010E4">
              <w:t>Students w/disabilities</w:t>
            </w:r>
          </w:p>
        </w:tc>
        <w:tc>
          <w:tcPr>
            <w:tcW w:w="1254" w:type="dxa"/>
          </w:tcPr>
          <w:p w14:paraId="40115EB2" w14:textId="77777777" w:rsidR="00D948A9" w:rsidRPr="00C23A6F" w:rsidRDefault="00D948A9" w:rsidP="007623D6">
            <w:pPr>
              <w:pStyle w:val="TableTextCentered"/>
              <w:rPr>
                <w:szCs w:val="20"/>
              </w:rPr>
            </w:pPr>
            <w:r w:rsidRPr="00C23A6F">
              <w:t>1,605</w:t>
            </w:r>
          </w:p>
        </w:tc>
        <w:tc>
          <w:tcPr>
            <w:tcW w:w="1255" w:type="dxa"/>
          </w:tcPr>
          <w:p w14:paraId="756AAF1F" w14:textId="77777777" w:rsidR="00D948A9" w:rsidRPr="00C23A6F" w:rsidRDefault="00D948A9" w:rsidP="007623D6">
            <w:pPr>
              <w:pStyle w:val="TableTextCentered"/>
              <w:rPr>
                <w:szCs w:val="20"/>
              </w:rPr>
            </w:pPr>
            <w:r w:rsidRPr="00C23A6F">
              <w:t>9.0</w:t>
            </w:r>
          </w:p>
        </w:tc>
        <w:tc>
          <w:tcPr>
            <w:tcW w:w="1254" w:type="dxa"/>
          </w:tcPr>
          <w:p w14:paraId="18CD3E03" w14:textId="77777777" w:rsidR="00D948A9" w:rsidRPr="00C23A6F" w:rsidRDefault="00D948A9" w:rsidP="007623D6">
            <w:pPr>
              <w:pStyle w:val="TableTextCentered"/>
              <w:rPr>
                <w:szCs w:val="20"/>
              </w:rPr>
            </w:pPr>
            <w:r w:rsidRPr="00C23A6F">
              <w:t>6.8</w:t>
            </w:r>
          </w:p>
        </w:tc>
        <w:tc>
          <w:tcPr>
            <w:tcW w:w="1255" w:type="dxa"/>
          </w:tcPr>
          <w:p w14:paraId="14D0B569" w14:textId="77777777" w:rsidR="00D948A9" w:rsidRPr="00C23A6F" w:rsidRDefault="00D948A9" w:rsidP="007623D6">
            <w:pPr>
              <w:pStyle w:val="TableTextCentered"/>
              <w:rPr>
                <w:szCs w:val="20"/>
              </w:rPr>
            </w:pPr>
            <w:r w:rsidRPr="00C23A6F">
              <w:t>6.0</w:t>
            </w:r>
          </w:p>
        </w:tc>
        <w:tc>
          <w:tcPr>
            <w:tcW w:w="1255" w:type="dxa"/>
          </w:tcPr>
          <w:p w14:paraId="25CC3917" w14:textId="77777777" w:rsidR="00D948A9" w:rsidRPr="00C23A6F" w:rsidRDefault="00D948A9" w:rsidP="007623D6">
            <w:pPr>
              <w:pStyle w:val="TableTextCentered"/>
              <w:rPr>
                <w:szCs w:val="20"/>
              </w:rPr>
            </w:pPr>
            <w:r w:rsidRPr="00C23A6F">
              <w:t>4.5</w:t>
            </w:r>
          </w:p>
        </w:tc>
      </w:tr>
    </w:tbl>
    <w:p w14:paraId="5BF70A34" w14:textId="77777777" w:rsidR="00D948A9" w:rsidRDefault="00D948A9" w:rsidP="00A17D30">
      <w:pPr>
        <w:spacing w:line="240" w:lineRule="auto"/>
        <w:rPr>
          <w:rFonts w:ascii="Franklin Gothic Book" w:hAnsi="Franklin Gothic Book"/>
          <w:sz w:val="20"/>
          <w:szCs w:val="20"/>
        </w:rPr>
      </w:pPr>
      <w:bookmarkStart w:id="229" w:name="_Hlk138323870"/>
      <w:r>
        <w:rPr>
          <w:rFonts w:ascii="Franklin Gothic Book" w:hAnsi="Franklin Gothic Book"/>
          <w:sz w:val="20"/>
          <w:szCs w:val="20"/>
        </w:rPr>
        <w:br w:type="page"/>
      </w:r>
    </w:p>
    <w:p w14:paraId="2F4F44A2" w14:textId="77777777" w:rsidR="00D948A9" w:rsidRPr="00420639" w:rsidRDefault="00D948A9" w:rsidP="00572A8E">
      <w:pPr>
        <w:pStyle w:val="TableTitle0"/>
      </w:pPr>
      <w:bookmarkStart w:id="230" w:name="_Toc192156530"/>
      <w:r w:rsidRPr="00420639">
        <w:lastRenderedPageBreak/>
        <w:t>Table E21.</w:t>
      </w:r>
      <w:r>
        <w:t xml:space="preserve"> </w:t>
      </w:r>
      <w:r w:rsidRPr="00420639">
        <w:t>Advanced Coursework Completion Rates by Student Group, 202</w:t>
      </w:r>
      <w:r>
        <w:t>2</w:t>
      </w:r>
      <w:r w:rsidRPr="00420639">
        <w:t>-202</w:t>
      </w:r>
      <w:r>
        <w:t>4</w:t>
      </w:r>
      <w:bookmarkEnd w:id="230"/>
    </w:p>
    <w:tbl>
      <w:tblPr>
        <w:tblStyle w:val="MSVTable1"/>
        <w:tblW w:w="9352" w:type="dxa"/>
        <w:jc w:val="center"/>
        <w:tblLook w:val="04A0" w:firstRow="1" w:lastRow="0" w:firstColumn="1" w:lastColumn="0" w:noHBand="0" w:noVBand="1"/>
      </w:tblPr>
      <w:tblGrid>
        <w:gridCol w:w="3052"/>
        <w:gridCol w:w="1260"/>
        <w:gridCol w:w="1260"/>
        <w:gridCol w:w="1260"/>
        <w:gridCol w:w="1260"/>
        <w:gridCol w:w="1260"/>
      </w:tblGrid>
      <w:tr w:rsidR="00D948A9" w:rsidRPr="000E2C7D" w14:paraId="4D0DC5E6" w14:textId="77777777" w:rsidTr="007623D6">
        <w:trPr>
          <w:cnfStyle w:val="100000000000" w:firstRow="1" w:lastRow="0" w:firstColumn="0" w:lastColumn="0" w:oddVBand="0" w:evenVBand="0" w:oddHBand="0" w:evenHBand="0" w:firstRowFirstColumn="0" w:firstRowLastColumn="0" w:lastRowFirstColumn="0" w:lastRowLastColumn="0"/>
          <w:jc w:val="center"/>
        </w:trPr>
        <w:tc>
          <w:tcPr>
            <w:tcW w:w="3052" w:type="dxa"/>
            <w:vAlign w:val="bottom"/>
          </w:tcPr>
          <w:p w14:paraId="0F08C93B" w14:textId="77777777" w:rsidR="00D948A9" w:rsidRPr="004E4223" w:rsidRDefault="00D948A9" w:rsidP="007623D6">
            <w:pPr>
              <w:pStyle w:val="TableColHeadingCenter"/>
            </w:pPr>
            <w:r w:rsidRPr="004E4223">
              <w:t>Group</w:t>
            </w:r>
          </w:p>
        </w:tc>
        <w:tc>
          <w:tcPr>
            <w:tcW w:w="1260" w:type="dxa"/>
            <w:vAlign w:val="bottom"/>
          </w:tcPr>
          <w:p w14:paraId="5F1C8FC2" w14:textId="1D05567C" w:rsidR="00D948A9" w:rsidRPr="004E4223" w:rsidRDefault="00D948A9" w:rsidP="007623D6">
            <w:pPr>
              <w:pStyle w:val="TableColHeadingCenter"/>
            </w:pPr>
            <w:r w:rsidRPr="004E4223">
              <w:t># Included (202</w:t>
            </w:r>
            <w:r>
              <w:t>4</w:t>
            </w:r>
            <w:r w:rsidRPr="004E4223">
              <w:t>)</w:t>
            </w:r>
          </w:p>
        </w:tc>
        <w:tc>
          <w:tcPr>
            <w:tcW w:w="1260" w:type="dxa"/>
            <w:vAlign w:val="bottom"/>
          </w:tcPr>
          <w:p w14:paraId="65C3EF93" w14:textId="77777777" w:rsidR="00D948A9" w:rsidRPr="004E4223" w:rsidRDefault="00D948A9" w:rsidP="007623D6">
            <w:pPr>
              <w:pStyle w:val="TableColHeadingCenter"/>
            </w:pPr>
            <w:r w:rsidRPr="004E4223">
              <w:t>202</w:t>
            </w:r>
            <w:r>
              <w:t>2 (%)</w:t>
            </w:r>
          </w:p>
        </w:tc>
        <w:tc>
          <w:tcPr>
            <w:tcW w:w="1260" w:type="dxa"/>
            <w:vAlign w:val="bottom"/>
          </w:tcPr>
          <w:p w14:paraId="28CABC09" w14:textId="77777777" w:rsidR="00D948A9" w:rsidRPr="004E4223" w:rsidRDefault="00D948A9" w:rsidP="007623D6">
            <w:pPr>
              <w:pStyle w:val="TableColHeadingCenter"/>
            </w:pPr>
            <w:r w:rsidRPr="004E4223">
              <w:t>202</w:t>
            </w:r>
            <w:r>
              <w:t>3 (%)</w:t>
            </w:r>
          </w:p>
        </w:tc>
        <w:tc>
          <w:tcPr>
            <w:tcW w:w="1260" w:type="dxa"/>
            <w:vAlign w:val="bottom"/>
          </w:tcPr>
          <w:p w14:paraId="049C72C0" w14:textId="77777777" w:rsidR="00D948A9" w:rsidRPr="004E4223" w:rsidRDefault="00D948A9" w:rsidP="007623D6">
            <w:pPr>
              <w:pStyle w:val="TableColHeadingCenter"/>
            </w:pPr>
            <w:r w:rsidRPr="004E4223">
              <w:t>202</w:t>
            </w:r>
            <w:r>
              <w:t>4 (%)</w:t>
            </w:r>
          </w:p>
        </w:tc>
        <w:tc>
          <w:tcPr>
            <w:tcW w:w="1260" w:type="dxa"/>
            <w:vAlign w:val="bottom"/>
          </w:tcPr>
          <w:p w14:paraId="00EADC30" w14:textId="77777777" w:rsidR="00D948A9" w:rsidRPr="004E4223" w:rsidRDefault="00D948A9" w:rsidP="007623D6">
            <w:pPr>
              <w:pStyle w:val="TableColHeadingCenter"/>
            </w:pPr>
            <w:r w:rsidRPr="004E4223">
              <w:t>State 202</w:t>
            </w:r>
            <w:r>
              <w:t>4 (%)</w:t>
            </w:r>
          </w:p>
        </w:tc>
      </w:tr>
      <w:tr w:rsidR="00D948A9" w:rsidRPr="000E2C7D" w14:paraId="09A83798" w14:textId="77777777" w:rsidTr="00CE65C9">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246DE5B2" w14:textId="77777777" w:rsidR="00D948A9" w:rsidRPr="001010E4" w:rsidRDefault="00D948A9" w:rsidP="007623D6">
            <w:pPr>
              <w:pStyle w:val="TableText"/>
            </w:pPr>
            <w:r w:rsidRPr="001010E4">
              <w:t>All</w:t>
            </w:r>
          </w:p>
        </w:tc>
        <w:tc>
          <w:tcPr>
            <w:tcW w:w="1260" w:type="dxa"/>
          </w:tcPr>
          <w:p w14:paraId="27119424" w14:textId="77777777" w:rsidR="00D948A9" w:rsidRPr="009453B0" w:rsidRDefault="00D948A9" w:rsidP="007623D6">
            <w:pPr>
              <w:pStyle w:val="TableTextCentered"/>
              <w:rPr>
                <w:szCs w:val="20"/>
              </w:rPr>
            </w:pPr>
            <w:r w:rsidRPr="009453B0">
              <w:t>1,050</w:t>
            </w:r>
          </w:p>
        </w:tc>
        <w:tc>
          <w:tcPr>
            <w:tcW w:w="1260" w:type="dxa"/>
          </w:tcPr>
          <w:p w14:paraId="686CDE93" w14:textId="77777777" w:rsidR="00D948A9" w:rsidRPr="009453B0" w:rsidRDefault="00D948A9" w:rsidP="007623D6">
            <w:pPr>
              <w:pStyle w:val="TableTextCentered"/>
              <w:rPr>
                <w:szCs w:val="20"/>
              </w:rPr>
            </w:pPr>
            <w:r w:rsidRPr="009453B0">
              <w:t>36.6</w:t>
            </w:r>
          </w:p>
        </w:tc>
        <w:tc>
          <w:tcPr>
            <w:tcW w:w="1260" w:type="dxa"/>
          </w:tcPr>
          <w:p w14:paraId="33A3A1C4" w14:textId="77777777" w:rsidR="00D948A9" w:rsidRPr="009453B0" w:rsidRDefault="00D948A9" w:rsidP="007623D6">
            <w:pPr>
              <w:pStyle w:val="TableTextCentered"/>
              <w:rPr>
                <w:szCs w:val="20"/>
              </w:rPr>
            </w:pPr>
            <w:r w:rsidRPr="009453B0">
              <w:t>41.2</w:t>
            </w:r>
          </w:p>
        </w:tc>
        <w:tc>
          <w:tcPr>
            <w:tcW w:w="1260" w:type="dxa"/>
          </w:tcPr>
          <w:p w14:paraId="2781B96A" w14:textId="77777777" w:rsidR="00D948A9" w:rsidRPr="009453B0" w:rsidRDefault="00D948A9" w:rsidP="007623D6">
            <w:pPr>
              <w:pStyle w:val="TableTextCentered"/>
              <w:rPr>
                <w:szCs w:val="20"/>
              </w:rPr>
            </w:pPr>
            <w:r w:rsidRPr="009453B0">
              <w:t>46.7</w:t>
            </w:r>
          </w:p>
        </w:tc>
        <w:tc>
          <w:tcPr>
            <w:tcW w:w="1260" w:type="dxa"/>
          </w:tcPr>
          <w:p w14:paraId="36B2EFD9" w14:textId="77777777" w:rsidR="00D948A9" w:rsidRPr="009453B0" w:rsidRDefault="00D948A9" w:rsidP="007623D6">
            <w:pPr>
              <w:pStyle w:val="TableTextCentered"/>
              <w:rPr>
                <w:szCs w:val="20"/>
              </w:rPr>
            </w:pPr>
            <w:r w:rsidRPr="009453B0">
              <w:t>67.2</w:t>
            </w:r>
          </w:p>
        </w:tc>
      </w:tr>
      <w:tr w:rsidR="00D948A9" w:rsidRPr="000E2C7D" w14:paraId="74738538" w14:textId="77777777" w:rsidTr="00A17D30">
        <w:trPr>
          <w:jc w:val="center"/>
        </w:trPr>
        <w:tc>
          <w:tcPr>
            <w:tcW w:w="3052" w:type="dxa"/>
          </w:tcPr>
          <w:p w14:paraId="15697AF1" w14:textId="77777777" w:rsidR="00D948A9" w:rsidRPr="001010E4" w:rsidRDefault="00D948A9" w:rsidP="007623D6">
            <w:pPr>
              <w:pStyle w:val="TableText"/>
            </w:pPr>
            <w:r w:rsidRPr="001010E4">
              <w:t>African American/Black</w:t>
            </w:r>
          </w:p>
        </w:tc>
        <w:tc>
          <w:tcPr>
            <w:tcW w:w="1260" w:type="dxa"/>
          </w:tcPr>
          <w:p w14:paraId="0A9E3649" w14:textId="77777777" w:rsidR="00D948A9" w:rsidRPr="009453B0" w:rsidRDefault="00D948A9" w:rsidP="007623D6">
            <w:pPr>
              <w:pStyle w:val="TableTextCentered"/>
              <w:rPr>
                <w:szCs w:val="20"/>
              </w:rPr>
            </w:pPr>
            <w:r w:rsidRPr="009453B0">
              <w:t>40</w:t>
            </w:r>
          </w:p>
        </w:tc>
        <w:tc>
          <w:tcPr>
            <w:tcW w:w="1260" w:type="dxa"/>
          </w:tcPr>
          <w:p w14:paraId="729553FA" w14:textId="77777777" w:rsidR="00D948A9" w:rsidRPr="009453B0" w:rsidRDefault="00D948A9" w:rsidP="007623D6">
            <w:pPr>
              <w:pStyle w:val="TableTextCentered"/>
              <w:rPr>
                <w:szCs w:val="20"/>
              </w:rPr>
            </w:pPr>
            <w:r w:rsidRPr="009453B0">
              <w:t>35.9</w:t>
            </w:r>
          </w:p>
        </w:tc>
        <w:tc>
          <w:tcPr>
            <w:tcW w:w="1260" w:type="dxa"/>
          </w:tcPr>
          <w:p w14:paraId="65C38645" w14:textId="77777777" w:rsidR="00D948A9" w:rsidRPr="009453B0" w:rsidRDefault="00D948A9" w:rsidP="007623D6">
            <w:pPr>
              <w:pStyle w:val="TableTextCentered"/>
              <w:rPr>
                <w:szCs w:val="20"/>
              </w:rPr>
            </w:pPr>
            <w:r w:rsidRPr="009453B0">
              <w:t>54.8</w:t>
            </w:r>
          </w:p>
        </w:tc>
        <w:tc>
          <w:tcPr>
            <w:tcW w:w="1260" w:type="dxa"/>
          </w:tcPr>
          <w:p w14:paraId="1902E700" w14:textId="77777777" w:rsidR="00D948A9" w:rsidRPr="009453B0" w:rsidRDefault="00D948A9" w:rsidP="007623D6">
            <w:pPr>
              <w:pStyle w:val="TableTextCentered"/>
              <w:rPr>
                <w:szCs w:val="20"/>
              </w:rPr>
            </w:pPr>
            <w:r w:rsidRPr="009453B0">
              <w:t>35.0</w:t>
            </w:r>
          </w:p>
        </w:tc>
        <w:tc>
          <w:tcPr>
            <w:tcW w:w="1260" w:type="dxa"/>
          </w:tcPr>
          <w:p w14:paraId="1F64ADFD" w14:textId="77777777" w:rsidR="00D948A9" w:rsidRPr="009453B0" w:rsidRDefault="00D948A9" w:rsidP="007623D6">
            <w:pPr>
              <w:pStyle w:val="TableTextCentered"/>
              <w:rPr>
                <w:szCs w:val="20"/>
              </w:rPr>
            </w:pPr>
            <w:r w:rsidRPr="009453B0">
              <w:t>58.2</w:t>
            </w:r>
          </w:p>
        </w:tc>
      </w:tr>
      <w:tr w:rsidR="00D948A9" w:rsidRPr="000E2C7D" w14:paraId="23912F4E" w14:textId="77777777" w:rsidTr="00CE65C9">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0ECAAC09" w14:textId="77777777" w:rsidR="00D948A9" w:rsidRPr="001010E4" w:rsidRDefault="00D948A9" w:rsidP="007623D6">
            <w:pPr>
              <w:pStyle w:val="TableText"/>
            </w:pPr>
            <w:r w:rsidRPr="001010E4">
              <w:t>Asian</w:t>
            </w:r>
          </w:p>
        </w:tc>
        <w:tc>
          <w:tcPr>
            <w:tcW w:w="1260" w:type="dxa"/>
          </w:tcPr>
          <w:p w14:paraId="10367DF5" w14:textId="77777777" w:rsidR="00D948A9" w:rsidRPr="009453B0" w:rsidRDefault="00D948A9" w:rsidP="007623D6">
            <w:pPr>
              <w:pStyle w:val="TableTextCentered"/>
              <w:rPr>
                <w:szCs w:val="20"/>
              </w:rPr>
            </w:pPr>
            <w:r w:rsidRPr="009453B0">
              <w:t>25</w:t>
            </w:r>
          </w:p>
        </w:tc>
        <w:tc>
          <w:tcPr>
            <w:tcW w:w="1260" w:type="dxa"/>
          </w:tcPr>
          <w:p w14:paraId="158AEBAF" w14:textId="77777777" w:rsidR="00D948A9" w:rsidRPr="009453B0" w:rsidRDefault="00D948A9" w:rsidP="007623D6">
            <w:pPr>
              <w:pStyle w:val="TableTextCentered"/>
              <w:rPr>
                <w:szCs w:val="20"/>
              </w:rPr>
            </w:pPr>
            <w:r w:rsidRPr="009453B0">
              <w:t>41.2</w:t>
            </w:r>
          </w:p>
        </w:tc>
        <w:tc>
          <w:tcPr>
            <w:tcW w:w="1260" w:type="dxa"/>
          </w:tcPr>
          <w:p w14:paraId="0D805D96" w14:textId="77777777" w:rsidR="00D948A9" w:rsidRPr="009453B0" w:rsidRDefault="00D948A9" w:rsidP="007623D6">
            <w:pPr>
              <w:pStyle w:val="TableTextCentered"/>
              <w:rPr>
                <w:szCs w:val="20"/>
              </w:rPr>
            </w:pPr>
            <w:r w:rsidRPr="009453B0">
              <w:t>54.5</w:t>
            </w:r>
          </w:p>
        </w:tc>
        <w:tc>
          <w:tcPr>
            <w:tcW w:w="1260" w:type="dxa"/>
          </w:tcPr>
          <w:p w14:paraId="10930223" w14:textId="77777777" w:rsidR="00D948A9" w:rsidRPr="009453B0" w:rsidRDefault="00D948A9" w:rsidP="007623D6">
            <w:pPr>
              <w:pStyle w:val="TableTextCentered"/>
              <w:rPr>
                <w:szCs w:val="20"/>
              </w:rPr>
            </w:pPr>
            <w:r w:rsidRPr="009453B0">
              <w:t>64.0</w:t>
            </w:r>
          </w:p>
        </w:tc>
        <w:tc>
          <w:tcPr>
            <w:tcW w:w="1260" w:type="dxa"/>
          </w:tcPr>
          <w:p w14:paraId="72C5A67E" w14:textId="77777777" w:rsidR="00D948A9" w:rsidRPr="009453B0" w:rsidRDefault="00D948A9" w:rsidP="007623D6">
            <w:pPr>
              <w:pStyle w:val="TableTextCentered"/>
              <w:rPr>
                <w:szCs w:val="20"/>
              </w:rPr>
            </w:pPr>
            <w:r w:rsidRPr="009453B0">
              <w:t>86.4</w:t>
            </w:r>
          </w:p>
        </w:tc>
      </w:tr>
      <w:tr w:rsidR="00D948A9" w:rsidRPr="000E2C7D" w14:paraId="6C43AEEA" w14:textId="77777777" w:rsidTr="00A17D30">
        <w:trPr>
          <w:jc w:val="center"/>
        </w:trPr>
        <w:tc>
          <w:tcPr>
            <w:tcW w:w="3052" w:type="dxa"/>
          </w:tcPr>
          <w:p w14:paraId="13D07CCF" w14:textId="77777777" w:rsidR="00D948A9" w:rsidRPr="001010E4" w:rsidRDefault="00D948A9" w:rsidP="007623D6">
            <w:pPr>
              <w:pStyle w:val="TableText"/>
            </w:pPr>
            <w:r w:rsidRPr="001010E4">
              <w:t>Hispanic/Latino</w:t>
            </w:r>
          </w:p>
        </w:tc>
        <w:tc>
          <w:tcPr>
            <w:tcW w:w="1260" w:type="dxa"/>
          </w:tcPr>
          <w:p w14:paraId="4050D0E3" w14:textId="77777777" w:rsidR="00D948A9" w:rsidRPr="009453B0" w:rsidRDefault="00D948A9" w:rsidP="007623D6">
            <w:pPr>
              <w:pStyle w:val="TableTextCentered"/>
              <w:rPr>
                <w:szCs w:val="20"/>
              </w:rPr>
            </w:pPr>
            <w:r w:rsidRPr="009453B0">
              <w:t>448</w:t>
            </w:r>
          </w:p>
        </w:tc>
        <w:tc>
          <w:tcPr>
            <w:tcW w:w="1260" w:type="dxa"/>
          </w:tcPr>
          <w:p w14:paraId="776A7D70" w14:textId="77777777" w:rsidR="00D948A9" w:rsidRPr="009453B0" w:rsidRDefault="00D948A9" w:rsidP="007623D6">
            <w:pPr>
              <w:pStyle w:val="TableTextCentered"/>
              <w:rPr>
                <w:szCs w:val="20"/>
              </w:rPr>
            </w:pPr>
            <w:r w:rsidRPr="009453B0">
              <w:t>26.5</w:t>
            </w:r>
          </w:p>
        </w:tc>
        <w:tc>
          <w:tcPr>
            <w:tcW w:w="1260" w:type="dxa"/>
          </w:tcPr>
          <w:p w14:paraId="4B5B1DE2" w14:textId="77777777" w:rsidR="00D948A9" w:rsidRPr="009453B0" w:rsidRDefault="00D948A9" w:rsidP="007623D6">
            <w:pPr>
              <w:pStyle w:val="TableTextCentered"/>
              <w:rPr>
                <w:szCs w:val="20"/>
              </w:rPr>
            </w:pPr>
            <w:r w:rsidRPr="009453B0">
              <w:t>32.5</w:t>
            </w:r>
          </w:p>
        </w:tc>
        <w:tc>
          <w:tcPr>
            <w:tcW w:w="1260" w:type="dxa"/>
          </w:tcPr>
          <w:p w14:paraId="01964C09" w14:textId="77777777" w:rsidR="00D948A9" w:rsidRPr="009453B0" w:rsidRDefault="00D948A9" w:rsidP="007623D6">
            <w:pPr>
              <w:pStyle w:val="TableTextCentered"/>
              <w:rPr>
                <w:szCs w:val="20"/>
              </w:rPr>
            </w:pPr>
            <w:r w:rsidRPr="009453B0">
              <w:t>39.1</w:t>
            </w:r>
          </w:p>
        </w:tc>
        <w:tc>
          <w:tcPr>
            <w:tcW w:w="1260" w:type="dxa"/>
          </w:tcPr>
          <w:p w14:paraId="7DEF9C14" w14:textId="77777777" w:rsidR="00D948A9" w:rsidRPr="009453B0" w:rsidRDefault="00D948A9" w:rsidP="007623D6">
            <w:pPr>
              <w:pStyle w:val="TableTextCentered"/>
              <w:rPr>
                <w:szCs w:val="20"/>
              </w:rPr>
            </w:pPr>
            <w:r w:rsidRPr="009453B0">
              <w:t>53.7</w:t>
            </w:r>
          </w:p>
        </w:tc>
      </w:tr>
      <w:tr w:rsidR="00D948A9" w:rsidRPr="000E2C7D" w14:paraId="62CFCAED" w14:textId="77777777" w:rsidTr="00CE65C9">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7B9A31ED" w14:textId="77777777" w:rsidR="00D948A9" w:rsidRPr="001010E4" w:rsidRDefault="00D948A9" w:rsidP="007623D6">
            <w:pPr>
              <w:pStyle w:val="TableText"/>
            </w:pPr>
            <w:r w:rsidRPr="001010E4">
              <w:rPr>
                <w:rFonts w:cstheme="minorHAnsi"/>
              </w:rPr>
              <w:t>Multi-Race, non-Hispanic/Latino</w:t>
            </w:r>
          </w:p>
        </w:tc>
        <w:tc>
          <w:tcPr>
            <w:tcW w:w="1260" w:type="dxa"/>
          </w:tcPr>
          <w:p w14:paraId="657A5917" w14:textId="77777777" w:rsidR="00D948A9" w:rsidRPr="009453B0" w:rsidRDefault="00D948A9" w:rsidP="007623D6">
            <w:pPr>
              <w:pStyle w:val="TableTextCentered"/>
              <w:rPr>
                <w:szCs w:val="20"/>
              </w:rPr>
            </w:pPr>
            <w:r w:rsidRPr="009453B0">
              <w:t>44</w:t>
            </w:r>
          </w:p>
        </w:tc>
        <w:tc>
          <w:tcPr>
            <w:tcW w:w="1260" w:type="dxa"/>
          </w:tcPr>
          <w:p w14:paraId="21B8BB46" w14:textId="77777777" w:rsidR="00D948A9" w:rsidRPr="009453B0" w:rsidRDefault="00D948A9" w:rsidP="007623D6">
            <w:pPr>
              <w:pStyle w:val="TableTextCentered"/>
              <w:rPr>
                <w:szCs w:val="20"/>
              </w:rPr>
            </w:pPr>
            <w:r w:rsidRPr="009453B0">
              <w:t>34.6</w:t>
            </w:r>
          </w:p>
        </w:tc>
        <w:tc>
          <w:tcPr>
            <w:tcW w:w="1260" w:type="dxa"/>
          </w:tcPr>
          <w:p w14:paraId="46F51FD5" w14:textId="77777777" w:rsidR="00D948A9" w:rsidRPr="009453B0" w:rsidRDefault="00D948A9" w:rsidP="007623D6">
            <w:pPr>
              <w:pStyle w:val="TableTextCentered"/>
              <w:rPr>
                <w:szCs w:val="20"/>
              </w:rPr>
            </w:pPr>
            <w:r w:rsidRPr="009453B0">
              <w:t>51.3</w:t>
            </w:r>
          </w:p>
        </w:tc>
        <w:tc>
          <w:tcPr>
            <w:tcW w:w="1260" w:type="dxa"/>
          </w:tcPr>
          <w:p w14:paraId="44D2F915" w14:textId="77777777" w:rsidR="00D948A9" w:rsidRPr="009453B0" w:rsidRDefault="00D948A9" w:rsidP="007623D6">
            <w:pPr>
              <w:pStyle w:val="TableTextCentered"/>
              <w:rPr>
                <w:szCs w:val="20"/>
              </w:rPr>
            </w:pPr>
            <w:r w:rsidRPr="009453B0">
              <w:t>43.2</w:t>
            </w:r>
          </w:p>
        </w:tc>
        <w:tc>
          <w:tcPr>
            <w:tcW w:w="1260" w:type="dxa"/>
          </w:tcPr>
          <w:p w14:paraId="6CAA7823" w14:textId="77777777" w:rsidR="00D948A9" w:rsidRPr="009453B0" w:rsidRDefault="00D948A9" w:rsidP="007623D6">
            <w:pPr>
              <w:pStyle w:val="TableTextCentered"/>
              <w:rPr>
                <w:szCs w:val="20"/>
              </w:rPr>
            </w:pPr>
            <w:r w:rsidRPr="009453B0">
              <w:t>68.4</w:t>
            </w:r>
          </w:p>
        </w:tc>
      </w:tr>
      <w:tr w:rsidR="00D948A9" w:rsidRPr="000E2C7D" w14:paraId="4218004B" w14:textId="77777777" w:rsidTr="00A17D30">
        <w:trPr>
          <w:jc w:val="center"/>
        </w:trPr>
        <w:tc>
          <w:tcPr>
            <w:tcW w:w="3052" w:type="dxa"/>
          </w:tcPr>
          <w:p w14:paraId="58A8DBCF" w14:textId="77777777" w:rsidR="00D948A9" w:rsidRPr="001010E4" w:rsidRDefault="00D948A9" w:rsidP="007623D6">
            <w:pPr>
              <w:pStyle w:val="TableText"/>
            </w:pPr>
            <w:r w:rsidRPr="001010E4">
              <w:t>Native American</w:t>
            </w:r>
          </w:p>
        </w:tc>
        <w:tc>
          <w:tcPr>
            <w:tcW w:w="1260" w:type="dxa"/>
          </w:tcPr>
          <w:p w14:paraId="61057BC0" w14:textId="77777777" w:rsidR="00D948A9" w:rsidRPr="009453B0" w:rsidRDefault="00D948A9" w:rsidP="007623D6">
            <w:pPr>
              <w:pStyle w:val="TableTextCentered"/>
              <w:rPr>
                <w:szCs w:val="20"/>
              </w:rPr>
            </w:pPr>
            <w:r w:rsidRPr="009453B0">
              <w:t>1</w:t>
            </w:r>
          </w:p>
        </w:tc>
        <w:tc>
          <w:tcPr>
            <w:tcW w:w="1260" w:type="dxa"/>
          </w:tcPr>
          <w:p w14:paraId="2A694FA4" w14:textId="70D3A6F7" w:rsidR="00D948A9" w:rsidRPr="009453B0" w:rsidRDefault="00D948A9" w:rsidP="007623D6">
            <w:pPr>
              <w:pStyle w:val="TableTextCentered"/>
              <w:rPr>
                <w:szCs w:val="20"/>
              </w:rPr>
            </w:pPr>
            <w:r w:rsidRPr="009453B0">
              <w:t>--</w:t>
            </w:r>
          </w:p>
        </w:tc>
        <w:tc>
          <w:tcPr>
            <w:tcW w:w="1260" w:type="dxa"/>
          </w:tcPr>
          <w:p w14:paraId="252106B8" w14:textId="02B93C5C" w:rsidR="00D948A9" w:rsidRPr="009453B0" w:rsidRDefault="00D948A9" w:rsidP="007623D6">
            <w:pPr>
              <w:pStyle w:val="TableTextCentered"/>
              <w:rPr>
                <w:szCs w:val="20"/>
              </w:rPr>
            </w:pPr>
            <w:r w:rsidRPr="009453B0">
              <w:t>--</w:t>
            </w:r>
          </w:p>
        </w:tc>
        <w:tc>
          <w:tcPr>
            <w:tcW w:w="1260" w:type="dxa"/>
          </w:tcPr>
          <w:p w14:paraId="7F0B86E6" w14:textId="174D34D2" w:rsidR="00D948A9" w:rsidRPr="009453B0" w:rsidRDefault="00D948A9" w:rsidP="007623D6">
            <w:pPr>
              <w:pStyle w:val="TableTextCentered"/>
              <w:rPr>
                <w:szCs w:val="20"/>
              </w:rPr>
            </w:pPr>
            <w:r w:rsidRPr="009453B0">
              <w:t>--</w:t>
            </w:r>
          </w:p>
        </w:tc>
        <w:tc>
          <w:tcPr>
            <w:tcW w:w="1260" w:type="dxa"/>
          </w:tcPr>
          <w:p w14:paraId="78431F63" w14:textId="77777777" w:rsidR="00D948A9" w:rsidRPr="009453B0" w:rsidRDefault="00D948A9" w:rsidP="007623D6">
            <w:pPr>
              <w:pStyle w:val="TableTextCentered"/>
              <w:rPr>
                <w:szCs w:val="20"/>
              </w:rPr>
            </w:pPr>
            <w:r w:rsidRPr="009453B0">
              <w:t>57.1</w:t>
            </w:r>
          </w:p>
        </w:tc>
      </w:tr>
      <w:tr w:rsidR="00D948A9" w:rsidRPr="000E2C7D" w14:paraId="50F1E07D" w14:textId="77777777" w:rsidTr="00CE65C9">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2DD0034E" w14:textId="77777777" w:rsidR="00D948A9" w:rsidRPr="001010E4" w:rsidRDefault="00D948A9" w:rsidP="007623D6">
            <w:pPr>
              <w:pStyle w:val="TableText"/>
            </w:pPr>
            <w:r w:rsidRPr="001010E4">
              <w:rPr>
                <w:rFonts w:eastAsia="Times New Roman"/>
                <w:spacing w:val="-4"/>
              </w:rPr>
              <w:t>Native Hawaiian, Pacific Islander</w:t>
            </w:r>
          </w:p>
        </w:tc>
        <w:tc>
          <w:tcPr>
            <w:tcW w:w="1260" w:type="dxa"/>
          </w:tcPr>
          <w:p w14:paraId="201B9ACF" w14:textId="07F013E4" w:rsidR="00D948A9" w:rsidRPr="009453B0" w:rsidRDefault="00D948A9" w:rsidP="007623D6">
            <w:pPr>
              <w:pStyle w:val="TableTextCentered"/>
              <w:rPr>
                <w:szCs w:val="20"/>
              </w:rPr>
            </w:pPr>
            <w:r w:rsidRPr="009453B0">
              <w:t>--</w:t>
            </w:r>
          </w:p>
        </w:tc>
        <w:tc>
          <w:tcPr>
            <w:tcW w:w="1260" w:type="dxa"/>
          </w:tcPr>
          <w:p w14:paraId="5E0EB803" w14:textId="2037D3C4" w:rsidR="00D948A9" w:rsidRPr="009453B0" w:rsidRDefault="00D948A9" w:rsidP="007623D6">
            <w:pPr>
              <w:pStyle w:val="TableTextCentered"/>
              <w:rPr>
                <w:szCs w:val="20"/>
              </w:rPr>
            </w:pPr>
            <w:r w:rsidRPr="009453B0">
              <w:t>--</w:t>
            </w:r>
          </w:p>
        </w:tc>
        <w:tc>
          <w:tcPr>
            <w:tcW w:w="1260" w:type="dxa"/>
          </w:tcPr>
          <w:p w14:paraId="75B6297F" w14:textId="18C3DA0D" w:rsidR="00D948A9" w:rsidRPr="009453B0" w:rsidRDefault="00D948A9" w:rsidP="007623D6">
            <w:pPr>
              <w:pStyle w:val="TableTextCentered"/>
              <w:rPr>
                <w:szCs w:val="20"/>
              </w:rPr>
            </w:pPr>
            <w:r w:rsidRPr="009453B0">
              <w:t>--</w:t>
            </w:r>
          </w:p>
        </w:tc>
        <w:tc>
          <w:tcPr>
            <w:tcW w:w="1260" w:type="dxa"/>
          </w:tcPr>
          <w:p w14:paraId="6862E83E" w14:textId="2C90E204" w:rsidR="00D948A9" w:rsidRPr="009453B0" w:rsidRDefault="00D948A9" w:rsidP="007623D6">
            <w:pPr>
              <w:pStyle w:val="TableTextCentered"/>
              <w:rPr>
                <w:szCs w:val="20"/>
              </w:rPr>
            </w:pPr>
            <w:r w:rsidRPr="009453B0">
              <w:t>--</w:t>
            </w:r>
          </w:p>
        </w:tc>
        <w:tc>
          <w:tcPr>
            <w:tcW w:w="1260" w:type="dxa"/>
          </w:tcPr>
          <w:p w14:paraId="35747D26" w14:textId="77777777" w:rsidR="00D948A9" w:rsidRPr="009453B0" w:rsidRDefault="00D948A9" w:rsidP="007623D6">
            <w:pPr>
              <w:pStyle w:val="TableTextCentered"/>
              <w:rPr>
                <w:szCs w:val="20"/>
              </w:rPr>
            </w:pPr>
            <w:r w:rsidRPr="009453B0">
              <w:t>59.8</w:t>
            </w:r>
          </w:p>
        </w:tc>
      </w:tr>
      <w:tr w:rsidR="00D948A9" w:rsidRPr="000E2C7D" w14:paraId="08525580" w14:textId="77777777" w:rsidTr="00A17D30">
        <w:trPr>
          <w:jc w:val="center"/>
        </w:trPr>
        <w:tc>
          <w:tcPr>
            <w:tcW w:w="3052" w:type="dxa"/>
          </w:tcPr>
          <w:p w14:paraId="6A3DF266" w14:textId="77777777" w:rsidR="00D948A9" w:rsidRPr="001010E4" w:rsidRDefault="00D948A9" w:rsidP="007623D6">
            <w:pPr>
              <w:pStyle w:val="TableText"/>
            </w:pPr>
            <w:r w:rsidRPr="001010E4">
              <w:t>White</w:t>
            </w:r>
          </w:p>
        </w:tc>
        <w:tc>
          <w:tcPr>
            <w:tcW w:w="1260" w:type="dxa"/>
          </w:tcPr>
          <w:p w14:paraId="65892ED6" w14:textId="77777777" w:rsidR="00D948A9" w:rsidRPr="009453B0" w:rsidRDefault="00D948A9" w:rsidP="007623D6">
            <w:pPr>
              <w:pStyle w:val="TableTextCentered"/>
              <w:rPr>
                <w:szCs w:val="20"/>
              </w:rPr>
            </w:pPr>
            <w:r w:rsidRPr="009453B0">
              <w:t>492</w:t>
            </w:r>
          </w:p>
        </w:tc>
        <w:tc>
          <w:tcPr>
            <w:tcW w:w="1260" w:type="dxa"/>
          </w:tcPr>
          <w:p w14:paraId="5AD6A447" w14:textId="77777777" w:rsidR="00D948A9" w:rsidRPr="009453B0" w:rsidRDefault="00D948A9" w:rsidP="007623D6">
            <w:pPr>
              <w:pStyle w:val="TableTextCentered"/>
              <w:rPr>
                <w:szCs w:val="20"/>
              </w:rPr>
            </w:pPr>
            <w:r w:rsidRPr="009453B0">
              <w:t>43.7</w:t>
            </w:r>
          </w:p>
        </w:tc>
        <w:tc>
          <w:tcPr>
            <w:tcW w:w="1260" w:type="dxa"/>
          </w:tcPr>
          <w:p w14:paraId="77691E24" w14:textId="77777777" w:rsidR="00D948A9" w:rsidRPr="009453B0" w:rsidRDefault="00D948A9" w:rsidP="007623D6">
            <w:pPr>
              <w:pStyle w:val="TableTextCentered"/>
              <w:rPr>
                <w:szCs w:val="20"/>
              </w:rPr>
            </w:pPr>
            <w:r w:rsidRPr="009453B0">
              <w:t>45.7</w:t>
            </w:r>
          </w:p>
        </w:tc>
        <w:tc>
          <w:tcPr>
            <w:tcW w:w="1260" w:type="dxa"/>
          </w:tcPr>
          <w:p w14:paraId="16B64FEE" w14:textId="77777777" w:rsidR="00D948A9" w:rsidRPr="009453B0" w:rsidRDefault="00D948A9" w:rsidP="007623D6">
            <w:pPr>
              <w:pStyle w:val="TableTextCentered"/>
              <w:rPr>
                <w:szCs w:val="20"/>
              </w:rPr>
            </w:pPr>
            <w:r w:rsidRPr="009453B0">
              <w:t>54.1</w:t>
            </w:r>
          </w:p>
        </w:tc>
        <w:tc>
          <w:tcPr>
            <w:tcW w:w="1260" w:type="dxa"/>
          </w:tcPr>
          <w:p w14:paraId="6B2512E2" w14:textId="77777777" w:rsidR="00D948A9" w:rsidRPr="009453B0" w:rsidRDefault="00D948A9" w:rsidP="007623D6">
            <w:pPr>
              <w:pStyle w:val="TableTextCentered"/>
              <w:rPr>
                <w:szCs w:val="20"/>
              </w:rPr>
            </w:pPr>
            <w:r w:rsidRPr="009453B0">
              <w:t>71.9</w:t>
            </w:r>
          </w:p>
        </w:tc>
      </w:tr>
      <w:tr w:rsidR="00D948A9" w:rsidRPr="000E2C7D" w14:paraId="06D09250" w14:textId="77777777" w:rsidTr="00CE65C9">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59A6CA78" w14:textId="4D3B7D42" w:rsidR="00D948A9" w:rsidRPr="001010E4" w:rsidRDefault="00D948A9" w:rsidP="007623D6">
            <w:pPr>
              <w:pStyle w:val="TableText"/>
            </w:pPr>
            <w:r w:rsidRPr="001010E4">
              <w:t>High needs</w:t>
            </w:r>
          </w:p>
        </w:tc>
        <w:tc>
          <w:tcPr>
            <w:tcW w:w="1260" w:type="dxa"/>
          </w:tcPr>
          <w:p w14:paraId="6EB2358F" w14:textId="77777777" w:rsidR="00D948A9" w:rsidRPr="009453B0" w:rsidRDefault="00D948A9" w:rsidP="007623D6">
            <w:pPr>
              <w:pStyle w:val="TableTextCentered"/>
              <w:rPr>
                <w:szCs w:val="20"/>
              </w:rPr>
            </w:pPr>
            <w:r w:rsidRPr="009453B0">
              <w:t>693</w:t>
            </w:r>
          </w:p>
        </w:tc>
        <w:tc>
          <w:tcPr>
            <w:tcW w:w="1260" w:type="dxa"/>
          </w:tcPr>
          <w:p w14:paraId="45BD923B" w14:textId="77777777" w:rsidR="00D948A9" w:rsidRPr="009453B0" w:rsidRDefault="00D948A9" w:rsidP="007623D6">
            <w:pPr>
              <w:pStyle w:val="TableTextCentered"/>
              <w:rPr>
                <w:szCs w:val="20"/>
              </w:rPr>
            </w:pPr>
            <w:r w:rsidRPr="009453B0">
              <w:t>26.1</w:t>
            </w:r>
          </w:p>
        </w:tc>
        <w:tc>
          <w:tcPr>
            <w:tcW w:w="1260" w:type="dxa"/>
          </w:tcPr>
          <w:p w14:paraId="149FAED6" w14:textId="77777777" w:rsidR="00D948A9" w:rsidRPr="009453B0" w:rsidRDefault="00D948A9" w:rsidP="007623D6">
            <w:pPr>
              <w:pStyle w:val="TableTextCentered"/>
              <w:rPr>
                <w:szCs w:val="20"/>
              </w:rPr>
            </w:pPr>
            <w:r w:rsidRPr="009453B0">
              <w:t>31.7</w:t>
            </w:r>
          </w:p>
        </w:tc>
        <w:tc>
          <w:tcPr>
            <w:tcW w:w="1260" w:type="dxa"/>
          </w:tcPr>
          <w:p w14:paraId="4D031392" w14:textId="77777777" w:rsidR="00D948A9" w:rsidRPr="009453B0" w:rsidRDefault="00D948A9" w:rsidP="007623D6">
            <w:pPr>
              <w:pStyle w:val="TableTextCentered"/>
              <w:rPr>
                <w:szCs w:val="20"/>
              </w:rPr>
            </w:pPr>
            <w:r w:rsidRPr="009453B0">
              <w:t>36.4</w:t>
            </w:r>
          </w:p>
        </w:tc>
        <w:tc>
          <w:tcPr>
            <w:tcW w:w="1260" w:type="dxa"/>
          </w:tcPr>
          <w:p w14:paraId="0A129AFD" w14:textId="77777777" w:rsidR="00D948A9" w:rsidRPr="009453B0" w:rsidRDefault="00D948A9" w:rsidP="007623D6">
            <w:pPr>
              <w:pStyle w:val="TableTextCentered"/>
              <w:rPr>
                <w:szCs w:val="20"/>
              </w:rPr>
            </w:pPr>
            <w:r w:rsidRPr="009453B0">
              <w:t>52.0</w:t>
            </w:r>
          </w:p>
        </w:tc>
      </w:tr>
      <w:tr w:rsidR="00D948A9" w:rsidRPr="000E2C7D" w14:paraId="412EEC9B" w14:textId="77777777" w:rsidTr="00A17D30">
        <w:trPr>
          <w:jc w:val="center"/>
        </w:trPr>
        <w:tc>
          <w:tcPr>
            <w:tcW w:w="3052" w:type="dxa"/>
          </w:tcPr>
          <w:p w14:paraId="0A89B599" w14:textId="77777777" w:rsidR="00D948A9" w:rsidRPr="001010E4" w:rsidRDefault="00D948A9" w:rsidP="007623D6">
            <w:pPr>
              <w:pStyle w:val="TableText"/>
            </w:pPr>
            <w:r w:rsidRPr="001010E4">
              <w:t>Low income</w:t>
            </w:r>
          </w:p>
        </w:tc>
        <w:tc>
          <w:tcPr>
            <w:tcW w:w="1260" w:type="dxa"/>
          </w:tcPr>
          <w:p w14:paraId="60085A57" w14:textId="77777777" w:rsidR="00D948A9" w:rsidRPr="009453B0" w:rsidRDefault="00D948A9" w:rsidP="007623D6">
            <w:pPr>
              <w:pStyle w:val="TableTextCentered"/>
              <w:rPr>
                <w:szCs w:val="20"/>
              </w:rPr>
            </w:pPr>
            <w:r w:rsidRPr="009453B0">
              <w:t>645</w:t>
            </w:r>
          </w:p>
        </w:tc>
        <w:tc>
          <w:tcPr>
            <w:tcW w:w="1260" w:type="dxa"/>
          </w:tcPr>
          <w:p w14:paraId="3B7E9871" w14:textId="77777777" w:rsidR="00D948A9" w:rsidRPr="009453B0" w:rsidRDefault="00D948A9" w:rsidP="007623D6">
            <w:pPr>
              <w:pStyle w:val="TableTextCentered"/>
              <w:rPr>
                <w:szCs w:val="20"/>
              </w:rPr>
            </w:pPr>
            <w:r w:rsidRPr="009453B0">
              <w:t>26.7</w:t>
            </w:r>
          </w:p>
        </w:tc>
        <w:tc>
          <w:tcPr>
            <w:tcW w:w="1260" w:type="dxa"/>
          </w:tcPr>
          <w:p w14:paraId="02AB02EB" w14:textId="77777777" w:rsidR="00D948A9" w:rsidRPr="009453B0" w:rsidRDefault="00D948A9" w:rsidP="007623D6">
            <w:pPr>
              <w:pStyle w:val="TableTextCentered"/>
              <w:rPr>
                <w:szCs w:val="20"/>
              </w:rPr>
            </w:pPr>
            <w:r w:rsidRPr="009453B0">
              <w:t>33.0</w:t>
            </w:r>
          </w:p>
        </w:tc>
        <w:tc>
          <w:tcPr>
            <w:tcW w:w="1260" w:type="dxa"/>
          </w:tcPr>
          <w:p w14:paraId="759B9901" w14:textId="77777777" w:rsidR="00D948A9" w:rsidRPr="009453B0" w:rsidRDefault="00D948A9" w:rsidP="007623D6">
            <w:pPr>
              <w:pStyle w:val="TableTextCentered"/>
              <w:rPr>
                <w:szCs w:val="20"/>
              </w:rPr>
            </w:pPr>
            <w:r w:rsidRPr="009453B0">
              <w:t>36.3</w:t>
            </w:r>
          </w:p>
        </w:tc>
        <w:tc>
          <w:tcPr>
            <w:tcW w:w="1260" w:type="dxa"/>
          </w:tcPr>
          <w:p w14:paraId="6D49BEF0" w14:textId="77777777" w:rsidR="00D948A9" w:rsidRPr="009453B0" w:rsidRDefault="00D948A9" w:rsidP="007623D6">
            <w:pPr>
              <w:pStyle w:val="TableTextCentered"/>
              <w:rPr>
                <w:szCs w:val="20"/>
              </w:rPr>
            </w:pPr>
            <w:r w:rsidRPr="009453B0">
              <w:t>53.1</w:t>
            </w:r>
          </w:p>
        </w:tc>
      </w:tr>
      <w:tr w:rsidR="00D948A9" w:rsidRPr="000E2C7D" w14:paraId="365A43FE" w14:textId="77777777" w:rsidTr="00CE65C9">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4037D40B" w14:textId="7E412397" w:rsidR="00D948A9" w:rsidRPr="001010E4" w:rsidRDefault="00D948A9" w:rsidP="007623D6">
            <w:pPr>
              <w:pStyle w:val="TableText"/>
            </w:pPr>
            <w:r>
              <w:rPr>
                <w:spacing w:val="-4"/>
              </w:rPr>
              <w:t>English learners</w:t>
            </w:r>
          </w:p>
        </w:tc>
        <w:tc>
          <w:tcPr>
            <w:tcW w:w="1260" w:type="dxa"/>
          </w:tcPr>
          <w:p w14:paraId="38CE8CC1" w14:textId="77777777" w:rsidR="00D948A9" w:rsidRPr="009453B0" w:rsidRDefault="00D948A9" w:rsidP="007623D6">
            <w:pPr>
              <w:pStyle w:val="TableTextCentered"/>
              <w:rPr>
                <w:szCs w:val="20"/>
              </w:rPr>
            </w:pPr>
            <w:r w:rsidRPr="009453B0">
              <w:t>56</w:t>
            </w:r>
          </w:p>
        </w:tc>
        <w:tc>
          <w:tcPr>
            <w:tcW w:w="1260" w:type="dxa"/>
          </w:tcPr>
          <w:p w14:paraId="66FA8B06" w14:textId="77777777" w:rsidR="00D948A9" w:rsidRPr="009453B0" w:rsidRDefault="00D948A9" w:rsidP="007623D6">
            <w:pPr>
              <w:pStyle w:val="TableTextCentered"/>
              <w:rPr>
                <w:szCs w:val="20"/>
              </w:rPr>
            </w:pPr>
            <w:r w:rsidRPr="009453B0">
              <w:t>6.7</w:t>
            </w:r>
          </w:p>
        </w:tc>
        <w:tc>
          <w:tcPr>
            <w:tcW w:w="1260" w:type="dxa"/>
          </w:tcPr>
          <w:p w14:paraId="34B446E3" w14:textId="77777777" w:rsidR="00D948A9" w:rsidRPr="009453B0" w:rsidRDefault="00D948A9" w:rsidP="007623D6">
            <w:pPr>
              <w:pStyle w:val="TableTextCentered"/>
              <w:rPr>
                <w:szCs w:val="20"/>
              </w:rPr>
            </w:pPr>
            <w:r w:rsidRPr="009453B0">
              <w:t>16.7</w:t>
            </w:r>
          </w:p>
        </w:tc>
        <w:tc>
          <w:tcPr>
            <w:tcW w:w="1260" w:type="dxa"/>
          </w:tcPr>
          <w:p w14:paraId="031046EA" w14:textId="77777777" w:rsidR="00D948A9" w:rsidRPr="009453B0" w:rsidRDefault="00D948A9" w:rsidP="007623D6">
            <w:pPr>
              <w:pStyle w:val="TableTextCentered"/>
            </w:pPr>
            <w:r w:rsidRPr="009453B0">
              <w:t>16.1</w:t>
            </w:r>
          </w:p>
        </w:tc>
        <w:tc>
          <w:tcPr>
            <w:tcW w:w="1260" w:type="dxa"/>
          </w:tcPr>
          <w:p w14:paraId="227D2752" w14:textId="77777777" w:rsidR="00D948A9" w:rsidRPr="009453B0" w:rsidRDefault="00D948A9" w:rsidP="007623D6">
            <w:pPr>
              <w:pStyle w:val="TableTextCentered"/>
              <w:rPr>
                <w:szCs w:val="20"/>
              </w:rPr>
            </w:pPr>
            <w:r w:rsidRPr="009453B0">
              <w:t>31.8</w:t>
            </w:r>
          </w:p>
        </w:tc>
      </w:tr>
      <w:tr w:rsidR="00D948A9" w:rsidRPr="000E2C7D" w14:paraId="3E4CD3F3" w14:textId="77777777" w:rsidTr="00A17D30">
        <w:trPr>
          <w:jc w:val="center"/>
        </w:trPr>
        <w:tc>
          <w:tcPr>
            <w:tcW w:w="3052" w:type="dxa"/>
          </w:tcPr>
          <w:p w14:paraId="3FEF3187" w14:textId="23FF5729" w:rsidR="00D948A9" w:rsidRPr="001010E4" w:rsidRDefault="00D948A9" w:rsidP="007623D6">
            <w:pPr>
              <w:pStyle w:val="TableText"/>
            </w:pPr>
            <w:r w:rsidRPr="001010E4">
              <w:t>Students w/disabilities</w:t>
            </w:r>
          </w:p>
        </w:tc>
        <w:tc>
          <w:tcPr>
            <w:tcW w:w="1260" w:type="dxa"/>
          </w:tcPr>
          <w:p w14:paraId="564BE21B" w14:textId="77777777" w:rsidR="00D948A9" w:rsidRPr="009453B0" w:rsidRDefault="00D948A9" w:rsidP="007623D6">
            <w:pPr>
              <w:pStyle w:val="TableTextCentered"/>
              <w:rPr>
                <w:szCs w:val="20"/>
              </w:rPr>
            </w:pPr>
            <w:r w:rsidRPr="009453B0">
              <w:t>149</w:t>
            </w:r>
          </w:p>
        </w:tc>
        <w:tc>
          <w:tcPr>
            <w:tcW w:w="1260" w:type="dxa"/>
          </w:tcPr>
          <w:p w14:paraId="382E0C63" w14:textId="77777777" w:rsidR="00D948A9" w:rsidRPr="009453B0" w:rsidRDefault="00D948A9" w:rsidP="007623D6">
            <w:pPr>
              <w:pStyle w:val="TableTextCentered"/>
              <w:rPr>
                <w:szCs w:val="20"/>
              </w:rPr>
            </w:pPr>
            <w:r w:rsidRPr="009453B0">
              <w:t>6.0</w:t>
            </w:r>
          </w:p>
        </w:tc>
        <w:tc>
          <w:tcPr>
            <w:tcW w:w="1260" w:type="dxa"/>
          </w:tcPr>
          <w:p w14:paraId="599DFEFD" w14:textId="77777777" w:rsidR="00D948A9" w:rsidRPr="009453B0" w:rsidRDefault="00D948A9" w:rsidP="007623D6">
            <w:pPr>
              <w:pStyle w:val="TableTextCentered"/>
              <w:rPr>
                <w:szCs w:val="20"/>
              </w:rPr>
            </w:pPr>
            <w:r w:rsidRPr="009453B0">
              <w:t>6.6</w:t>
            </w:r>
          </w:p>
        </w:tc>
        <w:tc>
          <w:tcPr>
            <w:tcW w:w="1260" w:type="dxa"/>
          </w:tcPr>
          <w:p w14:paraId="1D4C25A0" w14:textId="77777777" w:rsidR="00D948A9" w:rsidRPr="009453B0" w:rsidRDefault="00D948A9" w:rsidP="007623D6">
            <w:pPr>
              <w:pStyle w:val="TableTextCentered"/>
              <w:rPr>
                <w:szCs w:val="20"/>
              </w:rPr>
            </w:pPr>
            <w:r w:rsidRPr="009453B0">
              <w:t>19.5</w:t>
            </w:r>
          </w:p>
        </w:tc>
        <w:tc>
          <w:tcPr>
            <w:tcW w:w="1260" w:type="dxa"/>
          </w:tcPr>
          <w:p w14:paraId="0D4C2C51" w14:textId="77777777" w:rsidR="00D948A9" w:rsidRPr="009453B0" w:rsidRDefault="00D948A9" w:rsidP="007623D6">
            <w:pPr>
              <w:pStyle w:val="TableTextCentered"/>
              <w:rPr>
                <w:szCs w:val="20"/>
              </w:rPr>
            </w:pPr>
            <w:r w:rsidRPr="009453B0">
              <w:t>38.5</w:t>
            </w:r>
          </w:p>
        </w:tc>
      </w:tr>
    </w:tbl>
    <w:p w14:paraId="5D0D79B6" w14:textId="77777777" w:rsidR="00D948A9" w:rsidRDefault="00D948A9">
      <w:pPr>
        <w:spacing w:after="160" w:line="259" w:lineRule="auto"/>
        <w:rPr>
          <w:rFonts w:ascii="Franklin Gothic Book" w:hAnsi="Franklin Gothic Book"/>
          <w:sz w:val="20"/>
          <w:szCs w:val="20"/>
        </w:rPr>
      </w:pPr>
      <w:r>
        <w:rPr>
          <w:rFonts w:ascii="Franklin Gothic Book" w:hAnsi="Franklin Gothic Book"/>
          <w:sz w:val="20"/>
          <w:szCs w:val="20"/>
        </w:rPr>
        <w:br w:type="page"/>
      </w:r>
    </w:p>
    <w:p w14:paraId="690334F3" w14:textId="77777777" w:rsidR="00D948A9" w:rsidRPr="00420639" w:rsidRDefault="00D948A9" w:rsidP="007623D6">
      <w:pPr>
        <w:pStyle w:val="TableTitle0"/>
      </w:pPr>
      <w:bookmarkStart w:id="231" w:name="_Toc192156531"/>
      <w:r w:rsidRPr="00420639">
        <w:lastRenderedPageBreak/>
        <w:t>Table E2</w:t>
      </w:r>
      <w:r>
        <w:t>2</w:t>
      </w:r>
      <w:r w:rsidRPr="00420639">
        <w:t xml:space="preserve">. </w:t>
      </w:r>
      <w:r w:rsidRPr="007623D6">
        <w:t>Accountability</w:t>
      </w:r>
      <w:r>
        <w:t xml:space="preserve"> Results</w:t>
      </w:r>
      <w:r w:rsidRPr="00420639">
        <w:t>,</w:t>
      </w:r>
      <w:r>
        <w:t xml:space="preserve"> </w:t>
      </w:r>
      <w:r w:rsidRPr="00420639">
        <w:t>202</w:t>
      </w:r>
      <w:r>
        <w:t>4</w:t>
      </w:r>
      <w:bookmarkEnd w:id="231"/>
    </w:p>
    <w:tbl>
      <w:tblPr>
        <w:tblStyle w:val="MSVTable1"/>
        <w:tblW w:w="5000" w:type="pct"/>
        <w:jc w:val="center"/>
        <w:tblLook w:val="04A0" w:firstRow="1" w:lastRow="0" w:firstColumn="1" w:lastColumn="0" w:noHBand="0" w:noVBand="1"/>
      </w:tblPr>
      <w:tblGrid>
        <w:gridCol w:w="2152"/>
        <w:gridCol w:w="1610"/>
        <w:gridCol w:w="1016"/>
        <w:gridCol w:w="2182"/>
        <w:gridCol w:w="2384"/>
      </w:tblGrid>
      <w:tr w:rsidR="00D948A9" w:rsidRPr="000E2C7D" w14:paraId="47531004" w14:textId="77777777" w:rsidTr="00EE6265">
        <w:trPr>
          <w:cnfStyle w:val="100000000000" w:firstRow="1" w:lastRow="0" w:firstColumn="0" w:lastColumn="0" w:oddVBand="0" w:evenVBand="0" w:oddHBand="0" w:evenHBand="0" w:firstRowFirstColumn="0" w:firstRowLastColumn="0" w:lastRowFirstColumn="0" w:lastRowLastColumn="0"/>
          <w:jc w:val="center"/>
        </w:trPr>
        <w:tc>
          <w:tcPr>
            <w:tcW w:w="2152" w:type="dxa"/>
            <w:vAlign w:val="bottom"/>
          </w:tcPr>
          <w:p w14:paraId="3B133574" w14:textId="77777777" w:rsidR="00D948A9" w:rsidRPr="004E4223" w:rsidRDefault="00D948A9" w:rsidP="007623D6">
            <w:pPr>
              <w:pStyle w:val="TableColHeadingCenter"/>
            </w:pPr>
            <w:r>
              <w:t>School</w:t>
            </w:r>
          </w:p>
        </w:tc>
        <w:tc>
          <w:tcPr>
            <w:tcW w:w="1610" w:type="dxa"/>
            <w:vAlign w:val="bottom"/>
          </w:tcPr>
          <w:p w14:paraId="6AF6818C" w14:textId="48B9D64B" w:rsidR="00D948A9" w:rsidRDefault="00D948A9" w:rsidP="007623D6">
            <w:pPr>
              <w:pStyle w:val="TableColHeadingCenter"/>
            </w:pPr>
            <w:r>
              <w:t xml:space="preserve">Cumulative </w:t>
            </w:r>
            <w:r w:rsidR="00C40F79">
              <w:t>P</w:t>
            </w:r>
            <w:r w:rsidRPr="398D5370">
              <w:t>rogress Toward Improvement Targets (%)</w:t>
            </w:r>
          </w:p>
        </w:tc>
        <w:tc>
          <w:tcPr>
            <w:tcW w:w="1016" w:type="dxa"/>
            <w:vAlign w:val="bottom"/>
          </w:tcPr>
          <w:p w14:paraId="0DD4D2F8" w14:textId="77777777" w:rsidR="00D948A9" w:rsidRPr="004E4223" w:rsidRDefault="00D948A9" w:rsidP="007623D6">
            <w:pPr>
              <w:pStyle w:val="TableColHeadingCenter"/>
            </w:pPr>
            <w:r>
              <w:t>Percentile</w:t>
            </w:r>
          </w:p>
        </w:tc>
        <w:tc>
          <w:tcPr>
            <w:tcW w:w="2182" w:type="dxa"/>
            <w:vAlign w:val="bottom"/>
          </w:tcPr>
          <w:p w14:paraId="38AE385B" w14:textId="3A09CA93" w:rsidR="00D948A9" w:rsidRPr="004E4223" w:rsidRDefault="00D948A9" w:rsidP="007623D6">
            <w:pPr>
              <w:pStyle w:val="TableColHeadingCenter"/>
            </w:pPr>
            <w:r>
              <w:t>Overall Classification</w:t>
            </w:r>
          </w:p>
        </w:tc>
        <w:tc>
          <w:tcPr>
            <w:tcW w:w="2384" w:type="dxa"/>
            <w:vAlign w:val="bottom"/>
          </w:tcPr>
          <w:p w14:paraId="0EB4C0BF" w14:textId="24AD35FB" w:rsidR="00D948A9" w:rsidRPr="004E4223" w:rsidRDefault="00D948A9" w:rsidP="007623D6">
            <w:pPr>
              <w:pStyle w:val="TableColHeadingCenter"/>
            </w:pPr>
            <w:r>
              <w:t>Reason for Classification</w:t>
            </w:r>
          </w:p>
        </w:tc>
      </w:tr>
      <w:tr w:rsidR="00D948A9" w:rsidRPr="000E2C7D" w14:paraId="45FFE9F5" w14:textId="77777777" w:rsidTr="00EE6265">
        <w:trPr>
          <w:cnfStyle w:val="000000100000" w:firstRow="0" w:lastRow="0" w:firstColumn="0" w:lastColumn="0" w:oddVBand="0" w:evenVBand="0" w:oddHBand="1" w:evenHBand="0" w:firstRowFirstColumn="0" w:firstRowLastColumn="0" w:lastRowFirstColumn="0" w:lastRowLastColumn="0"/>
          <w:jc w:val="center"/>
        </w:trPr>
        <w:tc>
          <w:tcPr>
            <w:tcW w:w="2152" w:type="dxa"/>
            <w:vAlign w:val="center"/>
          </w:tcPr>
          <w:p w14:paraId="589A3EDF" w14:textId="77777777" w:rsidR="00D948A9" w:rsidRPr="00251D63" w:rsidRDefault="00D948A9" w:rsidP="007623D6">
            <w:pPr>
              <w:pStyle w:val="TableText"/>
              <w:rPr>
                <w:rFonts w:ascii="Franklin Gothic Book" w:hAnsi="Franklin Gothic Book"/>
                <w:szCs w:val="20"/>
              </w:rPr>
            </w:pPr>
            <w:r w:rsidRPr="00705557">
              <w:t>District</w:t>
            </w:r>
          </w:p>
        </w:tc>
        <w:tc>
          <w:tcPr>
            <w:tcW w:w="1610" w:type="dxa"/>
            <w:vAlign w:val="center"/>
          </w:tcPr>
          <w:p w14:paraId="306ACD8D" w14:textId="6F8AB216" w:rsidR="00D948A9" w:rsidRPr="00251D63" w:rsidRDefault="00D948A9" w:rsidP="007623D6">
            <w:pPr>
              <w:pStyle w:val="TableTextCentered"/>
              <w:rPr>
                <w:rFonts w:ascii="Franklin Gothic Book" w:hAnsi="Franklin Gothic Book"/>
              </w:rPr>
            </w:pPr>
            <w:r w:rsidRPr="00705557">
              <w:t>44</w:t>
            </w:r>
          </w:p>
        </w:tc>
        <w:tc>
          <w:tcPr>
            <w:tcW w:w="1016" w:type="dxa"/>
            <w:vAlign w:val="center"/>
          </w:tcPr>
          <w:p w14:paraId="0C5C5A37" w14:textId="2F15E7E8" w:rsidR="00D948A9" w:rsidRPr="00251D63" w:rsidRDefault="00D95065" w:rsidP="007623D6">
            <w:pPr>
              <w:pStyle w:val="TableTextCentered"/>
              <w:rPr>
                <w:rFonts w:ascii="Franklin Gothic Book" w:hAnsi="Franklin Gothic Book"/>
                <w:szCs w:val="20"/>
              </w:rPr>
            </w:pPr>
            <w:r>
              <w:t>-</w:t>
            </w:r>
            <w:r w:rsidR="00D948A9" w:rsidRPr="00705557">
              <w:t>--</w:t>
            </w:r>
          </w:p>
        </w:tc>
        <w:tc>
          <w:tcPr>
            <w:tcW w:w="2182" w:type="dxa"/>
            <w:vAlign w:val="center"/>
          </w:tcPr>
          <w:p w14:paraId="4DFDA81A" w14:textId="77777777" w:rsidR="00D948A9" w:rsidRPr="00251D63" w:rsidRDefault="00D948A9" w:rsidP="007623D6">
            <w:pPr>
              <w:pStyle w:val="TableTextCentered"/>
              <w:rPr>
                <w:rFonts w:ascii="Franklin Gothic Book" w:hAnsi="Franklin Gothic Book"/>
                <w:szCs w:val="20"/>
              </w:rPr>
            </w:pPr>
            <w:r w:rsidRPr="00705557">
              <w:t>Not requiring assistance or intervention</w:t>
            </w:r>
          </w:p>
        </w:tc>
        <w:tc>
          <w:tcPr>
            <w:tcW w:w="2384" w:type="dxa"/>
            <w:vAlign w:val="center"/>
          </w:tcPr>
          <w:p w14:paraId="1726C929" w14:textId="77777777" w:rsidR="00D948A9" w:rsidRPr="00251D63" w:rsidRDefault="00D948A9" w:rsidP="007623D6">
            <w:pPr>
              <w:pStyle w:val="TableTextCentered"/>
              <w:rPr>
                <w:rFonts w:ascii="Franklin Gothic Book" w:hAnsi="Franklin Gothic Book"/>
                <w:szCs w:val="20"/>
              </w:rPr>
            </w:pPr>
            <w:r w:rsidRPr="00705557">
              <w:t>Moderate progress toward targets</w:t>
            </w:r>
          </w:p>
        </w:tc>
      </w:tr>
      <w:tr w:rsidR="00D948A9" w:rsidRPr="000E2C7D" w14:paraId="61A5F078" w14:textId="77777777" w:rsidTr="00EE6265">
        <w:trPr>
          <w:jc w:val="center"/>
        </w:trPr>
        <w:tc>
          <w:tcPr>
            <w:tcW w:w="2152" w:type="dxa"/>
            <w:vAlign w:val="center"/>
          </w:tcPr>
          <w:p w14:paraId="05BF4176" w14:textId="1D1C21A7" w:rsidR="00D948A9" w:rsidRPr="00251D63" w:rsidRDefault="00D948A9" w:rsidP="007623D6">
            <w:pPr>
              <w:pStyle w:val="TableText"/>
              <w:rPr>
                <w:rFonts w:ascii="Franklin Gothic Book" w:hAnsi="Franklin Gothic Book"/>
                <w:szCs w:val="20"/>
              </w:rPr>
            </w:pPr>
            <w:r w:rsidRPr="00705557">
              <w:t xml:space="preserve">Szetela Early Childhood </w:t>
            </w:r>
            <w:r w:rsidRPr="00705557" w:rsidDel="00360ABE">
              <w:t>Center</w:t>
            </w:r>
          </w:p>
        </w:tc>
        <w:tc>
          <w:tcPr>
            <w:tcW w:w="1610" w:type="dxa"/>
            <w:vAlign w:val="center"/>
          </w:tcPr>
          <w:p w14:paraId="153EFD19" w14:textId="72947B1C" w:rsidR="00D948A9" w:rsidRPr="00251D63" w:rsidRDefault="00D95065" w:rsidP="007623D6">
            <w:pPr>
              <w:pStyle w:val="TableTextCentered"/>
              <w:rPr>
                <w:rFonts w:ascii="Franklin Gothic Book" w:hAnsi="Franklin Gothic Book"/>
                <w:szCs w:val="20"/>
              </w:rPr>
            </w:pPr>
            <w:r>
              <w:rPr>
                <w:rFonts w:ascii="Franklin Gothic Book" w:hAnsi="Franklin Gothic Book"/>
                <w:szCs w:val="20"/>
              </w:rPr>
              <w:t>--</w:t>
            </w:r>
          </w:p>
        </w:tc>
        <w:tc>
          <w:tcPr>
            <w:tcW w:w="1016" w:type="dxa"/>
            <w:vAlign w:val="center"/>
          </w:tcPr>
          <w:p w14:paraId="2C806886" w14:textId="40AFDC59" w:rsidR="00D948A9" w:rsidRPr="00251D63" w:rsidRDefault="00D95065" w:rsidP="007623D6">
            <w:pPr>
              <w:pStyle w:val="TableTextCentered"/>
              <w:rPr>
                <w:rFonts w:ascii="Franklin Gothic Book" w:hAnsi="Franklin Gothic Book"/>
                <w:szCs w:val="20"/>
              </w:rPr>
            </w:pPr>
            <w:r>
              <w:rPr>
                <w:rFonts w:ascii="Franklin Gothic Book" w:hAnsi="Franklin Gothic Book"/>
                <w:szCs w:val="20"/>
              </w:rPr>
              <w:t>--</w:t>
            </w:r>
          </w:p>
        </w:tc>
        <w:tc>
          <w:tcPr>
            <w:tcW w:w="2182" w:type="dxa"/>
            <w:vAlign w:val="center"/>
          </w:tcPr>
          <w:p w14:paraId="5536983F" w14:textId="77777777" w:rsidR="00D948A9" w:rsidRPr="00251D63" w:rsidRDefault="00D948A9" w:rsidP="007623D6">
            <w:pPr>
              <w:pStyle w:val="TableTextCentered"/>
              <w:rPr>
                <w:rFonts w:ascii="Franklin Gothic Book" w:hAnsi="Franklin Gothic Book"/>
                <w:szCs w:val="20"/>
              </w:rPr>
            </w:pPr>
            <w:r w:rsidRPr="00705557">
              <w:t>Insufficient data</w:t>
            </w:r>
          </w:p>
        </w:tc>
        <w:tc>
          <w:tcPr>
            <w:tcW w:w="2384" w:type="dxa"/>
            <w:vAlign w:val="center"/>
          </w:tcPr>
          <w:p w14:paraId="2A7B923D" w14:textId="77777777" w:rsidR="00D948A9" w:rsidRPr="00251D63" w:rsidRDefault="00D948A9" w:rsidP="007623D6">
            <w:pPr>
              <w:pStyle w:val="TableTextCentered"/>
              <w:rPr>
                <w:rFonts w:ascii="Franklin Gothic Book" w:hAnsi="Franklin Gothic Book"/>
                <w:szCs w:val="20"/>
              </w:rPr>
            </w:pPr>
            <w:r w:rsidRPr="00705557">
              <w:t>Insufficient data</w:t>
            </w:r>
          </w:p>
        </w:tc>
      </w:tr>
      <w:tr w:rsidR="00D948A9" w:rsidRPr="000E2C7D" w14:paraId="4C162B3E" w14:textId="77777777" w:rsidTr="00EE6265">
        <w:trPr>
          <w:cnfStyle w:val="000000100000" w:firstRow="0" w:lastRow="0" w:firstColumn="0" w:lastColumn="0" w:oddVBand="0" w:evenVBand="0" w:oddHBand="1" w:evenHBand="0" w:firstRowFirstColumn="0" w:firstRowLastColumn="0" w:lastRowFirstColumn="0" w:lastRowLastColumn="0"/>
          <w:jc w:val="center"/>
        </w:trPr>
        <w:tc>
          <w:tcPr>
            <w:tcW w:w="2152" w:type="dxa"/>
            <w:vAlign w:val="center"/>
          </w:tcPr>
          <w:p w14:paraId="36072248" w14:textId="71D48268" w:rsidR="00D948A9" w:rsidRPr="00251D63" w:rsidRDefault="00886623" w:rsidP="007623D6">
            <w:pPr>
              <w:pStyle w:val="TableText"/>
              <w:rPr>
                <w:rFonts w:ascii="Franklin Gothic Book" w:hAnsi="Franklin Gothic Book"/>
                <w:szCs w:val="20"/>
              </w:rPr>
            </w:pPr>
            <w:r w:rsidRPr="00705557">
              <w:t>Barry</w:t>
            </w:r>
          </w:p>
        </w:tc>
        <w:tc>
          <w:tcPr>
            <w:tcW w:w="1610" w:type="dxa"/>
            <w:vAlign w:val="center"/>
          </w:tcPr>
          <w:p w14:paraId="4ABAF335" w14:textId="5CD842E2" w:rsidR="00D948A9" w:rsidRPr="00251D63" w:rsidRDefault="00D948A9" w:rsidP="007623D6">
            <w:pPr>
              <w:pStyle w:val="TableTextCentered"/>
              <w:rPr>
                <w:rFonts w:ascii="Franklin Gothic Book" w:hAnsi="Franklin Gothic Book"/>
                <w:szCs w:val="20"/>
              </w:rPr>
            </w:pPr>
            <w:r w:rsidRPr="00705557">
              <w:t>52</w:t>
            </w:r>
          </w:p>
        </w:tc>
        <w:tc>
          <w:tcPr>
            <w:tcW w:w="1016" w:type="dxa"/>
            <w:vAlign w:val="center"/>
          </w:tcPr>
          <w:p w14:paraId="011103F0" w14:textId="77777777" w:rsidR="00D948A9" w:rsidRPr="00251D63" w:rsidRDefault="00D948A9" w:rsidP="007623D6">
            <w:pPr>
              <w:pStyle w:val="TableTextCentered"/>
              <w:rPr>
                <w:rFonts w:ascii="Franklin Gothic Book" w:hAnsi="Franklin Gothic Book"/>
                <w:szCs w:val="20"/>
              </w:rPr>
            </w:pPr>
            <w:r w:rsidRPr="00705557">
              <w:t>40</w:t>
            </w:r>
          </w:p>
        </w:tc>
        <w:tc>
          <w:tcPr>
            <w:tcW w:w="2182" w:type="dxa"/>
            <w:vAlign w:val="center"/>
          </w:tcPr>
          <w:p w14:paraId="04D0ACD6" w14:textId="77777777" w:rsidR="00D948A9" w:rsidRPr="00251D63" w:rsidRDefault="00D948A9" w:rsidP="007623D6">
            <w:pPr>
              <w:pStyle w:val="TableTextCentered"/>
              <w:rPr>
                <w:rFonts w:ascii="Franklin Gothic Book" w:hAnsi="Franklin Gothic Book"/>
                <w:szCs w:val="20"/>
              </w:rPr>
            </w:pPr>
            <w:r w:rsidRPr="00705557">
              <w:t>Not requiring assistance or intervention</w:t>
            </w:r>
          </w:p>
        </w:tc>
        <w:tc>
          <w:tcPr>
            <w:tcW w:w="2384" w:type="dxa"/>
            <w:vAlign w:val="center"/>
          </w:tcPr>
          <w:p w14:paraId="54834C62" w14:textId="77777777" w:rsidR="00D948A9" w:rsidRPr="00251D63" w:rsidRDefault="00D948A9" w:rsidP="007623D6">
            <w:pPr>
              <w:pStyle w:val="TableTextCentered"/>
              <w:rPr>
                <w:rFonts w:ascii="Franklin Gothic Book" w:hAnsi="Franklin Gothic Book"/>
                <w:szCs w:val="20"/>
              </w:rPr>
            </w:pPr>
            <w:r w:rsidRPr="00705557">
              <w:t>Substantial progress toward targets</w:t>
            </w:r>
          </w:p>
        </w:tc>
      </w:tr>
      <w:tr w:rsidR="00D948A9" w:rsidRPr="000E2C7D" w14:paraId="366128EF" w14:textId="77777777" w:rsidTr="00EE6265">
        <w:trPr>
          <w:jc w:val="center"/>
        </w:trPr>
        <w:tc>
          <w:tcPr>
            <w:tcW w:w="2152" w:type="dxa"/>
            <w:vAlign w:val="center"/>
          </w:tcPr>
          <w:p w14:paraId="0985C9BC" w14:textId="222AA0D4" w:rsidR="00D948A9" w:rsidRPr="00251D63" w:rsidRDefault="00886623" w:rsidP="007623D6">
            <w:pPr>
              <w:pStyle w:val="TableText"/>
              <w:rPr>
                <w:rFonts w:ascii="Franklin Gothic Book" w:hAnsi="Franklin Gothic Book"/>
                <w:szCs w:val="20"/>
              </w:rPr>
            </w:pPr>
            <w:r w:rsidRPr="00705557">
              <w:t>Belcher</w:t>
            </w:r>
          </w:p>
        </w:tc>
        <w:tc>
          <w:tcPr>
            <w:tcW w:w="1610" w:type="dxa"/>
            <w:vAlign w:val="center"/>
          </w:tcPr>
          <w:p w14:paraId="6C98ED76" w14:textId="17A4FB34" w:rsidR="00D948A9" w:rsidRPr="00251D63" w:rsidRDefault="00D95065" w:rsidP="007623D6">
            <w:pPr>
              <w:pStyle w:val="TableTextCentered"/>
              <w:rPr>
                <w:rFonts w:ascii="Franklin Gothic Book" w:hAnsi="Franklin Gothic Book"/>
                <w:szCs w:val="20"/>
              </w:rPr>
            </w:pPr>
            <w:r>
              <w:t>--</w:t>
            </w:r>
          </w:p>
        </w:tc>
        <w:tc>
          <w:tcPr>
            <w:tcW w:w="1016" w:type="dxa"/>
            <w:vAlign w:val="center"/>
          </w:tcPr>
          <w:p w14:paraId="41DAC29A" w14:textId="2A9BDF8E" w:rsidR="00D948A9" w:rsidRPr="00251D63" w:rsidRDefault="00D95065" w:rsidP="007623D6">
            <w:pPr>
              <w:pStyle w:val="TableTextCentered"/>
              <w:rPr>
                <w:rFonts w:ascii="Franklin Gothic Book" w:hAnsi="Franklin Gothic Book"/>
                <w:szCs w:val="20"/>
              </w:rPr>
            </w:pPr>
            <w:r>
              <w:t>--</w:t>
            </w:r>
          </w:p>
        </w:tc>
        <w:tc>
          <w:tcPr>
            <w:tcW w:w="2182" w:type="dxa"/>
            <w:vAlign w:val="center"/>
          </w:tcPr>
          <w:p w14:paraId="006855CE" w14:textId="77777777" w:rsidR="00D948A9" w:rsidRPr="00251D63" w:rsidRDefault="00D948A9" w:rsidP="007623D6">
            <w:pPr>
              <w:pStyle w:val="TableTextCentered"/>
              <w:rPr>
                <w:rFonts w:ascii="Franklin Gothic Book" w:hAnsi="Franklin Gothic Book"/>
                <w:szCs w:val="20"/>
              </w:rPr>
            </w:pPr>
            <w:r w:rsidRPr="00705557">
              <w:t>Insufficient data</w:t>
            </w:r>
          </w:p>
        </w:tc>
        <w:tc>
          <w:tcPr>
            <w:tcW w:w="2384" w:type="dxa"/>
            <w:vAlign w:val="center"/>
          </w:tcPr>
          <w:p w14:paraId="3DB07ABB" w14:textId="77777777" w:rsidR="00D948A9" w:rsidRPr="00251D63" w:rsidRDefault="00D948A9" w:rsidP="007623D6">
            <w:pPr>
              <w:pStyle w:val="TableTextCentered"/>
              <w:rPr>
                <w:rFonts w:ascii="Franklin Gothic Book" w:hAnsi="Franklin Gothic Book"/>
                <w:szCs w:val="20"/>
              </w:rPr>
            </w:pPr>
            <w:r w:rsidRPr="00705557">
              <w:t>Insufficient data</w:t>
            </w:r>
          </w:p>
        </w:tc>
      </w:tr>
      <w:tr w:rsidR="00D948A9" w:rsidRPr="000E2C7D" w14:paraId="054E342D" w14:textId="77777777" w:rsidTr="00EE6265">
        <w:trPr>
          <w:cnfStyle w:val="000000100000" w:firstRow="0" w:lastRow="0" w:firstColumn="0" w:lastColumn="0" w:oddVBand="0" w:evenVBand="0" w:oddHBand="1" w:evenHBand="0" w:firstRowFirstColumn="0" w:firstRowLastColumn="0" w:lastRowFirstColumn="0" w:lastRowLastColumn="0"/>
          <w:jc w:val="center"/>
        </w:trPr>
        <w:tc>
          <w:tcPr>
            <w:tcW w:w="2152" w:type="dxa"/>
            <w:vAlign w:val="center"/>
          </w:tcPr>
          <w:p w14:paraId="486C283F" w14:textId="7D57FEDD" w:rsidR="00D948A9" w:rsidRPr="00251D63" w:rsidRDefault="00886623" w:rsidP="007623D6">
            <w:pPr>
              <w:pStyle w:val="TableText"/>
              <w:rPr>
                <w:rFonts w:ascii="Franklin Gothic Book" w:hAnsi="Franklin Gothic Book"/>
                <w:szCs w:val="20"/>
              </w:rPr>
            </w:pPr>
            <w:r w:rsidRPr="00705557">
              <w:t>Bowe</w:t>
            </w:r>
          </w:p>
        </w:tc>
        <w:tc>
          <w:tcPr>
            <w:tcW w:w="1610" w:type="dxa"/>
            <w:vAlign w:val="center"/>
          </w:tcPr>
          <w:p w14:paraId="7850E767" w14:textId="34347E26" w:rsidR="00D948A9" w:rsidRPr="00251D63" w:rsidRDefault="00D948A9" w:rsidP="007623D6">
            <w:pPr>
              <w:pStyle w:val="TableTextCentered"/>
              <w:rPr>
                <w:rFonts w:ascii="Franklin Gothic Book" w:hAnsi="Franklin Gothic Book"/>
                <w:szCs w:val="20"/>
              </w:rPr>
            </w:pPr>
            <w:r w:rsidRPr="00705557">
              <w:t>58</w:t>
            </w:r>
          </w:p>
        </w:tc>
        <w:tc>
          <w:tcPr>
            <w:tcW w:w="1016" w:type="dxa"/>
            <w:vAlign w:val="center"/>
          </w:tcPr>
          <w:p w14:paraId="52CA578C" w14:textId="77777777" w:rsidR="00D948A9" w:rsidRPr="00251D63" w:rsidRDefault="00D948A9" w:rsidP="007623D6">
            <w:pPr>
              <w:pStyle w:val="TableTextCentered"/>
              <w:rPr>
                <w:rFonts w:ascii="Franklin Gothic Book" w:hAnsi="Franklin Gothic Book"/>
                <w:szCs w:val="20"/>
              </w:rPr>
            </w:pPr>
            <w:r w:rsidRPr="00705557">
              <w:t>17</w:t>
            </w:r>
          </w:p>
        </w:tc>
        <w:tc>
          <w:tcPr>
            <w:tcW w:w="2182" w:type="dxa"/>
            <w:vAlign w:val="center"/>
          </w:tcPr>
          <w:p w14:paraId="378D7CE3" w14:textId="77777777" w:rsidR="00D948A9" w:rsidRPr="00251D63" w:rsidRDefault="00D948A9" w:rsidP="007623D6">
            <w:pPr>
              <w:pStyle w:val="TableTextCentered"/>
              <w:rPr>
                <w:rFonts w:ascii="Franklin Gothic Book" w:hAnsi="Franklin Gothic Book"/>
                <w:szCs w:val="20"/>
              </w:rPr>
            </w:pPr>
            <w:r w:rsidRPr="00705557">
              <w:t>Not requiring assistance or intervention</w:t>
            </w:r>
          </w:p>
        </w:tc>
        <w:tc>
          <w:tcPr>
            <w:tcW w:w="2384" w:type="dxa"/>
            <w:vAlign w:val="center"/>
          </w:tcPr>
          <w:p w14:paraId="49FCE0F0" w14:textId="77777777" w:rsidR="00D948A9" w:rsidRPr="00251D63" w:rsidRDefault="00D948A9" w:rsidP="007623D6">
            <w:pPr>
              <w:pStyle w:val="TableTextCentered"/>
              <w:rPr>
                <w:rFonts w:ascii="Franklin Gothic Book" w:hAnsi="Franklin Gothic Book"/>
                <w:szCs w:val="20"/>
              </w:rPr>
            </w:pPr>
            <w:r w:rsidRPr="00705557">
              <w:t>Substantial progress toward targets</w:t>
            </w:r>
          </w:p>
        </w:tc>
      </w:tr>
      <w:tr w:rsidR="00D948A9" w:rsidRPr="000E2C7D" w14:paraId="7656086A" w14:textId="77777777" w:rsidTr="00EE6265">
        <w:trPr>
          <w:jc w:val="center"/>
        </w:trPr>
        <w:tc>
          <w:tcPr>
            <w:tcW w:w="2152" w:type="dxa"/>
            <w:vAlign w:val="center"/>
          </w:tcPr>
          <w:p w14:paraId="243465C9" w14:textId="0D672147" w:rsidR="00D948A9" w:rsidRPr="00251D63" w:rsidRDefault="00886623" w:rsidP="007623D6">
            <w:pPr>
              <w:pStyle w:val="TableText"/>
              <w:rPr>
                <w:rFonts w:ascii="Franklin Gothic Book" w:hAnsi="Franklin Gothic Book"/>
                <w:szCs w:val="20"/>
              </w:rPr>
            </w:pPr>
            <w:r w:rsidRPr="00705557">
              <w:t>Bowie</w:t>
            </w:r>
          </w:p>
        </w:tc>
        <w:tc>
          <w:tcPr>
            <w:tcW w:w="1610" w:type="dxa"/>
            <w:vAlign w:val="center"/>
          </w:tcPr>
          <w:p w14:paraId="093195C8" w14:textId="3BCCA075" w:rsidR="00D948A9" w:rsidRPr="00251D63" w:rsidRDefault="00D948A9" w:rsidP="007623D6">
            <w:pPr>
              <w:pStyle w:val="TableTextCentered"/>
              <w:rPr>
                <w:rFonts w:ascii="Franklin Gothic Book" w:hAnsi="Franklin Gothic Book"/>
                <w:szCs w:val="20"/>
              </w:rPr>
            </w:pPr>
            <w:r w:rsidRPr="00705557">
              <w:t>71</w:t>
            </w:r>
          </w:p>
        </w:tc>
        <w:tc>
          <w:tcPr>
            <w:tcW w:w="1016" w:type="dxa"/>
            <w:vAlign w:val="center"/>
          </w:tcPr>
          <w:p w14:paraId="4E4BD141" w14:textId="77777777" w:rsidR="00D948A9" w:rsidRPr="00251D63" w:rsidRDefault="00D948A9" w:rsidP="007623D6">
            <w:pPr>
              <w:pStyle w:val="TableTextCentered"/>
              <w:rPr>
                <w:rFonts w:ascii="Franklin Gothic Book" w:hAnsi="Franklin Gothic Book"/>
                <w:szCs w:val="20"/>
              </w:rPr>
            </w:pPr>
            <w:r w:rsidRPr="00705557">
              <w:t>64</w:t>
            </w:r>
          </w:p>
        </w:tc>
        <w:tc>
          <w:tcPr>
            <w:tcW w:w="2182" w:type="dxa"/>
            <w:vAlign w:val="center"/>
          </w:tcPr>
          <w:p w14:paraId="4DA77BE9" w14:textId="77777777" w:rsidR="00D948A9" w:rsidRPr="00251D63" w:rsidRDefault="00D948A9" w:rsidP="007623D6">
            <w:pPr>
              <w:pStyle w:val="TableTextCentered"/>
              <w:rPr>
                <w:rFonts w:ascii="Franklin Gothic Book" w:hAnsi="Franklin Gothic Book"/>
              </w:rPr>
            </w:pPr>
            <w:r w:rsidRPr="00705557">
              <w:t>Not requiring assistance or intervention</w:t>
            </w:r>
          </w:p>
        </w:tc>
        <w:tc>
          <w:tcPr>
            <w:tcW w:w="2384" w:type="dxa"/>
            <w:vAlign w:val="center"/>
          </w:tcPr>
          <w:p w14:paraId="2D49768F" w14:textId="77777777" w:rsidR="00D948A9" w:rsidRPr="00251D63" w:rsidRDefault="00D948A9" w:rsidP="007623D6">
            <w:pPr>
              <w:pStyle w:val="TableTextCentered"/>
              <w:rPr>
                <w:rFonts w:ascii="Franklin Gothic Book" w:hAnsi="Franklin Gothic Book"/>
              </w:rPr>
            </w:pPr>
            <w:r w:rsidRPr="00705557">
              <w:t>Substantial progress toward targets</w:t>
            </w:r>
          </w:p>
        </w:tc>
      </w:tr>
      <w:tr w:rsidR="00D948A9" w:rsidRPr="000E2C7D" w14:paraId="685E4B29" w14:textId="77777777" w:rsidTr="00EE6265">
        <w:trPr>
          <w:cnfStyle w:val="000000100000" w:firstRow="0" w:lastRow="0" w:firstColumn="0" w:lastColumn="0" w:oddVBand="0" w:evenVBand="0" w:oddHBand="1" w:evenHBand="0" w:firstRowFirstColumn="0" w:firstRowLastColumn="0" w:lastRowFirstColumn="0" w:lastRowLastColumn="0"/>
          <w:jc w:val="center"/>
        </w:trPr>
        <w:tc>
          <w:tcPr>
            <w:tcW w:w="2152" w:type="dxa"/>
            <w:vAlign w:val="center"/>
          </w:tcPr>
          <w:p w14:paraId="5D8DBAC0" w14:textId="4B8F0C88" w:rsidR="00D948A9" w:rsidRPr="00251D63" w:rsidRDefault="00D948A9" w:rsidP="007623D6">
            <w:pPr>
              <w:pStyle w:val="TableText"/>
              <w:rPr>
                <w:rFonts w:ascii="Franklin Gothic Book" w:hAnsi="Franklin Gothic Book"/>
                <w:szCs w:val="20"/>
              </w:rPr>
            </w:pPr>
            <w:r w:rsidRPr="00705557">
              <w:t>Fairview Elementary</w:t>
            </w:r>
          </w:p>
        </w:tc>
        <w:tc>
          <w:tcPr>
            <w:tcW w:w="1610" w:type="dxa"/>
            <w:vAlign w:val="center"/>
          </w:tcPr>
          <w:p w14:paraId="2142357D" w14:textId="788C5CAF" w:rsidR="00D948A9" w:rsidRPr="00251D63" w:rsidRDefault="00D948A9" w:rsidP="007623D6">
            <w:pPr>
              <w:pStyle w:val="TableTextCentered"/>
              <w:rPr>
                <w:rFonts w:ascii="Franklin Gothic Book" w:hAnsi="Franklin Gothic Book"/>
                <w:szCs w:val="20"/>
              </w:rPr>
            </w:pPr>
            <w:r w:rsidRPr="00705557">
              <w:t>47</w:t>
            </w:r>
          </w:p>
        </w:tc>
        <w:tc>
          <w:tcPr>
            <w:tcW w:w="1016" w:type="dxa"/>
            <w:vAlign w:val="center"/>
          </w:tcPr>
          <w:p w14:paraId="040AB8CE" w14:textId="77777777" w:rsidR="00D948A9" w:rsidRPr="00251D63" w:rsidRDefault="00D948A9" w:rsidP="007623D6">
            <w:pPr>
              <w:pStyle w:val="TableTextCentered"/>
              <w:rPr>
                <w:rFonts w:ascii="Franklin Gothic Book" w:hAnsi="Franklin Gothic Book"/>
                <w:szCs w:val="20"/>
              </w:rPr>
            </w:pPr>
            <w:r w:rsidRPr="00705557">
              <w:t>16</w:t>
            </w:r>
          </w:p>
        </w:tc>
        <w:tc>
          <w:tcPr>
            <w:tcW w:w="2182" w:type="dxa"/>
            <w:vAlign w:val="center"/>
          </w:tcPr>
          <w:p w14:paraId="2A6079C0" w14:textId="77777777" w:rsidR="00D948A9" w:rsidRPr="00251D63" w:rsidRDefault="00D948A9" w:rsidP="007623D6">
            <w:pPr>
              <w:pStyle w:val="TableTextCentered"/>
              <w:rPr>
                <w:rFonts w:ascii="Franklin Gothic Book" w:hAnsi="Franklin Gothic Book"/>
              </w:rPr>
            </w:pPr>
            <w:r w:rsidRPr="00705557">
              <w:t>Not requiring assistance or intervention</w:t>
            </w:r>
          </w:p>
        </w:tc>
        <w:tc>
          <w:tcPr>
            <w:tcW w:w="2384" w:type="dxa"/>
            <w:vAlign w:val="center"/>
          </w:tcPr>
          <w:p w14:paraId="522B7618" w14:textId="77777777" w:rsidR="00D948A9" w:rsidRPr="00251D63" w:rsidRDefault="00D948A9" w:rsidP="007623D6">
            <w:pPr>
              <w:pStyle w:val="TableTextCentered"/>
              <w:rPr>
                <w:rFonts w:ascii="Franklin Gothic Book" w:hAnsi="Franklin Gothic Book"/>
              </w:rPr>
            </w:pPr>
            <w:r w:rsidRPr="00705557">
              <w:t>Moderate progress toward targets</w:t>
            </w:r>
          </w:p>
        </w:tc>
      </w:tr>
      <w:tr w:rsidR="00D948A9" w:rsidRPr="000E2C7D" w14:paraId="2EF20B17" w14:textId="77777777" w:rsidTr="00EE6265">
        <w:trPr>
          <w:jc w:val="center"/>
        </w:trPr>
        <w:tc>
          <w:tcPr>
            <w:tcW w:w="2152" w:type="dxa"/>
            <w:vAlign w:val="center"/>
          </w:tcPr>
          <w:p w14:paraId="047658F0" w14:textId="6BA65D50" w:rsidR="00D948A9" w:rsidRPr="00251D63" w:rsidRDefault="00D948A9" w:rsidP="007623D6">
            <w:pPr>
              <w:pStyle w:val="TableText"/>
              <w:rPr>
                <w:rFonts w:ascii="Franklin Gothic Book" w:hAnsi="Franklin Gothic Book"/>
                <w:szCs w:val="20"/>
              </w:rPr>
            </w:pPr>
            <w:r w:rsidRPr="00705557">
              <w:t xml:space="preserve">Gen John J. </w:t>
            </w:r>
            <w:r w:rsidR="00886623" w:rsidRPr="00705557">
              <w:t>Stefanik</w:t>
            </w:r>
          </w:p>
        </w:tc>
        <w:tc>
          <w:tcPr>
            <w:tcW w:w="1610" w:type="dxa"/>
            <w:vAlign w:val="center"/>
          </w:tcPr>
          <w:p w14:paraId="4B3E9806" w14:textId="22F05227" w:rsidR="00D948A9" w:rsidRPr="00251D63" w:rsidRDefault="00D948A9" w:rsidP="007623D6">
            <w:pPr>
              <w:pStyle w:val="TableTextCentered"/>
              <w:rPr>
                <w:rFonts w:ascii="Franklin Gothic Book" w:hAnsi="Franklin Gothic Book"/>
                <w:szCs w:val="20"/>
              </w:rPr>
            </w:pPr>
            <w:r w:rsidRPr="00705557">
              <w:t>66</w:t>
            </w:r>
          </w:p>
        </w:tc>
        <w:tc>
          <w:tcPr>
            <w:tcW w:w="1016" w:type="dxa"/>
            <w:vAlign w:val="center"/>
          </w:tcPr>
          <w:p w14:paraId="3B5AF7CB" w14:textId="77777777" w:rsidR="00D948A9" w:rsidRPr="00251D63" w:rsidRDefault="00D948A9" w:rsidP="007623D6">
            <w:pPr>
              <w:pStyle w:val="TableTextCentered"/>
              <w:rPr>
                <w:rFonts w:ascii="Franklin Gothic Book" w:hAnsi="Franklin Gothic Book"/>
                <w:szCs w:val="20"/>
              </w:rPr>
            </w:pPr>
            <w:r w:rsidRPr="00705557">
              <w:t>47</w:t>
            </w:r>
          </w:p>
        </w:tc>
        <w:tc>
          <w:tcPr>
            <w:tcW w:w="2182" w:type="dxa"/>
            <w:vAlign w:val="center"/>
          </w:tcPr>
          <w:p w14:paraId="2BE109E1" w14:textId="77777777" w:rsidR="00D948A9" w:rsidRPr="00251D63" w:rsidRDefault="00D948A9" w:rsidP="007623D6">
            <w:pPr>
              <w:pStyle w:val="TableTextCentered"/>
              <w:rPr>
                <w:rFonts w:ascii="Franklin Gothic Book" w:hAnsi="Franklin Gothic Book"/>
              </w:rPr>
            </w:pPr>
            <w:r w:rsidRPr="00705557">
              <w:t>Not requiring assistance or intervention</w:t>
            </w:r>
          </w:p>
        </w:tc>
        <w:tc>
          <w:tcPr>
            <w:tcW w:w="2384" w:type="dxa"/>
            <w:vAlign w:val="center"/>
          </w:tcPr>
          <w:p w14:paraId="7344BC20" w14:textId="77777777" w:rsidR="00D948A9" w:rsidRPr="00251D63" w:rsidRDefault="00D948A9" w:rsidP="007623D6">
            <w:pPr>
              <w:pStyle w:val="TableTextCentered"/>
              <w:rPr>
                <w:rFonts w:ascii="Franklin Gothic Book" w:hAnsi="Franklin Gothic Book"/>
              </w:rPr>
            </w:pPr>
            <w:r w:rsidRPr="00705557">
              <w:t>Substantial progress toward targets</w:t>
            </w:r>
          </w:p>
        </w:tc>
      </w:tr>
      <w:tr w:rsidR="00D948A9" w:rsidRPr="000E2C7D" w14:paraId="52964499" w14:textId="77777777" w:rsidTr="00EE6265">
        <w:trPr>
          <w:cnfStyle w:val="000000100000" w:firstRow="0" w:lastRow="0" w:firstColumn="0" w:lastColumn="0" w:oddVBand="0" w:evenVBand="0" w:oddHBand="1" w:evenHBand="0" w:firstRowFirstColumn="0" w:firstRowLastColumn="0" w:lastRowFirstColumn="0" w:lastRowLastColumn="0"/>
          <w:jc w:val="center"/>
        </w:trPr>
        <w:tc>
          <w:tcPr>
            <w:tcW w:w="2152" w:type="dxa"/>
            <w:vAlign w:val="center"/>
          </w:tcPr>
          <w:p w14:paraId="16A047C0" w14:textId="19EC2D56" w:rsidR="00D948A9" w:rsidRPr="00251D63" w:rsidRDefault="00D948A9" w:rsidP="007623D6">
            <w:pPr>
              <w:pStyle w:val="TableText"/>
              <w:rPr>
                <w:rFonts w:ascii="Franklin Gothic Book" w:hAnsi="Franklin Gothic Book"/>
                <w:szCs w:val="20"/>
              </w:rPr>
            </w:pPr>
            <w:r w:rsidRPr="00705557">
              <w:t>Lambert-Lavoie</w:t>
            </w:r>
          </w:p>
        </w:tc>
        <w:tc>
          <w:tcPr>
            <w:tcW w:w="1610" w:type="dxa"/>
            <w:vAlign w:val="center"/>
          </w:tcPr>
          <w:p w14:paraId="1DED54CA" w14:textId="283F641C" w:rsidR="00D948A9" w:rsidRPr="00251D63" w:rsidRDefault="00D948A9" w:rsidP="007623D6">
            <w:pPr>
              <w:pStyle w:val="TableTextCentered"/>
              <w:rPr>
                <w:rFonts w:ascii="Franklin Gothic Book" w:hAnsi="Franklin Gothic Book"/>
                <w:szCs w:val="20"/>
              </w:rPr>
            </w:pPr>
            <w:r w:rsidRPr="00705557">
              <w:t>50</w:t>
            </w:r>
          </w:p>
        </w:tc>
        <w:tc>
          <w:tcPr>
            <w:tcW w:w="1016" w:type="dxa"/>
            <w:vAlign w:val="center"/>
          </w:tcPr>
          <w:p w14:paraId="34DA7A2A" w14:textId="77777777" w:rsidR="00D948A9" w:rsidRPr="00251D63" w:rsidRDefault="00D948A9" w:rsidP="007623D6">
            <w:pPr>
              <w:pStyle w:val="TableTextCentered"/>
              <w:rPr>
                <w:rFonts w:ascii="Franklin Gothic Book" w:hAnsi="Franklin Gothic Book"/>
                <w:szCs w:val="20"/>
              </w:rPr>
            </w:pPr>
            <w:r w:rsidRPr="00705557">
              <w:t>41</w:t>
            </w:r>
          </w:p>
        </w:tc>
        <w:tc>
          <w:tcPr>
            <w:tcW w:w="2182" w:type="dxa"/>
            <w:vAlign w:val="center"/>
          </w:tcPr>
          <w:p w14:paraId="3C8D5A40" w14:textId="77777777" w:rsidR="00D948A9" w:rsidRPr="00251D63" w:rsidRDefault="00D948A9" w:rsidP="007623D6">
            <w:pPr>
              <w:pStyle w:val="TableTextCentered"/>
              <w:rPr>
                <w:rFonts w:ascii="Franklin Gothic Book" w:hAnsi="Franklin Gothic Book"/>
              </w:rPr>
            </w:pPr>
            <w:r w:rsidRPr="00705557">
              <w:t>Not requiring assistance or intervention</w:t>
            </w:r>
          </w:p>
        </w:tc>
        <w:tc>
          <w:tcPr>
            <w:tcW w:w="2384" w:type="dxa"/>
            <w:vAlign w:val="center"/>
          </w:tcPr>
          <w:p w14:paraId="15CC1D8C" w14:textId="77777777" w:rsidR="00D948A9" w:rsidRPr="00251D63" w:rsidRDefault="00D948A9" w:rsidP="007623D6">
            <w:pPr>
              <w:pStyle w:val="TableTextCentered"/>
              <w:rPr>
                <w:rFonts w:ascii="Franklin Gothic Book" w:hAnsi="Franklin Gothic Book"/>
              </w:rPr>
            </w:pPr>
            <w:r w:rsidRPr="00705557">
              <w:t>Substantial progress toward targets</w:t>
            </w:r>
          </w:p>
        </w:tc>
      </w:tr>
      <w:tr w:rsidR="00D948A9" w:rsidRPr="000E2C7D" w14:paraId="2A7B2AFC" w14:textId="77777777" w:rsidTr="00EE6265">
        <w:trPr>
          <w:jc w:val="center"/>
        </w:trPr>
        <w:tc>
          <w:tcPr>
            <w:tcW w:w="2152" w:type="dxa"/>
            <w:vAlign w:val="center"/>
          </w:tcPr>
          <w:p w14:paraId="69D27905" w14:textId="642C79D9" w:rsidR="00D948A9" w:rsidRPr="00251D63" w:rsidRDefault="00886623" w:rsidP="007623D6">
            <w:pPr>
              <w:pStyle w:val="TableText"/>
              <w:rPr>
                <w:rFonts w:ascii="Franklin Gothic Book" w:hAnsi="Franklin Gothic Book"/>
                <w:szCs w:val="20"/>
              </w:rPr>
            </w:pPr>
            <w:r w:rsidRPr="00705557">
              <w:t>Litwin</w:t>
            </w:r>
          </w:p>
        </w:tc>
        <w:tc>
          <w:tcPr>
            <w:tcW w:w="1610" w:type="dxa"/>
            <w:vAlign w:val="center"/>
          </w:tcPr>
          <w:p w14:paraId="4A79B40B" w14:textId="37ED5E17" w:rsidR="00D948A9" w:rsidRPr="00251D63" w:rsidRDefault="00D948A9" w:rsidP="007623D6">
            <w:pPr>
              <w:pStyle w:val="TableTextCentered"/>
              <w:rPr>
                <w:rFonts w:ascii="Franklin Gothic Book" w:hAnsi="Franklin Gothic Book"/>
                <w:szCs w:val="20"/>
              </w:rPr>
            </w:pPr>
            <w:r w:rsidRPr="00705557">
              <w:t>55</w:t>
            </w:r>
          </w:p>
        </w:tc>
        <w:tc>
          <w:tcPr>
            <w:tcW w:w="1016" w:type="dxa"/>
            <w:vAlign w:val="center"/>
          </w:tcPr>
          <w:p w14:paraId="39FCF42C" w14:textId="77777777" w:rsidR="00D948A9" w:rsidRPr="00251D63" w:rsidRDefault="00D948A9" w:rsidP="007623D6">
            <w:pPr>
              <w:pStyle w:val="TableTextCentered"/>
              <w:rPr>
                <w:rFonts w:ascii="Franklin Gothic Book" w:hAnsi="Franklin Gothic Book"/>
                <w:szCs w:val="20"/>
              </w:rPr>
            </w:pPr>
            <w:r w:rsidRPr="00705557">
              <w:t>45</w:t>
            </w:r>
          </w:p>
        </w:tc>
        <w:tc>
          <w:tcPr>
            <w:tcW w:w="2182" w:type="dxa"/>
            <w:vAlign w:val="center"/>
          </w:tcPr>
          <w:p w14:paraId="382FFE39" w14:textId="77777777" w:rsidR="00D948A9" w:rsidRPr="00251D63" w:rsidRDefault="00D948A9" w:rsidP="007623D6">
            <w:pPr>
              <w:pStyle w:val="TableTextCentered"/>
              <w:rPr>
                <w:rFonts w:ascii="Franklin Gothic Book" w:hAnsi="Franklin Gothic Book"/>
              </w:rPr>
            </w:pPr>
            <w:r w:rsidRPr="00705557">
              <w:t>Not requiring assistance or intervention</w:t>
            </w:r>
          </w:p>
        </w:tc>
        <w:tc>
          <w:tcPr>
            <w:tcW w:w="2384" w:type="dxa"/>
            <w:vAlign w:val="center"/>
          </w:tcPr>
          <w:p w14:paraId="24389A10" w14:textId="77777777" w:rsidR="00D948A9" w:rsidRPr="00251D63" w:rsidRDefault="00D948A9" w:rsidP="007623D6">
            <w:pPr>
              <w:pStyle w:val="TableTextCentered"/>
              <w:rPr>
                <w:rFonts w:ascii="Franklin Gothic Book" w:hAnsi="Franklin Gothic Book"/>
              </w:rPr>
            </w:pPr>
            <w:r w:rsidRPr="00705557">
              <w:t>Substantial progress toward targets</w:t>
            </w:r>
          </w:p>
        </w:tc>
      </w:tr>
      <w:tr w:rsidR="00D948A9" w:rsidRPr="000E2C7D" w14:paraId="7FBEC3CE" w14:textId="77777777" w:rsidTr="00EE6265">
        <w:trPr>
          <w:cnfStyle w:val="000000100000" w:firstRow="0" w:lastRow="0" w:firstColumn="0" w:lastColumn="0" w:oddVBand="0" w:evenVBand="0" w:oddHBand="1" w:evenHBand="0" w:firstRowFirstColumn="0" w:firstRowLastColumn="0" w:lastRowFirstColumn="0" w:lastRowLastColumn="0"/>
          <w:jc w:val="center"/>
        </w:trPr>
        <w:tc>
          <w:tcPr>
            <w:tcW w:w="2152" w:type="dxa"/>
            <w:vAlign w:val="center"/>
          </w:tcPr>
          <w:p w14:paraId="522CD0D9" w14:textId="212B22B4" w:rsidR="00D948A9" w:rsidRPr="00251D63" w:rsidRDefault="00D948A9" w:rsidP="007623D6">
            <w:pPr>
              <w:pStyle w:val="TableText"/>
              <w:rPr>
                <w:rFonts w:ascii="Franklin Gothic Book" w:hAnsi="Franklin Gothic Book"/>
                <w:szCs w:val="20"/>
              </w:rPr>
            </w:pPr>
            <w:r w:rsidRPr="00705557">
              <w:t>Streiber Memorial School</w:t>
            </w:r>
          </w:p>
        </w:tc>
        <w:tc>
          <w:tcPr>
            <w:tcW w:w="1610" w:type="dxa"/>
            <w:vAlign w:val="center"/>
          </w:tcPr>
          <w:p w14:paraId="1C5503BA" w14:textId="17587781" w:rsidR="00D948A9" w:rsidRPr="00251D63" w:rsidRDefault="00D948A9" w:rsidP="007623D6">
            <w:pPr>
              <w:pStyle w:val="TableTextCentered"/>
              <w:rPr>
                <w:rFonts w:ascii="Franklin Gothic Book" w:hAnsi="Franklin Gothic Book"/>
                <w:szCs w:val="20"/>
              </w:rPr>
            </w:pPr>
            <w:r w:rsidRPr="00705557">
              <w:t>63</w:t>
            </w:r>
          </w:p>
        </w:tc>
        <w:tc>
          <w:tcPr>
            <w:tcW w:w="1016" w:type="dxa"/>
            <w:vAlign w:val="center"/>
          </w:tcPr>
          <w:p w14:paraId="047CC9D2" w14:textId="77777777" w:rsidR="00D948A9" w:rsidRPr="00251D63" w:rsidRDefault="00D948A9" w:rsidP="007623D6">
            <w:pPr>
              <w:pStyle w:val="TableTextCentered"/>
              <w:rPr>
                <w:rFonts w:ascii="Franklin Gothic Book" w:hAnsi="Franklin Gothic Book"/>
                <w:szCs w:val="20"/>
              </w:rPr>
            </w:pPr>
            <w:r w:rsidRPr="00705557">
              <w:t>54</w:t>
            </w:r>
          </w:p>
        </w:tc>
        <w:tc>
          <w:tcPr>
            <w:tcW w:w="2182" w:type="dxa"/>
            <w:vAlign w:val="center"/>
          </w:tcPr>
          <w:p w14:paraId="42572932" w14:textId="77777777" w:rsidR="00D948A9" w:rsidRPr="00251D63" w:rsidRDefault="00D948A9" w:rsidP="007623D6">
            <w:pPr>
              <w:pStyle w:val="TableTextCentered"/>
              <w:rPr>
                <w:rFonts w:ascii="Franklin Gothic Book" w:hAnsi="Franklin Gothic Book"/>
              </w:rPr>
            </w:pPr>
            <w:r w:rsidRPr="00705557">
              <w:t>Not requiring assistance or intervention</w:t>
            </w:r>
          </w:p>
        </w:tc>
        <w:tc>
          <w:tcPr>
            <w:tcW w:w="2384" w:type="dxa"/>
            <w:vAlign w:val="center"/>
          </w:tcPr>
          <w:p w14:paraId="24D44DF0" w14:textId="77777777" w:rsidR="00D948A9" w:rsidRPr="00251D63" w:rsidRDefault="00D948A9" w:rsidP="007623D6">
            <w:pPr>
              <w:pStyle w:val="TableTextCentered"/>
              <w:rPr>
                <w:rFonts w:ascii="Franklin Gothic Book" w:hAnsi="Franklin Gothic Book"/>
              </w:rPr>
            </w:pPr>
            <w:r w:rsidRPr="00705557">
              <w:t>Substantial progress toward targets</w:t>
            </w:r>
          </w:p>
        </w:tc>
      </w:tr>
      <w:tr w:rsidR="00D948A9" w:rsidRPr="000E2C7D" w14:paraId="5223FD7A" w14:textId="77777777" w:rsidTr="00EE6265">
        <w:trPr>
          <w:jc w:val="center"/>
        </w:trPr>
        <w:tc>
          <w:tcPr>
            <w:tcW w:w="2152" w:type="dxa"/>
            <w:vAlign w:val="center"/>
          </w:tcPr>
          <w:p w14:paraId="546AAAF3" w14:textId="293F197D" w:rsidR="00D948A9" w:rsidRPr="00251D63" w:rsidRDefault="00D948A9" w:rsidP="007623D6">
            <w:pPr>
              <w:pStyle w:val="TableText"/>
              <w:rPr>
                <w:rFonts w:ascii="Franklin Gothic Book" w:hAnsi="Franklin Gothic Book"/>
                <w:szCs w:val="20"/>
              </w:rPr>
            </w:pPr>
            <w:r w:rsidRPr="00705557">
              <w:t>Bellamy Middle</w:t>
            </w:r>
          </w:p>
        </w:tc>
        <w:tc>
          <w:tcPr>
            <w:tcW w:w="1610" w:type="dxa"/>
            <w:vAlign w:val="center"/>
          </w:tcPr>
          <w:p w14:paraId="1B2D0286" w14:textId="1A5A5AC2" w:rsidR="00D948A9" w:rsidRPr="00251D63" w:rsidRDefault="00D948A9" w:rsidP="007623D6">
            <w:pPr>
              <w:pStyle w:val="TableTextCentered"/>
              <w:rPr>
                <w:rFonts w:ascii="Franklin Gothic Book" w:hAnsi="Franklin Gothic Book"/>
                <w:szCs w:val="20"/>
              </w:rPr>
            </w:pPr>
            <w:r w:rsidRPr="00705557">
              <w:t>34</w:t>
            </w:r>
          </w:p>
        </w:tc>
        <w:tc>
          <w:tcPr>
            <w:tcW w:w="1016" w:type="dxa"/>
            <w:vAlign w:val="center"/>
          </w:tcPr>
          <w:p w14:paraId="28C684C8" w14:textId="77777777" w:rsidR="00D948A9" w:rsidRPr="00251D63" w:rsidRDefault="00D948A9" w:rsidP="007623D6">
            <w:pPr>
              <w:pStyle w:val="TableTextCentered"/>
              <w:rPr>
                <w:rFonts w:ascii="Franklin Gothic Book" w:hAnsi="Franklin Gothic Book"/>
                <w:szCs w:val="20"/>
              </w:rPr>
            </w:pPr>
            <w:r w:rsidRPr="00705557">
              <w:t>13</w:t>
            </w:r>
          </w:p>
        </w:tc>
        <w:tc>
          <w:tcPr>
            <w:tcW w:w="2182" w:type="dxa"/>
            <w:vAlign w:val="center"/>
          </w:tcPr>
          <w:p w14:paraId="62E0A5AD" w14:textId="77777777" w:rsidR="00D948A9" w:rsidRPr="00251D63" w:rsidRDefault="00D948A9" w:rsidP="007623D6">
            <w:pPr>
              <w:pStyle w:val="TableTextCentered"/>
              <w:rPr>
                <w:rFonts w:ascii="Franklin Gothic Book" w:hAnsi="Franklin Gothic Book"/>
              </w:rPr>
            </w:pPr>
            <w:r w:rsidRPr="00705557">
              <w:t>Requiring assistance or intervention</w:t>
            </w:r>
          </w:p>
        </w:tc>
        <w:tc>
          <w:tcPr>
            <w:tcW w:w="2384" w:type="dxa"/>
            <w:vAlign w:val="center"/>
          </w:tcPr>
          <w:p w14:paraId="5F40C074" w14:textId="77777777" w:rsidR="00D948A9" w:rsidRPr="00251D63" w:rsidRDefault="00D948A9" w:rsidP="007623D6">
            <w:pPr>
              <w:pStyle w:val="TableTextCentered"/>
              <w:rPr>
                <w:rFonts w:ascii="Franklin Gothic Book" w:hAnsi="Franklin Gothic Book"/>
              </w:rPr>
            </w:pPr>
            <w:r w:rsidRPr="00705557">
              <w:t>Low student group performance: African American/Black students</w:t>
            </w:r>
          </w:p>
        </w:tc>
      </w:tr>
      <w:tr w:rsidR="00D948A9" w:rsidRPr="000E2C7D" w14:paraId="791896D8" w14:textId="77777777" w:rsidTr="00EE6265">
        <w:trPr>
          <w:cnfStyle w:val="000000100000" w:firstRow="0" w:lastRow="0" w:firstColumn="0" w:lastColumn="0" w:oddVBand="0" w:evenVBand="0" w:oddHBand="1" w:evenHBand="0" w:firstRowFirstColumn="0" w:firstRowLastColumn="0" w:lastRowFirstColumn="0" w:lastRowLastColumn="0"/>
          <w:jc w:val="center"/>
        </w:trPr>
        <w:tc>
          <w:tcPr>
            <w:tcW w:w="2152" w:type="dxa"/>
            <w:vAlign w:val="center"/>
          </w:tcPr>
          <w:p w14:paraId="49C01B45" w14:textId="350136CF" w:rsidR="00D948A9" w:rsidRPr="00251D63" w:rsidRDefault="00886623" w:rsidP="007623D6">
            <w:pPr>
              <w:pStyle w:val="TableText"/>
              <w:rPr>
                <w:rFonts w:ascii="Franklin Gothic Book" w:hAnsi="Franklin Gothic Book"/>
                <w:szCs w:val="20"/>
              </w:rPr>
            </w:pPr>
            <w:r w:rsidRPr="00705557">
              <w:t>Dupont Middle</w:t>
            </w:r>
          </w:p>
        </w:tc>
        <w:tc>
          <w:tcPr>
            <w:tcW w:w="1610" w:type="dxa"/>
            <w:vAlign w:val="center"/>
          </w:tcPr>
          <w:p w14:paraId="69E2F9C2" w14:textId="0F00521A" w:rsidR="00D948A9" w:rsidRPr="00251D63" w:rsidRDefault="00D948A9" w:rsidP="007623D6">
            <w:pPr>
              <w:pStyle w:val="TableTextCentered"/>
              <w:rPr>
                <w:rFonts w:ascii="Franklin Gothic Book" w:hAnsi="Franklin Gothic Book"/>
                <w:szCs w:val="20"/>
              </w:rPr>
            </w:pPr>
            <w:r w:rsidRPr="00705557">
              <w:t>55</w:t>
            </w:r>
          </w:p>
        </w:tc>
        <w:tc>
          <w:tcPr>
            <w:tcW w:w="1016" w:type="dxa"/>
            <w:vAlign w:val="center"/>
          </w:tcPr>
          <w:p w14:paraId="4394838F" w14:textId="77777777" w:rsidR="00D948A9" w:rsidRPr="00251D63" w:rsidRDefault="00D948A9" w:rsidP="007623D6">
            <w:pPr>
              <w:pStyle w:val="TableTextCentered"/>
              <w:rPr>
                <w:rFonts w:ascii="Franklin Gothic Book" w:hAnsi="Franklin Gothic Book"/>
                <w:szCs w:val="20"/>
              </w:rPr>
            </w:pPr>
            <w:r w:rsidRPr="00705557">
              <w:t>15</w:t>
            </w:r>
          </w:p>
        </w:tc>
        <w:tc>
          <w:tcPr>
            <w:tcW w:w="2182" w:type="dxa"/>
            <w:vAlign w:val="center"/>
          </w:tcPr>
          <w:p w14:paraId="3387D6FF" w14:textId="77777777" w:rsidR="00D948A9" w:rsidRPr="00251D63" w:rsidRDefault="00D948A9" w:rsidP="007623D6">
            <w:pPr>
              <w:pStyle w:val="TableTextCentered"/>
              <w:rPr>
                <w:rFonts w:ascii="Franklin Gothic Book" w:hAnsi="Franklin Gothic Book"/>
              </w:rPr>
            </w:pPr>
            <w:r w:rsidRPr="00705557">
              <w:t>Not requiring assistance or intervention</w:t>
            </w:r>
          </w:p>
        </w:tc>
        <w:tc>
          <w:tcPr>
            <w:tcW w:w="2384" w:type="dxa"/>
            <w:vAlign w:val="center"/>
          </w:tcPr>
          <w:p w14:paraId="7D4FCA80" w14:textId="77777777" w:rsidR="00D948A9" w:rsidRPr="00251D63" w:rsidRDefault="00D948A9" w:rsidP="007623D6">
            <w:pPr>
              <w:pStyle w:val="TableTextCentered"/>
              <w:rPr>
                <w:rFonts w:ascii="Franklin Gothic Book" w:hAnsi="Franklin Gothic Book"/>
              </w:rPr>
            </w:pPr>
            <w:r w:rsidRPr="00705557">
              <w:t>Substantial progress toward targets</w:t>
            </w:r>
          </w:p>
        </w:tc>
      </w:tr>
      <w:tr w:rsidR="00D948A9" w:rsidRPr="000E2C7D" w14:paraId="4DFC10C4" w14:textId="77777777" w:rsidTr="00EE6265">
        <w:trPr>
          <w:jc w:val="center"/>
        </w:trPr>
        <w:tc>
          <w:tcPr>
            <w:tcW w:w="2152" w:type="dxa"/>
            <w:vAlign w:val="center"/>
          </w:tcPr>
          <w:p w14:paraId="3F5FD088" w14:textId="7A49B237" w:rsidR="00D948A9" w:rsidRPr="00251D63" w:rsidRDefault="00D948A9" w:rsidP="007623D6">
            <w:pPr>
              <w:pStyle w:val="TableText"/>
              <w:rPr>
                <w:rFonts w:ascii="Franklin Gothic Book" w:hAnsi="Franklin Gothic Book"/>
                <w:szCs w:val="20"/>
              </w:rPr>
            </w:pPr>
            <w:r w:rsidRPr="00705557">
              <w:t>Chicopee Comprehensive High School</w:t>
            </w:r>
          </w:p>
        </w:tc>
        <w:tc>
          <w:tcPr>
            <w:tcW w:w="1610" w:type="dxa"/>
            <w:vAlign w:val="center"/>
          </w:tcPr>
          <w:p w14:paraId="59CFD92E" w14:textId="3ED5112A" w:rsidR="00D948A9" w:rsidRPr="00251D63" w:rsidRDefault="00D948A9" w:rsidP="007623D6">
            <w:pPr>
              <w:pStyle w:val="TableTextCentered"/>
              <w:rPr>
                <w:rFonts w:ascii="Franklin Gothic Book" w:hAnsi="Franklin Gothic Book"/>
                <w:szCs w:val="20"/>
              </w:rPr>
            </w:pPr>
            <w:r w:rsidRPr="00705557">
              <w:t>42</w:t>
            </w:r>
          </w:p>
        </w:tc>
        <w:tc>
          <w:tcPr>
            <w:tcW w:w="1016" w:type="dxa"/>
            <w:vAlign w:val="center"/>
          </w:tcPr>
          <w:p w14:paraId="15CBA982" w14:textId="77777777" w:rsidR="00D948A9" w:rsidRPr="00251D63" w:rsidRDefault="00D948A9" w:rsidP="007623D6">
            <w:pPr>
              <w:pStyle w:val="TableTextCentered"/>
              <w:rPr>
                <w:rFonts w:ascii="Franklin Gothic Book" w:hAnsi="Franklin Gothic Book"/>
                <w:szCs w:val="20"/>
              </w:rPr>
            </w:pPr>
            <w:r w:rsidRPr="00705557">
              <w:t>30</w:t>
            </w:r>
          </w:p>
        </w:tc>
        <w:tc>
          <w:tcPr>
            <w:tcW w:w="2182" w:type="dxa"/>
            <w:vAlign w:val="center"/>
          </w:tcPr>
          <w:p w14:paraId="41329401" w14:textId="77777777" w:rsidR="00D948A9" w:rsidRPr="00251D63" w:rsidRDefault="00D948A9" w:rsidP="007623D6">
            <w:pPr>
              <w:pStyle w:val="TableTextCentered"/>
              <w:rPr>
                <w:rFonts w:ascii="Franklin Gothic Book" w:hAnsi="Franklin Gothic Book"/>
              </w:rPr>
            </w:pPr>
            <w:r w:rsidRPr="00705557">
              <w:t>Not requiring assistance or intervention</w:t>
            </w:r>
          </w:p>
        </w:tc>
        <w:tc>
          <w:tcPr>
            <w:tcW w:w="2384" w:type="dxa"/>
            <w:vAlign w:val="center"/>
          </w:tcPr>
          <w:p w14:paraId="4C64B18B" w14:textId="77777777" w:rsidR="00D948A9" w:rsidRPr="00251D63" w:rsidRDefault="00D948A9" w:rsidP="007623D6">
            <w:pPr>
              <w:pStyle w:val="TableTextCentered"/>
              <w:rPr>
                <w:rFonts w:ascii="Franklin Gothic Book" w:hAnsi="Franklin Gothic Book"/>
              </w:rPr>
            </w:pPr>
            <w:r w:rsidRPr="00705557">
              <w:t>Moderate progress toward targets</w:t>
            </w:r>
          </w:p>
        </w:tc>
      </w:tr>
      <w:tr w:rsidR="00D948A9" w:rsidRPr="000E2C7D" w14:paraId="7F0DF399" w14:textId="77777777" w:rsidTr="00EE6265">
        <w:trPr>
          <w:cnfStyle w:val="000000100000" w:firstRow="0" w:lastRow="0" w:firstColumn="0" w:lastColumn="0" w:oddVBand="0" w:evenVBand="0" w:oddHBand="1" w:evenHBand="0" w:firstRowFirstColumn="0" w:firstRowLastColumn="0" w:lastRowFirstColumn="0" w:lastRowLastColumn="0"/>
          <w:jc w:val="center"/>
        </w:trPr>
        <w:tc>
          <w:tcPr>
            <w:tcW w:w="2152" w:type="dxa"/>
            <w:vAlign w:val="center"/>
          </w:tcPr>
          <w:p w14:paraId="5A1BFEED" w14:textId="24C83099" w:rsidR="00D948A9" w:rsidRPr="00251D63" w:rsidRDefault="00D948A9" w:rsidP="007623D6">
            <w:pPr>
              <w:pStyle w:val="TableText"/>
              <w:rPr>
                <w:rFonts w:ascii="Franklin Gothic Book" w:hAnsi="Franklin Gothic Book"/>
                <w:szCs w:val="20"/>
              </w:rPr>
            </w:pPr>
            <w:r w:rsidRPr="00705557">
              <w:t>Chicopee High</w:t>
            </w:r>
          </w:p>
        </w:tc>
        <w:tc>
          <w:tcPr>
            <w:tcW w:w="1610" w:type="dxa"/>
            <w:vAlign w:val="center"/>
          </w:tcPr>
          <w:p w14:paraId="7F0FAE20" w14:textId="75043E40" w:rsidR="00D948A9" w:rsidRPr="00251D63" w:rsidRDefault="00D948A9" w:rsidP="007623D6">
            <w:pPr>
              <w:pStyle w:val="TableTextCentered"/>
              <w:rPr>
                <w:rFonts w:ascii="Franklin Gothic Book" w:hAnsi="Franklin Gothic Book"/>
                <w:szCs w:val="20"/>
              </w:rPr>
            </w:pPr>
            <w:r w:rsidRPr="00705557">
              <w:t>25</w:t>
            </w:r>
          </w:p>
        </w:tc>
        <w:tc>
          <w:tcPr>
            <w:tcW w:w="1016" w:type="dxa"/>
            <w:vAlign w:val="center"/>
          </w:tcPr>
          <w:p w14:paraId="1797EE46" w14:textId="77777777" w:rsidR="00D948A9" w:rsidRPr="00251D63" w:rsidRDefault="00D948A9" w:rsidP="007623D6">
            <w:pPr>
              <w:pStyle w:val="TableTextCentered"/>
              <w:rPr>
                <w:rFonts w:ascii="Franklin Gothic Book" w:hAnsi="Franklin Gothic Book"/>
                <w:szCs w:val="20"/>
              </w:rPr>
            </w:pPr>
            <w:r w:rsidRPr="00705557">
              <w:t>7</w:t>
            </w:r>
          </w:p>
        </w:tc>
        <w:tc>
          <w:tcPr>
            <w:tcW w:w="2182" w:type="dxa"/>
            <w:vAlign w:val="center"/>
          </w:tcPr>
          <w:p w14:paraId="3A9CB598" w14:textId="77777777" w:rsidR="00D948A9" w:rsidRPr="00251D63" w:rsidRDefault="00D948A9" w:rsidP="007623D6">
            <w:pPr>
              <w:pStyle w:val="TableTextCentered"/>
              <w:rPr>
                <w:rFonts w:ascii="Franklin Gothic Book" w:hAnsi="Franklin Gothic Book"/>
              </w:rPr>
            </w:pPr>
            <w:r w:rsidRPr="00705557">
              <w:t>Requiring assistance or intervention</w:t>
            </w:r>
          </w:p>
        </w:tc>
        <w:tc>
          <w:tcPr>
            <w:tcW w:w="2384" w:type="dxa"/>
            <w:vAlign w:val="center"/>
          </w:tcPr>
          <w:p w14:paraId="28EF4A9B" w14:textId="77777777" w:rsidR="00D948A9" w:rsidRPr="00251D63" w:rsidRDefault="00D948A9" w:rsidP="007623D6">
            <w:pPr>
              <w:pStyle w:val="TableTextCentered"/>
              <w:rPr>
                <w:rFonts w:ascii="Franklin Gothic Book" w:hAnsi="Franklin Gothic Book"/>
              </w:rPr>
            </w:pPr>
            <w:r w:rsidRPr="00705557">
              <w:t>Among the lowest performing 10% of schools</w:t>
            </w:r>
          </w:p>
        </w:tc>
      </w:tr>
      <w:tr w:rsidR="00D948A9" w:rsidRPr="000E2C7D" w14:paraId="3D2E4CA7" w14:textId="77777777" w:rsidTr="00EE6265">
        <w:trPr>
          <w:jc w:val="center"/>
        </w:trPr>
        <w:tc>
          <w:tcPr>
            <w:tcW w:w="2152" w:type="dxa"/>
            <w:vAlign w:val="center"/>
          </w:tcPr>
          <w:p w14:paraId="554725DF" w14:textId="178C673E" w:rsidR="00D948A9" w:rsidRPr="00705557" w:rsidRDefault="00886623" w:rsidP="007623D6">
            <w:pPr>
              <w:pStyle w:val="TableText"/>
            </w:pPr>
            <w:r w:rsidRPr="00B40EC9">
              <w:t>Chicopee Academy</w:t>
            </w:r>
          </w:p>
        </w:tc>
        <w:tc>
          <w:tcPr>
            <w:tcW w:w="1610" w:type="dxa"/>
            <w:vAlign w:val="center"/>
          </w:tcPr>
          <w:p w14:paraId="2584CE6E" w14:textId="4AAC67B1" w:rsidR="00D948A9" w:rsidRPr="00705557" w:rsidRDefault="00D95065" w:rsidP="007623D6">
            <w:pPr>
              <w:pStyle w:val="TableTextCentered"/>
            </w:pPr>
            <w:r>
              <w:t>--</w:t>
            </w:r>
          </w:p>
        </w:tc>
        <w:tc>
          <w:tcPr>
            <w:tcW w:w="1016" w:type="dxa"/>
            <w:vAlign w:val="center"/>
          </w:tcPr>
          <w:p w14:paraId="72F01372" w14:textId="7645F63B" w:rsidR="00D948A9" w:rsidRPr="00705557" w:rsidRDefault="00D95065" w:rsidP="007623D6">
            <w:pPr>
              <w:pStyle w:val="TableTextCentered"/>
            </w:pPr>
            <w:r>
              <w:t>--</w:t>
            </w:r>
          </w:p>
        </w:tc>
        <w:tc>
          <w:tcPr>
            <w:tcW w:w="2182" w:type="dxa"/>
            <w:vAlign w:val="center"/>
          </w:tcPr>
          <w:p w14:paraId="7F26F32C" w14:textId="77777777" w:rsidR="00D948A9" w:rsidRPr="00705557" w:rsidRDefault="00D948A9" w:rsidP="007623D6">
            <w:pPr>
              <w:pStyle w:val="TableTextCentered"/>
            </w:pPr>
            <w:r w:rsidRPr="00B40EC9">
              <w:t>Requiring assistance or intervention</w:t>
            </w:r>
          </w:p>
        </w:tc>
        <w:tc>
          <w:tcPr>
            <w:tcW w:w="2384" w:type="dxa"/>
            <w:vAlign w:val="center"/>
          </w:tcPr>
          <w:p w14:paraId="144BDB71" w14:textId="79F72FFB" w:rsidR="00D948A9" w:rsidRPr="00705557" w:rsidRDefault="00D948A9" w:rsidP="007623D6">
            <w:pPr>
              <w:pStyle w:val="TableTextCentered"/>
            </w:pPr>
            <w:r w:rsidRPr="00B40EC9">
              <w:t xml:space="preserve">Low participation rate: </w:t>
            </w:r>
            <w:r w:rsidR="00F64F93">
              <w:t>l</w:t>
            </w:r>
            <w:r w:rsidRPr="00B40EC9">
              <w:t xml:space="preserve">ow income, Hispanic/Latino, High </w:t>
            </w:r>
            <w:r w:rsidR="00F64F93">
              <w:t>N</w:t>
            </w:r>
            <w:r w:rsidRPr="00B40EC9">
              <w:t xml:space="preserve">eeds, and </w:t>
            </w:r>
            <w:r w:rsidR="00F64F93">
              <w:t>a</w:t>
            </w:r>
            <w:r w:rsidRPr="00B40EC9">
              <w:t>ll students</w:t>
            </w:r>
          </w:p>
        </w:tc>
      </w:tr>
      <w:bookmarkEnd w:id="229"/>
    </w:tbl>
    <w:p w14:paraId="343F6AE6" w14:textId="77777777" w:rsidR="00D948A9" w:rsidRPr="000E2C7D" w:rsidRDefault="00D948A9" w:rsidP="00A17D30">
      <w:pPr>
        <w:spacing w:line="240" w:lineRule="auto"/>
        <w:rPr>
          <w:rFonts w:ascii="Franklin Gothic Book" w:hAnsi="Franklin Gothic Book"/>
          <w:sz w:val="20"/>
          <w:szCs w:val="20"/>
        </w:rPr>
      </w:pPr>
    </w:p>
    <w:sectPr w:rsidR="00D948A9" w:rsidRPr="000E2C7D" w:rsidSect="00D948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3ED24" w14:textId="77777777" w:rsidR="00360651" w:rsidRDefault="00360651" w:rsidP="00B93273">
      <w:pPr>
        <w:spacing w:line="240" w:lineRule="auto"/>
      </w:pPr>
      <w:r>
        <w:separator/>
      </w:r>
    </w:p>
  </w:endnote>
  <w:endnote w:type="continuationSeparator" w:id="0">
    <w:p w14:paraId="443FDF21" w14:textId="77777777" w:rsidR="00360651" w:rsidRDefault="00360651" w:rsidP="00B93273">
      <w:pPr>
        <w:spacing w:line="240" w:lineRule="auto"/>
      </w:pPr>
      <w:r>
        <w:continuationSeparator/>
      </w:r>
    </w:p>
  </w:endnote>
  <w:endnote w:type="continuationNotice" w:id="1">
    <w:p w14:paraId="330472E5" w14:textId="77777777" w:rsidR="00360651" w:rsidRDefault="003606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Cambria"/>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GGothicE">
    <w:altName w:val="HGｺﾞｼｯｸE"/>
    <w:panose1 w:val="020B0909000000000000"/>
    <w:charset w:val="80"/>
    <w:family w:val="modern"/>
    <w:pitch w:val="fixed"/>
    <w:sig w:usb0="E00002FF" w:usb1="6AC7FDFB" w:usb2="00000012" w:usb3="00000000" w:csb0="0002009F" w:csb1="00000000"/>
  </w:font>
  <w:font w:name="Franklin Gothic Demi">
    <w:altName w:val="Calibr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enlo">
    <w:altName w:val="DokChampa"/>
    <w:charset w:val="00"/>
    <w:family w:val="modern"/>
    <w:pitch w:val="fixed"/>
    <w:sig w:usb0="E60022FF" w:usb1="D200F9FB" w:usb2="02000028" w:usb3="00000000" w:csb0="000001D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HGSoeiKakugothicUB">
    <w:altName w:val="HG創英角ｺﾞｼｯｸUB"/>
    <w:panose1 w:val="020B0909000000000000"/>
    <w:charset w:val="80"/>
    <w:family w:val="modern"/>
    <w:pitch w:val="fixed"/>
    <w:sig w:usb0="E00002FF" w:usb1="6AC7FDFB" w:usb2="00000012" w:usb3="00000000" w:csb0="000200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B9B6" w14:textId="022C7596" w:rsidR="52980838" w:rsidRPr="0055077E" w:rsidRDefault="52980838" w:rsidP="002D30A8">
    <w:pPr>
      <w:pStyle w:val="Footer"/>
      <w:pBdr>
        <w:top w:val="none" w:sz="0" w:space="0"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86B55" w:rsidRPr="006750C1" w14:paraId="2B733083" w14:textId="77777777" w:rsidTr="00D84CF0">
      <w:tc>
        <w:tcPr>
          <w:tcW w:w="3120" w:type="dxa"/>
        </w:tcPr>
        <w:p w14:paraId="38956C90" w14:textId="77777777" w:rsidR="00486B55" w:rsidRPr="006750C1" w:rsidRDefault="00486B55" w:rsidP="00D84CF0">
          <w:pPr>
            <w:pStyle w:val="Header"/>
            <w:ind w:left="-115"/>
            <w:rPr>
              <w:rFonts w:ascii="Franklin Gothic Book" w:eastAsia="Calibri" w:hAnsi="Franklin Gothic Book" w:cs="Arial"/>
            </w:rPr>
          </w:pPr>
        </w:p>
      </w:tc>
      <w:tc>
        <w:tcPr>
          <w:tcW w:w="3120" w:type="dxa"/>
        </w:tcPr>
        <w:p w14:paraId="5772A608" w14:textId="77777777" w:rsidR="00486B55" w:rsidRPr="006750C1" w:rsidRDefault="00486B55" w:rsidP="00D84CF0">
          <w:pPr>
            <w:pStyle w:val="Header"/>
            <w:jc w:val="center"/>
            <w:rPr>
              <w:rFonts w:ascii="Franklin Gothic Book" w:eastAsia="Calibri" w:hAnsi="Franklin Gothic Book" w:cs="Arial"/>
            </w:rPr>
          </w:pPr>
        </w:p>
      </w:tc>
      <w:tc>
        <w:tcPr>
          <w:tcW w:w="3120" w:type="dxa"/>
        </w:tcPr>
        <w:p w14:paraId="645852F3" w14:textId="77777777" w:rsidR="00486B55" w:rsidRPr="006750C1" w:rsidRDefault="00486B55" w:rsidP="00D84CF0">
          <w:pPr>
            <w:pStyle w:val="Header"/>
            <w:ind w:right="-115"/>
            <w:jc w:val="right"/>
            <w:rPr>
              <w:rFonts w:ascii="Franklin Gothic Book" w:eastAsia="Calibri" w:hAnsi="Franklin Gothic Book" w:cs="Arial"/>
            </w:rPr>
          </w:pPr>
        </w:p>
      </w:tc>
    </w:tr>
  </w:tbl>
  <w:p w14:paraId="7D18CB35" w14:textId="77777777" w:rsidR="00486B55" w:rsidRDefault="00486B55" w:rsidP="002D30A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C3E8" w14:textId="514E3111" w:rsidR="00D948A9" w:rsidRPr="004668E7" w:rsidRDefault="00D948A9" w:rsidP="002E7525">
    <w:pPr>
      <w:pStyle w:val="Footer"/>
    </w:pPr>
    <w:r>
      <w:rPr>
        <w:rStyle w:val="FranklinGothicDemi"/>
        <w:color w:val="44546A" w:themeColor="text2"/>
      </w:rPr>
      <w:t>Chicopee</w:t>
    </w:r>
    <w:r w:rsidRPr="00B3679E">
      <w:rPr>
        <w:rStyle w:val="FranklinGothicDemi"/>
        <w:color w:val="44546A" w:themeColor="text2"/>
      </w:rPr>
      <w:t xml:space="preserve"> Public Schools</w:t>
    </w:r>
    <w:r>
      <w:ptab w:relativeTo="margin" w:alignment="right" w:leader="none"/>
    </w:r>
    <w:r w:rsidRPr="0055077E">
      <w:t>Comprehensive District Review Report</w:t>
    </w:r>
    <w:r>
      <w:t xml:space="preserve"> </w:t>
    </w:r>
    <w:r w:rsidRPr="00B3679E">
      <w:rPr>
        <w:color w:val="44546A" w:themeColor="text2"/>
      </w:rPr>
      <w:t xml:space="preserve">■ </w:t>
    </w:r>
    <w:r w:rsidRPr="00B3679E">
      <w:rPr>
        <w:rStyle w:val="FranklinGothicDemi"/>
        <w:color w:val="44546A" w:themeColor="text2"/>
      </w:rPr>
      <w:t xml:space="preserve">page </w:t>
    </w:r>
    <w:r>
      <w:rPr>
        <w:rStyle w:val="FranklinGothicDemi"/>
        <w:color w:val="44546A" w:themeColor="text2"/>
      </w:rPr>
      <w:t>C</w:t>
    </w:r>
    <w:r w:rsidRPr="00B3679E">
      <w:rPr>
        <w:rStyle w:val="FranklinGothicDemi"/>
        <w:color w:val="44546A" w:themeColor="text2"/>
      </w:rPr>
      <w:t>-</w:t>
    </w:r>
    <w:r w:rsidRPr="00B3679E">
      <w:rPr>
        <w:rStyle w:val="FranklinGothicDemi"/>
        <w:color w:val="44546A" w:themeColor="text2"/>
      </w:rPr>
      <w:fldChar w:fldCharType="begin"/>
    </w:r>
    <w:r w:rsidRPr="00B3679E">
      <w:rPr>
        <w:rStyle w:val="FranklinGothicDemi"/>
        <w:color w:val="44546A" w:themeColor="text2"/>
      </w:rPr>
      <w:instrText xml:space="preserve"> PAGE   \* MERGEFORMAT </w:instrText>
    </w:r>
    <w:r w:rsidRPr="00B3679E">
      <w:rPr>
        <w:rStyle w:val="FranklinGothicDemi"/>
        <w:color w:val="44546A" w:themeColor="text2"/>
      </w:rPr>
      <w:fldChar w:fldCharType="separate"/>
    </w:r>
    <w:r w:rsidRPr="00B3679E">
      <w:rPr>
        <w:rStyle w:val="FranklinGothicDemi"/>
        <w:color w:val="44546A" w:themeColor="text2"/>
      </w:rPr>
      <w:t>1</w:t>
    </w:r>
    <w:r w:rsidRPr="00B3679E">
      <w:rPr>
        <w:rStyle w:val="FranklinGothicDemi"/>
        <w:noProof/>
        <w:color w:val="44546A" w:themeColor="text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AF40" w14:textId="1F51B7AD" w:rsidR="002E7525" w:rsidRPr="004668E7" w:rsidRDefault="00C43283" w:rsidP="002E7525">
    <w:pPr>
      <w:pStyle w:val="Footer"/>
    </w:pPr>
    <w:r>
      <w:rPr>
        <w:rStyle w:val="FranklinGothicDemi"/>
        <w:color w:val="44546A" w:themeColor="text2"/>
      </w:rPr>
      <w:t>Chicopee</w:t>
    </w:r>
    <w:r w:rsidR="00946862" w:rsidRPr="00B3679E">
      <w:rPr>
        <w:rStyle w:val="FranklinGothicDemi"/>
        <w:color w:val="44546A" w:themeColor="text2"/>
      </w:rPr>
      <w:t xml:space="preserve"> Public Schools</w:t>
    </w:r>
    <w:r w:rsidR="002E7525">
      <w:ptab w:relativeTo="margin" w:alignment="right" w:leader="none"/>
    </w:r>
    <w:r w:rsidR="002E7525" w:rsidRPr="0055077E">
      <w:t>Comprehensive District Review Report</w:t>
    </w:r>
    <w:r w:rsidR="002E7525">
      <w:t xml:space="preserve"> </w:t>
    </w:r>
    <w:r w:rsidR="002E7525" w:rsidRPr="00B3679E">
      <w:rPr>
        <w:color w:val="44546A" w:themeColor="text2"/>
      </w:rPr>
      <w:t xml:space="preserve">■ </w:t>
    </w:r>
    <w:r w:rsidR="002E7525" w:rsidRPr="00B3679E">
      <w:rPr>
        <w:rStyle w:val="FranklinGothicDemi"/>
        <w:color w:val="44546A" w:themeColor="text2"/>
      </w:rPr>
      <w:t xml:space="preserve">page </w:t>
    </w:r>
    <w:r w:rsidR="00D948A9">
      <w:rPr>
        <w:rStyle w:val="FranklinGothicDemi"/>
        <w:color w:val="44546A" w:themeColor="text2"/>
      </w:rPr>
      <w:t>D</w:t>
    </w:r>
    <w:r w:rsidR="002E7525" w:rsidRPr="00B3679E">
      <w:rPr>
        <w:rStyle w:val="FranklinGothicDemi"/>
        <w:color w:val="44546A" w:themeColor="text2"/>
      </w:rPr>
      <w:t>-</w:t>
    </w:r>
    <w:r w:rsidR="002E7525" w:rsidRPr="00B3679E">
      <w:rPr>
        <w:rStyle w:val="FranklinGothicDemi"/>
        <w:color w:val="44546A" w:themeColor="text2"/>
      </w:rPr>
      <w:fldChar w:fldCharType="begin"/>
    </w:r>
    <w:r w:rsidR="002E7525" w:rsidRPr="00B3679E">
      <w:rPr>
        <w:rStyle w:val="FranklinGothicDemi"/>
        <w:color w:val="44546A" w:themeColor="text2"/>
      </w:rPr>
      <w:instrText xml:space="preserve"> PAGE   \* MERGEFORMAT </w:instrText>
    </w:r>
    <w:r w:rsidR="002E7525" w:rsidRPr="00B3679E">
      <w:rPr>
        <w:rStyle w:val="FranklinGothicDemi"/>
        <w:color w:val="44546A" w:themeColor="text2"/>
      </w:rPr>
      <w:fldChar w:fldCharType="separate"/>
    </w:r>
    <w:r w:rsidR="002E7525" w:rsidRPr="00B3679E">
      <w:rPr>
        <w:rStyle w:val="FranklinGothicDemi"/>
        <w:color w:val="44546A" w:themeColor="text2"/>
      </w:rPr>
      <w:t>1</w:t>
    </w:r>
    <w:r w:rsidR="002E7525" w:rsidRPr="00B3679E">
      <w:rPr>
        <w:rStyle w:val="FranklinGothicDemi"/>
        <w:noProof/>
        <w:color w:val="44546A" w:themeColor="text2"/>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980838" w:rsidRPr="006750C1" w14:paraId="35ED83F6" w14:textId="77777777" w:rsidTr="00D84CF0">
      <w:tc>
        <w:tcPr>
          <w:tcW w:w="3120" w:type="dxa"/>
        </w:tcPr>
        <w:p w14:paraId="2A6580CD" w14:textId="4A982FAA" w:rsidR="52980838" w:rsidRPr="006750C1" w:rsidRDefault="52980838" w:rsidP="00D84CF0">
          <w:pPr>
            <w:pStyle w:val="Header"/>
            <w:ind w:left="-115"/>
            <w:rPr>
              <w:rFonts w:ascii="Franklin Gothic Book" w:eastAsia="Calibri" w:hAnsi="Franklin Gothic Book" w:cs="Arial"/>
            </w:rPr>
          </w:pPr>
        </w:p>
      </w:tc>
      <w:tc>
        <w:tcPr>
          <w:tcW w:w="3120" w:type="dxa"/>
        </w:tcPr>
        <w:p w14:paraId="4C480F35" w14:textId="5A8F9814" w:rsidR="52980838" w:rsidRPr="006750C1" w:rsidRDefault="52980838" w:rsidP="00D84CF0">
          <w:pPr>
            <w:pStyle w:val="Header"/>
            <w:jc w:val="center"/>
            <w:rPr>
              <w:rFonts w:ascii="Franklin Gothic Book" w:eastAsia="Calibri" w:hAnsi="Franklin Gothic Book" w:cs="Arial"/>
            </w:rPr>
          </w:pPr>
        </w:p>
      </w:tc>
      <w:tc>
        <w:tcPr>
          <w:tcW w:w="3120" w:type="dxa"/>
        </w:tcPr>
        <w:p w14:paraId="2F3AF003" w14:textId="394D1CC5" w:rsidR="52980838" w:rsidRPr="006750C1" w:rsidRDefault="52980838" w:rsidP="00D84CF0">
          <w:pPr>
            <w:pStyle w:val="Header"/>
            <w:ind w:right="-115"/>
            <w:jc w:val="right"/>
            <w:rPr>
              <w:rFonts w:ascii="Franklin Gothic Book" w:eastAsia="Calibri" w:hAnsi="Franklin Gothic Book" w:cs="Arial"/>
            </w:rPr>
          </w:pPr>
        </w:p>
      </w:tc>
    </w:tr>
  </w:tbl>
  <w:p w14:paraId="62189066" w14:textId="201E9458" w:rsidR="52980838" w:rsidRDefault="52980838" w:rsidP="002D30A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50B9" w14:textId="4F6D7D2D" w:rsidR="00D948A9" w:rsidRPr="004668E7" w:rsidRDefault="00D948A9" w:rsidP="002E7525">
    <w:pPr>
      <w:pStyle w:val="Footer"/>
    </w:pPr>
    <w:r>
      <w:rPr>
        <w:rStyle w:val="FranklinGothicDemi"/>
        <w:color w:val="44546A" w:themeColor="text2"/>
      </w:rPr>
      <w:t>Chicopee</w:t>
    </w:r>
    <w:r w:rsidRPr="00B3679E">
      <w:rPr>
        <w:rStyle w:val="FranklinGothicDemi"/>
        <w:color w:val="44546A" w:themeColor="text2"/>
      </w:rPr>
      <w:t xml:space="preserve"> Public Schools</w:t>
    </w:r>
    <w:r>
      <w:ptab w:relativeTo="margin" w:alignment="right" w:leader="none"/>
    </w:r>
    <w:r w:rsidRPr="0055077E">
      <w:t>Comprehensive District Review Report</w:t>
    </w:r>
    <w:r>
      <w:t xml:space="preserve"> </w:t>
    </w:r>
    <w:r w:rsidRPr="00B3679E">
      <w:rPr>
        <w:color w:val="44546A" w:themeColor="text2"/>
      </w:rPr>
      <w:t xml:space="preserve">■ </w:t>
    </w:r>
    <w:r w:rsidRPr="00B3679E">
      <w:rPr>
        <w:rStyle w:val="FranklinGothicDemi"/>
        <w:color w:val="44546A" w:themeColor="text2"/>
      </w:rPr>
      <w:t xml:space="preserve">page </w:t>
    </w:r>
    <w:r>
      <w:rPr>
        <w:rStyle w:val="FranklinGothicDemi"/>
        <w:color w:val="44546A" w:themeColor="text2"/>
      </w:rPr>
      <w:t>E</w:t>
    </w:r>
    <w:r w:rsidRPr="00B3679E">
      <w:rPr>
        <w:rStyle w:val="FranklinGothicDemi"/>
        <w:color w:val="44546A" w:themeColor="text2"/>
      </w:rPr>
      <w:t>-</w:t>
    </w:r>
    <w:r w:rsidRPr="00B3679E">
      <w:rPr>
        <w:rStyle w:val="FranklinGothicDemi"/>
        <w:color w:val="44546A" w:themeColor="text2"/>
      </w:rPr>
      <w:fldChar w:fldCharType="begin"/>
    </w:r>
    <w:r w:rsidRPr="00B3679E">
      <w:rPr>
        <w:rStyle w:val="FranklinGothicDemi"/>
        <w:color w:val="44546A" w:themeColor="text2"/>
      </w:rPr>
      <w:instrText xml:space="preserve"> PAGE   \* MERGEFORMAT </w:instrText>
    </w:r>
    <w:r w:rsidRPr="00B3679E">
      <w:rPr>
        <w:rStyle w:val="FranklinGothicDemi"/>
        <w:color w:val="44546A" w:themeColor="text2"/>
      </w:rPr>
      <w:fldChar w:fldCharType="separate"/>
    </w:r>
    <w:r w:rsidRPr="00B3679E">
      <w:rPr>
        <w:rStyle w:val="FranklinGothicDemi"/>
        <w:color w:val="44546A" w:themeColor="text2"/>
      </w:rPr>
      <w:t>1</w:t>
    </w:r>
    <w:r w:rsidRPr="00B3679E">
      <w:rPr>
        <w:rStyle w:val="FranklinGothicDemi"/>
        <w:noProof/>
        <w:color w:val="44546A" w:themeColor="text2"/>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C43E" w14:textId="0DE29636" w:rsidR="00CC52F1" w:rsidRPr="004668E7" w:rsidRDefault="00F171C5" w:rsidP="002E7525">
    <w:pPr>
      <w:pStyle w:val="BodyText"/>
    </w:pPr>
    <w:r w:rsidRPr="00F171C5">
      <w:rPr>
        <w:rStyle w:val="FranklinGothicDemi"/>
        <w:color w:val="44546A" w:themeColor="text2"/>
      </w:rPr>
      <w:t xml:space="preserve">Chicopee Public Schools </w:t>
    </w:r>
    <w:r w:rsidR="00CC52F1">
      <w:ptab w:relativeTo="margin" w:alignment="right" w:leader="none"/>
    </w:r>
    <w:r w:rsidR="00CC52F1" w:rsidRPr="0055077E">
      <w:t xml:space="preserve"> Comprehensive District Review Report</w:t>
    </w:r>
    <w:r w:rsidR="00CC52F1">
      <w:t xml:space="preserve"> </w:t>
    </w:r>
    <w:r w:rsidR="00CC52F1" w:rsidRPr="00B3679E">
      <w:rPr>
        <w:color w:val="44546A" w:themeColor="text2"/>
      </w:rPr>
      <w:t xml:space="preserve">■ </w:t>
    </w:r>
    <w:r w:rsidR="00CC52F1" w:rsidRPr="00B3679E">
      <w:rPr>
        <w:rStyle w:val="FranklinGothicDemi"/>
        <w:color w:val="44546A" w:themeColor="text2"/>
      </w:rPr>
      <w:t xml:space="preserve">page </w:t>
    </w:r>
    <w:r w:rsidR="00CC52F1">
      <w:rPr>
        <w:rStyle w:val="FranklinGothicDemi"/>
        <w:color w:val="44546A" w:themeColor="text2"/>
      </w:rPr>
      <w:t>E</w:t>
    </w:r>
    <w:r w:rsidR="00CC52F1" w:rsidRPr="00B3679E">
      <w:rPr>
        <w:rStyle w:val="FranklinGothicDemi"/>
        <w:color w:val="44546A" w:themeColor="text2"/>
      </w:rPr>
      <w:t>-</w:t>
    </w:r>
    <w:r w:rsidR="00CC52F1" w:rsidRPr="00B3679E">
      <w:rPr>
        <w:rStyle w:val="FranklinGothicDemi"/>
        <w:color w:val="44546A" w:themeColor="text2"/>
      </w:rPr>
      <w:fldChar w:fldCharType="begin"/>
    </w:r>
    <w:r w:rsidR="00CC52F1" w:rsidRPr="00B3679E">
      <w:rPr>
        <w:rStyle w:val="FranklinGothicDemi"/>
        <w:color w:val="44546A" w:themeColor="text2"/>
      </w:rPr>
      <w:instrText xml:space="preserve"> PAGE   \* MERGEFORMAT </w:instrText>
    </w:r>
    <w:r w:rsidR="00CC52F1" w:rsidRPr="00B3679E">
      <w:rPr>
        <w:rStyle w:val="FranklinGothicDemi"/>
        <w:color w:val="44546A" w:themeColor="text2"/>
      </w:rPr>
      <w:fldChar w:fldCharType="separate"/>
    </w:r>
    <w:r w:rsidR="00CC52F1" w:rsidRPr="00B3679E">
      <w:rPr>
        <w:rStyle w:val="FranklinGothicDemi"/>
        <w:color w:val="44546A" w:themeColor="text2"/>
      </w:rPr>
      <w:t>1</w:t>
    </w:r>
    <w:r w:rsidR="00CC52F1" w:rsidRPr="00B3679E">
      <w:rPr>
        <w:rStyle w:val="FranklinGothicDemi"/>
        <w:noProof/>
        <w:color w:val="44546A" w:themeColor="text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34B5" w14:textId="331756C2" w:rsidR="52980838" w:rsidRDefault="52980838" w:rsidP="002D30A8">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7480" w14:textId="43539514" w:rsidR="00E315A4" w:rsidRPr="004668E7" w:rsidRDefault="008C44C6" w:rsidP="00E315A4">
    <w:pPr>
      <w:pStyle w:val="Footer"/>
    </w:pPr>
    <w:r>
      <w:rPr>
        <w:rStyle w:val="FranklinGothicDemi"/>
        <w:color w:val="44546A" w:themeColor="text2"/>
      </w:rPr>
      <w:t>Chicopee</w:t>
    </w:r>
    <w:r w:rsidR="00946862" w:rsidRPr="00B3679E">
      <w:rPr>
        <w:rStyle w:val="FranklinGothicDemi"/>
        <w:color w:val="44546A" w:themeColor="text2"/>
      </w:rPr>
      <w:t xml:space="preserve"> Public Schools</w:t>
    </w:r>
    <w:r w:rsidR="00E315A4">
      <w:ptab w:relativeTo="margin" w:alignment="right" w:leader="none"/>
    </w:r>
    <w:r w:rsidR="00E315A4" w:rsidRPr="0055077E">
      <w:t>Comprehensive District Review Report</w:t>
    </w:r>
    <w:r w:rsidR="00E315A4">
      <w:t xml:space="preserve"> </w:t>
    </w:r>
    <w:r w:rsidR="00E315A4" w:rsidRPr="00B3679E">
      <w:rPr>
        <w:color w:val="44546A" w:themeColor="text2"/>
      </w:rPr>
      <w:t xml:space="preserve">■ </w:t>
    </w:r>
    <w:r w:rsidR="00E315A4" w:rsidRPr="00B3679E">
      <w:rPr>
        <w:rStyle w:val="FranklinGothicDemi"/>
        <w:color w:val="44546A" w:themeColor="text2"/>
      </w:rPr>
      <w:t xml:space="preserve">page </w:t>
    </w:r>
    <w:r w:rsidR="00E315A4" w:rsidRPr="00B3679E">
      <w:rPr>
        <w:rStyle w:val="FranklinGothicDemi"/>
        <w:color w:val="44546A" w:themeColor="text2"/>
      </w:rPr>
      <w:fldChar w:fldCharType="begin"/>
    </w:r>
    <w:r w:rsidR="00E315A4" w:rsidRPr="00B3679E">
      <w:rPr>
        <w:rStyle w:val="FranklinGothicDemi"/>
        <w:color w:val="44546A" w:themeColor="text2"/>
      </w:rPr>
      <w:instrText xml:space="preserve"> PAGE   \* MERGEFORMAT </w:instrText>
    </w:r>
    <w:r w:rsidR="00E315A4" w:rsidRPr="00B3679E">
      <w:rPr>
        <w:rStyle w:val="FranklinGothicDemi"/>
        <w:color w:val="44546A" w:themeColor="text2"/>
      </w:rPr>
      <w:fldChar w:fldCharType="separate"/>
    </w:r>
    <w:r w:rsidR="00E315A4" w:rsidRPr="00B3679E">
      <w:rPr>
        <w:rStyle w:val="FranklinGothicDemi"/>
        <w:color w:val="44546A" w:themeColor="text2"/>
      </w:rPr>
      <w:t>39</w:t>
    </w:r>
    <w:r w:rsidR="00E315A4" w:rsidRPr="00B3679E">
      <w:rPr>
        <w:rStyle w:val="FranklinGothicDemi"/>
        <w:noProof/>
        <w:color w:val="44546A" w:themeColor="text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52980838" w:rsidRPr="006750C1" w14:paraId="0FE0BEC9" w14:textId="77777777" w:rsidTr="00D84CF0">
      <w:tc>
        <w:tcPr>
          <w:tcW w:w="3405" w:type="dxa"/>
        </w:tcPr>
        <w:p w14:paraId="7D8BB104" w14:textId="6911F537" w:rsidR="52980838" w:rsidRPr="006750C1" w:rsidRDefault="52980838" w:rsidP="00D84CF0">
          <w:pPr>
            <w:pStyle w:val="Header"/>
            <w:ind w:left="-115"/>
            <w:rPr>
              <w:rFonts w:ascii="Franklin Gothic Book" w:eastAsia="Calibri" w:hAnsi="Franklin Gothic Book" w:cs="Arial"/>
            </w:rPr>
          </w:pPr>
        </w:p>
      </w:tc>
      <w:tc>
        <w:tcPr>
          <w:tcW w:w="3405" w:type="dxa"/>
        </w:tcPr>
        <w:p w14:paraId="19F88C15" w14:textId="57B18B69" w:rsidR="52980838" w:rsidRPr="006750C1" w:rsidRDefault="52980838" w:rsidP="00D84CF0">
          <w:pPr>
            <w:pStyle w:val="Header"/>
            <w:jc w:val="center"/>
            <w:rPr>
              <w:rFonts w:ascii="Franklin Gothic Book" w:eastAsia="Calibri" w:hAnsi="Franklin Gothic Book" w:cs="Arial"/>
            </w:rPr>
          </w:pPr>
        </w:p>
      </w:tc>
      <w:tc>
        <w:tcPr>
          <w:tcW w:w="3405" w:type="dxa"/>
        </w:tcPr>
        <w:p w14:paraId="7199C7CD" w14:textId="3498740B" w:rsidR="52980838" w:rsidRPr="006750C1" w:rsidRDefault="52980838" w:rsidP="00D84CF0">
          <w:pPr>
            <w:pStyle w:val="Header"/>
            <w:ind w:right="-115"/>
            <w:jc w:val="right"/>
            <w:rPr>
              <w:rFonts w:ascii="Franklin Gothic Book" w:eastAsia="Calibri" w:hAnsi="Franklin Gothic Book" w:cs="Arial"/>
            </w:rPr>
          </w:pPr>
        </w:p>
      </w:tc>
    </w:tr>
  </w:tbl>
  <w:p w14:paraId="5FBC8903" w14:textId="10DFD94B" w:rsidR="52980838" w:rsidRDefault="52980838" w:rsidP="002D30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A2F2" w14:textId="7741B87A" w:rsidR="00FF48CB" w:rsidRPr="004668E7" w:rsidRDefault="002406AC" w:rsidP="00E315A4">
    <w:pPr>
      <w:pStyle w:val="Footer"/>
    </w:pPr>
    <w:r>
      <w:rPr>
        <w:rStyle w:val="FranklinGothicDemi"/>
        <w:color w:val="44546A" w:themeColor="text2"/>
      </w:rPr>
      <w:t>Chicopee</w:t>
    </w:r>
    <w:r w:rsidR="00946862" w:rsidRPr="00B3679E">
      <w:rPr>
        <w:rStyle w:val="FranklinGothicDemi"/>
        <w:color w:val="44546A" w:themeColor="text2"/>
      </w:rPr>
      <w:t xml:space="preserve"> Public Schools</w:t>
    </w:r>
    <w:r w:rsidR="00FF48CB">
      <w:ptab w:relativeTo="margin" w:alignment="right" w:leader="none"/>
    </w:r>
    <w:r w:rsidR="00FF48CB" w:rsidRPr="0055077E">
      <w:t>Comprehensive District Review Report</w:t>
    </w:r>
    <w:r w:rsidR="00FF48CB">
      <w:t xml:space="preserve"> </w:t>
    </w:r>
    <w:r w:rsidR="00FF48CB" w:rsidRPr="00B3679E">
      <w:rPr>
        <w:color w:val="44546A" w:themeColor="text2"/>
      </w:rPr>
      <w:t xml:space="preserve">■ </w:t>
    </w:r>
    <w:r w:rsidR="00FF48CB" w:rsidRPr="00B3679E">
      <w:rPr>
        <w:rStyle w:val="FranklinGothicDemi"/>
        <w:color w:val="44546A" w:themeColor="text2"/>
      </w:rPr>
      <w:t>page A-</w:t>
    </w:r>
    <w:r w:rsidR="00FF48CB" w:rsidRPr="00B3679E">
      <w:rPr>
        <w:rStyle w:val="FranklinGothicDemi"/>
        <w:color w:val="44546A" w:themeColor="text2"/>
      </w:rPr>
      <w:fldChar w:fldCharType="begin"/>
    </w:r>
    <w:r w:rsidR="00FF48CB" w:rsidRPr="00B3679E">
      <w:rPr>
        <w:rStyle w:val="FranklinGothicDemi"/>
        <w:color w:val="44546A" w:themeColor="text2"/>
      </w:rPr>
      <w:instrText xml:space="preserve"> PAGE   \* MERGEFORMAT </w:instrText>
    </w:r>
    <w:r w:rsidR="00FF48CB" w:rsidRPr="00B3679E">
      <w:rPr>
        <w:rStyle w:val="FranklinGothicDemi"/>
        <w:color w:val="44546A" w:themeColor="text2"/>
      </w:rPr>
      <w:fldChar w:fldCharType="separate"/>
    </w:r>
    <w:r w:rsidR="00FF48CB" w:rsidRPr="00B3679E">
      <w:rPr>
        <w:rStyle w:val="FranklinGothicDemi"/>
        <w:color w:val="44546A" w:themeColor="text2"/>
      </w:rPr>
      <w:t>39</w:t>
    </w:r>
    <w:r w:rsidR="00FF48CB" w:rsidRPr="00B3679E">
      <w:rPr>
        <w:rStyle w:val="FranklinGothicDemi"/>
        <w:noProof/>
        <w:color w:val="44546A" w:themeColor="text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ED70" w14:textId="77777777" w:rsidR="00B56A05" w:rsidRDefault="00C43283" w:rsidP="00E315A4">
    <w:pPr>
      <w:pStyle w:val="Footer"/>
      <w:rPr>
        <w:rStyle w:val="FranklinGothicDemi"/>
        <w:color w:val="44546A" w:themeColor="text2"/>
        <w:highlight w:val="yellow"/>
      </w:rPr>
    </w:pPr>
    <w:r>
      <w:rPr>
        <w:rStyle w:val="FranklinGothicDemi"/>
        <w:color w:val="44546A" w:themeColor="text2"/>
      </w:rPr>
      <w:t>Chicopee</w:t>
    </w:r>
  </w:p>
  <w:p w14:paraId="56C44929" w14:textId="2AC7A314" w:rsidR="00486B55" w:rsidRPr="004668E7" w:rsidRDefault="00486B55" w:rsidP="00E315A4">
    <w:pPr>
      <w:pStyle w:val="Footer"/>
    </w:pPr>
    <w:r w:rsidRPr="00B3679E">
      <w:rPr>
        <w:rStyle w:val="FranklinGothicDemi"/>
        <w:color w:val="44546A" w:themeColor="text2"/>
      </w:rPr>
      <w:t xml:space="preserve"> Public Schools</w:t>
    </w:r>
    <w:r w:rsidRPr="0055077E">
      <w:rPr>
        <w:rStyle w:val="FranklinGothicDemi"/>
        <w:color w:val="7698D4"/>
      </w:rPr>
      <w:t xml:space="preserve"> </w:t>
    </w:r>
    <w:r>
      <w:ptab w:relativeTo="margin" w:alignment="right" w:leader="none"/>
    </w:r>
    <w:r w:rsidRPr="0055077E">
      <w:t xml:space="preserve"> Comprehensive District Review Report</w:t>
    </w:r>
    <w:r>
      <w:t xml:space="preserve"> </w:t>
    </w:r>
    <w:r w:rsidRPr="00B3679E">
      <w:rPr>
        <w:color w:val="44546A" w:themeColor="text2"/>
      </w:rPr>
      <w:t xml:space="preserve">■ </w:t>
    </w:r>
    <w:r w:rsidRPr="00B3679E">
      <w:rPr>
        <w:rStyle w:val="FranklinGothicDemi"/>
        <w:color w:val="44546A" w:themeColor="text2"/>
      </w:rPr>
      <w:t>page B-</w:t>
    </w:r>
    <w:r w:rsidRPr="00B3679E">
      <w:rPr>
        <w:rStyle w:val="FranklinGothicDemi"/>
        <w:color w:val="44546A" w:themeColor="text2"/>
      </w:rPr>
      <w:fldChar w:fldCharType="begin"/>
    </w:r>
    <w:r w:rsidRPr="00B3679E">
      <w:rPr>
        <w:rStyle w:val="FranklinGothicDemi"/>
        <w:color w:val="44546A" w:themeColor="text2"/>
      </w:rPr>
      <w:instrText xml:space="preserve"> PAGE   \* MERGEFORMAT </w:instrText>
    </w:r>
    <w:r w:rsidRPr="00B3679E">
      <w:rPr>
        <w:rStyle w:val="FranklinGothicDemi"/>
        <w:color w:val="44546A" w:themeColor="text2"/>
      </w:rPr>
      <w:fldChar w:fldCharType="separate"/>
    </w:r>
    <w:r w:rsidRPr="00B3679E">
      <w:rPr>
        <w:rStyle w:val="FranklinGothicDemi"/>
        <w:color w:val="44546A" w:themeColor="text2"/>
      </w:rPr>
      <w:t>2</w:t>
    </w:r>
    <w:r w:rsidRPr="00B3679E">
      <w:rPr>
        <w:rStyle w:val="FranklinGothicDemi"/>
        <w:noProof/>
        <w:color w:val="44546A" w:themeColor="text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9D35" w14:textId="77777777" w:rsidR="005A5AEA" w:rsidRPr="00F31A73" w:rsidRDefault="005A5AEA" w:rsidP="00A17D30">
    <w:pPr>
      <w:pStyle w:val="Footer"/>
      <w:pBdr>
        <w:top w:val="none" w:sz="0" w:space="0" w:color="auto"/>
      </w:pBd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12D9" w14:textId="77777777" w:rsidR="005A5AEA" w:rsidRPr="002541BB" w:rsidRDefault="005A5AEA" w:rsidP="00A17D3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3C60" w14:textId="3CF1DB9A" w:rsidR="00486B55" w:rsidRPr="004668E7" w:rsidRDefault="00DA524C" w:rsidP="002E7525">
    <w:pPr>
      <w:pStyle w:val="Footer"/>
    </w:pPr>
    <w:r>
      <w:rPr>
        <w:rStyle w:val="FranklinGothicDemi"/>
        <w:color w:val="44546A" w:themeColor="text2"/>
      </w:rPr>
      <w:t>Chicopee</w:t>
    </w:r>
    <w:r w:rsidR="00486B55" w:rsidRPr="00B3679E">
      <w:rPr>
        <w:rStyle w:val="FranklinGothicDemi"/>
        <w:color w:val="44546A" w:themeColor="text2"/>
      </w:rPr>
      <w:t xml:space="preserve"> Public Schools</w:t>
    </w:r>
    <w:r w:rsidR="00486B55">
      <w:ptab w:relativeTo="margin" w:alignment="right" w:leader="none"/>
    </w:r>
    <w:r w:rsidR="00486B55" w:rsidRPr="0055077E">
      <w:t>Comprehensive District Review Report</w:t>
    </w:r>
    <w:r w:rsidR="00486B55">
      <w:t xml:space="preserve"> </w:t>
    </w:r>
    <w:r w:rsidR="00486B55" w:rsidRPr="00B3679E">
      <w:rPr>
        <w:color w:val="44546A" w:themeColor="text2"/>
      </w:rPr>
      <w:t xml:space="preserve">■ </w:t>
    </w:r>
    <w:r w:rsidR="00486B55" w:rsidRPr="00B3679E">
      <w:rPr>
        <w:rStyle w:val="FranklinGothicDemi"/>
        <w:color w:val="44546A" w:themeColor="text2"/>
      </w:rPr>
      <w:t xml:space="preserve">page </w:t>
    </w:r>
    <w:r w:rsidR="00D948A9">
      <w:rPr>
        <w:rStyle w:val="FranklinGothicDemi"/>
        <w:color w:val="44546A" w:themeColor="text2"/>
      </w:rPr>
      <w:t>B</w:t>
    </w:r>
    <w:r w:rsidR="00486B55" w:rsidRPr="00B3679E">
      <w:rPr>
        <w:rStyle w:val="FranklinGothicDemi"/>
        <w:color w:val="44546A" w:themeColor="text2"/>
      </w:rPr>
      <w:t>-</w:t>
    </w:r>
    <w:r w:rsidR="00486B55" w:rsidRPr="00B3679E">
      <w:rPr>
        <w:rStyle w:val="FranklinGothicDemi"/>
        <w:color w:val="44546A" w:themeColor="text2"/>
      </w:rPr>
      <w:fldChar w:fldCharType="begin"/>
    </w:r>
    <w:r w:rsidR="00486B55" w:rsidRPr="00B3679E">
      <w:rPr>
        <w:rStyle w:val="FranklinGothicDemi"/>
        <w:color w:val="44546A" w:themeColor="text2"/>
      </w:rPr>
      <w:instrText xml:space="preserve"> PAGE   \* MERGEFORMAT </w:instrText>
    </w:r>
    <w:r w:rsidR="00486B55" w:rsidRPr="00B3679E">
      <w:rPr>
        <w:rStyle w:val="FranklinGothicDemi"/>
        <w:color w:val="44546A" w:themeColor="text2"/>
      </w:rPr>
      <w:fldChar w:fldCharType="separate"/>
    </w:r>
    <w:r w:rsidR="00486B55" w:rsidRPr="00B3679E">
      <w:rPr>
        <w:rStyle w:val="FranklinGothicDemi"/>
        <w:color w:val="44546A" w:themeColor="text2"/>
      </w:rPr>
      <w:t>1</w:t>
    </w:r>
    <w:r w:rsidR="00486B55" w:rsidRPr="00B3679E">
      <w:rPr>
        <w:rStyle w:val="FranklinGothicDemi"/>
        <w:noProof/>
        <w:color w:val="44546A"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4CC84" w14:textId="77777777" w:rsidR="00360651" w:rsidRDefault="00360651" w:rsidP="00B93273">
      <w:pPr>
        <w:spacing w:line="240" w:lineRule="auto"/>
      </w:pPr>
      <w:r>
        <w:separator/>
      </w:r>
    </w:p>
  </w:footnote>
  <w:footnote w:type="continuationSeparator" w:id="0">
    <w:p w14:paraId="59C3067D" w14:textId="77777777" w:rsidR="00360651" w:rsidRDefault="00360651" w:rsidP="00B93273">
      <w:pPr>
        <w:spacing w:line="240" w:lineRule="auto"/>
      </w:pPr>
      <w:r>
        <w:continuationSeparator/>
      </w:r>
    </w:p>
  </w:footnote>
  <w:footnote w:type="continuationNotice" w:id="1">
    <w:p w14:paraId="18D8D648" w14:textId="77777777" w:rsidR="00360651" w:rsidRDefault="00360651">
      <w:pPr>
        <w:spacing w:line="240" w:lineRule="auto"/>
      </w:pPr>
    </w:p>
  </w:footnote>
  <w:footnote w:id="2">
    <w:p w14:paraId="4D3EF6CC" w14:textId="77777777" w:rsidR="008672D4" w:rsidRDefault="008672D4" w:rsidP="008672D4">
      <w:pPr>
        <w:pStyle w:val="FootnoteText"/>
      </w:pPr>
      <w:r>
        <w:rPr>
          <w:rStyle w:val="FootnoteReference"/>
        </w:rPr>
        <w:footnoteRef/>
      </w:r>
      <w:r>
        <w:t xml:space="preserve"> </w:t>
      </w:r>
      <w:r w:rsidRPr="00B408CF">
        <w:rPr>
          <w:szCs w:val="18"/>
        </w:rPr>
        <w:t xml:space="preserve">For more information on the Teachstone CLASS protocol, visit </w:t>
      </w:r>
      <w:hyperlink r:id="rId1" w:history="1">
        <w:r w:rsidRPr="00B408CF">
          <w:rPr>
            <w:rStyle w:val="Hyperlink"/>
            <w:szCs w:val="18"/>
          </w:rPr>
          <w:t>https://teachstone.com/class/</w:t>
        </w:r>
      </w:hyperlink>
      <w:r w:rsidRPr="00B408CF">
        <w:rPr>
          <w:szCs w:val="18"/>
        </w:rPr>
        <w:t>.</w:t>
      </w:r>
    </w:p>
  </w:footnote>
  <w:footnote w:id="3">
    <w:p w14:paraId="17B85052" w14:textId="77777777" w:rsidR="008F0B6F" w:rsidRDefault="008F0B6F" w:rsidP="008F0B6F">
      <w:pPr>
        <w:pStyle w:val="FootnoteText"/>
      </w:pPr>
      <w:r>
        <w:rPr>
          <w:rStyle w:val="FootnoteReference"/>
        </w:rPr>
        <w:footnoteRef/>
      </w:r>
      <w:r>
        <w:t xml:space="preserve"> CURATE: CUrriculum RAtings by TEachers. See </w:t>
      </w:r>
      <w:hyperlink r:id="rId2" w:history="1">
        <w:r w:rsidRPr="00EB120C">
          <w:rPr>
            <w:rStyle w:val="Hyperlink"/>
          </w:rPr>
          <w:t>https://www.doe.mass.edu/instruction/curate</w:t>
        </w:r>
      </w:hyperlink>
      <w:r>
        <w:t>.</w:t>
      </w:r>
    </w:p>
  </w:footnote>
  <w:footnote w:id="4">
    <w:p w14:paraId="13AB0394" w14:textId="3B29BE61" w:rsidR="003D6ECF" w:rsidRPr="00B408CF" w:rsidRDefault="003D6ECF" w:rsidP="003D6ECF">
      <w:pPr>
        <w:pStyle w:val="FootnoteText"/>
        <w:rPr>
          <w:szCs w:val="18"/>
        </w:rPr>
      </w:pPr>
      <w:r w:rsidRPr="00361461">
        <w:rPr>
          <w:rStyle w:val="FootnoteReference"/>
          <w:sz w:val="19"/>
          <w:szCs w:val="19"/>
        </w:rPr>
        <w:footnoteRef/>
      </w:r>
      <w:r w:rsidRPr="00361461">
        <w:t xml:space="preserve"> </w:t>
      </w:r>
      <w:r w:rsidR="00D30A74">
        <w:rPr>
          <w:szCs w:val="18"/>
        </w:rPr>
        <w:t>DESE</w:t>
      </w:r>
      <w:r w:rsidR="008C3721">
        <w:rPr>
          <w:szCs w:val="18"/>
        </w:rPr>
        <w:t>’</w:t>
      </w:r>
      <w:r w:rsidR="00D30A74">
        <w:rPr>
          <w:szCs w:val="18"/>
        </w:rPr>
        <w:t>s</w:t>
      </w:r>
      <w:r w:rsidR="00D30A74" w:rsidRPr="00B408CF">
        <w:rPr>
          <w:szCs w:val="18"/>
        </w:rPr>
        <w:t xml:space="preserve"> </w:t>
      </w:r>
      <w:r w:rsidRPr="00B408CF">
        <w:rPr>
          <w:szCs w:val="18"/>
        </w:rPr>
        <w:t xml:space="preserve">District Standards and Indicators are </w:t>
      </w:r>
      <w:r w:rsidR="00FE16E0">
        <w:rPr>
          <w:szCs w:val="18"/>
        </w:rPr>
        <w:t xml:space="preserve">available </w:t>
      </w:r>
      <w:r w:rsidRPr="00B408CF">
        <w:rPr>
          <w:szCs w:val="18"/>
        </w:rPr>
        <w:t>at</w:t>
      </w:r>
      <w:r w:rsidR="00E30257">
        <w:rPr>
          <w:szCs w:val="18"/>
        </w:rPr>
        <w:t xml:space="preserve"> </w:t>
      </w:r>
      <w:hyperlink r:id="rId3" w:history="1">
        <w:r w:rsidR="00686917" w:rsidRPr="00A25FBA">
          <w:rPr>
            <w:rStyle w:val="Hyperlink"/>
            <w:szCs w:val="18"/>
          </w:rPr>
          <w:t>https://www.doe.mass.edu/accountability/district-review/district-standards-indicators.docx</w:t>
        </w:r>
      </w:hyperlink>
      <w:r w:rsidRPr="00B408CF">
        <w:rPr>
          <w:szCs w:val="18"/>
        </w:rPr>
        <w:t>.</w:t>
      </w:r>
      <w:r w:rsidR="00686917">
        <w:rPr>
          <w:szCs w:val="18"/>
        </w:rPr>
        <w:t xml:space="preserve"> </w:t>
      </w:r>
    </w:p>
  </w:footnote>
  <w:footnote w:id="5">
    <w:p w14:paraId="2E59E3F4" w14:textId="257633A6" w:rsidR="00AF5E47" w:rsidRDefault="00AF5E47">
      <w:pPr>
        <w:pStyle w:val="FootnoteText"/>
      </w:pPr>
      <w:r>
        <w:rPr>
          <w:rStyle w:val="FootnoteReference"/>
        </w:rPr>
        <w:footnoteRef/>
      </w:r>
      <w:r>
        <w:t xml:space="preserve"> </w:t>
      </w:r>
      <w:r w:rsidRPr="00AF5E47">
        <w:t>Districts with similar demographics and similar wealth</w:t>
      </w:r>
      <w:r w:rsidRPr="00AF5E47">
        <w:rPr>
          <w:rFonts w:ascii="Arial" w:hAnsi="Arial" w:cs="Arial"/>
        </w:rPr>
        <w:t> </w:t>
      </w:r>
      <w:r w:rsidRPr="00AF5E47">
        <w:t>are based on</w:t>
      </w:r>
      <w:r w:rsidRPr="00AF5E47">
        <w:rPr>
          <w:rFonts w:ascii="Arial" w:hAnsi="Arial" w:cs="Arial"/>
        </w:rPr>
        <w:t> </w:t>
      </w:r>
      <w:hyperlink r:id="rId4" w:tgtFrame="_blank" w:history="1">
        <w:r w:rsidRPr="00AF5E47">
          <w:rPr>
            <w:rStyle w:val="Hyperlink"/>
          </w:rPr>
          <w:t>Resource Allocation and District Action Reports (RADAR)</w:t>
        </w:r>
      </w:hyperlink>
      <w:r w:rsidRPr="00AF5E47">
        <w:t> (retrieved February 202</w:t>
      </w:r>
      <w:r w:rsidR="00B70EDD">
        <w:t>5</w:t>
      </w:r>
      <w:r w:rsidRPr="00AF5E47">
        <w:t>).</w:t>
      </w:r>
      <w:r w:rsidRPr="00AF5E47">
        <w:rPr>
          <w:rFonts w:ascii="Arial" w:hAnsi="Arial" w:cs="Arial"/>
        </w:rPr>
        <w:t> </w:t>
      </w:r>
    </w:p>
  </w:footnote>
  <w:footnote w:id="6">
    <w:p w14:paraId="44DA5181" w14:textId="77777777" w:rsidR="005A5AEA" w:rsidRPr="00F008EE" w:rsidRDefault="005A5AEA" w:rsidP="00A17D30">
      <w:pPr>
        <w:pStyle w:val="FootnoteText"/>
      </w:pPr>
      <w:r w:rsidRPr="00F008EE">
        <w:rPr>
          <w:rStyle w:val="FootnoteReference"/>
          <w:rFonts w:cs="Calibri"/>
        </w:rPr>
        <w:footnoteRef/>
      </w:r>
      <w:r w:rsidRPr="00F008EE">
        <w:t xml:space="preserve"> When observers rate this dimension it is scored so that a low rating (indicating little or no evidence of a negative climate) is better than a high rating (indicating abundant evidence of a negative climate). To be consistent across all ratings, for the purposes of this report we have inversed this scoring.</w:t>
      </w:r>
    </w:p>
  </w:footnote>
  <w:footnote w:id="7">
    <w:p w14:paraId="6EF414A3" w14:textId="3FCBA4F0" w:rsidR="00D948A9" w:rsidRPr="00381109" w:rsidRDefault="00D948A9">
      <w:pPr>
        <w:pStyle w:val="FootnoteText"/>
        <w:rPr>
          <w:rFonts w:ascii="Franklin Gothic Book" w:hAnsi="Franklin Gothic Book"/>
        </w:rPr>
      </w:pPr>
      <w:r>
        <w:rPr>
          <w:rStyle w:val="FootnoteReference"/>
        </w:rPr>
        <w:footnoteRef/>
      </w:r>
      <w:r>
        <w:t xml:space="preserve"> </w:t>
      </w:r>
      <w:r w:rsidRPr="00381109">
        <w:rPr>
          <w:rFonts w:ascii="Franklin Gothic Book" w:hAnsi="Franklin Gothic Book"/>
        </w:rPr>
        <w:t>Column labels for Tables E1-E9: M/E=Percent meeting or exceeding expectations, PME=Partially meeting expectations, NM= Not meeting expectations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0CC1" w14:textId="0747232D" w:rsidR="00075F0D" w:rsidRDefault="00075F0D" w:rsidP="002F1EBE">
    <w:pP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552D" w14:textId="77777777" w:rsidR="002434C0" w:rsidRDefault="002434C0" w:rsidP="00B46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1937" w:type="pct"/>
      <w:shd w:val="clear" w:color="auto" w:fill="2F5496" w:themeFill="accent5" w:themeFillShade="BF"/>
      <w:tblLook w:val="04A0" w:firstRow="1" w:lastRow="0" w:firstColumn="1" w:lastColumn="0" w:noHBand="0" w:noVBand="1"/>
    </w:tblPr>
    <w:tblGrid>
      <w:gridCol w:w="3961"/>
    </w:tblGrid>
    <w:tr w:rsidR="005A5AEA" w14:paraId="6639D8B6" w14:textId="77777777" w:rsidTr="00A17D30">
      <w:trPr>
        <w:cantSplit/>
        <w:trHeight w:val="14443"/>
      </w:trPr>
      <w:tc>
        <w:tcPr>
          <w:tcW w:w="3960" w:type="dxa"/>
          <w:shd w:val="clear" w:color="auto" w:fill="D9D9D9" w:themeFill="background1" w:themeFillShade="D9"/>
        </w:tcPr>
        <w:p w14:paraId="067589F3" w14:textId="77777777" w:rsidR="005A5AEA" w:rsidRDefault="005A5AEA" w:rsidP="00A17D30">
          <w:pPr>
            <w:pStyle w:val="Header"/>
          </w:pPr>
          <w:r>
            <w:rPr>
              <w:noProof/>
            </w:rPr>
            <w:drawing>
              <wp:anchor distT="0" distB="0" distL="114300" distR="114300" simplePos="0" relativeHeight="251658241" behindDoc="0" locked="0" layoutInCell="1" allowOverlap="1" wp14:anchorId="45967633" wp14:editId="384159D2">
                <wp:simplePos x="0" y="0"/>
                <wp:positionH relativeFrom="column">
                  <wp:posOffset>323982</wp:posOffset>
                </wp:positionH>
                <wp:positionV relativeFrom="line">
                  <wp:posOffset>8184515</wp:posOffset>
                </wp:positionV>
                <wp:extent cx="1650670" cy="483474"/>
                <wp:effectExtent l="0" t="0" r="6985" b="0"/>
                <wp:wrapNone/>
                <wp:docPr id="769719989" name="Picture 769719989" descr="A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IR logo"/>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0670" cy="4834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51539">
            <w:rPr>
              <w:rFonts w:ascii="Times New Roman" w:eastAsia="Calibri" w:hAnsi="Times New Roman" w:cs="Times New Roman"/>
              <w:noProof/>
              <w:sz w:val="20"/>
            </w:rPr>
            <w:drawing>
              <wp:anchor distT="0" distB="0" distL="114300" distR="114300" simplePos="0" relativeHeight="251658240" behindDoc="0" locked="0" layoutInCell="1" allowOverlap="1" wp14:anchorId="3E1F9838" wp14:editId="5D1F6865">
                <wp:simplePos x="0" y="0"/>
                <wp:positionH relativeFrom="column">
                  <wp:posOffset>-19619</wp:posOffset>
                </wp:positionH>
                <wp:positionV relativeFrom="paragraph">
                  <wp:posOffset>354974</wp:posOffset>
                </wp:positionV>
                <wp:extent cx="2434441" cy="694820"/>
                <wp:effectExtent l="0" t="0" r="4445" b="0"/>
                <wp:wrapNone/>
                <wp:docPr id="970481613" name="Picture 970481613"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DESE logo"/>
                        <pic:cNvPicPr/>
                      </pic:nvPicPr>
                      <pic:blipFill>
                        <a:blip r:embed="rId2">
                          <a:extLst>
                            <a:ext uri="{28A0092B-C50C-407E-A947-70E740481C1C}">
                              <a14:useLocalDpi xmlns:a14="http://schemas.microsoft.com/office/drawing/2010/main" val="0"/>
                            </a:ext>
                          </a:extLst>
                        </a:blip>
                        <a:stretch>
                          <a:fillRect/>
                        </a:stretch>
                      </pic:blipFill>
                      <pic:spPr>
                        <a:xfrm>
                          <a:off x="0" y="0"/>
                          <a:ext cx="2434441" cy="6948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0" locked="0" layoutInCell="1" allowOverlap="1" wp14:anchorId="18F4D28B" wp14:editId="033DEEE6">
                    <wp:simplePos x="0" y="0"/>
                    <wp:positionH relativeFrom="column">
                      <wp:posOffset>1863090</wp:posOffset>
                    </wp:positionH>
                    <wp:positionV relativeFrom="paragraph">
                      <wp:posOffset>2971165</wp:posOffset>
                    </wp:positionV>
                    <wp:extent cx="4754880" cy="640080"/>
                    <wp:effectExtent l="0" t="0" r="7620" b="7620"/>
                    <wp:wrapNone/>
                    <wp:docPr id="21" name="Rectangl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54880" cy="64008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D0FF5" id="Rectangle 21" o:spid="_x0000_s1026" alt="&quot;&quot;" style="position:absolute;margin-left:146.7pt;margin-top:233.95pt;width:374.4pt;height:50.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" fillcolor="#2f5496 [2408]" stroked="f" strokeweight="2pt"/>
                </w:pict>
              </mc:Fallback>
            </mc:AlternateContent>
          </w:r>
        </w:p>
      </w:tc>
    </w:tr>
  </w:tbl>
  <w:p w14:paraId="543BA91D" w14:textId="77777777" w:rsidR="005A5AEA" w:rsidRDefault="005A5AEA" w:rsidP="00A17D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E2BB" w14:textId="77777777" w:rsidR="005A5AEA" w:rsidRPr="00FF6528" w:rsidRDefault="005A5AEA" w:rsidP="00A17D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6E10" w14:textId="77777777" w:rsidR="00D948A9" w:rsidRPr="00FF6528" w:rsidRDefault="00D948A9" w:rsidP="00A17D3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D1F2" w14:textId="77777777" w:rsidR="0047269F" w:rsidRDefault="0047269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6FC5" w14:textId="77777777" w:rsidR="00D948A9" w:rsidRDefault="00D94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CB3"/>
    <w:multiLevelType w:val="hybridMultilevel"/>
    <w:tmpl w:val="A5C4CCAA"/>
    <w:styleLink w:val="TableBulletList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C7416"/>
    <w:multiLevelType w:val="multilevel"/>
    <w:tmpl w:val="AFE436C8"/>
    <w:styleLink w:val="Level1Bullet"/>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A7673"/>
    <w:multiLevelType w:val="hybridMultilevel"/>
    <w:tmpl w:val="B4FCA3B0"/>
    <w:lvl w:ilvl="0" w:tplc="0F6E50E4">
      <w:start w:val="1"/>
      <w:numFmt w:val="decimal"/>
      <w:lvlText w:val="%1)"/>
      <w:lvlJc w:val="left"/>
      <w:pPr>
        <w:ind w:left="1020" w:hanging="360"/>
      </w:pPr>
    </w:lvl>
    <w:lvl w:ilvl="1" w:tplc="A9FA717E">
      <w:start w:val="1"/>
      <w:numFmt w:val="decimal"/>
      <w:lvlText w:val="%2)"/>
      <w:lvlJc w:val="left"/>
      <w:pPr>
        <w:ind w:left="1020" w:hanging="360"/>
      </w:pPr>
    </w:lvl>
    <w:lvl w:ilvl="2" w:tplc="547217C8">
      <w:start w:val="1"/>
      <w:numFmt w:val="decimal"/>
      <w:lvlText w:val="%3)"/>
      <w:lvlJc w:val="left"/>
      <w:pPr>
        <w:ind w:left="1020" w:hanging="360"/>
      </w:pPr>
    </w:lvl>
    <w:lvl w:ilvl="3" w:tplc="B2285180">
      <w:start w:val="1"/>
      <w:numFmt w:val="decimal"/>
      <w:lvlText w:val="%4)"/>
      <w:lvlJc w:val="left"/>
      <w:pPr>
        <w:ind w:left="1020" w:hanging="360"/>
      </w:pPr>
    </w:lvl>
    <w:lvl w:ilvl="4" w:tplc="0D98FF82">
      <w:start w:val="1"/>
      <w:numFmt w:val="decimal"/>
      <w:lvlText w:val="%5)"/>
      <w:lvlJc w:val="left"/>
      <w:pPr>
        <w:ind w:left="1020" w:hanging="360"/>
      </w:pPr>
    </w:lvl>
    <w:lvl w:ilvl="5" w:tplc="D4B24E68">
      <w:start w:val="1"/>
      <w:numFmt w:val="decimal"/>
      <w:lvlText w:val="%6)"/>
      <w:lvlJc w:val="left"/>
      <w:pPr>
        <w:ind w:left="1020" w:hanging="360"/>
      </w:pPr>
    </w:lvl>
    <w:lvl w:ilvl="6" w:tplc="615A2038">
      <w:start w:val="1"/>
      <w:numFmt w:val="decimal"/>
      <w:lvlText w:val="%7)"/>
      <w:lvlJc w:val="left"/>
      <w:pPr>
        <w:ind w:left="1020" w:hanging="360"/>
      </w:pPr>
    </w:lvl>
    <w:lvl w:ilvl="7" w:tplc="6D469946">
      <w:start w:val="1"/>
      <w:numFmt w:val="decimal"/>
      <w:lvlText w:val="%8)"/>
      <w:lvlJc w:val="left"/>
      <w:pPr>
        <w:ind w:left="1020" w:hanging="360"/>
      </w:pPr>
    </w:lvl>
    <w:lvl w:ilvl="8" w:tplc="B6AEE86A">
      <w:start w:val="1"/>
      <w:numFmt w:val="decimal"/>
      <w:lvlText w:val="%9)"/>
      <w:lvlJc w:val="left"/>
      <w:pPr>
        <w:ind w:left="1020" w:hanging="360"/>
      </w:pPr>
    </w:lvl>
  </w:abstractNum>
  <w:abstractNum w:abstractNumId="3" w15:restartNumberingAfterBreak="0">
    <w:nsid w:val="0E9B12EF"/>
    <w:multiLevelType w:val="multilevel"/>
    <w:tmpl w:val="3802ECC0"/>
    <w:styleLink w:val="Level2Bullet1"/>
    <w:lvl w:ilvl="0">
      <w:start w:val="1"/>
      <w:numFmt w:val="bullet"/>
      <w:pStyle w:val="TableBullet1"/>
      <w:lvlText w:val="■"/>
      <w:lvlJc w:val="left"/>
      <w:pPr>
        <w:ind w:left="288" w:hanging="288"/>
      </w:pPr>
      <w:rPr>
        <w:rFonts w:ascii="Franklin Gothic Book" w:hAnsi="Franklin Gothic Book" w:hint="default"/>
        <w:color w:val="ED7D31" w:themeColor="accent2"/>
        <w:position w:val="3"/>
        <w:sz w:val="18"/>
      </w:rPr>
    </w:lvl>
    <w:lvl w:ilvl="1">
      <w:start w:val="1"/>
      <w:numFmt w:val="bullet"/>
      <w:pStyle w:val="TableBullet2"/>
      <w:lvlText w:val="o"/>
      <w:lvlJc w:val="left"/>
      <w:pPr>
        <w:ind w:left="576" w:hanging="288"/>
      </w:pPr>
      <w:rPr>
        <w:rFonts w:ascii="Courier New" w:hAnsi="Courier New" w:hint="default"/>
      </w:rPr>
    </w:lvl>
    <w:lvl w:ilvl="2">
      <w:start w:val="1"/>
      <w:numFmt w:val="bullet"/>
      <w:lvlText w:val="•"/>
      <w:lvlJc w:val="left"/>
      <w:pPr>
        <w:ind w:left="864" w:hanging="288"/>
      </w:pPr>
      <w:rPr>
        <w:rFonts w:ascii="Franklin Gothic Book" w:hAnsi="Franklin Gothic Book"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9A509E6"/>
    <w:multiLevelType w:val="hybridMultilevel"/>
    <w:tmpl w:val="A016F832"/>
    <w:styleLink w:val="TableBulletList"/>
    <w:lvl w:ilvl="0" w:tplc="7842F20E">
      <w:start w:val="4"/>
      <w:numFmt w:val="bullet"/>
      <w:lvlText w:val="-"/>
      <w:lvlJc w:val="left"/>
      <w:pPr>
        <w:ind w:left="720" w:hanging="360"/>
      </w:pPr>
      <w:rPr>
        <w:rFonts w:ascii="Franklin Gothic Book" w:eastAsia="Franklin Gothic Book" w:hAnsi="Franklin Gothic Book" w:cs="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E7DF8"/>
    <w:multiLevelType w:val="multilevel"/>
    <w:tmpl w:val="13DC3DC0"/>
    <w:lvl w:ilvl="0">
      <w:start w:val="1"/>
      <w:numFmt w:val="decimal"/>
      <w:pStyle w:val="TableNumbering"/>
      <w:lvlText w:val="%1."/>
      <w:lvlJc w:val="left"/>
      <w:pPr>
        <w:ind w:left="450" w:hanging="360"/>
      </w:pPr>
      <w:rPr>
        <w:b w:val="0"/>
      </w:rPr>
    </w:lvl>
    <w:lvl w:ilvl="1">
      <w:start w:val="1"/>
      <w:numFmt w:val="decimal"/>
      <w:isLgl/>
      <w:lvlText w:val="%1.%2"/>
      <w:lvlJc w:val="left"/>
      <w:pPr>
        <w:ind w:left="450" w:hanging="360"/>
      </w:pPr>
      <w:rPr>
        <w:rFonts w:hint="default"/>
        <w:sz w:val="18"/>
      </w:rPr>
    </w:lvl>
    <w:lvl w:ilvl="2">
      <w:start w:val="1"/>
      <w:numFmt w:val="decimal"/>
      <w:isLgl/>
      <w:lvlText w:val="%1.%2.%3"/>
      <w:lvlJc w:val="left"/>
      <w:pPr>
        <w:ind w:left="810" w:hanging="720"/>
      </w:pPr>
      <w:rPr>
        <w:rFonts w:hint="default"/>
        <w:sz w:val="18"/>
      </w:rPr>
    </w:lvl>
    <w:lvl w:ilvl="3">
      <w:start w:val="1"/>
      <w:numFmt w:val="decimal"/>
      <w:isLgl/>
      <w:lvlText w:val="%1.%2.%3.%4"/>
      <w:lvlJc w:val="left"/>
      <w:pPr>
        <w:ind w:left="810" w:hanging="720"/>
      </w:pPr>
      <w:rPr>
        <w:rFonts w:hint="default"/>
        <w:sz w:val="18"/>
      </w:rPr>
    </w:lvl>
    <w:lvl w:ilvl="4">
      <w:start w:val="1"/>
      <w:numFmt w:val="decimal"/>
      <w:isLgl/>
      <w:lvlText w:val="%1.%2.%3.%4.%5"/>
      <w:lvlJc w:val="left"/>
      <w:pPr>
        <w:ind w:left="1170" w:hanging="1080"/>
      </w:pPr>
      <w:rPr>
        <w:rFonts w:hint="default"/>
        <w:sz w:val="18"/>
      </w:rPr>
    </w:lvl>
    <w:lvl w:ilvl="5">
      <w:start w:val="1"/>
      <w:numFmt w:val="decimal"/>
      <w:isLgl/>
      <w:lvlText w:val="%1.%2.%3.%4.%5.%6"/>
      <w:lvlJc w:val="left"/>
      <w:pPr>
        <w:ind w:left="1170" w:hanging="1080"/>
      </w:pPr>
      <w:rPr>
        <w:rFonts w:hint="default"/>
        <w:sz w:val="18"/>
      </w:rPr>
    </w:lvl>
    <w:lvl w:ilvl="6">
      <w:start w:val="1"/>
      <w:numFmt w:val="decimal"/>
      <w:isLgl/>
      <w:lvlText w:val="%1.%2.%3.%4.%5.%6.%7"/>
      <w:lvlJc w:val="left"/>
      <w:pPr>
        <w:ind w:left="1530" w:hanging="1440"/>
      </w:pPr>
      <w:rPr>
        <w:rFonts w:hint="default"/>
        <w:sz w:val="18"/>
      </w:rPr>
    </w:lvl>
    <w:lvl w:ilvl="7">
      <w:start w:val="1"/>
      <w:numFmt w:val="decimal"/>
      <w:isLgl/>
      <w:lvlText w:val="%1.%2.%3.%4.%5.%6.%7.%8"/>
      <w:lvlJc w:val="left"/>
      <w:pPr>
        <w:ind w:left="1530" w:hanging="1440"/>
      </w:pPr>
      <w:rPr>
        <w:rFonts w:hint="default"/>
        <w:sz w:val="18"/>
      </w:rPr>
    </w:lvl>
    <w:lvl w:ilvl="8">
      <w:start w:val="1"/>
      <w:numFmt w:val="decimal"/>
      <w:isLgl/>
      <w:lvlText w:val="%1.%2.%3.%4.%5.%6.%7.%8.%9"/>
      <w:lvlJc w:val="left"/>
      <w:pPr>
        <w:ind w:left="1890" w:hanging="1800"/>
      </w:pPr>
      <w:rPr>
        <w:rFonts w:hint="default"/>
        <w:sz w:val="18"/>
      </w:rPr>
    </w:lvl>
  </w:abstractNum>
  <w:abstractNum w:abstractNumId="6" w15:restartNumberingAfterBreak="0">
    <w:nsid w:val="3BCB10D2"/>
    <w:multiLevelType w:val="hybridMultilevel"/>
    <w:tmpl w:val="07B2B7C4"/>
    <w:styleLink w:val="MSVBulletList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FE6318"/>
    <w:multiLevelType w:val="multilevel"/>
    <w:tmpl w:val="707E2B46"/>
    <w:lvl w:ilvl="0">
      <w:start w:val="1"/>
      <w:numFmt w:val="bullet"/>
      <w:lvlText w:val="■"/>
      <w:lvlJc w:val="left"/>
      <w:pPr>
        <w:ind w:left="720" w:hanging="720"/>
      </w:pPr>
      <w:rPr>
        <w:rFonts w:ascii="Franklin Gothic Book" w:hAnsi="Franklin Gothic Book" w:hint="default"/>
        <w:color w:val="ED7D31" w:themeColor="accent2"/>
        <w:position w:val="3"/>
        <w:sz w:val="18"/>
      </w:rPr>
    </w:lvl>
    <w:lvl w:ilvl="1">
      <w:start w:val="1"/>
      <w:numFmt w:val="bullet"/>
      <w:lvlText w:val="•"/>
      <w:lvlJc w:val="left"/>
      <w:pPr>
        <w:ind w:left="576" w:hanging="288"/>
      </w:pPr>
      <w:rPr>
        <w:rFonts w:ascii="Franklin Gothic Book" w:hAnsi="Franklin Gothic Book" w:hint="default"/>
      </w:rPr>
    </w:lvl>
    <w:lvl w:ilvl="2">
      <w:start w:val="1"/>
      <w:numFmt w:val="bullet"/>
      <w:lvlText w:val="o"/>
      <w:lvlJc w:val="left"/>
      <w:pPr>
        <w:ind w:left="864" w:hanging="288"/>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69C035D"/>
    <w:multiLevelType w:val="multilevel"/>
    <w:tmpl w:val="DECAA0F0"/>
    <w:styleLink w:val="MSVBulletList"/>
    <w:lvl w:ilvl="0">
      <w:start w:val="1"/>
      <w:numFmt w:val="bullet"/>
      <w:pStyle w:val="Bullet1"/>
      <w:lvlText w:val="■"/>
      <w:lvlJc w:val="left"/>
      <w:pPr>
        <w:ind w:left="720" w:hanging="360"/>
      </w:pPr>
      <w:rPr>
        <w:rFonts w:ascii="Franklin Gothic Book" w:hAnsi="Franklin Gothic Book" w:hint="default"/>
        <w:color w:val="CE5E12"/>
        <w:position w:val="3"/>
        <w:sz w:val="18"/>
      </w:rPr>
    </w:lvl>
    <w:lvl w:ilvl="1">
      <w:start w:val="1"/>
      <w:numFmt w:val="bullet"/>
      <w:pStyle w:val="Bullet2"/>
      <w:lvlText w:val="o"/>
      <w:lvlJc w:val="left"/>
      <w:pPr>
        <w:ind w:left="1080" w:hanging="360"/>
      </w:pPr>
      <w:rPr>
        <w:rFonts w:ascii="Courier New" w:hAnsi="Courier New" w:hint="default"/>
      </w:rPr>
    </w:lvl>
    <w:lvl w:ilvl="2">
      <w:start w:val="1"/>
      <w:numFmt w:val="bullet"/>
      <w:pStyle w:val="Bullet3"/>
      <w:lvlText w:val="•"/>
      <w:lvlJc w:val="left"/>
      <w:pPr>
        <w:tabs>
          <w:tab w:val="num" w:pos="4320"/>
        </w:tabs>
        <w:ind w:left="1440" w:hanging="360"/>
      </w:pPr>
      <w:rPr>
        <w:rFonts w:ascii="Franklin Gothic Book" w:hAnsi="Franklin Gothic Book"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F233AF"/>
    <w:multiLevelType w:val="multilevel"/>
    <w:tmpl w:val="F8E89D94"/>
    <w:styleLink w:val="Level2Bullet"/>
    <w:lvl w:ilvl="0">
      <w:start w:val="1"/>
      <w:numFmt w:val="bullet"/>
      <w:lvlText w:val=""/>
      <w:lvlJc w:val="left"/>
      <w:pPr>
        <w:tabs>
          <w:tab w:val="num" w:pos="1080"/>
        </w:tabs>
        <w:ind w:left="108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723E00"/>
    <w:multiLevelType w:val="hybridMultilevel"/>
    <w:tmpl w:val="40427D78"/>
    <w:styleLink w:val="Level1Bullet1"/>
    <w:lvl w:ilvl="0" w:tplc="C15C719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9153159">
    <w:abstractNumId w:val="7"/>
  </w:num>
  <w:num w:numId="2" w16cid:durableId="1081218223">
    <w:abstractNumId w:val="1"/>
  </w:num>
  <w:num w:numId="3" w16cid:durableId="1729691725">
    <w:abstractNumId w:val="9"/>
  </w:num>
  <w:num w:numId="4" w16cid:durableId="142703376">
    <w:abstractNumId w:val="8"/>
  </w:num>
  <w:num w:numId="5" w16cid:durableId="913396038">
    <w:abstractNumId w:val="10"/>
  </w:num>
  <w:num w:numId="6" w16cid:durableId="1534149646">
    <w:abstractNumId w:val="5"/>
  </w:num>
  <w:num w:numId="7" w16cid:durableId="2036345692">
    <w:abstractNumId w:val="3"/>
  </w:num>
  <w:num w:numId="8" w16cid:durableId="885028805">
    <w:abstractNumId w:val="6"/>
  </w:num>
  <w:num w:numId="9" w16cid:durableId="425224381">
    <w:abstractNumId w:val="0"/>
  </w:num>
  <w:num w:numId="10" w16cid:durableId="1153259004">
    <w:abstractNumId w:val="3"/>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1" w16cid:durableId="1493331676">
    <w:abstractNumId w:val="3"/>
    <w:lvlOverride w:ilvl="0">
      <w:lvl w:ilvl="0">
        <w:start w:val="1"/>
        <w:numFmt w:val="decimal"/>
        <w:pStyle w:val="TableBullet1"/>
        <w:lvlText w:val="■"/>
        <w:lvlJc w:val="left"/>
        <w:pPr>
          <w:ind w:left="360" w:hanging="360"/>
        </w:pPr>
        <w:rPr>
          <w:rFonts w:ascii="Franklin Gothic Book" w:hAnsi="Franklin Gothic Book" w:hint="default"/>
          <w:color w:val="CE5E12"/>
          <w:position w:val="3"/>
          <w:sz w:val="18"/>
        </w:rPr>
      </w:lvl>
    </w:lvlOverride>
    <w:lvlOverride w:ilvl="1">
      <w:lvl w:ilvl="1">
        <w:start w:val="1"/>
        <w:numFmt w:val="decimal"/>
        <w:pStyle w:val="TableBullet2"/>
        <w:lvlText w:val="o"/>
        <w:lvlJc w:val="left"/>
        <w:pPr>
          <w:ind w:left="1080" w:hanging="360"/>
        </w:pPr>
        <w:rPr>
          <w:rFonts w:ascii="Courier New" w:hAnsi="Courier New" w:cs="Courier New" w:hint="default"/>
        </w:rPr>
      </w:lvl>
    </w:lvlOverride>
    <w:lvlOverride w:ilvl="2">
      <w:lvl w:ilvl="2">
        <w:start w:val="1"/>
        <w:numFmt w:val="decimal"/>
        <w:lvlText w:val=""/>
        <w:lvlJc w:val="left"/>
        <w:pPr>
          <w:ind w:left="1800" w:hanging="360"/>
        </w:pPr>
        <w:rPr>
          <w:rFonts w:ascii="Wingdings" w:hAnsi="Wingdings" w:hint="default"/>
        </w:rPr>
      </w:lvl>
    </w:lvlOverride>
    <w:lvlOverride w:ilvl="3">
      <w:lvl w:ilvl="3">
        <w:start w:val="1"/>
        <w:numFmt w:val="decimal"/>
        <w:lvlText w:val=""/>
        <w:lvlJc w:val="left"/>
        <w:pPr>
          <w:ind w:left="2520" w:hanging="360"/>
        </w:pPr>
        <w:rPr>
          <w:rFonts w:ascii="Symbol" w:hAnsi="Symbol" w:hint="default"/>
        </w:rPr>
      </w:lvl>
    </w:lvlOverride>
    <w:lvlOverride w:ilvl="4">
      <w:lvl w:ilvl="4">
        <w:start w:val="1"/>
        <w:numFmt w:val="decimal"/>
        <w:lvlText w:val="o"/>
        <w:lvlJc w:val="left"/>
        <w:pPr>
          <w:ind w:left="3240" w:hanging="360"/>
        </w:pPr>
        <w:rPr>
          <w:rFonts w:ascii="Courier New" w:hAnsi="Courier New" w:cs="Courier New" w:hint="default"/>
        </w:rPr>
      </w:lvl>
    </w:lvlOverride>
    <w:lvlOverride w:ilvl="5">
      <w:lvl w:ilvl="5">
        <w:start w:val="1"/>
        <w:numFmt w:val="decimal"/>
        <w:lvlText w:val=""/>
        <w:lvlJc w:val="left"/>
        <w:pPr>
          <w:ind w:left="3960" w:hanging="360"/>
        </w:pPr>
        <w:rPr>
          <w:rFonts w:ascii="Wingdings" w:hAnsi="Wingdings" w:hint="default"/>
        </w:rPr>
      </w:lvl>
    </w:lvlOverride>
    <w:lvlOverride w:ilvl="6">
      <w:lvl w:ilvl="6">
        <w:start w:val="1"/>
        <w:numFmt w:val="decimal"/>
        <w:lvlText w:val=""/>
        <w:lvlJc w:val="left"/>
        <w:pPr>
          <w:ind w:left="4680" w:hanging="360"/>
        </w:pPr>
        <w:rPr>
          <w:rFonts w:ascii="Symbol" w:hAnsi="Symbol" w:hint="default"/>
        </w:rPr>
      </w:lvl>
    </w:lvlOverride>
    <w:lvlOverride w:ilvl="7">
      <w:lvl w:ilvl="7">
        <w:start w:val="1"/>
        <w:numFmt w:val="decimal"/>
        <w:lvlText w:val="o"/>
        <w:lvlJc w:val="left"/>
        <w:pPr>
          <w:ind w:left="5400" w:hanging="360"/>
        </w:pPr>
        <w:rPr>
          <w:rFonts w:ascii="Courier New" w:hAnsi="Courier New" w:cs="Courier New" w:hint="default"/>
        </w:rPr>
      </w:lvl>
    </w:lvlOverride>
    <w:lvlOverride w:ilvl="8">
      <w:lvl w:ilvl="8">
        <w:start w:val="1"/>
        <w:numFmt w:val="decimal"/>
        <w:lvlText w:val=""/>
        <w:lvlJc w:val="left"/>
        <w:pPr>
          <w:ind w:left="6120" w:hanging="360"/>
        </w:pPr>
        <w:rPr>
          <w:rFonts w:ascii="Wingdings" w:hAnsi="Wingdings" w:hint="default"/>
        </w:rPr>
      </w:lvl>
    </w:lvlOverride>
  </w:num>
  <w:num w:numId="12" w16cid:durableId="266697747">
    <w:abstractNumId w:val="4"/>
  </w:num>
  <w:num w:numId="13" w16cid:durableId="179216919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MX"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A3tjQwMjG1NDQzNzRV0lEKTi0uzszPAykwrAUA5ccPlywAAAA="/>
  </w:docVars>
  <w:rsids>
    <w:rsidRoot w:val="008E314D"/>
    <w:rsid w:val="00000007"/>
    <w:rsid w:val="0000027F"/>
    <w:rsid w:val="00000375"/>
    <w:rsid w:val="000005C0"/>
    <w:rsid w:val="0000072F"/>
    <w:rsid w:val="000007A2"/>
    <w:rsid w:val="00000848"/>
    <w:rsid w:val="000009E4"/>
    <w:rsid w:val="00000ADC"/>
    <w:rsid w:val="00000DD0"/>
    <w:rsid w:val="00000E6A"/>
    <w:rsid w:val="00000FE2"/>
    <w:rsid w:val="00001062"/>
    <w:rsid w:val="000011E4"/>
    <w:rsid w:val="00001256"/>
    <w:rsid w:val="00001441"/>
    <w:rsid w:val="00001549"/>
    <w:rsid w:val="00001770"/>
    <w:rsid w:val="00001804"/>
    <w:rsid w:val="000018E9"/>
    <w:rsid w:val="000019DF"/>
    <w:rsid w:val="00001B71"/>
    <w:rsid w:val="00001DC2"/>
    <w:rsid w:val="00001DDD"/>
    <w:rsid w:val="00001F56"/>
    <w:rsid w:val="0000212B"/>
    <w:rsid w:val="00002346"/>
    <w:rsid w:val="000026A4"/>
    <w:rsid w:val="0000282B"/>
    <w:rsid w:val="000028CC"/>
    <w:rsid w:val="00002979"/>
    <w:rsid w:val="00002A69"/>
    <w:rsid w:val="00002AC6"/>
    <w:rsid w:val="00002B4D"/>
    <w:rsid w:val="00002D97"/>
    <w:rsid w:val="00002DE1"/>
    <w:rsid w:val="00003041"/>
    <w:rsid w:val="00003102"/>
    <w:rsid w:val="000032CF"/>
    <w:rsid w:val="0000358A"/>
    <w:rsid w:val="0000392B"/>
    <w:rsid w:val="00003B2C"/>
    <w:rsid w:val="00003BDF"/>
    <w:rsid w:val="00003FBC"/>
    <w:rsid w:val="00004366"/>
    <w:rsid w:val="000049AD"/>
    <w:rsid w:val="00004F68"/>
    <w:rsid w:val="0000511F"/>
    <w:rsid w:val="00005140"/>
    <w:rsid w:val="0000517A"/>
    <w:rsid w:val="0000539F"/>
    <w:rsid w:val="000053E4"/>
    <w:rsid w:val="0000547F"/>
    <w:rsid w:val="00005503"/>
    <w:rsid w:val="000056CF"/>
    <w:rsid w:val="0000576D"/>
    <w:rsid w:val="00005772"/>
    <w:rsid w:val="00005788"/>
    <w:rsid w:val="00005B3D"/>
    <w:rsid w:val="00005E2A"/>
    <w:rsid w:val="00005E86"/>
    <w:rsid w:val="000061B7"/>
    <w:rsid w:val="00006369"/>
    <w:rsid w:val="00006535"/>
    <w:rsid w:val="000065D9"/>
    <w:rsid w:val="0000663E"/>
    <w:rsid w:val="00006A9E"/>
    <w:rsid w:val="00006B6E"/>
    <w:rsid w:val="00006C2E"/>
    <w:rsid w:val="00006D68"/>
    <w:rsid w:val="00006D6E"/>
    <w:rsid w:val="00006E08"/>
    <w:rsid w:val="0000702E"/>
    <w:rsid w:val="00007082"/>
    <w:rsid w:val="000074E9"/>
    <w:rsid w:val="00007774"/>
    <w:rsid w:val="000077D9"/>
    <w:rsid w:val="00007DF0"/>
    <w:rsid w:val="00007F19"/>
    <w:rsid w:val="0001018F"/>
    <w:rsid w:val="000101AC"/>
    <w:rsid w:val="000101D1"/>
    <w:rsid w:val="00010273"/>
    <w:rsid w:val="00010284"/>
    <w:rsid w:val="00010285"/>
    <w:rsid w:val="0001039E"/>
    <w:rsid w:val="0001049D"/>
    <w:rsid w:val="00010577"/>
    <w:rsid w:val="00010602"/>
    <w:rsid w:val="000106CA"/>
    <w:rsid w:val="000106CC"/>
    <w:rsid w:val="000107D8"/>
    <w:rsid w:val="00010862"/>
    <w:rsid w:val="000108AB"/>
    <w:rsid w:val="000108D8"/>
    <w:rsid w:val="000108F2"/>
    <w:rsid w:val="000109C9"/>
    <w:rsid w:val="00010AA8"/>
    <w:rsid w:val="00010CEB"/>
    <w:rsid w:val="00010E07"/>
    <w:rsid w:val="00010E1B"/>
    <w:rsid w:val="00010F5D"/>
    <w:rsid w:val="00010FB4"/>
    <w:rsid w:val="0001110A"/>
    <w:rsid w:val="00011146"/>
    <w:rsid w:val="000111B2"/>
    <w:rsid w:val="00011251"/>
    <w:rsid w:val="00011279"/>
    <w:rsid w:val="000114E1"/>
    <w:rsid w:val="000115FC"/>
    <w:rsid w:val="00011716"/>
    <w:rsid w:val="000117A3"/>
    <w:rsid w:val="000118B8"/>
    <w:rsid w:val="00011A46"/>
    <w:rsid w:val="00011DC2"/>
    <w:rsid w:val="00012235"/>
    <w:rsid w:val="00012287"/>
    <w:rsid w:val="00012557"/>
    <w:rsid w:val="0001259B"/>
    <w:rsid w:val="00012875"/>
    <w:rsid w:val="000128B0"/>
    <w:rsid w:val="000128DF"/>
    <w:rsid w:val="000129C6"/>
    <w:rsid w:val="00012A59"/>
    <w:rsid w:val="00012C2A"/>
    <w:rsid w:val="00012CE2"/>
    <w:rsid w:val="00012E1D"/>
    <w:rsid w:val="00012EF4"/>
    <w:rsid w:val="00012EF9"/>
    <w:rsid w:val="000132E0"/>
    <w:rsid w:val="00013592"/>
    <w:rsid w:val="000137EB"/>
    <w:rsid w:val="00013A6C"/>
    <w:rsid w:val="00013B7C"/>
    <w:rsid w:val="00013C83"/>
    <w:rsid w:val="00013FB5"/>
    <w:rsid w:val="00014136"/>
    <w:rsid w:val="000143B1"/>
    <w:rsid w:val="0001449B"/>
    <w:rsid w:val="0001469C"/>
    <w:rsid w:val="0001470F"/>
    <w:rsid w:val="00014E60"/>
    <w:rsid w:val="000153E3"/>
    <w:rsid w:val="000153F9"/>
    <w:rsid w:val="00015617"/>
    <w:rsid w:val="000158A6"/>
    <w:rsid w:val="000158B4"/>
    <w:rsid w:val="00015B77"/>
    <w:rsid w:val="00015C1A"/>
    <w:rsid w:val="00015D24"/>
    <w:rsid w:val="00015DC8"/>
    <w:rsid w:val="00015E32"/>
    <w:rsid w:val="00016133"/>
    <w:rsid w:val="000164B9"/>
    <w:rsid w:val="000165A1"/>
    <w:rsid w:val="000167D3"/>
    <w:rsid w:val="00016922"/>
    <w:rsid w:val="00016B2E"/>
    <w:rsid w:val="00016CF7"/>
    <w:rsid w:val="00016EED"/>
    <w:rsid w:val="00016FA4"/>
    <w:rsid w:val="00016FC3"/>
    <w:rsid w:val="000171D8"/>
    <w:rsid w:val="000171E2"/>
    <w:rsid w:val="00017204"/>
    <w:rsid w:val="000172D2"/>
    <w:rsid w:val="000172F9"/>
    <w:rsid w:val="00017356"/>
    <w:rsid w:val="000175BB"/>
    <w:rsid w:val="000178B0"/>
    <w:rsid w:val="00017E51"/>
    <w:rsid w:val="0002025B"/>
    <w:rsid w:val="00020262"/>
    <w:rsid w:val="000203BF"/>
    <w:rsid w:val="0002040F"/>
    <w:rsid w:val="00020490"/>
    <w:rsid w:val="000204A5"/>
    <w:rsid w:val="0002069B"/>
    <w:rsid w:val="000207E2"/>
    <w:rsid w:val="00020820"/>
    <w:rsid w:val="00020BC0"/>
    <w:rsid w:val="00020C3C"/>
    <w:rsid w:val="00020C79"/>
    <w:rsid w:val="00020EF6"/>
    <w:rsid w:val="00020F57"/>
    <w:rsid w:val="000210A6"/>
    <w:rsid w:val="00021174"/>
    <w:rsid w:val="000212A5"/>
    <w:rsid w:val="0002142B"/>
    <w:rsid w:val="00021474"/>
    <w:rsid w:val="0002155D"/>
    <w:rsid w:val="00021945"/>
    <w:rsid w:val="00021C9D"/>
    <w:rsid w:val="00021D18"/>
    <w:rsid w:val="00021D27"/>
    <w:rsid w:val="00021F6B"/>
    <w:rsid w:val="00021F77"/>
    <w:rsid w:val="00021FBE"/>
    <w:rsid w:val="0002248C"/>
    <w:rsid w:val="000225F5"/>
    <w:rsid w:val="000226AF"/>
    <w:rsid w:val="00022841"/>
    <w:rsid w:val="00022895"/>
    <w:rsid w:val="000228D9"/>
    <w:rsid w:val="000229D4"/>
    <w:rsid w:val="00022A59"/>
    <w:rsid w:val="00022C15"/>
    <w:rsid w:val="0002304C"/>
    <w:rsid w:val="0002314E"/>
    <w:rsid w:val="00023229"/>
    <w:rsid w:val="000232F5"/>
    <w:rsid w:val="00023308"/>
    <w:rsid w:val="00023372"/>
    <w:rsid w:val="000233BD"/>
    <w:rsid w:val="00023452"/>
    <w:rsid w:val="00023585"/>
    <w:rsid w:val="000235E1"/>
    <w:rsid w:val="00023811"/>
    <w:rsid w:val="00023A62"/>
    <w:rsid w:val="00023D8C"/>
    <w:rsid w:val="00023E1E"/>
    <w:rsid w:val="00023EFF"/>
    <w:rsid w:val="00023FA5"/>
    <w:rsid w:val="00024028"/>
    <w:rsid w:val="00024041"/>
    <w:rsid w:val="0002429B"/>
    <w:rsid w:val="000243F8"/>
    <w:rsid w:val="000246CC"/>
    <w:rsid w:val="00024991"/>
    <w:rsid w:val="00024DB6"/>
    <w:rsid w:val="00024E64"/>
    <w:rsid w:val="0002504A"/>
    <w:rsid w:val="000252D1"/>
    <w:rsid w:val="000254C0"/>
    <w:rsid w:val="00025573"/>
    <w:rsid w:val="00025670"/>
    <w:rsid w:val="000257CC"/>
    <w:rsid w:val="00025828"/>
    <w:rsid w:val="00025889"/>
    <w:rsid w:val="00025924"/>
    <w:rsid w:val="0002599D"/>
    <w:rsid w:val="00025B2A"/>
    <w:rsid w:val="00025C70"/>
    <w:rsid w:val="00025EC1"/>
    <w:rsid w:val="000264D6"/>
    <w:rsid w:val="00026585"/>
    <w:rsid w:val="0002658D"/>
    <w:rsid w:val="00026660"/>
    <w:rsid w:val="000266F9"/>
    <w:rsid w:val="00026778"/>
    <w:rsid w:val="00026781"/>
    <w:rsid w:val="00026849"/>
    <w:rsid w:val="000269BA"/>
    <w:rsid w:val="000269CC"/>
    <w:rsid w:val="00026ACA"/>
    <w:rsid w:val="00026AF9"/>
    <w:rsid w:val="00026AFC"/>
    <w:rsid w:val="00026B5D"/>
    <w:rsid w:val="00027064"/>
    <w:rsid w:val="0002706A"/>
    <w:rsid w:val="0002717A"/>
    <w:rsid w:val="0002729F"/>
    <w:rsid w:val="00027378"/>
    <w:rsid w:val="00027384"/>
    <w:rsid w:val="00027474"/>
    <w:rsid w:val="00027590"/>
    <w:rsid w:val="000277F3"/>
    <w:rsid w:val="0002789A"/>
    <w:rsid w:val="00027B14"/>
    <w:rsid w:val="00027B70"/>
    <w:rsid w:val="00027D38"/>
    <w:rsid w:val="00027D9F"/>
    <w:rsid w:val="000301D6"/>
    <w:rsid w:val="000303C3"/>
    <w:rsid w:val="000305D1"/>
    <w:rsid w:val="00030695"/>
    <w:rsid w:val="000306D1"/>
    <w:rsid w:val="00030930"/>
    <w:rsid w:val="0003096C"/>
    <w:rsid w:val="00030BD0"/>
    <w:rsid w:val="0003102F"/>
    <w:rsid w:val="000310C8"/>
    <w:rsid w:val="000312DC"/>
    <w:rsid w:val="00031478"/>
    <w:rsid w:val="00031553"/>
    <w:rsid w:val="000315F2"/>
    <w:rsid w:val="00031803"/>
    <w:rsid w:val="000318B3"/>
    <w:rsid w:val="000318D2"/>
    <w:rsid w:val="000319AA"/>
    <w:rsid w:val="000319FF"/>
    <w:rsid w:val="00031ACE"/>
    <w:rsid w:val="00031CBB"/>
    <w:rsid w:val="00031E6C"/>
    <w:rsid w:val="00031F22"/>
    <w:rsid w:val="0003201F"/>
    <w:rsid w:val="00032045"/>
    <w:rsid w:val="000321F4"/>
    <w:rsid w:val="000322F4"/>
    <w:rsid w:val="000323A4"/>
    <w:rsid w:val="000323D1"/>
    <w:rsid w:val="0003247A"/>
    <w:rsid w:val="00032527"/>
    <w:rsid w:val="0003269B"/>
    <w:rsid w:val="00032726"/>
    <w:rsid w:val="00032818"/>
    <w:rsid w:val="00032BBB"/>
    <w:rsid w:val="00032C71"/>
    <w:rsid w:val="00032E8B"/>
    <w:rsid w:val="00032F7B"/>
    <w:rsid w:val="0003301A"/>
    <w:rsid w:val="00033204"/>
    <w:rsid w:val="000332C7"/>
    <w:rsid w:val="0003332F"/>
    <w:rsid w:val="000335F7"/>
    <w:rsid w:val="00033647"/>
    <w:rsid w:val="000337EC"/>
    <w:rsid w:val="00033823"/>
    <w:rsid w:val="00033A41"/>
    <w:rsid w:val="00033A78"/>
    <w:rsid w:val="00033BAF"/>
    <w:rsid w:val="00033C8E"/>
    <w:rsid w:val="00033D17"/>
    <w:rsid w:val="00033DAA"/>
    <w:rsid w:val="00033E90"/>
    <w:rsid w:val="00033F3D"/>
    <w:rsid w:val="0003415B"/>
    <w:rsid w:val="0003421C"/>
    <w:rsid w:val="00034458"/>
    <w:rsid w:val="000344FD"/>
    <w:rsid w:val="00034633"/>
    <w:rsid w:val="000347C9"/>
    <w:rsid w:val="000349C1"/>
    <w:rsid w:val="00034A8C"/>
    <w:rsid w:val="00034B0E"/>
    <w:rsid w:val="00034B2B"/>
    <w:rsid w:val="00034C2B"/>
    <w:rsid w:val="00034E6F"/>
    <w:rsid w:val="00034F23"/>
    <w:rsid w:val="000351D5"/>
    <w:rsid w:val="000357C6"/>
    <w:rsid w:val="000358DC"/>
    <w:rsid w:val="000359B1"/>
    <w:rsid w:val="00035A9B"/>
    <w:rsid w:val="00035AAB"/>
    <w:rsid w:val="00035B43"/>
    <w:rsid w:val="00035B95"/>
    <w:rsid w:val="00035CD8"/>
    <w:rsid w:val="00035E0C"/>
    <w:rsid w:val="000360FB"/>
    <w:rsid w:val="00036106"/>
    <w:rsid w:val="0003622C"/>
    <w:rsid w:val="0003627E"/>
    <w:rsid w:val="00036310"/>
    <w:rsid w:val="000363CA"/>
    <w:rsid w:val="00036417"/>
    <w:rsid w:val="00036461"/>
    <w:rsid w:val="00036606"/>
    <w:rsid w:val="000367BE"/>
    <w:rsid w:val="000369A7"/>
    <w:rsid w:val="00036A39"/>
    <w:rsid w:val="00036AEC"/>
    <w:rsid w:val="00036BBE"/>
    <w:rsid w:val="00036D02"/>
    <w:rsid w:val="00036D85"/>
    <w:rsid w:val="00036FB7"/>
    <w:rsid w:val="000370AF"/>
    <w:rsid w:val="000371EB"/>
    <w:rsid w:val="00037239"/>
    <w:rsid w:val="00037299"/>
    <w:rsid w:val="00037357"/>
    <w:rsid w:val="000376AA"/>
    <w:rsid w:val="000376AD"/>
    <w:rsid w:val="000376BC"/>
    <w:rsid w:val="00037709"/>
    <w:rsid w:val="00037736"/>
    <w:rsid w:val="0003783A"/>
    <w:rsid w:val="000378D0"/>
    <w:rsid w:val="0003791F"/>
    <w:rsid w:val="00037BCE"/>
    <w:rsid w:val="00037CCA"/>
    <w:rsid w:val="00037EC6"/>
    <w:rsid w:val="00040018"/>
    <w:rsid w:val="00040051"/>
    <w:rsid w:val="00040166"/>
    <w:rsid w:val="00040643"/>
    <w:rsid w:val="0004074D"/>
    <w:rsid w:val="00040833"/>
    <w:rsid w:val="00040A41"/>
    <w:rsid w:val="00040AC3"/>
    <w:rsid w:val="00040AE2"/>
    <w:rsid w:val="00040C49"/>
    <w:rsid w:val="00040D81"/>
    <w:rsid w:val="00040F02"/>
    <w:rsid w:val="00041000"/>
    <w:rsid w:val="00041094"/>
    <w:rsid w:val="000410FB"/>
    <w:rsid w:val="0004134A"/>
    <w:rsid w:val="0004150D"/>
    <w:rsid w:val="000415A0"/>
    <w:rsid w:val="000416E4"/>
    <w:rsid w:val="00041849"/>
    <w:rsid w:val="00041857"/>
    <w:rsid w:val="00041ABE"/>
    <w:rsid w:val="00041BC4"/>
    <w:rsid w:val="00041E9B"/>
    <w:rsid w:val="00041FE9"/>
    <w:rsid w:val="000420E4"/>
    <w:rsid w:val="00042155"/>
    <w:rsid w:val="00042249"/>
    <w:rsid w:val="0004239A"/>
    <w:rsid w:val="000425A4"/>
    <w:rsid w:val="000425B6"/>
    <w:rsid w:val="00042D1F"/>
    <w:rsid w:val="00042D71"/>
    <w:rsid w:val="00042E0C"/>
    <w:rsid w:val="00042F77"/>
    <w:rsid w:val="0004349B"/>
    <w:rsid w:val="000435A4"/>
    <w:rsid w:val="00043656"/>
    <w:rsid w:val="0004368C"/>
    <w:rsid w:val="000439C3"/>
    <w:rsid w:val="00043A2E"/>
    <w:rsid w:val="00043B1B"/>
    <w:rsid w:val="00043DD3"/>
    <w:rsid w:val="00043E59"/>
    <w:rsid w:val="000441AC"/>
    <w:rsid w:val="0004444F"/>
    <w:rsid w:val="00044478"/>
    <w:rsid w:val="00044507"/>
    <w:rsid w:val="000445F8"/>
    <w:rsid w:val="0004490A"/>
    <w:rsid w:val="00044933"/>
    <w:rsid w:val="00044BE9"/>
    <w:rsid w:val="00044D82"/>
    <w:rsid w:val="00044D8E"/>
    <w:rsid w:val="00044EB7"/>
    <w:rsid w:val="00045304"/>
    <w:rsid w:val="00045441"/>
    <w:rsid w:val="0004545E"/>
    <w:rsid w:val="0004554F"/>
    <w:rsid w:val="00045618"/>
    <w:rsid w:val="000456A3"/>
    <w:rsid w:val="00045C34"/>
    <w:rsid w:val="00045CDF"/>
    <w:rsid w:val="00045DE1"/>
    <w:rsid w:val="00045E99"/>
    <w:rsid w:val="000461A6"/>
    <w:rsid w:val="000461FD"/>
    <w:rsid w:val="000462B6"/>
    <w:rsid w:val="00046305"/>
    <w:rsid w:val="00046776"/>
    <w:rsid w:val="000467D3"/>
    <w:rsid w:val="000468DB"/>
    <w:rsid w:val="00046A17"/>
    <w:rsid w:val="00046C7D"/>
    <w:rsid w:val="00046F02"/>
    <w:rsid w:val="0004761D"/>
    <w:rsid w:val="00047BAA"/>
    <w:rsid w:val="00047BFC"/>
    <w:rsid w:val="00047CB5"/>
    <w:rsid w:val="00047E2D"/>
    <w:rsid w:val="00047F73"/>
    <w:rsid w:val="000501A8"/>
    <w:rsid w:val="0005027A"/>
    <w:rsid w:val="000503C4"/>
    <w:rsid w:val="000506F6"/>
    <w:rsid w:val="00050798"/>
    <w:rsid w:val="0005080E"/>
    <w:rsid w:val="000508E8"/>
    <w:rsid w:val="00050BDF"/>
    <w:rsid w:val="00050D30"/>
    <w:rsid w:val="0005101E"/>
    <w:rsid w:val="00051069"/>
    <w:rsid w:val="0005111C"/>
    <w:rsid w:val="000511D8"/>
    <w:rsid w:val="00051441"/>
    <w:rsid w:val="000514FD"/>
    <w:rsid w:val="00051545"/>
    <w:rsid w:val="000515E2"/>
    <w:rsid w:val="000516FA"/>
    <w:rsid w:val="00051784"/>
    <w:rsid w:val="000517A1"/>
    <w:rsid w:val="00051916"/>
    <w:rsid w:val="0005197C"/>
    <w:rsid w:val="00051A06"/>
    <w:rsid w:val="00051AA8"/>
    <w:rsid w:val="00051ADE"/>
    <w:rsid w:val="00051BA7"/>
    <w:rsid w:val="00051BB3"/>
    <w:rsid w:val="00051C4C"/>
    <w:rsid w:val="00051CDF"/>
    <w:rsid w:val="00052100"/>
    <w:rsid w:val="00052111"/>
    <w:rsid w:val="00052503"/>
    <w:rsid w:val="00052543"/>
    <w:rsid w:val="000525A4"/>
    <w:rsid w:val="000527BF"/>
    <w:rsid w:val="00052894"/>
    <w:rsid w:val="000528DE"/>
    <w:rsid w:val="00052958"/>
    <w:rsid w:val="00052995"/>
    <w:rsid w:val="00052A00"/>
    <w:rsid w:val="00052A73"/>
    <w:rsid w:val="00052E4D"/>
    <w:rsid w:val="0005304F"/>
    <w:rsid w:val="0005312C"/>
    <w:rsid w:val="00053180"/>
    <w:rsid w:val="000531A4"/>
    <w:rsid w:val="000535F4"/>
    <w:rsid w:val="000538C4"/>
    <w:rsid w:val="000538C7"/>
    <w:rsid w:val="00053A02"/>
    <w:rsid w:val="00053B29"/>
    <w:rsid w:val="00053B52"/>
    <w:rsid w:val="00053C2F"/>
    <w:rsid w:val="00053C32"/>
    <w:rsid w:val="00053C5B"/>
    <w:rsid w:val="00053D65"/>
    <w:rsid w:val="00053DB1"/>
    <w:rsid w:val="00053FFA"/>
    <w:rsid w:val="00054120"/>
    <w:rsid w:val="0005426F"/>
    <w:rsid w:val="00054315"/>
    <w:rsid w:val="00054534"/>
    <w:rsid w:val="000547EE"/>
    <w:rsid w:val="0005490F"/>
    <w:rsid w:val="00054A7F"/>
    <w:rsid w:val="00054BA1"/>
    <w:rsid w:val="00054C4B"/>
    <w:rsid w:val="000550F5"/>
    <w:rsid w:val="00055311"/>
    <w:rsid w:val="0005532E"/>
    <w:rsid w:val="00055392"/>
    <w:rsid w:val="000554EC"/>
    <w:rsid w:val="0005568C"/>
    <w:rsid w:val="000559BE"/>
    <w:rsid w:val="000559C4"/>
    <w:rsid w:val="00055A63"/>
    <w:rsid w:val="00055ADE"/>
    <w:rsid w:val="00055B97"/>
    <w:rsid w:val="00055DB0"/>
    <w:rsid w:val="00055E11"/>
    <w:rsid w:val="00055EC5"/>
    <w:rsid w:val="00055F30"/>
    <w:rsid w:val="00055F46"/>
    <w:rsid w:val="0005619B"/>
    <w:rsid w:val="00056419"/>
    <w:rsid w:val="000568B5"/>
    <w:rsid w:val="00056974"/>
    <w:rsid w:val="000569DE"/>
    <w:rsid w:val="00056A1D"/>
    <w:rsid w:val="00056BF7"/>
    <w:rsid w:val="0005713B"/>
    <w:rsid w:val="0005715C"/>
    <w:rsid w:val="00057311"/>
    <w:rsid w:val="00057356"/>
    <w:rsid w:val="00057465"/>
    <w:rsid w:val="000574A0"/>
    <w:rsid w:val="00057876"/>
    <w:rsid w:val="00057923"/>
    <w:rsid w:val="00057B1E"/>
    <w:rsid w:val="00057C1F"/>
    <w:rsid w:val="00057CDB"/>
    <w:rsid w:val="00057D64"/>
    <w:rsid w:val="00057D65"/>
    <w:rsid w:val="00060010"/>
    <w:rsid w:val="00060065"/>
    <w:rsid w:val="000600B9"/>
    <w:rsid w:val="000601CE"/>
    <w:rsid w:val="000602C3"/>
    <w:rsid w:val="00060449"/>
    <w:rsid w:val="00060891"/>
    <w:rsid w:val="00060911"/>
    <w:rsid w:val="00060A1E"/>
    <w:rsid w:val="00060EE3"/>
    <w:rsid w:val="00060F62"/>
    <w:rsid w:val="00060FA4"/>
    <w:rsid w:val="0006105E"/>
    <w:rsid w:val="0006119A"/>
    <w:rsid w:val="0006120B"/>
    <w:rsid w:val="00061364"/>
    <w:rsid w:val="000615CE"/>
    <w:rsid w:val="000619D3"/>
    <w:rsid w:val="00061B14"/>
    <w:rsid w:val="00061B83"/>
    <w:rsid w:val="00061C04"/>
    <w:rsid w:val="00061D91"/>
    <w:rsid w:val="0006204C"/>
    <w:rsid w:val="00062229"/>
    <w:rsid w:val="000623FB"/>
    <w:rsid w:val="000624F4"/>
    <w:rsid w:val="00062651"/>
    <w:rsid w:val="0006270F"/>
    <w:rsid w:val="00062AEC"/>
    <w:rsid w:val="00062B06"/>
    <w:rsid w:val="00062E2B"/>
    <w:rsid w:val="00062EE4"/>
    <w:rsid w:val="000631E5"/>
    <w:rsid w:val="00063247"/>
    <w:rsid w:val="000633B8"/>
    <w:rsid w:val="000635B6"/>
    <w:rsid w:val="000635D5"/>
    <w:rsid w:val="000635FE"/>
    <w:rsid w:val="00063A5C"/>
    <w:rsid w:val="00063A95"/>
    <w:rsid w:val="00063B57"/>
    <w:rsid w:val="00063D0F"/>
    <w:rsid w:val="00063D1D"/>
    <w:rsid w:val="00063D7F"/>
    <w:rsid w:val="00064289"/>
    <w:rsid w:val="000646D2"/>
    <w:rsid w:val="00064985"/>
    <w:rsid w:val="00064CA9"/>
    <w:rsid w:val="00064E79"/>
    <w:rsid w:val="0006502E"/>
    <w:rsid w:val="0006503A"/>
    <w:rsid w:val="0006535F"/>
    <w:rsid w:val="0006539A"/>
    <w:rsid w:val="000653B1"/>
    <w:rsid w:val="00065402"/>
    <w:rsid w:val="00065432"/>
    <w:rsid w:val="0006545F"/>
    <w:rsid w:val="000654EF"/>
    <w:rsid w:val="000655BE"/>
    <w:rsid w:val="00065706"/>
    <w:rsid w:val="0006587A"/>
    <w:rsid w:val="00065994"/>
    <w:rsid w:val="00066074"/>
    <w:rsid w:val="00066123"/>
    <w:rsid w:val="00066258"/>
    <w:rsid w:val="00066381"/>
    <w:rsid w:val="00066404"/>
    <w:rsid w:val="00066518"/>
    <w:rsid w:val="00066696"/>
    <w:rsid w:val="0006679F"/>
    <w:rsid w:val="000668AA"/>
    <w:rsid w:val="00066BAA"/>
    <w:rsid w:val="00066BCF"/>
    <w:rsid w:val="00066BD3"/>
    <w:rsid w:val="00066D6B"/>
    <w:rsid w:val="00066D73"/>
    <w:rsid w:val="0006710D"/>
    <w:rsid w:val="000671A2"/>
    <w:rsid w:val="000673D6"/>
    <w:rsid w:val="0006742A"/>
    <w:rsid w:val="000674BF"/>
    <w:rsid w:val="000674DF"/>
    <w:rsid w:val="0006769B"/>
    <w:rsid w:val="000676FD"/>
    <w:rsid w:val="00067821"/>
    <w:rsid w:val="00067A75"/>
    <w:rsid w:val="00067A7B"/>
    <w:rsid w:val="00067C61"/>
    <w:rsid w:val="00067D09"/>
    <w:rsid w:val="00067F0A"/>
    <w:rsid w:val="00067FB6"/>
    <w:rsid w:val="00070153"/>
    <w:rsid w:val="000702DD"/>
    <w:rsid w:val="0007035E"/>
    <w:rsid w:val="000704F4"/>
    <w:rsid w:val="00070550"/>
    <w:rsid w:val="00070553"/>
    <w:rsid w:val="000705C1"/>
    <w:rsid w:val="0007063A"/>
    <w:rsid w:val="0007067C"/>
    <w:rsid w:val="00070789"/>
    <w:rsid w:val="00070865"/>
    <w:rsid w:val="000708C5"/>
    <w:rsid w:val="0007099C"/>
    <w:rsid w:val="00070C4C"/>
    <w:rsid w:val="00070D40"/>
    <w:rsid w:val="00070E17"/>
    <w:rsid w:val="00070F88"/>
    <w:rsid w:val="00071079"/>
    <w:rsid w:val="00071094"/>
    <w:rsid w:val="0007122C"/>
    <w:rsid w:val="000714EC"/>
    <w:rsid w:val="00071577"/>
    <w:rsid w:val="000715C5"/>
    <w:rsid w:val="0007178A"/>
    <w:rsid w:val="000718E7"/>
    <w:rsid w:val="00071A76"/>
    <w:rsid w:val="00071F0F"/>
    <w:rsid w:val="00071F17"/>
    <w:rsid w:val="00072071"/>
    <w:rsid w:val="000721DA"/>
    <w:rsid w:val="0007278C"/>
    <w:rsid w:val="000727C0"/>
    <w:rsid w:val="00072A0B"/>
    <w:rsid w:val="00072A0F"/>
    <w:rsid w:val="00072AC5"/>
    <w:rsid w:val="00072ACE"/>
    <w:rsid w:val="00072BE1"/>
    <w:rsid w:val="00072BE5"/>
    <w:rsid w:val="00072F2E"/>
    <w:rsid w:val="00073182"/>
    <w:rsid w:val="000732FF"/>
    <w:rsid w:val="0007338E"/>
    <w:rsid w:val="000733A3"/>
    <w:rsid w:val="00073652"/>
    <w:rsid w:val="00073735"/>
    <w:rsid w:val="000737F8"/>
    <w:rsid w:val="0007397C"/>
    <w:rsid w:val="00073A89"/>
    <w:rsid w:val="00073B95"/>
    <w:rsid w:val="00073B98"/>
    <w:rsid w:val="00073C95"/>
    <w:rsid w:val="00073D87"/>
    <w:rsid w:val="00073E9B"/>
    <w:rsid w:val="00073EE4"/>
    <w:rsid w:val="00074596"/>
    <w:rsid w:val="000745F0"/>
    <w:rsid w:val="000746F1"/>
    <w:rsid w:val="000748C8"/>
    <w:rsid w:val="000749FA"/>
    <w:rsid w:val="00074F9B"/>
    <w:rsid w:val="00075198"/>
    <w:rsid w:val="000754AA"/>
    <w:rsid w:val="0007554C"/>
    <w:rsid w:val="0007575E"/>
    <w:rsid w:val="000757FC"/>
    <w:rsid w:val="00075953"/>
    <w:rsid w:val="000759A7"/>
    <w:rsid w:val="00075A4E"/>
    <w:rsid w:val="00075C17"/>
    <w:rsid w:val="00075CC3"/>
    <w:rsid w:val="00075ECF"/>
    <w:rsid w:val="00075F0D"/>
    <w:rsid w:val="000760AD"/>
    <w:rsid w:val="000760FD"/>
    <w:rsid w:val="00076289"/>
    <w:rsid w:val="0007642E"/>
    <w:rsid w:val="00076B33"/>
    <w:rsid w:val="00076CB8"/>
    <w:rsid w:val="00076D2B"/>
    <w:rsid w:val="00076E84"/>
    <w:rsid w:val="00077210"/>
    <w:rsid w:val="000774A1"/>
    <w:rsid w:val="00077612"/>
    <w:rsid w:val="000776A3"/>
    <w:rsid w:val="00077769"/>
    <w:rsid w:val="00077B05"/>
    <w:rsid w:val="00077B80"/>
    <w:rsid w:val="00077B8F"/>
    <w:rsid w:val="00077BCC"/>
    <w:rsid w:val="00077E4F"/>
    <w:rsid w:val="0007A753"/>
    <w:rsid w:val="00080147"/>
    <w:rsid w:val="0008016F"/>
    <w:rsid w:val="000804A2"/>
    <w:rsid w:val="000808AA"/>
    <w:rsid w:val="000808B4"/>
    <w:rsid w:val="00080CAB"/>
    <w:rsid w:val="00080D9F"/>
    <w:rsid w:val="00080F66"/>
    <w:rsid w:val="00081010"/>
    <w:rsid w:val="0008112B"/>
    <w:rsid w:val="0008116D"/>
    <w:rsid w:val="0008146E"/>
    <w:rsid w:val="0008170C"/>
    <w:rsid w:val="00081797"/>
    <w:rsid w:val="000817BC"/>
    <w:rsid w:val="0008199D"/>
    <w:rsid w:val="00081AB3"/>
    <w:rsid w:val="00081C18"/>
    <w:rsid w:val="00081DEA"/>
    <w:rsid w:val="00082139"/>
    <w:rsid w:val="000821E7"/>
    <w:rsid w:val="00082224"/>
    <w:rsid w:val="0008225A"/>
    <w:rsid w:val="000824BD"/>
    <w:rsid w:val="000824CB"/>
    <w:rsid w:val="000825AC"/>
    <w:rsid w:val="00082898"/>
    <w:rsid w:val="0008294A"/>
    <w:rsid w:val="000829A5"/>
    <w:rsid w:val="00082AD6"/>
    <w:rsid w:val="00082E46"/>
    <w:rsid w:val="00082FF7"/>
    <w:rsid w:val="00083035"/>
    <w:rsid w:val="00083094"/>
    <w:rsid w:val="000831EE"/>
    <w:rsid w:val="00083294"/>
    <w:rsid w:val="000833FE"/>
    <w:rsid w:val="00083571"/>
    <w:rsid w:val="0008367A"/>
    <w:rsid w:val="00083834"/>
    <w:rsid w:val="00083874"/>
    <w:rsid w:val="00083AA1"/>
    <w:rsid w:val="00083C0F"/>
    <w:rsid w:val="00083C11"/>
    <w:rsid w:val="00084056"/>
    <w:rsid w:val="000841EF"/>
    <w:rsid w:val="0008420A"/>
    <w:rsid w:val="00084235"/>
    <w:rsid w:val="00084737"/>
    <w:rsid w:val="00084777"/>
    <w:rsid w:val="00084844"/>
    <w:rsid w:val="0008499B"/>
    <w:rsid w:val="00084C5B"/>
    <w:rsid w:val="00084D14"/>
    <w:rsid w:val="00084DBB"/>
    <w:rsid w:val="000850D3"/>
    <w:rsid w:val="00085194"/>
    <w:rsid w:val="0008520B"/>
    <w:rsid w:val="000853A4"/>
    <w:rsid w:val="0008578A"/>
    <w:rsid w:val="00085A78"/>
    <w:rsid w:val="00085B4C"/>
    <w:rsid w:val="00085B91"/>
    <w:rsid w:val="00085C80"/>
    <w:rsid w:val="00085E05"/>
    <w:rsid w:val="00085FA0"/>
    <w:rsid w:val="0008601D"/>
    <w:rsid w:val="000860AA"/>
    <w:rsid w:val="000861B3"/>
    <w:rsid w:val="00086250"/>
    <w:rsid w:val="00086436"/>
    <w:rsid w:val="0008658D"/>
    <w:rsid w:val="00086735"/>
    <w:rsid w:val="000867F4"/>
    <w:rsid w:val="0008680C"/>
    <w:rsid w:val="00086978"/>
    <w:rsid w:val="0008697E"/>
    <w:rsid w:val="00086A54"/>
    <w:rsid w:val="00086AB8"/>
    <w:rsid w:val="00086BC5"/>
    <w:rsid w:val="00086DB8"/>
    <w:rsid w:val="00086DD0"/>
    <w:rsid w:val="00086FB3"/>
    <w:rsid w:val="00087059"/>
    <w:rsid w:val="00087141"/>
    <w:rsid w:val="000872E1"/>
    <w:rsid w:val="00087448"/>
    <w:rsid w:val="00087507"/>
    <w:rsid w:val="00087A90"/>
    <w:rsid w:val="00087BF2"/>
    <w:rsid w:val="00087C53"/>
    <w:rsid w:val="00087C62"/>
    <w:rsid w:val="00087CCA"/>
    <w:rsid w:val="00087E28"/>
    <w:rsid w:val="00087E7B"/>
    <w:rsid w:val="00087F3F"/>
    <w:rsid w:val="00087F72"/>
    <w:rsid w:val="00087F74"/>
    <w:rsid w:val="00087F75"/>
    <w:rsid w:val="0009000B"/>
    <w:rsid w:val="00090190"/>
    <w:rsid w:val="00090247"/>
    <w:rsid w:val="00090255"/>
    <w:rsid w:val="000902DF"/>
    <w:rsid w:val="00090329"/>
    <w:rsid w:val="0009049E"/>
    <w:rsid w:val="00090AA8"/>
    <w:rsid w:val="00090C4F"/>
    <w:rsid w:val="00090CA8"/>
    <w:rsid w:val="00090F3D"/>
    <w:rsid w:val="00091017"/>
    <w:rsid w:val="0009110B"/>
    <w:rsid w:val="0009137F"/>
    <w:rsid w:val="00091416"/>
    <w:rsid w:val="0009171C"/>
    <w:rsid w:val="00091A0A"/>
    <w:rsid w:val="00091ABA"/>
    <w:rsid w:val="00091CA3"/>
    <w:rsid w:val="00091D52"/>
    <w:rsid w:val="00091FC8"/>
    <w:rsid w:val="00091FDA"/>
    <w:rsid w:val="00091FEE"/>
    <w:rsid w:val="000920A1"/>
    <w:rsid w:val="00092316"/>
    <w:rsid w:val="00092396"/>
    <w:rsid w:val="00092459"/>
    <w:rsid w:val="00092479"/>
    <w:rsid w:val="00092595"/>
    <w:rsid w:val="0009264E"/>
    <w:rsid w:val="00092C5F"/>
    <w:rsid w:val="00092E24"/>
    <w:rsid w:val="00093111"/>
    <w:rsid w:val="00093671"/>
    <w:rsid w:val="00093888"/>
    <w:rsid w:val="00093A9A"/>
    <w:rsid w:val="00093F33"/>
    <w:rsid w:val="0009410A"/>
    <w:rsid w:val="000942A5"/>
    <w:rsid w:val="0009432F"/>
    <w:rsid w:val="000943A3"/>
    <w:rsid w:val="000943BE"/>
    <w:rsid w:val="0009441A"/>
    <w:rsid w:val="0009453E"/>
    <w:rsid w:val="000946B5"/>
    <w:rsid w:val="00094990"/>
    <w:rsid w:val="000949DA"/>
    <w:rsid w:val="00094AA8"/>
    <w:rsid w:val="00094B67"/>
    <w:rsid w:val="00094BAF"/>
    <w:rsid w:val="00094BF7"/>
    <w:rsid w:val="00094C72"/>
    <w:rsid w:val="00094DCC"/>
    <w:rsid w:val="00094EC0"/>
    <w:rsid w:val="00095002"/>
    <w:rsid w:val="000951A2"/>
    <w:rsid w:val="00095344"/>
    <w:rsid w:val="000953BD"/>
    <w:rsid w:val="000953C6"/>
    <w:rsid w:val="000955BF"/>
    <w:rsid w:val="0009569F"/>
    <w:rsid w:val="000958BB"/>
    <w:rsid w:val="00095934"/>
    <w:rsid w:val="00095D02"/>
    <w:rsid w:val="00095D1E"/>
    <w:rsid w:val="00095DB9"/>
    <w:rsid w:val="00095F37"/>
    <w:rsid w:val="00095F98"/>
    <w:rsid w:val="000960A4"/>
    <w:rsid w:val="00096179"/>
    <w:rsid w:val="000961CD"/>
    <w:rsid w:val="000962FC"/>
    <w:rsid w:val="000964BD"/>
    <w:rsid w:val="00096745"/>
    <w:rsid w:val="000967D5"/>
    <w:rsid w:val="00096949"/>
    <w:rsid w:val="0009694C"/>
    <w:rsid w:val="00096B40"/>
    <w:rsid w:val="00096CC0"/>
    <w:rsid w:val="00096D0A"/>
    <w:rsid w:val="00096E39"/>
    <w:rsid w:val="00096E57"/>
    <w:rsid w:val="00096FA6"/>
    <w:rsid w:val="00097198"/>
    <w:rsid w:val="000971AA"/>
    <w:rsid w:val="000971F2"/>
    <w:rsid w:val="0009726E"/>
    <w:rsid w:val="0009751C"/>
    <w:rsid w:val="00097619"/>
    <w:rsid w:val="00097746"/>
    <w:rsid w:val="00097766"/>
    <w:rsid w:val="0009780C"/>
    <w:rsid w:val="00097884"/>
    <w:rsid w:val="000979D0"/>
    <w:rsid w:val="000979D2"/>
    <w:rsid w:val="00097AFD"/>
    <w:rsid w:val="00097D98"/>
    <w:rsid w:val="000A0391"/>
    <w:rsid w:val="000A0520"/>
    <w:rsid w:val="000A088A"/>
    <w:rsid w:val="000A089C"/>
    <w:rsid w:val="000A08AB"/>
    <w:rsid w:val="000A0945"/>
    <w:rsid w:val="000A0B62"/>
    <w:rsid w:val="000A0B87"/>
    <w:rsid w:val="000A0BC4"/>
    <w:rsid w:val="000A0C50"/>
    <w:rsid w:val="000A0DFB"/>
    <w:rsid w:val="000A0F76"/>
    <w:rsid w:val="000A1225"/>
    <w:rsid w:val="000A1297"/>
    <w:rsid w:val="000A1368"/>
    <w:rsid w:val="000A1413"/>
    <w:rsid w:val="000A142D"/>
    <w:rsid w:val="000A14DF"/>
    <w:rsid w:val="000A178B"/>
    <w:rsid w:val="000A1960"/>
    <w:rsid w:val="000A1A29"/>
    <w:rsid w:val="000A1AEE"/>
    <w:rsid w:val="000A1D3B"/>
    <w:rsid w:val="000A1E2C"/>
    <w:rsid w:val="000A1E30"/>
    <w:rsid w:val="000A201A"/>
    <w:rsid w:val="000A2063"/>
    <w:rsid w:val="000A238E"/>
    <w:rsid w:val="000A23D6"/>
    <w:rsid w:val="000A26DF"/>
    <w:rsid w:val="000A2905"/>
    <w:rsid w:val="000A2CA6"/>
    <w:rsid w:val="000A2D17"/>
    <w:rsid w:val="000A2D97"/>
    <w:rsid w:val="000A2DFA"/>
    <w:rsid w:val="000A2E9C"/>
    <w:rsid w:val="000A2F67"/>
    <w:rsid w:val="000A2F6C"/>
    <w:rsid w:val="000A2F89"/>
    <w:rsid w:val="000A31D5"/>
    <w:rsid w:val="000A322A"/>
    <w:rsid w:val="000A32D9"/>
    <w:rsid w:val="000A32E0"/>
    <w:rsid w:val="000A33A5"/>
    <w:rsid w:val="000A3527"/>
    <w:rsid w:val="000A362A"/>
    <w:rsid w:val="000A371B"/>
    <w:rsid w:val="000A3A21"/>
    <w:rsid w:val="000A3AD4"/>
    <w:rsid w:val="000A4000"/>
    <w:rsid w:val="000A4029"/>
    <w:rsid w:val="000A40FE"/>
    <w:rsid w:val="000A41EB"/>
    <w:rsid w:val="000A4265"/>
    <w:rsid w:val="000A43DC"/>
    <w:rsid w:val="000A4494"/>
    <w:rsid w:val="000A44F2"/>
    <w:rsid w:val="000A45A4"/>
    <w:rsid w:val="000A4F3F"/>
    <w:rsid w:val="000A4FC3"/>
    <w:rsid w:val="000A5155"/>
    <w:rsid w:val="000A525E"/>
    <w:rsid w:val="000A549E"/>
    <w:rsid w:val="000A5501"/>
    <w:rsid w:val="000A5626"/>
    <w:rsid w:val="000A567A"/>
    <w:rsid w:val="000A56C0"/>
    <w:rsid w:val="000A5CB2"/>
    <w:rsid w:val="000A5FC8"/>
    <w:rsid w:val="000A62B6"/>
    <w:rsid w:val="000A649A"/>
    <w:rsid w:val="000A64DE"/>
    <w:rsid w:val="000A6753"/>
    <w:rsid w:val="000A675E"/>
    <w:rsid w:val="000A6A90"/>
    <w:rsid w:val="000A6CAB"/>
    <w:rsid w:val="000A6E1D"/>
    <w:rsid w:val="000A6E41"/>
    <w:rsid w:val="000A6E79"/>
    <w:rsid w:val="000A6F78"/>
    <w:rsid w:val="000A70B7"/>
    <w:rsid w:val="000A74C3"/>
    <w:rsid w:val="000A76F1"/>
    <w:rsid w:val="000A77C6"/>
    <w:rsid w:val="000A7881"/>
    <w:rsid w:val="000A79EF"/>
    <w:rsid w:val="000A7B07"/>
    <w:rsid w:val="000A7C85"/>
    <w:rsid w:val="000B0069"/>
    <w:rsid w:val="000B00BA"/>
    <w:rsid w:val="000B020D"/>
    <w:rsid w:val="000B03BF"/>
    <w:rsid w:val="000B042D"/>
    <w:rsid w:val="000B0452"/>
    <w:rsid w:val="000B0540"/>
    <w:rsid w:val="000B07AD"/>
    <w:rsid w:val="000B0B03"/>
    <w:rsid w:val="000B0D7E"/>
    <w:rsid w:val="000B0F5C"/>
    <w:rsid w:val="000B111D"/>
    <w:rsid w:val="000B121B"/>
    <w:rsid w:val="000B1261"/>
    <w:rsid w:val="000B13B4"/>
    <w:rsid w:val="000B13D1"/>
    <w:rsid w:val="000B14AC"/>
    <w:rsid w:val="000B16E8"/>
    <w:rsid w:val="000B1809"/>
    <w:rsid w:val="000B1890"/>
    <w:rsid w:val="000B1985"/>
    <w:rsid w:val="000B1A66"/>
    <w:rsid w:val="000B1B53"/>
    <w:rsid w:val="000B1BBE"/>
    <w:rsid w:val="000B1C2F"/>
    <w:rsid w:val="000B1DD2"/>
    <w:rsid w:val="000B206A"/>
    <w:rsid w:val="000B21C2"/>
    <w:rsid w:val="000B26A1"/>
    <w:rsid w:val="000B26DF"/>
    <w:rsid w:val="000B2767"/>
    <w:rsid w:val="000B2A70"/>
    <w:rsid w:val="000B2D58"/>
    <w:rsid w:val="000B2E0C"/>
    <w:rsid w:val="000B31CD"/>
    <w:rsid w:val="000B331A"/>
    <w:rsid w:val="000B3344"/>
    <w:rsid w:val="000B35EB"/>
    <w:rsid w:val="000B3DD7"/>
    <w:rsid w:val="000B3ED7"/>
    <w:rsid w:val="000B3F3C"/>
    <w:rsid w:val="000B3F78"/>
    <w:rsid w:val="000B4184"/>
    <w:rsid w:val="000B4247"/>
    <w:rsid w:val="000B4324"/>
    <w:rsid w:val="000B4787"/>
    <w:rsid w:val="000B481E"/>
    <w:rsid w:val="000B4A41"/>
    <w:rsid w:val="000B4AD6"/>
    <w:rsid w:val="000B4C6B"/>
    <w:rsid w:val="000B4EDE"/>
    <w:rsid w:val="000B516F"/>
    <w:rsid w:val="000B5285"/>
    <w:rsid w:val="000B532C"/>
    <w:rsid w:val="000B5359"/>
    <w:rsid w:val="000B591B"/>
    <w:rsid w:val="000B5947"/>
    <w:rsid w:val="000B597D"/>
    <w:rsid w:val="000B59FA"/>
    <w:rsid w:val="000B5A64"/>
    <w:rsid w:val="000B5AB3"/>
    <w:rsid w:val="000B5C75"/>
    <w:rsid w:val="000B5C97"/>
    <w:rsid w:val="000B5F50"/>
    <w:rsid w:val="000B5F59"/>
    <w:rsid w:val="000B5F7B"/>
    <w:rsid w:val="000B6022"/>
    <w:rsid w:val="000B61E2"/>
    <w:rsid w:val="000B621C"/>
    <w:rsid w:val="000B6282"/>
    <w:rsid w:val="000B6366"/>
    <w:rsid w:val="000B6415"/>
    <w:rsid w:val="000B6429"/>
    <w:rsid w:val="000B64F1"/>
    <w:rsid w:val="000B653A"/>
    <w:rsid w:val="000B6549"/>
    <w:rsid w:val="000B6669"/>
    <w:rsid w:val="000B66C1"/>
    <w:rsid w:val="000B6723"/>
    <w:rsid w:val="000B69CB"/>
    <w:rsid w:val="000B6D78"/>
    <w:rsid w:val="000B6E5D"/>
    <w:rsid w:val="000B6EB0"/>
    <w:rsid w:val="000B7017"/>
    <w:rsid w:val="000B7105"/>
    <w:rsid w:val="000B7384"/>
    <w:rsid w:val="000B7404"/>
    <w:rsid w:val="000B7504"/>
    <w:rsid w:val="000B766F"/>
    <w:rsid w:val="000B776F"/>
    <w:rsid w:val="000B782E"/>
    <w:rsid w:val="000B789A"/>
    <w:rsid w:val="000B79A1"/>
    <w:rsid w:val="000B7FB7"/>
    <w:rsid w:val="000B7FF9"/>
    <w:rsid w:val="000C0411"/>
    <w:rsid w:val="000C04C3"/>
    <w:rsid w:val="000C07E8"/>
    <w:rsid w:val="000C09E4"/>
    <w:rsid w:val="000C0BE2"/>
    <w:rsid w:val="000C0C0A"/>
    <w:rsid w:val="000C0C8E"/>
    <w:rsid w:val="000C0D5D"/>
    <w:rsid w:val="000C0EBB"/>
    <w:rsid w:val="000C17D8"/>
    <w:rsid w:val="000C1851"/>
    <w:rsid w:val="000C1B9A"/>
    <w:rsid w:val="000C1D0D"/>
    <w:rsid w:val="000C1E06"/>
    <w:rsid w:val="000C2053"/>
    <w:rsid w:val="000C208C"/>
    <w:rsid w:val="000C2381"/>
    <w:rsid w:val="000C250B"/>
    <w:rsid w:val="000C25E0"/>
    <w:rsid w:val="000C2672"/>
    <w:rsid w:val="000C2734"/>
    <w:rsid w:val="000C296D"/>
    <w:rsid w:val="000C2E63"/>
    <w:rsid w:val="000C2F1F"/>
    <w:rsid w:val="000C3084"/>
    <w:rsid w:val="000C32CE"/>
    <w:rsid w:val="000C343D"/>
    <w:rsid w:val="000C347F"/>
    <w:rsid w:val="000C35A1"/>
    <w:rsid w:val="000C3914"/>
    <w:rsid w:val="000C3ADF"/>
    <w:rsid w:val="000C3B0A"/>
    <w:rsid w:val="000C3D88"/>
    <w:rsid w:val="000C3F30"/>
    <w:rsid w:val="000C3F31"/>
    <w:rsid w:val="000C40E7"/>
    <w:rsid w:val="000C416C"/>
    <w:rsid w:val="000C4171"/>
    <w:rsid w:val="000C42A2"/>
    <w:rsid w:val="000C45E8"/>
    <w:rsid w:val="000C47C8"/>
    <w:rsid w:val="000C47D8"/>
    <w:rsid w:val="000C48CB"/>
    <w:rsid w:val="000C48E6"/>
    <w:rsid w:val="000C4CB3"/>
    <w:rsid w:val="000C4CF6"/>
    <w:rsid w:val="000C4FA8"/>
    <w:rsid w:val="000C523A"/>
    <w:rsid w:val="000C5346"/>
    <w:rsid w:val="000C5355"/>
    <w:rsid w:val="000C53D9"/>
    <w:rsid w:val="000C564C"/>
    <w:rsid w:val="000C5674"/>
    <w:rsid w:val="000C58DE"/>
    <w:rsid w:val="000C5B90"/>
    <w:rsid w:val="000C5BF3"/>
    <w:rsid w:val="000C5EC0"/>
    <w:rsid w:val="000C5ED8"/>
    <w:rsid w:val="000C6262"/>
    <w:rsid w:val="000C6286"/>
    <w:rsid w:val="000C639B"/>
    <w:rsid w:val="000C6546"/>
    <w:rsid w:val="000C6555"/>
    <w:rsid w:val="000C66DE"/>
    <w:rsid w:val="000C679F"/>
    <w:rsid w:val="000C6832"/>
    <w:rsid w:val="000C68E9"/>
    <w:rsid w:val="000C690A"/>
    <w:rsid w:val="000C6C02"/>
    <w:rsid w:val="000C6C39"/>
    <w:rsid w:val="000C6DDE"/>
    <w:rsid w:val="000C6E80"/>
    <w:rsid w:val="000C7117"/>
    <w:rsid w:val="000C7395"/>
    <w:rsid w:val="000C7434"/>
    <w:rsid w:val="000C7776"/>
    <w:rsid w:val="000C797B"/>
    <w:rsid w:val="000C7CBF"/>
    <w:rsid w:val="000C7D8E"/>
    <w:rsid w:val="000C7F95"/>
    <w:rsid w:val="000D0110"/>
    <w:rsid w:val="000D03EB"/>
    <w:rsid w:val="000D05D9"/>
    <w:rsid w:val="000D0AB9"/>
    <w:rsid w:val="000D0C90"/>
    <w:rsid w:val="000D0CAF"/>
    <w:rsid w:val="000D0CF0"/>
    <w:rsid w:val="000D0E5E"/>
    <w:rsid w:val="000D0E64"/>
    <w:rsid w:val="000D0E6E"/>
    <w:rsid w:val="000D0E83"/>
    <w:rsid w:val="000D0ED3"/>
    <w:rsid w:val="000D0FC5"/>
    <w:rsid w:val="000D12DC"/>
    <w:rsid w:val="000D1425"/>
    <w:rsid w:val="000D17FA"/>
    <w:rsid w:val="000D1811"/>
    <w:rsid w:val="000D18BE"/>
    <w:rsid w:val="000D1A3C"/>
    <w:rsid w:val="000D1A97"/>
    <w:rsid w:val="000D1D78"/>
    <w:rsid w:val="000D1DC4"/>
    <w:rsid w:val="000D1E53"/>
    <w:rsid w:val="000D1EE6"/>
    <w:rsid w:val="000D1F65"/>
    <w:rsid w:val="000D20EF"/>
    <w:rsid w:val="000D20F2"/>
    <w:rsid w:val="000D219C"/>
    <w:rsid w:val="000D22CA"/>
    <w:rsid w:val="000D2318"/>
    <w:rsid w:val="000D24D5"/>
    <w:rsid w:val="000D25C5"/>
    <w:rsid w:val="000D26C9"/>
    <w:rsid w:val="000D26EA"/>
    <w:rsid w:val="000D276B"/>
    <w:rsid w:val="000D27AF"/>
    <w:rsid w:val="000D2896"/>
    <w:rsid w:val="000D3038"/>
    <w:rsid w:val="000D3173"/>
    <w:rsid w:val="000D32C5"/>
    <w:rsid w:val="000D33D9"/>
    <w:rsid w:val="000D3519"/>
    <w:rsid w:val="000D3556"/>
    <w:rsid w:val="000D36A9"/>
    <w:rsid w:val="000D37DB"/>
    <w:rsid w:val="000D37FA"/>
    <w:rsid w:val="000D3927"/>
    <w:rsid w:val="000D3BC5"/>
    <w:rsid w:val="000D3BE3"/>
    <w:rsid w:val="000D3C55"/>
    <w:rsid w:val="000D3CED"/>
    <w:rsid w:val="000D3D04"/>
    <w:rsid w:val="000D4177"/>
    <w:rsid w:val="000D4364"/>
    <w:rsid w:val="000D4383"/>
    <w:rsid w:val="000D43B9"/>
    <w:rsid w:val="000D450C"/>
    <w:rsid w:val="000D45C3"/>
    <w:rsid w:val="000D4612"/>
    <w:rsid w:val="000D46C3"/>
    <w:rsid w:val="000D4905"/>
    <w:rsid w:val="000D495C"/>
    <w:rsid w:val="000D4BAF"/>
    <w:rsid w:val="000D4C8A"/>
    <w:rsid w:val="000D4F90"/>
    <w:rsid w:val="000D501F"/>
    <w:rsid w:val="000D5030"/>
    <w:rsid w:val="000D514A"/>
    <w:rsid w:val="000D5280"/>
    <w:rsid w:val="000D551F"/>
    <w:rsid w:val="000D5653"/>
    <w:rsid w:val="000D576E"/>
    <w:rsid w:val="000D5B17"/>
    <w:rsid w:val="000D5BF0"/>
    <w:rsid w:val="000D5DFA"/>
    <w:rsid w:val="000D5E21"/>
    <w:rsid w:val="000D6049"/>
    <w:rsid w:val="000D606E"/>
    <w:rsid w:val="000D6083"/>
    <w:rsid w:val="000D60DA"/>
    <w:rsid w:val="000D635A"/>
    <w:rsid w:val="000D6364"/>
    <w:rsid w:val="000D6406"/>
    <w:rsid w:val="000D6920"/>
    <w:rsid w:val="000D6B9C"/>
    <w:rsid w:val="000D6C06"/>
    <w:rsid w:val="000D6FE0"/>
    <w:rsid w:val="000D7033"/>
    <w:rsid w:val="000D70A7"/>
    <w:rsid w:val="000D71C1"/>
    <w:rsid w:val="000D720B"/>
    <w:rsid w:val="000D7224"/>
    <w:rsid w:val="000D72BA"/>
    <w:rsid w:val="000D7419"/>
    <w:rsid w:val="000D748D"/>
    <w:rsid w:val="000D759D"/>
    <w:rsid w:val="000D7D4A"/>
    <w:rsid w:val="000D7D5A"/>
    <w:rsid w:val="000E0162"/>
    <w:rsid w:val="000E0208"/>
    <w:rsid w:val="000E02E4"/>
    <w:rsid w:val="000E03FD"/>
    <w:rsid w:val="000E0498"/>
    <w:rsid w:val="000E0525"/>
    <w:rsid w:val="000E0727"/>
    <w:rsid w:val="000E07FE"/>
    <w:rsid w:val="000E08C7"/>
    <w:rsid w:val="000E0B4C"/>
    <w:rsid w:val="000E0CA5"/>
    <w:rsid w:val="000E0E5C"/>
    <w:rsid w:val="000E0EBE"/>
    <w:rsid w:val="000E0ED7"/>
    <w:rsid w:val="000E0F8D"/>
    <w:rsid w:val="000E0FB1"/>
    <w:rsid w:val="000E143A"/>
    <w:rsid w:val="000E152B"/>
    <w:rsid w:val="000E1556"/>
    <w:rsid w:val="000E1610"/>
    <w:rsid w:val="000E195B"/>
    <w:rsid w:val="000E1ADE"/>
    <w:rsid w:val="000E1B9A"/>
    <w:rsid w:val="000E1F12"/>
    <w:rsid w:val="000E208A"/>
    <w:rsid w:val="000E2120"/>
    <w:rsid w:val="000E2205"/>
    <w:rsid w:val="000E249B"/>
    <w:rsid w:val="000E25C5"/>
    <w:rsid w:val="000E2785"/>
    <w:rsid w:val="000E27C3"/>
    <w:rsid w:val="000E27F1"/>
    <w:rsid w:val="000E2852"/>
    <w:rsid w:val="000E2A5F"/>
    <w:rsid w:val="000E2D46"/>
    <w:rsid w:val="000E2DF4"/>
    <w:rsid w:val="000E3082"/>
    <w:rsid w:val="000E3136"/>
    <w:rsid w:val="000E32D4"/>
    <w:rsid w:val="000E32F4"/>
    <w:rsid w:val="000E358A"/>
    <w:rsid w:val="000E364A"/>
    <w:rsid w:val="000E3732"/>
    <w:rsid w:val="000E3981"/>
    <w:rsid w:val="000E39EE"/>
    <w:rsid w:val="000E3B00"/>
    <w:rsid w:val="000E3BAD"/>
    <w:rsid w:val="000E3DCD"/>
    <w:rsid w:val="000E43BA"/>
    <w:rsid w:val="000E4566"/>
    <w:rsid w:val="000E4713"/>
    <w:rsid w:val="000E483D"/>
    <w:rsid w:val="000E4DBE"/>
    <w:rsid w:val="000E4E62"/>
    <w:rsid w:val="000E5095"/>
    <w:rsid w:val="000E50A2"/>
    <w:rsid w:val="000E540D"/>
    <w:rsid w:val="000E5542"/>
    <w:rsid w:val="000E5545"/>
    <w:rsid w:val="000E568D"/>
    <w:rsid w:val="000E59F2"/>
    <w:rsid w:val="000E5CB2"/>
    <w:rsid w:val="000E5DF9"/>
    <w:rsid w:val="000E6150"/>
    <w:rsid w:val="000E629A"/>
    <w:rsid w:val="000E630A"/>
    <w:rsid w:val="000E6312"/>
    <w:rsid w:val="000E64B4"/>
    <w:rsid w:val="000E6576"/>
    <w:rsid w:val="000E66D2"/>
    <w:rsid w:val="000E66F4"/>
    <w:rsid w:val="000E6776"/>
    <w:rsid w:val="000E67C7"/>
    <w:rsid w:val="000E6B61"/>
    <w:rsid w:val="000E6BEE"/>
    <w:rsid w:val="000E6D55"/>
    <w:rsid w:val="000E6EB3"/>
    <w:rsid w:val="000E6FB7"/>
    <w:rsid w:val="000E74D8"/>
    <w:rsid w:val="000E7612"/>
    <w:rsid w:val="000E765D"/>
    <w:rsid w:val="000E77B8"/>
    <w:rsid w:val="000E79B3"/>
    <w:rsid w:val="000E7ACA"/>
    <w:rsid w:val="000E7C01"/>
    <w:rsid w:val="000E7D51"/>
    <w:rsid w:val="000E7D7D"/>
    <w:rsid w:val="000E7E64"/>
    <w:rsid w:val="000E7F00"/>
    <w:rsid w:val="000F01A5"/>
    <w:rsid w:val="000F01D0"/>
    <w:rsid w:val="000F037B"/>
    <w:rsid w:val="000F04F6"/>
    <w:rsid w:val="000F0525"/>
    <w:rsid w:val="000F06B0"/>
    <w:rsid w:val="000F0816"/>
    <w:rsid w:val="000F08B2"/>
    <w:rsid w:val="000F0988"/>
    <w:rsid w:val="000F0ABC"/>
    <w:rsid w:val="000F0C58"/>
    <w:rsid w:val="000F0CA7"/>
    <w:rsid w:val="000F0D2B"/>
    <w:rsid w:val="000F10C1"/>
    <w:rsid w:val="000F10E5"/>
    <w:rsid w:val="000F131C"/>
    <w:rsid w:val="000F1344"/>
    <w:rsid w:val="000F14F5"/>
    <w:rsid w:val="000F14FC"/>
    <w:rsid w:val="000F16BC"/>
    <w:rsid w:val="000F1822"/>
    <w:rsid w:val="000F1A53"/>
    <w:rsid w:val="000F1AA3"/>
    <w:rsid w:val="000F1E39"/>
    <w:rsid w:val="000F1E9A"/>
    <w:rsid w:val="000F21C3"/>
    <w:rsid w:val="000F223F"/>
    <w:rsid w:val="000F22B1"/>
    <w:rsid w:val="000F22EF"/>
    <w:rsid w:val="000F23B2"/>
    <w:rsid w:val="000F242C"/>
    <w:rsid w:val="000F2485"/>
    <w:rsid w:val="000F2684"/>
    <w:rsid w:val="000F2704"/>
    <w:rsid w:val="000F2718"/>
    <w:rsid w:val="000F27B7"/>
    <w:rsid w:val="000F2821"/>
    <w:rsid w:val="000F2856"/>
    <w:rsid w:val="000F2930"/>
    <w:rsid w:val="000F2A83"/>
    <w:rsid w:val="000F2A84"/>
    <w:rsid w:val="000F2A86"/>
    <w:rsid w:val="000F2B81"/>
    <w:rsid w:val="000F2BA5"/>
    <w:rsid w:val="000F2C12"/>
    <w:rsid w:val="000F2D80"/>
    <w:rsid w:val="000F2EB6"/>
    <w:rsid w:val="000F3436"/>
    <w:rsid w:val="000F34B4"/>
    <w:rsid w:val="000F355B"/>
    <w:rsid w:val="000F3631"/>
    <w:rsid w:val="000F38AA"/>
    <w:rsid w:val="000F38C4"/>
    <w:rsid w:val="000F3ADB"/>
    <w:rsid w:val="000F3B47"/>
    <w:rsid w:val="000F3B8A"/>
    <w:rsid w:val="000F4034"/>
    <w:rsid w:val="000F43DE"/>
    <w:rsid w:val="000F4640"/>
    <w:rsid w:val="000F4991"/>
    <w:rsid w:val="000F4B76"/>
    <w:rsid w:val="000F4CD0"/>
    <w:rsid w:val="000F4F14"/>
    <w:rsid w:val="000F52FF"/>
    <w:rsid w:val="000F530C"/>
    <w:rsid w:val="000F54AF"/>
    <w:rsid w:val="000F56A3"/>
    <w:rsid w:val="000F57E7"/>
    <w:rsid w:val="000F592A"/>
    <w:rsid w:val="000F5A52"/>
    <w:rsid w:val="000F5BC2"/>
    <w:rsid w:val="000F5D9D"/>
    <w:rsid w:val="000F5FA8"/>
    <w:rsid w:val="000F624C"/>
    <w:rsid w:val="000F628B"/>
    <w:rsid w:val="000F63D3"/>
    <w:rsid w:val="000F6487"/>
    <w:rsid w:val="000F65CC"/>
    <w:rsid w:val="000F6625"/>
    <w:rsid w:val="000F6750"/>
    <w:rsid w:val="000F68A1"/>
    <w:rsid w:val="000F6B5A"/>
    <w:rsid w:val="000F6B5C"/>
    <w:rsid w:val="000F6C17"/>
    <w:rsid w:val="000F6CC6"/>
    <w:rsid w:val="000F70ED"/>
    <w:rsid w:val="000F719C"/>
    <w:rsid w:val="000F72A4"/>
    <w:rsid w:val="000F72C2"/>
    <w:rsid w:val="000F7394"/>
    <w:rsid w:val="000F7594"/>
    <w:rsid w:val="000F77BA"/>
    <w:rsid w:val="000F77D9"/>
    <w:rsid w:val="000F7A2C"/>
    <w:rsid w:val="000F7B76"/>
    <w:rsid w:val="000F7C65"/>
    <w:rsid w:val="000F7C81"/>
    <w:rsid w:val="000F7D01"/>
    <w:rsid w:val="000F7DD9"/>
    <w:rsid w:val="000F7E9B"/>
    <w:rsid w:val="00100137"/>
    <w:rsid w:val="0010015F"/>
    <w:rsid w:val="00100284"/>
    <w:rsid w:val="001003E0"/>
    <w:rsid w:val="00100553"/>
    <w:rsid w:val="0010075A"/>
    <w:rsid w:val="00100904"/>
    <w:rsid w:val="00100A82"/>
    <w:rsid w:val="00100ADE"/>
    <w:rsid w:val="00100CAF"/>
    <w:rsid w:val="00100F47"/>
    <w:rsid w:val="00100F9E"/>
    <w:rsid w:val="00101088"/>
    <w:rsid w:val="00101257"/>
    <w:rsid w:val="00101258"/>
    <w:rsid w:val="001012EE"/>
    <w:rsid w:val="0010140E"/>
    <w:rsid w:val="00101624"/>
    <w:rsid w:val="001017EC"/>
    <w:rsid w:val="00101A9C"/>
    <w:rsid w:val="00101B28"/>
    <w:rsid w:val="00101B40"/>
    <w:rsid w:val="00101E63"/>
    <w:rsid w:val="00101E75"/>
    <w:rsid w:val="00101EAC"/>
    <w:rsid w:val="0010200B"/>
    <w:rsid w:val="00102151"/>
    <w:rsid w:val="001021AA"/>
    <w:rsid w:val="001022C7"/>
    <w:rsid w:val="00102325"/>
    <w:rsid w:val="00102660"/>
    <w:rsid w:val="00102887"/>
    <w:rsid w:val="0010290D"/>
    <w:rsid w:val="00102932"/>
    <w:rsid w:val="00102C31"/>
    <w:rsid w:val="00102CA2"/>
    <w:rsid w:val="00102D29"/>
    <w:rsid w:val="00102EA9"/>
    <w:rsid w:val="00102F41"/>
    <w:rsid w:val="001031A3"/>
    <w:rsid w:val="001031B5"/>
    <w:rsid w:val="001032C0"/>
    <w:rsid w:val="0010352C"/>
    <w:rsid w:val="00103555"/>
    <w:rsid w:val="00103776"/>
    <w:rsid w:val="00103854"/>
    <w:rsid w:val="00103CA7"/>
    <w:rsid w:val="00103CD7"/>
    <w:rsid w:val="00104495"/>
    <w:rsid w:val="001045B7"/>
    <w:rsid w:val="0010483B"/>
    <w:rsid w:val="001048A9"/>
    <w:rsid w:val="00104914"/>
    <w:rsid w:val="00104947"/>
    <w:rsid w:val="00104AC9"/>
    <w:rsid w:val="00104B5B"/>
    <w:rsid w:val="00104D8D"/>
    <w:rsid w:val="00104E4C"/>
    <w:rsid w:val="00104EFB"/>
    <w:rsid w:val="00104FF4"/>
    <w:rsid w:val="001051F8"/>
    <w:rsid w:val="00105229"/>
    <w:rsid w:val="001052FE"/>
    <w:rsid w:val="0010538A"/>
    <w:rsid w:val="00105636"/>
    <w:rsid w:val="001058C8"/>
    <w:rsid w:val="001058D5"/>
    <w:rsid w:val="00105B1B"/>
    <w:rsid w:val="00105E23"/>
    <w:rsid w:val="00105FC8"/>
    <w:rsid w:val="0010609C"/>
    <w:rsid w:val="00106691"/>
    <w:rsid w:val="001068CB"/>
    <w:rsid w:val="0010691E"/>
    <w:rsid w:val="00106BA1"/>
    <w:rsid w:val="00106BAD"/>
    <w:rsid w:val="00106C70"/>
    <w:rsid w:val="00106D28"/>
    <w:rsid w:val="00106D7A"/>
    <w:rsid w:val="00106F57"/>
    <w:rsid w:val="00106FAF"/>
    <w:rsid w:val="00107399"/>
    <w:rsid w:val="001073E3"/>
    <w:rsid w:val="00107813"/>
    <w:rsid w:val="001078B1"/>
    <w:rsid w:val="001078FE"/>
    <w:rsid w:val="00107928"/>
    <w:rsid w:val="00107A11"/>
    <w:rsid w:val="00107AC9"/>
    <w:rsid w:val="00107B55"/>
    <w:rsid w:val="00107CBA"/>
    <w:rsid w:val="001100C1"/>
    <w:rsid w:val="001101EC"/>
    <w:rsid w:val="0011025A"/>
    <w:rsid w:val="00110370"/>
    <w:rsid w:val="00110389"/>
    <w:rsid w:val="00110397"/>
    <w:rsid w:val="00110440"/>
    <w:rsid w:val="001106F5"/>
    <w:rsid w:val="00110787"/>
    <w:rsid w:val="001108F3"/>
    <w:rsid w:val="00110935"/>
    <w:rsid w:val="00110958"/>
    <w:rsid w:val="0011095F"/>
    <w:rsid w:val="00110972"/>
    <w:rsid w:val="00110B97"/>
    <w:rsid w:val="00110D8F"/>
    <w:rsid w:val="00110DC2"/>
    <w:rsid w:val="001110B9"/>
    <w:rsid w:val="001110BC"/>
    <w:rsid w:val="001111DA"/>
    <w:rsid w:val="001111E0"/>
    <w:rsid w:val="001111F0"/>
    <w:rsid w:val="00111300"/>
    <w:rsid w:val="0011137C"/>
    <w:rsid w:val="0011148A"/>
    <w:rsid w:val="001114B5"/>
    <w:rsid w:val="0011155A"/>
    <w:rsid w:val="00111856"/>
    <w:rsid w:val="001118A0"/>
    <w:rsid w:val="00111931"/>
    <w:rsid w:val="00111A46"/>
    <w:rsid w:val="00111C2D"/>
    <w:rsid w:val="00111DE7"/>
    <w:rsid w:val="001123E7"/>
    <w:rsid w:val="00112516"/>
    <w:rsid w:val="0011257C"/>
    <w:rsid w:val="00112877"/>
    <w:rsid w:val="00112AF1"/>
    <w:rsid w:val="00112C80"/>
    <w:rsid w:val="00112D0A"/>
    <w:rsid w:val="00112E5E"/>
    <w:rsid w:val="00112E67"/>
    <w:rsid w:val="00112E6B"/>
    <w:rsid w:val="00113026"/>
    <w:rsid w:val="001132DF"/>
    <w:rsid w:val="001133AA"/>
    <w:rsid w:val="0011344C"/>
    <w:rsid w:val="001136C7"/>
    <w:rsid w:val="00113730"/>
    <w:rsid w:val="0011384F"/>
    <w:rsid w:val="001138D2"/>
    <w:rsid w:val="0011397F"/>
    <w:rsid w:val="00113B27"/>
    <w:rsid w:val="00113C86"/>
    <w:rsid w:val="00114069"/>
    <w:rsid w:val="0011411A"/>
    <w:rsid w:val="00114194"/>
    <w:rsid w:val="001141F2"/>
    <w:rsid w:val="0011436F"/>
    <w:rsid w:val="001143C0"/>
    <w:rsid w:val="0011441F"/>
    <w:rsid w:val="00114422"/>
    <w:rsid w:val="00114501"/>
    <w:rsid w:val="001145F4"/>
    <w:rsid w:val="00114668"/>
    <w:rsid w:val="00114863"/>
    <w:rsid w:val="00114B68"/>
    <w:rsid w:val="00114CDD"/>
    <w:rsid w:val="00114D41"/>
    <w:rsid w:val="00114D4C"/>
    <w:rsid w:val="00114D53"/>
    <w:rsid w:val="00114F8D"/>
    <w:rsid w:val="00115292"/>
    <w:rsid w:val="001152D6"/>
    <w:rsid w:val="001153E5"/>
    <w:rsid w:val="001154A1"/>
    <w:rsid w:val="00115519"/>
    <w:rsid w:val="001156F8"/>
    <w:rsid w:val="00115998"/>
    <w:rsid w:val="00115A79"/>
    <w:rsid w:val="00115A7C"/>
    <w:rsid w:val="00115B4A"/>
    <w:rsid w:val="00115B82"/>
    <w:rsid w:val="00115E16"/>
    <w:rsid w:val="00115EB9"/>
    <w:rsid w:val="00115EFE"/>
    <w:rsid w:val="00116352"/>
    <w:rsid w:val="00116673"/>
    <w:rsid w:val="001166A5"/>
    <w:rsid w:val="001166E9"/>
    <w:rsid w:val="001168FB"/>
    <w:rsid w:val="00116909"/>
    <w:rsid w:val="00116997"/>
    <w:rsid w:val="00116ACD"/>
    <w:rsid w:val="00116DA0"/>
    <w:rsid w:val="001172B0"/>
    <w:rsid w:val="00117331"/>
    <w:rsid w:val="00117533"/>
    <w:rsid w:val="00117694"/>
    <w:rsid w:val="001176F8"/>
    <w:rsid w:val="00117868"/>
    <w:rsid w:val="00117879"/>
    <w:rsid w:val="00117D14"/>
    <w:rsid w:val="00117F19"/>
    <w:rsid w:val="00117F57"/>
    <w:rsid w:val="00120107"/>
    <w:rsid w:val="00120173"/>
    <w:rsid w:val="0012045F"/>
    <w:rsid w:val="00120524"/>
    <w:rsid w:val="001206D0"/>
    <w:rsid w:val="0012070D"/>
    <w:rsid w:val="00120887"/>
    <w:rsid w:val="00120B6C"/>
    <w:rsid w:val="00120C7A"/>
    <w:rsid w:val="00120FA8"/>
    <w:rsid w:val="00121106"/>
    <w:rsid w:val="0012128D"/>
    <w:rsid w:val="001215E9"/>
    <w:rsid w:val="0012161D"/>
    <w:rsid w:val="00121638"/>
    <w:rsid w:val="001216DA"/>
    <w:rsid w:val="00121708"/>
    <w:rsid w:val="00121956"/>
    <w:rsid w:val="00121984"/>
    <w:rsid w:val="00121A6B"/>
    <w:rsid w:val="00121AE8"/>
    <w:rsid w:val="00122198"/>
    <w:rsid w:val="001223D7"/>
    <w:rsid w:val="00122604"/>
    <w:rsid w:val="0012267B"/>
    <w:rsid w:val="0012281C"/>
    <w:rsid w:val="001228D5"/>
    <w:rsid w:val="001228E5"/>
    <w:rsid w:val="00122DDF"/>
    <w:rsid w:val="00122E83"/>
    <w:rsid w:val="00122E9D"/>
    <w:rsid w:val="0012304B"/>
    <w:rsid w:val="001231C4"/>
    <w:rsid w:val="001231DB"/>
    <w:rsid w:val="0012348A"/>
    <w:rsid w:val="00123587"/>
    <w:rsid w:val="00123765"/>
    <w:rsid w:val="001237C7"/>
    <w:rsid w:val="0012394B"/>
    <w:rsid w:val="001239B2"/>
    <w:rsid w:val="00123CA4"/>
    <w:rsid w:val="00123CE7"/>
    <w:rsid w:val="00123D75"/>
    <w:rsid w:val="00123FAD"/>
    <w:rsid w:val="00124281"/>
    <w:rsid w:val="001245AB"/>
    <w:rsid w:val="0012460D"/>
    <w:rsid w:val="0012472C"/>
    <w:rsid w:val="00124738"/>
    <w:rsid w:val="0012487B"/>
    <w:rsid w:val="001248DE"/>
    <w:rsid w:val="00124942"/>
    <w:rsid w:val="00124B89"/>
    <w:rsid w:val="00124CAD"/>
    <w:rsid w:val="00124F92"/>
    <w:rsid w:val="00124FDE"/>
    <w:rsid w:val="0012534E"/>
    <w:rsid w:val="0012539A"/>
    <w:rsid w:val="001257A5"/>
    <w:rsid w:val="001258E0"/>
    <w:rsid w:val="00125ABC"/>
    <w:rsid w:val="00125C41"/>
    <w:rsid w:val="00125D1C"/>
    <w:rsid w:val="00125E56"/>
    <w:rsid w:val="00125EE5"/>
    <w:rsid w:val="00125F15"/>
    <w:rsid w:val="00125FB8"/>
    <w:rsid w:val="001261F7"/>
    <w:rsid w:val="00126392"/>
    <w:rsid w:val="00126587"/>
    <w:rsid w:val="00126594"/>
    <w:rsid w:val="001266DD"/>
    <w:rsid w:val="0012688F"/>
    <w:rsid w:val="001268C2"/>
    <w:rsid w:val="001269E3"/>
    <w:rsid w:val="00126AC6"/>
    <w:rsid w:val="00126C51"/>
    <w:rsid w:val="00127018"/>
    <w:rsid w:val="00127039"/>
    <w:rsid w:val="00127187"/>
    <w:rsid w:val="001271AD"/>
    <w:rsid w:val="0012752E"/>
    <w:rsid w:val="0012760D"/>
    <w:rsid w:val="001276FB"/>
    <w:rsid w:val="001279EF"/>
    <w:rsid w:val="00127A3F"/>
    <w:rsid w:val="00127BD3"/>
    <w:rsid w:val="00127C9D"/>
    <w:rsid w:val="00127D7E"/>
    <w:rsid w:val="00127DEB"/>
    <w:rsid w:val="00127E88"/>
    <w:rsid w:val="0013036A"/>
    <w:rsid w:val="00130617"/>
    <w:rsid w:val="00130655"/>
    <w:rsid w:val="00130736"/>
    <w:rsid w:val="001307C3"/>
    <w:rsid w:val="0013086C"/>
    <w:rsid w:val="0013090E"/>
    <w:rsid w:val="00130958"/>
    <w:rsid w:val="00130B32"/>
    <w:rsid w:val="00130B7B"/>
    <w:rsid w:val="00130EF2"/>
    <w:rsid w:val="0013120C"/>
    <w:rsid w:val="00131707"/>
    <w:rsid w:val="00131953"/>
    <w:rsid w:val="00131978"/>
    <w:rsid w:val="001319DE"/>
    <w:rsid w:val="00131AD8"/>
    <w:rsid w:val="00131DDD"/>
    <w:rsid w:val="00131E97"/>
    <w:rsid w:val="00131EB2"/>
    <w:rsid w:val="00131F3A"/>
    <w:rsid w:val="0013203B"/>
    <w:rsid w:val="001320EB"/>
    <w:rsid w:val="00132182"/>
    <w:rsid w:val="001321D2"/>
    <w:rsid w:val="00132238"/>
    <w:rsid w:val="001323FA"/>
    <w:rsid w:val="0013246C"/>
    <w:rsid w:val="0013247F"/>
    <w:rsid w:val="00132526"/>
    <w:rsid w:val="001325C6"/>
    <w:rsid w:val="0013270C"/>
    <w:rsid w:val="00132A2B"/>
    <w:rsid w:val="00132B68"/>
    <w:rsid w:val="00132C8D"/>
    <w:rsid w:val="00132F8D"/>
    <w:rsid w:val="001330C5"/>
    <w:rsid w:val="001333C2"/>
    <w:rsid w:val="001334DF"/>
    <w:rsid w:val="0013362B"/>
    <w:rsid w:val="001336E1"/>
    <w:rsid w:val="001336EC"/>
    <w:rsid w:val="001337E3"/>
    <w:rsid w:val="001338CD"/>
    <w:rsid w:val="0013397D"/>
    <w:rsid w:val="00133AB9"/>
    <w:rsid w:val="00133C93"/>
    <w:rsid w:val="00133D1F"/>
    <w:rsid w:val="00133D51"/>
    <w:rsid w:val="00133ED4"/>
    <w:rsid w:val="00133F2B"/>
    <w:rsid w:val="00134037"/>
    <w:rsid w:val="0013420A"/>
    <w:rsid w:val="00134299"/>
    <w:rsid w:val="001344C1"/>
    <w:rsid w:val="00134797"/>
    <w:rsid w:val="001349E1"/>
    <w:rsid w:val="00134DBE"/>
    <w:rsid w:val="00134DE5"/>
    <w:rsid w:val="00134E2B"/>
    <w:rsid w:val="00134F2C"/>
    <w:rsid w:val="00134F73"/>
    <w:rsid w:val="0013516E"/>
    <w:rsid w:val="00135185"/>
    <w:rsid w:val="001352FC"/>
    <w:rsid w:val="001354E2"/>
    <w:rsid w:val="0013555D"/>
    <w:rsid w:val="00135568"/>
    <w:rsid w:val="001355ED"/>
    <w:rsid w:val="00135906"/>
    <w:rsid w:val="0013594E"/>
    <w:rsid w:val="001359BB"/>
    <w:rsid w:val="00135A88"/>
    <w:rsid w:val="00135B49"/>
    <w:rsid w:val="00135C5F"/>
    <w:rsid w:val="00135C80"/>
    <w:rsid w:val="00135D2D"/>
    <w:rsid w:val="00135DC2"/>
    <w:rsid w:val="00135DFE"/>
    <w:rsid w:val="00135E06"/>
    <w:rsid w:val="00136057"/>
    <w:rsid w:val="001360A4"/>
    <w:rsid w:val="0013615B"/>
    <w:rsid w:val="0013616A"/>
    <w:rsid w:val="00136180"/>
    <w:rsid w:val="001362BA"/>
    <w:rsid w:val="0013638C"/>
    <w:rsid w:val="0013644B"/>
    <w:rsid w:val="0013649A"/>
    <w:rsid w:val="001365BD"/>
    <w:rsid w:val="0013692F"/>
    <w:rsid w:val="00136A4C"/>
    <w:rsid w:val="00136A95"/>
    <w:rsid w:val="00136BAE"/>
    <w:rsid w:val="00136CFD"/>
    <w:rsid w:val="00136DB6"/>
    <w:rsid w:val="00136EF8"/>
    <w:rsid w:val="00137019"/>
    <w:rsid w:val="00137189"/>
    <w:rsid w:val="00137403"/>
    <w:rsid w:val="0013746F"/>
    <w:rsid w:val="00137530"/>
    <w:rsid w:val="00137898"/>
    <w:rsid w:val="00137989"/>
    <w:rsid w:val="001379C3"/>
    <w:rsid w:val="00137EC7"/>
    <w:rsid w:val="001401F7"/>
    <w:rsid w:val="00140685"/>
    <w:rsid w:val="00140799"/>
    <w:rsid w:val="001407DA"/>
    <w:rsid w:val="00140848"/>
    <w:rsid w:val="00140876"/>
    <w:rsid w:val="00140C81"/>
    <w:rsid w:val="00140D72"/>
    <w:rsid w:val="0014107B"/>
    <w:rsid w:val="00141253"/>
    <w:rsid w:val="00141266"/>
    <w:rsid w:val="001416F3"/>
    <w:rsid w:val="001416FE"/>
    <w:rsid w:val="0014170E"/>
    <w:rsid w:val="001417CE"/>
    <w:rsid w:val="001418D7"/>
    <w:rsid w:val="00141DA8"/>
    <w:rsid w:val="00141DAB"/>
    <w:rsid w:val="00141DE7"/>
    <w:rsid w:val="00141E80"/>
    <w:rsid w:val="00142010"/>
    <w:rsid w:val="00142059"/>
    <w:rsid w:val="001420B7"/>
    <w:rsid w:val="001421BD"/>
    <w:rsid w:val="00142249"/>
    <w:rsid w:val="001423D4"/>
    <w:rsid w:val="00142659"/>
    <w:rsid w:val="00142938"/>
    <w:rsid w:val="00142A88"/>
    <w:rsid w:val="00142CF5"/>
    <w:rsid w:val="00142E95"/>
    <w:rsid w:val="001430A9"/>
    <w:rsid w:val="001430C7"/>
    <w:rsid w:val="0014319A"/>
    <w:rsid w:val="00143462"/>
    <w:rsid w:val="001436A5"/>
    <w:rsid w:val="001436B3"/>
    <w:rsid w:val="001436E1"/>
    <w:rsid w:val="0014378B"/>
    <w:rsid w:val="001437E2"/>
    <w:rsid w:val="001439D6"/>
    <w:rsid w:val="00143D85"/>
    <w:rsid w:val="0014412F"/>
    <w:rsid w:val="0014418B"/>
    <w:rsid w:val="00144298"/>
    <w:rsid w:val="0014439E"/>
    <w:rsid w:val="00144492"/>
    <w:rsid w:val="00144555"/>
    <w:rsid w:val="00144983"/>
    <w:rsid w:val="001449C0"/>
    <w:rsid w:val="00145183"/>
    <w:rsid w:val="0014532E"/>
    <w:rsid w:val="0014561F"/>
    <w:rsid w:val="00145651"/>
    <w:rsid w:val="00145696"/>
    <w:rsid w:val="001456E9"/>
    <w:rsid w:val="00145774"/>
    <w:rsid w:val="00145BF9"/>
    <w:rsid w:val="00145C2C"/>
    <w:rsid w:val="00145C2E"/>
    <w:rsid w:val="00145C9C"/>
    <w:rsid w:val="0014600C"/>
    <w:rsid w:val="00146047"/>
    <w:rsid w:val="0014624B"/>
    <w:rsid w:val="00146356"/>
    <w:rsid w:val="00146468"/>
    <w:rsid w:val="001464D6"/>
    <w:rsid w:val="001465C5"/>
    <w:rsid w:val="001466B7"/>
    <w:rsid w:val="001466EF"/>
    <w:rsid w:val="001468EA"/>
    <w:rsid w:val="00146A26"/>
    <w:rsid w:val="00146BDA"/>
    <w:rsid w:val="00146BDE"/>
    <w:rsid w:val="00146C31"/>
    <w:rsid w:val="00146C4C"/>
    <w:rsid w:val="00147031"/>
    <w:rsid w:val="00147257"/>
    <w:rsid w:val="0014726E"/>
    <w:rsid w:val="001472C3"/>
    <w:rsid w:val="001472DE"/>
    <w:rsid w:val="00147362"/>
    <w:rsid w:val="001475F9"/>
    <w:rsid w:val="0014762F"/>
    <w:rsid w:val="00147656"/>
    <w:rsid w:val="00147685"/>
    <w:rsid w:val="0014785F"/>
    <w:rsid w:val="001478CB"/>
    <w:rsid w:val="00147E03"/>
    <w:rsid w:val="00147F2C"/>
    <w:rsid w:val="00150160"/>
    <w:rsid w:val="00150382"/>
    <w:rsid w:val="0015045F"/>
    <w:rsid w:val="001504B5"/>
    <w:rsid w:val="0015054A"/>
    <w:rsid w:val="001505A5"/>
    <w:rsid w:val="00150604"/>
    <w:rsid w:val="001506EE"/>
    <w:rsid w:val="001507A1"/>
    <w:rsid w:val="00150C64"/>
    <w:rsid w:val="00150D2C"/>
    <w:rsid w:val="00150D60"/>
    <w:rsid w:val="00150D65"/>
    <w:rsid w:val="00150FC5"/>
    <w:rsid w:val="001511C8"/>
    <w:rsid w:val="0015123F"/>
    <w:rsid w:val="0015135A"/>
    <w:rsid w:val="001513AA"/>
    <w:rsid w:val="001514F5"/>
    <w:rsid w:val="00151549"/>
    <w:rsid w:val="001515EE"/>
    <w:rsid w:val="00151727"/>
    <w:rsid w:val="00151820"/>
    <w:rsid w:val="001518B5"/>
    <w:rsid w:val="00151929"/>
    <w:rsid w:val="001519CB"/>
    <w:rsid w:val="00151A96"/>
    <w:rsid w:val="00151CE9"/>
    <w:rsid w:val="00151DE9"/>
    <w:rsid w:val="00151E76"/>
    <w:rsid w:val="00151F62"/>
    <w:rsid w:val="001522D4"/>
    <w:rsid w:val="001523E1"/>
    <w:rsid w:val="00152622"/>
    <w:rsid w:val="00152665"/>
    <w:rsid w:val="0015278D"/>
    <w:rsid w:val="0015290A"/>
    <w:rsid w:val="00152A30"/>
    <w:rsid w:val="00152AB4"/>
    <w:rsid w:val="00152B5F"/>
    <w:rsid w:val="00152B9A"/>
    <w:rsid w:val="00152DBD"/>
    <w:rsid w:val="00152E9E"/>
    <w:rsid w:val="00152EDE"/>
    <w:rsid w:val="00152F89"/>
    <w:rsid w:val="00152FC2"/>
    <w:rsid w:val="00153318"/>
    <w:rsid w:val="00153336"/>
    <w:rsid w:val="00153344"/>
    <w:rsid w:val="00153598"/>
    <w:rsid w:val="001536B1"/>
    <w:rsid w:val="00153726"/>
    <w:rsid w:val="0015382B"/>
    <w:rsid w:val="001538E6"/>
    <w:rsid w:val="00153B70"/>
    <w:rsid w:val="00153CC5"/>
    <w:rsid w:val="00153EE7"/>
    <w:rsid w:val="00153F2E"/>
    <w:rsid w:val="001540A9"/>
    <w:rsid w:val="0015432D"/>
    <w:rsid w:val="00154517"/>
    <w:rsid w:val="001546F9"/>
    <w:rsid w:val="00154E08"/>
    <w:rsid w:val="00154FFA"/>
    <w:rsid w:val="001550BE"/>
    <w:rsid w:val="001550D9"/>
    <w:rsid w:val="0015517D"/>
    <w:rsid w:val="001551E9"/>
    <w:rsid w:val="00155275"/>
    <w:rsid w:val="00155328"/>
    <w:rsid w:val="001554CE"/>
    <w:rsid w:val="001555E8"/>
    <w:rsid w:val="0015590E"/>
    <w:rsid w:val="0015591A"/>
    <w:rsid w:val="00155B1D"/>
    <w:rsid w:val="00155B90"/>
    <w:rsid w:val="00155C30"/>
    <w:rsid w:val="00155CF0"/>
    <w:rsid w:val="00155E6B"/>
    <w:rsid w:val="00156149"/>
    <w:rsid w:val="00156560"/>
    <w:rsid w:val="001567CF"/>
    <w:rsid w:val="00156820"/>
    <w:rsid w:val="00156848"/>
    <w:rsid w:val="00156BC5"/>
    <w:rsid w:val="00156CD8"/>
    <w:rsid w:val="00156ECC"/>
    <w:rsid w:val="00156F85"/>
    <w:rsid w:val="00157148"/>
    <w:rsid w:val="00157243"/>
    <w:rsid w:val="00157848"/>
    <w:rsid w:val="00157923"/>
    <w:rsid w:val="00157A76"/>
    <w:rsid w:val="00157C2E"/>
    <w:rsid w:val="00157C3E"/>
    <w:rsid w:val="00157E27"/>
    <w:rsid w:val="001604FC"/>
    <w:rsid w:val="00160551"/>
    <w:rsid w:val="001607B8"/>
    <w:rsid w:val="00160967"/>
    <w:rsid w:val="00160B1F"/>
    <w:rsid w:val="00160B5F"/>
    <w:rsid w:val="00160B73"/>
    <w:rsid w:val="00160C3F"/>
    <w:rsid w:val="00160CB7"/>
    <w:rsid w:val="00160D96"/>
    <w:rsid w:val="00160DAC"/>
    <w:rsid w:val="00160EA8"/>
    <w:rsid w:val="00160EFF"/>
    <w:rsid w:val="00160FAF"/>
    <w:rsid w:val="00160FE1"/>
    <w:rsid w:val="00161027"/>
    <w:rsid w:val="0016104D"/>
    <w:rsid w:val="00161126"/>
    <w:rsid w:val="00161288"/>
    <w:rsid w:val="00161441"/>
    <w:rsid w:val="001614FE"/>
    <w:rsid w:val="00161502"/>
    <w:rsid w:val="00161713"/>
    <w:rsid w:val="00161BA3"/>
    <w:rsid w:val="00161C5E"/>
    <w:rsid w:val="00161CEB"/>
    <w:rsid w:val="00161EC6"/>
    <w:rsid w:val="00161ED5"/>
    <w:rsid w:val="001620D8"/>
    <w:rsid w:val="001621B5"/>
    <w:rsid w:val="0016228F"/>
    <w:rsid w:val="00162483"/>
    <w:rsid w:val="001625FF"/>
    <w:rsid w:val="0016260A"/>
    <w:rsid w:val="00162624"/>
    <w:rsid w:val="0016277C"/>
    <w:rsid w:val="00162782"/>
    <w:rsid w:val="00162A07"/>
    <w:rsid w:val="00162AE8"/>
    <w:rsid w:val="00162F63"/>
    <w:rsid w:val="00163016"/>
    <w:rsid w:val="00163335"/>
    <w:rsid w:val="001633F3"/>
    <w:rsid w:val="0016341E"/>
    <w:rsid w:val="0016353D"/>
    <w:rsid w:val="0016353E"/>
    <w:rsid w:val="00163547"/>
    <w:rsid w:val="00163705"/>
    <w:rsid w:val="001638E4"/>
    <w:rsid w:val="00163AB4"/>
    <w:rsid w:val="00163C7A"/>
    <w:rsid w:val="00163D0D"/>
    <w:rsid w:val="00163D62"/>
    <w:rsid w:val="0016425C"/>
    <w:rsid w:val="00164313"/>
    <w:rsid w:val="0016441F"/>
    <w:rsid w:val="00164755"/>
    <w:rsid w:val="001647A5"/>
    <w:rsid w:val="00164975"/>
    <w:rsid w:val="00164B82"/>
    <w:rsid w:val="00164BAF"/>
    <w:rsid w:val="00164C33"/>
    <w:rsid w:val="00164C58"/>
    <w:rsid w:val="00165078"/>
    <w:rsid w:val="0016516D"/>
    <w:rsid w:val="0016534D"/>
    <w:rsid w:val="00165535"/>
    <w:rsid w:val="00165621"/>
    <w:rsid w:val="00165678"/>
    <w:rsid w:val="0016597D"/>
    <w:rsid w:val="00165D89"/>
    <w:rsid w:val="0016631B"/>
    <w:rsid w:val="0016641C"/>
    <w:rsid w:val="0016650E"/>
    <w:rsid w:val="00166513"/>
    <w:rsid w:val="001665E8"/>
    <w:rsid w:val="00166661"/>
    <w:rsid w:val="001666C6"/>
    <w:rsid w:val="001669D9"/>
    <w:rsid w:val="00166DEF"/>
    <w:rsid w:val="00166FA8"/>
    <w:rsid w:val="001671C4"/>
    <w:rsid w:val="0016729D"/>
    <w:rsid w:val="00167540"/>
    <w:rsid w:val="00167649"/>
    <w:rsid w:val="0016780E"/>
    <w:rsid w:val="00167AB5"/>
    <w:rsid w:val="00167E19"/>
    <w:rsid w:val="00167FDB"/>
    <w:rsid w:val="00170193"/>
    <w:rsid w:val="0017030A"/>
    <w:rsid w:val="00170315"/>
    <w:rsid w:val="0017068F"/>
    <w:rsid w:val="001706AB"/>
    <w:rsid w:val="001707CD"/>
    <w:rsid w:val="00170809"/>
    <w:rsid w:val="001708B9"/>
    <w:rsid w:val="0017094A"/>
    <w:rsid w:val="00170991"/>
    <w:rsid w:val="00170A8B"/>
    <w:rsid w:val="00170AF5"/>
    <w:rsid w:val="00170B40"/>
    <w:rsid w:val="00170D46"/>
    <w:rsid w:val="00170EF5"/>
    <w:rsid w:val="0017109F"/>
    <w:rsid w:val="00171148"/>
    <w:rsid w:val="0017119D"/>
    <w:rsid w:val="0017126D"/>
    <w:rsid w:val="001716D4"/>
    <w:rsid w:val="00171751"/>
    <w:rsid w:val="0017184C"/>
    <w:rsid w:val="001718AA"/>
    <w:rsid w:val="00171A08"/>
    <w:rsid w:val="00171A47"/>
    <w:rsid w:val="00171AB8"/>
    <w:rsid w:val="00171C31"/>
    <w:rsid w:val="00171D28"/>
    <w:rsid w:val="00171E02"/>
    <w:rsid w:val="001721B5"/>
    <w:rsid w:val="00172243"/>
    <w:rsid w:val="001725E1"/>
    <w:rsid w:val="00172694"/>
    <w:rsid w:val="001727A4"/>
    <w:rsid w:val="001727C7"/>
    <w:rsid w:val="00172AA9"/>
    <w:rsid w:val="00172AAC"/>
    <w:rsid w:val="00172BD2"/>
    <w:rsid w:val="00172CC9"/>
    <w:rsid w:val="00172D8C"/>
    <w:rsid w:val="001730C9"/>
    <w:rsid w:val="00173461"/>
    <w:rsid w:val="00173585"/>
    <w:rsid w:val="0017373C"/>
    <w:rsid w:val="0017398C"/>
    <w:rsid w:val="001739EF"/>
    <w:rsid w:val="00173A31"/>
    <w:rsid w:val="00173C3C"/>
    <w:rsid w:val="00173C88"/>
    <w:rsid w:val="00173D2E"/>
    <w:rsid w:val="00173E43"/>
    <w:rsid w:val="00173EA3"/>
    <w:rsid w:val="00173ECD"/>
    <w:rsid w:val="00174381"/>
    <w:rsid w:val="001743FF"/>
    <w:rsid w:val="00174451"/>
    <w:rsid w:val="0017488E"/>
    <w:rsid w:val="00174A93"/>
    <w:rsid w:val="00174B94"/>
    <w:rsid w:val="00174DA2"/>
    <w:rsid w:val="00174DE3"/>
    <w:rsid w:val="00175139"/>
    <w:rsid w:val="001751C0"/>
    <w:rsid w:val="0017522E"/>
    <w:rsid w:val="00175546"/>
    <w:rsid w:val="0017584E"/>
    <w:rsid w:val="001759F8"/>
    <w:rsid w:val="00175B1E"/>
    <w:rsid w:val="00175B45"/>
    <w:rsid w:val="00175BA2"/>
    <w:rsid w:val="00175D2C"/>
    <w:rsid w:val="00175D85"/>
    <w:rsid w:val="00175E24"/>
    <w:rsid w:val="00175F07"/>
    <w:rsid w:val="00175FA4"/>
    <w:rsid w:val="00176082"/>
    <w:rsid w:val="001760A8"/>
    <w:rsid w:val="001760FB"/>
    <w:rsid w:val="00176178"/>
    <w:rsid w:val="001761E2"/>
    <w:rsid w:val="0017637E"/>
    <w:rsid w:val="001763DE"/>
    <w:rsid w:val="00176EF2"/>
    <w:rsid w:val="00176F30"/>
    <w:rsid w:val="00176F49"/>
    <w:rsid w:val="00176FB9"/>
    <w:rsid w:val="00176FC7"/>
    <w:rsid w:val="00177061"/>
    <w:rsid w:val="00177557"/>
    <w:rsid w:val="0017784C"/>
    <w:rsid w:val="001778F2"/>
    <w:rsid w:val="00177AB4"/>
    <w:rsid w:val="00177ACE"/>
    <w:rsid w:val="00177BDB"/>
    <w:rsid w:val="00177C94"/>
    <w:rsid w:val="00177CA3"/>
    <w:rsid w:val="00177E13"/>
    <w:rsid w:val="00177E1E"/>
    <w:rsid w:val="00177E93"/>
    <w:rsid w:val="00177F14"/>
    <w:rsid w:val="00177F4E"/>
    <w:rsid w:val="00177F96"/>
    <w:rsid w:val="00177FC6"/>
    <w:rsid w:val="0018005C"/>
    <w:rsid w:val="001801B6"/>
    <w:rsid w:val="00180491"/>
    <w:rsid w:val="0018054F"/>
    <w:rsid w:val="001806DA"/>
    <w:rsid w:val="00180706"/>
    <w:rsid w:val="00180760"/>
    <w:rsid w:val="001807F4"/>
    <w:rsid w:val="00180AD1"/>
    <w:rsid w:val="00180BA6"/>
    <w:rsid w:val="00180BAC"/>
    <w:rsid w:val="00180BAD"/>
    <w:rsid w:val="00180CFD"/>
    <w:rsid w:val="00180F0C"/>
    <w:rsid w:val="00180F3A"/>
    <w:rsid w:val="0018104C"/>
    <w:rsid w:val="00181069"/>
    <w:rsid w:val="001811B1"/>
    <w:rsid w:val="001812B7"/>
    <w:rsid w:val="00181461"/>
    <w:rsid w:val="00181538"/>
    <w:rsid w:val="00181767"/>
    <w:rsid w:val="0018177F"/>
    <w:rsid w:val="00181912"/>
    <w:rsid w:val="00181A74"/>
    <w:rsid w:val="00181B36"/>
    <w:rsid w:val="00181BD9"/>
    <w:rsid w:val="00181E61"/>
    <w:rsid w:val="0018207C"/>
    <w:rsid w:val="0018239B"/>
    <w:rsid w:val="00182733"/>
    <w:rsid w:val="00182754"/>
    <w:rsid w:val="00182872"/>
    <w:rsid w:val="0018298F"/>
    <w:rsid w:val="00182A36"/>
    <w:rsid w:val="00182BBE"/>
    <w:rsid w:val="00182BE5"/>
    <w:rsid w:val="00182DD2"/>
    <w:rsid w:val="00182DE0"/>
    <w:rsid w:val="001833E1"/>
    <w:rsid w:val="00183549"/>
    <w:rsid w:val="001835E1"/>
    <w:rsid w:val="0018372E"/>
    <w:rsid w:val="001837DD"/>
    <w:rsid w:val="0018382A"/>
    <w:rsid w:val="001838E7"/>
    <w:rsid w:val="001838F0"/>
    <w:rsid w:val="00183952"/>
    <w:rsid w:val="00183A27"/>
    <w:rsid w:val="00183A41"/>
    <w:rsid w:val="00183B22"/>
    <w:rsid w:val="00183B9B"/>
    <w:rsid w:val="00183C8D"/>
    <w:rsid w:val="00183D88"/>
    <w:rsid w:val="00183EA1"/>
    <w:rsid w:val="00183FAA"/>
    <w:rsid w:val="0018402A"/>
    <w:rsid w:val="00184044"/>
    <w:rsid w:val="0018405F"/>
    <w:rsid w:val="001841DF"/>
    <w:rsid w:val="00184230"/>
    <w:rsid w:val="001843EC"/>
    <w:rsid w:val="001844C3"/>
    <w:rsid w:val="00184634"/>
    <w:rsid w:val="00184783"/>
    <w:rsid w:val="0018479E"/>
    <w:rsid w:val="00184AAF"/>
    <w:rsid w:val="00184B9C"/>
    <w:rsid w:val="00184BAA"/>
    <w:rsid w:val="00184C42"/>
    <w:rsid w:val="00184CC2"/>
    <w:rsid w:val="00184D6A"/>
    <w:rsid w:val="0018509B"/>
    <w:rsid w:val="00185359"/>
    <w:rsid w:val="0018536F"/>
    <w:rsid w:val="0018580F"/>
    <w:rsid w:val="00185B60"/>
    <w:rsid w:val="00185D6F"/>
    <w:rsid w:val="00185DFE"/>
    <w:rsid w:val="00185E11"/>
    <w:rsid w:val="001861BD"/>
    <w:rsid w:val="001861D6"/>
    <w:rsid w:val="0018632A"/>
    <w:rsid w:val="0018649A"/>
    <w:rsid w:val="0018650C"/>
    <w:rsid w:val="00186518"/>
    <w:rsid w:val="0018656B"/>
    <w:rsid w:val="00186570"/>
    <w:rsid w:val="001865C6"/>
    <w:rsid w:val="0018661B"/>
    <w:rsid w:val="0018676B"/>
    <w:rsid w:val="00186789"/>
    <w:rsid w:val="001868A5"/>
    <w:rsid w:val="001868D2"/>
    <w:rsid w:val="00186A18"/>
    <w:rsid w:val="00186B23"/>
    <w:rsid w:val="00186CF2"/>
    <w:rsid w:val="00186D7B"/>
    <w:rsid w:val="00186DE9"/>
    <w:rsid w:val="00186EE1"/>
    <w:rsid w:val="00187253"/>
    <w:rsid w:val="001872F8"/>
    <w:rsid w:val="00187375"/>
    <w:rsid w:val="00187404"/>
    <w:rsid w:val="00187479"/>
    <w:rsid w:val="001874DD"/>
    <w:rsid w:val="0018764B"/>
    <w:rsid w:val="00187887"/>
    <w:rsid w:val="00187BEC"/>
    <w:rsid w:val="00187D34"/>
    <w:rsid w:val="00187E7C"/>
    <w:rsid w:val="00187F0D"/>
    <w:rsid w:val="00187FE7"/>
    <w:rsid w:val="00187FE9"/>
    <w:rsid w:val="0019004D"/>
    <w:rsid w:val="001900DD"/>
    <w:rsid w:val="001901AA"/>
    <w:rsid w:val="001903ED"/>
    <w:rsid w:val="001906F3"/>
    <w:rsid w:val="0019071C"/>
    <w:rsid w:val="00190743"/>
    <w:rsid w:val="0019074D"/>
    <w:rsid w:val="0019081E"/>
    <w:rsid w:val="001908DC"/>
    <w:rsid w:val="00190B9B"/>
    <w:rsid w:val="00190C73"/>
    <w:rsid w:val="00190EEB"/>
    <w:rsid w:val="00190F1B"/>
    <w:rsid w:val="00190FBA"/>
    <w:rsid w:val="001911E0"/>
    <w:rsid w:val="0019122C"/>
    <w:rsid w:val="0019133A"/>
    <w:rsid w:val="0019144D"/>
    <w:rsid w:val="00191571"/>
    <w:rsid w:val="0019170B"/>
    <w:rsid w:val="00191720"/>
    <w:rsid w:val="0019189B"/>
    <w:rsid w:val="00191D84"/>
    <w:rsid w:val="00191E46"/>
    <w:rsid w:val="00191F3E"/>
    <w:rsid w:val="00191FFD"/>
    <w:rsid w:val="001922F0"/>
    <w:rsid w:val="001924A1"/>
    <w:rsid w:val="00192643"/>
    <w:rsid w:val="00192671"/>
    <w:rsid w:val="0019267A"/>
    <w:rsid w:val="001927FE"/>
    <w:rsid w:val="00192936"/>
    <w:rsid w:val="00192A7C"/>
    <w:rsid w:val="00192BD7"/>
    <w:rsid w:val="00192E95"/>
    <w:rsid w:val="0019309F"/>
    <w:rsid w:val="001930AD"/>
    <w:rsid w:val="00193109"/>
    <w:rsid w:val="00193134"/>
    <w:rsid w:val="001931C3"/>
    <w:rsid w:val="001933E7"/>
    <w:rsid w:val="001934E3"/>
    <w:rsid w:val="001939AC"/>
    <w:rsid w:val="001939AE"/>
    <w:rsid w:val="00193DC0"/>
    <w:rsid w:val="00193F3A"/>
    <w:rsid w:val="00193F6E"/>
    <w:rsid w:val="001940FB"/>
    <w:rsid w:val="00194131"/>
    <w:rsid w:val="00194249"/>
    <w:rsid w:val="0019424C"/>
    <w:rsid w:val="001943A8"/>
    <w:rsid w:val="001943AF"/>
    <w:rsid w:val="0019442B"/>
    <w:rsid w:val="001944A8"/>
    <w:rsid w:val="001944E9"/>
    <w:rsid w:val="001945EC"/>
    <w:rsid w:val="001947A9"/>
    <w:rsid w:val="001947C0"/>
    <w:rsid w:val="00194967"/>
    <w:rsid w:val="00194AE7"/>
    <w:rsid w:val="00194BC6"/>
    <w:rsid w:val="00194BFC"/>
    <w:rsid w:val="00194DF1"/>
    <w:rsid w:val="00194E30"/>
    <w:rsid w:val="00194E63"/>
    <w:rsid w:val="0019520F"/>
    <w:rsid w:val="00195235"/>
    <w:rsid w:val="00195296"/>
    <w:rsid w:val="001952D4"/>
    <w:rsid w:val="0019541E"/>
    <w:rsid w:val="00195580"/>
    <w:rsid w:val="001958A6"/>
    <w:rsid w:val="001959E8"/>
    <w:rsid w:val="00195B31"/>
    <w:rsid w:val="00195FE5"/>
    <w:rsid w:val="001963D4"/>
    <w:rsid w:val="0019644E"/>
    <w:rsid w:val="0019678E"/>
    <w:rsid w:val="00196B54"/>
    <w:rsid w:val="00196B5C"/>
    <w:rsid w:val="00196EC9"/>
    <w:rsid w:val="001971CF"/>
    <w:rsid w:val="00197309"/>
    <w:rsid w:val="00197333"/>
    <w:rsid w:val="001974E6"/>
    <w:rsid w:val="001976BD"/>
    <w:rsid w:val="001976EC"/>
    <w:rsid w:val="00197735"/>
    <w:rsid w:val="00197819"/>
    <w:rsid w:val="001978F4"/>
    <w:rsid w:val="00197991"/>
    <w:rsid w:val="00197A10"/>
    <w:rsid w:val="00197ACF"/>
    <w:rsid w:val="00197B3F"/>
    <w:rsid w:val="00197EBF"/>
    <w:rsid w:val="00197EF7"/>
    <w:rsid w:val="00197F8F"/>
    <w:rsid w:val="00197FBE"/>
    <w:rsid w:val="001A010A"/>
    <w:rsid w:val="001A024E"/>
    <w:rsid w:val="001A02E6"/>
    <w:rsid w:val="001A031B"/>
    <w:rsid w:val="001A03C9"/>
    <w:rsid w:val="001A0413"/>
    <w:rsid w:val="001A0659"/>
    <w:rsid w:val="001A0873"/>
    <w:rsid w:val="001A08D5"/>
    <w:rsid w:val="001A0D11"/>
    <w:rsid w:val="001A0E2B"/>
    <w:rsid w:val="001A0E74"/>
    <w:rsid w:val="001A0F97"/>
    <w:rsid w:val="001A11C3"/>
    <w:rsid w:val="001A1250"/>
    <w:rsid w:val="001A126F"/>
    <w:rsid w:val="001A14F8"/>
    <w:rsid w:val="001A15A7"/>
    <w:rsid w:val="001A15F9"/>
    <w:rsid w:val="001A1616"/>
    <w:rsid w:val="001A16F5"/>
    <w:rsid w:val="001A17D7"/>
    <w:rsid w:val="001A1A65"/>
    <w:rsid w:val="001A1AC8"/>
    <w:rsid w:val="001A1B32"/>
    <w:rsid w:val="001A1FAE"/>
    <w:rsid w:val="001A207E"/>
    <w:rsid w:val="001A2547"/>
    <w:rsid w:val="001A2581"/>
    <w:rsid w:val="001A26F7"/>
    <w:rsid w:val="001A272C"/>
    <w:rsid w:val="001A283F"/>
    <w:rsid w:val="001A29AB"/>
    <w:rsid w:val="001A2BFB"/>
    <w:rsid w:val="001A2C1E"/>
    <w:rsid w:val="001A2C4E"/>
    <w:rsid w:val="001A2CE7"/>
    <w:rsid w:val="001A2DCE"/>
    <w:rsid w:val="001A2DFF"/>
    <w:rsid w:val="001A2F01"/>
    <w:rsid w:val="001A327A"/>
    <w:rsid w:val="001A32CC"/>
    <w:rsid w:val="001A350F"/>
    <w:rsid w:val="001A3767"/>
    <w:rsid w:val="001A378A"/>
    <w:rsid w:val="001A3B21"/>
    <w:rsid w:val="001A3B67"/>
    <w:rsid w:val="001A3D25"/>
    <w:rsid w:val="001A3D55"/>
    <w:rsid w:val="001A3D60"/>
    <w:rsid w:val="001A3E27"/>
    <w:rsid w:val="001A3FFA"/>
    <w:rsid w:val="001A4063"/>
    <w:rsid w:val="001A41A1"/>
    <w:rsid w:val="001A427E"/>
    <w:rsid w:val="001A4365"/>
    <w:rsid w:val="001A4440"/>
    <w:rsid w:val="001A446D"/>
    <w:rsid w:val="001A49CD"/>
    <w:rsid w:val="001A4ABC"/>
    <w:rsid w:val="001A4B07"/>
    <w:rsid w:val="001A4BDC"/>
    <w:rsid w:val="001A4DFC"/>
    <w:rsid w:val="001A4F18"/>
    <w:rsid w:val="001A4F80"/>
    <w:rsid w:val="001A4FA7"/>
    <w:rsid w:val="001A5014"/>
    <w:rsid w:val="001A50C3"/>
    <w:rsid w:val="001A52F4"/>
    <w:rsid w:val="001A539C"/>
    <w:rsid w:val="001A5473"/>
    <w:rsid w:val="001A54EC"/>
    <w:rsid w:val="001A565E"/>
    <w:rsid w:val="001A59B3"/>
    <w:rsid w:val="001A59BD"/>
    <w:rsid w:val="001A5A8B"/>
    <w:rsid w:val="001A5B3C"/>
    <w:rsid w:val="001A5E82"/>
    <w:rsid w:val="001A5FAD"/>
    <w:rsid w:val="001A6037"/>
    <w:rsid w:val="001A6174"/>
    <w:rsid w:val="001A61D8"/>
    <w:rsid w:val="001A621E"/>
    <w:rsid w:val="001A6290"/>
    <w:rsid w:val="001A6295"/>
    <w:rsid w:val="001A6417"/>
    <w:rsid w:val="001A64E3"/>
    <w:rsid w:val="001A65AD"/>
    <w:rsid w:val="001A65F7"/>
    <w:rsid w:val="001A6750"/>
    <w:rsid w:val="001A6819"/>
    <w:rsid w:val="001A691F"/>
    <w:rsid w:val="001A6B13"/>
    <w:rsid w:val="001A6BED"/>
    <w:rsid w:val="001A6CC8"/>
    <w:rsid w:val="001A6DB0"/>
    <w:rsid w:val="001A6EE4"/>
    <w:rsid w:val="001A6F92"/>
    <w:rsid w:val="001A7024"/>
    <w:rsid w:val="001A729C"/>
    <w:rsid w:val="001A7371"/>
    <w:rsid w:val="001A741A"/>
    <w:rsid w:val="001A7447"/>
    <w:rsid w:val="001A76EE"/>
    <w:rsid w:val="001A7760"/>
    <w:rsid w:val="001A7C1A"/>
    <w:rsid w:val="001A7C5D"/>
    <w:rsid w:val="001A7EB6"/>
    <w:rsid w:val="001A7F25"/>
    <w:rsid w:val="001A7F34"/>
    <w:rsid w:val="001A7F75"/>
    <w:rsid w:val="001A7FE2"/>
    <w:rsid w:val="001A7FE6"/>
    <w:rsid w:val="001B000D"/>
    <w:rsid w:val="001B0118"/>
    <w:rsid w:val="001B0464"/>
    <w:rsid w:val="001B0588"/>
    <w:rsid w:val="001B058D"/>
    <w:rsid w:val="001B05B7"/>
    <w:rsid w:val="001B062D"/>
    <w:rsid w:val="001B06CD"/>
    <w:rsid w:val="001B0AB6"/>
    <w:rsid w:val="001B0C12"/>
    <w:rsid w:val="001B0DD4"/>
    <w:rsid w:val="001B0E93"/>
    <w:rsid w:val="001B0F8D"/>
    <w:rsid w:val="001B0FC6"/>
    <w:rsid w:val="001B1180"/>
    <w:rsid w:val="001B1271"/>
    <w:rsid w:val="001B12AD"/>
    <w:rsid w:val="001B14A0"/>
    <w:rsid w:val="001B14FB"/>
    <w:rsid w:val="001B1577"/>
    <w:rsid w:val="001B1846"/>
    <w:rsid w:val="001B1C4D"/>
    <w:rsid w:val="001B1EEF"/>
    <w:rsid w:val="001B1F25"/>
    <w:rsid w:val="001B215E"/>
    <w:rsid w:val="001B2403"/>
    <w:rsid w:val="001B24FF"/>
    <w:rsid w:val="001B26D5"/>
    <w:rsid w:val="001B2B41"/>
    <w:rsid w:val="001B2DA8"/>
    <w:rsid w:val="001B2DEB"/>
    <w:rsid w:val="001B2E5F"/>
    <w:rsid w:val="001B2EF4"/>
    <w:rsid w:val="001B3073"/>
    <w:rsid w:val="001B30D2"/>
    <w:rsid w:val="001B32B6"/>
    <w:rsid w:val="001B333A"/>
    <w:rsid w:val="001B347D"/>
    <w:rsid w:val="001B350D"/>
    <w:rsid w:val="001B3584"/>
    <w:rsid w:val="001B35D3"/>
    <w:rsid w:val="001B3705"/>
    <w:rsid w:val="001B376B"/>
    <w:rsid w:val="001B37A0"/>
    <w:rsid w:val="001B38A8"/>
    <w:rsid w:val="001B39F4"/>
    <w:rsid w:val="001B3D32"/>
    <w:rsid w:val="001B3D5A"/>
    <w:rsid w:val="001B3E04"/>
    <w:rsid w:val="001B3F2C"/>
    <w:rsid w:val="001B400B"/>
    <w:rsid w:val="001B4067"/>
    <w:rsid w:val="001B40A8"/>
    <w:rsid w:val="001B4127"/>
    <w:rsid w:val="001B4143"/>
    <w:rsid w:val="001B4145"/>
    <w:rsid w:val="001B4289"/>
    <w:rsid w:val="001B42AC"/>
    <w:rsid w:val="001B42B1"/>
    <w:rsid w:val="001B4501"/>
    <w:rsid w:val="001B4682"/>
    <w:rsid w:val="001B470D"/>
    <w:rsid w:val="001B4767"/>
    <w:rsid w:val="001B48C3"/>
    <w:rsid w:val="001B4AD2"/>
    <w:rsid w:val="001B4B0E"/>
    <w:rsid w:val="001B4CB8"/>
    <w:rsid w:val="001B50CB"/>
    <w:rsid w:val="001B50D3"/>
    <w:rsid w:val="001B53D5"/>
    <w:rsid w:val="001B5445"/>
    <w:rsid w:val="001B5515"/>
    <w:rsid w:val="001B559C"/>
    <w:rsid w:val="001B55DC"/>
    <w:rsid w:val="001B57D8"/>
    <w:rsid w:val="001B58B1"/>
    <w:rsid w:val="001B599F"/>
    <w:rsid w:val="001B5C01"/>
    <w:rsid w:val="001B5EB1"/>
    <w:rsid w:val="001B6014"/>
    <w:rsid w:val="001B63D4"/>
    <w:rsid w:val="001B64D8"/>
    <w:rsid w:val="001B65B8"/>
    <w:rsid w:val="001B65D9"/>
    <w:rsid w:val="001B65EE"/>
    <w:rsid w:val="001B6659"/>
    <w:rsid w:val="001B6951"/>
    <w:rsid w:val="001B6A04"/>
    <w:rsid w:val="001B6A7E"/>
    <w:rsid w:val="001B6C55"/>
    <w:rsid w:val="001B6D65"/>
    <w:rsid w:val="001B6F46"/>
    <w:rsid w:val="001B6FC6"/>
    <w:rsid w:val="001B7009"/>
    <w:rsid w:val="001B72DA"/>
    <w:rsid w:val="001B7471"/>
    <w:rsid w:val="001B769A"/>
    <w:rsid w:val="001B774D"/>
    <w:rsid w:val="001B786A"/>
    <w:rsid w:val="001B789F"/>
    <w:rsid w:val="001B794A"/>
    <w:rsid w:val="001B7A45"/>
    <w:rsid w:val="001B7C29"/>
    <w:rsid w:val="001B7C8A"/>
    <w:rsid w:val="001B7DFE"/>
    <w:rsid w:val="001B7EB8"/>
    <w:rsid w:val="001B7FB3"/>
    <w:rsid w:val="001B7FD6"/>
    <w:rsid w:val="001C02A7"/>
    <w:rsid w:val="001C02BD"/>
    <w:rsid w:val="001C069F"/>
    <w:rsid w:val="001C077B"/>
    <w:rsid w:val="001C08EF"/>
    <w:rsid w:val="001C0AF8"/>
    <w:rsid w:val="001C0B07"/>
    <w:rsid w:val="001C0B46"/>
    <w:rsid w:val="001C0C3A"/>
    <w:rsid w:val="001C0C7B"/>
    <w:rsid w:val="001C0D28"/>
    <w:rsid w:val="001C0F47"/>
    <w:rsid w:val="001C11D4"/>
    <w:rsid w:val="001C127E"/>
    <w:rsid w:val="001C129E"/>
    <w:rsid w:val="001C1356"/>
    <w:rsid w:val="001C13B3"/>
    <w:rsid w:val="001C1444"/>
    <w:rsid w:val="001C14B5"/>
    <w:rsid w:val="001C1735"/>
    <w:rsid w:val="001C17F6"/>
    <w:rsid w:val="001C1866"/>
    <w:rsid w:val="001C1A7A"/>
    <w:rsid w:val="001C1C5B"/>
    <w:rsid w:val="001C1EC9"/>
    <w:rsid w:val="001C1FE1"/>
    <w:rsid w:val="001C2224"/>
    <w:rsid w:val="001C22E9"/>
    <w:rsid w:val="001C2465"/>
    <w:rsid w:val="001C24D5"/>
    <w:rsid w:val="001C26F1"/>
    <w:rsid w:val="001C2764"/>
    <w:rsid w:val="001C2816"/>
    <w:rsid w:val="001C2901"/>
    <w:rsid w:val="001C29EC"/>
    <w:rsid w:val="001C29F7"/>
    <w:rsid w:val="001C2A51"/>
    <w:rsid w:val="001C2D00"/>
    <w:rsid w:val="001C2D45"/>
    <w:rsid w:val="001C2E01"/>
    <w:rsid w:val="001C2F2F"/>
    <w:rsid w:val="001C2F67"/>
    <w:rsid w:val="001C2F6F"/>
    <w:rsid w:val="001C30BF"/>
    <w:rsid w:val="001C338D"/>
    <w:rsid w:val="001C341B"/>
    <w:rsid w:val="001C3665"/>
    <w:rsid w:val="001C368F"/>
    <w:rsid w:val="001C378B"/>
    <w:rsid w:val="001C37C6"/>
    <w:rsid w:val="001C38F4"/>
    <w:rsid w:val="001C3DF5"/>
    <w:rsid w:val="001C3EA2"/>
    <w:rsid w:val="001C3F5D"/>
    <w:rsid w:val="001C3FB3"/>
    <w:rsid w:val="001C4034"/>
    <w:rsid w:val="001C40F5"/>
    <w:rsid w:val="001C4596"/>
    <w:rsid w:val="001C4647"/>
    <w:rsid w:val="001C4650"/>
    <w:rsid w:val="001C47AE"/>
    <w:rsid w:val="001C4B0F"/>
    <w:rsid w:val="001C4B6B"/>
    <w:rsid w:val="001C4DE1"/>
    <w:rsid w:val="001C4E54"/>
    <w:rsid w:val="001C4EB4"/>
    <w:rsid w:val="001C4F09"/>
    <w:rsid w:val="001C507C"/>
    <w:rsid w:val="001C554A"/>
    <w:rsid w:val="001C57FE"/>
    <w:rsid w:val="001C582D"/>
    <w:rsid w:val="001C59DD"/>
    <w:rsid w:val="001C5AB9"/>
    <w:rsid w:val="001C5C4F"/>
    <w:rsid w:val="001C6193"/>
    <w:rsid w:val="001C629D"/>
    <w:rsid w:val="001C63B2"/>
    <w:rsid w:val="001C64A2"/>
    <w:rsid w:val="001C6542"/>
    <w:rsid w:val="001C656C"/>
    <w:rsid w:val="001C658F"/>
    <w:rsid w:val="001C65B2"/>
    <w:rsid w:val="001C65C6"/>
    <w:rsid w:val="001C67C9"/>
    <w:rsid w:val="001C6CA3"/>
    <w:rsid w:val="001C6CF6"/>
    <w:rsid w:val="001C6D23"/>
    <w:rsid w:val="001C6F8F"/>
    <w:rsid w:val="001C7048"/>
    <w:rsid w:val="001C709C"/>
    <w:rsid w:val="001C7304"/>
    <w:rsid w:val="001C7364"/>
    <w:rsid w:val="001C775B"/>
    <w:rsid w:val="001C77EA"/>
    <w:rsid w:val="001C781C"/>
    <w:rsid w:val="001C7916"/>
    <w:rsid w:val="001C7A6B"/>
    <w:rsid w:val="001C7B8F"/>
    <w:rsid w:val="001C7C0F"/>
    <w:rsid w:val="001C7CD0"/>
    <w:rsid w:val="001C7E22"/>
    <w:rsid w:val="001C7E3B"/>
    <w:rsid w:val="001C7E42"/>
    <w:rsid w:val="001C7E6A"/>
    <w:rsid w:val="001C7F3F"/>
    <w:rsid w:val="001C7F9D"/>
    <w:rsid w:val="001D000E"/>
    <w:rsid w:val="001D01BF"/>
    <w:rsid w:val="001D01FA"/>
    <w:rsid w:val="001D061F"/>
    <w:rsid w:val="001D0A57"/>
    <w:rsid w:val="001D0AFC"/>
    <w:rsid w:val="001D0B59"/>
    <w:rsid w:val="001D0E2E"/>
    <w:rsid w:val="001D0F42"/>
    <w:rsid w:val="001D0F52"/>
    <w:rsid w:val="001D132E"/>
    <w:rsid w:val="001D14AF"/>
    <w:rsid w:val="001D16C7"/>
    <w:rsid w:val="001D17D2"/>
    <w:rsid w:val="001D1C9F"/>
    <w:rsid w:val="001D1CF5"/>
    <w:rsid w:val="001D1F38"/>
    <w:rsid w:val="001D1FCD"/>
    <w:rsid w:val="001D20F9"/>
    <w:rsid w:val="001D23DB"/>
    <w:rsid w:val="001D23EF"/>
    <w:rsid w:val="001D250B"/>
    <w:rsid w:val="001D269F"/>
    <w:rsid w:val="001D27F0"/>
    <w:rsid w:val="001D2A23"/>
    <w:rsid w:val="001D2A8A"/>
    <w:rsid w:val="001D2AAD"/>
    <w:rsid w:val="001D2B1D"/>
    <w:rsid w:val="001D2E84"/>
    <w:rsid w:val="001D2EF6"/>
    <w:rsid w:val="001D2F78"/>
    <w:rsid w:val="001D3013"/>
    <w:rsid w:val="001D3019"/>
    <w:rsid w:val="001D3080"/>
    <w:rsid w:val="001D3112"/>
    <w:rsid w:val="001D323C"/>
    <w:rsid w:val="001D32CB"/>
    <w:rsid w:val="001D3338"/>
    <w:rsid w:val="001D3399"/>
    <w:rsid w:val="001D33EE"/>
    <w:rsid w:val="001D36DD"/>
    <w:rsid w:val="001D36EF"/>
    <w:rsid w:val="001D37CA"/>
    <w:rsid w:val="001D3945"/>
    <w:rsid w:val="001D39C9"/>
    <w:rsid w:val="001D3DCD"/>
    <w:rsid w:val="001D3DE8"/>
    <w:rsid w:val="001D3E00"/>
    <w:rsid w:val="001D3F95"/>
    <w:rsid w:val="001D3FA4"/>
    <w:rsid w:val="001D4289"/>
    <w:rsid w:val="001D432F"/>
    <w:rsid w:val="001D46C2"/>
    <w:rsid w:val="001D4738"/>
    <w:rsid w:val="001D47CE"/>
    <w:rsid w:val="001D480C"/>
    <w:rsid w:val="001D48A2"/>
    <w:rsid w:val="001D48E8"/>
    <w:rsid w:val="001D4ABA"/>
    <w:rsid w:val="001D4B9B"/>
    <w:rsid w:val="001D4EEF"/>
    <w:rsid w:val="001D502F"/>
    <w:rsid w:val="001D5060"/>
    <w:rsid w:val="001D5162"/>
    <w:rsid w:val="001D53B4"/>
    <w:rsid w:val="001D540A"/>
    <w:rsid w:val="001D548B"/>
    <w:rsid w:val="001D55E1"/>
    <w:rsid w:val="001D575A"/>
    <w:rsid w:val="001D596D"/>
    <w:rsid w:val="001D5A33"/>
    <w:rsid w:val="001D5B9C"/>
    <w:rsid w:val="001D5D77"/>
    <w:rsid w:val="001D5E7E"/>
    <w:rsid w:val="001D608F"/>
    <w:rsid w:val="001D6113"/>
    <w:rsid w:val="001D64E3"/>
    <w:rsid w:val="001D6618"/>
    <w:rsid w:val="001D6680"/>
    <w:rsid w:val="001D66B9"/>
    <w:rsid w:val="001D672A"/>
    <w:rsid w:val="001D67CE"/>
    <w:rsid w:val="001D6857"/>
    <w:rsid w:val="001D6B75"/>
    <w:rsid w:val="001D6D12"/>
    <w:rsid w:val="001D6E33"/>
    <w:rsid w:val="001D6EF0"/>
    <w:rsid w:val="001D71D8"/>
    <w:rsid w:val="001D7384"/>
    <w:rsid w:val="001D738A"/>
    <w:rsid w:val="001D741C"/>
    <w:rsid w:val="001D7420"/>
    <w:rsid w:val="001D7696"/>
    <w:rsid w:val="001D7834"/>
    <w:rsid w:val="001D78B5"/>
    <w:rsid w:val="001D7A8F"/>
    <w:rsid w:val="001D7C0B"/>
    <w:rsid w:val="001E0010"/>
    <w:rsid w:val="001E003E"/>
    <w:rsid w:val="001E0093"/>
    <w:rsid w:val="001E0454"/>
    <w:rsid w:val="001E04CA"/>
    <w:rsid w:val="001E051A"/>
    <w:rsid w:val="001E06AD"/>
    <w:rsid w:val="001E06F4"/>
    <w:rsid w:val="001E0A80"/>
    <w:rsid w:val="001E0A8F"/>
    <w:rsid w:val="001E0B31"/>
    <w:rsid w:val="001E0B51"/>
    <w:rsid w:val="001E0BC4"/>
    <w:rsid w:val="001E0BCA"/>
    <w:rsid w:val="001E0D0B"/>
    <w:rsid w:val="001E110B"/>
    <w:rsid w:val="001E11FB"/>
    <w:rsid w:val="001E1244"/>
    <w:rsid w:val="001E147D"/>
    <w:rsid w:val="001E14B1"/>
    <w:rsid w:val="001E1502"/>
    <w:rsid w:val="001E162B"/>
    <w:rsid w:val="001E176D"/>
    <w:rsid w:val="001E18A9"/>
    <w:rsid w:val="001E1C0C"/>
    <w:rsid w:val="001E1CBC"/>
    <w:rsid w:val="001E202B"/>
    <w:rsid w:val="001E20E7"/>
    <w:rsid w:val="001E2242"/>
    <w:rsid w:val="001E23A9"/>
    <w:rsid w:val="001E24A2"/>
    <w:rsid w:val="001E262B"/>
    <w:rsid w:val="001E27E6"/>
    <w:rsid w:val="001E2894"/>
    <w:rsid w:val="001E28E7"/>
    <w:rsid w:val="001E2903"/>
    <w:rsid w:val="001E2A39"/>
    <w:rsid w:val="001E2D33"/>
    <w:rsid w:val="001E2DEB"/>
    <w:rsid w:val="001E2E32"/>
    <w:rsid w:val="001E2FBA"/>
    <w:rsid w:val="001E3410"/>
    <w:rsid w:val="001E35B0"/>
    <w:rsid w:val="001E3A32"/>
    <w:rsid w:val="001E3B83"/>
    <w:rsid w:val="001E3C05"/>
    <w:rsid w:val="001E3C7A"/>
    <w:rsid w:val="001E3CDC"/>
    <w:rsid w:val="001E3D2F"/>
    <w:rsid w:val="001E3D3B"/>
    <w:rsid w:val="001E43A5"/>
    <w:rsid w:val="001E458E"/>
    <w:rsid w:val="001E45A6"/>
    <w:rsid w:val="001E465D"/>
    <w:rsid w:val="001E46C6"/>
    <w:rsid w:val="001E489A"/>
    <w:rsid w:val="001E4C44"/>
    <w:rsid w:val="001E4CA7"/>
    <w:rsid w:val="001E4D5E"/>
    <w:rsid w:val="001E4D67"/>
    <w:rsid w:val="001E4D6D"/>
    <w:rsid w:val="001E4E9E"/>
    <w:rsid w:val="001E4F2F"/>
    <w:rsid w:val="001E4F36"/>
    <w:rsid w:val="001E5241"/>
    <w:rsid w:val="001E5333"/>
    <w:rsid w:val="001E53E5"/>
    <w:rsid w:val="001E5486"/>
    <w:rsid w:val="001E5578"/>
    <w:rsid w:val="001E5596"/>
    <w:rsid w:val="001E55CD"/>
    <w:rsid w:val="001E565D"/>
    <w:rsid w:val="001E59BE"/>
    <w:rsid w:val="001E59D8"/>
    <w:rsid w:val="001E59DC"/>
    <w:rsid w:val="001E5A9C"/>
    <w:rsid w:val="001E5D92"/>
    <w:rsid w:val="001E5E71"/>
    <w:rsid w:val="001E5EE3"/>
    <w:rsid w:val="001E5F13"/>
    <w:rsid w:val="001E6371"/>
    <w:rsid w:val="001E65AB"/>
    <w:rsid w:val="001E6683"/>
    <w:rsid w:val="001E66B1"/>
    <w:rsid w:val="001E68F4"/>
    <w:rsid w:val="001E6A0E"/>
    <w:rsid w:val="001E6BED"/>
    <w:rsid w:val="001E6CA5"/>
    <w:rsid w:val="001E6E01"/>
    <w:rsid w:val="001E6E39"/>
    <w:rsid w:val="001E6FEE"/>
    <w:rsid w:val="001E700B"/>
    <w:rsid w:val="001E71DD"/>
    <w:rsid w:val="001E734B"/>
    <w:rsid w:val="001E73BC"/>
    <w:rsid w:val="001E73C1"/>
    <w:rsid w:val="001E73FB"/>
    <w:rsid w:val="001E76CF"/>
    <w:rsid w:val="001E776B"/>
    <w:rsid w:val="001E778A"/>
    <w:rsid w:val="001E779C"/>
    <w:rsid w:val="001E7AE8"/>
    <w:rsid w:val="001E7B92"/>
    <w:rsid w:val="001E7D25"/>
    <w:rsid w:val="001E7EBE"/>
    <w:rsid w:val="001F0031"/>
    <w:rsid w:val="001F02DE"/>
    <w:rsid w:val="001F03D5"/>
    <w:rsid w:val="001F079B"/>
    <w:rsid w:val="001F08AB"/>
    <w:rsid w:val="001F0915"/>
    <w:rsid w:val="001F09E4"/>
    <w:rsid w:val="001F0A4C"/>
    <w:rsid w:val="001F0D07"/>
    <w:rsid w:val="001F0E66"/>
    <w:rsid w:val="001F0E86"/>
    <w:rsid w:val="001F115D"/>
    <w:rsid w:val="001F1179"/>
    <w:rsid w:val="001F12C4"/>
    <w:rsid w:val="001F12C9"/>
    <w:rsid w:val="001F13D4"/>
    <w:rsid w:val="001F1407"/>
    <w:rsid w:val="001F15BC"/>
    <w:rsid w:val="001F1C17"/>
    <w:rsid w:val="001F1CC3"/>
    <w:rsid w:val="001F1CDC"/>
    <w:rsid w:val="001F1D39"/>
    <w:rsid w:val="001F1EA3"/>
    <w:rsid w:val="001F232F"/>
    <w:rsid w:val="001F236E"/>
    <w:rsid w:val="001F2667"/>
    <w:rsid w:val="001F2916"/>
    <w:rsid w:val="001F29EF"/>
    <w:rsid w:val="001F2BEC"/>
    <w:rsid w:val="001F2CD2"/>
    <w:rsid w:val="001F2DDD"/>
    <w:rsid w:val="001F2E07"/>
    <w:rsid w:val="001F2E66"/>
    <w:rsid w:val="001F2F31"/>
    <w:rsid w:val="001F3045"/>
    <w:rsid w:val="001F3059"/>
    <w:rsid w:val="001F31A3"/>
    <w:rsid w:val="001F31CD"/>
    <w:rsid w:val="001F3221"/>
    <w:rsid w:val="001F32D9"/>
    <w:rsid w:val="001F33E3"/>
    <w:rsid w:val="001F351E"/>
    <w:rsid w:val="001F3760"/>
    <w:rsid w:val="001F39CD"/>
    <w:rsid w:val="001F39FF"/>
    <w:rsid w:val="001F4292"/>
    <w:rsid w:val="001F441E"/>
    <w:rsid w:val="001F482D"/>
    <w:rsid w:val="001F48B1"/>
    <w:rsid w:val="001F497E"/>
    <w:rsid w:val="001F4A68"/>
    <w:rsid w:val="001F4BB6"/>
    <w:rsid w:val="001F4CD2"/>
    <w:rsid w:val="001F4ED0"/>
    <w:rsid w:val="001F507F"/>
    <w:rsid w:val="001F5204"/>
    <w:rsid w:val="001F533B"/>
    <w:rsid w:val="001F54A8"/>
    <w:rsid w:val="001F54EB"/>
    <w:rsid w:val="001F5674"/>
    <w:rsid w:val="001F5740"/>
    <w:rsid w:val="001F5A10"/>
    <w:rsid w:val="001F5AF0"/>
    <w:rsid w:val="001F5BEF"/>
    <w:rsid w:val="001F5E51"/>
    <w:rsid w:val="001F5FAF"/>
    <w:rsid w:val="001F6024"/>
    <w:rsid w:val="001F61FB"/>
    <w:rsid w:val="001F62B1"/>
    <w:rsid w:val="001F68EC"/>
    <w:rsid w:val="001F6E48"/>
    <w:rsid w:val="001F707C"/>
    <w:rsid w:val="001F76BD"/>
    <w:rsid w:val="001F79D2"/>
    <w:rsid w:val="001F7AB5"/>
    <w:rsid w:val="001F7CE2"/>
    <w:rsid w:val="001F7D1E"/>
    <w:rsid w:val="001F7F0E"/>
    <w:rsid w:val="00200086"/>
    <w:rsid w:val="0020020E"/>
    <w:rsid w:val="0020030C"/>
    <w:rsid w:val="002003AE"/>
    <w:rsid w:val="00200509"/>
    <w:rsid w:val="00200673"/>
    <w:rsid w:val="002006FA"/>
    <w:rsid w:val="002009EC"/>
    <w:rsid w:val="00200C55"/>
    <w:rsid w:val="00200CBD"/>
    <w:rsid w:val="00201036"/>
    <w:rsid w:val="00201120"/>
    <w:rsid w:val="00201231"/>
    <w:rsid w:val="0020137F"/>
    <w:rsid w:val="00201590"/>
    <w:rsid w:val="0020172E"/>
    <w:rsid w:val="00201731"/>
    <w:rsid w:val="00201809"/>
    <w:rsid w:val="00201962"/>
    <w:rsid w:val="00201A34"/>
    <w:rsid w:val="00201B91"/>
    <w:rsid w:val="00201BA4"/>
    <w:rsid w:val="00201BBE"/>
    <w:rsid w:val="00201C8C"/>
    <w:rsid w:val="00201E53"/>
    <w:rsid w:val="00201FA2"/>
    <w:rsid w:val="00202031"/>
    <w:rsid w:val="002021FA"/>
    <w:rsid w:val="00202560"/>
    <w:rsid w:val="002025EB"/>
    <w:rsid w:val="00202605"/>
    <w:rsid w:val="00202817"/>
    <w:rsid w:val="002028AB"/>
    <w:rsid w:val="0020290E"/>
    <w:rsid w:val="00202947"/>
    <w:rsid w:val="002029B3"/>
    <w:rsid w:val="00202B06"/>
    <w:rsid w:val="00202BD3"/>
    <w:rsid w:val="00202C61"/>
    <w:rsid w:val="00202DB6"/>
    <w:rsid w:val="00202E4E"/>
    <w:rsid w:val="0020319C"/>
    <w:rsid w:val="00203251"/>
    <w:rsid w:val="00203296"/>
    <w:rsid w:val="00203317"/>
    <w:rsid w:val="00203329"/>
    <w:rsid w:val="00203573"/>
    <w:rsid w:val="00203577"/>
    <w:rsid w:val="0020388F"/>
    <w:rsid w:val="00203892"/>
    <w:rsid w:val="002038B0"/>
    <w:rsid w:val="0020396C"/>
    <w:rsid w:val="00203A6D"/>
    <w:rsid w:val="00203B96"/>
    <w:rsid w:val="00203CD0"/>
    <w:rsid w:val="00203D5B"/>
    <w:rsid w:val="002040F8"/>
    <w:rsid w:val="00204127"/>
    <w:rsid w:val="002041D8"/>
    <w:rsid w:val="002042C4"/>
    <w:rsid w:val="0020433A"/>
    <w:rsid w:val="00204473"/>
    <w:rsid w:val="00204575"/>
    <w:rsid w:val="002047A4"/>
    <w:rsid w:val="002048FB"/>
    <w:rsid w:val="0020496E"/>
    <w:rsid w:val="00204ABE"/>
    <w:rsid w:val="00204C11"/>
    <w:rsid w:val="00204D03"/>
    <w:rsid w:val="0020500E"/>
    <w:rsid w:val="002051A9"/>
    <w:rsid w:val="00205366"/>
    <w:rsid w:val="002054BD"/>
    <w:rsid w:val="0020559D"/>
    <w:rsid w:val="00205744"/>
    <w:rsid w:val="00205765"/>
    <w:rsid w:val="0020580B"/>
    <w:rsid w:val="002058D5"/>
    <w:rsid w:val="00205C29"/>
    <w:rsid w:val="00205F06"/>
    <w:rsid w:val="00205F75"/>
    <w:rsid w:val="00205FB2"/>
    <w:rsid w:val="00205FD4"/>
    <w:rsid w:val="0020620A"/>
    <w:rsid w:val="0020626F"/>
    <w:rsid w:val="00206583"/>
    <w:rsid w:val="0020694D"/>
    <w:rsid w:val="00206AFC"/>
    <w:rsid w:val="00206BE7"/>
    <w:rsid w:val="00206C36"/>
    <w:rsid w:val="00206E4B"/>
    <w:rsid w:val="00206FB3"/>
    <w:rsid w:val="00207056"/>
    <w:rsid w:val="00207170"/>
    <w:rsid w:val="00207258"/>
    <w:rsid w:val="0020727A"/>
    <w:rsid w:val="0020737E"/>
    <w:rsid w:val="00207462"/>
    <w:rsid w:val="002077A7"/>
    <w:rsid w:val="0020784B"/>
    <w:rsid w:val="00207919"/>
    <w:rsid w:val="002079D7"/>
    <w:rsid w:val="00207AF2"/>
    <w:rsid w:val="00207AF8"/>
    <w:rsid w:val="00207C4A"/>
    <w:rsid w:val="00207EB5"/>
    <w:rsid w:val="002100FA"/>
    <w:rsid w:val="00210173"/>
    <w:rsid w:val="00210343"/>
    <w:rsid w:val="00210461"/>
    <w:rsid w:val="00210614"/>
    <w:rsid w:val="00210958"/>
    <w:rsid w:val="00210B80"/>
    <w:rsid w:val="00210C0C"/>
    <w:rsid w:val="00210C39"/>
    <w:rsid w:val="0021116B"/>
    <w:rsid w:val="00211445"/>
    <w:rsid w:val="00211519"/>
    <w:rsid w:val="00211595"/>
    <w:rsid w:val="0021178F"/>
    <w:rsid w:val="00211797"/>
    <w:rsid w:val="002118F0"/>
    <w:rsid w:val="002119DF"/>
    <w:rsid w:val="00211A63"/>
    <w:rsid w:val="00211B1B"/>
    <w:rsid w:val="00211BCD"/>
    <w:rsid w:val="00211C22"/>
    <w:rsid w:val="00211DAF"/>
    <w:rsid w:val="00211F17"/>
    <w:rsid w:val="002121E6"/>
    <w:rsid w:val="00212712"/>
    <w:rsid w:val="0021280B"/>
    <w:rsid w:val="00212857"/>
    <w:rsid w:val="00212979"/>
    <w:rsid w:val="00212C5F"/>
    <w:rsid w:val="00212CD6"/>
    <w:rsid w:val="00212D16"/>
    <w:rsid w:val="00212DFF"/>
    <w:rsid w:val="00212F4B"/>
    <w:rsid w:val="002132E0"/>
    <w:rsid w:val="002133B3"/>
    <w:rsid w:val="00213688"/>
    <w:rsid w:val="00213771"/>
    <w:rsid w:val="002137D0"/>
    <w:rsid w:val="00213D47"/>
    <w:rsid w:val="00213EAE"/>
    <w:rsid w:val="00214344"/>
    <w:rsid w:val="0021440B"/>
    <w:rsid w:val="002144E4"/>
    <w:rsid w:val="0021463C"/>
    <w:rsid w:val="002146EA"/>
    <w:rsid w:val="00214791"/>
    <w:rsid w:val="002147AD"/>
    <w:rsid w:val="002148A5"/>
    <w:rsid w:val="00214ABD"/>
    <w:rsid w:val="00214B6C"/>
    <w:rsid w:val="002152DB"/>
    <w:rsid w:val="002155B9"/>
    <w:rsid w:val="002156AE"/>
    <w:rsid w:val="00215834"/>
    <w:rsid w:val="0021591D"/>
    <w:rsid w:val="00215CE7"/>
    <w:rsid w:val="00216019"/>
    <w:rsid w:val="00216134"/>
    <w:rsid w:val="0021618B"/>
    <w:rsid w:val="002163B2"/>
    <w:rsid w:val="002164B6"/>
    <w:rsid w:val="002166D7"/>
    <w:rsid w:val="002166F3"/>
    <w:rsid w:val="00216B16"/>
    <w:rsid w:val="00216B94"/>
    <w:rsid w:val="00216D67"/>
    <w:rsid w:val="00217022"/>
    <w:rsid w:val="00217218"/>
    <w:rsid w:val="0021786D"/>
    <w:rsid w:val="00217AB6"/>
    <w:rsid w:val="002200D6"/>
    <w:rsid w:val="002205EF"/>
    <w:rsid w:val="0022085A"/>
    <w:rsid w:val="00220B4F"/>
    <w:rsid w:val="00220C6F"/>
    <w:rsid w:val="00220E30"/>
    <w:rsid w:val="00220EF3"/>
    <w:rsid w:val="0022104E"/>
    <w:rsid w:val="002212E6"/>
    <w:rsid w:val="002213C5"/>
    <w:rsid w:val="0022159D"/>
    <w:rsid w:val="00221896"/>
    <w:rsid w:val="00221B30"/>
    <w:rsid w:val="00221BBA"/>
    <w:rsid w:val="00221C13"/>
    <w:rsid w:val="00221C9C"/>
    <w:rsid w:val="00221CB6"/>
    <w:rsid w:val="00221EE1"/>
    <w:rsid w:val="0022220E"/>
    <w:rsid w:val="002223CC"/>
    <w:rsid w:val="00222436"/>
    <w:rsid w:val="00222AF2"/>
    <w:rsid w:val="00222D31"/>
    <w:rsid w:val="00222D3E"/>
    <w:rsid w:val="00222F8A"/>
    <w:rsid w:val="00222FFC"/>
    <w:rsid w:val="002230BE"/>
    <w:rsid w:val="00223202"/>
    <w:rsid w:val="002232BD"/>
    <w:rsid w:val="0022340F"/>
    <w:rsid w:val="0022349B"/>
    <w:rsid w:val="002234D6"/>
    <w:rsid w:val="002236B2"/>
    <w:rsid w:val="002236EE"/>
    <w:rsid w:val="00223823"/>
    <w:rsid w:val="0022388C"/>
    <w:rsid w:val="00223897"/>
    <w:rsid w:val="0022396E"/>
    <w:rsid w:val="002239CB"/>
    <w:rsid w:val="00223ABE"/>
    <w:rsid w:val="00223C9B"/>
    <w:rsid w:val="00223DFB"/>
    <w:rsid w:val="00223E77"/>
    <w:rsid w:val="00223F79"/>
    <w:rsid w:val="00223F9F"/>
    <w:rsid w:val="00224345"/>
    <w:rsid w:val="00224397"/>
    <w:rsid w:val="00224684"/>
    <w:rsid w:val="00224888"/>
    <w:rsid w:val="00224895"/>
    <w:rsid w:val="00224974"/>
    <w:rsid w:val="002249C4"/>
    <w:rsid w:val="00224A2E"/>
    <w:rsid w:val="002250FC"/>
    <w:rsid w:val="00225255"/>
    <w:rsid w:val="002254D7"/>
    <w:rsid w:val="0022553A"/>
    <w:rsid w:val="00225627"/>
    <w:rsid w:val="00225633"/>
    <w:rsid w:val="002256C8"/>
    <w:rsid w:val="00225854"/>
    <w:rsid w:val="00225A29"/>
    <w:rsid w:val="00225B37"/>
    <w:rsid w:val="00225B62"/>
    <w:rsid w:val="00225C21"/>
    <w:rsid w:val="00225CAA"/>
    <w:rsid w:val="00225E96"/>
    <w:rsid w:val="00225F42"/>
    <w:rsid w:val="00226022"/>
    <w:rsid w:val="0022608D"/>
    <w:rsid w:val="002260AC"/>
    <w:rsid w:val="0022615C"/>
    <w:rsid w:val="0022637F"/>
    <w:rsid w:val="002263D4"/>
    <w:rsid w:val="00226452"/>
    <w:rsid w:val="00226473"/>
    <w:rsid w:val="0022647E"/>
    <w:rsid w:val="002264EE"/>
    <w:rsid w:val="0022675B"/>
    <w:rsid w:val="0022688D"/>
    <w:rsid w:val="002268EB"/>
    <w:rsid w:val="00226975"/>
    <w:rsid w:val="00226B71"/>
    <w:rsid w:val="00226C86"/>
    <w:rsid w:val="00226C9E"/>
    <w:rsid w:val="00226DFF"/>
    <w:rsid w:val="00226E0A"/>
    <w:rsid w:val="00226E31"/>
    <w:rsid w:val="00226EA9"/>
    <w:rsid w:val="00226ECF"/>
    <w:rsid w:val="002271A4"/>
    <w:rsid w:val="00227730"/>
    <w:rsid w:val="002277DA"/>
    <w:rsid w:val="00227A9B"/>
    <w:rsid w:val="00227B78"/>
    <w:rsid w:val="0022D535"/>
    <w:rsid w:val="0023014A"/>
    <w:rsid w:val="002302D6"/>
    <w:rsid w:val="00230474"/>
    <w:rsid w:val="00230563"/>
    <w:rsid w:val="0023089D"/>
    <w:rsid w:val="00230977"/>
    <w:rsid w:val="00230C4E"/>
    <w:rsid w:val="00230E3D"/>
    <w:rsid w:val="00231113"/>
    <w:rsid w:val="00231515"/>
    <w:rsid w:val="0023157B"/>
    <w:rsid w:val="00231A4E"/>
    <w:rsid w:val="00231BFC"/>
    <w:rsid w:val="00231DEB"/>
    <w:rsid w:val="00231E0B"/>
    <w:rsid w:val="00231E24"/>
    <w:rsid w:val="00231FBE"/>
    <w:rsid w:val="0023202A"/>
    <w:rsid w:val="0023206D"/>
    <w:rsid w:val="0023212E"/>
    <w:rsid w:val="00232177"/>
    <w:rsid w:val="00232221"/>
    <w:rsid w:val="0023228E"/>
    <w:rsid w:val="00232372"/>
    <w:rsid w:val="002323C8"/>
    <w:rsid w:val="002324DE"/>
    <w:rsid w:val="0023258F"/>
    <w:rsid w:val="002325E7"/>
    <w:rsid w:val="00232670"/>
    <w:rsid w:val="00232735"/>
    <w:rsid w:val="0023288B"/>
    <w:rsid w:val="00232A2F"/>
    <w:rsid w:val="00232BE0"/>
    <w:rsid w:val="00232D03"/>
    <w:rsid w:val="00232D8E"/>
    <w:rsid w:val="00232FA8"/>
    <w:rsid w:val="002330CB"/>
    <w:rsid w:val="002332A7"/>
    <w:rsid w:val="002333A8"/>
    <w:rsid w:val="002333D1"/>
    <w:rsid w:val="0023348B"/>
    <w:rsid w:val="0023364A"/>
    <w:rsid w:val="002336C6"/>
    <w:rsid w:val="002339D6"/>
    <w:rsid w:val="00233A21"/>
    <w:rsid w:val="00233B17"/>
    <w:rsid w:val="00233B5D"/>
    <w:rsid w:val="00233BE6"/>
    <w:rsid w:val="00233C46"/>
    <w:rsid w:val="00233DAF"/>
    <w:rsid w:val="00233F6A"/>
    <w:rsid w:val="00233FD0"/>
    <w:rsid w:val="0023436C"/>
    <w:rsid w:val="002343D9"/>
    <w:rsid w:val="00234418"/>
    <w:rsid w:val="002344E3"/>
    <w:rsid w:val="002347DF"/>
    <w:rsid w:val="002348ED"/>
    <w:rsid w:val="0023499D"/>
    <w:rsid w:val="00234B4C"/>
    <w:rsid w:val="00234CC1"/>
    <w:rsid w:val="00234EBB"/>
    <w:rsid w:val="00234EF7"/>
    <w:rsid w:val="00235116"/>
    <w:rsid w:val="00235456"/>
    <w:rsid w:val="0023555E"/>
    <w:rsid w:val="0023568D"/>
    <w:rsid w:val="00235976"/>
    <w:rsid w:val="00235B40"/>
    <w:rsid w:val="00235BDD"/>
    <w:rsid w:val="00235C6B"/>
    <w:rsid w:val="00235DA4"/>
    <w:rsid w:val="00235E0D"/>
    <w:rsid w:val="002360E5"/>
    <w:rsid w:val="002361AC"/>
    <w:rsid w:val="002364E7"/>
    <w:rsid w:val="0023672D"/>
    <w:rsid w:val="00236765"/>
    <w:rsid w:val="00236805"/>
    <w:rsid w:val="0023693C"/>
    <w:rsid w:val="0023695F"/>
    <w:rsid w:val="00236A96"/>
    <w:rsid w:val="00236A9D"/>
    <w:rsid w:val="00236C98"/>
    <w:rsid w:val="00236D4B"/>
    <w:rsid w:val="00236E1A"/>
    <w:rsid w:val="00236F4A"/>
    <w:rsid w:val="0023706C"/>
    <w:rsid w:val="0023718F"/>
    <w:rsid w:val="00237220"/>
    <w:rsid w:val="00237901"/>
    <w:rsid w:val="00237911"/>
    <w:rsid w:val="00237985"/>
    <w:rsid w:val="00237AD8"/>
    <w:rsid w:val="00237B30"/>
    <w:rsid w:val="00237B33"/>
    <w:rsid w:val="00237B94"/>
    <w:rsid w:val="00237CEA"/>
    <w:rsid w:val="00237E43"/>
    <w:rsid w:val="00237ECF"/>
    <w:rsid w:val="00240153"/>
    <w:rsid w:val="002402C6"/>
    <w:rsid w:val="0024048A"/>
    <w:rsid w:val="002404FE"/>
    <w:rsid w:val="002406AC"/>
    <w:rsid w:val="002409E1"/>
    <w:rsid w:val="00240B66"/>
    <w:rsid w:val="00240BEE"/>
    <w:rsid w:val="00240D9B"/>
    <w:rsid w:val="00240DCF"/>
    <w:rsid w:val="00240E6E"/>
    <w:rsid w:val="00240EDF"/>
    <w:rsid w:val="00240FBF"/>
    <w:rsid w:val="0024101B"/>
    <w:rsid w:val="00241205"/>
    <w:rsid w:val="002413AE"/>
    <w:rsid w:val="002413C7"/>
    <w:rsid w:val="002414C9"/>
    <w:rsid w:val="00241539"/>
    <w:rsid w:val="002415E6"/>
    <w:rsid w:val="00241750"/>
    <w:rsid w:val="00241A58"/>
    <w:rsid w:val="00241AEB"/>
    <w:rsid w:val="00241CAC"/>
    <w:rsid w:val="00241CAD"/>
    <w:rsid w:val="00241D17"/>
    <w:rsid w:val="00241D65"/>
    <w:rsid w:val="00241D68"/>
    <w:rsid w:val="00241DC7"/>
    <w:rsid w:val="00241F9E"/>
    <w:rsid w:val="00241FB4"/>
    <w:rsid w:val="002422F3"/>
    <w:rsid w:val="002423A0"/>
    <w:rsid w:val="0024252D"/>
    <w:rsid w:val="00242548"/>
    <w:rsid w:val="0024280C"/>
    <w:rsid w:val="002428A0"/>
    <w:rsid w:val="00242A0F"/>
    <w:rsid w:val="00242BC6"/>
    <w:rsid w:val="00242DD1"/>
    <w:rsid w:val="00242DE6"/>
    <w:rsid w:val="00242EFD"/>
    <w:rsid w:val="00243094"/>
    <w:rsid w:val="002430EC"/>
    <w:rsid w:val="00243133"/>
    <w:rsid w:val="002431A3"/>
    <w:rsid w:val="002432F7"/>
    <w:rsid w:val="0024337E"/>
    <w:rsid w:val="002434C0"/>
    <w:rsid w:val="002435EC"/>
    <w:rsid w:val="00243755"/>
    <w:rsid w:val="0024382A"/>
    <w:rsid w:val="00243847"/>
    <w:rsid w:val="002438B3"/>
    <w:rsid w:val="00243BA3"/>
    <w:rsid w:val="00243CA1"/>
    <w:rsid w:val="00243D98"/>
    <w:rsid w:val="00243F95"/>
    <w:rsid w:val="002441FE"/>
    <w:rsid w:val="002442D3"/>
    <w:rsid w:val="002447C3"/>
    <w:rsid w:val="00244A51"/>
    <w:rsid w:val="00244A7F"/>
    <w:rsid w:val="00244D77"/>
    <w:rsid w:val="00244DA1"/>
    <w:rsid w:val="00244F1C"/>
    <w:rsid w:val="002450A3"/>
    <w:rsid w:val="0024511B"/>
    <w:rsid w:val="002451D6"/>
    <w:rsid w:val="002452A9"/>
    <w:rsid w:val="00245359"/>
    <w:rsid w:val="002453B2"/>
    <w:rsid w:val="00245665"/>
    <w:rsid w:val="0024570B"/>
    <w:rsid w:val="002458A7"/>
    <w:rsid w:val="0024599A"/>
    <w:rsid w:val="00245A81"/>
    <w:rsid w:val="00245AF7"/>
    <w:rsid w:val="00245EA4"/>
    <w:rsid w:val="00245F0D"/>
    <w:rsid w:val="00245F76"/>
    <w:rsid w:val="0024600C"/>
    <w:rsid w:val="00246161"/>
    <w:rsid w:val="002463C3"/>
    <w:rsid w:val="00246482"/>
    <w:rsid w:val="002464A5"/>
    <w:rsid w:val="0024680A"/>
    <w:rsid w:val="00246A24"/>
    <w:rsid w:val="00246C27"/>
    <w:rsid w:val="00246EE2"/>
    <w:rsid w:val="002470B3"/>
    <w:rsid w:val="0024741B"/>
    <w:rsid w:val="0024741F"/>
    <w:rsid w:val="002474C6"/>
    <w:rsid w:val="0024752B"/>
    <w:rsid w:val="00247601"/>
    <w:rsid w:val="002478D5"/>
    <w:rsid w:val="00247911"/>
    <w:rsid w:val="00247A62"/>
    <w:rsid w:val="00247C53"/>
    <w:rsid w:val="00247E51"/>
    <w:rsid w:val="00247E94"/>
    <w:rsid w:val="00247FDF"/>
    <w:rsid w:val="0025047A"/>
    <w:rsid w:val="0025065B"/>
    <w:rsid w:val="00250663"/>
    <w:rsid w:val="002506CA"/>
    <w:rsid w:val="002507EF"/>
    <w:rsid w:val="00250C38"/>
    <w:rsid w:val="00250DA7"/>
    <w:rsid w:val="00250EB7"/>
    <w:rsid w:val="00250EEE"/>
    <w:rsid w:val="00251087"/>
    <w:rsid w:val="002510ED"/>
    <w:rsid w:val="00251271"/>
    <w:rsid w:val="00251335"/>
    <w:rsid w:val="0025146D"/>
    <w:rsid w:val="0025148E"/>
    <w:rsid w:val="00251813"/>
    <w:rsid w:val="0025197F"/>
    <w:rsid w:val="002519C9"/>
    <w:rsid w:val="00251A1A"/>
    <w:rsid w:val="00251CFB"/>
    <w:rsid w:val="00252469"/>
    <w:rsid w:val="00252520"/>
    <w:rsid w:val="0025253D"/>
    <w:rsid w:val="00252569"/>
    <w:rsid w:val="00252744"/>
    <w:rsid w:val="00252761"/>
    <w:rsid w:val="0025293B"/>
    <w:rsid w:val="00252A1A"/>
    <w:rsid w:val="00252A20"/>
    <w:rsid w:val="00252B73"/>
    <w:rsid w:val="00252CC7"/>
    <w:rsid w:val="002531C2"/>
    <w:rsid w:val="002531F4"/>
    <w:rsid w:val="00253350"/>
    <w:rsid w:val="00253681"/>
    <w:rsid w:val="0025398D"/>
    <w:rsid w:val="00253B91"/>
    <w:rsid w:val="00253B94"/>
    <w:rsid w:val="00253BE2"/>
    <w:rsid w:val="00253FC3"/>
    <w:rsid w:val="002540BD"/>
    <w:rsid w:val="00254140"/>
    <w:rsid w:val="00254360"/>
    <w:rsid w:val="00254444"/>
    <w:rsid w:val="002544B2"/>
    <w:rsid w:val="00254505"/>
    <w:rsid w:val="0025461C"/>
    <w:rsid w:val="00254649"/>
    <w:rsid w:val="0025471F"/>
    <w:rsid w:val="002547AD"/>
    <w:rsid w:val="002548A1"/>
    <w:rsid w:val="002548F6"/>
    <w:rsid w:val="002549DF"/>
    <w:rsid w:val="00254EAD"/>
    <w:rsid w:val="00254F72"/>
    <w:rsid w:val="002551D8"/>
    <w:rsid w:val="002551E6"/>
    <w:rsid w:val="00255247"/>
    <w:rsid w:val="0025539B"/>
    <w:rsid w:val="00255438"/>
    <w:rsid w:val="002555D0"/>
    <w:rsid w:val="0025564C"/>
    <w:rsid w:val="00255811"/>
    <w:rsid w:val="002559D0"/>
    <w:rsid w:val="00255B2B"/>
    <w:rsid w:val="00255D30"/>
    <w:rsid w:val="00255DAD"/>
    <w:rsid w:val="00255E05"/>
    <w:rsid w:val="00255E9B"/>
    <w:rsid w:val="00255F83"/>
    <w:rsid w:val="0025633E"/>
    <w:rsid w:val="00256485"/>
    <w:rsid w:val="00256675"/>
    <w:rsid w:val="00256710"/>
    <w:rsid w:val="0025676D"/>
    <w:rsid w:val="002567AE"/>
    <w:rsid w:val="00256833"/>
    <w:rsid w:val="0025696A"/>
    <w:rsid w:val="00256A62"/>
    <w:rsid w:val="00256AB2"/>
    <w:rsid w:val="00256BCF"/>
    <w:rsid w:val="00256F7C"/>
    <w:rsid w:val="002572F6"/>
    <w:rsid w:val="0025733C"/>
    <w:rsid w:val="0025747A"/>
    <w:rsid w:val="0025753D"/>
    <w:rsid w:val="002575B0"/>
    <w:rsid w:val="002576F1"/>
    <w:rsid w:val="002578B9"/>
    <w:rsid w:val="002579CC"/>
    <w:rsid w:val="00257A6E"/>
    <w:rsid w:val="00257CB0"/>
    <w:rsid w:val="002600D9"/>
    <w:rsid w:val="002601C6"/>
    <w:rsid w:val="00260258"/>
    <w:rsid w:val="00260455"/>
    <w:rsid w:val="0026064C"/>
    <w:rsid w:val="00260861"/>
    <w:rsid w:val="00260913"/>
    <w:rsid w:val="00260A21"/>
    <w:rsid w:val="00260ACF"/>
    <w:rsid w:val="00260CE4"/>
    <w:rsid w:val="00260D21"/>
    <w:rsid w:val="00260EFF"/>
    <w:rsid w:val="00260FCC"/>
    <w:rsid w:val="002611F4"/>
    <w:rsid w:val="00261444"/>
    <w:rsid w:val="002617CA"/>
    <w:rsid w:val="0026194E"/>
    <w:rsid w:val="00261C83"/>
    <w:rsid w:val="00261CA6"/>
    <w:rsid w:val="00261FA6"/>
    <w:rsid w:val="00262683"/>
    <w:rsid w:val="0026274D"/>
    <w:rsid w:val="00262775"/>
    <w:rsid w:val="00262792"/>
    <w:rsid w:val="002627E7"/>
    <w:rsid w:val="002629B0"/>
    <w:rsid w:val="00262A6A"/>
    <w:rsid w:val="00262BF8"/>
    <w:rsid w:val="00262C0D"/>
    <w:rsid w:val="00262C26"/>
    <w:rsid w:val="00262FED"/>
    <w:rsid w:val="0026328A"/>
    <w:rsid w:val="002632C3"/>
    <w:rsid w:val="002632DA"/>
    <w:rsid w:val="00263576"/>
    <w:rsid w:val="00263688"/>
    <w:rsid w:val="002637ED"/>
    <w:rsid w:val="00263A23"/>
    <w:rsid w:val="00263B07"/>
    <w:rsid w:val="00263BC6"/>
    <w:rsid w:val="00263C36"/>
    <w:rsid w:val="00263CAE"/>
    <w:rsid w:val="00263D44"/>
    <w:rsid w:val="00263E6F"/>
    <w:rsid w:val="00263EA5"/>
    <w:rsid w:val="00264304"/>
    <w:rsid w:val="002643C7"/>
    <w:rsid w:val="002644AC"/>
    <w:rsid w:val="002646C5"/>
    <w:rsid w:val="00264AE7"/>
    <w:rsid w:val="00265028"/>
    <w:rsid w:val="002650D3"/>
    <w:rsid w:val="002654F9"/>
    <w:rsid w:val="002655B2"/>
    <w:rsid w:val="002656AE"/>
    <w:rsid w:val="00265A3B"/>
    <w:rsid w:val="00265A60"/>
    <w:rsid w:val="00265B23"/>
    <w:rsid w:val="00265B94"/>
    <w:rsid w:val="00265BA8"/>
    <w:rsid w:val="00265C4D"/>
    <w:rsid w:val="00265DE3"/>
    <w:rsid w:val="00265E4D"/>
    <w:rsid w:val="00265F4B"/>
    <w:rsid w:val="0026600B"/>
    <w:rsid w:val="00266218"/>
    <w:rsid w:val="002662B1"/>
    <w:rsid w:val="00266428"/>
    <w:rsid w:val="0026648D"/>
    <w:rsid w:val="002665CB"/>
    <w:rsid w:val="00266740"/>
    <w:rsid w:val="0026686E"/>
    <w:rsid w:val="002669BC"/>
    <w:rsid w:val="00266BAF"/>
    <w:rsid w:val="00266D46"/>
    <w:rsid w:val="00266D65"/>
    <w:rsid w:val="00266F42"/>
    <w:rsid w:val="00266F68"/>
    <w:rsid w:val="00266F71"/>
    <w:rsid w:val="0026748C"/>
    <w:rsid w:val="0026751B"/>
    <w:rsid w:val="00267DF5"/>
    <w:rsid w:val="00267EAF"/>
    <w:rsid w:val="00268E49"/>
    <w:rsid w:val="00270313"/>
    <w:rsid w:val="00270568"/>
    <w:rsid w:val="00270572"/>
    <w:rsid w:val="00270DD7"/>
    <w:rsid w:val="00270F1B"/>
    <w:rsid w:val="002710A5"/>
    <w:rsid w:val="0027117F"/>
    <w:rsid w:val="002711A1"/>
    <w:rsid w:val="002712EB"/>
    <w:rsid w:val="00271342"/>
    <w:rsid w:val="002714DB"/>
    <w:rsid w:val="0027189E"/>
    <w:rsid w:val="002718B5"/>
    <w:rsid w:val="002718EB"/>
    <w:rsid w:val="00271B61"/>
    <w:rsid w:val="00271C65"/>
    <w:rsid w:val="00271F40"/>
    <w:rsid w:val="00271FB1"/>
    <w:rsid w:val="00272183"/>
    <w:rsid w:val="0027221E"/>
    <w:rsid w:val="0027253F"/>
    <w:rsid w:val="0027269F"/>
    <w:rsid w:val="002727D0"/>
    <w:rsid w:val="002728A8"/>
    <w:rsid w:val="00272AD3"/>
    <w:rsid w:val="00272B3C"/>
    <w:rsid w:val="00272DE5"/>
    <w:rsid w:val="00272E8F"/>
    <w:rsid w:val="00273230"/>
    <w:rsid w:val="002733C3"/>
    <w:rsid w:val="0027359C"/>
    <w:rsid w:val="00273806"/>
    <w:rsid w:val="00273A82"/>
    <w:rsid w:val="00273AD6"/>
    <w:rsid w:val="00273B6B"/>
    <w:rsid w:val="00273BE4"/>
    <w:rsid w:val="00273C4C"/>
    <w:rsid w:val="00273E06"/>
    <w:rsid w:val="00273E21"/>
    <w:rsid w:val="00273E5F"/>
    <w:rsid w:val="00273EEC"/>
    <w:rsid w:val="00274038"/>
    <w:rsid w:val="002741A8"/>
    <w:rsid w:val="002743AB"/>
    <w:rsid w:val="00274427"/>
    <w:rsid w:val="00274636"/>
    <w:rsid w:val="002747C8"/>
    <w:rsid w:val="002747CD"/>
    <w:rsid w:val="00274AFF"/>
    <w:rsid w:val="00274BEF"/>
    <w:rsid w:val="00274CFF"/>
    <w:rsid w:val="00274F16"/>
    <w:rsid w:val="0027524A"/>
    <w:rsid w:val="0027525D"/>
    <w:rsid w:val="002753C6"/>
    <w:rsid w:val="00275402"/>
    <w:rsid w:val="0027544F"/>
    <w:rsid w:val="002756F7"/>
    <w:rsid w:val="00275822"/>
    <w:rsid w:val="00275A68"/>
    <w:rsid w:val="00275E5E"/>
    <w:rsid w:val="00275F27"/>
    <w:rsid w:val="00275F4D"/>
    <w:rsid w:val="0027605E"/>
    <w:rsid w:val="0027610E"/>
    <w:rsid w:val="00276116"/>
    <w:rsid w:val="002763F4"/>
    <w:rsid w:val="00276443"/>
    <w:rsid w:val="0027683A"/>
    <w:rsid w:val="002768F6"/>
    <w:rsid w:val="00276AF1"/>
    <w:rsid w:val="00276CB3"/>
    <w:rsid w:val="00276E2E"/>
    <w:rsid w:val="002771DA"/>
    <w:rsid w:val="0027722B"/>
    <w:rsid w:val="002773CA"/>
    <w:rsid w:val="00277618"/>
    <w:rsid w:val="0027761B"/>
    <w:rsid w:val="00277762"/>
    <w:rsid w:val="002778A8"/>
    <w:rsid w:val="00277964"/>
    <w:rsid w:val="00277969"/>
    <w:rsid w:val="00277B51"/>
    <w:rsid w:val="002800FE"/>
    <w:rsid w:val="0028012F"/>
    <w:rsid w:val="00280197"/>
    <w:rsid w:val="0028033D"/>
    <w:rsid w:val="002803C4"/>
    <w:rsid w:val="002805CB"/>
    <w:rsid w:val="00280990"/>
    <w:rsid w:val="00280E04"/>
    <w:rsid w:val="00280E95"/>
    <w:rsid w:val="00281022"/>
    <w:rsid w:val="0028105E"/>
    <w:rsid w:val="00281176"/>
    <w:rsid w:val="002815C4"/>
    <w:rsid w:val="002818B1"/>
    <w:rsid w:val="00281B6D"/>
    <w:rsid w:val="00281D22"/>
    <w:rsid w:val="002820DA"/>
    <w:rsid w:val="002821D5"/>
    <w:rsid w:val="0028237C"/>
    <w:rsid w:val="002828F3"/>
    <w:rsid w:val="00282986"/>
    <w:rsid w:val="00282D4A"/>
    <w:rsid w:val="00282E0C"/>
    <w:rsid w:val="00282E26"/>
    <w:rsid w:val="00283013"/>
    <w:rsid w:val="002836BF"/>
    <w:rsid w:val="002836FA"/>
    <w:rsid w:val="00283ADD"/>
    <w:rsid w:val="00283C2E"/>
    <w:rsid w:val="00283CA0"/>
    <w:rsid w:val="00284126"/>
    <w:rsid w:val="00284691"/>
    <w:rsid w:val="00284C04"/>
    <w:rsid w:val="00285163"/>
    <w:rsid w:val="002851E8"/>
    <w:rsid w:val="00285282"/>
    <w:rsid w:val="002854AF"/>
    <w:rsid w:val="002856EE"/>
    <w:rsid w:val="00285813"/>
    <w:rsid w:val="00285838"/>
    <w:rsid w:val="00285937"/>
    <w:rsid w:val="00285B81"/>
    <w:rsid w:val="00285F81"/>
    <w:rsid w:val="002860B1"/>
    <w:rsid w:val="002861EA"/>
    <w:rsid w:val="00286323"/>
    <w:rsid w:val="002863CD"/>
    <w:rsid w:val="002864D7"/>
    <w:rsid w:val="0028669F"/>
    <w:rsid w:val="0028670F"/>
    <w:rsid w:val="00286920"/>
    <w:rsid w:val="00286A7B"/>
    <w:rsid w:val="00286AC9"/>
    <w:rsid w:val="00286BAA"/>
    <w:rsid w:val="00286C14"/>
    <w:rsid w:val="00286DC3"/>
    <w:rsid w:val="00286DFE"/>
    <w:rsid w:val="00286E5C"/>
    <w:rsid w:val="00286FFF"/>
    <w:rsid w:val="0028705E"/>
    <w:rsid w:val="0028712B"/>
    <w:rsid w:val="00287138"/>
    <w:rsid w:val="00287311"/>
    <w:rsid w:val="00287363"/>
    <w:rsid w:val="00287484"/>
    <w:rsid w:val="0028754A"/>
    <w:rsid w:val="002875DB"/>
    <w:rsid w:val="0028760B"/>
    <w:rsid w:val="0028766A"/>
    <w:rsid w:val="0028773F"/>
    <w:rsid w:val="002877BD"/>
    <w:rsid w:val="00287841"/>
    <w:rsid w:val="00287949"/>
    <w:rsid w:val="00287979"/>
    <w:rsid w:val="00287A64"/>
    <w:rsid w:val="00287B5C"/>
    <w:rsid w:val="00287B96"/>
    <w:rsid w:val="00287CFF"/>
    <w:rsid w:val="00287E85"/>
    <w:rsid w:val="00287EFD"/>
    <w:rsid w:val="00290014"/>
    <w:rsid w:val="00290196"/>
    <w:rsid w:val="00290250"/>
    <w:rsid w:val="00290360"/>
    <w:rsid w:val="002904EB"/>
    <w:rsid w:val="00290513"/>
    <w:rsid w:val="002908B1"/>
    <w:rsid w:val="00290B22"/>
    <w:rsid w:val="00290C33"/>
    <w:rsid w:val="00290E61"/>
    <w:rsid w:val="0029105D"/>
    <w:rsid w:val="0029114F"/>
    <w:rsid w:val="0029120D"/>
    <w:rsid w:val="00291481"/>
    <w:rsid w:val="0029157B"/>
    <w:rsid w:val="002915B4"/>
    <w:rsid w:val="00291756"/>
    <w:rsid w:val="00291841"/>
    <w:rsid w:val="00291958"/>
    <w:rsid w:val="002919CC"/>
    <w:rsid w:val="00291AC5"/>
    <w:rsid w:val="00291BE3"/>
    <w:rsid w:val="00291BFE"/>
    <w:rsid w:val="00291D3C"/>
    <w:rsid w:val="00291F23"/>
    <w:rsid w:val="0029200E"/>
    <w:rsid w:val="0029222B"/>
    <w:rsid w:val="00292237"/>
    <w:rsid w:val="002923BC"/>
    <w:rsid w:val="00292655"/>
    <w:rsid w:val="0029275B"/>
    <w:rsid w:val="002929C7"/>
    <w:rsid w:val="00292D98"/>
    <w:rsid w:val="00292E85"/>
    <w:rsid w:val="00293076"/>
    <w:rsid w:val="00293369"/>
    <w:rsid w:val="00293388"/>
    <w:rsid w:val="002933A9"/>
    <w:rsid w:val="00293706"/>
    <w:rsid w:val="0029387F"/>
    <w:rsid w:val="002938B9"/>
    <w:rsid w:val="00293943"/>
    <w:rsid w:val="002939C4"/>
    <w:rsid w:val="00294087"/>
    <w:rsid w:val="00294350"/>
    <w:rsid w:val="00294364"/>
    <w:rsid w:val="0029450E"/>
    <w:rsid w:val="0029455E"/>
    <w:rsid w:val="00294650"/>
    <w:rsid w:val="002947C0"/>
    <w:rsid w:val="0029498E"/>
    <w:rsid w:val="002949FE"/>
    <w:rsid w:val="00294A2A"/>
    <w:rsid w:val="00294C7E"/>
    <w:rsid w:val="00294CFE"/>
    <w:rsid w:val="00294E04"/>
    <w:rsid w:val="00294F55"/>
    <w:rsid w:val="00295357"/>
    <w:rsid w:val="00295489"/>
    <w:rsid w:val="00295714"/>
    <w:rsid w:val="00295764"/>
    <w:rsid w:val="00295B60"/>
    <w:rsid w:val="00295C5A"/>
    <w:rsid w:val="00295D56"/>
    <w:rsid w:val="00296089"/>
    <w:rsid w:val="002961F8"/>
    <w:rsid w:val="00296304"/>
    <w:rsid w:val="002965B7"/>
    <w:rsid w:val="00296728"/>
    <w:rsid w:val="00296B07"/>
    <w:rsid w:val="00296C5D"/>
    <w:rsid w:val="00296D7F"/>
    <w:rsid w:val="00296D99"/>
    <w:rsid w:val="00296E36"/>
    <w:rsid w:val="00296EBE"/>
    <w:rsid w:val="00296F1C"/>
    <w:rsid w:val="0029723D"/>
    <w:rsid w:val="00297682"/>
    <w:rsid w:val="00297C58"/>
    <w:rsid w:val="00297D2D"/>
    <w:rsid w:val="002A0116"/>
    <w:rsid w:val="002A01D2"/>
    <w:rsid w:val="002A02C7"/>
    <w:rsid w:val="002A0842"/>
    <w:rsid w:val="002A08A4"/>
    <w:rsid w:val="002A094A"/>
    <w:rsid w:val="002A09A2"/>
    <w:rsid w:val="002A0AD2"/>
    <w:rsid w:val="002A0B00"/>
    <w:rsid w:val="002A0D6A"/>
    <w:rsid w:val="002A0FD5"/>
    <w:rsid w:val="002A1214"/>
    <w:rsid w:val="002A1319"/>
    <w:rsid w:val="002A133A"/>
    <w:rsid w:val="002A136B"/>
    <w:rsid w:val="002A15D3"/>
    <w:rsid w:val="002A18D6"/>
    <w:rsid w:val="002A19D6"/>
    <w:rsid w:val="002A1A1C"/>
    <w:rsid w:val="002A1C2E"/>
    <w:rsid w:val="002A1C4C"/>
    <w:rsid w:val="002A1EC3"/>
    <w:rsid w:val="002A1EF8"/>
    <w:rsid w:val="002A2199"/>
    <w:rsid w:val="002A2236"/>
    <w:rsid w:val="002A25BD"/>
    <w:rsid w:val="002A2766"/>
    <w:rsid w:val="002A27B4"/>
    <w:rsid w:val="002A28B1"/>
    <w:rsid w:val="002A2965"/>
    <w:rsid w:val="002A29C6"/>
    <w:rsid w:val="002A2ACB"/>
    <w:rsid w:val="002A2B60"/>
    <w:rsid w:val="002A2B93"/>
    <w:rsid w:val="002A2D12"/>
    <w:rsid w:val="002A2E63"/>
    <w:rsid w:val="002A3295"/>
    <w:rsid w:val="002A3324"/>
    <w:rsid w:val="002A3337"/>
    <w:rsid w:val="002A342F"/>
    <w:rsid w:val="002A35F3"/>
    <w:rsid w:val="002A36D5"/>
    <w:rsid w:val="002A36F3"/>
    <w:rsid w:val="002A390D"/>
    <w:rsid w:val="002A3BE7"/>
    <w:rsid w:val="002A3C6A"/>
    <w:rsid w:val="002A3CF0"/>
    <w:rsid w:val="002A3D40"/>
    <w:rsid w:val="002A3DCA"/>
    <w:rsid w:val="002A3F11"/>
    <w:rsid w:val="002A3F3E"/>
    <w:rsid w:val="002A40FF"/>
    <w:rsid w:val="002A42A8"/>
    <w:rsid w:val="002A42B4"/>
    <w:rsid w:val="002A4485"/>
    <w:rsid w:val="002A44B3"/>
    <w:rsid w:val="002A4510"/>
    <w:rsid w:val="002A45F1"/>
    <w:rsid w:val="002A465D"/>
    <w:rsid w:val="002A4736"/>
    <w:rsid w:val="002A49AB"/>
    <w:rsid w:val="002A4AD6"/>
    <w:rsid w:val="002A4AE7"/>
    <w:rsid w:val="002A4BE4"/>
    <w:rsid w:val="002A4CB1"/>
    <w:rsid w:val="002A4CC3"/>
    <w:rsid w:val="002A4FE5"/>
    <w:rsid w:val="002A504D"/>
    <w:rsid w:val="002A5188"/>
    <w:rsid w:val="002A51D6"/>
    <w:rsid w:val="002A51E3"/>
    <w:rsid w:val="002A5367"/>
    <w:rsid w:val="002A53C4"/>
    <w:rsid w:val="002A545A"/>
    <w:rsid w:val="002A54B1"/>
    <w:rsid w:val="002A5553"/>
    <w:rsid w:val="002A5651"/>
    <w:rsid w:val="002A5833"/>
    <w:rsid w:val="002A5849"/>
    <w:rsid w:val="002A5A1B"/>
    <w:rsid w:val="002A5DEC"/>
    <w:rsid w:val="002A5EB1"/>
    <w:rsid w:val="002A5EB8"/>
    <w:rsid w:val="002A5FA1"/>
    <w:rsid w:val="002A5FA6"/>
    <w:rsid w:val="002A62A6"/>
    <w:rsid w:val="002A6462"/>
    <w:rsid w:val="002A680A"/>
    <w:rsid w:val="002A6928"/>
    <w:rsid w:val="002A6959"/>
    <w:rsid w:val="002A6979"/>
    <w:rsid w:val="002A698E"/>
    <w:rsid w:val="002A6CA5"/>
    <w:rsid w:val="002A6CC0"/>
    <w:rsid w:val="002A6E0C"/>
    <w:rsid w:val="002A6E0D"/>
    <w:rsid w:val="002A6E0E"/>
    <w:rsid w:val="002A6FCB"/>
    <w:rsid w:val="002A7353"/>
    <w:rsid w:val="002A761C"/>
    <w:rsid w:val="002A76FB"/>
    <w:rsid w:val="002A7729"/>
    <w:rsid w:val="002A7798"/>
    <w:rsid w:val="002A77CF"/>
    <w:rsid w:val="002A78F1"/>
    <w:rsid w:val="002A79BC"/>
    <w:rsid w:val="002A7D5B"/>
    <w:rsid w:val="002A7E15"/>
    <w:rsid w:val="002A7F32"/>
    <w:rsid w:val="002B0304"/>
    <w:rsid w:val="002B040B"/>
    <w:rsid w:val="002B051B"/>
    <w:rsid w:val="002B056C"/>
    <w:rsid w:val="002B059F"/>
    <w:rsid w:val="002B05B5"/>
    <w:rsid w:val="002B08CE"/>
    <w:rsid w:val="002B0C5B"/>
    <w:rsid w:val="002B0E85"/>
    <w:rsid w:val="002B0EB0"/>
    <w:rsid w:val="002B0ED3"/>
    <w:rsid w:val="002B1135"/>
    <w:rsid w:val="002B11EE"/>
    <w:rsid w:val="002B12E3"/>
    <w:rsid w:val="002B14C6"/>
    <w:rsid w:val="002B157D"/>
    <w:rsid w:val="002B15B5"/>
    <w:rsid w:val="002B1A5A"/>
    <w:rsid w:val="002B1AAB"/>
    <w:rsid w:val="002B1ADA"/>
    <w:rsid w:val="002B1B1A"/>
    <w:rsid w:val="002B1BE4"/>
    <w:rsid w:val="002B1C8D"/>
    <w:rsid w:val="002B1DFF"/>
    <w:rsid w:val="002B1EAB"/>
    <w:rsid w:val="002B1FD0"/>
    <w:rsid w:val="002B20D9"/>
    <w:rsid w:val="002B2298"/>
    <w:rsid w:val="002B23A6"/>
    <w:rsid w:val="002B24C6"/>
    <w:rsid w:val="002B27DB"/>
    <w:rsid w:val="002B2A99"/>
    <w:rsid w:val="002B2F89"/>
    <w:rsid w:val="002B31F0"/>
    <w:rsid w:val="002B336B"/>
    <w:rsid w:val="002B351B"/>
    <w:rsid w:val="002B3718"/>
    <w:rsid w:val="002B388E"/>
    <w:rsid w:val="002B3A11"/>
    <w:rsid w:val="002B3A90"/>
    <w:rsid w:val="002B3C2B"/>
    <w:rsid w:val="002B3D7F"/>
    <w:rsid w:val="002B3DFF"/>
    <w:rsid w:val="002B3E37"/>
    <w:rsid w:val="002B3E5B"/>
    <w:rsid w:val="002B3E86"/>
    <w:rsid w:val="002B41BE"/>
    <w:rsid w:val="002B42AA"/>
    <w:rsid w:val="002B4344"/>
    <w:rsid w:val="002B43ED"/>
    <w:rsid w:val="002B445E"/>
    <w:rsid w:val="002B4538"/>
    <w:rsid w:val="002B45D3"/>
    <w:rsid w:val="002B479D"/>
    <w:rsid w:val="002B480A"/>
    <w:rsid w:val="002B48A8"/>
    <w:rsid w:val="002B48D9"/>
    <w:rsid w:val="002B4908"/>
    <w:rsid w:val="002B4954"/>
    <w:rsid w:val="002B49EB"/>
    <w:rsid w:val="002B4A12"/>
    <w:rsid w:val="002B4B4D"/>
    <w:rsid w:val="002B4CEF"/>
    <w:rsid w:val="002B4DC7"/>
    <w:rsid w:val="002B4E0A"/>
    <w:rsid w:val="002B4F12"/>
    <w:rsid w:val="002B4F96"/>
    <w:rsid w:val="002B529D"/>
    <w:rsid w:val="002B53D2"/>
    <w:rsid w:val="002B55EE"/>
    <w:rsid w:val="002B57AF"/>
    <w:rsid w:val="002B5867"/>
    <w:rsid w:val="002B5A9C"/>
    <w:rsid w:val="002B5C78"/>
    <w:rsid w:val="002B5CCD"/>
    <w:rsid w:val="002B5D30"/>
    <w:rsid w:val="002B5DD3"/>
    <w:rsid w:val="002B5EB1"/>
    <w:rsid w:val="002B5F33"/>
    <w:rsid w:val="002B603F"/>
    <w:rsid w:val="002B60A0"/>
    <w:rsid w:val="002B6246"/>
    <w:rsid w:val="002B62F9"/>
    <w:rsid w:val="002B634C"/>
    <w:rsid w:val="002B644D"/>
    <w:rsid w:val="002B6468"/>
    <w:rsid w:val="002B65A6"/>
    <w:rsid w:val="002B672C"/>
    <w:rsid w:val="002B68AB"/>
    <w:rsid w:val="002B694A"/>
    <w:rsid w:val="002B6A0C"/>
    <w:rsid w:val="002B6B18"/>
    <w:rsid w:val="002B6C0C"/>
    <w:rsid w:val="002B6CBA"/>
    <w:rsid w:val="002B6D64"/>
    <w:rsid w:val="002B70BD"/>
    <w:rsid w:val="002B7287"/>
    <w:rsid w:val="002B7665"/>
    <w:rsid w:val="002B7955"/>
    <w:rsid w:val="002B7972"/>
    <w:rsid w:val="002B7C9E"/>
    <w:rsid w:val="002B7E68"/>
    <w:rsid w:val="002B7EE7"/>
    <w:rsid w:val="002C0345"/>
    <w:rsid w:val="002C041F"/>
    <w:rsid w:val="002C0612"/>
    <w:rsid w:val="002C06B6"/>
    <w:rsid w:val="002C0724"/>
    <w:rsid w:val="002C0744"/>
    <w:rsid w:val="002C07E9"/>
    <w:rsid w:val="002C0CD1"/>
    <w:rsid w:val="002C0D12"/>
    <w:rsid w:val="002C0DDE"/>
    <w:rsid w:val="002C0E11"/>
    <w:rsid w:val="002C0F66"/>
    <w:rsid w:val="002C10AE"/>
    <w:rsid w:val="002C1239"/>
    <w:rsid w:val="002C12A3"/>
    <w:rsid w:val="002C1300"/>
    <w:rsid w:val="002C1392"/>
    <w:rsid w:val="002C13DC"/>
    <w:rsid w:val="002C14AF"/>
    <w:rsid w:val="002C14B3"/>
    <w:rsid w:val="002C1686"/>
    <w:rsid w:val="002C16F3"/>
    <w:rsid w:val="002C1792"/>
    <w:rsid w:val="002C18A1"/>
    <w:rsid w:val="002C18F2"/>
    <w:rsid w:val="002C1913"/>
    <w:rsid w:val="002C19EB"/>
    <w:rsid w:val="002C1A27"/>
    <w:rsid w:val="002C1A40"/>
    <w:rsid w:val="002C1A79"/>
    <w:rsid w:val="002C1BD9"/>
    <w:rsid w:val="002C1BFD"/>
    <w:rsid w:val="002C1C19"/>
    <w:rsid w:val="002C1D1B"/>
    <w:rsid w:val="002C219C"/>
    <w:rsid w:val="002C23FF"/>
    <w:rsid w:val="002C2459"/>
    <w:rsid w:val="002C246A"/>
    <w:rsid w:val="002C2593"/>
    <w:rsid w:val="002C2631"/>
    <w:rsid w:val="002C2645"/>
    <w:rsid w:val="002C2715"/>
    <w:rsid w:val="002C29DE"/>
    <w:rsid w:val="002C2CC9"/>
    <w:rsid w:val="002C2E00"/>
    <w:rsid w:val="002C2E1A"/>
    <w:rsid w:val="002C2EA8"/>
    <w:rsid w:val="002C2F17"/>
    <w:rsid w:val="002C2F20"/>
    <w:rsid w:val="002C30CA"/>
    <w:rsid w:val="002C32ED"/>
    <w:rsid w:val="002C3621"/>
    <w:rsid w:val="002C36B6"/>
    <w:rsid w:val="002C3715"/>
    <w:rsid w:val="002C378D"/>
    <w:rsid w:val="002C38F5"/>
    <w:rsid w:val="002C3985"/>
    <w:rsid w:val="002C3FAA"/>
    <w:rsid w:val="002C4047"/>
    <w:rsid w:val="002C40C9"/>
    <w:rsid w:val="002C4365"/>
    <w:rsid w:val="002C47BD"/>
    <w:rsid w:val="002C4964"/>
    <w:rsid w:val="002C4DDD"/>
    <w:rsid w:val="002C4E6B"/>
    <w:rsid w:val="002C518F"/>
    <w:rsid w:val="002C51F0"/>
    <w:rsid w:val="002C539F"/>
    <w:rsid w:val="002C554A"/>
    <w:rsid w:val="002C563A"/>
    <w:rsid w:val="002C56BB"/>
    <w:rsid w:val="002C57EB"/>
    <w:rsid w:val="002C59FA"/>
    <w:rsid w:val="002C5CCE"/>
    <w:rsid w:val="002C5F13"/>
    <w:rsid w:val="002C604E"/>
    <w:rsid w:val="002C626C"/>
    <w:rsid w:val="002C62BD"/>
    <w:rsid w:val="002C6526"/>
    <w:rsid w:val="002C6A5F"/>
    <w:rsid w:val="002C6A8C"/>
    <w:rsid w:val="002C6ADF"/>
    <w:rsid w:val="002C6BEF"/>
    <w:rsid w:val="002C6C59"/>
    <w:rsid w:val="002C6D57"/>
    <w:rsid w:val="002C6D99"/>
    <w:rsid w:val="002C6E1C"/>
    <w:rsid w:val="002C6FCE"/>
    <w:rsid w:val="002C702C"/>
    <w:rsid w:val="002C7042"/>
    <w:rsid w:val="002C7048"/>
    <w:rsid w:val="002C72B8"/>
    <w:rsid w:val="002C7395"/>
    <w:rsid w:val="002C7570"/>
    <w:rsid w:val="002C7618"/>
    <w:rsid w:val="002C780B"/>
    <w:rsid w:val="002C78F7"/>
    <w:rsid w:val="002C7CA2"/>
    <w:rsid w:val="002C7F99"/>
    <w:rsid w:val="002C7FBB"/>
    <w:rsid w:val="002D001E"/>
    <w:rsid w:val="002D0061"/>
    <w:rsid w:val="002D037D"/>
    <w:rsid w:val="002D054C"/>
    <w:rsid w:val="002D0764"/>
    <w:rsid w:val="002D08D8"/>
    <w:rsid w:val="002D0950"/>
    <w:rsid w:val="002D0CF3"/>
    <w:rsid w:val="002D0E01"/>
    <w:rsid w:val="002D17F5"/>
    <w:rsid w:val="002D1AA6"/>
    <w:rsid w:val="002D1C79"/>
    <w:rsid w:val="002D1CB9"/>
    <w:rsid w:val="002D1F85"/>
    <w:rsid w:val="002D2014"/>
    <w:rsid w:val="002D216F"/>
    <w:rsid w:val="002D21CF"/>
    <w:rsid w:val="002D22EB"/>
    <w:rsid w:val="002D23BE"/>
    <w:rsid w:val="002D23BF"/>
    <w:rsid w:val="002D2534"/>
    <w:rsid w:val="002D2728"/>
    <w:rsid w:val="002D27A6"/>
    <w:rsid w:val="002D27C8"/>
    <w:rsid w:val="002D2A0F"/>
    <w:rsid w:val="002D2AC4"/>
    <w:rsid w:val="002D2AE8"/>
    <w:rsid w:val="002D2B16"/>
    <w:rsid w:val="002D2B75"/>
    <w:rsid w:val="002D2C2E"/>
    <w:rsid w:val="002D2D60"/>
    <w:rsid w:val="002D2F79"/>
    <w:rsid w:val="002D3078"/>
    <w:rsid w:val="002D30A8"/>
    <w:rsid w:val="002D32C5"/>
    <w:rsid w:val="002D3430"/>
    <w:rsid w:val="002D371A"/>
    <w:rsid w:val="002D3B2D"/>
    <w:rsid w:val="002D3B6E"/>
    <w:rsid w:val="002D3B9C"/>
    <w:rsid w:val="002D3DAD"/>
    <w:rsid w:val="002D3E61"/>
    <w:rsid w:val="002D4058"/>
    <w:rsid w:val="002D4211"/>
    <w:rsid w:val="002D44A2"/>
    <w:rsid w:val="002D47B6"/>
    <w:rsid w:val="002D4D52"/>
    <w:rsid w:val="002D51A7"/>
    <w:rsid w:val="002D5348"/>
    <w:rsid w:val="002D53BA"/>
    <w:rsid w:val="002D5529"/>
    <w:rsid w:val="002D5682"/>
    <w:rsid w:val="002D5716"/>
    <w:rsid w:val="002D5853"/>
    <w:rsid w:val="002D58F3"/>
    <w:rsid w:val="002D594E"/>
    <w:rsid w:val="002D59DB"/>
    <w:rsid w:val="002D5B2F"/>
    <w:rsid w:val="002D5C15"/>
    <w:rsid w:val="002D5DFA"/>
    <w:rsid w:val="002D5F4B"/>
    <w:rsid w:val="002D5F61"/>
    <w:rsid w:val="002D61D2"/>
    <w:rsid w:val="002D62BD"/>
    <w:rsid w:val="002D6445"/>
    <w:rsid w:val="002D64DC"/>
    <w:rsid w:val="002D65E9"/>
    <w:rsid w:val="002D66F9"/>
    <w:rsid w:val="002D6764"/>
    <w:rsid w:val="002D691E"/>
    <w:rsid w:val="002D6B64"/>
    <w:rsid w:val="002D6BDC"/>
    <w:rsid w:val="002D6D76"/>
    <w:rsid w:val="002D6EB7"/>
    <w:rsid w:val="002D6ED7"/>
    <w:rsid w:val="002D7006"/>
    <w:rsid w:val="002D704B"/>
    <w:rsid w:val="002D7116"/>
    <w:rsid w:val="002D7254"/>
    <w:rsid w:val="002D72AF"/>
    <w:rsid w:val="002D732A"/>
    <w:rsid w:val="002D7333"/>
    <w:rsid w:val="002D75DC"/>
    <w:rsid w:val="002D7D52"/>
    <w:rsid w:val="002D7F57"/>
    <w:rsid w:val="002E0135"/>
    <w:rsid w:val="002E040D"/>
    <w:rsid w:val="002E087E"/>
    <w:rsid w:val="002E08DD"/>
    <w:rsid w:val="002E0A7B"/>
    <w:rsid w:val="002E0ACE"/>
    <w:rsid w:val="002E0B9D"/>
    <w:rsid w:val="002E0D6A"/>
    <w:rsid w:val="002E136A"/>
    <w:rsid w:val="002E136C"/>
    <w:rsid w:val="002E154B"/>
    <w:rsid w:val="002E15DB"/>
    <w:rsid w:val="002E16B4"/>
    <w:rsid w:val="002E1708"/>
    <w:rsid w:val="002E1BCF"/>
    <w:rsid w:val="002E1E77"/>
    <w:rsid w:val="002E1EDF"/>
    <w:rsid w:val="002E2088"/>
    <w:rsid w:val="002E20D5"/>
    <w:rsid w:val="002E218D"/>
    <w:rsid w:val="002E2286"/>
    <w:rsid w:val="002E2875"/>
    <w:rsid w:val="002E28BE"/>
    <w:rsid w:val="002E2B20"/>
    <w:rsid w:val="002E2BC6"/>
    <w:rsid w:val="002E2CFC"/>
    <w:rsid w:val="002E2D27"/>
    <w:rsid w:val="002E2D32"/>
    <w:rsid w:val="002E2E12"/>
    <w:rsid w:val="002E308A"/>
    <w:rsid w:val="002E313F"/>
    <w:rsid w:val="002E334F"/>
    <w:rsid w:val="002E33E8"/>
    <w:rsid w:val="002E340B"/>
    <w:rsid w:val="002E348E"/>
    <w:rsid w:val="002E3969"/>
    <w:rsid w:val="002E403E"/>
    <w:rsid w:val="002E41CB"/>
    <w:rsid w:val="002E43B9"/>
    <w:rsid w:val="002E4544"/>
    <w:rsid w:val="002E47AE"/>
    <w:rsid w:val="002E4873"/>
    <w:rsid w:val="002E49DB"/>
    <w:rsid w:val="002E4B5C"/>
    <w:rsid w:val="002E4D4B"/>
    <w:rsid w:val="002E4F0B"/>
    <w:rsid w:val="002E50C1"/>
    <w:rsid w:val="002E5103"/>
    <w:rsid w:val="002E536D"/>
    <w:rsid w:val="002E5393"/>
    <w:rsid w:val="002E5637"/>
    <w:rsid w:val="002E5765"/>
    <w:rsid w:val="002E58CC"/>
    <w:rsid w:val="002E5990"/>
    <w:rsid w:val="002E5B33"/>
    <w:rsid w:val="002E5B34"/>
    <w:rsid w:val="002E5B4C"/>
    <w:rsid w:val="002E5D61"/>
    <w:rsid w:val="002E6018"/>
    <w:rsid w:val="002E6176"/>
    <w:rsid w:val="002E6375"/>
    <w:rsid w:val="002E6414"/>
    <w:rsid w:val="002E6554"/>
    <w:rsid w:val="002E6588"/>
    <w:rsid w:val="002E658E"/>
    <w:rsid w:val="002E67E8"/>
    <w:rsid w:val="002E6AD6"/>
    <w:rsid w:val="002E6BD4"/>
    <w:rsid w:val="002E6BFB"/>
    <w:rsid w:val="002E6EBE"/>
    <w:rsid w:val="002E6FF2"/>
    <w:rsid w:val="002E7063"/>
    <w:rsid w:val="002E71A1"/>
    <w:rsid w:val="002E723A"/>
    <w:rsid w:val="002E72A2"/>
    <w:rsid w:val="002E7396"/>
    <w:rsid w:val="002E74E6"/>
    <w:rsid w:val="002E7525"/>
    <w:rsid w:val="002E7651"/>
    <w:rsid w:val="002E7699"/>
    <w:rsid w:val="002E78B9"/>
    <w:rsid w:val="002E7A00"/>
    <w:rsid w:val="002E7A3E"/>
    <w:rsid w:val="002E7B30"/>
    <w:rsid w:val="002E7CFB"/>
    <w:rsid w:val="002E7D0E"/>
    <w:rsid w:val="002E7FFB"/>
    <w:rsid w:val="002F0389"/>
    <w:rsid w:val="002F046A"/>
    <w:rsid w:val="002F054E"/>
    <w:rsid w:val="002F0736"/>
    <w:rsid w:val="002F07D6"/>
    <w:rsid w:val="002F089A"/>
    <w:rsid w:val="002F0D49"/>
    <w:rsid w:val="002F0EA3"/>
    <w:rsid w:val="002F0F60"/>
    <w:rsid w:val="002F1212"/>
    <w:rsid w:val="002F12AD"/>
    <w:rsid w:val="002F13CA"/>
    <w:rsid w:val="002F13DA"/>
    <w:rsid w:val="002F14A5"/>
    <w:rsid w:val="002F15F0"/>
    <w:rsid w:val="002F1723"/>
    <w:rsid w:val="002F17A0"/>
    <w:rsid w:val="002F18E4"/>
    <w:rsid w:val="002F1C59"/>
    <w:rsid w:val="002F1D39"/>
    <w:rsid w:val="002F1E27"/>
    <w:rsid w:val="002F1EBE"/>
    <w:rsid w:val="002F20B1"/>
    <w:rsid w:val="002F2136"/>
    <w:rsid w:val="002F21F9"/>
    <w:rsid w:val="002F2219"/>
    <w:rsid w:val="002F2305"/>
    <w:rsid w:val="002F24CD"/>
    <w:rsid w:val="002F24F2"/>
    <w:rsid w:val="002F2733"/>
    <w:rsid w:val="002F28C0"/>
    <w:rsid w:val="002F28FE"/>
    <w:rsid w:val="002F291F"/>
    <w:rsid w:val="002F2994"/>
    <w:rsid w:val="002F2A1C"/>
    <w:rsid w:val="002F2A8A"/>
    <w:rsid w:val="002F2C2C"/>
    <w:rsid w:val="002F2F74"/>
    <w:rsid w:val="002F308E"/>
    <w:rsid w:val="002F30AB"/>
    <w:rsid w:val="002F3101"/>
    <w:rsid w:val="002F3271"/>
    <w:rsid w:val="002F33F4"/>
    <w:rsid w:val="002F3515"/>
    <w:rsid w:val="002F3688"/>
    <w:rsid w:val="002F37FF"/>
    <w:rsid w:val="002F3CE6"/>
    <w:rsid w:val="002F3E5A"/>
    <w:rsid w:val="002F3EE8"/>
    <w:rsid w:val="002F3F36"/>
    <w:rsid w:val="002F413D"/>
    <w:rsid w:val="002F4143"/>
    <w:rsid w:val="002F42A3"/>
    <w:rsid w:val="002F4341"/>
    <w:rsid w:val="002F44BC"/>
    <w:rsid w:val="002F47B2"/>
    <w:rsid w:val="002F48AD"/>
    <w:rsid w:val="002F4A6A"/>
    <w:rsid w:val="002F4C31"/>
    <w:rsid w:val="002F4FE0"/>
    <w:rsid w:val="002F511C"/>
    <w:rsid w:val="002F5215"/>
    <w:rsid w:val="002F528E"/>
    <w:rsid w:val="002F5353"/>
    <w:rsid w:val="002F542C"/>
    <w:rsid w:val="002F5474"/>
    <w:rsid w:val="002F54EF"/>
    <w:rsid w:val="002F5570"/>
    <w:rsid w:val="002F55A7"/>
    <w:rsid w:val="002F57C2"/>
    <w:rsid w:val="002F58F2"/>
    <w:rsid w:val="002F5939"/>
    <w:rsid w:val="002F5B63"/>
    <w:rsid w:val="002F5C41"/>
    <w:rsid w:val="002F5C90"/>
    <w:rsid w:val="002F5DAE"/>
    <w:rsid w:val="002F5E17"/>
    <w:rsid w:val="002F60F3"/>
    <w:rsid w:val="002F6281"/>
    <w:rsid w:val="002F6282"/>
    <w:rsid w:val="002F634E"/>
    <w:rsid w:val="002F63E9"/>
    <w:rsid w:val="002F65B3"/>
    <w:rsid w:val="002F674C"/>
    <w:rsid w:val="002F6BE5"/>
    <w:rsid w:val="002F6CEF"/>
    <w:rsid w:val="002F6DF3"/>
    <w:rsid w:val="002F6F42"/>
    <w:rsid w:val="002F704B"/>
    <w:rsid w:val="002F7084"/>
    <w:rsid w:val="002F709B"/>
    <w:rsid w:val="002F71B7"/>
    <w:rsid w:val="002F71BD"/>
    <w:rsid w:val="002F725F"/>
    <w:rsid w:val="002F7268"/>
    <w:rsid w:val="002F747F"/>
    <w:rsid w:val="002F757E"/>
    <w:rsid w:val="002F75C5"/>
    <w:rsid w:val="002F765D"/>
    <w:rsid w:val="002F7904"/>
    <w:rsid w:val="002F7947"/>
    <w:rsid w:val="002F7BCD"/>
    <w:rsid w:val="002F7D59"/>
    <w:rsid w:val="002F7ED1"/>
    <w:rsid w:val="002F7F70"/>
    <w:rsid w:val="0030027C"/>
    <w:rsid w:val="00300311"/>
    <w:rsid w:val="00300345"/>
    <w:rsid w:val="0030046E"/>
    <w:rsid w:val="003005B5"/>
    <w:rsid w:val="00300DEB"/>
    <w:rsid w:val="00300EAD"/>
    <w:rsid w:val="00300F13"/>
    <w:rsid w:val="00301011"/>
    <w:rsid w:val="00301081"/>
    <w:rsid w:val="00301169"/>
    <w:rsid w:val="00301239"/>
    <w:rsid w:val="0030148D"/>
    <w:rsid w:val="003014D7"/>
    <w:rsid w:val="00301524"/>
    <w:rsid w:val="003016BA"/>
    <w:rsid w:val="003017C5"/>
    <w:rsid w:val="0030191E"/>
    <w:rsid w:val="00301B03"/>
    <w:rsid w:val="00301BB1"/>
    <w:rsid w:val="00301DCA"/>
    <w:rsid w:val="00301E54"/>
    <w:rsid w:val="0030200A"/>
    <w:rsid w:val="00302608"/>
    <w:rsid w:val="0030275F"/>
    <w:rsid w:val="003028FA"/>
    <w:rsid w:val="00302958"/>
    <w:rsid w:val="0030295B"/>
    <w:rsid w:val="00302AC5"/>
    <w:rsid w:val="00302AE3"/>
    <w:rsid w:val="00302E29"/>
    <w:rsid w:val="00302F5A"/>
    <w:rsid w:val="00303117"/>
    <w:rsid w:val="003031E7"/>
    <w:rsid w:val="00303542"/>
    <w:rsid w:val="003035CF"/>
    <w:rsid w:val="0030371A"/>
    <w:rsid w:val="00303A35"/>
    <w:rsid w:val="00303A93"/>
    <w:rsid w:val="00303B55"/>
    <w:rsid w:val="00303CDF"/>
    <w:rsid w:val="0030409D"/>
    <w:rsid w:val="003043F1"/>
    <w:rsid w:val="00304432"/>
    <w:rsid w:val="00304704"/>
    <w:rsid w:val="0030482F"/>
    <w:rsid w:val="003048A1"/>
    <w:rsid w:val="00304B93"/>
    <w:rsid w:val="00304E49"/>
    <w:rsid w:val="00304F29"/>
    <w:rsid w:val="00304F9C"/>
    <w:rsid w:val="0030508C"/>
    <w:rsid w:val="00305393"/>
    <w:rsid w:val="0030547B"/>
    <w:rsid w:val="0030548F"/>
    <w:rsid w:val="0030562D"/>
    <w:rsid w:val="00305842"/>
    <w:rsid w:val="003058C3"/>
    <w:rsid w:val="00305B1C"/>
    <w:rsid w:val="00305D30"/>
    <w:rsid w:val="0030604D"/>
    <w:rsid w:val="00306269"/>
    <w:rsid w:val="00306393"/>
    <w:rsid w:val="00306950"/>
    <w:rsid w:val="003069B4"/>
    <w:rsid w:val="00306DD7"/>
    <w:rsid w:val="00306F75"/>
    <w:rsid w:val="003070B9"/>
    <w:rsid w:val="003073BD"/>
    <w:rsid w:val="0030740F"/>
    <w:rsid w:val="0030752A"/>
    <w:rsid w:val="00307714"/>
    <w:rsid w:val="0030778D"/>
    <w:rsid w:val="00307804"/>
    <w:rsid w:val="00307C64"/>
    <w:rsid w:val="00307D78"/>
    <w:rsid w:val="00307E55"/>
    <w:rsid w:val="00307FC1"/>
    <w:rsid w:val="00307FD9"/>
    <w:rsid w:val="003101AC"/>
    <w:rsid w:val="00310294"/>
    <w:rsid w:val="0031046B"/>
    <w:rsid w:val="003104F2"/>
    <w:rsid w:val="0031056D"/>
    <w:rsid w:val="003105BD"/>
    <w:rsid w:val="003105EE"/>
    <w:rsid w:val="00310675"/>
    <w:rsid w:val="003106C7"/>
    <w:rsid w:val="003108D7"/>
    <w:rsid w:val="00310913"/>
    <w:rsid w:val="00310BDA"/>
    <w:rsid w:val="00310C50"/>
    <w:rsid w:val="00310CEC"/>
    <w:rsid w:val="00310DD3"/>
    <w:rsid w:val="00310E4B"/>
    <w:rsid w:val="00310F2B"/>
    <w:rsid w:val="00310F76"/>
    <w:rsid w:val="00311275"/>
    <w:rsid w:val="003112C7"/>
    <w:rsid w:val="00311302"/>
    <w:rsid w:val="0031143D"/>
    <w:rsid w:val="003114CC"/>
    <w:rsid w:val="003114CF"/>
    <w:rsid w:val="00311551"/>
    <w:rsid w:val="00311650"/>
    <w:rsid w:val="0031170E"/>
    <w:rsid w:val="0031214D"/>
    <w:rsid w:val="00312246"/>
    <w:rsid w:val="0031227B"/>
    <w:rsid w:val="0031235C"/>
    <w:rsid w:val="003124B5"/>
    <w:rsid w:val="00312573"/>
    <w:rsid w:val="00312594"/>
    <w:rsid w:val="003125BD"/>
    <w:rsid w:val="003125C3"/>
    <w:rsid w:val="003125CE"/>
    <w:rsid w:val="00312796"/>
    <w:rsid w:val="003129CC"/>
    <w:rsid w:val="00312B3B"/>
    <w:rsid w:val="00312BE0"/>
    <w:rsid w:val="00312D01"/>
    <w:rsid w:val="00312DDE"/>
    <w:rsid w:val="00312E96"/>
    <w:rsid w:val="0031308A"/>
    <w:rsid w:val="00313143"/>
    <w:rsid w:val="0031317A"/>
    <w:rsid w:val="00313326"/>
    <w:rsid w:val="0031349A"/>
    <w:rsid w:val="0031378F"/>
    <w:rsid w:val="00313846"/>
    <w:rsid w:val="0031393A"/>
    <w:rsid w:val="00313B90"/>
    <w:rsid w:val="00313C03"/>
    <w:rsid w:val="00313C05"/>
    <w:rsid w:val="00313D02"/>
    <w:rsid w:val="00313E54"/>
    <w:rsid w:val="00313EAE"/>
    <w:rsid w:val="00314340"/>
    <w:rsid w:val="00314CCF"/>
    <w:rsid w:val="00314D91"/>
    <w:rsid w:val="00314E12"/>
    <w:rsid w:val="00314ED6"/>
    <w:rsid w:val="00314F80"/>
    <w:rsid w:val="003151B3"/>
    <w:rsid w:val="00315250"/>
    <w:rsid w:val="00315274"/>
    <w:rsid w:val="003152C3"/>
    <w:rsid w:val="00315330"/>
    <w:rsid w:val="00315341"/>
    <w:rsid w:val="00315493"/>
    <w:rsid w:val="00315607"/>
    <w:rsid w:val="00315717"/>
    <w:rsid w:val="0031584D"/>
    <w:rsid w:val="0031594E"/>
    <w:rsid w:val="00315B34"/>
    <w:rsid w:val="00315B4D"/>
    <w:rsid w:val="00315F4E"/>
    <w:rsid w:val="00316009"/>
    <w:rsid w:val="00316022"/>
    <w:rsid w:val="00316192"/>
    <w:rsid w:val="003161FE"/>
    <w:rsid w:val="003162DA"/>
    <w:rsid w:val="0031631E"/>
    <w:rsid w:val="00316338"/>
    <w:rsid w:val="0031639E"/>
    <w:rsid w:val="003163D8"/>
    <w:rsid w:val="0031647A"/>
    <w:rsid w:val="00316556"/>
    <w:rsid w:val="003165C1"/>
    <w:rsid w:val="003167A0"/>
    <w:rsid w:val="00316825"/>
    <w:rsid w:val="00316A14"/>
    <w:rsid w:val="00316AA7"/>
    <w:rsid w:val="00316BAE"/>
    <w:rsid w:val="00316D1A"/>
    <w:rsid w:val="00316DC0"/>
    <w:rsid w:val="00316E1A"/>
    <w:rsid w:val="00317141"/>
    <w:rsid w:val="00317ABF"/>
    <w:rsid w:val="00317C07"/>
    <w:rsid w:val="00317C5C"/>
    <w:rsid w:val="00317D73"/>
    <w:rsid w:val="00317DC5"/>
    <w:rsid w:val="00317DC6"/>
    <w:rsid w:val="00317E63"/>
    <w:rsid w:val="00317FF2"/>
    <w:rsid w:val="003200A7"/>
    <w:rsid w:val="00320331"/>
    <w:rsid w:val="003203EB"/>
    <w:rsid w:val="00320410"/>
    <w:rsid w:val="00320588"/>
    <w:rsid w:val="00320766"/>
    <w:rsid w:val="0032086E"/>
    <w:rsid w:val="0032095F"/>
    <w:rsid w:val="00320A00"/>
    <w:rsid w:val="00320AB0"/>
    <w:rsid w:val="00320BDF"/>
    <w:rsid w:val="00320CC3"/>
    <w:rsid w:val="003211BC"/>
    <w:rsid w:val="0032151F"/>
    <w:rsid w:val="003215A3"/>
    <w:rsid w:val="00321709"/>
    <w:rsid w:val="003217DA"/>
    <w:rsid w:val="00321A7A"/>
    <w:rsid w:val="00321BFC"/>
    <w:rsid w:val="00321C2C"/>
    <w:rsid w:val="00321C3B"/>
    <w:rsid w:val="00321C8A"/>
    <w:rsid w:val="00321C8E"/>
    <w:rsid w:val="00321D4A"/>
    <w:rsid w:val="00321D66"/>
    <w:rsid w:val="00321DEE"/>
    <w:rsid w:val="00321F68"/>
    <w:rsid w:val="00322136"/>
    <w:rsid w:val="003221EC"/>
    <w:rsid w:val="0032225D"/>
    <w:rsid w:val="00322286"/>
    <w:rsid w:val="00322834"/>
    <w:rsid w:val="00322C01"/>
    <w:rsid w:val="00322C7E"/>
    <w:rsid w:val="00322C8D"/>
    <w:rsid w:val="00322E18"/>
    <w:rsid w:val="00323092"/>
    <w:rsid w:val="00323244"/>
    <w:rsid w:val="0032333D"/>
    <w:rsid w:val="00323458"/>
    <w:rsid w:val="00323755"/>
    <w:rsid w:val="00323A7F"/>
    <w:rsid w:val="00323DD0"/>
    <w:rsid w:val="00323E5C"/>
    <w:rsid w:val="0032451E"/>
    <w:rsid w:val="00324596"/>
    <w:rsid w:val="003245EC"/>
    <w:rsid w:val="003245EF"/>
    <w:rsid w:val="00324906"/>
    <w:rsid w:val="003249A7"/>
    <w:rsid w:val="00324B29"/>
    <w:rsid w:val="00324DE2"/>
    <w:rsid w:val="00325094"/>
    <w:rsid w:val="003250E0"/>
    <w:rsid w:val="0032515B"/>
    <w:rsid w:val="00325360"/>
    <w:rsid w:val="003254D7"/>
    <w:rsid w:val="0032552F"/>
    <w:rsid w:val="00325733"/>
    <w:rsid w:val="00325763"/>
    <w:rsid w:val="00325766"/>
    <w:rsid w:val="00325851"/>
    <w:rsid w:val="003258EC"/>
    <w:rsid w:val="00325AEB"/>
    <w:rsid w:val="00325EBA"/>
    <w:rsid w:val="00325F0B"/>
    <w:rsid w:val="00325FE0"/>
    <w:rsid w:val="003262AF"/>
    <w:rsid w:val="003262F3"/>
    <w:rsid w:val="00326331"/>
    <w:rsid w:val="003264B4"/>
    <w:rsid w:val="00326994"/>
    <w:rsid w:val="00326B2E"/>
    <w:rsid w:val="00326B33"/>
    <w:rsid w:val="00326D94"/>
    <w:rsid w:val="00326FB9"/>
    <w:rsid w:val="00326FD7"/>
    <w:rsid w:val="003272BD"/>
    <w:rsid w:val="00327398"/>
    <w:rsid w:val="003273BA"/>
    <w:rsid w:val="00327890"/>
    <w:rsid w:val="00327A9A"/>
    <w:rsid w:val="00327CE6"/>
    <w:rsid w:val="00327D4B"/>
    <w:rsid w:val="00327EB4"/>
    <w:rsid w:val="00327F22"/>
    <w:rsid w:val="003301EB"/>
    <w:rsid w:val="00330326"/>
    <w:rsid w:val="0033036C"/>
    <w:rsid w:val="003303F8"/>
    <w:rsid w:val="003304C7"/>
    <w:rsid w:val="003307A9"/>
    <w:rsid w:val="00330A11"/>
    <w:rsid w:val="00330B22"/>
    <w:rsid w:val="00330C3D"/>
    <w:rsid w:val="00330E12"/>
    <w:rsid w:val="00331083"/>
    <w:rsid w:val="0033114E"/>
    <w:rsid w:val="0033147B"/>
    <w:rsid w:val="003315A7"/>
    <w:rsid w:val="003316BB"/>
    <w:rsid w:val="003316BE"/>
    <w:rsid w:val="0033171A"/>
    <w:rsid w:val="00331A5D"/>
    <w:rsid w:val="00331AB7"/>
    <w:rsid w:val="00331C7B"/>
    <w:rsid w:val="00331F00"/>
    <w:rsid w:val="00331F2F"/>
    <w:rsid w:val="00331F6C"/>
    <w:rsid w:val="00332324"/>
    <w:rsid w:val="00332660"/>
    <w:rsid w:val="00332858"/>
    <w:rsid w:val="003328B8"/>
    <w:rsid w:val="00332AF5"/>
    <w:rsid w:val="00332D0E"/>
    <w:rsid w:val="00332D8F"/>
    <w:rsid w:val="00332E80"/>
    <w:rsid w:val="00333054"/>
    <w:rsid w:val="0033309B"/>
    <w:rsid w:val="003331A5"/>
    <w:rsid w:val="003331A9"/>
    <w:rsid w:val="00333271"/>
    <w:rsid w:val="003333DB"/>
    <w:rsid w:val="003335A1"/>
    <w:rsid w:val="0033363C"/>
    <w:rsid w:val="0033368F"/>
    <w:rsid w:val="00333705"/>
    <w:rsid w:val="0033391F"/>
    <w:rsid w:val="00333B63"/>
    <w:rsid w:val="00333C5F"/>
    <w:rsid w:val="00333D20"/>
    <w:rsid w:val="00333F36"/>
    <w:rsid w:val="00333FE2"/>
    <w:rsid w:val="003340BF"/>
    <w:rsid w:val="0033422D"/>
    <w:rsid w:val="00334296"/>
    <w:rsid w:val="0033440D"/>
    <w:rsid w:val="00334558"/>
    <w:rsid w:val="00334828"/>
    <w:rsid w:val="00334991"/>
    <w:rsid w:val="00334A0B"/>
    <w:rsid w:val="00334B54"/>
    <w:rsid w:val="00334CE5"/>
    <w:rsid w:val="0033508B"/>
    <w:rsid w:val="003350D3"/>
    <w:rsid w:val="003350D5"/>
    <w:rsid w:val="003351B9"/>
    <w:rsid w:val="00335464"/>
    <w:rsid w:val="003354B7"/>
    <w:rsid w:val="00335737"/>
    <w:rsid w:val="00335755"/>
    <w:rsid w:val="00335784"/>
    <w:rsid w:val="003357AD"/>
    <w:rsid w:val="0033587E"/>
    <w:rsid w:val="00335AB9"/>
    <w:rsid w:val="00335AC8"/>
    <w:rsid w:val="00335C0C"/>
    <w:rsid w:val="00335EE2"/>
    <w:rsid w:val="00335F02"/>
    <w:rsid w:val="00335F15"/>
    <w:rsid w:val="003363D9"/>
    <w:rsid w:val="0033656F"/>
    <w:rsid w:val="0033660F"/>
    <w:rsid w:val="00336690"/>
    <w:rsid w:val="003367FE"/>
    <w:rsid w:val="00336937"/>
    <w:rsid w:val="0033698B"/>
    <w:rsid w:val="00336B60"/>
    <w:rsid w:val="00336C5E"/>
    <w:rsid w:val="00336CA8"/>
    <w:rsid w:val="00336E0D"/>
    <w:rsid w:val="00336EF3"/>
    <w:rsid w:val="00336F5A"/>
    <w:rsid w:val="00336F6A"/>
    <w:rsid w:val="00337002"/>
    <w:rsid w:val="00337104"/>
    <w:rsid w:val="003371B8"/>
    <w:rsid w:val="00337219"/>
    <w:rsid w:val="00337578"/>
    <w:rsid w:val="00337763"/>
    <w:rsid w:val="0033786E"/>
    <w:rsid w:val="00337927"/>
    <w:rsid w:val="00337BB3"/>
    <w:rsid w:val="00340081"/>
    <w:rsid w:val="00340094"/>
    <w:rsid w:val="00340220"/>
    <w:rsid w:val="00340438"/>
    <w:rsid w:val="003405F0"/>
    <w:rsid w:val="0034068B"/>
    <w:rsid w:val="003406A6"/>
    <w:rsid w:val="00340701"/>
    <w:rsid w:val="00340B2B"/>
    <w:rsid w:val="00340B3E"/>
    <w:rsid w:val="00340B40"/>
    <w:rsid w:val="00340B66"/>
    <w:rsid w:val="00340E34"/>
    <w:rsid w:val="00340F1E"/>
    <w:rsid w:val="00341134"/>
    <w:rsid w:val="0034118B"/>
    <w:rsid w:val="00341339"/>
    <w:rsid w:val="0034134E"/>
    <w:rsid w:val="00341410"/>
    <w:rsid w:val="003414D2"/>
    <w:rsid w:val="0034156E"/>
    <w:rsid w:val="00341637"/>
    <w:rsid w:val="00341708"/>
    <w:rsid w:val="003417C1"/>
    <w:rsid w:val="00341814"/>
    <w:rsid w:val="00341891"/>
    <w:rsid w:val="00341ACB"/>
    <w:rsid w:val="00341C1B"/>
    <w:rsid w:val="00341D48"/>
    <w:rsid w:val="003421C5"/>
    <w:rsid w:val="003422FE"/>
    <w:rsid w:val="00342350"/>
    <w:rsid w:val="003423A8"/>
    <w:rsid w:val="003423B9"/>
    <w:rsid w:val="00342479"/>
    <w:rsid w:val="00342670"/>
    <w:rsid w:val="0034269B"/>
    <w:rsid w:val="003427AC"/>
    <w:rsid w:val="00342923"/>
    <w:rsid w:val="0034298C"/>
    <w:rsid w:val="003429C8"/>
    <w:rsid w:val="00342B51"/>
    <w:rsid w:val="00342B7E"/>
    <w:rsid w:val="00342D6C"/>
    <w:rsid w:val="00342E92"/>
    <w:rsid w:val="00342F29"/>
    <w:rsid w:val="00343226"/>
    <w:rsid w:val="003432C1"/>
    <w:rsid w:val="00343465"/>
    <w:rsid w:val="0034369C"/>
    <w:rsid w:val="0034372B"/>
    <w:rsid w:val="0034380B"/>
    <w:rsid w:val="0034395B"/>
    <w:rsid w:val="00343B2F"/>
    <w:rsid w:val="00343BF5"/>
    <w:rsid w:val="00343E69"/>
    <w:rsid w:val="003440B3"/>
    <w:rsid w:val="0034411C"/>
    <w:rsid w:val="00344129"/>
    <w:rsid w:val="00344148"/>
    <w:rsid w:val="00344180"/>
    <w:rsid w:val="00344395"/>
    <w:rsid w:val="00344397"/>
    <w:rsid w:val="003443CA"/>
    <w:rsid w:val="003444E8"/>
    <w:rsid w:val="003445FD"/>
    <w:rsid w:val="00344734"/>
    <w:rsid w:val="00344CFD"/>
    <w:rsid w:val="00344F2F"/>
    <w:rsid w:val="00344FBA"/>
    <w:rsid w:val="00344FD7"/>
    <w:rsid w:val="00345034"/>
    <w:rsid w:val="0034534A"/>
    <w:rsid w:val="00345570"/>
    <w:rsid w:val="00345582"/>
    <w:rsid w:val="003456A0"/>
    <w:rsid w:val="0034576D"/>
    <w:rsid w:val="00345882"/>
    <w:rsid w:val="00345A6D"/>
    <w:rsid w:val="00345CD1"/>
    <w:rsid w:val="00345D57"/>
    <w:rsid w:val="00345DF2"/>
    <w:rsid w:val="00345EE3"/>
    <w:rsid w:val="0034605E"/>
    <w:rsid w:val="00346229"/>
    <w:rsid w:val="00346507"/>
    <w:rsid w:val="003465FC"/>
    <w:rsid w:val="003466A4"/>
    <w:rsid w:val="0034687F"/>
    <w:rsid w:val="00346911"/>
    <w:rsid w:val="00346B09"/>
    <w:rsid w:val="00346C53"/>
    <w:rsid w:val="00346D45"/>
    <w:rsid w:val="00346DFC"/>
    <w:rsid w:val="00347021"/>
    <w:rsid w:val="003471AE"/>
    <w:rsid w:val="00347306"/>
    <w:rsid w:val="003473C2"/>
    <w:rsid w:val="003475B7"/>
    <w:rsid w:val="00347A94"/>
    <w:rsid w:val="00347AC9"/>
    <w:rsid w:val="00347BAE"/>
    <w:rsid w:val="00347C18"/>
    <w:rsid w:val="00347E88"/>
    <w:rsid w:val="00350105"/>
    <w:rsid w:val="00350132"/>
    <w:rsid w:val="00350384"/>
    <w:rsid w:val="0035039A"/>
    <w:rsid w:val="003503ED"/>
    <w:rsid w:val="0035051D"/>
    <w:rsid w:val="00350684"/>
    <w:rsid w:val="00350D97"/>
    <w:rsid w:val="0035105F"/>
    <w:rsid w:val="00351121"/>
    <w:rsid w:val="003513FF"/>
    <w:rsid w:val="00351698"/>
    <w:rsid w:val="00351709"/>
    <w:rsid w:val="0035179D"/>
    <w:rsid w:val="00351838"/>
    <w:rsid w:val="00351A15"/>
    <w:rsid w:val="00351A24"/>
    <w:rsid w:val="00351ACD"/>
    <w:rsid w:val="00351D10"/>
    <w:rsid w:val="00351F35"/>
    <w:rsid w:val="0035211B"/>
    <w:rsid w:val="003522FC"/>
    <w:rsid w:val="003526BA"/>
    <w:rsid w:val="0035273B"/>
    <w:rsid w:val="00352A2C"/>
    <w:rsid w:val="00352A94"/>
    <w:rsid w:val="00352BB8"/>
    <w:rsid w:val="00352C16"/>
    <w:rsid w:val="00352CA3"/>
    <w:rsid w:val="00352ED1"/>
    <w:rsid w:val="00352FBF"/>
    <w:rsid w:val="00352FD9"/>
    <w:rsid w:val="00352FDD"/>
    <w:rsid w:val="003530B9"/>
    <w:rsid w:val="003530DC"/>
    <w:rsid w:val="003534D6"/>
    <w:rsid w:val="00353F42"/>
    <w:rsid w:val="003540B7"/>
    <w:rsid w:val="00354306"/>
    <w:rsid w:val="00354456"/>
    <w:rsid w:val="003545EB"/>
    <w:rsid w:val="003546A6"/>
    <w:rsid w:val="0035487F"/>
    <w:rsid w:val="0035493A"/>
    <w:rsid w:val="003549DE"/>
    <w:rsid w:val="003549FC"/>
    <w:rsid w:val="00354D64"/>
    <w:rsid w:val="0035514A"/>
    <w:rsid w:val="0035571E"/>
    <w:rsid w:val="00355760"/>
    <w:rsid w:val="00355D64"/>
    <w:rsid w:val="00355E2B"/>
    <w:rsid w:val="00355E4A"/>
    <w:rsid w:val="00355E76"/>
    <w:rsid w:val="003560B2"/>
    <w:rsid w:val="00356104"/>
    <w:rsid w:val="00356142"/>
    <w:rsid w:val="003562AD"/>
    <w:rsid w:val="00356313"/>
    <w:rsid w:val="00356347"/>
    <w:rsid w:val="00356699"/>
    <w:rsid w:val="0035669A"/>
    <w:rsid w:val="00356810"/>
    <w:rsid w:val="003568E7"/>
    <w:rsid w:val="00356904"/>
    <w:rsid w:val="00356BF7"/>
    <w:rsid w:val="00356C6A"/>
    <w:rsid w:val="00356C9F"/>
    <w:rsid w:val="00356CBE"/>
    <w:rsid w:val="00356DCE"/>
    <w:rsid w:val="0035700C"/>
    <w:rsid w:val="0035707C"/>
    <w:rsid w:val="00357137"/>
    <w:rsid w:val="003571E3"/>
    <w:rsid w:val="003576A1"/>
    <w:rsid w:val="0035770A"/>
    <w:rsid w:val="00357C9A"/>
    <w:rsid w:val="00360105"/>
    <w:rsid w:val="0036039A"/>
    <w:rsid w:val="003605DE"/>
    <w:rsid w:val="0036061A"/>
    <w:rsid w:val="00360637"/>
    <w:rsid w:val="00360651"/>
    <w:rsid w:val="00360652"/>
    <w:rsid w:val="003608EF"/>
    <w:rsid w:val="00360972"/>
    <w:rsid w:val="00360A84"/>
    <w:rsid w:val="00360ABE"/>
    <w:rsid w:val="00360AFD"/>
    <w:rsid w:val="00360D0F"/>
    <w:rsid w:val="00360D86"/>
    <w:rsid w:val="00360F1E"/>
    <w:rsid w:val="0036130F"/>
    <w:rsid w:val="00361461"/>
    <w:rsid w:val="003617A3"/>
    <w:rsid w:val="00361AAA"/>
    <w:rsid w:val="00361B6F"/>
    <w:rsid w:val="00361C3A"/>
    <w:rsid w:val="00361CC4"/>
    <w:rsid w:val="00361D41"/>
    <w:rsid w:val="00361F25"/>
    <w:rsid w:val="00362016"/>
    <w:rsid w:val="0036212B"/>
    <w:rsid w:val="00362133"/>
    <w:rsid w:val="0036224D"/>
    <w:rsid w:val="0036239B"/>
    <w:rsid w:val="003624F8"/>
    <w:rsid w:val="00362900"/>
    <w:rsid w:val="003629C1"/>
    <w:rsid w:val="00362AAC"/>
    <w:rsid w:val="00362AC6"/>
    <w:rsid w:val="00362E74"/>
    <w:rsid w:val="00362FE3"/>
    <w:rsid w:val="00363135"/>
    <w:rsid w:val="003631F4"/>
    <w:rsid w:val="0036334C"/>
    <w:rsid w:val="00363388"/>
    <w:rsid w:val="003633C0"/>
    <w:rsid w:val="00363461"/>
    <w:rsid w:val="00363563"/>
    <w:rsid w:val="003636C1"/>
    <w:rsid w:val="0036385C"/>
    <w:rsid w:val="0036391F"/>
    <w:rsid w:val="00363A1F"/>
    <w:rsid w:val="00363CE9"/>
    <w:rsid w:val="00363D60"/>
    <w:rsid w:val="00363D82"/>
    <w:rsid w:val="003641E5"/>
    <w:rsid w:val="003643A8"/>
    <w:rsid w:val="003643EA"/>
    <w:rsid w:val="0036482B"/>
    <w:rsid w:val="003648EF"/>
    <w:rsid w:val="0036494C"/>
    <w:rsid w:val="0036494F"/>
    <w:rsid w:val="00364C8A"/>
    <w:rsid w:val="00364CDF"/>
    <w:rsid w:val="00364E4B"/>
    <w:rsid w:val="00365036"/>
    <w:rsid w:val="003650BE"/>
    <w:rsid w:val="003650F6"/>
    <w:rsid w:val="0036533B"/>
    <w:rsid w:val="0036572F"/>
    <w:rsid w:val="00365732"/>
    <w:rsid w:val="0036582D"/>
    <w:rsid w:val="00365941"/>
    <w:rsid w:val="00365BDF"/>
    <w:rsid w:val="00365C6E"/>
    <w:rsid w:val="00365CC6"/>
    <w:rsid w:val="00365D61"/>
    <w:rsid w:val="00365D79"/>
    <w:rsid w:val="00365DC8"/>
    <w:rsid w:val="00365E33"/>
    <w:rsid w:val="00365E63"/>
    <w:rsid w:val="00365FA4"/>
    <w:rsid w:val="00366050"/>
    <w:rsid w:val="003660E2"/>
    <w:rsid w:val="003664CB"/>
    <w:rsid w:val="00366868"/>
    <w:rsid w:val="00366B75"/>
    <w:rsid w:val="00366C7F"/>
    <w:rsid w:val="00366E94"/>
    <w:rsid w:val="00366ECB"/>
    <w:rsid w:val="003672DA"/>
    <w:rsid w:val="0036742F"/>
    <w:rsid w:val="003674E8"/>
    <w:rsid w:val="00367680"/>
    <w:rsid w:val="00367780"/>
    <w:rsid w:val="0036781B"/>
    <w:rsid w:val="00367820"/>
    <w:rsid w:val="00367937"/>
    <w:rsid w:val="00367950"/>
    <w:rsid w:val="00367B75"/>
    <w:rsid w:val="00367C8C"/>
    <w:rsid w:val="00367F06"/>
    <w:rsid w:val="00367F23"/>
    <w:rsid w:val="00367FD2"/>
    <w:rsid w:val="0037026C"/>
    <w:rsid w:val="0037032A"/>
    <w:rsid w:val="0037062E"/>
    <w:rsid w:val="00370789"/>
    <w:rsid w:val="003708BB"/>
    <w:rsid w:val="00370A02"/>
    <w:rsid w:val="00370BCA"/>
    <w:rsid w:val="00370CED"/>
    <w:rsid w:val="00370F70"/>
    <w:rsid w:val="0037102D"/>
    <w:rsid w:val="003710A4"/>
    <w:rsid w:val="0037113D"/>
    <w:rsid w:val="0037126E"/>
    <w:rsid w:val="003716CF"/>
    <w:rsid w:val="003716DB"/>
    <w:rsid w:val="00371850"/>
    <w:rsid w:val="00371B23"/>
    <w:rsid w:val="00371E1C"/>
    <w:rsid w:val="00372475"/>
    <w:rsid w:val="003724BE"/>
    <w:rsid w:val="003724FF"/>
    <w:rsid w:val="00372693"/>
    <w:rsid w:val="0037269D"/>
    <w:rsid w:val="0037284E"/>
    <w:rsid w:val="003729EA"/>
    <w:rsid w:val="00372CE2"/>
    <w:rsid w:val="00372DC3"/>
    <w:rsid w:val="00372E9D"/>
    <w:rsid w:val="0037303C"/>
    <w:rsid w:val="003731DB"/>
    <w:rsid w:val="00373294"/>
    <w:rsid w:val="00373299"/>
    <w:rsid w:val="003733B6"/>
    <w:rsid w:val="003733DD"/>
    <w:rsid w:val="00373508"/>
    <w:rsid w:val="0037374D"/>
    <w:rsid w:val="00373B20"/>
    <w:rsid w:val="00373C05"/>
    <w:rsid w:val="00373FA0"/>
    <w:rsid w:val="0037406F"/>
    <w:rsid w:val="003740ED"/>
    <w:rsid w:val="003741E9"/>
    <w:rsid w:val="00374526"/>
    <w:rsid w:val="0037461C"/>
    <w:rsid w:val="003748E7"/>
    <w:rsid w:val="0037497B"/>
    <w:rsid w:val="003749C2"/>
    <w:rsid w:val="00374A46"/>
    <w:rsid w:val="00374AF5"/>
    <w:rsid w:val="00374C03"/>
    <w:rsid w:val="00374D01"/>
    <w:rsid w:val="00374F65"/>
    <w:rsid w:val="00374F93"/>
    <w:rsid w:val="00374FF3"/>
    <w:rsid w:val="0037500E"/>
    <w:rsid w:val="00375061"/>
    <w:rsid w:val="00375069"/>
    <w:rsid w:val="00375462"/>
    <w:rsid w:val="00375528"/>
    <w:rsid w:val="0037552C"/>
    <w:rsid w:val="00375625"/>
    <w:rsid w:val="003756BF"/>
    <w:rsid w:val="00375898"/>
    <w:rsid w:val="003758ED"/>
    <w:rsid w:val="0037594D"/>
    <w:rsid w:val="00375C9A"/>
    <w:rsid w:val="00375DC3"/>
    <w:rsid w:val="00375FC5"/>
    <w:rsid w:val="003760DB"/>
    <w:rsid w:val="00376186"/>
    <w:rsid w:val="00376236"/>
    <w:rsid w:val="00376743"/>
    <w:rsid w:val="003769EC"/>
    <w:rsid w:val="00376AA9"/>
    <w:rsid w:val="00376B09"/>
    <w:rsid w:val="00376B6A"/>
    <w:rsid w:val="00376BE1"/>
    <w:rsid w:val="00376C5C"/>
    <w:rsid w:val="00376D74"/>
    <w:rsid w:val="00376E19"/>
    <w:rsid w:val="00377095"/>
    <w:rsid w:val="00377132"/>
    <w:rsid w:val="00377145"/>
    <w:rsid w:val="003775BF"/>
    <w:rsid w:val="003775E5"/>
    <w:rsid w:val="0037760F"/>
    <w:rsid w:val="003776A5"/>
    <w:rsid w:val="0037777A"/>
    <w:rsid w:val="003777D1"/>
    <w:rsid w:val="003777D8"/>
    <w:rsid w:val="00377ED4"/>
    <w:rsid w:val="00377EED"/>
    <w:rsid w:val="0038001B"/>
    <w:rsid w:val="0038001F"/>
    <w:rsid w:val="0038009B"/>
    <w:rsid w:val="003800DD"/>
    <w:rsid w:val="003800E9"/>
    <w:rsid w:val="003801EE"/>
    <w:rsid w:val="003801FD"/>
    <w:rsid w:val="00380318"/>
    <w:rsid w:val="0038039A"/>
    <w:rsid w:val="00380422"/>
    <w:rsid w:val="003804CC"/>
    <w:rsid w:val="003806D3"/>
    <w:rsid w:val="00380726"/>
    <w:rsid w:val="003808B5"/>
    <w:rsid w:val="003808D3"/>
    <w:rsid w:val="00380A2B"/>
    <w:rsid w:val="00380A4F"/>
    <w:rsid w:val="0038100B"/>
    <w:rsid w:val="003810B2"/>
    <w:rsid w:val="0038110B"/>
    <w:rsid w:val="003813CE"/>
    <w:rsid w:val="00381702"/>
    <w:rsid w:val="0038195E"/>
    <w:rsid w:val="00381AB2"/>
    <w:rsid w:val="00381AB6"/>
    <w:rsid w:val="00381B97"/>
    <w:rsid w:val="00381C1A"/>
    <w:rsid w:val="00381C92"/>
    <w:rsid w:val="00381CAF"/>
    <w:rsid w:val="00381CC2"/>
    <w:rsid w:val="00381E72"/>
    <w:rsid w:val="00381ECF"/>
    <w:rsid w:val="00381F3D"/>
    <w:rsid w:val="00382005"/>
    <w:rsid w:val="00382129"/>
    <w:rsid w:val="00382280"/>
    <w:rsid w:val="003823FE"/>
    <w:rsid w:val="003825EE"/>
    <w:rsid w:val="003826FF"/>
    <w:rsid w:val="003828A8"/>
    <w:rsid w:val="003828E4"/>
    <w:rsid w:val="00382B2C"/>
    <w:rsid w:val="00382B57"/>
    <w:rsid w:val="00382D24"/>
    <w:rsid w:val="00382E98"/>
    <w:rsid w:val="00382EED"/>
    <w:rsid w:val="00382FCA"/>
    <w:rsid w:val="00383077"/>
    <w:rsid w:val="003830B7"/>
    <w:rsid w:val="00383251"/>
    <w:rsid w:val="003833AD"/>
    <w:rsid w:val="0038352E"/>
    <w:rsid w:val="003836C6"/>
    <w:rsid w:val="00383BDD"/>
    <w:rsid w:val="00383C64"/>
    <w:rsid w:val="00383EAC"/>
    <w:rsid w:val="00383EE1"/>
    <w:rsid w:val="0038420C"/>
    <w:rsid w:val="003843D4"/>
    <w:rsid w:val="00384414"/>
    <w:rsid w:val="003848FD"/>
    <w:rsid w:val="003849D6"/>
    <w:rsid w:val="00384A85"/>
    <w:rsid w:val="00384B1C"/>
    <w:rsid w:val="00384BA5"/>
    <w:rsid w:val="00384C13"/>
    <w:rsid w:val="003850CD"/>
    <w:rsid w:val="003855B4"/>
    <w:rsid w:val="003855EF"/>
    <w:rsid w:val="003855F3"/>
    <w:rsid w:val="00385704"/>
    <w:rsid w:val="003858B7"/>
    <w:rsid w:val="00385AA4"/>
    <w:rsid w:val="00385CCE"/>
    <w:rsid w:val="00385DD6"/>
    <w:rsid w:val="00385E39"/>
    <w:rsid w:val="00385FB2"/>
    <w:rsid w:val="00386168"/>
    <w:rsid w:val="0038621D"/>
    <w:rsid w:val="00386357"/>
    <w:rsid w:val="003868F1"/>
    <w:rsid w:val="00386980"/>
    <w:rsid w:val="00386ACC"/>
    <w:rsid w:val="00386B6C"/>
    <w:rsid w:val="00386C6F"/>
    <w:rsid w:val="00386C9E"/>
    <w:rsid w:val="00386DB6"/>
    <w:rsid w:val="00386DF4"/>
    <w:rsid w:val="00387434"/>
    <w:rsid w:val="003875DF"/>
    <w:rsid w:val="00387621"/>
    <w:rsid w:val="0038767C"/>
    <w:rsid w:val="003876E9"/>
    <w:rsid w:val="00387777"/>
    <w:rsid w:val="003878A2"/>
    <w:rsid w:val="00387930"/>
    <w:rsid w:val="00387A27"/>
    <w:rsid w:val="00387AAF"/>
    <w:rsid w:val="00387B9E"/>
    <w:rsid w:val="003900BC"/>
    <w:rsid w:val="00390133"/>
    <w:rsid w:val="003901B6"/>
    <w:rsid w:val="003904EB"/>
    <w:rsid w:val="00390577"/>
    <w:rsid w:val="003908B8"/>
    <w:rsid w:val="003909DD"/>
    <w:rsid w:val="00390BBD"/>
    <w:rsid w:val="00390C80"/>
    <w:rsid w:val="00390D1C"/>
    <w:rsid w:val="00390E17"/>
    <w:rsid w:val="00390EB5"/>
    <w:rsid w:val="00390F88"/>
    <w:rsid w:val="00390FD6"/>
    <w:rsid w:val="00391083"/>
    <w:rsid w:val="00391087"/>
    <w:rsid w:val="0039120E"/>
    <w:rsid w:val="0039121C"/>
    <w:rsid w:val="00391243"/>
    <w:rsid w:val="00391411"/>
    <w:rsid w:val="003915B4"/>
    <w:rsid w:val="003915B8"/>
    <w:rsid w:val="00391640"/>
    <w:rsid w:val="003917B3"/>
    <w:rsid w:val="00391899"/>
    <w:rsid w:val="0039190E"/>
    <w:rsid w:val="003919E9"/>
    <w:rsid w:val="00391BA2"/>
    <w:rsid w:val="00391F9D"/>
    <w:rsid w:val="0039245C"/>
    <w:rsid w:val="003925CE"/>
    <w:rsid w:val="003926CA"/>
    <w:rsid w:val="003928D6"/>
    <w:rsid w:val="00392981"/>
    <w:rsid w:val="00392A85"/>
    <w:rsid w:val="00392B63"/>
    <w:rsid w:val="003931B9"/>
    <w:rsid w:val="003931CF"/>
    <w:rsid w:val="003932C1"/>
    <w:rsid w:val="0039349A"/>
    <w:rsid w:val="0039370B"/>
    <w:rsid w:val="003937EA"/>
    <w:rsid w:val="003937F6"/>
    <w:rsid w:val="00393B47"/>
    <w:rsid w:val="00393BE9"/>
    <w:rsid w:val="00393E6D"/>
    <w:rsid w:val="0039459B"/>
    <w:rsid w:val="003946FC"/>
    <w:rsid w:val="00394B9F"/>
    <w:rsid w:val="00394CD2"/>
    <w:rsid w:val="00394DB6"/>
    <w:rsid w:val="003951C4"/>
    <w:rsid w:val="003952DD"/>
    <w:rsid w:val="0039558D"/>
    <w:rsid w:val="00395664"/>
    <w:rsid w:val="003958DA"/>
    <w:rsid w:val="00395A5A"/>
    <w:rsid w:val="00395AA9"/>
    <w:rsid w:val="00395ADD"/>
    <w:rsid w:val="00395B13"/>
    <w:rsid w:val="00395B17"/>
    <w:rsid w:val="00395C79"/>
    <w:rsid w:val="00395CDB"/>
    <w:rsid w:val="00395D00"/>
    <w:rsid w:val="0039602C"/>
    <w:rsid w:val="003960B5"/>
    <w:rsid w:val="003962B0"/>
    <w:rsid w:val="003962CC"/>
    <w:rsid w:val="00396307"/>
    <w:rsid w:val="0039648F"/>
    <w:rsid w:val="00396582"/>
    <w:rsid w:val="003965F6"/>
    <w:rsid w:val="00396782"/>
    <w:rsid w:val="003967F1"/>
    <w:rsid w:val="00396A0D"/>
    <w:rsid w:val="00396A9A"/>
    <w:rsid w:val="00396D90"/>
    <w:rsid w:val="00396E71"/>
    <w:rsid w:val="0039702F"/>
    <w:rsid w:val="00397161"/>
    <w:rsid w:val="00397322"/>
    <w:rsid w:val="003976A4"/>
    <w:rsid w:val="003979EE"/>
    <w:rsid w:val="00397A7B"/>
    <w:rsid w:val="00397D37"/>
    <w:rsid w:val="00397DFF"/>
    <w:rsid w:val="00397EE1"/>
    <w:rsid w:val="00397EE6"/>
    <w:rsid w:val="003A02AD"/>
    <w:rsid w:val="003A0376"/>
    <w:rsid w:val="003A0410"/>
    <w:rsid w:val="003A0538"/>
    <w:rsid w:val="003A07CD"/>
    <w:rsid w:val="003A0846"/>
    <w:rsid w:val="003A0DAC"/>
    <w:rsid w:val="003A0EAF"/>
    <w:rsid w:val="003A1037"/>
    <w:rsid w:val="003A10A0"/>
    <w:rsid w:val="003A11E3"/>
    <w:rsid w:val="003A11F7"/>
    <w:rsid w:val="003A1224"/>
    <w:rsid w:val="003A124E"/>
    <w:rsid w:val="003A1254"/>
    <w:rsid w:val="003A1617"/>
    <w:rsid w:val="003A1DE3"/>
    <w:rsid w:val="003A1E95"/>
    <w:rsid w:val="003A20DF"/>
    <w:rsid w:val="003A215D"/>
    <w:rsid w:val="003A21B1"/>
    <w:rsid w:val="003A21B3"/>
    <w:rsid w:val="003A2207"/>
    <w:rsid w:val="003A22FD"/>
    <w:rsid w:val="003A232E"/>
    <w:rsid w:val="003A2478"/>
    <w:rsid w:val="003A255B"/>
    <w:rsid w:val="003A276B"/>
    <w:rsid w:val="003A29B5"/>
    <w:rsid w:val="003A2CB9"/>
    <w:rsid w:val="003A2D66"/>
    <w:rsid w:val="003A2E70"/>
    <w:rsid w:val="003A2EC6"/>
    <w:rsid w:val="003A2F4C"/>
    <w:rsid w:val="003A2FE9"/>
    <w:rsid w:val="003A3055"/>
    <w:rsid w:val="003A30E0"/>
    <w:rsid w:val="003A31B1"/>
    <w:rsid w:val="003A3204"/>
    <w:rsid w:val="003A32FA"/>
    <w:rsid w:val="003A3326"/>
    <w:rsid w:val="003A3332"/>
    <w:rsid w:val="003A33C2"/>
    <w:rsid w:val="003A34A2"/>
    <w:rsid w:val="003A36D4"/>
    <w:rsid w:val="003A3825"/>
    <w:rsid w:val="003A3889"/>
    <w:rsid w:val="003A3A0C"/>
    <w:rsid w:val="003A3A3A"/>
    <w:rsid w:val="003A3A8D"/>
    <w:rsid w:val="003A3B0C"/>
    <w:rsid w:val="003A3F20"/>
    <w:rsid w:val="003A4188"/>
    <w:rsid w:val="003A422C"/>
    <w:rsid w:val="003A4236"/>
    <w:rsid w:val="003A45D7"/>
    <w:rsid w:val="003A47CA"/>
    <w:rsid w:val="003A49D9"/>
    <w:rsid w:val="003A4B57"/>
    <w:rsid w:val="003A4FA5"/>
    <w:rsid w:val="003A51F4"/>
    <w:rsid w:val="003A5483"/>
    <w:rsid w:val="003A56AB"/>
    <w:rsid w:val="003A5813"/>
    <w:rsid w:val="003A5867"/>
    <w:rsid w:val="003A593D"/>
    <w:rsid w:val="003A593F"/>
    <w:rsid w:val="003A59D8"/>
    <w:rsid w:val="003A5B9E"/>
    <w:rsid w:val="003A5C4D"/>
    <w:rsid w:val="003A5C68"/>
    <w:rsid w:val="003A5D73"/>
    <w:rsid w:val="003A606A"/>
    <w:rsid w:val="003A60DB"/>
    <w:rsid w:val="003A6281"/>
    <w:rsid w:val="003A62AC"/>
    <w:rsid w:val="003A6482"/>
    <w:rsid w:val="003A655B"/>
    <w:rsid w:val="003A65FA"/>
    <w:rsid w:val="003A664E"/>
    <w:rsid w:val="003A6A6B"/>
    <w:rsid w:val="003A6A77"/>
    <w:rsid w:val="003A6B8C"/>
    <w:rsid w:val="003A6D50"/>
    <w:rsid w:val="003A6D8A"/>
    <w:rsid w:val="003A6E85"/>
    <w:rsid w:val="003A703C"/>
    <w:rsid w:val="003A72A5"/>
    <w:rsid w:val="003A72BC"/>
    <w:rsid w:val="003A74CE"/>
    <w:rsid w:val="003A7551"/>
    <w:rsid w:val="003A792E"/>
    <w:rsid w:val="003A796C"/>
    <w:rsid w:val="003A799A"/>
    <w:rsid w:val="003A7A5D"/>
    <w:rsid w:val="003A7CF9"/>
    <w:rsid w:val="003A7D79"/>
    <w:rsid w:val="003B0210"/>
    <w:rsid w:val="003B03A4"/>
    <w:rsid w:val="003B0572"/>
    <w:rsid w:val="003B0620"/>
    <w:rsid w:val="003B07F0"/>
    <w:rsid w:val="003B0B40"/>
    <w:rsid w:val="003B0CB5"/>
    <w:rsid w:val="003B0E15"/>
    <w:rsid w:val="003B0F47"/>
    <w:rsid w:val="003B1071"/>
    <w:rsid w:val="003B1094"/>
    <w:rsid w:val="003B115D"/>
    <w:rsid w:val="003B11B1"/>
    <w:rsid w:val="003B1272"/>
    <w:rsid w:val="003B12B2"/>
    <w:rsid w:val="003B13EC"/>
    <w:rsid w:val="003B14BC"/>
    <w:rsid w:val="003B15CB"/>
    <w:rsid w:val="003B16C0"/>
    <w:rsid w:val="003B16E9"/>
    <w:rsid w:val="003B1969"/>
    <w:rsid w:val="003B197E"/>
    <w:rsid w:val="003B1E70"/>
    <w:rsid w:val="003B1E80"/>
    <w:rsid w:val="003B1F73"/>
    <w:rsid w:val="003B2208"/>
    <w:rsid w:val="003B22BF"/>
    <w:rsid w:val="003B26A7"/>
    <w:rsid w:val="003B275E"/>
    <w:rsid w:val="003B27ED"/>
    <w:rsid w:val="003B2803"/>
    <w:rsid w:val="003B2A53"/>
    <w:rsid w:val="003B2D0F"/>
    <w:rsid w:val="003B2E6F"/>
    <w:rsid w:val="003B2E8B"/>
    <w:rsid w:val="003B2EAC"/>
    <w:rsid w:val="003B2ED7"/>
    <w:rsid w:val="003B2EEC"/>
    <w:rsid w:val="003B2F6E"/>
    <w:rsid w:val="003B31E7"/>
    <w:rsid w:val="003B3265"/>
    <w:rsid w:val="003B32CF"/>
    <w:rsid w:val="003B374D"/>
    <w:rsid w:val="003B39C1"/>
    <w:rsid w:val="003B3B64"/>
    <w:rsid w:val="003B3E55"/>
    <w:rsid w:val="003B3E60"/>
    <w:rsid w:val="003B3F4D"/>
    <w:rsid w:val="003B4040"/>
    <w:rsid w:val="003B411B"/>
    <w:rsid w:val="003B4270"/>
    <w:rsid w:val="003B4667"/>
    <w:rsid w:val="003B48D9"/>
    <w:rsid w:val="003B4910"/>
    <w:rsid w:val="003B49CD"/>
    <w:rsid w:val="003B4A83"/>
    <w:rsid w:val="003B4AD2"/>
    <w:rsid w:val="003B4BD3"/>
    <w:rsid w:val="003B4C63"/>
    <w:rsid w:val="003B4E12"/>
    <w:rsid w:val="003B4EF2"/>
    <w:rsid w:val="003B520D"/>
    <w:rsid w:val="003B52A9"/>
    <w:rsid w:val="003B53FA"/>
    <w:rsid w:val="003B5455"/>
    <w:rsid w:val="003B55BD"/>
    <w:rsid w:val="003B56EC"/>
    <w:rsid w:val="003B5B5A"/>
    <w:rsid w:val="003B6018"/>
    <w:rsid w:val="003B607E"/>
    <w:rsid w:val="003B6181"/>
    <w:rsid w:val="003B650E"/>
    <w:rsid w:val="003B65B9"/>
    <w:rsid w:val="003B65FA"/>
    <w:rsid w:val="003B660A"/>
    <w:rsid w:val="003B67B2"/>
    <w:rsid w:val="003B68F1"/>
    <w:rsid w:val="003B6955"/>
    <w:rsid w:val="003B69B6"/>
    <w:rsid w:val="003B6BAD"/>
    <w:rsid w:val="003B6BF7"/>
    <w:rsid w:val="003B6C16"/>
    <w:rsid w:val="003B6C80"/>
    <w:rsid w:val="003B6D35"/>
    <w:rsid w:val="003B6D84"/>
    <w:rsid w:val="003B70AF"/>
    <w:rsid w:val="003B71B9"/>
    <w:rsid w:val="003B71E8"/>
    <w:rsid w:val="003B73B8"/>
    <w:rsid w:val="003B73E7"/>
    <w:rsid w:val="003B744C"/>
    <w:rsid w:val="003B74BC"/>
    <w:rsid w:val="003B74E8"/>
    <w:rsid w:val="003B7596"/>
    <w:rsid w:val="003B79A3"/>
    <w:rsid w:val="003B7A39"/>
    <w:rsid w:val="003B7BB0"/>
    <w:rsid w:val="003B7E65"/>
    <w:rsid w:val="003B7F77"/>
    <w:rsid w:val="003C03DE"/>
    <w:rsid w:val="003C0513"/>
    <w:rsid w:val="003C0613"/>
    <w:rsid w:val="003C0794"/>
    <w:rsid w:val="003C091A"/>
    <w:rsid w:val="003C0A3F"/>
    <w:rsid w:val="003C0DEA"/>
    <w:rsid w:val="003C104C"/>
    <w:rsid w:val="003C106A"/>
    <w:rsid w:val="003C10A0"/>
    <w:rsid w:val="003C111F"/>
    <w:rsid w:val="003C117D"/>
    <w:rsid w:val="003C12AD"/>
    <w:rsid w:val="003C12F4"/>
    <w:rsid w:val="003C136E"/>
    <w:rsid w:val="003C13A1"/>
    <w:rsid w:val="003C15C8"/>
    <w:rsid w:val="003C1799"/>
    <w:rsid w:val="003C17A3"/>
    <w:rsid w:val="003C1A55"/>
    <w:rsid w:val="003C1B4E"/>
    <w:rsid w:val="003C1C4F"/>
    <w:rsid w:val="003C1D2C"/>
    <w:rsid w:val="003C1D64"/>
    <w:rsid w:val="003C1E0D"/>
    <w:rsid w:val="003C2213"/>
    <w:rsid w:val="003C24D2"/>
    <w:rsid w:val="003C2503"/>
    <w:rsid w:val="003C2518"/>
    <w:rsid w:val="003C266A"/>
    <w:rsid w:val="003C28E5"/>
    <w:rsid w:val="003C295D"/>
    <w:rsid w:val="003C29C4"/>
    <w:rsid w:val="003C29E9"/>
    <w:rsid w:val="003C2ADC"/>
    <w:rsid w:val="003C2BA2"/>
    <w:rsid w:val="003C2C3B"/>
    <w:rsid w:val="003C2DFA"/>
    <w:rsid w:val="003C2FCF"/>
    <w:rsid w:val="003C309B"/>
    <w:rsid w:val="003C32D2"/>
    <w:rsid w:val="003C33A8"/>
    <w:rsid w:val="003C33B8"/>
    <w:rsid w:val="003C355A"/>
    <w:rsid w:val="003C36D3"/>
    <w:rsid w:val="003C3773"/>
    <w:rsid w:val="003C384B"/>
    <w:rsid w:val="003C3862"/>
    <w:rsid w:val="003C3A15"/>
    <w:rsid w:val="003C3A9A"/>
    <w:rsid w:val="003C3ACE"/>
    <w:rsid w:val="003C3EA0"/>
    <w:rsid w:val="003C418D"/>
    <w:rsid w:val="003C4283"/>
    <w:rsid w:val="003C434C"/>
    <w:rsid w:val="003C43E2"/>
    <w:rsid w:val="003C44A1"/>
    <w:rsid w:val="003C4531"/>
    <w:rsid w:val="003C46C1"/>
    <w:rsid w:val="003C474F"/>
    <w:rsid w:val="003C47F8"/>
    <w:rsid w:val="003C484D"/>
    <w:rsid w:val="003C4EE5"/>
    <w:rsid w:val="003C5431"/>
    <w:rsid w:val="003C5448"/>
    <w:rsid w:val="003C544E"/>
    <w:rsid w:val="003C5510"/>
    <w:rsid w:val="003C5791"/>
    <w:rsid w:val="003C5B9E"/>
    <w:rsid w:val="003C5C1A"/>
    <w:rsid w:val="003C5D08"/>
    <w:rsid w:val="003C5D38"/>
    <w:rsid w:val="003C5DB4"/>
    <w:rsid w:val="003C5F25"/>
    <w:rsid w:val="003C5FAF"/>
    <w:rsid w:val="003C6021"/>
    <w:rsid w:val="003C60FB"/>
    <w:rsid w:val="003C6133"/>
    <w:rsid w:val="003C6420"/>
    <w:rsid w:val="003C6454"/>
    <w:rsid w:val="003C661A"/>
    <w:rsid w:val="003C6835"/>
    <w:rsid w:val="003C6911"/>
    <w:rsid w:val="003C6A9A"/>
    <w:rsid w:val="003C6B00"/>
    <w:rsid w:val="003C6D0A"/>
    <w:rsid w:val="003C6E53"/>
    <w:rsid w:val="003C6FE4"/>
    <w:rsid w:val="003C72A6"/>
    <w:rsid w:val="003C75CE"/>
    <w:rsid w:val="003C7636"/>
    <w:rsid w:val="003C7A44"/>
    <w:rsid w:val="003C7A75"/>
    <w:rsid w:val="003C7B47"/>
    <w:rsid w:val="003C7C10"/>
    <w:rsid w:val="003C7C72"/>
    <w:rsid w:val="003C7D1F"/>
    <w:rsid w:val="003D02A5"/>
    <w:rsid w:val="003D03D6"/>
    <w:rsid w:val="003D0496"/>
    <w:rsid w:val="003D0887"/>
    <w:rsid w:val="003D0893"/>
    <w:rsid w:val="003D08E3"/>
    <w:rsid w:val="003D09CD"/>
    <w:rsid w:val="003D0A66"/>
    <w:rsid w:val="003D0BB5"/>
    <w:rsid w:val="003D0E46"/>
    <w:rsid w:val="003D0FB5"/>
    <w:rsid w:val="003D1158"/>
    <w:rsid w:val="003D115C"/>
    <w:rsid w:val="003D13D7"/>
    <w:rsid w:val="003D1413"/>
    <w:rsid w:val="003D1509"/>
    <w:rsid w:val="003D151A"/>
    <w:rsid w:val="003D15EB"/>
    <w:rsid w:val="003D18DB"/>
    <w:rsid w:val="003D1CE1"/>
    <w:rsid w:val="003D1D6B"/>
    <w:rsid w:val="003D1E32"/>
    <w:rsid w:val="003D1E6F"/>
    <w:rsid w:val="003D2081"/>
    <w:rsid w:val="003D208F"/>
    <w:rsid w:val="003D20A1"/>
    <w:rsid w:val="003D20A3"/>
    <w:rsid w:val="003D20D1"/>
    <w:rsid w:val="003D20F6"/>
    <w:rsid w:val="003D2219"/>
    <w:rsid w:val="003D2325"/>
    <w:rsid w:val="003D2498"/>
    <w:rsid w:val="003D28ED"/>
    <w:rsid w:val="003D2A37"/>
    <w:rsid w:val="003D3187"/>
    <w:rsid w:val="003D35EF"/>
    <w:rsid w:val="003D3787"/>
    <w:rsid w:val="003D379A"/>
    <w:rsid w:val="003D38DA"/>
    <w:rsid w:val="003D3AA2"/>
    <w:rsid w:val="003D3DA2"/>
    <w:rsid w:val="003D3E0A"/>
    <w:rsid w:val="003D3E81"/>
    <w:rsid w:val="003D4103"/>
    <w:rsid w:val="003D414A"/>
    <w:rsid w:val="003D4155"/>
    <w:rsid w:val="003D41D8"/>
    <w:rsid w:val="003D4230"/>
    <w:rsid w:val="003D4331"/>
    <w:rsid w:val="003D4537"/>
    <w:rsid w:val="003D4581"/>
    <w:rsid w:val="003D45D8"/>
    <w:rsid w:val="003D479B"/>
    <w:rsid w:val="003D49E3"/>
    <w:rsid w:val="003D4AB6"/>
    <w:rsid w:val="003D4BF9"/>
    <w:rsid w:val="003D4F59"/>
    <w:rsid w:val="003D53F8"/>
    <w:rsid w:val="003D5507"/>
    <w:rsid w:val="003D550D"/>
    <w:rsid w:val="003D5522"/>
    <w:rsid w:val="003D56F5"/>
    <w:rsid w:val="003D58FE"/>
    <w:rsid w:val="003D5906"/>
    <w:rsid w:val="003D5A6D"/>
    <w:rsid w:val="003D5B3A"/>
    <w:rsid w:val="003D5F12"/>
    <w:rsid w:val="003D5F39"/>
    <w:rsid w:val="003D6070"/>
    <w:rsid w:val="003D6190"/>
    <w:rsid w:val="003D661F"/>
    <w:rsid w:val="003D66AC"/>
    <w:rsid w:val="003D674B"/>
    <w:rsid w:val="003D68F2"/>
    <w:rsid w:val="003D69FB"/>
    <w:rsid w:val="003D6BE8"/>
    <w:rsid w:val="003D6C9A"/>
    <w:rsid w:val="003D6CBC"/>
    <w:rsid w:val="003D6CCF"/>
    <w:rsid w:val="003D6ECF"/>
    <w:rsid w:val="003D7139"/>
    <w:rsid w:val="003D726B"/>
    <w:rsid w:val="003D739C"/>
    <w:rsid w:val="003D7625"/>
    <w:rsid w:val="003D773F"/>
    <w:rsid w:val="003D7791"/>
    <w:rsid w:val="003D78C6"/>
    <w:rsid w:val="003D790F"/>
    <w:rsid w:val="003D7B36"/>
    <w:rsid w:val="003D7BE9"/>
    <w:rsid w:val="003D7C68"/>
    <w:rsid w:val="003D7C6D"/>
    <w:rsid w:val="003D7C88"/>
    <w:rsid w:val="003D7D78"/>
    <w:rsid w:val="003D7DE4"/>
    <w:rsid w:val="003D7EBF"/>
    <w:rsid w:val="003E005D"/>
    <w:rsid w:val="003E00AB"/>
    <w:rsid w:val="003E017C"/>
    <w:rsid w:val="003E0187"/>
    <w:rsid w:val="003E022B"/>
    <w:rsid w:val="003E0399"/>
    <w:rsid w:val="003E04FC"/>
    <w:rsid w:val="003E0654"/>
    <w:rsid w:val="003E082A"/>
    <w:rsid w:val="003E09D4"/>
    <w:rsid w:val="003E0A58"/>
    <w:rsid w:val="003E0E3D"/>
    <w:rsid w:val="003E12BD"/>
    <w:rsid w:val="003E1335"/>
    <w:rsid w:val="003E149B"/>
    <w:rsid w:val="003E14A0"/>
    <w:rsid w:val="003E162A"/>
    <w:rsid w:val="003E16DD"/>
    <w:rsid w:val="003E18FF"/>
    <w:rsid w:val="003E1A80"/>
    <w:rsid w:val="003E1C11"/>
    <w:rsid w:val="003E1D68"/>
    <w:rsid w:val="003E1E92"/>
    <w:rsid w:val="003E1FC9"/>
    <w:rsid w:val="003E20BE"/>
    <w:rsid w:val="003E2126"/>
    <w:rsid w:val="003E214D"/>
    <w:rsid w:val="003E2157"/>
    <w:rsid w:val="003E2268"/>
    <w:rsid w:val="003E22E1"/>
    <w:rsid w:val="003E2380"/>
    <w:rsid w:val="003E268F"/>
    <w:rsid w:val="003E285D"/>
    <w:rsid w:val="003E2A49"/>
    <w:rsid w:val="003E2A8F"/>
    <w:rsid w:val="003E2C8F"/>
    <w:rsid w:val="003E2D33"/>
    <w:rsid w:val="003E2DE9"/>
    <w:rsid w:val="003E327D"/>
    <w:rsid w:val="003E32FD"/>
    <w:rsid w:val="003E33BD"/>
    <w:rsid w:val="003E33EC"/>
    <w:rsid w:val="003E3476"/>
    <w:rsid w:val="003E3538"/>
    <w:rsid w:val="003E353F"/>
    <w:rsid w:val="003E356D"/>
    <w:rsid w:val="003E36F4"/>
    <w:rsid w:val="003E370B"/>
    <w:rsid w:val="003E37D6"/>
    <w:rsid w:val="003E3830"/>
    <w:rsid w:val="003E38A3"/>
    <w:rsid w:val="003E38E8"/>
    <w:rsid w:val="003E3D34"/>
    <w:rsid w:val="003E3D65"/>
    <w:rsid w:val="003E3E61"/>
    <w:rsid w:val="003E40D2"/>
    <w:rsid w:val="003E423E"/>
    <w:rsid w:val="003E42B1"/>
    <w:rsid w:val="003E42EF"/>
    <w:rsid w:val="003E4358"/>
    <w:rsid w:val="003E4362"/>
    <w:rsid w:val="003E46DA"/>
    <w:rsid w:val="003E49EC"/>
    <w:rsid w:val="003E4E86"/>
    <w:rsid w:val="003E4F1D"/>
    <w:rsid w:val="003E4FE0"/>
    <w:rsid w:val="003E5011"/>
    <w:rsid w:val="003E50B3"/>
    <w:rsid w:val="003E540B"/>
    <w:rsid w:val="003E54D6"/>
    <w:rsid w:val="003E553F"/>
    <w:rsid w:val="003E586C"/>
    <w:rsid w:val="003E5876"/>
    <w:rsid w:val="003E5A4F"/>
    <w:rsid w:val="003E5A65"/>
    <w:rsid w:val="003E5B0F"/>
    <w:rsid w:val="003E5B4D"/>
    <w:rsid w:val="003E5DFE"/>
    <w:rsid w:val="003E5E1C"/>
    <w:rsid w:val="003E5F74"/>
    <w:rsid w:val="003E5FEC"/>
    <w:rsid w:val="003E60AA"/>
    <w:rsid w:val="003E620F"/>
    <w:rsid w:val="003E63C4"/>
    <w:rsid w:val="003E6891"/>
    <w:rsid w:val="003E6C14"/>
    <w:rsid w:val="003E6D98"/>
    <w:rsid w:val="003E6DB3"/>
    <w:rsid w:val="003E6E0E"/>
    <w:rsid w:val="003E6EA5"/>
    <w:rsid w:val="003E6FB9"/>
    <w:rsid w:val="003E71C3"/>
    <w:rsid w:val="003E72DD"/>
    <w:rsid w:val="003E7382"/>
    <w:rsid w:val="003E76E8"/>
    <w:rsid w:val="003E76F0"/>
    <w:rsid w:val="003E7814"/>
    <w:rsid w:val="003E7AC9"/>
    <w:rsid w:val="003E7C27"/>
    <w:rsid w:val="003F00C6"/>
    <w:rsid w:val="003F0288"/>
    <w:rsid w:val="003F03CF"/>
    <w:rsid w:val="003F04C4"/>
    <w:rsid w:val="003F050D"/>
    <w:rsid w:val="003F0529"/>
    <w:rsid w:val="003F0867"/>
    <w:rsid w:val="003F09D8"/>
    <w:rsid w:val="003F0BCE"/>
    <w:rsid w:val="003F0C0A"/>
    <w:rsid w:val="003F0D15"/>
    <w:rsid w:val="003F0F20"/>
    <w:rsid w:val="003F1227"/>
    <w:rsid w:val="003F1252"/>
    <w:rsid w:val="003F164E"/>
    <w:rsid w:val="003F1CF9"/>
    <w:rsid w:val="003F1FC0"/>
    <w:rsid w:val="003F20B3"/>
    <w:rsid w:val="003F21E3"/>
    <w:rsid w:val="003F2488"/>
    <w:rsid w:val="003F28A6"/>
    <w:rsid w:val="003F28E5"/>
    <w:rsid w:val="003F2E41"/>
    <w:rsid w:val="003F2F1A"/>
    <w:rsid w:val="003F2FD4"/>
    <w:rsid w:val="003F31F8"/>
    <w:rsid w:val="003F3224"/>
    <w:rsid w:val="003F337C"/>
    <w:rsid w:val="003F33EE"/>
    <w:rsid w:val="003F3599"/>
    <w:rsid w:val="003F3807"/>
    <w:rsid w:val="003F381A"/>
    <w:rsid w:val="003F3859"/>
    <w:rsid w:val="003F3887"/>
    <w:rsid w:val="003F3A32"/>
    <w:rsid w:val="003F3B3D"/>
    <w:rsid w:val="003F3F9C"/>
    <w:rsid w:val="003F4463"/>
    <w:rsid w:val="003F45E9"/>
    <w:rsid w:val="003F4641"/>
    <w:rsid w:val="003F4A13"/>
    <w:rsid w:val="003F4A40"/>
    <w:rsid w:val="003F4A74"/>
    <w:rsid w:val="003F4DC5"/>
    <w:rsid w:val="003F4EBC"/>
    <w:rsid w:val="003F4EF0"/>
    <w:rsid w:val="003F5076"/>
    <w:rsid w:val="003F509B"/>
    <w:rsid w:val="003F5171"/>
    <w:rsid w:val="003F5178"/>
    <w:rsid w:val="003F5284"/>
    <w:rsid w:val="003F52A9"/>
    <w:rsid w:val="003F5654"/>
    <w:rsid w:val="003F5657"/>
    <w:rsid w:val="003F5698"/>
    <w:rsid w:val="003F5716"/>
    <w:rsid w:val="003F5A64"/>
    <w:rsid w:val="003F5BBD"/>
    <w:rsid w:val="003F5BE7"/>
    <w:rsid w:val="003F5E28"/>
    <w:rsid w:val="003F5FD9"/>
    <w:rsid w:val="003F6536"/>
    <w:rsid w:val="003F65B9"/>
    <w:rsid w:val="003F65DC"/>
    <w:rsid w:val="003F68EF"/>
    <w:rsid w:val="003F69ED"/>
    <w:rsid w:val="003F6AC7"/>
    <w:rsid w:val="003F6B02"/>
    <w:rsid w:val="003F6C7D"/>
    <w:rsid w:val="003F6C82"/>
    <w:rsid w:val="003F6C8D"/>
    <w:rsid w:val="003F6D69"/>
    <w:rsid w:val="003F6E32"/>
    <w:rsid w:val="003F71C9"/>
    <w:rsid w:val="003F7287"/>
    <w:rsid w:val="003F7381"/>
    <w:rsid w:val="003F73E5"/>
    <w:rsid w:val="003F7541"/>
    <w:rsid w:val="003F76BE"/>
    <w:rsid w:val="003F79E9"/>
    <w:rsid w:val="003F7FC4"/>
    <w:rsid w:val="0040004F"/>
    <w:rsid w:val="004002C2"/>
    <w:rsid w:val="004005A8"/>
    <w:rsid w:val="0040073B"/>
    <w:rsid w:val="0040096C"/>
    <w:rsid w:val="00400AD7"/>
    <w:rsid w:val="00400B97"/>
    <w:rsid w:val="00401200"/>
    <w:rsid w:val="004012B5"/>
    <w:rsid w:val="004015B6"/>
    <w:rsid w:val="00401729"/>
    <w:rsid w:val="00401892"/>
    <w:rsid w:val="00401898"/>
    <w:rsid w:val="00401A5A"/>
    <w:rsid w:val="00401CA9"/>
    <w:rsid w:val="00401D53"/>
    <w:rsid w:val="00401D6A"/>
    <w:rsid w:val="00401DAE"/>
    <w:rsid w:val="0040206B"/>
    <w:rsid w:val="00402125"/>
    <w:rsid w:val="00402132"/>
    <w:rsid w:val="0040213C"/>
    <w:rsid w:val="004021EC"/>
    <w:rsid w:val="00402203"/>
    <w:rsid w:val="004025E1"/>
    <w:rsid w:val="004025E5"/>
    <w:rsid w:val="004029BC"/>
    <w:rsid w:val="00402C1B"/>
    <w:rsid w:val="00402F1B"/>
    <w:rsid w:val="00402F47"/>
    <w:rsid w:val="00402F59"/>
    <w:rsid w:val="0040321A"/>
    <w:rsid w:val="00403282"/>
    <w:rsid w:val="004033E7"/>
    <w:rsid w:val="00403467"/>
    <w:rsid w:val="00403697"/>
    <w:rsid w:val="00403A27"/>
    <w:rsid w:val="00403B01"/>
    <w:rsid w:val="00403EC6"/>
    <w:rsid w:val="00404078"/>
    <w:rsid w:val="00404220"/>
    <w:rsid w:val="00404319"/>
    <w:rsid w:val="00404384"/>
    <w:rsid w:val="00404434"/>
    <w:rsid w:val="0040444E"/>
    <w:rsid w:val="00404465"/>
    <w:rsid w:val="0040454D"/>
    <w:rsid w:val="004046D8"/>
    <w:rsid w:val="00404A5D"/>
    <w:rsid w:val="00404B03"/>
    <w:rsid w:val="00404B13"/>
    <w:rsid w:val="00404D0E"/>
    <w:rsid w:val="00404D5C"/>
    <w:rsid w:val="00404F34"/>
    <w:rsid w:val="00404FEE"/>
    <w:rsid w:val="004050FE"/>
    <w:rsid w:val="0040519C"/>
    <w:rsid w:val="004052A0"/>
    <w:rsid w:val="004052DE"/>
    <w:rsid w:val="00405364"/>
    <w:rsid w:val="0040537B"/>
    <w:rsid w:val="004055A8"/>
    <w:rsid w:val="004056A5"/>
    <w:rsid w:val="004057F5"/>
    <w:rsid w:val="00405BCC"/>
    <w:rsid w:val="00405CC0"/>
    <w:rsid w:val="00405D30"/>
    <w:rsid w:val="004061C6"/>
    <w:rsid w:val="00406241"/>
    <w:rsid w:val="0040639B"/>
    <w:rsid w:val="004065EC"/>
    <w:rsid w:val="0040668A"/>
    <w:rsid w:val="00406752"/>
    <w:rsid w:val="0040695E"/>
    <w:rsid w:val="004069D4"/>
    <w:rsid w:val="00406A98"/>
    <w:rsid w:val="00406B7B"/>
    <w:rsid w:val="00406C4F"/>
    <w:rsid w:val="00406DCF"/>
    <w:rsid w:val="004071A2"/>
    <w:rsid w:val="004071AF"/>
    <w:rsid w:val="004071B3"/>
    <w:rsid w:val="004071E5"/>
    <w:rsid w:val="004072FE"/>
    <w:rsid w:val="0040733D"/>
    <w:rsid w:val="004073BA"/>
    <w:rsid w:val="00407460"/>
    <w:rsid w:val="00407517"/>
    <w:rsid w:val="0040753B"/>
    <w:rsid w:val="0040778C"/>
    <w:rsid w:val="00407843"/>
    <w:rsid w:val="00407844"/>
    <w:rsid w:val="00407951"/>
    <w:rsid w:val="00407C43"/>
    <w:rsid w:val="00407C62"/>
    <w:rsid w:val="00407D82"/>
    <w:rsid w:val="00407DAC"/>
    <w:rsid w:val="00407E41"/>
    <w:rsid w:val="00407F2A"/>
    <w:rsid w:val="00407FE5"/>
    <w:rsid w:val="0041049F"/>
    <w:rsid w:val="0041058B"/>
    <w:rsid w:val="0041070F"/>
    <w:rsid w:val="00410866"/>
    <w:rsid w:val="00410E0E"/>
    <w:rsid w:val="00410EDB"/>
    <w:rsid w:val="00410F5F"/>
    <w:rsid w:val="00410FC2"/>
    <w:rsid w:val="00411161"/>
    <w:rsid w:val="004112DB"/>
    <w:rsid w:val="004114A9"/>
    <w:rsid w:val="00411575"/>
    <w:rsid w:val="00411656"/>
    <w:rsid w:val="00411803"/>
    <w:rsid w:val="004118AF"/>
    <w:rsid w:val="00411930"/>
    <w:rsid w:val="00411A3A"/>
    <w:rsid w:val="00411AA8"/>
    <w:rsid w:val="00411AB2"/>
    <w:rsid w:val="00411B7C"/>
    <w:rsid w:val="00411CA1"/>
    <w:rsid w:val="00412155"/>
    <w:rsid w:val="004121A1"/>
    <w:rsid w:val="0041224D"/>
    <w:rsid w:val="00412282"/>
    <w:rsid w:val="0041241F"/>
    <w:rsid w:val="0041247C"/>
    <w:rsid w:val="004129FA"/>
    <w:rsid w:val="00412CE4"/>
    <w:rsid w:val="00412EF7"/>
    <w:rsid w:val="0041308E"/>
    <w:rsid w:val="0041326B"/>
    <w:rsid w:val="004134E4"/>
    <w:rsid w:val="00413797"/>
    <w:rsid w:val="004138FD"/>
    <w:rsid w:val="0041390D"/>
    <w:rsid w:val="00413B46"/>
    <w:rsid w:val="00413D41"/>
    <w:rsid w:val="00413DCB"/>
    <w:rsid w:val="00413E29"/>
    <w:rsid w:val="00413E70"/>
    <w:rsid w:val="004141E3"/>
    <w:rsid w:val="0041437D"/>
    <w:rsid w:val="00414517"/>
    <w:rsid w:val="0041459B"/>
    <w:rsid w:val="004145AF"/>
    <w:rsid w:val="00414873"/>
    <w:rsid w:val="0041497C"/>
    <w:rsid w:val="00414C8F"/>
    <w:rsid w:val="00414C95"/>
    <w:rsid w:val="00414CE5"/>
    <w:rsid w:val="00414E31"/>
    <w:rsid w:val="00414F21"/>
    <w:rsid w:val="00414F75"/>
    <w:rsid w:val="00415016"/>
    <w:rsid w:val="004150D0"/>
    <w:rsid w:val="004150E7"/>
    <w:rsid w:val="00415193"/>
    <w:rsid w:val="004151D5"/>
    <w:rsid w:val="0041567D"/>
    <w:rsid w:val="00415702"/>
    <w:rsid w:val="00415955"/>
    <w:rsid w:val="004159F0"/>
    <w:rsid w:val="00415A68"/>
    <w:rsid w:val="00415A71"/>
    <w:rsid w:val="00415A7B"/>
    <w:rsid w:val="00415D30"/>
    <w:rsid w:val="00415E84"/>
    <w:rsid w:val="00415E8F"/>
    <w:rsid w:val="00415EA5"/>
    <w:rsid w:val="0041603A"/>
    <w:rsid w:val="00416084"/>
    <w:rsid w:val="004160AF"/>
    <w:rsid w:val="00416186"/>
    <w:rsid w:val="00416516"/>
    <w:rsid w:val="004169F8"/>
    <w:rsid w:val="00416B41"/>
    <w:rsid w:val="00416B5B"/>
    <w:rsid w:val="00416BA5"/>
    <w:rsid w:val="00416C0B"/>
    <w:rsid w:val="00416C27"/>
    <w:rsid w:val="00416D5E"/>
    <w:rsid w:val="00416E66"/>
    <w:rsid w:val="004170CA"/>
    <w:rsid w:val="004170E3"/>
    <w:rsid w:val="0041711D"/>
    <w:rsid w:val="0041720C"/>
    <w:rsid w:val="0041726F"/>
    <w:rsid w:val="00417300"/>
    <w:rsid w:val="00417613"/>
    <w:rsid w:val="0041769E"/>
    <w:rsid w:val="004176CB"/>
    <w:rsid w:val="004176E5"/>
    <w:rsid w:val="00417880"/>
    <w:rsid w:val="00417A08"/>
    <w:rsid w:val="00417C7E"/>
    <w:rsid w:val="00417CA6"/>
    <w:rsid w:val="00417D1D"/>
    <w:rsid w:val="00417D95"/>
    <w:rsid w:val="00417E1E"/>
    <w:rsid w:val="00420129"/>
    <w:rsid w:val="0042053B"/>
    <w:rsid w:val="00420726"/>
    <w:rsid w:val="0042087E"/>
    <w:rsid w:val="0042093C"/>
    <w:rsid w:val="004209DE"/>
    <w:rsid w:val="00420BB1"/>
    <w:rsid w:val="00420BC8"/>
    <w:rsid w:val="00420C61"/>
    <w:rsid w:val="00420D88"/>
    <w:rsid w:val="00420D8A"/>
    <w:rsid w:val="00420FEE"/>
    <w:rsid w:val="004210F9"/>
    <w:rsid w:val="004211B4"/>
    <w:rsid w:val="00421273"/>
    <w:rsid w:val="0042132B"/>
    <w:rsid w:val="0042137A"/>
    <w:rsid w:val="00421421"/>
    <w:rsid w:val="0042145D"/>
    <w:rsid w:val="0042150F"/>
    <w:rsid w:val="00421563"/>
    <w:rsid w:val="00421B9B"/>
    <w:rsid w:val="00421BC0"/>
    <w:rsid w:val="00421C79"/>
    <w:rsid w:val="0042211A"/>
    <w:rsid w:val="00422169"/>
    <w:rsid w:val="0042216F"/>
    <w:rsid w:val="00422273"/>
    <w:rsid w:val="004222D7"/>
    <w:rsid w:val="0042234A"/>
    <w:rsid w:val="004223D6"/>
    <w:rsid w:val="0042241C"/>
    <w:rsid w:val="00422495"/>
    <w:rsid w:val="00422924"/>
    <w:rsid w:val="00422CF6"/>
    <w:rsid w:val="00422E70"/>
    <w:rsid w:val="00422E88"/>
    <w:rsid w:val="00422FF0"/>
    <w:rsid w:val="004232D1"/>
    <w:rsid w:val="00423421"/>
    <w:rsid w:val="004237B4"/>
    <w:rsid w:val="004238AA"/>
    <w:rsid w:val="004239EE"/>
    <w:rsid w:val="00423A7C"/>
    <w:rsid w:val="00423B8C"/>
    <w:rsid w:val="00423BCC"/>
    <w:rsid w:val="00423C17"/>
    <w:rsid w:val="00423E0C"/>
    <w:rsid w:val="00423F4D"/>
    <w:rsid w:val="00423FD9"/>
    <w:rsid w:val="00424557"/>
    <w:rsid w:val="0042477A"/>
    <w:rsid w:val="00424859"/>
    <w:rsid w:val="00424862"/>
    <w:rsid w:val="0042489E"/>
    <w:rsid w:val="0042499D"/>
    <w:rsid w:val="00424AE5"/>
    <w:rsid w:val="00424B9A"/>
    <w:rsid w:val="00424B9E"/>
    <w:rsid w:val="00424EF7"/>
    <w:rsid w:val="004250B4"/>
    <w:rsid w:val="004252A8"/>
    <w:rsid w:val="0042546F"/>
    <w:rsid w:val="004254B7"/>
    <w:rsid w:val="00425500"/>
    <w:rsid w:val="0042582F"/>
    <w:rsid w:val="00425A6C"/>
    <w:rsid w:val="00425A8C"/>
    <w:rsid w:val="00425B5E"/>
    <w:rsid w:val="00425BC3"/>
    <w:rsid w:val="00425DE5"/>
    <w:rsid w:val="00425EDC"/>
    <w:rsid w:val="00425F45"/>
    <w:rsid w:val="0042623A"/>
    <w:rsid w:val="004263CB"/>
    <w:rsid w:val="00426407"/>
    <w:rsid w:val="0042646D"/>
    <w:rsid w:val="004267E3"/>
    <w:rsid w:val="0042680A"/>
    <w:rsid w:val="00426939"/>
    <w:rsid w:val="00426D4F"/>
    <w:rsid w:val="00426DA9"/>
    <w:rsid w:val="00426EB7"/>
    <w:rsid w:val="0042713E"/>
    <w:rsid w:val="00427384"/>
    <w:rsid w:val="004273BD"/>
    <w:rsid w:val="00427402"/>
    <w:rsid w:val="004275D0"/>
    <w:rsid w:val="004276E2"/>
    <w:rsid w:val="00427822"/>
    <w:rsid w:val="00427C3A"/>
    <w:rsid w:val="00427E62"/>
    <w:rsid w:val="00427F16"/>
    <w:rsid w:val="00427F3B"/>
    <w:rsid w:val="00427FA2"/>
    <w:rsid w:val="00427FE1"/>
    <w:rsid w:val="00430189"/>
    <w:rsid w:val="00430251"/>
    <w:rsid w:val="0043026F"/>
    <w:rsid w:val="00430433"/>
    <w:rsid w:val="0043076D"/>
    <w:rsid w:val="004307C7"/>
    <w:rsid w:val="004307D3"/>
    <w:rsid w:val="00430A80"/>
    <w:rsid w:val="00430AA2"/>
    <w:rsid w:val="00430BD9"/>
    <w:rsid w:val="00430F57"/>
    <w:rsid w:val="00430FEA"/>
    <w:rsid w:val="00430FF9"/>
    <w:rsid w:val="00431034"/>
    <w:rsid w:val="004310D5"/>
    <w:rsid w:val="00431163"/>
    <w:rsid w:val="004312E2"/>
    <w:rsid w:val="004313B3"/>
    <w:rsid w:val="004313E1"/>
    <w:rsid w:val="004315FC"/>
    <w:rsid w:val="0043163D"/>
    <w:rsid w:val="00431AED"/>
    <w:rsid w:val="00431B14"/>
    <w:rsid w:val="00431D9F"/>
    <w:rsid w:val="00431DA2"/>
    <w:rsid w:val="00431DF2"/>
    <w:rsid w:val="00431F4E"/>
    <w:rsid w:val="00432221"/>
    <w:rsid w:val="004323AF"/>
    <w:rsid w:val="00432591"/>
    <w:rsid w:val="004325A8"/>
    <w:rsid w:val="004326DD"/>
    <w:rsid w:val="004326EC"/>
    <w:rsid w:val="0043279C"/>
    <w:rsid w:val="00432842"/>
    <w:rsid w:val="004330F6"/>
    <w:rsid w:val="0043324C"/>
    <w:rsid w:val="004332D3"/>
    <w:rsid w:val="004332E8"/>
    <w:rsid w:val="00433452"/>
    <w:rsid w:val="004335A8"/>
    <w:rsid w:val="0043362E"/>
    <w:rsid w:val="00433855"/>
    <w:rsid w:val="004338A5"/>
    <w:rsid w:val="00433BF2"/>
    <w:rsid w:val="00433E2E"/>
    <w:rsid w:val="00433EA3"/>
    <w:rsid w:val="00433EA5"/>
    <w:rsid w:val="00433F09"/>
    <w:rsid w:val="00433FED"/>
    <w:rsid w:val="00434073"/>
    <w:rsid w:val="00434344"/>
    <w:rsid w:val="004343A7"/>
    <w:rsid w:val="004344B9"/>
    <w:rsid w:val="00434824"/>
    <w:rsid w:val="004348C4"/>
    <w:rsid w:val="00434DAB"/>
    <w:rsid w:val="004350AA"/>
    <w:rsid w:val="004351CD"/>
    <w:rsid w:val="00435419"/>
    <w:rsid w:val="0043543C"/>
    <w:rsid w:val="00435476"/>
    <w:rsid w:val="0043548E"/>
    <w:rsid w:val="004357EC"/>
    <w:rsid w:val="0043591C"/>
    <w:rsid w:val="00435986"/>
    <w:rsid w:val="00435B5E"/>
    <w:rsid w:val="00435C87"/>
    <w:rsid w:val="00435E3A"/>
    <w:rsid w:val="00435FBA"/>
    <w:rsid w:val="00436006"/>
    <w:rsid w:val="0043626D"/>
    <w:rsid w:val="0043627B"/>
    <w:rsid w:val="00436354"/>
    <w:rsid w:val="00436456"/>
    <w:rsid w:val="004364E4"/>
    <w:rsid w:val="00436667"/>
    <w:rsid w:val="00436727"/>
    <w:rsid w:val="004367DB"/>
    <w:rsid w:val="004369C4"/>
    <w:rsid w:val="00436C92"/>
    <w:rsid w:val="004372AA"/>
    <w:rsid w:val="004375B9"/>
    <w:rsid w:val="00437758"/>
    <w:rsid w:val="00437785"/>
    <w:rsid w:val="00437850"/>
    <w:rsid w:val="00437B2B"/>
    <w:rsid w:val="00437DE6"/>
    <w:rsid w:val="00437E47"/>
    <w:rsid w:val="00437F6F"/>
    <w:rsid w:val="00440025"/>
    <w:rsid w:val="004400A3"/>
    <w:rsid w:val="004400B0"/>
    <w:rsid w:val="0044012E"/>
    <w:rsid w:val="004402D6"/>
    <w:rsid w:val="00440427"/>
    <w:rsid w:val="00440438"/>
    <w:rsid w:val="00440465"/>
    <w:rsid w:val="004406C5"/>
    <w:rsid w:val="00440B9A"/>
    <w:rsid w:val="00440BFC"/>
    <w:rsid w:val="00440EB2"/>
    <w:rsid w:val="00440EE4"/>
    <w:rsid w:val="00440EF9"/>
    <w:rsid w:val="00440F3D"/>
    <w:rsid w:val="004413AA"/>
    <w:rsid w:val="004417ED"/>
    <w:rsid w:val="00441C3C"/>
    <w:rsid w:val="00441D4A"/>
    <w:rsid w:val="00441D90"/>
    <w:rsid w:val="00442116"/>
    <w:rsid w:val="004421A2"/>
    <w:rsid w:val="004422DF"/>
    <w:rsid w:val="004422EE"/>
    <w:rsid w:val="004422FC"/>
    <w:rsid w:val="004423D0"/>
    <w:rsid w:val="00442426"/>
    <w:rsid w:val="004426C2"/>
    <w:rsid w:val="00442775"/>
    <w:rsid w:val="0044282C"/>
    <w:rsid w:val="004429C4"/>
    <w:rsid w:val="00442B68"/>
    <w:rsid w:val="00442C31"/>
    <w:rsid w:val="00442C47"/>
    <w:rsid w:val="00442D6A"/>
    <w:rsid w:val="00442DE2"/>
    <w:rsid w:val="00442EF4"/>
    <w:rsid w:val="00443314"/>
    <w:rsid w:val="00443320"/>
    <w:rsid w:val="00443685"/>
    <w:rsid w:val="0044388E"/>
    <w:rsid w:val="00443911"/>
    <w:rsid w:val="00443B3F"/>
    <w:rsid w:val="00443CE3"/>
    <w:rsid w:val="00444055"/>
    <w:rsid w:val="00444100"/>
    <w:rsid w:val="00444168"/>
    <w:rsid w:val="00444233"/>
    <w:rsid w:val="00444346"/>
    <w:rsid w:val="0044461E"/>
    <w:rsid w:val="00444AA2"/>
    <w:rsid w:val="00444BF3"/>
    <w:rsid w:val="00444C6C"/>
    <w:rsid w:val="00444CD8"/>
    <w:rsid w:val="00444D59"/>
    <w:rsid w:val="00444DFA"/>
    <w:rsid w:val="00444E65"/>
    <w:rsid w:val="00444FC8"/>
    <w:rsid w:val="00444FEB"/>
    <w:rsid w:val="00445086"/>
    <w:rsid w:val="004454CC"/>
    <w:rsid w:val="00445596"/>
    <w:rsid w:val="004455FA"/>
    <w:rsid w:val="00445A08"/>
    <w:rsid w:val="00445B64"/>
    <w:rsid w:val="00445D06"/>
    <w:rsid w:val="00445D3A"/>
    <w:rsid w:val="00445DD6"/>
    <w:rsid w:val="00445E09"/>
    <w:rsid w:val="0044614C"/>
    <w:rsid w:val="00446250"/>
    <w:rsid w:val="00446304"/>
    <w:rsid w:val="00446367"/>
    <w:rsid w:val="004463D7"/>
    <w:rsid w:val="0044645F"/>
    <w:rsid w:val="00446483"/>
    <w:rsid w:val="004468E1"/>
    <w:rsid w:val="00446995"/>
    <w:rsid w:val="00446D15"/>
    <w:rsid w:val="00446D3B"/>
    <w:rsid w:val="00446FD3"/>
    <w:rsid w:val="00446FEB"/>
    <w:rsid w:val="004470BE"/>
    <w:rsid w:val="004471B1"/>
    <w:rsid w:val="00447352"/>
    <w:rsid w:val="0044753B"/>
    <w:rsid w:val="00447699"/>
    <w:rsid w:val="00447895"/>
    <w:rsid w:val="004478B9"/>
    <w:rsid w:val="004479DB"/>
    <w:rsid w:val="00447A0C"/>
    <w:rsid w:val="00447A93"/>
    <w:rsid w:val="00447FF2"/>
    <w:rsid w:val="00450192"/>
    <w:rsid w:val="00450254"/>
    <w:rsid w:val="004502CB"/>
    <w:rsid w:val="00450499"/>
    <w:rsid w:val="0045062B"/>
    <w:rsid w:val="00450694"/>
    <w:rsid w:val="004507A7"/>
    <w:rsid w:val="00450AA4"/>
    <w:rsid w:val="00450AC5"/>
    <w:rsid w:val="00450B02"/>
    <w:rsid w:val="00450BC1"/>
    <w:rsid w:val="00450C46"/>
    <w:rsid w:val="00450EC9"/>
    <w:rsid w:val="00450F47"/>
    <w:rsid w:val="00450F9B"/>
    <w:rsid w:val="004511C3"/>
    <w:rsid w:val="00451213"/>
    <w:rsid w:val="0045128D"/>
    <w:rsid w:val="0045139F"/>
    <w:rsid w:val="00451482"/>
    <w:rsid w:val="00451572"/>
    <w:rsid w:val="00451627"/>
    <w:rsid w:val="00451A43"/>
    <w:rsid w:val="00451A94"/>
    <w:rsid w:val="00451B35"/>
    <w:rsid w:val="00451C1D"/>
    <w:rsid w:val="00451C5F"/>
    <w:rsid w:val="00451E00"/>
    <w:rsid w:val="00451E9F"/>
    <w:rsid w:val="0045204F"/>
    <w:rsid w:val="004520AE"/>
    <w:rsid w:val="004520C5"/>
    <w:rsid w:val="004521B7"/>
    <w:rsid w:val="0045221C"/>
    <w:rsid w:val="004522D0"/>
    <w:rsid w:val="0045239C"/>
    <w:rsid w:val="004524EC"/>
    <w:rsid w:val="004525FC"/>
    <w:rsid w:val="00452649"/>
    <w:rsid w:val="004528A5"/>
    <w:rsid w:val="00452A12"/>
    <w:rsid w:val="00452A5D"/>
    <w:rsid w:val="00452C83"/>
    <w:rsid w:val="00452D57"/>
    <w:rsid w:val="00453114"/>
    <w:rsid w:val="00453252"/>
    <w:rsid w:val="004532F6"/>
    <w:rsid w:val="0045340E"/>
    <w:rsid w:val="00453699"/>
    <w:rsid w:val="00453778"/>
    <w:rsid w:val="004537DC"/>
    <w:rsid w:val="004537E8"/>
    <w:rsid w:val="00453973"/>
    <w:rsid w:val="00453A1C"/>
    <w:rsid w:val="00453A2E"/>
    <w:rsid w:val="00453B7B"/>
    <w:rsid w:val="00453DF8"/>
    <w:rsid w:val="00453F94"/>
    <w:rsid w:val="0045448E"/>
    <w:rsid w:val="004544B0"/>
    <w:rsid w:val="004544E5"/>
    <w:rsid w:val="0045451C"/>
    <w:rsid w:val="0045462E"/>
    <w:rsid w:val="004546B8"/>
    <w:rsid w:val="004546F1"/>
    <w:rsid w:val="00454715"/>
    <w:rsid w:val="0045477C"/>
    <w:rsid w:val="004547B3"/>
    <w:rsid w:val="00454866"/>
    <w:rsid w:val="00454B37"/>
    <w:rsid w:val="00454BC6"/>
    <w:rsid w:val="00454D15"/>
    <w:rsid w:val="00454DD9"/>
    <w:rsid w:val="00454E8B"/>
    <w:rsid w:val="0045511C"/>
    <w:rsid w:val="0045549C"/>
    <w:rsid w:val="00455577"/>
    <w:rsid w:val="0045577B"/>
    <w:rsid w:val="004557D4"/>
    <w:rsid w:val="00455A76"/>
    <w:rsid w:val="00455B85"/>
    <w:rsid w:val="00455BB1"/>
    <w:rsid w:val="00455F53"/>
    <w:rsid w:val="00455FDA"/>
    <w:rsid w:val="004560FF"/>
    <w:rsid w:val="00456304"/>
    <w:rsid w:val="004566A8"/>
    <w:rsid w:val="004566EF"/>
    <w:rsid w:val="00456A0A"/>
    <w:rsid w:val="00456B0B"/>
    <w:rsid w:val="00456BFB"/>
    <w:rsid w:val="00456DD3"/>
    <w:rsid w:val="00456E84"/>
    <w:rsid w:val="00457265"/>
    <w:rsid w:val="004572D3"/>
    <w:rsid w:val="00457320"/>
    <w:rsid w:val="00457341"/>
    <w:rsid w:val="00457347"/>
    <w:rsid w:val="00457385"/>
    <w:rsid w:val="00457420"/>
    <w:rsid w:val="00457610"/>
    <w:rsid w:val="004576CB"/>
    <w:rsid w:val="00457876"/>
    <w:rsid w:val="0045793C"/>
    <w:rsid w:val="00457C9B"/>
    <w:rsid w:val="00457CDA"/>
    <w:rsid w:val="00457CF9"/>
    <w:rsid w:val="00457DF6"/>
    <w:rsid w:val="00457F14"/>
    <w:rsid w:val="00457F6C"/>
    <w:rsid w:val="0045E612"/>
    <w:rsid w:val="00460062"/>
    <w:rsid w:val="00460233"/>
    <w:rsid w:val="00460235"/>
    <w:rsid w:val="0046031F"/>
    <w:rsid w:val="00460570"/>
    <w:rsid w:val="0046074D"/>
    <w:rsid w:val="00460849"/>
    <w:rsid w:val="004608D4"/>
    <w:rsid w:val="004608DC"/>
    <w:rsid w:val="00460A4B"/>
    <w:rsid w:val="00460B11"/>
    <w:rsid w:val="00460BC3"/>
    <w:rsid w:val="00460CC2"/>
    <w:rsid w:val="00460DCD"/>
    <w:rsid w:val="00460FA1"/>
    <w:rsid w:val="00461294"/>
    <w:rsid w:val="004612AF"/>
    <w:rsid w:val="00461333"/>
    <w:rsid w:val="004613E2"/>
    <w:rsid w:val="00461490"/>
    <w:rsid w:val="004614FF"/>
    <w:rsid w:val="0046158B"/>
    <w:rsid w:val="00461657"/>
    <w:rsid w:val="004616A3"/>
    <w:rsid w:val="004616D9"/>
    <w:rsid w:val="004617A5"/>
    <w:rsid w:val="004618A1"/>
    <w:rsid w:val="00461BBB"/>
    <w:rsid w:val="00461BED"/>
    <w:rsid w:val="00461CBA"/>
    <w:rsid w:val="00461D7C"/>
    <w:rsid w:val="00461E3C"/>
    <w:rsid w:val="00461FFC"/>
    <w:rsid w:val="00462010"/>
    <w:rsid w:val="00462030"/>
    <w:rsid w:val="004622DD"/>
    <w:rsid w:val="004623CC"/>
    <w:rsid w:val="00462530"/>
    <w:rsid w:val="0046283A"/>
    <w:rsid w:val="004628C5"/>
    <w:rsid w:val="004629D4"/>
    <w:rsid w:val="004629F6"/>
    <w:rsid w:val="00462A26"/>
    <w:rsid w:val="00462CDF"/>
    <w:rsid w:val="00462E15"/>
    <w:rsid w:val="00462EBE"/>
    <w:rsid w:val="00463090"/>
    <w:rsid w:val="00463147"/>
    <w:rsid w:val="00463403"/>
    <w:rsid w:val="00463434"/>
    <w:rsid w:val="0046363E"/>
    <w:rsid w:val="00463DE5"/>
    <w:rsid w:val="00463DFB"/>
    <w:rsid w:val="004642A3"/>
    <w:rsid w:val="004642E8"/>
    <w:rsid w:val="004643E5"/>
    <w:rsid w:val="004646D8"/>
    <w:rsid w:val="00464705"/>
    <w:rsid w:val="00464757"/>
    <w:rsid w:val="00464C47"/>
    <w:rsid w:val="00464CA2"/>
    <w:rsid w:val="00464E18"/>
    <w:rsid w:val="00464E6E"/>
    <w:rsid w:val="00464FD0"/>
    <w:rsid w:val="004650B1"/>
    <w:rsid w:val="004650BC"/>
    <w:rsid w:val="004651C8"/>
    <w:rsid w:val="0046529F"/>
    <w:rsid w:val="004653F6"/>
    <w:rsid w:val="0046540A"/>
    <w:rsid w:val="0046558B"/>
    <w:rsid w:val="004655F0"/>
    <w:rsid w:val="00465B2E"/>
    <w:rsid w:val="00465BC9"/>
    <w:rsid w:val="00465CDA"/>
    <w:rsid w:val="00466031"/>
    <w:rsid w:val="004661C7"/>
    <w:rsid w:val="004662B7"/>
    <w:rsid w:val="0046630D"/>
    <w:rsid w:val="004663D0"/>
    <w:rsid w:val="004665CD"/>
    <w:rsid w:val="00466701"/>
    <w:rsid w:val="0046675E"/>
    <w:rsid w:val="004667B1"/>
    <w:rsid w:val="00466AEE"/>
    <w:rsid w:val="00466B6D"/>
    <w:rsid w:val="00466BEE"/>
    <w:rsid w:val="00466C28"/>
    <w:rsid w:val="00466CDC"/>
    <w:rsid w:val="00466D4C"/>
    <w:rsid w:val="00467146"/>
    <w:rsid w:val="00467170"/>
    <w:rsid w:val="004672DE"/>
    <w:rsid w:val="0046746C"/>
    <w:rsid w:val="0046767D"/>
    <w:rsid w:val="0046767E"/>
    <w:rsid w:val="00467A01"/>
    <w:rsid w:val="00467A41"/>
    <w:rsid w:val="00467BC0"/>
    <w:rsid w:val="00467C90"/>
    <w:rsid w:val="00467DA1"/>
    <w:rsid w:val="00467DBD"/>
    <w:rsid w:val="00467F04"/>
    <w:rsid w:val="0047019E"/>
    <w:rsid w:val="0047020A"/>
    <w:rsid w:val="004702FF"/>
    <w:rsid w:val="00470576"/>
    <w:rsid w:val="00470A59"/>
    <w:rsid w:val="00470AD3"/>
    <w:rsid w:val="00470BB5"/>
    <w:rsid w:val="00470C45"/>
    <w:rsid w:val="00470C86"/>
    <w:rsid w:val="00471073"/>
    <w:rsid w:val="0047113E"/>
    <w:rsid w:val="0047126E"/>
    <w:rsid w:val="00471445"/>
    <w:rsid w:val="00471589"/>
    <w:rsid w:val="004717D0"/>
    <w:rsid w:val="00471919"/>
    <w:rsid w:val="00471A91"/>
    <w:rsid w:val="00471B56"/>
    <w:rsid w:val="00471C6F"/>
    <w:rsid w:val="00471EE9"/>
    <w:rsid w:val="0047244E"/>
    <w:rsid w:val="004725FA"/>
    <w:rsid w:val="0047269F"/>
    <w:rsid w:val="00472876"/>
    <w:rsid w:val="0047294D"/>
    <w:rsid w:val="00472A18"/>
    <w:rsid w:val="00472A1C"/>
    <w:rsid w:val="00472CD2"/>
    <w:rsid w:val="00473054"/>
    <w:rsid w:val="00473082"/>
    <w:rsid w:val="00473279"/>
    <w:rsid w:val="00473308"/>
    <w:rsid w:val="00473396"/>
    <w:rsid w:val="004733C1"/>
    <w:rsid w:val="00473633"/>
    <w:rsid w:val="00473777"/>
    <w:rsid w:val="004738CC"/>
    <w:rsid w:val="00473E03"/>
    <w:rsid w:val="00473FEE"/>
    <w:rsid w:val="00474279"/>
    <w:rsid w:val="00474540"/>
    <w:rsid w:val="0047455C"/>
    <w:rsid w:val="004745DD"/>
    <w:rsid w:val="0047467C"/>
    <w:rsid w:val="004746CE"/>
    <w:rsid w:val="0047497C"/>
    <w:rsid w:val="00474AA6"/>
    <w:rsid w:val="00474B70"/>
    <w:rsid w:val="00474B83"/>
    <w:rsid w:val="00474C69"/>
    <w:rsid w:val="00474C71"/>
    <w:rsid w:val="00474DC4"/>
    <w:rsid w:val="00474DEA"/>
    <w:rsid w:val="004750C8"/>
    <w:rsid w:val="004754F2"/>
    <w:rsid w:val="0047562D"/>
    <w:rsid w:val="004757E8"/>
    <w:rsid w:val="0047580D"/>
    <w:rsid w:val="0047586D"/>
    <w:rsid w:val="00475883"/>
    <w:rsid w:val="0047591F"/>
    <w:rsid w:val="00475B13"/>
    <w:rsid w:val="00475B23"/>
    <w:rsid w:val="00475BAE"/>
    <w:rsid w:val="00475C67"/>
    <w:rsid w:val="00475CD8"/>
    <w:rsid w:val="00475DFF"/>
    <w:rsid w:val="00475E17"/>
    <w:rsid w:val="00475EC6"/>
    <w:rsid w:val="004760AC"/>
    <w:rsid w:val="00476446"/>
    <w:rsid w:val="004764C7"/>
    <w:rsid w:val="004767E8"/>
    <w:rsid w:val="00476847"/>
    <w:rsid w:val="00476A01"/>
    <w:rsid w:val="00476A44"/>
    <w:rsid w:val="00476AEF"/>
    <w:rsid w:val="00476B32"/>
    <w:rsid w:val="00476DAC"/>
    <w:rsid w:val="00476F39"/>
    <w:rsid w:val="00476F59"/>
    <w:rsid w:val="00476FD6"/>
    <w:rsid w:val="004770AB"/>
    <w:rsid w:val="00477142"/>
    <w:rsid w:val="00477227"/>
    <w:rsid w:val="0047723D"/>
    <w:rsid w:val="00477292"/>
    <w:rsid w:val="00477419"/>
    <w:rsid w:val="00477635"/>
    <w:rsid w:val="00477704"/>
    <w:rsid w:val="00477719"/>
    <w:rsid w:val="00477742"/>
    <w:rsid w:val="00477926"/>
    <w:rsid w:val="0047794C"/>
    <w:rsid w:val="0048002B"/>
    <w:rsid w:val="004800A4"/>
    <w:rsid w:val="004800F5"/>
    <w:rsid w:val="00480313"/>
    <w:rsid w:val="00480328"/>
    <w:rsid w:val="00480460"/>
    <w:rsid w:val="00480464"/>
    <w:rsid w:val="004805F5"/>
    <w:rsid w:val="00480619"/>
    <w:rsid w:val="004807E4"/>
    <w:rsid w:val="00480956"/>
    <w:rsid w:val="004809CF"/>
    <w:rsid w:val="004809DF"/>
    <w:rsid w:val="00480C7E"/>
    <w:rsid w:val="00480E54"/>
    <w:rsid w:val="00481403"/>
    <w:rsid w:val="00481424"/>
    <w:rsid w:val="00481568"/>
    <w:rsid w:val="004819BF"/>
    <w:rsid w:val="00481A58"/>
    <w:rsid w:val="00481C18"/>
    <w:rsid w:val="00481D28"/>
    <w:rsid w:val="00481F13"/>
    <w:rsid w:val="00481F1A"/>
    <w:rsid w:val="00481F79"/>
    <w:rsid w:val="00481FDE"/>
    <w:rsid w:val="00482028"/>
    <w:rsid w:val="00482433"/>
    <w:rsid w:val="00482506"/>
    <w:rsid w:val="0048266F"/>
    <w:rsid w:val="004828C7"/>
    <w:rsid w:val="00482CA3"/>
    <w:rsid w:val="00482CD9"/>
    <w:rsid w:val="00482D7F"/>
    <w:rsid w:val="00482DAD"/>
    <w:rsid w:val="00482FCD"/>
    <w:rsid w:val="004831B7"/>
    <w:rsid w:val="004831FA"/>
    <w:rsid w:val="0048321D"/>
    <w:rsid w:val="004832C5"/>
    <w:rsid w:val="004832E5"/>
    <w:rsid w:val="00483681"/>
    <w:rsid w:val="00483801"/>
    <w:rsid w:val="00483831"/>
    <w:rsid w:val="00483972"/>
    <w:rsid w:val="00483A34"/>
    <w:rsid w:val="00483BF8"/>
    <w:rsid w:val="00483E9D"/>
    <w:rsid w:val="00483EE9"/>
    <w:rsid w:val="004840D5"/>
    <w:rsid w:val="004840FA"/>
    <w:rsid w:val="00484286"/>
    <w:rsid w:val="00484302"/>
    <w:rsid w:val="00484403"/>
    <w:rsid w:val="00484593"/>
    <w:rsid w:val="00484690"/>
    <w:rsid w:val="00484805"/>
    <w:rsid w:val="00484925"/>
    <w:rsid w:val="00484950"/>
    <w:rsid w:val="00484A8B"/>
    <w:rsid w:val="00484C80"/>
    <w:rsid w:val="00484CD6"/>
    <w:rsid w:val="00484D5A"/>
    <w:rsid w:val="00485003"/>
    <w:rsid w:val="00485076"/>
    <w:rsid w:val="00485082"/>
    <w:rsid w:val="00485331"/>
    <w:rsid w:val="00485453"/>
    <w:rsid w:val="004856A8"/>
    <w:rsid w:val="00485993"/>
    <w:rsid w:val="00485BAC"/>
    <w:rsid w:val="00485C7A"/>
    <w:rsid w:val="00486402"/>
    <w:rsid w:val="004864CC"/>
    <w:rsid w:val="0048668A"/>
    <w:rsid w:val="004866D3"/>
    <w:rsid w:val="00486B55"/>
    <w:rsid w:val="00486CD1"/>
    <w:rsid w:val="00486F79"/>
    <w:rsid w:val="00486F89"/>
    <w:rsid w:val="004871F1"/>
    <w:rsid w:val="00487662"/>
    <w:rsid w:val="004876B5"/>
    <w:rsid w:val="00487785"/>
    <w:rsid w:val="004877AB"/>
    <w:rsid w:val="004877D0"/>
    <w:rsid w:val="00487932"/>
    <w:rsid w:val="00487A5F"/>
    <w:rsid w:val="00487B6A"/>
    <w:rsid w:val="00487C18"/>
    <w:rsid w:val="00487EF8"/>
    <w:rsid w:val="00487F3F"/>
    <w:rsid w:val="00490043"/>
    <w:rsid w:val="004900E0"/>
    <w:rsid w:val="00490773"/>
    <w:rsid w:val="00490B11"/>
    <w:rsid w:val="00490B85"/>
    <w:rsid w:val="00490CF4"/>
    <w:rsid w:val="00490F48"/>
    <w:rsid w:val="0049105C"/>
    <w:rsid w:val="00491163"/>
    <w:rsid w:val="00491187"/>
    <w:rsid w:val="004911EB"/>
    <w:rsid w:val="00491233"/>
    <w:rsid w:val="004915AC"/>
    <w:rsid w:val="0049178D"/>
    <w:rsid w:val="00491890"/>
    <w:rsid w:val="004919A7"/>
    <w:rsid w:val="00491AC5"/>
    <w:rsid w:val="00491ACB"/>
    <w:rsid w:val="00492067"/>
    <w:rsid w:val="00492534"/>
    <w:rsid w:val="0049259F"/>
    <w:rsid w:val="004928A4"/>
    <w:rsid w:val="004928CE"/>
    <w:rsid w:val="00492A3A"/>
    <w:rsid w:val="00492AA2"/>
    <w:rsid w:val="00492CAF"/>
    <w:rsid w:val="00492E72"/>
    <w:rsid w:val="00492F36"/>
    <w:rsid w:val="00493497"/>
    <w:rsid w:val="004936A3"/>
    <w:rsid w:val="004937EC"/>
    <w:rsid w:val="004938F7"/>
    <w:rsid w:val="00493949"/>
    <w:rsid w:val="004939EC"/>
    <w:rsid w:val="00493BA0"/>
    <w:rsid w:val="00493D29"/>
    <w:rsid w:val="00493F52"/>
    <w:rsid w:val="00493F7C"/>
    <w:rsid w:val="00493F95"/>
    <w:rsid w:val="00494125"/>
    <w:rsid w:val="0049417D"/>
    <w:rsid w:val="00494204"/>
    <w:rsid w:val="004943D4"/>
    <w:rsid w:val="004944FD"/>
    <w:rsid w:val="00494546"/>
    <w:rsid w:val="00494549"/>
    <w:rsid w:val="00494638"/>
    <w:rsid w:val="004946A3"/>
    <w:rsid w:val="0049477A"/>
    <w:rsid w:val="00494789"/>
    <w:rsid w:val="004947FD"/>
    <w:rsid w:val="00494842"/>
    <w:rsid w:val="00494A86"/>
    <w:rsid w:val="00494A89"/>
    <w:rsid w:val="00495044"/>
    <w:rsid w:val="004950AA"/>
    <w:rsid w:val="004952C0"/>
    <w:rsid w:val="0049542D"/>
    <w:rsid w:val="0049553A"/>
    <w:rsid w:val="00495AC1"/>
    <w:rsid w:val="00495F59"/>
    <w:rsid w:val="00496010"/>
    <w:rsid w:val="0049606A"/>
    <w:rsid w:val="0049606E"/>
    <w:rsid w:val="00496277"/>
    <w:rsid w:val="00496392"/>
    <w:rsid w:val="00496752"/>
    <w:rsid w:val="0049686A"/>
    <w:rsid w:val="00496912"/>
    <w:rsid w:val="00496996"/>
    <w:rsid w:val="00496B87"/>
    <w:rsid w:val="00496CB3"/>
    <w:rsid w:val="00497189"/>
    <w:rsid w:val="0049733B"/>
    <w:rsid w:val="0049738D"/>
    <w:rsid w:val="0049753A"/>
    <w:rsid w:val="0049758C"/>
    <w:rsid w:val="004977BE"/>
    <w:rsid w:val="0049783E"/>
    <w:rsid w:val="00497A2C"/>
    <w:rsid w:val="00497AEF"/>
    <w:rsid w:val="00497D69"/>
    <w:rsid w:val="00497DAE"/>
    <w:rsid w:val="004A0486"/>
    <w:rsid w:val="004A089C"/>
    <w:rsid w:val="004A0925"/>
    <w:rsid w:val="004A0A1D"/>
    <w:rsid w:val="004A0BBB"/>
    <w:rsid w:val="004A0BF3"/>
    <w:rsid w:val="004A0EC0"/>
    <w:rsid w:val="004A1017"/>
    <w:rsid w:val="004A105E"/>
    <w:rsid w:val="004A1436"/>
    <w:rsid w:val="004A157F"/>
    <w:rsid w:val="004A172C"/>
    <w:rsid w:val="004A1986"/>
    <w:rsid w:val="004A1C32"/>
    <w:rsid w:val="004A1DA4"/>
    <w:rsid w:val="004A1E62"/>
    <w:rsid w:val="004A20BC"/>
    <w:rsid w:val="004A2238"/>
    <w:rsid w:val="004A2332"/>
    <w:rsid w:val="004A2367"/>
    <w:rsid w:val="004A237A"/>
    <w:rsid w:val="004A2673"/>
    <w:rsid w:val="004A2679"/>
    <w:rsid w:val="004A26C6"/>
    <w:rsid w:val="004A288B"/>
    <w:rsid w:val="004A2A01"/>
    <w:rsid w:val="004A2A24"/>
    <w:rsid w:val="004A2FBA"/>
    <w:rsid w:val="004A3002"/>
    <w:rsid w:val="004A3071"/>
    <w:rsid w:val="004A3308"/>
    <w:rsid w:val="004A343F"/>
    <w:rsid w:val="004A3711"/>
    <w:rsid w:val="004A380D"/>
    <w:rsid w:val="004A390B"/>
    <w:rsid w:val="004A3A17"/>
    <w:rsid w:val="004A3FB4"/>
    <w:rsid w:val="004A3FD2"/>
    <w:rsid w:val="004A4110"/>
    <w:rsid w:val="004A450C"/>
    <w:rsid w:val="004A46CB"/>
    <w:rsid w:val="004A47C6"/>
    <w:rsid w:val="004A4988"/>
    <w:rsid w:val="004A4B47"/>
    <w:rsid w:val="004A5568"/>
    <w:rsid w:val="004A55D6"/>
    <w:rsid w:val="004A560E"/>
    <w:rsid w:val="004A57AE"/>
    <w:rsid w:val="004A5810"/>
    <w:rsid w:val="004A5873"/>
    <w:rsid w:val="004A587E"/>
    <w:rsid w:val="004A5AF6"/>
    <w:rsid w:val="004A5D4E"/>
    <w:rsid w:val="004A5E9D"/>
    <w:rsid w:val="004A618D"/>
    <w:rsid w:val="004A6231"/>
    <w:rsid w:val="004A6301"/>
    <w:rsid w:val="004A65C4"/>
    <w:rsid w:val="004A6805"/>
    <w:rsid w:val="004A6B18"/>
    <w:rsid w:val="004A6ED2"/>
    <w:rsid w:val="004A718F"/>
    <w:rsid w:val="004A74E6"/>
    <w:rsid w:val="004A78AC"/>
    <w:rsid w:val="004A79AD"/>
    <w:rsid w:val="004A7AEB"/>
    <w:rsid w:val="004A7C33"/>
    <w:rsid w:val="004A7D67"/>
    <w:rsid w:val="004A7F30"/>
    <w:rsid w:val="004B0111"/>
    <w:rsid w:val="004B042F"/>
    <w:rsid w:val="004B0485"/>
    <w:rsid w:val="004B04A3"/>
    <w:rsid w:val="004B06C9"/>
    <w:rsid w:val="004B070B"/>
    <w:rsid w:val="004B07AF"/>
    <w:rsid w:val="004B089E"/>
    <w:rsid w:val="004B08C4"/>
    <w:rsid w:val="004B09B4"/>
    <w:rsid w:val="004B0AA4"/>
    <w:rsid w:val="004B0BCF"/>
    <w:rsid w:val="004B0C18"/>
    <w:rsid w:val="004B0DAA"/>
    <w:rsid w:val="004B0E68"/>
    <w:rsid w:val="004B0F81"/>
    <w:rsid w:val="004B116A"/>
    <w:rsid w:val="004B11D0"/>
    <w:rsid w:val="004B149F"/>
    <w:rsid w:val="004B15D7"/>
    <w:rsid w:val="004B172B"/>
    <w:rsid w:val="004B19E1"/>
    <w:rsid w:val="004B1F05"/>
    <w:rsid w:val="004B2099"/>
    <w:rsid w:val="004B22D6"/>
    <w:rsid w:val="004B24C4"/>
    <w:rsid w:val="004B2557"/>
    <w:rsid w:val="004B2714"/>
    <w:rsid w:val="004B274C"/>
    <w:rsid w:val="004B2860"/>
    <w:rsid w:val="004B2A1C"/>
    <w:rsid w:val="004B2B18"/>
    <w:rsid w:val="004B2DE2"/>
    <w:rsid w:val="004B2DF0"/>
    <w:rsid w:val="004B2E5A"/>
    <w:rsid w:val="004B2EF1"/>
    <w:rsid w:val="004B2F7F"/>
    <w:rsid w:val="004B2F95"/>
    <w:rsid w:val="004B30BF"/>
    <w:rsid w:val="004B328D"/>
    <w:rsid w:val="004B35A1"/>
    <w:rsid w:val="004B36C9"/>
    <w:rsid w:val="004B3701"/>
    <w:rsid w:val="004B3B71"/>
    <w:rsid w:val="004B3BC7"/>
    <w:rsid w:val="004B3C00"/>
    <w:rsid w:val="004B3F4A"/>
    <w:rsid w:val="004B4216"/>
    <w:rsid w:val="004B42F9"/>
    <w:rsid w:val="004B4420"/>
    <w:rsid w:val="004B460B"/>
    <w:rsid w:val="004B4881"/>
    <w:rsid w:val="004B48C3"/>
    <w:rsid w:val="004B4AF3"/>
    <w:rsid w:val="004B4ED9"/>
    <w:rsid w:val="004B4F6F"/>
    <w:rsid w:val="004B4FD9"/>
    <w:rsid w:val="004B55CB"/>
    <w:rsid w:val="004B5643"/>
    <w:rsid w:val="004B56B7"/>
    <w:rsid w:val="004B59D5"/>
    <w:rsid w:val="004B5A44"/>
    <w:rsid w:val="004B5A72"/>
    <w:rsid w:val="004B5A73"/>
    <w:rsid w:val="004B5BAE"/>
    <w:rsid w:val="004B5CC6"/>
    <w:rsid w:val="004B5CF2"/>
    <w:rsid w:val="004B5E15"/>
    <w:rsid w:val="004B604C"/>
    <w:rsid w:val="004B622B"/>
    <w:rsid w:val="004B62B4"/>
    <w:rsid w:val="004B62CE"/>
    <w:rsid w:val="004B6325"/>
    <w:rsid w:val="004B63EE"/>
    <w:rsid w:val="004B6485"/>
    <w:rsid w:val="004B66BC"/>
    <w:rsid w:val="004B6702"/>
    <w:rsid w:val="004B67FC"/>
    <w:rsid w:val="004B68A6"/>
    <w:rsid w:val="004B6B62"/>
    <w:rsid w:val="004B6CC6"/>
    <w:rsid w:val="004B6E65"/>
    <w:rsid w:val="004B6F1A"/>
    <w:rsid w:val="004B71B5"/>
    <w:rsid w:val="004B72C0"/>
    <w:rsid w:val="004B741D"/>
    <w:rsid w:val="004B7458"/>
    <w:rsid w:val="004B75C3"/>
    <w:rsid w:val="004B766C"/>
    <w:rsid w:val="004B7901"/>
    <w:rsid w:val="004B79AE"/>
    <w:rsid w:val="004B7D26"/>
    <w:rsid w:val="004B7D54"/>
    <w:rsid w:val="004B7DCA"/>
    <w:rsid w:val="004B7EB5"/>
    <w:rsid w:val="004B7FD8"/>
    <w:rsid w:val="004BA3E2"/>
    <w:rsid w:val="004C002C"/>
    <w:rsid w:val="004C0142"/>
    <w:rsid w:val="004C01D1"/>
    <w:rsid w:val="004C0402"/>
    <w:rsid w:val="004C04E5"/>
    <w:rsid w:val="004C074E"/>
    <w:rsid w:val="004C09AF"/>
    <w:rsid w:val="004C0D45"/>
    <w:rsid w:val="004C0DDE"/>
    <w:rsid w:val="004C1192"/>
    <w:rsid w:val="004C144D"/>
    <w:rsid w:val="004C14A2"/>
    <w:rsid w:val="004C156A"/>
    <w:rsid w:val="004C159A"/>
    <w:rsid w:val="004C1845"/>
    <w:rsid w:val="004C18DA"/>
    <w:rsid w:val="004C1B2F"/>
    <w:rsid w:val="004C1B9A"/>
    <w:rsid w:val="004C1CF3"/>
    <w:rsid w:val="004C1D10"/>
    <w:rsid w:val="004C1D36"/>
    <w:rsid w:val="004C1E7C"/>
    <w:rsid w:val="004C1F09"/>
    <w:rsid w:val="004C1FDC"/>
    <w:rsid w:val="004C209A"/>
    <w:rsid w:val="004C2118"/>
    <w:rsid w:val="004C238D"/>
    <w:rsid w:val="004C242A"/>
    <w:rsid w:val="004C2469"/>
    <w:rsid w:val="004C269D"/>
    <w:rsid w:val="004C274C"/>
    <w:rsid w:val="004C2936"/>
    <w:rsid w:val="004C2AE1"/>
    <w:rsid w:val="004C2F3A"/>
    <w:rsid w:val="004C2F61"/>
    <w:rsid w:val="004C2FEA"/>
    <w:rsid w:val="004C3075"/>
    <w:rsid w:val="004C30A6"/>
    <w:rsid w:val="004C3348"/>
    <w:rsid w:val="004C3455"/>
    <w:rsid w:val="004C35CC"/>
    <w:rsid w:val="004C3AC4"/>
    <w:rsid w:val="004C3B0D"/>
    <w:rsid w:val="004C3B78"/>
    <w:rsid w:val="004C3BF7"/>
    <w:rsid w:val="004C3CB3"/>
    <w:rsid w:val="004C3E69"/>
    <w:rsid w:val="004C3E8C"/>
    <w:rsid w:val="004C3FEA"/>
    <w:rsid w:val="004C49B5"/>
    <w:rsid w:val="004C4A4F"/>
    <w:rsid w:val="004C4CC2"/>
    <w:rsid w:val="004C4F10"/>
    <w:rsid w:val="004C502F"/>
    <w:rsid w:val="004C5126"/>
    <w:rsid w:val="004C51A8"/>
    <w:rsid w:val="004C5238"/>
    <w:rsid w:val="004C5309"/>
    <w:rsid w:val="004C5347"/>
    <w:rsid w:val="004C535F"/>
    <w:rsid w:val="004C53EA"/>
    <w:rsid w:val="004C5489"/>
    <w:rsid w:val="004C5647"/>
    <w:rsid w:val="004C56D9"/>
    <w:rsid w:val="004C5863"/>
    <w:rsid w:val="004C5AF9"/>
    <w:rsid w:val="004C5EAC"/>
    <w:rsid w:val="004C5EDD"/>
    <w:rsid w:val="004C6310"/>
    <w:rsid w:val="004C6352"/>
    <w:rsid w:val="004C64F0"/>
    <w:rsid w:val="004C675A"/>
    <w:rsid w:val="004C67D8"/>
    <w:rsid w:val="004C6897"/>
    <w:rsid w:val="004C691A"/>
    <w:rsid w:val="004C69F2"/>
    <w:rsid w:val="004C6B82"/>
    <w:rsid w:val="004C6C47"/>
    <w:rsid w:val="004C6F02"/>
    <w:rsid w:val="004C6F1B"/>
    <w:rsid w:val="004C6F73"/>
    <w:rsid w:val="004C6FA0"/>
    <w:rsid w:val="004C7002"/>
    <w:rsid w:val="004C722C"/>
    <w:rsid w:val="004C7497"/>
    <w:rsid w:val="004C7AB4"/>
    <w:rsid w:val="004C7AEE"/>
    <w:rsid w:val="004C7BFE"/>
    <w:rsid w:val="004C7E4E"/>
    <w:rsid w:val="004C7EC4"/>
    <w:rsid w:val="004D01F4"/>
    <w:rsid w:val="004D04BB"/>
    <w:rsid w:val="004D0635"/>
    <w:rsid w:val="004D0666"/>
    <w:rsid w:val="004D070E"/>
    <w:rsid w:val="004D0732"/>
    <w:rsid w:val="004D0851"/>
    <w:rsid w:val="004D0858"/>
    <w:rsid w:val="004D0A6C"/>
    <w:rsid w:val="004D0C41"/>
    <w:rsid w:val="004D0FBC"/>
    <w:rsid w:val="004D10D2"/>
    <w:rsid w:val="004D1368"/>
    <w:rsid w:val="004D1389"/>
    <w:rsid w:val="004D13F9"/>
    <w:rsid w:val="004D1582"/>
    <w:rsid w:val="004D178F"/>
    <w:rsid w:val="004D17F5"/>
    <w:rsid w:val="004D1B69"/>
    <w:rsid w:val="004D1CE7"/>
    <w:rsid w:val="004D1D22"/>
    <w:rsid w:val="004D1D45"/>
    <w:rsid w:val="004D1EDB"/>
    <w:rsid w:val="004D208A"/>
    <w:rsid w:val="004D20A3"/>
    <w:rsid w:val="004D2106"/>
    <w:rsid w:val="004D21B1"/>
    <w:rsid w:val="004D237A"/>
    <w:rsid w:val="004D27AA"/>
    <w:rsid w:val="004D27C2"/>
    <w:rsid w:val="004D280E"/>
    <w:rsid w:val="004D28CE"/>
    <w:rsid w:val="004D299A"/>
    <w:rsid w:val="004D2BC7"/>
    <w:rsid w:val="004D2C16"/>
    <w:rsid w:val="004D2C6B"/>
    <w:rsid w:val="004D2C84"/>
    <w:rsid w:val="004D2E74"/>
    <w:rsid w:val="004D2EDC"/>
    <w:rsid w:val="004D319F"/>
    <w:rsid w:val="004D328C"/>
    <w:rsid w:val="004D3311"/>
    <w:rsid w:val="004D35E8"/>
    <w:rsid w:val="004D36A3"/>
    <w:rsid w:val="004D374B"/>
    <w:rsid w:val="004D386A"/>
    <w:rsid w:val="004D3950"/>
    <w:rsid w:val="004D3A81"/>
    <w:rsid w:val="004D3C5C"/>
    <w:rsid w:val="004D3CE1"/>
    <w:rsid w:val="004D3D46"/>
    <w:rsid w:val="004D3E77"/>
    <w:rsid w:val="004D3EDB"/>
    <w:rsid w:val="004D3F1B"/>
    <w:rsid w:val="004D3F38"/>
    <w:rsid w:val="004D403D"/>
    <w:rsid w:val="004D4083"/>
    <w:rsid w:val="004D42AC"/>
    <w:rsid w:val="004D43A2"/>
    <w:rsid w:val="004D4564"/>
    <w:rsid w:val="004D4611"/>
    <w:rsid w:val="004D4755"/>
    <w:rsid w:val="004D4862"/>
    <w:rsid w:val="004D48B7"/>
    <w:rsid w:val="004D4986"/>
    <w:rsid w:val="004D4A15"/>
    <w:rsid w:val="004D4AC6"/>
    <w:rsid w:val="004D4AEC"/>
    <w:rsid w:val="004D4B6A"/>
    <w:rsid w:val="004D4C98"/>
    <w:rsid w:val="004D4F19"/>
    <w:rsid w:val="004D4FEC"/>
    <w:rsid w:val="004D50FB"/>
    <w:rsid w:val="004D5125"/>
    <w:rsid w:val="004D51A4"/>
    <w:rsid w:val="004D5239"/>
    <w:rsid w:val="004D525F"/>
    <w:rsid w:val="004D52C6"/>
    <w:rsid w:val="004D52DD"/>
    <w:rsid w:val="004D53DE"/>
    <w:rsid w:val="004D55B7"/>
    <w:rsid w:val="004D5688"/>
    <w:rsid w:val="004D56FC"/>
    <w:rsid w:val="004D58D0"/>
    <w:rsid w:val="004D59CD"/>
    <w:rsid w:val="004D5EA0"/>
    <w:rsid w:val="004D5F24"/>
    <w:rsid w:val="004D5FA7"/>
    <w:rsid w:val="004D6235"/>
    <w:rsid w:val="004D653E"/>
    <w:rsid w:val="004D6577"/>
    <w:rsid w:val="004D6688"/>
    <w:rsid w:val="004D6758"/>
    <w:rsid w:val="004D6915"/>
    <w:rsid w:val="004D6A5F"/>
    <w:rsid w:val="004D6AAC"/>
    <w:rsid w:val="004D6C21"/>
    <w:rsid w:val="004D70B7"/>
    <w:rsid w:val="004D71A3"/>
    <w:rsid w:val="004D71E5"/>
    <w:rsid w:val="004D71EB"/>
    <w:rsid w:val="004D72DD"/>
    <w:rsid w:val="004D73CB"/>
    <w:rsid w:val="004D7A00"/>
    <w:rsid w:val="004D7B37"/>
    <w:rsid w:val="004D7C41"/>
    <w:rsid w:val="004D7C7C"/>
    <w:rsid w:val="004E0103"/>
    <w:rsid w:val="004E0132"/>
    <w:rsid w:val="004E01A9"/>
    <w:rsid w:val="004E02D4"/>
    <w:rsid w:val="004E02D5"/>
    <w:rsid w:val="004E033C"/>
    <w:rsid w:val="004E0539"/>
    <w:rsid w:val="004E06BC"/>
    <w:rsid w:val="004E06C5"/>
    <w:rsid w:val="004E0779"/>
    <w:rsid w:val="004E0B0C"/>
    <w:rsid w:val="004E0B1A"/>
    <w:rsid w:val="004E0CCD"/>
    <w:rsid w:val="004E0CFD"/>
    <w:rsid w:val="004E0D80"/>
    <w:rsid w:val="004E0E11"/>
    <w:rsid w:val="004E0FB3"/>
    <w:rsid w:val="004E1079"/>
    <w:rsid w:val="004E1634"/>
    <w:rsid w:val="004E172B"/>
    <w:rsid w:val="004E1737"/>
    <w:rsid w:val="004E1794"/>
    <w:rsid w:val="004E197F"/>
    <w:rsid w:val="004E1A7B"/>
    <w:rsid w:val="004E1D88"/>
    <w:rsid w:val="004E1DC6"/>
    <w:rsid w:val="004E20B4"/>
    <w:rsid w:val="004E2277"/>
    <w:rsid w:val="004E23C7"/>
    <w:rsid w:val="004E24D0"/>
    <w:rsid w:val="004E2591"/>
    <w:rsid w:val="004E27B5"/>
    <w:rsid w:val="004E2801"/>
    <w:rsid w:val="004E288A"/>
    <w:rsid w:val="004E2927"/>
    <w:rsid w:val="004E293A"/>
    <w:rsid w:val="004E2A2E"/>
    <w:rsid w:val="004E2A3F"/>
    <w:rsid w:val="004E2C83"/>
    <w:rsid w:val="004E2DF7"/>
    <w:rsid w:val="004E2EDD"/>
    <w:rsid w:val="004E2F03"/>
    <w:rsid w:val="004E3049"/>
    <w:rsid w:val="004E307F"/>
    <w:rsid w:val="004E3092"/>
    <w:rsid w:val="004E31E5"/>
    <w:rsid w:val="004E3260"/>
    <w:rsid w:val="004E33CA"/>
    <w:rsid w:val="004E3504"/>
    <w:rsid w:val="004E3507"/>
    <w:rsid w:val="004E366E"/>
    <w:rsid w:val="004E380C"/>
    <w:rsid w:val="004E39A8"/>
    <w:rsid w:val="004E3AEB"/>
    <w:rsid w:val="004E3B2E"/>
    <w:rsid w:val="004E3C21"/>
    <w:rsid w:val="004E3DB4"/>
    <w:rsid w:val="004E4095"/>
    <w:rsid w:val="004E40A5"/>
    <w:rsid w:val="004E415D"/>
    <w:rsid w:val="004E416E"/>
    <w:rsid w:val="004E41A9"/>
    <w:rsid w:val="004E41AF"/>
    <w:rsid w:val="004E4216"/>
    <w:rsid w:val="004E4364"/>
    <w:rsid w:val="004E45B7"/>
    <w:rsid w:val="004E45EA"/>
    <w:rsid w:val="004E4671"/>
    <w:rsid w:val="004E4EC1"/>
    <w:rsid w:val="004E4EF3"/>
    <w:rsid w:val="004E4F0C"/>
    <w:rsid w:val="004E4F24"/>
    <w:rsid w:val="004E50D0"/>
    <w:rsid w:val="004E51BA"/>
    <w:rsid w:val="004E51D2"/>
    <w:rsid w:val="004E526D"/>
    <w:rsid w:val="004E5382"/>
    <w:rsid w:val="004E551E"/>
    <w:rsid w:val="004E579E"/>
    <w:rsid w:val="004E57FC"/>
    <w:rsid w:val="004E58A2"/>
    <w:rsid w:val="004E5968"/>
    <w:rsid w:val="004E5B18"/>
    <w:rsid w:val="004E5B4D"/>
    <w:rsid w:val="004E5C76"/>
    <w:rsid w:val="004E5E61"/>
    <w:rsid w:val="004E5EDF"/>
    <w:rsid w:val="004E5F88"/>
    <w:rsid w:val="004E6212"/>
    <w:rsid w:val="004E624D"/>
    <w:rsid w:val="004E62A4"/>
    <w:rsid w:val="004E62B6"/>
    <w:rsid w:val="004E642A"/>
    <w:rsid w:val="004E6786"/>
    <w:rsid w:val="004E68BC"/>
    <w:rsid w:val="004E68EF"/>
    <w:rsid w:val="004E69CE"/>
    <w:rsid w:val="004E6A56"/>
    <w:rsid w:val="004E6C2D"/>
    <w:rsid w:val="004E6C53"/>
    <w:rsid w:val="004E6E81"/>
    <w:rsid w:val="004E701D"/>
    <w:rsid w:val="004E71B3"/>
    <w:rsid w:val="004E727B"/>
    <w:rsid w:val="004E73C4"/>
    <w:rsid w:val="004E7601"/>
    <w:rsid w:val="004E7780"/>
    <w:rsid w:val="004E77A3"/>
    <w:rsid w:val="004E785D"/>
    <w:rsid w:val="004E79B4"/>
    <w:rsid w:val="004E7A86"/>
    <w:rsid w:val="004E7AA9"/>
    <w:rsid w:val="004E7BBD"/>
    <w:rsid w:val="004E7D45"/>
    <w:rsid w:val="004E7D47"/>
    <w:rsid w:val="004F0267"/>
    <w:rsid w:val="004F034D"/>
    <w:rsid w:val="004F03DB"/>
    <w:rsid w:val="004F06DD"/>
    <w:rsid w:val="004F0737"/>
    <w:rsid w:val="004F0DD8"/>
    <w:rsid w:val="004F0DDE"/>
    <w:rsid w:val="004F0E3C"/>
    <w:rsid w:val="004F0E68"/>
    <w:rsid w:val="004F0E72"/>
    <w:rsid w:val="004F0F11"/>
    <w:rsid w:val="004F0F18"/>
    <w:rsid w:val="004F130B"/>
    <w:rsid w:val="004F14CD"/>
    <w:rsid w:val="004F1534"/>
    <w:rsid w:val="004F1672"/>
    <w:rsid w:val="004F1906"/>
    <w:rsid w:val="004F1A00"/>
    <w:rsid w:val="004F1A64"/>
    <w:rsid w:val="004F1B6F"/>
    <w:rsid w:val="004F1BBC"/>
    <w:rsid w:val="004F1C7B"/>
    <w:rsid w:val="004F1E16"/>
    <w:rsid w:val="004F1EB1"/>
    <w:rsid w:val="004F1FE5"/>
    <w:rsid w:val="004F2288"/>
    <w:rsid w:val="004F22A0"/>
    <w:rsid w:val="004F2455"/>
    <w:rsid w:val="004F2626"/>
    <w:rsid w:val="004F27F7"/>
    <w:rsid w:val="004F289C"/>
    <w:rsid w:val="004F2B75"/>
    <w:rsid w:val="004F2C8C"/>
    <w:rsid w:val="004F2E1A"/>
    <w:rsid w:val="004F2E29"/>
    <w:rsid w:val="004F2F70"/>
    <w:rsid w:val="004F31A4"/>
    <w:rsid w:val="004F3225"/>
    <w:rsid w:val="004F343E"/>
    <w:rsid w:val="004F34C9"/>
    <w:rsid w:val="004F34FF"/>
    <w:rsid w:val="004F36AC"/>
    <w:rsid w:val="004F36B5"/>
    <w:rsid w:val="004F36CE"/>
    <w:rsid w:val="004F36FD"/>
    <w:rsid w:val="004F3724"/>
    <w:rsid w:val="004F3A21"/>
    <w:rsid w:val="004F3B2E"/>
    <w:rsid w:val="004F3B6F"/>
    <w:rsid w:val="004F3BBE"/>
    <w:rsid w:val="004F3C39"/>
    <w:rsid w:val="004F3D04"/>
    <w:rsid w:val="004F3DB6"/>
    <w:rsid w:val="004F40CF"/>
    <w:rsid w:val="004F4602"/>
    <w:rsid w:val="004F460D"/>
    <w:rsid w:val="004F4792"/>
    <w:rsid w:val="004F4825"/>
    <w:rsid w:val="004F4B7E"/>
    <w:rsid w:val="004F4FDB"/>
    <w:rsid w:val="004F51B6"/>
    <w:rsid w:val="004F51EA"/>
    <w:rsid w:val="004F521C"/>
    <w:rsid w:val="004F56E2"/>
    <w:rsid w:val="004F5785"/>
    <w:rsid w:val="004F5B17"/>
    <w:rsid w:val="004F5C20"/>
    <w:rsid w:val="004F625B"/>
    <w:rsid w:val="004F693E"/>
    <w:rsid w:val="004F6A00"/>
    <w:rsid w:val="004F6ABD"/>
    <w:rsid w:val="004F6B0E"/>
    <w:rsid w:val="004F6C8B"/>
    <w:rsid w:val="004F6D28"/>
    <w:rsid w:val="004F6D89"/>
    <w:rsid w:val="004F6EBF"/>
    <w:rsid w:val="004F6F5A"/>
    <w:rsid w:val="004F6FB1"/>
    <w:rsid w:val="004F70B3"/>
    <w:rsid w:val="004F7236"/>
    <w:rsid w:val="004F738F"/>
    <w:rsid w:val="004F73C6"/>
    <w:rsid w:val="004F744C"/>
    <w:rsid w:val="004F7526"/>
    <w:rsid w:val="004F7A47"/>
    <w:rsid w:val="004F7A84"/>
    <w:rsid w:val="004F7AB7"/>
    <w:rsid w:val="004F7ABD"/>
    <w:rsid w:val="004F7C00"/>
    <w:rsid w:val="004F7DA1"/>
    <w:rsid w:val="004F7F13"/>
    <w:rsid w:val="005002BF"/>
    <w:rsid w:val="00500504"/>
    <w:rsid w:val="005009DC"/>
    <w:rsid w:val="00500CD8"/>
    <w:rsid w:val="00500ED5"/>
    <w:rsid w:val="00500F08"/>
    <w:rsid w:val="00500F1F"/>
    <w:rsid w:val="00500FD0"/>
    <w:rsid w:val="00501167"/>
    <w:rsid w:val="005011A6"/>
    <w:rsid w:val="005014A3"/>
    <w:rsid w:val="00501571"/>
    <w:rsid w:val="0050163B"/>
    <w:rsid w:val="00501829"/>
    <w:rsid w:val="005018A3"/>
    <w:rsid w:val="005018D7"/>
    <w:rsid w:val="00501997"/>
    <w:rsid w:val="00501A4A"/>
    <w:rsid w:val="00501B94"/>
    <w:rsid w:val="00501B9D"/>
    <w:rsid w:val="00501D28"/>
    <w:rsid w:val="00502171"/>
    <w:rsid w:val="005021C0"/>
    <w:rsid w:val="005022C1"/>
    <w:rsid w:val="00502376"/>
    <w:rsid w:val="00502391"/>
    <w:rsid w:val="00502507"/>
    <w:rsid w:val="00502653"/>
    <w:rsid w:val="005026BE"/>
    <w:rsid w:val="005026C8"/>
    <w:rsid w:val="00502759"/>
    <w:rsid w:val="005029C8"/>
    <w:rsid w:val="00502AF2"/>
    <w:rsid w:val="00502B2E"/>
    <w:rsid w:val="00502D70"/>
    <w:rsid w:val="00502D8F"/>
    <w:rsid w:val="00502E38"/>
    <w:rsid w:val="005030F4"/>
    <w:rsid w:val="00503142"/>
    <w:rsid w:val="00503216"/>
    <w:rsid w:val="005032EA"/>
    <w:rsid w:val="00503387"/>
    <w:rsid w:val="005034F2"/>
    <w:rsid w:val="00503616"/>
    <w:rsid w:val="00503752"/>
    <w:rsid w:val="0050377C"/>
    <w:rsid w:val="00503AD6"/>
    <w:rsid w:val="00503C7C"/>
    <w:rsid w:val="00503CCD"/>
    <w:rsid w:val="00503E6D"/>
    <w:rsid w:val="00503EC6"/>
    <w:rsid w:val="00503F40"/>
    <w:rsid w:val="00503FA2"/>
    <w:rsid w:val="0050402C"/>
    <w:rsid w:val="00504107"/>
    <w:rsid w:val="0050419A"/>
    <w:rsid w:val="005044C9"/>
    <w:rsid w:val="00504552"/>
    <w:rsid w:val="005046BF"/>
    <w:rsid w:val="005046F1"/>
    <w:rsid w:val="005049F1"/>
    <w:rsid w:val="00504A1F"/>
    <w:rsid w:val="00504A85"/>
    <w:rsid w:val="00504B83"/>
    <w:rsid w:val="00504BF4"/>
    <w:rsid w:val="00504C5A"/>
    <w:rsid w:val="00504E77"/>
    <w:rsid w:val="00505213"/>
    <w:rsid w:val="005052B5"/>
    <w:rsid w:val="00505516"/>
    <w:rsid w:val="0050555C"/>
    <w:rsid w:val="005055EA"/>
    <w:rsid w:val="005055F9"/>
    <w:rsid w:val="005057ED"/>
    <w:rsid w:val="00505842"/>
    <w:rsid w:val="0050599E"/>
    <w:rsid w:val="00505A7D"/>
    <w:rsid w:val="00505C5C"/>
    <w:rsid w:val="00505DDC"/>
    <w:rsid w:val="00505F5B"/>
    <w:rsid w:val="0050600F"/>
    <w:rsid w:val="00506186"/>
    <w:rsid w:val="00506391"/>
    <w:rsid w:val="005064C2"/>
    <w:rsid w:val="00506647"/>
    <w:rsid w:val="005066BA"/>
    <w:rsid w:val="005069AA"/>
    <w:rsid w:val="005069CD"/>
    <w:rsid w:val="00506D28"/>
    <w:rsid w:val="00506DAC"/>
    <w:rsid w:val="00506EB2"/>
    <w:rsid w:val="0050700F"/>
    <w:rsid w:val="00507631"/>
    <w:rsid w:val="005077AB"/>
    <w:rsid w:val="005077B9"/>
    <w:rsid w:val="0050782B"/>
    <w:rsid w:val="00507B2E"/>
    <w:rsid w:val="00507B46"/>
    <w:rsid w:val="005101F3"/>
    <w:rsid w:val="00510327"/>
    <w:rsid w:val="005103C2"/>
    <w:rsid w:val="0051051A"/>
    <w:rsid w:val="00510AFB"/>
    <w:rsid w:val="00510B3A"/>
    <w:rsid w:val="00510BDE"/>
    <w:rsid w:val="00510BFE"/>
    <w:rsid w:val="00510CFD"/>
    <w:rsid w:val="00510DD7"/>
    <w:rsid w:val="00510FA9"/>
    <w:rsid w:val="00510FC9"/>
    <w:rsid w:val="005113AA"/>
    <w:rsid w:val="005116FB"/>
    <w:rsid w:val="00511753"/>
    <w:rsid w:val="005117DB"/>
    <w:rsid w:val="00511B31"/>
    <w:rsid w:val="00511BA4"/>
    <w:rsid w:val="00511CBD"/>
    <w:rsid w:val="00511CDC"/>
    <w:rsid w:val="00511DBF"/>
    <w:rsid w:val="00511EB7"/>
    <w:rsid w:val="005123C7"/>
    <w:rsid w:val="005125FC"/>
    <w:rsid w:val="0051272B"/>
    <w:rsid w:val="00512847"/>
    <w:rsid w:val="005128AA"/>
    <w:rsid w:val="00512BD9"/>
    <w:rsid w:val="0051323B"/>
    <w:rsid w:val="005134E1"/>
    <w:rsid w:val="0051355C"/>
    <w:rsid w:val="005136C8"/>
    <w:rsid w:val="005137FC"/>
    <w:rsid w:val="00513836"/>
    <w:rsid w:val="00513859"/>
    <w:rsid w:val="00513914"/>
    <w:rsid w:val="00513C38"/>
    <w:rsid w:val="00513E6F"/>
    <w:rsid w:val="00513EE0"/>
    <w:rsid w:val="00513FD8"/>
    <w:rsid w:val="00514177"/>
    <w:rsid w:val="005141C5"/>
    <w:rsid w:val="005142DA"/>
    <w:rsid w:val="00514316"/>
    <w:rsid w:val="005143C1"/>
    <w:rsid w:val="0051449F"/>
    <w:rsid w:val="0051461B"/>
    <w:rsid w:val="005147B0"/>
    <w:rsid w:val="00514921"/>
    <w:rsid w:val="0051494B"/>
    <w:rsid w:val="005149C6"/>
    <w:rsid w:val="00514A4A"/>
    <w:rsid w:val="00514B05"/>
    <w:rsid w:val="00514B9B"/>
    <w:rsid w:val="00514CE9"/>
    <w:rsid w:val="00514F20"/>
    <w:rsid w:val="00514F65"/>
    <w:rsid w:val="0051514D"/>
    <w:rsid w:val="005154A1"/>
    <w:rsid w:val="005156D8"/>
    <w:rsid w:val="005157E5"/>
    <w:rsid w:val="00515A17"/>
    <w:rsid w:val="00515A4F"/>
    <w:rsid w:val="00515BAD"/>
    <w:rsid w:val="00515BF7"/>
    <w:rsid w:val="00515C08"/>
    <w:rsid w:val="00515CC2"/>
    <w:rsid w:val="00515EA0"/>
    <w:rsid w:val="00515FAC"/>
    <w:rsid w:val="0051603F"/>
    <w:rsid w:val="005163C1"/>
    <w:rsid w:val="00516487"/>
    <w:rsid w:val="005164B0"/>
    <w:rsid w:val="0051692C"/>
    <w:rsid w:val="00516B3E"/>
    <w:rsid w:val="00516B7E"/>
    <w:rsid w:val="00516E8F"/>
    <w:rsid w:val="005172EB"/>
    <w:rsid w:val="0051758D"/>
    <w:rsid w:val="00517663"/>
    <w:rsid w:val="00517870"/>
    <w:rsid w:val="00517A01"/>
    <w:rsid w:val="00517AD9"/>
    <w:rsid w:val="00517B7D"/>
    <w:rsid w:val="00517C18"/>
    <w:rsid w:val="00517FDB"/>
    <w:rsid w:val="005202E4"/>
    <w:rsid w:val="005202F2"/>
    <w:rsid w:val="00520317"/>
    <w:rsid w:val="005203D6"/>
    <w:rsid w:val="00520590"/>
    <w:rsid w:val="005205C8"/>
    <w:rsid w:val="00520652"/>
    <w:rsid w:val="0052082D"/>
    <w:rsid w:val="005208E2"/>
    <w:rsid w:val="00520AE7"/>
    <w:rsid w:val="00520B60"/>
    <w:rsid w:val="00520CAC"/>
    <w:rsid w:val="00520F8B"/>
    <w:rsid w:val="00521038"/>
    <w:rsid w:val="0052107F"/>
    <w:rsid w:val="00521271"/>
    <w:rsid w:val="00521636"/>
    <w:rsid w:val="00521665"/>
    <w:rsid w:val="0052185C"/>
    <w:rsid w:val="0052193D"/>
    <w:rsid w:val="00521B85"/>
    <w:rsid w:val="00522089"/>
    <w:rsid w:val="0052213E"/>
    <w:rsid w:val="0052227E"/>
    <w:rsid w:val="0052247D"/>
    <w:rsid w:val="00522508"/>
    <w:rsid w:val="00522584"/>
    <w:rsid w:val="00522BF7"/>
    <w:rsid w:val="00522CAE"/>
    <w:rsid w:val="00522D5C"/>
    <w:rsid w:val="00522FF8"/>
    <w:rsid w:val="00523056"/>
    <w:rsid w:val="00523057"/>
    <w:rsid w:val="0052320F"/>
    <w:rsid w:val="0052326A"/>
    <w:rsid w:val="00523760"/>
    <w:rsid w:val="005237C7"/>
    <w:rsid w:val="00523C1B"/>
    <w:rsid w:val="00523E49"/>
    <w:rsid w:val="005241B3"/>
    <w:rsid w:val="005241D5"/>
    <w:rsid w:val="005244D1"/>
    <w:rsid w:val="005245BA"/>
    <w:rsid w:val="00524738"/>
    <w:rsid w:val="005247A4"/>
    <w:rsid w:val="00524BFD"/>
    <w:rsid w:val="00524C81"/>
    <w:rsid w:val="00524E2C"/>
    <w:rsid w:val="00524E5F"/>
    <w:rsid w:val="0052530F"/>
    <w:rsid w:val="00525703"/>
    <w:rsid w:val="00525720"/>
    <w:rsid w:val="00525738"/>
    <w:rsid w:val="00525A8B"/>
    <w:rsid w:val="00525B30"/>
    <w:rsid w:val="00526422"/>
    <w:rsid w:val="00526514"/>
    <w:rsid w:val="0052667D"/>
    <w:rsid w:val="005268F5"/>
    <w:rsid w:val="00526922"/>
    <w:rsid w:val="00526B18"/>
    <w:rsid w:val="00526C0F"/>
    <w:rsid w:val="00526CCC"/>
    <w:rsid w:val="00526E38"/>
    <w:rsid w:val="0052702C"/>
    <w:rsid w:val="005270B7"/>
    <w:rsid w:val="005272DA"/>
    <w:rsid w:val="00527588"/>
    <w:rsid w:val="00527636"/>
    <w:rsid w:val="00527847"/>
    <w:rsid w:val="0052796C"/>
    <w:rsid w:val="00527C21"/>
    <w:rsid w:val="00527CFD"/>
    <w:rsid w:val="00527F42"/>
    <w:rsid w:val="00527F5E"/>
    <w:rsid w:val="00530106"/>
    <w:rsid w:val="00530239"/>
    <w:rsid w:val="00530263"/>
    <w:rsid w:val="005304B2"/>
    <w:rsid w:val="005304F8"/>
    <w:rsid w:val="005305F7"/>
    <w:rsid w:val="00530698"/>
    <w:rsid w:val="00530771"/>
    <w:rsid w:val="00530788"/>
    <w:rsid w:val="00530995"/>
    <w:rsid w:val="00530A46"/>
    <w:rsid w:val="00530ABF"/>
    <w:rsid w:val="00530CEA"/>
    <w:rsid w:val="00530D91"/>
    <w:rsid w:val="00530DCA"/>
    <w:rsid w:val="00531377"/>
    <w:rsid w:val="005313AB"/>
    <w:rsid w:val="0053179B"/>
    <w:rsid w:val="00531879"/>
    <w:rsid w:val="005319FE"/>
    <w:rsid w:val="00531B19"/>
    <w:rsid w:val="00531BB2"/>
    <w:rsid w:val="00531C8B"/>
    <w:rsid w:val="00531CFB"/>
    <w:rsid w:val="00531D97"/>
    <w:rsid w:val="00531F8C"/>
    <w:rsid w:val="00531FF7"/>
    <w:rsid w:val="0053222C"/>
    <w:rsid w:val="005324D1"/>
    <w:rsid w:val="005327A2"/>
    <w:rsid w:val="00532931"/>
    <w:rsid w:val="00532934"/>
    <w:rsid w:val="00532963"/>
    <w:rsid w:val="0053299B"/>
    <w:rsid w:val="005329C7"/>
    <w:rsid w:val="00532B54"/>
    <w:rsid w:val="00532BF0"/>
    <w:rsid w:val="00532C57"/>
    <w:rsid w:val="00532C5F"/>
    <w:rsid w:val="00532C93"/>
    <w:rsid w:val="00532CE7"/>
    <w:rsid w:val="00532DC5"/>
    <w:rsid w:val="00532E39"/>
    <w:rsid w:val="00532EB9"/>
    <w:rsid w:val="005330DE"/>
    <w:rsid w:val="00533178"/>
    <w:rsid w:val="00533277"/>
    <w:rsid w:val="005332A8"/>
    <w:rsid w:val="005332DD"/>
    <w:rsid w:val="005333FA"/>
    <w:rsid w:val="00533572"/>
    <w:rsid w:val="00533800"/>
    <w:rsid w:val="00533845"/>
    <w:rsid w:val="005338B1"/>
    <w:rsid w:val="005339C7"/>
    <w:rsid w:val="00533A55"/>
    <w:rsid w:val="00533AB2"/>
    <w:rsid w:val="00533B0A"/>
    <w:rsid w:val="0053415C"/>
    <w:rsid w:val="005344A9"/>
    <w:rsid w:val="00534915"/>
    <w:rsid w:val="00534962"/>
    <w:rsid w:val="00534B8B"/>
    <w:rsid w:val="00534D22"/>
    <w:rsid w:val="00534E49"/>
    <w:rsid w:val="00534F01"/>
    <w:rsid w:val="005350A6"/>
    <w:rsid w:val="0053516D"/>
    <w:rsid w:val="0053521D"/>
    <w:rsid w:val="0053561D"/>
    <w:rsid w:val="0053587D"/>
    <w:rsid w:val="005358FC"/>
    <w:rsid w:val="0053595B"/>
    <w:rsid w:val="00535D49"/>
    <w:rsid w:val="00535FB7"/>
    <w:rsid w:val="00535FF7"/>
    <w:rsid w:val="0053602E"/>
    <w:rsid w:val="0053612E"/>
    <w:rsid w:val="00536205"/>
    <w:rsid w:val="0053620F"/>
    <w:rsid w:val="005362A8"/>
    <w:rsid w:val="005363EA"/>
    <w:rsid w:val="00536658"/>
    <w:rsid w:val="005367D9"/>
    <w:rsid w:val="005368E6"/>
    <w:rsid w:val="00536B37"/>
    <w:rsid w:val="00536C1A"/>
    <w:rsid w:val="00536CC1"/>
    <w:rsid w:val="00536F22"/>
    <w:rsid w:val="0053759C"/>
    <w:rsid w:val="00537711"/>
    <w:rsid w:val="005377D0"/>
    <w:rsid w:val="0053780E"/>
    <w:rsid w:val="0053786F"/>
    <w:rsid w:val="00537AE3"/>
    <w:rsid w:val="00537CBF"/>
    <w:rsid w:val="00537ED7"/>
    <w:rsid w:val="00537F29"/>
    <w:rsid w:val="0054022B"/>
    <w:rsid w:val="00540657"/>
    <w:rsid w:val="005408F6"/>
    <w:rsid w:val="005409FA"/>
    <w:rsid w:val="00540C05"/>
    <w:rsid w:val="00540C6D"/>
    <w:rsid w:val="00540C74"/>
    <w:rsid w:val="00540D2E"/>
    <w:rsid w:val="00540D60"/>
    <w:rsid w:val="00540EFA"/>
    <w:rsid w:val="00540F66"/>
    <w:rsid w:val="0054101D"/>
    <w:rsid w:val="005410AC"/>
    <w:rsid w:val="0054117A"/>
    <w:rsid w:val="005412D3"/>
    <w:rsid w:val="00541351"/>
    <w:rsid w:val="005413B5"/>
    <w:rsid w:val="005416CB"/>
    <w:rsid w:val="005416D8"/>
    <w:rsid w:val="00541701"/>
    <w:rsid w:val="0054185B"/>
    <w:rsid w:val="00541B4A"/>
    <w:rsid w:val="00541C7C"/>
    <w:rsid w:val="00541DC1"/>
    <w:rsid w:val="00541DC3"/>
    <w:rsid w:val="00541EBE"/>
    <w:rsid w:val="0054223D"/>
    <w:rsid w:val="005422CA"/>
    <w:rsid w:val="0054233D"/>
    <w:rsid w:val="005424B5"/>
    <w:rsid w:val="0054255E"/>
    <w:rsid w:val="00542587"/>
    <w:rsid w:val="00542600"/>
    <w:rsid w:val="00542620"/>
    <w:rsid w:val="00542638"/>
    <w:rsid w:val="00542704"/>
    <w:rsid w:val="00542743"/>
    <w:rsid w:val="005427E3"/>
    <w:rsid w:val="005427EC"/>
    <w:rsid w:val="00542826"/>
    <w:rsid w:val="00542A75"/>
    <w:rsid w:val="00542CBF"/>
    <w:rsid w:val="00543050"/>
    <w:rsid w:val="00543103"/>
    <w:rsid w:val="0054323E"/>
    <w:rsid w:val="0054353B"/>
    <w:rsid w:val="005436A7"/>
    <w:rsid w:val="00543862"/>
    <w:rsid w:val="005438E2"/>
    <w:rsid w:val="0054391B"/>
    <w:rsid w:val="00543AEF"/>
    <w:rsid w:val="00543BC0"/>
    <w:rsid w:val="005440EF"/>
    <w:rsid w:val="00544280"/>
    <w:rsid w:val="005443AB"/>
    <w:rsid w:val="00544442"/>
    <w:rsid w:val="00544534"/>
    <w:rsid w:val="00544559"/>
    <w:rsid w:val="00544614"/>
    <w:rsid w:val="00544968"/>
    <w:rsid w:val="00544A02"/>
    <w:rsid w:val="00544CC5"/>
    <w:rsid w:val="00544CDF"/>
    <w:rsid w:val="00544D08"/>
    <w:rsid w:val="00545009"/>
    <w:rsid w:val="00545179"/>
    <w:rsid w:val="00545198"/>
    <w:rsid w:val="0054524E"/>
    <w:rsid w:val="005456A7"/>
    <w:rsid w:val="00545876"/>
    <w:rsid w:val="0054588F"/>
    <w:rsid w:val="00545930"/>
    <w:rsid w:val="00545C9B"/>
    <w:rsid w:val="00545D21"/>
    <w:rsid w:val="00545E0E"/>
    <w:rsid w:val="005464A7"/>
    <w:rsid w:val="00546577"/>
    <w:rsid w:val="00546709"/>
    <w:rsid w:val="00546833"/>
    <w:rsid w:val="005468E2"/>
    <w:rsid w:val="005469E5"/>
    <w:rsid w:val="005469FD"/>
    <w:rsid w:val="00546E0C"/>
    <w:rsid w:val="00546E59"/>
    <w:rsid w:val="005470E4"/>
    <w:rsid w:val="00547161"/>
    <w:rsid w:val="0054716D"/>
    <w:rsid w:val="00547175"/>
    <w:rsid w:val="005471B3"/>
    <w:rsid w:val="005473AD"/>
    <w:rsid w:val="0054760F"/>
    <w:rsid w:val="005477A1"/>
    <w:rsid w:val="00547A34"/>
    <w:rsid w:val="00547ABC"/>
    <w:rsid w:val="00547B67"/>
    <w:rsid w:val="00547CE9"/>
    <w:rsid w:val="00547D9F"/>
    <w:rsid w:val="00547F2F"/>
    <w:rsid w:val="005500F9"/>
    <w:rsid w:val="0055015B"/>
    <w:rsid w:val="00550290"/>
    <w:rsid w:val="00550388"/>
    <w:rsid w:val="00550450"/>
    <w:rsid w:val="005504B8"/>
    <w:rsid w:val="00550507"/>
    <w:rsid w:val="005506CF"/>
    <w:rsid w:val="0055077E"/>
    <w:rsid w:val="00550942"/>
    <w:rsid w:val="00550A62"/>
    <w:rsid w:val="00550B9E"/>
    <w:rsid w:val="00551265"/>
    <w:rsid w:val="00551639"/>
    <w:rsid w:val="0055165D"/>
    <w:rsid w:val="00551BB3"/>
    <w:rsid w:val="00551CFC"/>
    <w:rsid w:val="00551F02"/>
    <w:rsid w:val="00552060"/>
    <w:rsid w:val="0055229D"/>
    <w:rsid w:val="00552340"/>
    <w:rsid w:val="005523D4"/>
    <w:rsid w:val="0055240D"/>
    <w:rsid w:val="0055247B"/>
    <w:rsid w:val="00552612"/>
    <w:rsid w:val="00552681"/>
    <w:rsid w:val="00552690"/>
    <w:rsid w:val="005526B9"/>
    <w:rsid w:val="005528DB"/>
    <w:rsid w:val="005529F0"/>
    <w:rsid w:val="00552AB3"/>
    <w:rsid w:val="00552AD1"/>
    <w:rsid w:val="00552AD5"/>
    <w:rsid w:val="00552BB6"/>
    <w:rsid w:val="00552C15"/>
    <w:rsid w:val="00552C2F"/>
    <w:rsid w:val="00552DC8"/>
    <w:rsid w:val="00552ED0"/>
    <w:rsid w:val="005530D8"/>
    <w:rsid w:val="00553181"/>
    <w:rsid w:val="00553193"/>
    <w:rsid w:val="005531C2"/>
    <w:rsid w:val="005531EF"/>
    <w:rsid w:val="00553318"/>
    <w:rsid w:val="00553392"/>
    <w:rsid w:val="00553433"/>
    <w:rsid w:val="0055352E"/>
    <w:rsid w:val="005537AC"/>
    <w:rsid w:val="005537DD"/>
    <w:rsid w:val="00553D10"/>
    <w:rsid w:val="00553D91"/>
    <w:rsid w:val="00553E67"/>
    <w:rsid w:val="00553E75"/>
    <w:rsid w:val="00554170"/>
    <w:rsid w:val="005543AF"/>
    <w:rsid w:val="00554418"/>
    <w:rsid w:val="005545F5"/>
    <w:rsid w:val="00554612"/>
    <w:rsid w:val="00554770"/>
    <w:rsid w:val="0055492F"/>
    <w:rsid w:val="005549BE"/>
    <w:rsid w:val="005549D5"/>
    <w:rsid w:val="005549F5"/>
    <w:rsid w:val="00554C64"/>
    <w:rsid w:val="00554D41"/>
    <w:rsid w:val="00554D9C"/>
    <w:rsid w:val="0055503F"/>
    <w:rsid w:val="0055508B"/>
    <w:rsid w:val="00555193"/>
    <w:rsid w:val="005554BF"/>
    <w:rsid w:val="00555594"/>
    <w:rsid w:val="0055568D"/>
    <w:rsid w:val="0055568F"/>
    <w:rsid w:val="00555719"/>
    <w:rsid w:val="00555867"/>
    <w:rsid w:val="0055590B"/>
    <w:rsid w:val="00555A5E"/>
    <w:rsid w:val="00555BE1"/>
    <w:rsid w:val="00555C64"/>
    <w:rsid w:val="00555CC1"/>
    <w:rsid w:val="00555DE9"/>
    <w:rsid w:val="00555FC5"/>
    <w:rsid w:val="00555FD4"/>
    <w:rsid w:val="0055600B"/>
    <w:rsid w:val="00556327"/>
    <w:rsid w:val="0055645C"/>
    <w:rsid w:val="00556511"/>
    <w:rsid w:val="00556656"/>
    <w:rsid w:val="005566E1"/>
    <w:rsid w:val="005567EB"/>
    <w:rsid w:val="00556C7C"/>
    <w:rsid w:val="00556EE4"/>
    <w:rsid w:val="00556F22"/>
    <w:rsid w:val="00556F86"/>
    <w:rsid w:val="00556F90"/>
    <w:rsid w:val="005570D0"/>
    <w:rsid w:val="005570E7"/>
    <w:rsid w:val="00557128"/>
    <w:rsid w:val="0055725F"/>
    <w:rsid w:val="0055737D"/>
    <w:rsid w:val="00557396"/>
    <w:rsid w:val="00557449"/>
    <w:rsid w:val="0055754E"/>
    <w:rsid w:val="00557745"/>
    <w:rsid w:val="005579AF"/>
    <w:rsid w:val="00557A6D"/>
    <w:rsid w:val="00557A72"/>
    <w:rsid w:val="00557CCF"/>
    <w:rsid w:val="00557EDA"/>
    <w:rsid w:val="0056002B"/>
    <w:rsid w:val="0056016D"/>
    <w:rsid w:val="00560301"/>
    <w:rsid w:val="005603A7"/>
    <w:rsid w:val="00560437"/>
    <w:rsid w:val="0056044E"/>
    <w:rsid w:val="005604FC"/>
    <w:rsid w:val="00560523"/>
    <w:rsid w:val="0056053D"/>
    <w:rsid w:val="005606D0"/>
    <w:rsid w:val="00560947"/>
    <w:rsid w:val="00560A9E"/>
    <w:rsid w:val="00560CFE"/>
    <w:rsid w:val="00560F59"/>
    <w:rsid w:val="0056104B"/>
    <w:rsid w:val="00561261"/>
    <w:rsid w:val="005612DB"/>
    <w:rsid w:val="005612EE"/>
    <w:rsid w:val="00561444"/>
    <w:rsid w:val="00561467"/>
    <w:rsid w:val="0056167C"/>
    <w:rsid w:val="00561875"/>
    <w:rsid w:val="00561BA2"/>
    <w:rsid w:val="00561C20"/>
    <w:rsid w:val="00561CC3"/>
    <w:rsid w:val="00561CC7"/>
    <w:rsid w:val="00561E94"/>
    <w:rsid w:val="0056208A"/>
    <w:rsid w:val="005620B4"/>
    <w:rsid w:val="005620CC"/>
    <w:rsid w:val="005620D3"/>
    <w:rsid w:val="00562114"/>
    <w:rsid w:val="0056220D"/>
    <w:rsid w:val="00562260"/>
    <w:rsid w:val="0056250E"/>
    <w:rsid w:val="005625C4"/>
    <w:rsid w:val="005626B3"/>
    <w:rsid w:val="005628A5"/>
    <w:rsid w:val="00562B4A"/>
    <w:rsid w:val="00562E01"/>
    <w:rsid w:val="00562E51"/>
    <w:rsid w:val="00562E91"/>
    <w:rsid w:val="00562E95"/>
    <w:rsid w:val="00562ECF"/>
    <w:rsid w:val="00562FA3"/>
    <w:rsid w:val="00562FD7"/>
    <w:rsid w:val="00563122"/>
    <w:rsid w:val="0056315A"/>
    <w:rsid w:val="00563427"/>
    <w:rsid w:val="005638A7"/>
    <w:rsid w:val="005639DF"/>
    <w:rsid w:val="005639F2"/>
    <w:rsid w:val="00563A62"/>
    <w:rsid w:val="00563C3A"/>
    <w:rsid w:val="00563D2A"/>
    <w:rsid w:val="00563DE2"/>
    <w:rsid w:val="00563E46"/>
    <w:rsid w:val="00563FC9"/>
    <w:rsid w:val="005640BC"/>
    <w:rsid w:val="0056418E"/>
    <w:rsid w:val="0056421B"/>
    <w:rsid w:val="005643C5"/>
    <w:rsid w:val="0056442F"/>
    <w:rsid w:val="00564792"/>
    <w:rsid w:val="0056492C"/>
    <w:rsid w:val="00564954"/>
    <w:rsid w:val="00564AB4"/>
    <w:rsid w:val="00564B56"/>
    <w:rsid w:val="00564BBF"/>
    <w:rsid w:val="00564D15"/>
    <w:rsid w:val="00564D41"/>
    <w:rsid w:val="00564E31"/>
    <w:rsid w:val="00564E60"/>
    <w:rsid w:val="0056507C"/>
    <w:rsid w:val="005650E9"/>
    <w:rsid w:val="005651FB"/>
    <w:rsid w:val="0056522A"/>
    <w:rsid w:val="005652B3"/>
    <w:rsid w:val="0056538E"/>
    <w:rsid w:val="00565391"/>
    <w:rsid w:val="00565812"/>
    <w:rsid w:val="0056583F"/>
    <w:rsid w:val="0056594A"/>
    <w:rsid w:val="00565959"/>
    <w:rsid w:val="005659CA"/>
    <w:rsid w:val="005659F3"/>
    <w:rsid w:val="00565AE7"/>
    <w:rsid w:val="00565B81"/>
    <w:rsid w:val="00565B88"/>
    <w:rsid w:val="00565F5D"/>
    <w:rsid w:val="00565FA3"/>
    <w:rsid w:val="005661D3"/>
    <w:rsid w:val="00566269"/>
    <w:rsid w:val="005662E4"/>
    <w:rsid w:val="005664E5"/>
    <w:rsid w:val="0056657B"/>
    <w:rsid w:val="00566823"/>
    <w:rsid w:val="00566890"/>
    <w:rsid w:val="005668BF"/>
    <w:rsid w:val="005668EF"/>
    <w:rsid w:val="00566AE3"/>
    <w:rsid w:val="00566AEE"/>
    <w:rsid w:val="00566B22"/>
    <w:rsid w:val="00566DB5"/>
    <w:rsid w:val="00567055"/>
    <w:rsid w:val="0056714B"/>
    <w:rsid w:val="00567373"/>
    <w:rsid w:val="0056741A"/>
    <w:rsid w:val="005677C6"/>
    <w:rsid w:val="00567A26"/>
    <w:rsid w:val="00567B23"/>
    <w:rsid w:val="00567CAD"/>
    <w:rsid w:val="00567FDF"/>
    <w:rsid w:val="00570035"/>
    <w:rsid w:val="00570546"/>
    <w:rsid w:val="0057056B"/>
    <w:rsid w:val="0057057D"/>
    <w:rsid w:val="00570596"/>
    <w:rsid w:val="005705C3"/>
    <w:rsid w:val="00570918"/>
    <w:rsid w:val="00570B1E"/>
    <w:rsid w:val="00570B2E"/>
    <w:rsid w:val="00570C06"/>
    <w:rsid w:val="00570F0B"/>
    <w:rsid w:val="0057103E"/>
    <w:rsid w:val="00571125"/>
    <w:rsid w:val="0057124E"/>
    <w:rsid w:val="0057126C"/>
    <w:rsid w:val="0057129E"/>
    <w:rsid w:val="005716A0"/>
    <w:rsid w:val="00571718"/>
    <w:rsid w:val="0057174A"/>
    <w:rsid w:val="005718CF"/>
    <w:rsid w:val="005718EE"/>
    <w:rsid w:val="00571A4E"/>
    <w:rsid w:val="00571B41"/>
    <w:rsid w:val="00571C59"/>
    <w:rsid w:val="00571C92"/>
    <w:rsid w:val="00571DFD"/>
    <w:rsid w:val="00571F18"/>
    <w:rsid w:val="00571F2B"/>
    <w:rsid w:val="005721E0"/>
    <w:rsid w:val="0057235C"/>
    <w:rsid w:val="005723BD"/>
    <w:rsid w:val="00572471"/>
    <w:rsid w:val="005724FE"/>
    <w:rsid w:val="00572646"/>
    <w:rsid w:val="005726E2"/>
    <w:rsid w:val="0057270B"/>
    <w:rsid w:val="00572972"/>
    <w:rsid w:val="00572A8E"/>
    <w:rsid w:val="00573316"/>
    <w:rsid w:val="005735D7"/>
    <w:rsid w:val="0057360B"/>
    <w:rsid w:val="005736A3"/>
    <w:rsid w:val="00573726"/>
    <w:rsid w:val="0057376D"/>
    <w:rsid w:val="00573948"/>
    <w:rsid w:val="0057396A"/>
    <w:rsid w:val="00573ADD"/>
    <w:rsid w:val="00573B62"/>
    <w:rsid w:val="00573E35"/>
    <w:rsid w:val="00574009"/>
    <w:rsid w:val="005740E3"/>
    <w:rsid w:val="00574174"/>
    <w:rsid w:val="00574196"/>
    <w:rsid w:val="005742C4"/>
    <w:rsid w:val="00574741"/>
    <w:rsid w:val="005748B9"/>
    <w:rsid w:val="00574B65"/>
    <w:rsid w:val="00574EFE"/>
    <w:rsid w:val="005750FE"/>
    <w:rsid w:val="005751E7"/>
    <w:rsid w:val="0057524A"/>
    <w:rsid w:val="00575257"/>
    <w:rsid w:val="00575461"/>
    <w:rsid w:val="005754EA"/>
    <w:rsid w:val="005755B9"/>
    <w:rsid w:val="0057568B"/>
    <w:rsid w:val="00575978"/>
    <w:rsid w:val="005759C3"/>
    <w:rsid w:val="00575AE9"/>
    <w:rsid w:val="00575BAB"/>
    <w:rsid w:val="00575BB8"/>
    <w:rsid w:val="00575C46"/>
    <w:rsid w:val="00575E12"/>
    <w:rsid w:val="00575F75"/>
    <w:rsid w:val="0057604D"/>
    <w:rsid w:val="0057605F"/>
    <w:rsid w:val="00576207"/>
    <w:rsid w:val="0057620A"/>
    <w:rsid w:val="005762EA"/>
    <w:rsid w:val="005767D6"/>
    <w:rsid w:val="005769EC"/>
    <w:rsid w:val="00576A61"/>
    <w:rsid w:val="00576C0B"/>
    <w:rsid w:val="00576C46"/>
    <w:rsid w:val="00577019"/>
    <w:rsid w:val="005770AE"/>
    <w:rsid w:val="005770E2"/>
    <w:rsid w:val="00577289"/>
    <w:rsid w:val="00577406"/>
    <w:rsid w:val="00577CFF"/>
    <w:rsid w:val="00577E34"/>
    <w:rsid w:val="00577E7F"/>
    <w:rsid w:val="00577FD0"/>
    <w:rsid w:val="00580061"/>
    <w:rsid w:val="005800B6"/>
    <w:rsid w:val="005800DC"/>
    <w:rsid w:val="005800EF"/>
    <w:rsid w:val="0058018B"/>
    <w:rsid w:val="005801DE"/>
    <w:rsid w:val="0058023E"/>
    <w:rsid w:val="005802A5"/>
    <w:rsid w:val="005803A6"/>
    <w:rsid w:val="005803BA"/>
    <w:rsid w:val="005803DC"/>
    <w:rsid w:val="005804FD"/>
    <w:rsid w:val="00580661"/>
    <w:rsid w:val="0058085F"/>
    <w:rsid w:val="00580AA9"/>
    <w:rsid w:val="00580DF1"/>
    <w:rsid w:val="00580E4D"/>
    <w:rsid w:val="00580E53"/>
    <w:rsid w:val="00580EF2"/>
    <w:rsid w:val="0058133B"/>
    <w:rsid w:val="0058140A"/>
    <w:rsid w:val="00581458"/>
    <w:rsid w:val="0058149A"/>
    <w:rsid w:val="0058168A"/>
    <w:rsid w:val="00581690"/>
    <w:rsid w:val="0058172C"/>
    <w:rsid w:val="005817FE"/>
    <w:rsid w:val="00581BC8"/>
    <w:rsid w:val="00581C1E"/>
    <w:rsid w:val="00581CDC"/>
    <w:rsid w:val="00581D22"/>
    <w:rsid w:val="00581FE8"/>
    <w:rsid w:val="0058230D"/>
    <w:rsid w:val="005823F1"/>
    <w:rsid w:val="005824F2"/>
    <w:rsid w:val="005825AC"/>
    <w:rsid w:val="00582843"/>
    <w:rsid w:val="00582A95"/>
    <w:rsid w:val="00582B01"/>
    <w:rsid w:val="00582BC6"/>
    <w:rsid w:val="00582C1D"/>
    <w:rsid w:val="00582C8E"/>
    <w:rsid w:val="00582D3A"/>
    <w:rsid w:val="00582E48"/>
    <w:rsid w:val="00582EFE"/>
    <w:rsid w:val="0058319E"/>
    <w:rsid w:val="00583207"/>
    <w:rsid w:val="00583227"/>
    <w:rsid w:val="0058339C"/>
    <w:rsid w:val="005833AA"/>
    <w:rsid w:val="005834E7"/>
    <w:rsid w:val="0058355D"/>
    <w:rsid w:val="005835C2"/>
    <w:rsid w:val="005837FB"/>
    <w:rsid w:val="0058385A"/>
    <w:rsid w:val="0058397A"/>
    <w:rsid w:val="005839E3"/>
    <w:rsid w:val="00583C4D"/>
    <w:rsid w:val="00583F10"/>
    <w:rsid w:val="005840C0"/>
    <w:rsid w:val="005841E7"/>
    <w:rsid w:val="005841F0"/>
    <w:rsid w:val="00584215"/>
    <w:rsid w:val="00584322"/>
    <w:rsid w:val="00584521"/>
    <w:rsid w:val="005847C4"/>
    <w:rsid w:val="005848D4"/>
    <w:rsid w:val="0058494B"/>
    <w:rsid w:val="00584959"/>
    <w:rsid w:val="00584AD7"/>
    <w:rsid w:val="00584C61"/>
    <w:rsid w:val="00584CF9"/>
    <w:rsid w:val="00584D47"/>
    <w:rsid w:val="00585302"/>
    <w:rsid w:val="00585303"/>
    <w:rsid w:val="0058542B"/>
    <w:rsid w:val="005854A7"/>
    <w:rsid w:val="005854C1"/>
    <w:rsid w:val="005854D6"/>
    <w:rsid w:val="0058581A"/>
    <w:rsid w:val="00585A50"/>
    <w:rsid w:val="00585DD9"/>
    <w:rsid w:val="00585E5D"/>
    <w:rsid w:val="00585EEA"/>
    <w:rsid w:val="005863BA"/>
    <w:rsid w:val="005863C7"/>
    <w:rsid w:val="005864A1"/>
    <w:rsid w:val="005864F9"/>
    <w:rsid w:val="005864FE"/>
    <w:rsid w:val="005865FB"/>
    <w:rsid w:val="00586723"/>
    <w:rsid w:val="00586790"/>
    <w:rsid w:val="00586803"/>
    <w:rsid w:val="005868E4"/>
    <w:rsid w:val="00586A5D"/>
    <w:rsid w:val="00586CC0"/>
    <w:rsid w:val="00586D7B"/>
    <w:rsid w:val="005870A1"/>
    <w:rsid w:val="005876DC"/>
    <w:rsid w:val="005876EA"/>
    <w:rsid w:val="00587753"/>
    <w:rsid w:val="00587856"/>
    <w:rsid w:val="005878F7"/>
    <w:rsid w:val="00587B9E"/>
    <w:rsid w:val="00587CDB"/>
    <w:rsid w:val="00587DC4"/>
    <w:rsid w:val="00587E73"/>
    <w:rsid w:val="00587FA1"/>
    <w:rsid w:val="00590000"/>
    <w:rsid w:val="00590221"/>
    <w:rsid w:val="00590343"/>
    <w:rsid w:val="005904E0"/>
    <w:rsid w:val="00590810"/>
    <w:rsid w:val="0059087C"/>
    <w:rsid w:val="0059099B"/>
    <w:rsid w:val="00590A23"/>
    <w:rsid w:val="00590BD7"/>
    <w:rsid w:val="00590C2E"/>
    <w:rsid w:val="00590C80"/>
    <w:rsid w:val="00590D84"/>
    <w:rsid w:val="00590D98"/>
    <w:rsid w:val="00590DDA"/>
    <w:rsid w:val="00590EFB"/>
    <w:rsid w:val="00590F0D"/>
    <w:rsid w:val="00590F29"/>
    <w:rsid w:val="005916CC"/>
    <w:rsid w:val="00591838"/>
    <w:rsid w:val="0059199F"/>
    <w:rsid w:val="00591A8C"/>
    <w:rsid w:val="00591B79"/>
    <w:rsid w:val="00591C71"/>
    <w:rsid w:val="00591C98"/>
    <w:rsid w:val="00591CBC"/>
    <w:rsid w:val="00591DC3"/>
    <w:rsid w:val="00592108"/>
    <w:rsid w:val="00592380"/>
    <w:rsid w:val="00592401"/>
    <w:rsid w:val="005929FD"/>
    <w:rsid w:val="00592A61"/>
    <w:rsid w:val="00592B17"/>
    <w:rsid w:val="00592FB0"/>
    <w:rsid w:val="00592FCB"/>
    <w:rsid w:val="00593064"/>
    <w:rsid w:val="005934BC"/>
    <w:rsid w:val="00593585"/>
    <w:rsid w:val="005935D4"/>
    <w:rsid w:val="0059369B"/>
    <w:rsid w:val="005938F7"/>
    <w:rsid w:val="00593C7F"/>
    <w:rsid w:val="00593D68"/>
    <w:rsid w:val="00593EE3"/>
    <w:rsid w:val="00594165"/>
    <w:rsid w:val="00594223"/>
    <w:rsid w:val="00594353"/>
    <w:rsid w:val="00594562"/>
    <w:rsid w:val="00594599"/>
    <w:rsid w:val="005947F2"/>
    <w:rsid w:val="00594932"/>
    <w:rsid w:val="00594E0D"/>
    <w:rsid w:val="00594F4A"/>
    <w:rsid w:val="00595154"/>
    <w:rsid w:val="0059559A"/>
    <w:rsid w:val="005955D0"/>
    <w:rsid w:val="00595642"/>
    <w:rsid w:val="00595D80"/>
    <w:rsid w:val="00595F6F"/>
    <w:rsid w:val="00595F7B"/>
    <w:rsid w:val="00595FA6"/>
    <w:rsid w:val="005961E9"/>
    <w:rsid w:val="005962A3"/>
    <w:rsid w:val="00596505"/>
    <w:rsid w:val="005965C5"/>
    <w:rsid w:val="005967F3"/>
    <w:rsid w:val="00596818"/>
    <w:rsid w:val="0059685C"/>
    <w:rsid w:val="005968EB"/>
    <w:rsid w:val="0059692B"/>
    <w:rsid w:val="00596AE0"/>
    <w:rsid w:val="00596B81"/>
    <w:rsid w:val="00596FEE"/>
    <w:rsid w:val="0059747A"/>
    <w:rsid w:val="005974EF"/>
    <w:rsid w:val="005974FC"/>
    <w:rsid w:val="005978A1"/>
    <w:rsid w:val="005979E5"/>
    <w:rsid w:val="00597A4A"/>
    <w:rsid w:val="00597B10"/>
    <w:rsid w:val="00597BBE"/>
    <w:rsid w:val="00597BC8"/>
    <w:rsid w:val="00597C02"/>
    <w:rsid w:val="00597C28"/>
    <w:rsid w:val="00597D7D"/>
    <w:rsid w:val="00597ECB"/>
    <w:rsid w:val="00597FAA"/>
    <w:rsid w:val="005A0002"/>
    <w:rsid w:val="005A0098"/>
    <w:rsid w:val="005A029D"/>
    <w:rsid w:val="005A02BF"/>
    <w:rsid w:val="005A035B"/>
    <w:rsid w:val="005A06E6"/>
    <w:rsid w:val="005A07D0"/>
    <w:rsid w:val="005A09E7"/>
    <w:rsid w:val="005A0A00"/>
    <w:rsid w:val="005A0AF4"/>
    <w:rsid w:val="005A0B90"/>
    <w:rsid w:val="005A0D07"/>
    <w:rsid w:val="005A0D21"/>
    <w:rsid w:val="005A0FF8"/>
    <w:rsid w:val="005A1033"/>
    <w:rsid w:val="005A1171"/>
    <w:rsid w:val="005A1181"/>
    <w:rsid w:val="005A11B8"/>
    <w:rsid w:val="005A128E"/>
    <w:rsid w:val="005A1392"/>
    <w:rsid w:val="005A13A9"/>
    <w:rsid w:val="005A1486"/>
    <w:rsid w:val="005A15C6"/>
    <w:rsid w:val="005A1719"/>
    <w:rsid w:val="005A187E"/>
    <w:rsid w:val="005A1F42"/>
    <w:rsid w:val="005A2174"/>
    <w:rsid w:val="005A237E"/>
    <w:rsid w:val="005A2583"/>
    <w:rsid w:val="005A25B1"/>
    <w:rsid w:val="005A2642"/>
    <w:rsid w:val="005A26EE"/>
    <w:rsid w:val="005A2A1C"/>
    <w:rsid w:val="005A2B90"/>
    <w:rsid w:val="005A2D6D"/>
    <w:rsid w:val="005A2F32"/>
    <w:rsid w:val="005A31B7"/>
    <w:rsid w:val="005A3261"/>
    <w:rsid w:val="005A3694"/>
    <w:rsid w:val="005A36B4"/>
    <w:rsid w:val="005A3814"/>
    <w:rsid w:val="005A3A14"/>
    <w:rsid w:val="005A3A89"/>
    <w:rsid w:val="005A3BDD"/>
    <w:rsid w:val="005A3BF2"/>
    <w:rsid w:val="005A3D28"/>
    <w:rsid w:val="005A3EA2"/>
    <w:rsid w:val="005A3F5E"/>
    <w:rsid w:val="005A4001"/>
    <w:rsid w:val="005A40B4"/>
    <w:rsid w:val="005A444E"/>
    <w:rsid w:val="005A4488"/>
    <w:rsid w:val="005A44C4"/>
    <w:rsid w:val="005A44C8"/>
    <w:rsid w:val="005A458D"/>
    <w:rsid w:val="005A45C6"/>
    <w:rsid w:val="005A46BE"/>
    <w:rsid w:val="005A48D4"/>
    <w:rsid w:val="005A4DCB"/>
    <w:rsid w:val="005A4E65"/>
    <w:rsid w:val="005A5086"/>
    <w:rsid w:val="005A53C9"/>
    <w:rsid w:val="005A5777"/>
    <w:rsid w:val="005A5AEA"/>
    <w:rsid w:val="005A5B9D"/>
    <w:rsid w:val="005A5BE9"/>
    <w:rsid w:val="005A5FDC"/>
    <w:rsid w:val="005A60C5"/>
    <w:rsid w:val="005A61F2"/>
    <w:rsid w:val="005A62B4"/>
    <w:rsid w:val="005A65A2"/>
    <w:rsid w:val="005A65AA"/>
    <w:rsid w:val="005A68F5"/>
    <w:rsid w:val="005A6EDC"/>
    <w:rsid w:val="005A6F24"/>
    <w:rsid w:val="005A702B"/>
    <w:rsid w:val="005A70B0"/>
    <w:rsid w:val="005A7123"/>
    <w:rsid w:val="005A7166"/>
    <w:rsid w:val="005A7190"/>
    <w:rsid w:val="005A719F"/>
    <w:rsid w:val="005A76DC"/>
    <w:rsid w:val="005A7704"/>
    <w:rsid w:val="005A7872"/>
    <w:rsid w:val="005A78C3"/>
    <w:rsid w:val="005A7993"/>
    <w:rsid w:val="005A79BA"/>
    <w:rsid w:val="005A7A61"/>
    <w:rsid w:val="005A7A77"/>
    <w:rsid w:val="005A7C41"/>
    <w:rsid w:val="005A7D20"/>
    <w:rsid w:val="005A7D44"/>
    <w:rsid w:val="005A7DA2"/>
    <w:rsid w:val="005A7F65"/>
    <w:rsid w:val="005A7FCA"/>
    <w:rsid w:val="005B0052"/>
    <w:rsid w:val="005B031D"/>
    <w:rsid w:val="005B0358"/>
    <w:rsid w:val="005B044A"/>
    <w:rsid w:val="005B048A"/>
    <w:rsid w:val="005B0602"/>
    <w:rsid w:val="005B08E5"/>
    <w:rsid w:val="005B0A4A"/>
    <w:rsid w:val="005B0C6A"/>
    <w:rsid w:val="005B0ECF"/>
    <w:rsid w:val="005B0FC7"/>
    <w:rsid w:val="005B1033"/>
    <w:rsid w:val="005B1049"/>
    <w:rsid w:val="005B1257"/>
    <w:rsid w:val="005B140C"/>
    <w:rsid w:val="005B1597"/>
    <w:rsid w:val="005B1656"/>
    <w:rsid w:val="005B1682"/>
    <w:rsid w:val="005B1AD0"/>
    <w:rsid w:val="005B1C50"/>
    <w:rsid w:val="005B20CE"/>
    <w:rsid w:val="005B22A4"/>
    <w:rsid w:val="005B22FD"/>
    <w:rsid w:val="005B2396"/>
    <w:rsid w:val="005B2619"/>
    <w:rsid w:val="005B2668"/>
    <w:rsid w:val="005B2850"/>
    <w:rsid w:val="005B2886"/>
    <w:rsid w:val="005B29CE"/>
    <w:rsid w:val="005B2DAF"/>
    <w:rsid w:val="005B2E8C"/>
    <w:rsid w:val="005B2FEC"/>
    <w:rsid w:val="005B2FF7"/>
    <w:rsid w:val="005B3092"/>
    <w:rsid w:val="005B318E"/>
    <w:rsid w:val="005B328B"/>
    <w:rsid w:val="005B33CD"/>
    <w:rsid w:val="005B34AB"/>
    <w:rsid w:val="005B362A"/>
    <w:rsid w:val="005B3793"/>
    <w:rsid w:val="005B381D"/>
    <w:rsid w:val="005B3889"/>
    <w:rsid w:val="005B38C2"/>
    <w:rsid w:val="005B394C"/>
    <w:rsid w:val="005B394E"/>
    <w:rsid w:val="005B3ABB"/>
    <w:rsid w:val="005B3B7E"/>
    <w:rsid w:val="005B3BEC"/>
    <w:rsid w:val="005B3FF5"/>
    <w:rsid w:val="005B4425"/>
    <w:rsid w:val="005B45F5"/>
    <w:rsid w:val="005B4720"/>
    <w:rsid w:val="005B4838"/>
    <w:rsid w:val="005B4886"/>
    <w:rsid w:val="005B4ADE"/>
    <w:rsid w:val="005B4B8D"/>
    <w:rsid w:val="005B4C51"/>
    <w:rsid w:val="005B4E40"/>
    <w:rsid w:val="005B521B"/>
    <w:rsid w:val="005B56B8"/>
    <w:rsid w:val="005B5700"/>
    <w:rsid w:val="005B57A5"/>
    <w:rsid w:val="005B58C0"/>
    <w:rsid w:val="005B58DC"/>
    <w:rsid w:val="005B5D6B"/>
    <w:rsid w:val="005B5EBA"/>
    <w:rsid w:val="005B5F4C"/>
    <w:rsid w:val="005B6182"/>
    <w:rsid w:val="005B627A"/>
    <w:rsid w:val="005B63C4"/>
    <w:rsid w:val="005B6648"/>
    <w:rsid w:val="005B6827"/>
    <w:rsid w:val="005B6839"/>
    <w:rsid w:val="005B6884"/>
    <w:rsid w:val="005B698D"/>
    <w:rsid w:val="005B69FB"/>
    <w:rsid w:val="005B6AB0"/>
    <w:rsid w:val="005B6B90"/>
    <w:rsid w:val="005B6E01"/>
    <w:rsid w:val="005B6ED3"/>
    <w:rsid w:val="005B6F26"/>
    <w:rsid w:val="005B71C7"/>
    <w:rsid w:val="005B7291"/>
    <w:rsid w:val="005B7317"/>
    <w:rsid w:val="005B754D"/>
    <w:rsid w:val="005B75DE"/>
    <w:rsid w:val="005B7737"/>
    <w:rsid w:val="005B7745"/>
    <w:rsid w:val="005B7904"/>
    <w:rsid w:val="005B79A8"/>
    <w:rsid w:val="005B7CBC"/>
    <w:rsid w:val="005B7DBF"/>
    <w:rsid w:val="005B7E6B"/>
    <w:rsid w:val="005BA5E4"/>
    <w:rsid w:val="005C0078"/>
    <w:rsid w:val="005C042A"/>
    <w:rsid w:val="005C04DD"/>
    <w:rsid w:val="005C0567"/>
    <w:rsid w:val="005C0578"/>
    <w:rsid w:val="005C0848"/>
    <w:rsid w:val="005C0980"/>
    <w:rsid w:val="005C0AB6"/>
    <w:rsid w:val="005C1102"/>
    <w:rsid w:val="005C1299"/>
    <w:rsid w:val="005C14B3"/>
    <w:rsid w:val="005C14C6"/>
    <w:rsid w:val="005C14CC"/>
    <w:rsid w:val="005C1829"/>
    <w:rsid w:val="005C1ADA"/>
    <w:rsid w:val="005C1D7C"/>
    <w:rsid w:val="005C1F62"/>
    <w:rsid w:val="005C1F94"/>
    <w:rsid w:val="005C21D4"/>
    <w:rsid w:val="005C2267"/>
    <w:rsid w:val="005C2385"/>
    <w:rsid w:val="005C2409"/>
    <w:rsid w:val="005C2425"/>
    <w:rsid w:val="005C2514"/>
    <w:rsid w:val="005C2529"/>
    <w:rsid w:val="005C2592"/>
    <w:rsid w:val="005C27BB"/>
    <w:rsid w:val="005C292B"/>
    <w:rsid w:val="005C2975"/>
    <w:rsid w:val="005C29A7"/>
    <w:rsid w:val="005C2A82"/>
    <w:rsid w:val="005C2A85"/>
    <w:rsid w:val="005C2C1A"/>
    <w:rsid w:val="005C2F0C"/>
    <w:rsid w:val="005C2FBF"/>
    <w:rsid w:val="005C35A1"/>
    <w:rsid w:val="005C367A"/>
    <w:rsid w:val="005C3A2F"/>
    <w:rsid w:val="005C3D0E"/>
    <w:rsid w:val="005C3DCF"/>
    <w:rsid w:val="005C3E21"/>
    <w:rsid w:val="005C404C"/>
    <w:rsid w:val="005C4254"/>
    <w:rsid w:val="005C42EF"/>
    <w:rsid w:val="005C4324"/>
    <w:rsid w:val="005C438C"/>
    <w:rsid w:val="005C45DC"/>
    <w:rsid w:val="005C4788"/>
    <w:rsid w:val="005C4A87"/>
    <w:rsid w:val="005C4B98"/>
    <w:rsid w:val="005C4B9E"/>
    <w:rsid w:val="005C4C21"/>
    <w:rsid w:val="005C4C6A"/>
    <w:rsid w:val="005C4DC1"/>
    <w:rsid w:val="005C4F0C"/>
    <w:rsid w:val="005C504C"/>
    <w:rsid w:val="005C50FF"/>
    <w:rsid w:val="005C536E"/>
    <w:rsid w:val="005C55AC"/>
    <w:rsid w:val="005C55C7"/>
    <w:rsid w:val="005C5632"/>
    <w:rsid w:val="005C56D6"/>
    <w:rsid w:val="005C575C"/>
    <w:rsid w:val="005C57FF"/>
    <w:rsid w:val="005C5A3A"/>
    <w:rsid w:val="005C5B34"/>
    <w:rsid w:val="005C5C3F"/>
    <w:rsid w:val="005C5CA5"/>
    <w:rsid w:val="005C5ED5"/>
    <w:rsid w:val="005C5FC7"/>
    <w:rsid w:val="005C6091"/>
    <w:rsid w:val="005C630A"/>
    <w:rsid w:val="005C6350"/>
    <w:rsid w:val="005C6402"/>
    <w:rsid w:val="005C650E"/>
    <w:rsid w:val="005C65DD"/>
    <w:rsid w:val="005C6637"/>
    <w:rsid w:val="005C6696"/>
    <w:rsid w:val="005C6B6D"/>
    <w:rsid w:val="005C6CFB"/>
    <w:rsid w:val="005C6DB7"/>
    <w:rsid w:val="005C7079"/>
    <w:rsid w:val="005C7087"/>
    <w:rsid w:val="005C714D"/>
    <w:rsid w:val="005C7151"/>
    <w:rsid w:val="005C7191"/>
    <w:rsid w:val="005C7198"/>
    <w:rsid w:val="005C72B3"/>
    <w:rsid w:val="005C72C8"/>
    <w:rsid w:val="005C741F"/>
    <w:rsid w:val="005C7587"/>
    <w:rsid w:val="005C7591"/>
    <w:rsid w:val="005C76C9"/>
    <w:rsid w:val="005C77FF"/>
    <w:rsid w:val="005C7897"/>
    <w:rsid w:val="005C79C9"/>
    <w:rsid w:val="005C7A4C"/>
    <w:rsid w:val="005C7B10"/>
    <w:rsid w:val="005C7B32"/>
    <w:rsid w:val="005C7CA9"/>
    <w:rsid w:val="005C7CB2"/>
    <w:rsid w:val="005C7DF9"/>
    <w:rsid w:val="005CCE00"/>
    <w:rsid w:val="005D01BD"/>
    <w:rsid w:val="005D01F1"/>
    <w:rsid w:val="005D0276"/>
    <w:rsid w:val="005D035C"/>
    <w:rsid w:val="005D03EF"/>
    <w:rsid w:val="005D04AF"/>
    <w:rsid w:val="005D0625"/>
    <w:rsid w:val="005D0662"/>
    <w:rsid w:val="005D070D"/>
    <w:rsid w:val="005D0728"/>
    <w:rsid w:val="005D0752"/>
    <w:rsid w:val="005D090E"/>
    <w:rsid w:val="005D0933"/>
    <w:rsid w:val="005D0A58"/>
    <w:rsid w:val="005D0A77"/>
    <w:rsid w:val="005D0ABD"/>
    <w:rsid w:val="005D0B0B"/>
    <w:rsid w:val="005D0BC5"/>
    <w:rsid w:val="005D0C56"/>
    <w:rsid w:val="005D0CF7"/>
    <w:rsid w:val="005D0D6C"/>
    <w:rsid w:val="005D0E28"/>
    <w:rsid w:val="005D0F3F"/>
    <w:rsid w:val="005D1037"/>
    <w:rsid w:val="005D106A"/>
    <w:rsid w:val="005D1202"/>
    <w:rsid w:val="005D121A"/>
    <w:rsid w:val="005D133C"/>
    <w:rsid w:val="005D1391"/>
    <w:rsid w:val="005D13C3"/>
    <w:rsid w:val="005D13E7"/>
    <w:rsid w:val="005D15DF"/>
    <w:rsid w:val="005D1A27"/>
    <w:rsid w:val="005D1A54"/>
    <w:rsid w:val="005D1BFB"/>
    <w:rsid w:val="005D1CC7"/>
    <w:rsid w:val="005D23A0"/>
    <w:rsid w:val="005D2452"/>
    <w:rsid w:val="005D2568"/>
    <w:rsid w:val="005D259D"/>
    <w:rsid w:val="005D28D6"/>
    <w:rsid w:val="005D28DF"/>
    <w:rsid w:val="005D292A"/>
    <w:rsid w:val="005D295F"/>
    <w:rsid w:val="005D2A0A"/>
    <w:rsid w:val="005D2B37"/>
    <w:rsid w:val="005D2C7A"/>
    <w:rsid w:val="005D2E05"/>
    <w:rsid w:val="005D2F39"/>
    <w:rsid w:val="005D32CF"/>
    <w:rsid w:val="005D3489"/>
    <w:rsid w:val="005D35B2"/>
    <w:rsid w:val="005D35BE"/>
    <w:rsid w:val="005D368A"/>
    <w:rsid w:val="005D36B1"/>
    <w:rsid w:val="005D372E"/>
    <w:rsid w:val="005D37BC"/>
    <w:rsid w:val="005D3B80"/>
    <w:rsid w:val="005D3CA0"/>
    <w:rsid w:val="005D3CCD"/>
    <w:rsid w:val="005D3DA8"/>
    <w:rsid w:val="005D3DEA"/>
    <w:rsid w:val="005D3F2E"/>
    <w:rsid w:val="005D42D0"/>
    <w:rsid w:val="005D448A"/>
    <w:rsid w:val="005D4571"/>
    <w:rsid w:val="005D45EF"/>
    <w:rsid w:val="005D46C3"/>
    <w:rsid w:val="005D4819"/>
    <w:rsid w:val="005D4C6E"/>
    <w:rsid w:val="005D50E4"/>
    <w:rsid w:val="005D524D"/>
    <w:rsid w:val="005D52B0"/>
    <w:rsid w:val="005D53BC"/>
    <w:rsid w:val="005D54EF"/>
    <w:rsid w:val="005D580E"/>
    <w:rsid w:val="005D5829"/>
    <w:rsid w:val="005D5846"/>
    <w:rsid w:val="005D5891"/>
    <w:rsid w:val="005D5991"/>
    <w:rsid w:val="005D5A36"/>
    <w:rsid w:val="005D5C73"/>
    <w:rsid w:val="005D5CE4"/>
    <w:rsid w:val="005D5DD7"/>
    <w:rsid w:val="005D5DD8"/>
    <w:rsid w:val="005D5FCC"/>
    <w:rsid w:val="005D5FFE"/>
    <w:rsid w:val="005D601A"/>
    <w:rsid w:val="005D606E"/>
    <w:rsid w:val="005D64BE"/>
    <w:rsid w:val="005D64CC"/>
    <w:rsid w:val="005D64CD"/>
    <w:rsid w:val="005D64E9"/>
    <w:rsid w:val="005D6559"/>
    <w:rsid w:val="005D65A7"/>
    <w:rsid w:val="005D66B0"/>
    <w:rsid w:val="005D6734"/>
    <w:rsid w:val="005D673D"/>
    <w:rsid w:val="005D6789"/>
    <w:rsid w:val="005D6A98"/>
    <w:rsid w:val="005D6CF6"/>
    <w:rsid w:val="005D6E4D"/>
    <w:rsid w:val="005D71C2"/>
    <w:rsid w:val="005D746B"/>
    <w:rsid w:val="005D7540"/>
    <w:rsid w:val="005D75A3"/>
    <w:rsid w:val="005D75FC"/>
    <w:rsid w:val="005D764D"/>
    <w:rsid w:val="005D77A9"/>
    <w:rsid w:val="005D797B"/>
    <w:rsid w:val="005D79B2"/>
    <w:rsid w:val="005D7A0C"/>
    <w:rsid w:val="005D7A1A"/>
    <w:rsid w:val="005D7AE1"/>
    <w:rsid w:val="005E035A"/>
    <w:rsid w:val="005E0467"/>
    <w:rsid w:val="005E062A"/>
    <w:rsid w:val="005E08A1"/>
    <w:rsid w:val="005E08F4"/>
    <w:rsid w:val="005E09A5"/>
    <w:rsid w:val="005E0A47"/>
    <w:rsid w:val="005E0CF1"/>
    <w:rsid w:val="005E0E81"/>
    <w:rsid w:val="005E1021"/>
    <w:rsid w:val="005E13C3"/>
    <w:rsid w:val="005E1402"/>
    <w:rsid w:val="005E1416"/>
    <w:rsid w:val="005E1618"/>
    <w:rsid w:val="005E177A"/>
    <w:rsid w:val="005E19CA"/>
    <w:rsid w:val="005E1D01"/>
    <w:rsid w:val="005E1F4D"/>
    <w:rsid w:val="005E2115"/>
    <w:rsid w:val="005E222A"/>
    <w:rsid w:val="005E2468"/>
    <w:rsid w:val="005E2475"/>
    <w:rsid w:val="005E2648"/>
    <w:rsid w:val="005E26AB"/>
    <w:rsid w:val="005E2909"/>
    <w:rsid w:val="005E2A8E"/>
    <w:rsid w:val="005E2B9B"/>
    <w:rsid w:val="005E2C2A"/>
    <w:rsid w:val="005E2C79"/>
    <w:rsid w:val="005E2D75"/>
    <w:rsid w:val="005E2E0E"/>
    <w:rsid w:val="005E2EBE"/>
    <w:rsid w:val="005E319A"/>
    <w:rsid w:val="005E33BB"/>
    <w:rsid w:val="005E371D"/>
    <w:rsid w:val="005E381D"/>
    <w:rsid w:val="005E3856"/>
    <w:rsid w:val="005E3866"/>
    <w:rsid w:val="005E3913"/>
    <w:rsid w:val="005E39AA"/>
    <w:rsid w:val="005E3A51"/>
    <w:rsid w:val="005E3B85"/>
    <w:rsid w:val="005E3C80"/>
    <w:rsid w:val="005E3E47"/>
    <w:rsid w:val="005E43EB"/>
    <w:rsid w:val="005E44FA"/>
    <w:rsid w:val="005E4530"/>
    <w:rsid w:val="005E4599"/>
    <w:rsid w:val="005E4631"/>
    <w:rsid w:val="005E46E8"/>
    <w:rsid w:val="005E48DB"/>
    <w:rsid w:val="005E4CA6"/>
    <w:rsid w:val="005E4DCA"/>
    <w:rsid w:val="005E4E8F"/>
    <w:rsid w:val="005E502F"/>
    <w:rsid w:val="005E51F9"/>
    <w:rsid w:val="005E5393"/>
    <w:rsid w:val="005E540B"/>
    <w:rsid w:val="005E543D"/>
    <w:rsid w:val="005E55ED"/>
    <w:rsid w:val="005E56D6"/>
    <w:rsid w:val="005E58F9"/>
    <w:rsid w:val="005E593C"/>
    <w:rsid w:val="005E5CE4"/>
    <w:rsid w:val="005E600A"/>
    <w:rsid w:val="005E60A4"/>
    <w:rsid w:val="005E63B1"/>
    <w:rsid w:val="005E6AAA"/>
    <w:rsid w:val="005E6BD0"/>
    <w:rsid w:val="005E6BEE"/>
    <w:rsid w:val="005E6C6D"/>
    <w:rsid w:val="005E6CA8"/>
    <w:rsid w:val="005E6CF6"/>
    <w:rsid w:val="005E6EAC"/>
    <w:rsid w:val="005E6EB2"/>
    <w:rsid w:val="005E6F2F"/>
    <w:rsid w:val="005E6FDF"/>
    <w:rsid w:val="005E723E"/>
    <w:rsid w:val="005E7302"/>
    <w:rsid w:val="005E7329"/>
    <w:rsid w:val="005E73A9"/>
    <w:rsid w:val="005E73C5"/>
    <w:rsid w:val="005E75E5"/>
    <w:rsid w:val="005E76D0"/>
    <w:rsid w:val="005E7908"/>
    <w:rsid w:val="005E79FF"/>
    <w:rsid w:val="005E7B89"/>
    <w:rsid w:val="005E7F95"/>
    <w:rsid w:val="005F009C"/>
    <w:rsid w:val="005F00F5"/>
    <w:rsid w:val="005F01DD"/>
    <w:rsid w:val="005F02C7"/>
    <w:rsid w:val="005F02D2"/>
    <w:rsid w:val="005F08D4"/>
    <w:rsid w:val="005F0941"/>
    <w:rsid w:val="005F097A"/>
    <w:rsid w:val="005F0A04"/>
    <w:rsid w:val="005F0A46"/>
    <w:rsid w:val="005F0A83"/>
    <w:rsid w:val="005F0BBA"/>
    <w:rsid w:val="005F0CB4"/>
    <w:rsid w:val="005F0D2E"/>
    <w:rsid w:val="005F0F4E"/>
    <w:rsid w:val="005F0FEE"/>
    <w:rsid w:val="005F1326"/>
    <w:rsid w:val="005F13F7"/>
    <w:rsid w:val="005F14A5"/>
    <w:rsid w:val="005F1714"/>
    <w:rsid w:val="005F17E0"/>
    <w:rsid w:val="005F1C0D"/>
    <w:rsid w:val="005F1C86"/>
    <w:rsid w:val="005F1D0C"/>
    <w:rsid w:val="005F1F1B"/>
    <w:rsid w:val="005F2005"/>
    <w:rsid w:val="005F2193"/>
    <w:rsid w:val="005F2281"/>
    <w:rsid w:val="005F2291"/>
    <w:rsid w:val="005F229C"/>
    <w:rsid w:val="005F2469"/>
    <w:rsid w:val="005F250B"/>
    <w:rsid w:val="005F278F"/>
    <w:rsid w:val="005F2C7E"/>
    <w:rsid w:val="005F2F1E"/>
    <w:rsid w:val="005F2F8C"/>
    <w:rsid w:val="005F329C"/>
    <w:rsid w:val="005F36FB"/>
    <w:rsid w:val="005F3A0E"/>
    <w:rsid w:val="005F3B1E"/>
    <w:rsid w:val="005F3EF1"/>
    <w:rsid w:val="005F3F62"/>
    <w:rsid w:val="005F4117"/>
    <w:rsid w:val="005F4202"/>
    <w:rsid w:val="005F4481"/>
    <w:rsid w:val="005F45B9"/>
    <w:rsid w:val="005F46DF"/>
    <w:rsid w:val="005F4C09"/>
    <w:rsid w:val="005F4CE1"/>
    <w:rsid w:val="005F4D06"/>
    <w:rsid w:val="005F4D2A"/>
    <w:rsid w:val="005F4E8B"/>
    <w:rsid w:val="005F4F25"/>
    <w:rsid w:val="005F4F78"/>
    <w:rsid w:val="005F5003"/>
    <w:rsid w:val="005F5034"/>
    <w:rsid w:val="005F5075"/>
    <w:rsid w:val="005F50C1"/>
    <w:rsid w:val="005F5165"/>
    <w:rsid w:val="005F518F"/>
    <w:rsid w:val="005F5211"/>
    <w:rsid w:val="005F532C"/>
    <w:rsid w:val="005F53C5"/>
    <w:rsid w:val="005F551C"/>
    <w:rsid w:val="005F57BC"/>
    <w:rsid w:val="005F5B0E"/>
    <w:rsid w:val="005F5ED3"/>
    <w:rsid w:val="005F6195"/>
    <w:rsid w:val="005F6217"/>
    <w:rsid w:val="005F63E2"/>
    <w:rsid w:val="005F64B3"/>
    <w:rsid w:val="005F6527"/>
    <w:rsid w:val="005F671B"/>
    <w:rsid w:val="005F6725"/>
    <w:rsid w:val="005F674D"/>
    <w:rsid w:val="005F685F"/>
    <w:rsid w:val="005F688A"/>
    <w:rsid w:val="005F68B1"/>
    <w:rsid w:val="005F6A8B"/>
    <w:rsid w:val="005F6E11"/>
    <w:rsid w:val="005F72A1"/>
    <w:rsid w:val="005F736D"/>
    <w:rsid w:val="005F74DD"/>
    <w:rsid w:val="005F76F9"/>
    <w:rsid w:val="005F78F8"/>
    <w:rsid w:val="005F7A41"/>
    <w:rsid w:val="005F7EC0"/>
    <w:rsid w:val="00600152"/>
    <w:rsid w:val="00600285"/>
    <w:rsid w:val="00600326"/>
    <w:rsid w:val="00600347"/>
    <w:rsid w:val="0060036A"/>
    <w:rsid w:val="00600405"/>
    <w:rsid w:val="0060042A"/>
    <w:rsid w:val="00600462"/>
    <w:rsid w:val="00600737"/>
    <w:rsid w:val="006008A5"/>
    <w:rsid w:val="0060093E"/>
    <w:rsid w:val="00600B99"/>
    <w:rsid w:val="00600F60"/>
    <w:rsid w:val="006011A2"/>
    <w:rsid w:val="0060136F"/>
    <w:rsid w:val="006016FB"/>
    <w:rsid w:val="0060174D"/>
    <w:rsid w:val="006017B8"/>
    <w:rsid w:val="006017DE"/>
    <w:rsid w:val="00601BE8"/>
    <w:rsid w:val="00601C36"/>
    <w:rsid w:val="00601C95"/>
    <w:rsid w:val="00601D13"/>
    <w:rsid w:val="00601DAB"/>
    <w:rsid w:val="00602045"/>
    <w:rsid w:val="0060216E"/>
    <w:rsid w:val="006021B6"/>
    <w:rsid w:val="00602217"/>
    <w:rsid w:val="00602476"/>
    <w:rsid w:val="006024F0"/>
    <w:rsid w:val="006026A9"/>
    <w:rsid w:val="006028ED"/>
    <w:rsid w:val="00602A6B"/>
    <w:rsid w:val="00602D4C"/>
    <w:rsid w:val="00602E41"/>
    <w:rsid w:val="00603019"/>
    <w:rsid w:val="006031FD"/>
    <w:rsid w:val="0060321C"/>
    <w:rsid w:val="0060381A"/>
    <w:rsid w:val="00603856"/>
    <w:rsid w:val="0060387E"/>
    <w:rsid w:val="006039EE"/>
    <w:rsid w:val="00603A73"/>
    <w:rsid w:val="00603CBA"/>
    <w:rsid w:val="00603D15"/>
    <w:rsid w:val="00603EC1"/>
    <w:rsid w:val="00603FA0"/>
    <w:rsid w:val="0060409F"/>
    <w:rsid w:val="00604103"/>
    <w:rsid w:val="00604210"/>
    <w:rsid w:val="0060430B"/>
    <w:rsid w:val="00604323"/>
    <w:rsid w:val="00604351"/>
    <w:rsid w:val="00604419"/>
    <w:rsid w:val="0060441C"/>
    <w:rsid w:val="00604495"/>
    <w:rsid w:val="0060469C"/>
    <w:rsid w:val="0060471A"/>
    <w:rsid w:val="00604736"/>
    <w:rsid w:val="006047AA"/>
    <w:rsid w:val="00604CAB"/>
    <w:rsid w:val="00604CF0"/>
    <w:rsid w:val="00604F72"/>
    <w:rsid w:val="00605083"/>
    <w:rsid w:val="0060543B"/>
    <w:rsid w:val="00605669"/>
    <w:rsid w:val="006057B6"/>
    <w:rsid w:val="00605B30"/>
    <w:rsid w:val="00605C7C"/>
    <w:rsid w:val="00605D01"/>
    <w:rsid w:val="00605D92"/>
    <w:rsid w:val="00605EA6"/>
    <w:rsid w:val="00605FC6"/>
    <w:rsid w:val="006061DA"/>
    <w:rsid w:val="00606370"/>
    <w:rsid w:val="00606374"/>
    <w:rsid w:val="006063E1"/>
    <w:rsid w:val="00606478"/>
    <w:rsid w:val="006064A0"/>
    <w:rsid w:val="006064D5"/>
    <w:rsid w:val="0060650A"/>
    <w:rsid w:val="006067AC"/>
    <w:rsid w:val="00606D3C"/>
    <w:rsid w:val="00606F36"/>
    <w:rsid w:val="00606FF8"/>
    <w:rsid w:val="006070F7"/>
    <w:rsid w:val="00607135"/>
    <w:rsid w:val="00607168"/>
    <w:rsid w:val="00607297"/>
    <w:rsid w:val="006073FB"/>
    <w:rsid w:val="00607492"/>
    <w:rsid w:val="006074DD"/>
    <w:rsid w:val="0060756D"/>
    <w:rsid w:val="0060756E"/>
    <w:rsid w:val="00607639"/>
    <w:rsid w:val="00607657"/>
    <w:rsid w:val="006076EF"/>
    <w:rsid w:val="0060783D"/>
    <w:rsid w:val="00607A8D"/>
    <w:rsid w:val="00607B29"/>
    <w:rsid w:val="00607D3C"/>
    <w:rsid w:val="00607FA5"/>
    <w:rsid w:val="00607FCD"/>
    <w:rsid w:val="00607FE2"/>
    <w:rsid w:val="0061021F"/>
    <w:rsid w:val="006103BD"/>
    <w:rsid w:val="006104FC"/>
    <w:rsid w:val="00610947"/>
    <w:rsid w:val="0061097C"/>
    <w:rsid w:val="00610A78"/>
    <w:rsid w:val="00610B49"/>
    <w:rsid w:val="00610F9E"/>
    <w:rsid w:val="00611090"/>
    <w:rsid w:val="00611141"/>
    <w:rsid w:val="006112D5"/>
    <w:rsid w:val="006112D9"/>
    <w:rsid w:val="006118B0"/>
    <w:rsid w:val="00611B6B"/>
    <w:rsid w:val="00611F78"/>
    <w:rsid w:val="006120CB"/>
    <w:rsid w:val="0061215B"/>
    <w:rsid w:val="00612163"/>
    <w:rsid w:val="006125D5"/>
    <w:rsid w:val="00612826"/>
    <w:rsid w:val="006128B4"/>
    <w:rsid w:val="00612A5F"/>
    <w:rsid w:val="00612A93"/>
    <w:rsid w:val="00612DC5"/>
    <w:rsid w:val="00612FF8"/>
    <w:rsid w:val="006131B8"/>
    <w:rsid w:val="0061339E"/>
    <w:rsid w:val="00613491"/>
    <w:rsid w:val="00613522"/>
    <w:rsid w:val="006136FD"/>
    <w:rsid w:val="00613B1A"/>
    <w:rsid w:val="00613D40"/>
    <w:rsid w:val="00613DA1"/>
    <w:rsid w:val="00613E80"/>
    <w:rsid w:val="00614297"/>
    <w:rsid w:val="006142B9"/>
    <w:rsid w:val="006142C6"/>
    <w:rsid w:val="00614440"/>
    <w:rsid w:val="006144DE"/>
    <w:rsid w:val="00614A86"/>
    <w:rsid w:val="00614B5A"/>
    <w:rsid w:val="00614D07"/>
    <w:rsid w:val="00614ECE"/>
    <w:rsid w:val="00614FE9"/>
    <w:rsid w:val="0061528D"/>
    <w:rsid w:val="0061557C"/>
    <w:rsid w:val="0061560A"/>
    <w:rsid w:val="006158AD"/>
    <w:rsid w:val="00615A8C"/>
    <w:rsid w:val="00615B0E"/>
    <w:rsid w:val="00615B67"/>
    <w:rsid w:val="00615BA0"/>
    <w:rsid w:val="00615BFB"/>
    <w:rsid w:val="00615C89"/>
    <w:rsid w:val="00615C98"/>
    <w:rsid w:val="00615F73"/>
    <w:rsid w:val="00616286"/>
    <w:rsid w:val="00616610"/>
    <w:rsid w:val="006168BC"/>
    <w:rsid w:val="00616D69"/>
    <w:rsid w:val="00616D71"/>
    <w:rsid w:val="00616E6B"/>
    <w:rsid w:val="00616F41"/>
    <w:rsid w:val="00616F61"/>
    <w:rsid w:val="006170EC"/>
    <w:rsid w:val="00617263"/>
    <w:rsid w:val="006174D6"/>
    <w:rsid w:val="006175DE"/>
    <w:rsid w:val="0061760C"/>
    <w:rsid w:val="006179E6"/>
    <w:rsid w:val="00617A17"/>
    <w:rsid w:val="00617BC3"/>
    <w:rsid w:val="00617C76"/>
    <w:rsid w:val="00617D1A"/>
    <w:rsid w:val="00617D3B"/>
    <w:rsid w:val="00617F82"/>
    <w:rsid w:val="00617FF2"/>
    <w:rsid w:val="00620111"/>
    <w:rsid w:val="0062012F"/>
    <w:rsid w:val="00620193"/>
    <w:rsid w:val="006201F1"/>
    <w:rsid w:val="006202BE"/>
    <w:rsid w:val="00620382"/>
    <w:rsid w:val="006204ED"/>
    <w:rsid w:val="0062053B"/>
    <w:rsid w:val="0062060A"/>
    <w:rsid w:val="0062086F"/>
    <w:rsid w:val="00620EEA"/>
    <w:rsid w:val="00620FAD"/>
    <w:rsid w:val="0062103B"/>
    <w:rsid w:val="0062110B"/>
    <w:rsid w:val="006212C5"/>
    <w:rsid w:val="00621367"/>
    <w:rsid w:val="00621428"/>
    <w:rsid w:val="00621459"/>
    <w:rsid w:val="006214D5"/>
    <w:rsid w:val="00621750"/>
    <w:rsid w:val="006217A7"/>
    <w:rsid w:val="00621805"/>
    <w:rsid w:val="0062187A"/>
    <w:rsid w:val="006218AD"/>
    <w:rsid w:val="00621968"/>
    <w:rsid w:val="00621BE6"/>
    <w:rsid w:val="00621E45"/>
    <w:rsid w:val="00621F5B"/>
    <w:rsid w:val="006221B3"/>
    <w:rsid w:val="00622231"/>
    <w:rsid w:val="0062255F"/>
    <w:rsid w:val="00622569"/>
    <w:rsid w:val="006226BE"/>
    <w:rsid w:val="00622A06"/>
    <w:rsid w:val="00622B1A"/>
    <w:rsid w:val="00622D11"/>
    <w:rsid w:val="00622D39"/>
    <w:rsid w:val="006232DB"/>
    <w:rsid w:val="00623405"/>
    <w:rsid w:val="0062347A"/>
    <w:rsid w:val="006234CD"/>
    <w:rsid w:val="0062373E"/>
    <w:rsid w:val="0062388D"/>
    <w:rsid w:val="006238B0"/>
    <w:rsid w:val="00623A84"/>
    <w:rsid w:val="00623B98"/>
    <w:rsid w:val="00623F28"/>
    <w:rsid w:val="006240C6"/>
    <w:rsid w:val="0062469D"/>
    <w:rsid w:val="00624710"/>
    <w:rsid w:val="006248DE"/>
    <w:rsid w:val="00624938"/>
    <w:rsid w:val="0062499B"/>
    <w:rsid w:val="00624A86"/>
    <w:rsid w:val="00624AE0"/>
    <w:rsid w:val="00624BBF"/>
    <w:rsid w:val="00624C13"/>
    <w:rsid w:val="00624C9B"/>
    <w:rsid w:val="00624E47"/>
    <w:rsid w:val="00625018"/>
    <w:rsid w:val="006250C9"/>
    <w:rsid w:val="00625284"/>
    <w:rsid w:val="00625413"/>
    <w:rsid w:val="00625596"/>
    <w:rsid w:val="00625825"/>
    <w:rsid w:val="0062587C"/>
    <w:rsid w:val="006258C8"/>
    <w:rsid w:val="00625988"/>
    <w:rsid w:val="00625A5D"/>
    <w:rsid w:val="00625B41"/>
    <w:rsid w:val="00625B57"/>
    <w:rsid w:val="00625B78"/>
    <w:rsid w:val="00625C0D"/>
    <w:rsid w:val="00625CFB"/>
    <w:rsid w:val="00625E32"/>
    <w:rsid w:val="0062616C"/>
    <w:rsid w:val="00626272"/>
    <w:rsid w:val="0062631A"/>
    <w:rsid w:val="006264A9"/>
    <w:rsid w:val="006264DA"/>
    <w:rsid w:val="00626575"/>
    <w:rsid w:val="0062661A"/>
    <w:rsid w:val="006269DF"/>
    <w:rsid w:val="00626A69"/>
    <w:rsid w:val="00626ADA"/>
    <w:rsid w:val="00626D32"/>
    <w:rsid w:val="00626D64"/>
    <w:rsid w:val="00626D86"/>
    <w:rsid w:val="00626EF4"/>
    <w:rsid w:val="00627414"/>
    <w:rsid w:val="0062750B"/>
    <w:rsid w:val="00627571"/>
    <w:rsid w:val="00627750"/>
    <w:rsid w:val="00627D3E"/>
    <w:rsid w:val="00627F4F"/>
    <w:rsid w:val="0063025E"/>
    <w:rsid w:val="00630368"/>
    <w:rsid w:val="00630467"/>
    <w:rsid w:val="006304B8"/>
    <w:rsid w:val="00630556"/>
    <w:rsid w:val="00630650"/>
    <w:rsid w:val="006306E6"/>
    <w:rsid w:val="00630906"/>
    <w:rsid w:val="00630908"/>
    <w:rsid w:val="00630982"/>
    <w:rsid w:val="00630A74"/>
    <w:rsid w:val="00630C29"/>
    <w:rsid w:val="00630D77"/>
    <w:rsid w:val="0063124D"/>
    <w:rsid w:val="00631903"/>
    <w:rsid w:val="00631C0D"/>
    <w:rsid w:val="00631C66"/>
    <w:rsid w:val="00631D90"/>
    <w:rsid w:val="00632110"/>
    <w:rsid w:val="006323A5"/>
    <w:rsid w:val="006324BC"/>
    <w:rsid w:val="00632590"/>
    <w:rsid w:val="00632648"/>
    <w:rsid w:val="006326C3"/>
    <w:rsid w:val="006326CB"/>
    <w:rsid w:val="006326EB"/>
    <w:rsid w:val="00632725"/>
    <w:rsid w:val="006328FC"/>
    <w:rsid w:val="00632B63"/>
    <w:rsid w:val="00632BF2"/>
    <w:rsid w:val="00632DAB"/>
    <w:rsid w:val="00632DB7"/>
    <w:rsid w:val="006330C2"/>
    <w:rsid w:val="006330F7"/>
    <w:rsid w:val="0063322E"/>
    <w:rsid w:val="0063352A"/>
    <w:rsid w:val="00633624"/>
    <w:rsid w:val="00633709"/>
    <w:rsid w:val="006337A8"/>
    <w:rsid w:val="00633826"/>
    <w:rsid w:val="006338E2"/>
    <w:rsid w:val="00633DAB"/>
    <w:rsid w:val="00633E8B"/>
    <w:rsid w:val="00633EEE"/>
    <w:rsid w:val="00633F20"/>
    <w:rsid w:val="00633F26"/>
    <w:rsid w:val="00633F35"/>
    <w:rsid w:val="00633F90"/>
    <w:rsid w:val="00634125"/>
    <w:rsid w:val="006342BF"/>
    <w:rsid w:val="00634396"/>
    <w:rsid w:val="006344C0"/>
    <w:rsid w:val="0063460B"/>
    <w:rsid w:val="00634639"/>
    <w:rsid w:val="00634693"/>
    <w:rsid w:val="00634782"/>
    <w:rsid w:val="00634A57"/>
    <w:rsid w:val="00634DCB"/>
    <w:rsid w:val="00634EE6"/>
    <w:rsid w:val="006352CA"/>
    <w:rsid w:val="0063533B"/>
    <w:rsid w:val="006357FA"/>
    <w:rsid w:val="00635B6D"/>
    <w:rsid w:val="00635B81"/>
    <w:rsid w:val="00635BE0"/>
    <w:rsid w:val="00635BF5"/>
    <w:rsid w:val="00635CA2"/>
    <w:rsid w:val="00635E0E"/>
    <w:rsid w:val="00635E42"/>
    <w:rsid w:val="00635E51"/>
    <w:rsid w:val="00635F2D"/>
    <w:rsid w:val="0063606A"/>
    <w:rsid w:val="006361B9"/>
    <w:rsid w:val="006362CE"/>
    <w:rsid w:val="006368AB"/>
    <w:rsid w:val="00636955"/>
    <w:rsid w:val="00636960"/>
    <w:rsid w:val="006369BE"/>
    <w:rsid w:val="00636A4A"/>
    <w:rsid w:val="00636AD9"/>
    <w:rsid w:val="006370AE"/>
    <w:rsid w:val="00637282"/>
    <w:rsid w:val="00637291"/>
    <w:rsid w:val="00637455"/>
    <w:rsid w:val="006374D8"/>
    <w:rsid w:val="006374F8"/>
    <w:rsid w:val="0063751F"/>
    <w:rsid w:val="0063756D"/>
    <w:rsid w:val="006378E8"/>
    <w:rsid w:val="00637974"/>
    <w:rsid w:val="00637AC1"/>
    <w:rsid w:val="00637AF9"/>
    <w:rsid w:val="00637EA7"/>
    <w:rsid w:val="00640065"/>
    <w:rsid w:val="006400D2"/>
    <w:rsid w:val="0064028A"/>
    <w:rsid w:val="0064029E"/>
    <w:rsid w:val="006402C5"/>
    <w:rsid w:val="00640334"/>
    <w:rsid w:val="00640419"/>
    <w:rsid w:val="00640567"/>
    <w:rsid w:val="00640607"/>
    <w:rsid w:val="00640A06"/>
    <w:rsid w:val="00640B14"/>
    <w:rsid w:val="00640C6B"/>
    <w:rsid w:val="00641195"/>
    <w:rsid w:val="00641245"/>
    <w:rsid w:val="00641313"/>
    <w:rsid w:val="006415AD"/>
    <w:rsid w:val="006415EF"/>
    <w:rsid w:val="0064182E"/>
    <w:rsid w:val="00641940"/>
    <w:rsid w:val="00641B4E"/>
    <w:rsid w:val="00641B6D"/>
    <w:rsid w:val="00641D30"/>
    <w:rsid w:val="00641F01"/>
    <w:rsid w:val="00641F89"/>
    <w:rsid w:val="006425DB"/>
    <w:rsid w:val="00642904"/>
    <w:rsid w:val="00642C9A"/>
    <w:rsid w:val="00642CC6"/>
    <w:rsid w:val="00643219"/>
    <w:rsid w:val="0064352B"/>
    <w:rsid w:val="00643562"/>
    <w:rsid w:val="00643762"/>
    <w:rsid w:val="00643A00"/>
    <w:rsid w:val="00643A12"/>
    <w:rsid w:val="00643B97"/>
    <w:rsid w:val="00643C1B"/>
    <w:rsid w:val="00643C1C"/>
    <w:rsid w:val="00643C3B"/>
    <w:rsid w:val="00643D77"/>
    <w:rsid w:val="00643D89"/>
    <w:rsid w:val="00643DF1"/>
    <w:rsid w:val="00643EE1"/>
    <w:rsid w:val="00643FA4"/>
    <w:rsid w:val="0064410E"/>
    <w:rsid w:val="006441CC"/>
    <w:rsid w:val="0064428E"/>
    <w:rsid w:val="00644675"/>
    <w:rsid w:val="0064478F"/>
    <w:rsid w:val="00644802"/>
    <w:rsid w:val="0064496C"/>
    <w:rsid w:val="00644977"/>
    <w:rsid w:val="00644DB8"/>
    <w:rsid w:val="0064501F"/>
    <w:rsid w:val="00645089"/>
    <w:rsid w:val="00645221"/>
    <w:rsid w:val="006453FA"/>
    <w:rsid w:val="00645532"/>
    <w:rsid w:val="00645960"/>
    <w:rsid w:val="00645CE2"/>
    <w:rsid w:val="00645DEE"/>
    <w:rsid w:val="00645E24"/>
    <w:rsid w:val="006461E9"/>
    <w:rsid w:val="00646338"/>
    <w:rsid w:val="00646466"/>
    <w:rsid w:val="006466B6"/>
    <w:rsid w:val="0064686A"/>
    <w:rsid w:val="00646946"/>
    <w:rsid w:val="0064694F"/>
    <w:rsid w:val="00646A15"/>
    <w:rsid w:val="00646A46"/>
    <w:rsid w:val="00646B00"/>
    <w:rsid w:val="00646C7E"/>
    <w:rsid w:val="00646CBC"/>
    <w:rsid w:val="00646DEB"/>
    <w:rsid w:val="00646EA6"/>
    <w:rsid w:val="00647028"/>
    <w:rsid w:val="00647143"/>
    <w:rsid w:val="00647258"/>
    <w:rsid w:val="00647289"/>
    <w:rsid w:val="006472E6"/>
    <w:rsid w:val="006474CC"/>
    <w:rsid w:val="006475C1"/>
    <w:rsid w:val="00647720"/>
    <w:rsid w:val="0064774F"/>
    <w:rsid w:val="00647896"/>
    <w:rsid w:val="00647A0C"/>
    <w:rsid w:val="00647C81"/>
    <w:rsid w:val="0064BEE4"/>
    <w:rsid w:val="0064E08B"/>
    <w:rsid w:val="006500B1"/>
    <w:rsid w:val="00650126"/>
    <w:rsid w:val="00650317"/>
    <w:rsid w:val="00650406"/>
    <w:rsid w:val="0065050B"/>
    <w:rsid w:val="006506E7"/>
    <w:rsid w:val="006506FF"/>
    <w:rsid w:val="0065086E"/>
    <w:rsid w:val="00650883"/>
    <w:rsid w:val="006509A8"/>
    <w:rsid w:val="00650A00"/>
    <w:rsid w:val="00650BC5"/>
    <w:rsid w:val="00650C73"/>
    <w:rsid w:val="00650DBC"/>
    <w:rsid w:val="00650F05"/>
    <w:rsid w:val="00651227"/>
    <w:rsid w:val="00651251"/>
    <w:rsid w:val="00651586"/>
    <w:rsid w:val="006515AE"/>
    <w:rsid w:val="006518CE"/>
    <w:rsid w:val="00651ABB"/>
    <w:rsid w:val="00651C27"/>
    <w:rsid w:val="00651C7D"/>
    <w:rsid w:val="00651CF8"/>
    <w:rsid w:val="00651E08"/>
    <w:rsid w:val="00651E82"/>
    <w:rsid w:val="00651EB7"/>
    <w:rsid w:val="00651FC4"/>
    <w:rsid w:val="00652266"/>
    <w:rsid w:val="00652390"/>
    <w:rsid w:val="0065258C"/>
    <w:rsid w:val="00652763"/>
    <w:rsid w:val="0065279B"/>
    <w:rsid w:val="006527C0"/>
    <w:rsid w:val="00652814"/>
    <w:rsid w:val="00652958"/>
    <w:rsid w:val="00652A1D"/>
    <w:rsid w:val="00652CBD"/>
    <w:rsid w:val="00652F1D"/>
    <w:rsid w:val="00652FBF"/>
    <w:rsid w:val="0065315F"/>
    <w:rsid w:val="00653317"/>
    <w:rsid w:val="00653393"/>
    <w:rsid w:val="00653451"/>
    <w:rsid w:val="00653585"/>
    <w:rsid w:val="00653713"/>
    <w:rsid w:val="00653B4D"/>
    <w:rsid w:val="00653B9F"/>
    <w:rsid w:val="00653BC7"/>
    <w:rsid w:val="00653C08"/>
    <w:rsid w:val="00653D11"/>
    <w:rsid w:val="00653D61"/>
    <w:rsid w:val="00653D7C"/>
    <w:rsid w:val="006540AF"/>
    <w:rsid w:val="006542B5"/>
    <w:rsid w:val="0065460F"/>
    <w:rsid w:val="00654713"/>
    <w:rsid w:val="00654930"/>
    <w:rsid w:val="00654A17"/>
    <w:rsid w:val="00654A26"/>
    <w:rsid w:val="00654AEE"/>
    <w:rsid w:val="00654B09"/>
    <w:rsid w:val="00654C2A"/>
    <w:rsid w:val="00654D86"/>
    <w:rsid w:val="00654ED8"/>
    <w:rsid w:val="00654EF2"/>
    <w:rsid w:val="00654FEA"/>
    <w:rsid w:val="00655007"/>
    <w:rsid w:val="00655152"/>
    <w:rsid w:val="006555A5"/>
    <w:rsid w:val="006555AA"/>
    <w:rsid w:val="00655D5B"/>
    <w:rsid w:val="00655D8D"/>
    <w:rsid w:val="00655EA3"/>
    <w:rsid w:val="00655FAF"/>
    <w:rsid w:val="00655FF3"/>
    <w:rsid w:val="00656326"/>
    <w:rsid w:val="00656334"/>
    <w:rsid w:val="0065652C"/>
    <w:rsid w:val="006566A3"/>
    <w:rsid w:val="0065671B"/>
    <w:rsid w:val="00656742"/>
    <w:rsid w:val="00656821"/>
    <w:rsid w:val="00656968"/>
    <w:rsid w:val="00656975"/>
    <w:rsid w:val="00656C5A"/>
    <w:rsid w:val="006572CD"/>
    <w:rsid w:val="0065753C"/>
    <w:rsid w:val="00657628"/>
    <w:rsid w:val="00657634"/>
    <w:rsid w:val="00657B45"/>
    <w:rsid w:val="00657BD3"/>
    <w:rsid w:val="00660043"/>
    <w:rsid w:val="0066006E"/>
    <w:rsid w:val="00660423"/>
    <w:rsid w:val="00660618"/>
    <w:rsid w:val="0066065C"/>
    <w:rsid w:val="0066068D"/>
    <w:rsid w:val="0066074A"/>
    <w:rsid w:val="00660BAC"/>
    <w:rsid w:val="00660D41"/>
    <w:rsid w:val="00661093"/>
    <w:rsid w:val="0066116F"/>
    <w:rsid w:val="00661947"/>
    <w:rsid w:val="00661AF8"/>
    <w:rsid w:val="00661CD3"/>
    <w:rsid w:val="00661D88"/>
    <w:rsid w:val="00661F0F"/>
    <w:rsid w:val="00662048"/>
    <w:rsid w:val="006620E5"/>
    <w:rsid w:val="0066222C"/>
    <w:rsid w:val="0066232E"/>
    <w:rsid w:val="006623CA"/>
    <w:rsid w:val="0066270C"/>
    <w:rsid w:val="0066288E"/>
    <w:rsid w:val="00662AF7"/>
    <w:rsid w:val="00662DFC"/>
    <w:rsid w:val="00662EB1"/>
    <w:rsid w:val="006631B5"/>
    <w:rsid w:val="0066345C"/>
    <w:rsid w:val="00663460"/>
    <w:rsid w:val="0066362F"/>
    <w:rsid w:val="006637B9"/>
    <w:rsid w:val="00663820"/>
    <w:rsid w:val="006638AF"/>
    <w:rsid w:val="0066390A"/>
    <w:rsid w:val="006639AF"/>
    <w:rsid w:val="00663BCB"/>
    <w:rsid w:val="00663BEB"/>
    <w:rsid w:val="00663C2A"/>
    <w:rsid w:val="00663F6D"/>
    <w:rsid w:val="00664024"/>
    <w:rsid w:val="0066405E"/>
    <w:rsid w:val="006640AA"/>
    <w:rsid w:val="00664136"/>
    <w:rsid w:val="006644CB"/>
    <w:rsid w:val="006645CD"/>
    <w:rsid w:val="00664718"/>
    <w:rsid w:val="00664987"/>
    <w:rsid w:val="006649E4"/>
    <w:rsid w:val="00664B64"/>
    <w:rsid w:val="00664D03"/>
    <w:rsid w:val="00664EA0"/>
    <w:rsid w:val="00664F06"/>
    <w:rsid w:val="006650D8"/>
    <w:rsid w:val="00665136"/>
    <w:rsid w:val="00665196"/>
    <w:rsid w:val="006652C8"/>
    <w:rsid w:val="00665358"/>
    <w:rsid w:val="00665514"/>
    <w:rsid w:val="00665607"/>
    <w:rsid w:val="00665610"/>
    <w:rsid w:val="00665B9D"/>
    <w:rsid w:val="00665BC3"/>
    <w:rsid w:val="00665C72"/>
    <w:rsid w:val="00665F58"/>
    <w:rsid w:val="00666071"/>
    <w:rsid w:val="0066611B"/>
    <w:rsid w:val="0066614E"/>
    <w:rsid w:val="006664C9"/>
    <w:rsid w:val="00666670"/>
    <w:rsid w:val="00666761"/>
    <w:rsid w:val="00666790"/>
    <w:rsid w:val="006667F0"/>
    <w:rsid w:val="0066685D"/>
    <w:rsid w:val="00666926"/>
    <w:rsid w:val="00666A2D"/>
    <w:rsid w:val="00666BAC"/>
    <w:rsid w:val="00666BD7"/>
    <w:rsid w:val="00666BE7"/>
    <w:rsid w:val="00666C1C"/>
    <w:rsid w:val="00666E06"/>
    <w:rsid w:val="00666F43"/>
    <w:rsid w:val="006671D9"/>
    <w:rsid w:val="0066781C"/>
    <w:rsid w:val="0066787A"/>
    <w:rsid w:val="006678E4"/>
    <w:rsid w:val="006678F4"/>
    <w:rsid w:val="00667A70"/>
    <w:rsid w:val="00667AD8"/>
    <w:rsid w:val="00670350"/>
    <w:rsid w:val="006703E2"/>
    <w:rsid w:val="0067065F"/>
    <w:rsid w:val="00670940"/>
    <w:rsid w:val="006709A6"/>
    <w:rsid w:val="00670C89"/>
    <w:rsid w:val="00670D87"/>
    <w:rsid w:val="00670F59"/>
    <w:rsid w:val="00671043"/>
    <w:rsid w:val="006710AE"/>
    <w:rsid w:val="006712A7"/>
    <w:rsid w:val="0067145E"/>
    <w:rsid w:val="006715D2"/>
    <w:rsid w:val="006715F8"/>
    <w:rsid w:val="00671626"/>
    <w:rsid w:val="0067175E"/>
    <w:rsid w:val="00671943"/>
    <w:rsid w:val="00671AE2"/>
    <w:rsid w:val="00671BD0"/>
    <w:rsid w:val="00671D50"/>
    <w:rsid w:val="00671F30"/>
    <w:rsid w:val="006720C4"/>
    <w:rsid w:val="00672224"/>
    <w:rsid w:val="006725C5"/>
    <w:rsid w:val="0067261F"/>
    <w:rsid w:val="00672630"/>
    <w:rsid w:val="00672830"/>
    <w:rsid w:val="0067287F"/>
    <w:rsid w:val="00672965"/>
    <w:rsid w:val="00672DB5"/>
    <w:rsid w:val="00672E22"/>
    <w:rsid w:val="00672EBC"/>
    <w:rsid w:val="006730B4"/>
    <w:rsid w:val="00673242"/>
    <w:rsid w:val="00673256"/>
    <w:rsid w:val="006732BE"/>
    <w:rsid w:val="006732C2"/>
    <w:rsid w:val="006732FD"/>
    <w:rsid w:val="0067354E"/>
    <w:rsid w:val="00673823"/>
    <w:rsid w:val="00673B19"/>
    <w:rsid w:val="00673B3C"/>
    <w:rsid w:val="00673C3D"/>
    <w:rsid w:val="00673ECF"/>
    <w:rsid w:val="00674143"/>
    <w:rsid w:val="006747D8"/>
    <w:rsid w:val="00674865"/>
    <w:rsid w:val="00674A23"/>
    <w:rsid w:val="00674CBA"/>
    <w:rsid w:val="00674CCB"/>
    <w:rsid w:val="00674DB7"/>
    <w:rsid w:val="00674ECA"/>
    <w:rsid w:val="00674EEC"/>
    <w:rsid w:val="00674F07"/>
    <w:rsid w:val="00674F57"/>
    <w:rsid w:val="006750C1"/>
    <w:rsid w:val="00675352"/>
    <w:rsid w:val="00675467"/>
    <w:rsid w:val="00675614"/>
    <w:rsid w:val="00675682"/>
    <w:rsid w:val="006757F2"/>
    <w:rsid w:val="0067581D"/>
    <w:rsid w:val="00675839"/>
    <w:rsid w:val="00675892"/>
    <w:rsid w:val="00675C80"/>
    <w:rsid w:val="00675CFC"/>
    <w:rsid w:val="00675D1A"/>
    <w:rsid w:val="00675F76"/>
    <w:rsid w:val="006761E4"/>
    <w:rsid w:val="006761F6"/>
    <w:rsid w:val="006763C5"/>
    <w:rsid w:val="006766C5"/>
    <w:rsid w:val="006767E3"/>
    <w:rsid w:val="00676CD7"/>
    <w:rsid w:val="00676FE8"/>
    <w:rsid w:val="00677001"/>
    <w:rsid w:val="0067700A"/>
    <w:rsid w:val="00677012"/>
    <w:rsid w:val="0067701E"/>
    <w:rsid w:val="00677091"/>
    <w:rsid w:val="00677216"/>
    <w:rsid w:val="0067725D"/>
    <w:rsid w:val="0067731F"/>
    <w:rsid w:val="0067738F"/>
    <w:rsid w:val="00677513"/>
    <w:rsid w:val="0067756F"/>
    <w:rsid w:val="00677685"/>
    <w:rsid w:val="006776A2"/>
    <w:rsid w:val="006776D8"/>
    <w:rsid w:val="0067773C"/>
    <w:rsid w:val="006777A8"/>
    <w:rsid w:val="006778A9"/>
    <w:rsid w:val="0067790D"/>
    <w:rsid w:val="00677998"/>
    <w:rsid w:val="00677BFD"/>
    <w:rsid w:val="00677C61"/>
    <w:rsid w:val="00677CB5"/>
    <w:rsid w:val="00677DD5"/>
    <w:rsid w:val="00677F27"/>
    <w:rsid w:val="00677F36"/>
    <w:rsid w:val="00677FBE"/>
    <w:rsid w:val="00680400"/>
    <w:rsid w:val="006805F1"/>
    <w:rsid w:val="00680631"/>
    <w:rsid w:val="0068065B"/>
    <w:rsid w:val="006808FF"/>
    <w:rsid w:val="0068099D"/>
    <w:rsid w:val="00680A3D"/>
    <w:rsid w:val="00680AF4"/>
    <w:rsid w:val="00680B47"/>
    <w:rsid w:val="00680D27"/>
    <w:rsid w:val="00680D70"/>
    <w:rsid w:val="00680DA7"/>
    <w:rsid w:val="00680E2C"/>
    <w:rsid w:val="0068113A"/>
    <w:rsid w:val="0068131D"/>
    <w:rsid w:val="006814C6"/>
    <w:rsid w:val="006815E6"/>
    <w:rsid w:val="006815FE"/>
    <w:rsid w:val="0068161E"/>
    <w:rsid w:val="0068172A"/>
    <w:rsid w:val="00681763"/>
    <w:rsid w:val="00681815"/>
    <w:rsid w:val="0068194B"/>
    <w:rsid w:val="00681A5A"/>
    <w:rsid w:val="00681A71"/>
    <w:rsid w:val="00681CFF"/>
    <w:rsid w:val="00681D95"/>
    <w:rsid w:val="00681D98"/>
    <w:rsid w:val="00681E25"/>
    <w:rsid w:val="00681ED4"/>
    <w:rsid w:val="00682231"/>
    <w:rsid w:val="00682288"/>
    <w:rsid w:val="00682416"/>
    <w:rsid w:val="0068241B"/>
    <w:rsid w:val="0068242C"/>
    <w:rsid w:val="0068251F"/>
    <w:rsid w:val="00682855"/>
    <w:rsid w:val="006828E0"/>
    <w:rsid w:val="00682947"/>
    <w:rsid w:val="00682C74"/>
    <w:rsid w:val="00682C7E"/>
    <w:rsid w:val="00682E4E"/>
    <w:rsid w:val="00683163"/>
    <w:rsid w:val="00683227"/>
    <w:rsid w:val="006836C2"/>
    <w:rsid w:val="0068376D"/>
    <w:rsid w:val="00683C40"/>
    <w:rsid w:val="00683C4D"/>
    <w:rsid w:val="00683D27"/>
    <w:rsid w:val="00683E26"/>
    <w:rsid w:val="00683EAB"/>
    <w:rsid w:val="00683F12"/>
    <w:rsid w:val="00683F35"/>
    <w:rsid w:val="00683F69"/>
    <w:rsid w:val="006840A0"/>
    <w:rsid w:val="006842BC"/>
    <w:rsid w:val="006842F5"/>
    <w:rsid w:val="006843E1"/>
    <w:rsid w:val="006846D3"/>
    <w:rsid w:val="00684739"/>
    <w:rsid w:val="00684779"/>
    <w:rsid w:val="0068486C"/>
    <w:rsid w:val="0068486E"/>
    <w:rsid w:val="00684D4C"/>
    <w:rsid w:val="00684D99"/>
    <w:rsid w:val="00684D9A"/>
    <w:rsid w:val="00684E27"/>
    <w:rsid w:val="0068503F"/>
    <w:rsid w:val="0068528D"/>
    <w:rsid w:val="006854D9"/>
    <w:rsid w:val="006855A3"/>
    <w:rsid w:val="00685738"/>
    <w:rsid w:val="006858D6"/>
    <w:rsid w:val="00685ACA"/>
    <w:rsid w:val="00685E0C"/>
    <w:rsid w:val="0068602D"/>
    <w:rsid w:val="0068619B"/>
    <w:rsid w:val="0068636F"/>
    <w:rsid w:val="0068656E"/>
    <w:rsid w:val="006866CA"/>
    <w:rsid w:val="00686700"/>
    <w:rsid w:val="00686867"/>
    <w:rsid w:val="00686917"/>
    <w:rsid w:val="00686998"/>
    <w:rsid w:val="006869EC"/>
    <w:rsid w:val="00686C33"/>
    <w:rsid w:val="00686D71"/>
    <w:rsid w:val="00686DF7"/>
    <w:rsid w:val="00686F58"/>
    <w:rsid w:val="00687088"/>
    <w:rsid w:val="0068729E"/>
    <w:rsid w:val="006874C2"/>
    <w:rsid w:val="00687611"/>
    <w:rsid w:val="00687A51"/>
    <w:rsid w:val="00687AC3"/>
    <w:rsid w:val="00687CDD"/>
    <w:rsid w:val="00687FC9"/>
    <w:rsid w:val="00690030"/>
    <w:rsid w:val="006900B6"/>
    <w:rsid w:val="006902FB"/>
    <w:rsid w:val="00690346"/>
    <w:rsid w:val="0069045D"/>
    <w:rsid w:val="0069047B"/>
    <w:rsid w:val="00690494"/>
    <w:rsid w:val="006904A0"/>
    <w:rsid w:val="006904E6"/>
    <w:rsid w:val="0069060E"/>
    <w:rsid w:val="006906EC"/>
    <w:rsid w:val="00690700"/>
    <w:rsid w:val="006909BC"/>
    <w:rsid w:val="00690BD3"/>
    <w:rsid w:val="00690C7B"/>
    <w:rsid w:val="00690D48"/>
    <w:rsid w:val="00690D97"/>
    <w:rsid w:val="00690E7A"/>
    <w:rsid w:val="00690EF5"/>
    <w:rsid w:val="00690F49"/>
    <w:rsid w:val="00690FBF"/>
    <w:rsid w:val="0069140E"/>
    <w:rsid w:val="006914B3"/>
    <w:rsid w:val="006914E6"/>
    <w:rsid w:val="00691785"/>
    <w:rsid w:val="00691900"/>
    <w:rsid w:val="00691F65"/>
    <w:rsid w:val="006920B2"/>
    <w:rsid w:val="006921FA"/>
    <w:rsid w:val="00692206"/>
    <w:rsid w:val="006926D9"/>
    <w:rsid w:val="006927A6"/>
    <w:rsid w:val="006927AC"/>
    <w:rsid w:val="0069288B"/>
    <w:rsid w:val="006928F2"/>
    <w:rsid w:val="00692945"/>
    <w:rsid w:val="00692A9C"/>
    <w:rsid w:val="00692BF0"/>
    <w:rsid w:val="00692D91"/>
    <w:rsid w:val="00692F79"/>
    <w:rsid w:val="006931BA"/>
    <w:rsid w:val="00693242"/>
    <w:rsid w:val="006937BE"/>
    <w:rsid w:val="00693AB9"/>
    <w:rsid w:val="00693CC3"/>
    <w:rsid w:val="00693DD5"/>
    <w:rsid w:val="00693DE4"/>
    <w:rsid w:val="00693E3F"/>
    <w:rsid w:val="0069418F"/>
    <w:rsid w:val="006942D2"/>
    <w:rsid w:val="0069435F"/>
    <w:rsid w:val="006944CA"/>
    <w:rsid w:val="00694738"/>
    <w:rsid w:val="006947F8"/>
    <w:rsid w:val="00694A33"/>
    <w:rsid w:val="00694A4B"/>
    <w:rsid w:val="00694B36"/>
    <w:rsid w:val="00694B81"/>
    <w:rsid w:val="00694EC3"/>
    <w:rsid w:val="00694F26"/>
    <w:rsid w:val="00694F3F"/>
    <w:rsid w:val="006950F3"/>
    <w:rsid w:val="006951D3"/>
    <w:rsid w:val="006952A8"/>
    <w:rsid w:val="006952A9"/>
    <w:rsid w:val="00695459"/>
    <w:rsid w:val="0069547B"/>
    <w:rsid w:val="00695575"/>
    <w:rsid w:val="00695980"/>
    <w:rsid w:val="00695C77"/>
    <w:rsid w:val="00695D08"/>
    <w:rsid w:val="00695D68"/>
    <w:rsid w:val="00695EDD"/>
    <w:rsid w:val="00695FFB"/>
    <w:rsid w:val="0069621A"/>
    <w:rsid w:val="00696297"/>
    <w:rsid w:val="006962D6"/>
    <w:rsid w:val="00696544"/>
    <w:rsid w:val="006967C1"/>
    <w:rsid w:val="00696F38"/>
    <w:rsid w:val="00697125"/>
    <w:rsid w:val="006971AF"/>
    <w:rsid w:val="006972C8"/>
    <w:rsid w:val="006974FC"/>
    <w:rsid w:val="0069755A"/>
    <w:rsid w:val="006975D4"/>
    <w:rsid w:val="006975DA"/>
    <w:rsid w:val="00697603"/>
    <w:rsid w:val="00697622"/>
    <w:rsid w:val="0069779D"/>
    <w:rsid w:val="00697977"/>
    <w:rsid w:val="006979EF"/>
    <w:rsid w:val="006979FA"/>
    <w:rsid w:val="00697D4C"/>
    <w:rsid w:val="00697D7A"/>
    <w:rsid w:val="00697DFF"/>
    <w:rsid w:val="00697E1D"/>
    <w:rsid w:val="00697F78"/>
    <w:rsid w:val="006A02A0"/>
    <w:rsid w:val="006A0380"/>
    <w:rsid w:val="006A0593"/>
    <w:rsid w:val="006A068A"/>
    <w:rsid w:val="006A070E"/>
    <w:rsid w:val="006A099F"/>
    <w:rsid w:val="006A0A4D"/>
    <w:rsid w:val="006A0B4A"/>
    <w:rsid w:val="006A0B79"/>
    <w:rsid w:val="006A0CDD"/>
    <w:rsid w:val="006A0DB9"/>
    <w:rsid w:val="006A0ED0"/>
    <w:rsid w:val="006A1039"/>
    <w:rsid w:val="006A1198"/>
    <w:rsid w:val="006A12BB"/>
    <w:rsid w:val="006A15B4"/>
    <w:rsid w:val="006A1848"/>
    <w:rsid w:val="006A1AD9"/>
    <w:rsid w:val="006A1B2F"/>
    <w:rsid w:val="006A1D1A"/>
    <w:rsid w:val="006A1EF6"/>
    <w:rsid w:val="006A1F71"/>
    <w:rsid w:val="006A1FA1"/>
    <w:rsid w:val="006A20D0"/>
    <w:rsid w:val="006A21A9"/>
    <w:rsid w:val="006A22CC"/>
    <w:rsid w:val="006A2526"/>
    <w:rsid w:val="006A262A"/>
    <w:rsid w:val="006A268C"/>
    <w:rsid w:val="006A2B75"/>
    <w:rsid w:val="006A2B93"/>
    <w:rsid w:val="006A2CA3"/>
    <w:rsid w:val="006A3103"/>
    <w:rsid w:val="006A3422"/>
    <w:rsid w:val="006A361C"/>
    <w:rsid w:val="006A3A0E"/>
    <w:rsid w:val="006A3BB1"/>
    <w:rsid w:val="006A3C49"/>
    <w:rsid w:val="006A3D3B"/>
    <w:rsid w:val="006A3DEF"/>
    <w:rsid w:val="006A3E07"/>
    <w:rsid w:val="006A3E62"/>
    <w:rsid w:val="006A3F0A"/>
    <w:rsid w:val="006A3F42"/>
    <w:rsid w:val="006A41AF"/>
    <w:rsid w:val="006A4325"/>
    <w:rsid w:val="006A4558"/>
    <w:rsid w:val="006A45C3"/>
    <w:rsid w:val="006A4658"/>
    <w:rsid w:val="006A4760"/>
    <w:rsid w:val="006A4999"/>
    <w:rsid w:val="006A49CE"/>
    <w:rsid w:val="006A4AA9"/>
    <w:rsid w:val="006A4D19"/>
    <w:rsid w:val="006A4DC6"/>
    <w:rsid w:val="006A4F36"/>
    <w:rsid w:val="006A4F44"/>
    <w:rsid w:val="006A4FF7"/>
    <w:rsid w:val="006A5140"/>
    <w:rsid w:val="006A514A"/>
    <w:rsid w:val="006A514B"/>
    <w:rsid w:val="006A5387"/>
    <w:rsid w:val="006A567A"/>
    <w:rsid w:val="006A5932"/>
    <w:rsid w:val="006A5BE2"/>
    <w:rsid w:val="006A5C2F"/>
    <w:rsid w:val="006A5D16"/>
    <w:rsid w:val="006A5E8E"/>
    <w:rsid w:val="006A5EA8"/>
    <w:rsid w:val="006A609F"/>
    <w:rsid w:val="006A60C1"/>
    <w:rsid w:val="006A62BA"/>
    <w:rsid w:val="006A6399"/>
    <w:rsid w:val="006A641C"/>
    <w:rsid w:val="006A644F"/>
    <w:rsid w:val="006A6671"/>
    <w:rsid w:val="006A66A7"/>
    <w:rsid w:val="006A66EC"/>
    <w:rsid w:val="006A672A"/>
    <w:rsid w:val="006A68B9"/>
    <w:rsid w:val="006A6941"/>
    <w:rsid w:val="006A6A01"/>
    <w:rsid w:val="006A6B0F"/>
    <w:rsid w:val="006A6B5C"/>
    <w:rsid w:val="006A6C83"/>
    <w:rsid w:val="006A6E05"/>
    <w:rsid w:val="006A6E35"/>
    <w:rsid w:val="006A6E9F"/>
    <w:rsid w:val="006A6ED2"/>
    <w:rsid w:val="006A7464"/>
    <w:rsid w:val="006A75A1"/>
    <w:rsid w:val="006A776F"/>
    <w:rsid w:val="006A77B6"/>
    <w:rsid w:val="006A77ED"/>
    <w:rsid w:val="006A78F4"/>
    <w:rsid w:val="006A7AE4"/>
    <w:rsid w:val="006A7BBA"/>
    <w:rsid w:val="006B0006"/>
    <w:rsid w:val="006B01ED"/>
    <w:rsid w:val="006B03A1"/>
    <w:rsid w:val="006B059D"/>
    <w:rsid w:val="006B09A0"/>
    <w:rsid w:val="006B09BA"/>
    <w:rsid w:val="006B09CA"/>
    <w:rsid w:val="006B14A6"/>
    <w:rsid w:val="006B1608"/>
    <w:rsid w:val="006B17AD"/>
    <w:rsid w:val="006B17DD"/>
    <w:rsid w:val="006B1AE9"/>
    <w:rsid w:val="006B1BEA"/>
    <w:rsid w:val="006B1C22"/>
    <w:rsid w:val="006B1F7E"/>
    <w:rsid w:val="006B1FD5"/>
    <w:rsid w:val="006B208B"/>
    <w:rsid w:val="006B22BC"/>
    <w:rsid w:val="006B24E6"/>
    <w:rsid w:val="006B2638"/>
    <w:rsid w:val="006B2709"/>
    <w:rsid w:val="006B274E"/>
    <w:rsid w:val="006B283C"/>
    <w:rsid w:val="006B2A5C"/>
    <w:rsid w:val="006B2AD6"/>
    <w:rsid w:val="006B2CB5"/>
    <w:rsid w:val="006B2E00"/>
    <w:rsid w:val="006B2E2A"/>
    <w:rsid w:val="006B2E6D"/>
    <w:rsid w:val="006B30DF"/>
    <w:rsid w:val="006B3104"/>
    <w:rsid w:val="006B32D4"/>
    <w:rsid w:val="006B3317"/>
    <w:rsid w:val="006B3433"/>
    <w:rsid w:val="006B35BB"/>
    <w:rsid w:val="006B36CC"/>
    <w:rsid w:val="006B3799"/>
    <w:rsid w:val="006B37F5"/>
    <w:rsid w:val="006B3A86"/>
    <w:rsid w:val="006B3B77"/>
    <w:rsid w:val="006B3D53"/>
    <w:rsid w:val="006B3F7F"/>
    <w:rsid w:val="006B407A"/>
    <w:rsid w:val="006B440D"/>
    <w:rsid w:val="006B4441"/>
    <w:rsid w:val="006B45C3"/>
    <w:rsid w:val="006B46B7"/>
    <w:rsid w:val="006B481A"/>
    <w:rsid w:val="006B4926"/>
    <w:rsid w:val="006B4944"/>
    <w:rsid w:val="006B498C"/>
    <w:rsid w:val="006B4A58"/>
    <w:rsid w:val="006B4A72"/>
    <w:rsid w:val="006B4AA0"/>
    <w:rsid w:val="006B5060"/>
    <w:rsid w:val="006B5122"/>
    <w:rsid w:val="006B51C5"/>
    <w:rsid w:val="006B51DD"/>
    <w:rsid w:val="006B526C"/>
    <w:rsid w:val="006B54F8"/>
    <w:rsid w:val="006B55F4"/>
    <w:rsid w:val="006B561C"/>
    <w:rsid w:val="006B568F"/>
    <w:rsid w:val="006B576E"/>
    <w:rsid w:val="006B5956"/>
    <w:rsid w:val="006B5DDA"/>
    <w:rsid w:val="006B614A"/>
    <w:rsid w:val="006B61CA"/>
    <w:rsid w:val="006B61E3"/>
    <w:rsid w:val="006B645B"/>
    <w:rsid w:val="006B64C9"/>
    <w:rsid w:val="006B661E"/>
    <w:rsid w:val="006B662A"/>
    <w:rsid w:val="006B666E"/>
    <w:rsid w:val="006B6A35"/>
    <w:rsid w:val="006B6B0E"/>
    <w:rsid w:val="006B6C8E"/>
    <w:rsid w:val="006B6CDA"/>
    <w:rsid w:val="006B6D1E"/>
    <w:rsid w:val="006B6FFF"/>
    <w:rsid w:val="006B71D0"/>
    <w:rsid w:val="006B7378"/>
    <w:rsid w:val="006B74CD"/>
    <w:rsid w:val="006B75A4"/>
    <w:rsid w:val="006B7640"/>
    <w:rsid w:val="006B76F5"/>
    <w:rsid w:val="006B76FD"/>
    <w:rsid w:val="006B7C04"/>
    <w:rsid w:val="006B7D16"/>
    <w:rsid w:val="006B7F7F"/>
    <w:rsid w:val="006C0032"/>
    <w:rsid w:val="006C00BE"/>
    <w:rsid w:val="006C01DE"/>
    <w:rsid w:val="006C06CD"/>
    <w:rsid w:val="006C075C"/>
    <w:rsid w:val="006C0923"/>
    <w:rsid w:val="006C0B43"/>
    <w:rsid w:val="006C0D1F"/>
    <w:rsid w:val="006C0FAD"/>
    <w:rsid w:val="006C0FAE"/>
    <w:rsid w:val="006C186C"/>
    <w:rsid w:val="006C1930"/>
    <w:rsid w:val="006C19E2"/>
    <w:rsid w:val="006C1B77"/>
    <w:rsid w:val="006C1B78"/>
    <w:rsid w:val="006C1C1C"/>
    <w:rsid w:val="006C1D7A"/>
    <w:rsid w:val="006C1DC5"/>
    <w:rsid w:val="006C1E46"/>
    <w:rsid w:val="006C1E72"/>
    <w:rsid w:val="006C21CE"/>
    <w:rsid w:val="006C2314"/>
    <w:rsid w:val="006C2349"/>
    <w:rsid w:val="006C23D1"/>
    <w:rsid w:val="006C24B9"/>
    <w:rsid w:val="006C2796"/>
    <w:rsid w:val="006C2932"/>
    <w:rsid w:val="006C2A87"/>
    <w:rsid w:val="006C2D41"/>
    <w:rsid w:val="006C2D76"/>
    <w:rsid w:val="006C303F"/>
    <w:rsid w:val="006C3087"/>
    <w:rsid w:val="006C324C"/>
    <w:rsid w:val="006C34BF"/>
    <w:rsid w:val="006C34C4"/>
    <w:rsid w:val="006C35AB"/>
    <w:rsid w:val="006C364F"/>
    <w:rsid w:val="006C3657"/>
    <w:rsid w:val="006C3691"/>
    <w:rsid w:val="006C398B"/>
    <w:rsid w:val="006C39DC"/>
    <w:rsid w:val="006C3A4E"/>
    <w:rsid w:val="006C3B21"/>
    <w:rsid w:val="006C3BA0"/>
    <w:rsid w:val="006C3D47"/>
    <w:rsid w:val="006C3F77"/>
    <w:rsid w:val="006C3F86"/>
    <w:rsid w:val="006C4058"/>
    <w:rsid w:val="006C40A6"/>
    <w:rsid w:val="006C450F"/>
    <w:rsid w:val="006C46A6"/>
    <w:rsid w:val="006C47A0"/>
    <w:rsid w:val="006C4967"/>
    <w:rsid w:val="006C4A41"/>
    <w:rsid w:val="006C4B40"/>
    <w:rsid w:val="006C4D73"/>
    <w:rsid w:val="006C4E4B"/>
    <w:rsid w:val="006C517C"/>
    <w:rsid w:val="006C5323"/>
    <w:rsid w:val="006C541C"/>
    <w:rsid w:val="006C545F"/>
    <w:rsid w:val="006C55FA"/>
    <w:rsid w:val="006C5682"/>
    <w:rsid w:val="006C583F"/>
    <w:rsid w:val="006C5939"/>
    <w:rsid w:val="006C59FF"/>
    <w:rsid w:val="006C5A70"/>
    <w:rsid w:val="006C5C00"/>
    <w:rsid w:val="006C5C9D"/>
    <w:rsid w:val="006C5EC2"/>
    <w:rsid w:val="006C5FFD"/>
    <w:rsid w:val="006C6055"/>
    <w:rsid w:val="006C642C"/>
    <w:rsid w:val="006C65DB"/>
    <w:rsid w:val="006C686D"/>
    <w:rsid w:val="006C6895"/>
    <w:rsid w:val="006C68C3"/>
    <w:rsid w:val="006C6D6C"/>
    <w:rsid w:val="006C6EBF"/>
    <w:rsid w:val="006C70AB"/>
    <w:rsid w:val="006C7312"/>
    <w:rsid w:val="006C737B"/>
    <w:rsid w:val="006C7657"/>
    <w:rsid w:val="006C7706"/>
    <w:rsid w:val="006C7765"/>
    <w:rsid w:val="006C7C69"/>
    <w:rsid w:val="006C7EE8"/>
    <w:rsid w:val="006D0363"/>
    <w:rsid w:val="006D04CC"/>
    <w:rsid w:val="006D06D3"/>
    <w:rsid w:val="006D0761"/>
    <w:rsid w:val="006D07A5"/>
    <w:rsid w:val="006D085B"/>
    <w:rsid w:val="006D0897"/>
    <w:rsid w:val="006D0A10"/>
    <w:rsid w:val="006D0B48"/>
    <w:rsid w:val="006D0D95"/>
    <w:rsid w:val="006D0E3C"/>
    <w:rsid w:val="006D0F97"/>
    <w:rsid w:val="006D110B"/>
    <w:rsid w:val="006D1140"/>
    <w:rsid w:val="006D11D9"/>
    <w:rsid w:val="006D1472"/>
    <w:rsid w:val="006D15A2"/>
    <w:rsid w:val="006D15F7"/>
    <w:rsid w:val="006D1716"/>
    <w:rsid w:val="006D171E"/>
    <w:rsid w:val="006D1939"/>
    <w:rsid w:val="006D1A1E"/>
    <w:rsid w:val="006D1AF9"/>
    <w:rsid w:val="006D1B24"/>
    <w:rsid w:val="006D1B6E"/>
    <w:rsid w:val="006D1BBA"/>
    <w:rsid w:val="006D1C78"/>
    <w:rsid w:val="006D1CE1"/>
    <w:rsid w:val="006D1F8C"/>
    <w:rsid w:val="006D1FC0"/>
    <w:rsid w:val="006D22B5"/>
    <w:rsid w:val="006D23AA"/>
    <w:rsid w:val="006D2459"/>
    <w:rsid w:val="006D2818"/>
    <w:rsid w:val="006D281B"/>
    <w:rsid w:val="006D2850"/>
    <w:rsid w:val="006D2B77"/>
    <w:rsid w:val="006D2BBD"/>
    <w:rsid w:val="006D2BC6"/>
    <w:rsid w:val="006D2D5D"/>
    <w:rsid w:val="006D2E6A"/>
    <w:rsid w:val="006D32F5"/>
    <w:rsid w:val="006D330B"/>
    <w:rsid w:val="006D331B"/>
    <w:rsid w:val="006D3324"/>
    <w:rsid w:val="006D3381"/>
    <w:rsid w:val="006D33D5"/>
    <w:rsid w:val="006D355E"/>
    <w:rsid w:val="006D3615"/>
    <w:rsid w:val="006D36FD"/>
    <w:rsid w:val="006D376D"/>
    <w:rsid w:val="006D3815"/>
    <w:rsid w:val="006D3B8F"/>
    <w:rsid w:val="006D3BBE"/>
    <w:rsid w:val="006D3E10"/>
    <w:rsid w:val="006D3EA9"/>
    <w:rsid w:val="006D4102"/>
    <w:rsid w:val="006D41DD"/>
    <w:rsid w:val="006D4269"/>
    <w:rsid w:val="006D42EF"/>
    <w:rsid w:val="006D4418"/>
    <w:rsid w:val="006D44B7"/>
    <w:rsid w:val="006D44C7"/>
    <w:rsid w:val="006D452F"/>
    <w:rsid w:val="006D456D"/>
    <w:rsid w:val="006D469C"/>
    <w:rsid w:val="006D470F"/>
    <w:rsid w:val="006D4710"/>
    <w:rsid w:val="006D4976"/>
    <w:rsid w:val="006D49D1"/>
    <w:rsid w:val="006D4BD7"/>
    <w:rsid w:val="006D4F93"/>
    <w:rsid w:val="006D5044"/>
    <w:rsid w:val="006D50B7"/>
    <w:rsid w:val="006D52EB"/>
    <w:rsid w:val="006D5780"/>
    <w:rsid w:val="006D5848"/>
    <w:rsid w:val="006D588C"/>
    <w:rsid w:val="006D5BB8"/>
    <w:rsid w:val="006D5C81"/>
    <w:rsid w:val="006D5CC3"/>
    <w:rsid w:val="006D5D65"/>
    <w:rsid w:val="006D5D9E"/>
    <w:rsid w:val="006D5E2E"/>
    <w:rsid w:val="006D5F02"/>
    <w:rsid w:val="006D60C1"/>
    <w:rsid w:val="006D6122"/>
    <w:rsid w:val="006D6199"/>
    <w:rsid w:val="006D62DB"/>
    <w:rsid w:val="006D645D"/>
    <w:rsid w:val="006D64A8"/>
    <w:rsid w:val="006D64DC"/>
    <w:rsid w:val="006D6589"/>
    <w:rsid w:val="006D670C"/>
    <w:rsid w:val="006D678F"/>
    <w:rsid w:val="006D689C"/>
    <w:rsid w:val="006D6F36"/>
    <w:rsid w:val="006D709F"/>
    <w:rsid w:val="006D717C"/>
    <w:rsid w:val="006D7243"/>
    <w:rsid w:val="006D7338"/>
    <w:rsid w:val="006D74FF"/>
    <w:rsid w:val="006D77AE"/>
    <w:rsid w:val="006D7946"/>
    <w:rsid w:val="006D7A3A"/>
    <w:rsid w:val="006D7B9C"/>
    <w:rsid w:val="006D7C47"/>
    <w:rsid w:val="006E00FB"/>
    <w:rsid w:val="006E0103"/>
    <w:rsid w:val="006E019B"/>
    <w:rsid w:val="006E02E5"/>
    <w:rsid w:val="006E04E2"/>
    <w:rsid w:val="006E05AD"/>
    <w:rsid w:val="006E06E9"/>
    <w:rsid w:val="006E0B42"/>
    <w:rsid w:val="006E0D6C"/>
    <w:rsid w:val="006E112E"/>
    <w:rsid w:val="006E12F0"/>
    <w:rsid w:val="006E17C0"/>
    <w:rsid w:val="006E1875"/>
    <w:rsid w:val="006E1911"/>
    <w:rsid w:val="006E1AFE"/>
    <w:rsid w:val="006E1B57"/>
    <w:rsid w:val="006E1BAD"/>
    <w:rsid w:val="006E1FDC"/>
    <w:rsid w:val="006E210D"/>
    <w:rsid w:val="006E2122"/>
    <w:rsid w:val="006E21EA"/>
    <w:rsid w:val="006E22C5"/>
    <w:rsid w:val="006E243A"/>
    <w:rsid w:val="006E24A1"/>
    <w:rsid w:val="006E24A8"/>
    <w:rsid w:val="006E2779"/>
    <w:rsid w:val="006E282F"/>
    <w:rsid w:val="006E2A68"/>
    <w:rsid w:val="006E2AC7"/>
    <w:rsid w:val="006E2B26"/>
    <w:rsid w:val="006E2CB8"/>
    <w:rsid w:val="006E2E4B"/>
    <w:rsid w:val="006E2F58"/>
    <w:rsid w:val="006E33D2"/>
    <w:rsid w:val="006E33E2"/>
    <w:rsid w:val="006E340A"/>
    <w:rsid w:val="006E36D3"/>
    <w:rsid w:val="006E3732"/>
    <w:rsid w:val="006E3862"/>
    <w:rsid w:val="006E3A98"/>
    <w:rsid w:val="006E414D"/>
    <w:rsid w:val="006E41B1"/>
    <w:rsid w:val="006E41C5"/>
    <w:rsid w:val="006E43E7"/>
    <w:rsid w:val="006E45DE"/>
    <w:rsid w:val="006E45FA"/>
    <w:rsid w:val="006E4646"/>
    <w:rsid w:val="006E4664"/>
    <w:rsid w:val="006E4792"/>
    <w:rsid w:val="006E4B88"/>
    <w:rsid w:val="006E4C32"/>
    <w:rsid w:val="006E4D74"/>
    <w:rsid w:val="006E4F81"/>
    <w:rsid w:val="006E4FBA"/>
    <w:rsid w:val="006E4FDB"/>
    <w:rsid w:val="006E4FE9"/>
    <w:rsid w:val="006E5070"/>
    <w:rsid w:val="006E51B2"/>
    <w:rsid w:val="006E536E"/>
    <w:rsid w:val="006E5416"/>
    <w:rsid w:val="006E54DC"/>
    <w:rsid w:val="006E56F0"/>
    <w:rsid w:val="006E5765"/>
    <w:rsid w:val="006E581F"/>
    <w:rsid w:val="006E5901"/>
    <w:rsid w:val="006E5A0D"/>
    <w:rsid w:val="006E5B7D"/>
    <w:rsid w:val="006E5BEE"/>
    <w:rsid w:val="006E5EF0"/>
    <w:rsid w:val="006E6045"/>
    <w:rsid w:val="006E60FD"/>
    <w:rsid w:val="006E61BB"/>
    <w:rsid w:val="006E6250"/>
    <w:rsid w:val="006E6285"/>
    <w:rsid w:val="006E65F3"/>
    <w:rsid w:val="006E670B"/>
    <w:rsid w:val="006E6BC8"/>
    <w:rsid w:val="006E6BCE"/>
    <w:rsid w:val="006E6BD5"/>
    <w:rsid w:val="006E6BEF"/>
    <w:rsid w:val="006E6C27"/>
    <w:rsid w:val="006E6F2F"/>
    <w:rsid w:val="006E7493"/>
    <w:rsid w:val="006E750F"/>
    <w:rsid w:val="006E755F"/>
    <w:rsid w:val="006E7571"/>
    <w:rsid w:val="006E76C6"/>
    <w:rsid w:val="006E76DC"/>
    <w:rsid w:val="006E789E"/>
    <w:rsid w:val="006E7AA2"/>
    <w:rsid w:val="006E7ACD"/>
    <w:rsid w:val="006E7B22"/>
    <w:rsid w:val="006E7B36"/>
    <w:rsid w:val="006E7B81"/>
    <w:rsid w:val="006E7D60"/>
    <w:rsid w:val="006E7DAC"/>
    <w:rsid w:val="006E7E6E"/>
    <w:rsid w:val="006E7E7A"/>
    <w:rsid w:val="006E7FE1"/>
    <w:rsid w:val="006EF91E"/>
    <w:rsid w:val="006F0076"/>
    <w:rsid w:val="006F038A"/>
    <w:rsid w:val="006F043A"/>
    <w:rsid w:val="006F0523"/>
    <w:rsid w:val="006F0A2E"/>
    <w:rsid w:val="006F0AC3"/>
    <w:rsid w:val="006F0BF2"/>
    <w:rsid w:val="006F0E2D"/>
    <w:rsid w:val="006F1058"/>
    <w:rsid w:val="006F14C2"/>
    <w:rsid w:val="006F15D2"/>
    <w:rsid w:val="006F1767"/>
    <w:rsid w:val="006F1819"/>
    <w:rsid w:val="006F1A0C"/>
    <w:rsid w:val="006F1BB1"/>
    <w:rsid w:val="006F1C58"/>
    <w:rsid w:val="006F1D06"/>
    <w:rsid w:val="006F1D31"/>
    <w:rsid w:val="006F1D7E"/>
    <w:rsid w:val="006F1DEE"/>
    <w:rsid w:val="006F1E25"/>
    <w:rsid w:val="006F2062"/>
    <w:rsid w:val="006F20BF"/>
    <w:rsid w:val="006F2151"/>
    <w:rsid w:val="006F2182"/>
    <w:rsid w:val="006F21D7"/>
    <w:rsid w:val="006F2287"/>
    <w:rsid w:val="006F22ED"/>
    <w:rsid w:val="006F2340"/>
    <w:rsid w:val="006F24A1"/>
    <w:rsid w:val="006F24DD"/>
    <w:rsid w:val="006F254F"/>
    <w:rsid w:val="006F2856"/>
    <w:rsid w:val="006F2AA0"/>
    <w:rsid w:val="006F2D4C"/>
    <w:rsid w:val="006F2FFD"/>
    <w:rsid w:val="006F3046"/>
    <w:rsid w:val="006F3101"/>
    <w:rsid w:val="006F3133"/>
    <w:rsid w:val="006F33A7"/>
    <w:rsid w:val="006F33E9"/>
    <w:rsid w:val="006F3698"/>
    <w:rsid w:val="006F36BF"/>
    <w:rsid w:val="006F36EA"/>
    <w:rsid w:val="006F3702"/>
    <w:rsid w:val="006F38C8"/>
    <w:rsid w:val="006F394A"/>
    <w:rsid w:val="006F3967"/>
    <w:rsid w:val="006F3A62"/>
    <w:rsid w:val="006F3D61"/>
    <w:rsid w:val="006F3DF3"/>
    <w:rsid w:val="006F3F98"/>
    <w:rsid w:val="006F4231"/>
    <w:rsid w:val="006F4249"/>
    <w:rsid w:val="006F44D5"/>
    <w:rsid w:val="006F45B7"/>
    <w:rsid w:val="006F4909"/>
    <w:rsid w:val="006F4A8C"/>
    <w:rsid w:val="006F4BCA"/>
    <w:rsid w:val="006F4BDD"/>
    <w:rsid w:val="006F4E9B"/>
    <w:rsid w:val="006F5020"/>
    <w:rsid w:val="006F507C"/>
    <w:rsid w:val="006F529F"/>
    <w:rsid w:val="006F5398"/>
    <w:rsid w:val="006F539A"/>
    <w:rsid w:val="006F5674"/>
    <w:rsid w:val="006F56CB"/>
    <w:rsid w:val="006F5749"/>
    <w:rsid w:val="006F57AD"/>
    <w:rsid w:val="006F5A66"/>
    <w:rsid w:val="006F5CF5"/>
    <w:rsid w:val="006F60F2"/>
    <w:rsid w:val="006F625F"/>
    <w:rsid w:val="006F6342"/>
    <w:rsid w:val="006F6344"/>
    <w:rsid w:val="006F6378"/>
    <w:rsid w:val="006F64E8"/>
    <w:rsid w:val="006F66A8"/>
    <w:rsid w:val="006F66C3"/>
    <w:rsid w:val="006F66E0"/>
    <w:rsid w:val="006F69CA"/>
    <w:rsid w:val="006F6D40"/>
    <w:rsid w:val="006F6E42"/>
    <w:rsid w:val="006F6E46"/>
    <w:rsid w:val="006F6FE1"/>
    <w:rsid w:val="006F70F7"/>
    <w:rsid w:val="006F734E"/>
    <w:rsid w:val="006F75FE"/>
    <w:rsid w:val="006F7824"/>
    <w:rsid w:val="006F7853"/>
    <w:rsid w:val="006F7A61"/>
    <w:rsid w:val="006F7B8D"/>
    <w:rsid w:val="006F7C8C"/>
    <w:rsid w:val="006F7E71"/>
    <w:rsid w:val="006F7F60"/>
    <w:rsid w:val="006F7FFB"/>
    <w:rsid w:val="007002D6"/>
    <w:rsid w:val="007002F9"/>
    <w:rsid w:val="0070033C"/>
    <w:rsid w:val="00700487"/>
    <w:rsid w:val="00700580"/>
    <w:rsid w:val="007005C0"/>
    <w:rsid w:val="007008A6"/>
    <w:rsid w:val="007008DC"/>
    <w:rsid w:val="007009F2"/>
    <w:rsid w:val="00700CED"/>
    <w:rsid w:val="00700F8F"/>
    <w:rsid w:val="00701125"/>
    <w:rsid w:val="00701348"/>
    <w:rsid w:val="0070145D"/>
    <w:rsid w:val="00701745"/>
    <w:rsid w:val="00701848"/>
    <w:rsid w:val="00701B70"/>
    <w:rsid w:val="00701E3E"/>
    <w:rsid w:val="00702556"/>
    <w:rsid w:val="007025FF"/>
    <w:rsid w:val="00702794"/>
    <w:rsid w:val="007029E2"/>
    <w:rsid w:val="00702B4D"/>
    <w:rsid w:val="00702C19"/>
    <w:rsid w:val="00702EAC"/>
    <w:rsid w:val="00702F8C"/>
    <w:rsid w:val="00702FA5"/>
    <w:rsid w:val="00703149"/>
    <w:rsid w:val="007033B7"/>
    <w:rsid w:val="007033D0"/>
    <w:rsid w:val="00703491"/>
    <w:rsid w:val="00703503"/>
    <w:rsid w:val="00703559"/>
    <w:rsid w:val="007035C4"/>
    <w:rsid w:val="0070373A"/>
    <w:rsid w:val="007037A9"/>
    <w:rsid w:val="0070388F"/>
    <w:rsid w:val="007038F8"/>
    <w:rsid w:val="00703922"/>
    <w:rsid w:val="00703960"/>
    <w:rsid w:val="00703A4D"/>
    <w:rsid w:val="00703C98"/>
    <w:rsid w:val="0070400F"/>
    <w:rsid w:val="00704065"/>
    <w:rsid w:val="00704465"/>
    <w:rsid w:val="00704495"/>
    <w:rsid w:val="00704615"/>
    <w:rsid w:val="0070464A"/>
    <w:rsid w:val="00704751"/>
    <w:rsid w:val="0070483F"/>
    <w:rsid w:val="00704993"/>
    <w:rsid w:val="00704DF4"/>
    <w:rsid w:val="00704E92"/>
    <w:rsid w:val="00704EAB"/>
    <w:rsid w:val="00704F14"/>
    <w:rsid w:val="00704FB1"/>
    <w:rsid w:val="0070503B"/>
    <w:rsid w:val="00705059"/>
    <w:rsid w:val="007051E2"/>
    <w:rsid w:val="00705369"/>
    <w:rsid w:val="00705467"/>
    <w:rsid w:val="0070546D"/>
    <w:rsid w:val="0070582B"/>
    <w:rsid w:val="007059A7"/>
    <w:rsid w:val="00705A11"/>
    <w:rsid w:val="00705CE7"/>
    <w:rsid w:val="00705E40"/>
    <w:rsid w:val="00705F18"/>
    <w:rsid w:val="007060CF"/>
    <w:rsid w:val="007060FE"/>
    <w:rsid w:val="00706173"/>
    <w:rsid w:val="007062A9"/>
    <w:rsid w:val="007062AB"/>
    <w:rsid w:val="007062B5"/>
    <w:rsid w:val="007062EC"/>
    <w:rsid w:val="0070632E"/>
    <w:rsid w:val="00706346"/>
    <w:rsid w:val="007063ED"/>
    <w:rsid w:val="0070647C"/>
    <w:rsid w:val="0070648E"/>
    <w:rsid w:val="0070654E"/>
    <w:rsid w:val="00706585"/>
    <w:rsid w:val="007068DD"/>
    <w:rsid w:val="0070694E"/>
    <w:rsid w:val="00707274"/>
    <w:rsid w:val="00707365"/>
    <w:rsid w:val="007074D4"/>
    <w:rsid w:val="00707503"/>
    <w:rsid w:val="00707712"/>
    <w:rsid w:val="0070778C"/>
    <w:rsid w:val="00707A3F"/>
    <w:rsid w:val="00707BE1"/>
    <w:rsid w:val="00707BFD"/>
    <w:rsid w:val="00707C1C"/>
    <w:rsid w:val="00710022"/>
    <w:rsid w:val="007100EC"/>
    <w:rsid w:val="007101C0"/>
    <w:rsid w:val="007101C5"/>
    <w:rsid w:val="00710525"/>
    <w:rsid w:val="0071057F"/>
    <w:rsid w:val="00710A9D"/>
    <w:rsid w:val="00710C2C"/>
    <w:rsid w:val="00710CE7"/>
    <w:rsid w:val="00710EAD"/>
    <w:rsid w:val="00710F76"/>
    <w:rsid w:val="00711028"/>
    <w:rsid w:val="007110E3"/>
    <w:rsid w:val="0071168E"/>
    <w:rsid w:val="00711976"/>
    <w:rsid w:val="00711D39"/>
    <w:rsid w:val="00711E19"/>
    <w:rsid w:val="00711E86"/>
    <w:rsid w:val="00711EAA"/>
    <w:rsid w:val="007120AC"/>
    <w:rsid w:val="007121FD"/>
    <w:rsid w:val="007123D3"/>
    <w:rsid w:val="00712462"/>
    <w:rsid w:val="007124D0"/>
    <w:rsid w:val="00712501"/>
    <w:rsid w:val="00712514"/>
    <w:rsid w:val="00712580"/>
    <w:rsid w:val="007127CF"/>
    <w:rsid w:val="0071281F"/>
    <w:rsid w:val="00712825"/>
    <w:rsid w:val="007129B1"/>
    <w:rsid w:val="00712A1B"/>
    <w:rsid w:val="00712B85"/>
    <w:rsid w:val="00712ED6"/>
    <w:rsid w:val="00713035"/>
    <w:rsid w:val="007130D2"/>
    <w:rsid w:val="00713108"/>
    <w:rsid w:val="0071317A"/>
    <w:rsid w:val="007131B6"/>
    <w:rsid w:val="007132E7"/>
    <w:rsid w:val="00713716"/>
    <w:rsid w:val="0071380E"/>
    <w:rsid w:val="00713C6A"/>
    <w:rsid w:val="00713CCA"/>
    <w:rsid w:val="00713E28"/>
    <w:rsid w:val="00713EB2"/>
    <w:rsid w:val="00714063"/>
    <w:rsid w:val="0071413E"/>
    <w:rsid w:val="0071442D"/>
    <w:rsid w:val="0071449D"/>
    <w:rsid w:val="00714580"/>
    <w:rsid w:val="0071478D"/>
    <w:rsid w:val="00714B29"/>
    <w:rsid w:val="00714BB1"/>
    <w:rsid w:val="0071501E"/>
    <w:rsid w:val="007150B8"/>
    <w:rsid w:val="007150FC"/>
    <w:rsid w:val="0071513D"/>
    <w:rsid w:val="00715403"/>
    <w:rsid w:val="00715415"/>
    <w:rsid w:val="007155E0"/>
    <w:rsid w:val="007156CC"/>
    <w:rsid w:val="0071590A"/>
    <w:rsid w:val="00715A59"/>
    <w:rsid w:val="00715ABF"/>
    <w:rsid w:val="00715BE2"/>
    <w:rsid w:val="00715C4F"/>
    <w:rsid w:val="00715DCC"/>
    <w:rsid w:val="00715F15"/>
    <w:rsid w:val="00715F1B"/>
    <w:rsid w:val="00716108"/>
    <w:rsid w:val="00716167"/>
    <w:rsid w:val="0071638D"/>
    <w:rsid w:val="00716624"/>
    <w:rsid w:val="007167F4"/>
    <w:rsid w:val="007168D1"/>
    <w:rsid w:val="00716AA5"/>
    <w:rsid w:val="00716CB4"/>
    <w:rsid w:val="00716CF6"/>
    <w:rsid w:val="00716E3A"/>
    <w:rsid w:val="00716F67"/>
    <w:rsid w:val="007172F7"/>
    <w:rsid w:val="00717353"/>
    <w:rsid w:val="0071758B"/>
    <w:rsid w:val="007175F1"/>
    <w:rsid w:val="00717744"/>
    <w:rsid w:val="007179E1"/>
    <w:rsid w:val="00717AEE"/>
    <w:rsid w:val="00717BB5"/>
    <w:rsid w:val="00717C13"/>
    <w:rsid w:val="00717D01"/>
    <w:rsid w:val="00717EA1"/>
    <w:rsid w:val="00717FE7"/>
    <w:rsid w:val="00720384"/>
    <w:rsid w:val="007203D6"/>
    <w:rsid w:val="007204B1"/>
    <w:rsid w:val="0072069E"/>
    <w:rsid w:val="0072074C"/>
    <w:rsid w:val="007207BB"/>
    <w:rsid w:val="007208FE"/>
    <w:rsid w:val="0072094B"/>
    <w:rsid w:val="00720988"/>
    <w:rsid w:val="00720A1E"/>
    <w:rsid w:val="00720D18"/>
    <w:rsid w:val="00720E60"/>
    <w:rsid w:val="00721027"/>
    <w:rsid w:val="0072130C"/>
    <w:rsid w:val="00721A9D"/>
    <w:rsid w:val="00721C26"/>
    <w:rsid w:val="00721C2D"/>
    <w:rsid w:val="00722272"/>
    <w:rsid w:val="007222BC"/>
    <w:rsid w:val="00722468"/>
    <w:rsid w:val="0072250B"/>
    <w:rsid w:val="00722555"/>
    <w:rsid w:val="00722659"/>
    <w:rsid w:val="00722770"/>
    <w:rsid w:val="00722909"/>
    <w:rsid w:val="007229EC"/>
    <w:rsid w:val="00722B62"/>
    <w:rsid w:val="00722B92"/>
    <w:rsid w:val="00722D60"/>
    <w:rsid w:val="00722F0C"/>
    <w:rsid w:val="00722F40"/>
    <w:rsid w:val="00723130"/>
    <w:rsid w:val="00723134"/>
    <w:rsid w:val="0072329C"/>
    <w:rsid w:val="007232A1"/>
    <w:rsid w:val="007232CC"/>
    <w:rsid w:val="00723343"/>
    <w:rsid w:val="007233FB"/>
    <w:rsid w:val="007238C4"/>
    <w:rsid w:val="00723BA5"/>
    <w:rsid w:val="00723D1B"/>
    <w:rsid w:val="00723EA3"/>
    <w:rsid w:val="00723FB1"/>
    <w:rsid w:val="007240C2"/>
    <w:rsid w:val="00724317"/>
    <w:rsid w:val="00724383"/>
    <w:rsid w:val="007244DF"/>
    <w:rsid w:val="007245F7"/>
    <w:rsid w:val="00724A6A"/>
    <w:rsid w:val="00724B31"/>
    <w:rsid w:val="00724BFE"/>
    <w:rsid w:val="00724D16"/>
    <w:rsid w:val="00724D33"/>
    <w:rsid w:val="00724F98"/>
    <w:rsid w:val="0072508F"/>
    <w:rsid w:val="007252E2"/>
    <w:rsid w:val="0072543F"/>
    <w:rsid w:val="0072546B"/>
    <w:rsid w:val="00725501"/>
    <w:rsid w:val="00725A28"/>
    <w:rsid w:val="00725A3D"/>
    <w:rsid w:val="00725BC3"/>
    <w:rsid w:val="00725C2A"/>
    <w:rsid w:val="00725CD5"/>
    <w:rsid w:val="00725F9B"/>
    <w:rsid w:val="0072603A"/>
    <w:rsid w:val="0072619D"/>
    <w:rsid w:val="00726214"/>
    <w:rsid w:val="0072632B"/>
    <w:rsid w:val="00726393"/>
    <w:rsid w:val="00726409"/>
    <w:rsid w:val="007264C3"/>
    <w:rsid w:val="00726546"/>
    <w:rsid w:val="0072655F"/>
    <w:rsid w:val="007265C2"/>
    <w:rsid w:val="00726613"/>
    <w:rsid w:val="007269CC"/>
    <w:rsid w:val="00726B9E"/>
    <w:rsid w:val="00726BD8"/>
    <w:rsid w:val="00726C69"/>
    <w:rsid w:val="00726CB0"/>
    <w:rsid w:val="00726D52"/>
    <w:rsid w:val="00726E16"/>
    <w:rsid w:val="00726E44"/>
    <w:rsid w:val="00726F20"/>
    <w:rsid w:val="00727127"/>
    <w:rsid w:val="00727548"/>
    <w:rsid w:val="00727591"/>
    <w:rsid w:val="0072759C"/>
    <w:rsid w:val="007275D4"/>
    <w:rsid w:val="007275F4"/>
    <w:rsid w:val="00727831"/>
    <w:rsid w:val="00727889"/>
    <w:rsid w:val="00727AB5"/>
    <w:rsid w:val="00727B52"/>
    <w:rsid w:val="00727B54"/>
    <w:rsid w:val="00727CD8"/>
    <w:rsid w:val="00727DB7"/>
    <w:rsid w:val="00727E16"/>
    <w:rsid w:val="007302B3"/>
    <w:rsid w:val="00730340"/>
    <w:rsid w:val="0073041B"/>
    <w:rsid w:val="00730429"/>
    <w:rsid w:val="0073049A"/>
    <w:rsid w:val="007305AB"/>
    <w:rsid w:val="0073061A"/>
    <w:rsid w:val="007306BE"/>
    <w:rsid w:val="007306DD"/>
    <w:rsid w:val="00730890"/>
    <w:rsid w:val="00730AC0"/>
    <w:rsid w:val="00730CCC"/>
    <w:rsid w:val="00730DE4"/>
    <w:rsid w:val="007310A6"/>
    <w:rsid w:val="0073129C"/>
    <w:rsid w:val="0073145E"/>
    <w:rsid w:val="007314E7"/>
    <w:rsid w:val="00731B03"/>
    <w:rsid w:val="00731CA5"/>
    <w:rsid w:val="00731E6A"/>
    <w:rsid w:val="00731EBA"/>
    <w:rsid w:val="00731ED5"/>
    <w:rsid w:val="007320D1"/>
    <w:rsid w:val="00732129"/>
    <w:rsid w:val="00732304"/>
    <w:rsid w:val="007324A9"/>
    <w:rsid w:val="00732561"/>
    <w:rsid w:val="00732595"/>
    <w:rsid w:val="00732885"/>
    <w:rsid w:val="007328A4"/>
    <w:rsid w:val="00732AE9"/>
    <w:rsid w:val="00732B45"/>
    <w:rsid w:val="00732B60"/>
    <w:rsid w:val="00732C0A"/>
    <w:rsid w:val="00732CFF"/>
    <w:rsid w:val="00732E9B"/>
    <w:rsid w:val="00732EE1"/>
    <w:rsid w:val="00732FC7"/>
    <w:rsid w:val="00733444"/>
    <w:rsid w:val="00733474"/>
    <w:rsid w:val="00733515"/>
    <w:rsid w:val="007335E4"/>
    <w:rsid w:val="00733643"/>
    <w:rsid w:val="00733792"/>
    <w:rsid w:val="007337FE"/>
    <w:rsid w:val="007339C0"/>
    <w:rsid w:val="00733AB7"/>
    <w:rsid w:val="00733E15"/>
    <w:rsid w:val="00733F83"/>
    <w:rsid w:val="00734162"/>
    <w:rsid w:val="0073416E"/>
    <w:rsid w:val="00734506"/>
    <w:rsid w:val="00734602"/>
    <w:rsid w:val="00734753"/>
    <w:rsid w:val="007348AE"/>
    <w:rsid w:val="00734C0F"/>
    <w:rsid w:val="00734FA6"/>
    <w:rsid w:val="00734FC9"/>
    <w:rsid w:val="0073508F"/>
    <w:rsid w:val="007355AE"/>
    <w:rsid w:val="00735609"/>
    <w:rsid w:val="00735775"/>
    <w:rsid w:val="00735A6C"/>
    <w:rsid w:val="00735B00"/>
    <w:rsid w:val="00735C63"/>
    <w:rsid w:val="00735C83"/>
    <w:rsid w:val="00735EA5"/>
    <w:rsid w:val="00736174"/>
    <w:rsid w:val="00736218"/>
    <w:rsid w:val="007362A6"/>
    <w:rsid w:val="00736315"/>
    <w:rsid w:val="007363A9"/>
    <w:rsid w:val="007367E6"/>
    <w:rsid w:val="00736841"/>
    <w:rsid w:val="00736AC9"/>
    <w:rsid w:val="0073725B"/>
    <w:rsid w:val="007374EF"/>
    <w:rsid w:val="0073765B"/>
    <w:rsid w:val="0073772D"/>
    <w:rsid w:val="00737743"/>
    <w:rsid w:val="007377D3"/>
    <w:rsid w:val="007377E8"/>
    <w:rsid w:val="0073795A"/>
    <w:rsid w:val="00737967"/>
    <w:rsid w:val="00737B02"/>
    <w:rsid w:val="00737BC2"/>
    <w:rsid w:val="00737C4B"/>
    <w:rsid w:val="00737CF1"/>
    <w:rsid w:val="00737D95"/>
    <w:rsid w:val="00737EF5"/>
    <w:rsid w:val="00740056"/>
    <w:rsid w:val="0074007A"/>
    <w:rsid w:val="0074011E"/>
    <w:rsid w:val="00740294"/>
    <w:rsid w:val="0074029F"/>
    <w:rsid w:val="0074056A"/>
    <w:rsid w:val="00740884"/>
    <w:rsid w:val="007408B3"/>
    <w:rsid w:val="00740940"/>
    <w:rsid w:val="00740C14"/>
    <w:rsid w:val="00740C64"/>
    <w:rsid w:val="00740D5A"/>
    <w:rsid w:val="00740F3C"/>
    <w:rsid w:val="0074116B"/>
    <w:rsid w:val="00741191"/>
    <w:rsid w:val="007411F0"/>
    <w:rsid w:val="0074128B"/>
    <w:rsid w:val="007412ED"/>
    <w:rsid w:val="0074137C"/>
    <w:rsid w:val="007413EA"/>
    <w:rsid w:val="007415B8"/>
    <w:rsid w:val="00741638"/>
    <w:rsid w:val="00741651"/>
    <w:rsid w:val="00741853"/>
    <w:rsid w:val="00741FF9"/>
    <w:rsid w:val="00742315"/>
    <w:rsid w:val="007423C1"/>
    <w:rsid w:val="007424FE"/>
    <w:rsid w:val="00742551"/>
    <w:rsid w:val="00742579"/>
    <w:rsid w:val="007425E9"/>
    <w:rsid w:val="00742787"/>
    <w:rsid w:val="00742902"/>
    <w:rsid w:val="00742914"/>
    <w:rsid w:val="00742A56"/>
    <w:rsid w:val="00742BA8"/>
    <w:rsid w:val="00742D7C"/>
    <w:rsid w:val="0074302C"/>
    <w:rsid w:val="00743116"/>
    <w:rsid w:val="00743544"/>
    <w:rsid w:val="0074384F"/>
    <w:rsid w:val="007439C3"/>
    <w:rsid w:val="00743B15"/>
    <w:rsid w:val="00743B2B"/>
    <w:rsid w:val="00743B81"/>
    <w:rsid w:val="00743E39"/>
    <w:rsid w:val="00743EA4"/>
    <w:rsid w:val="00743FA5"/>
    <w:rsid w:val="00743FDC"/>
    <w:rsid w:val="00744095"/>
    <w:rsid w:val="0074426A"/>
    <w:rsid w:val="00744360"/>
    <w:rsid w:val="00744530"/>
    <w:rsid w:val="007446D8"/>
    <w:rsid w:val="00744C1B"/>
    <w:rsid w:val="00744CC9"/>
    <w:rsid w:val="0074501E"/>
    <w:rsid w:val="00745465"/>
    <w:rsid w:val="007456FF"/>
    <w:rsid w:val="00745732"/>
    <w:rsid w:val="007457E2"/>
    <w:rsid w:val="0074586F"/>
    <w:rsid w:val="007458F2"/>
    <w:rsid w:val="00745A4F"/>
    <w:rsid w:val="00745AAF"/>
    <w:rsid w:val="00745BEE"/>
    <w:rsid w:val="00745D7A"/>
    <w:rsid w:val="00745F82"/>
    <w:rsid w:val="00745FDB"/>
    <w:rsid w:val="007462DD"/>
    <w:rsid w:val="007463CD"/>
    <w:rsid w:val="00746445"/>
    <w:rsid w:val="0074662D"/>
    <w:rsid w:val="00746677"/>
    <w:rsid w:val="00746685"/>
    <w:rsid w:val="007467E5"/>
    <w:rsid w:val="00746812"/>
    <w:rsid w:val="00746E0E"/>
    <w:rsid w:val="00746ED9"/>
    <w:rsid w:val="00747061"/>
    <w:rsid w:val="0074715B"/>
    <w:rsid w:val="00747258"/>
    <w:rsid w:val="0074725E"/>
    <w:rsid w:val="00747359"/>
    <w:rsid w:val="007473D2"/>
    <w:rsid w:val="0074740D"/>
    <w:rsid w:val="007476FE"/>
    <w:rsid w:val="00747957"/>
    <w:rsid w:val="00747A25"/>
    <w:rsid w:val="00747BD1"/>
    <w:rsid w:val="00747C90"/>
    <w:rsid w:val="007500B9"/>
    <w:rsid w:val="007503C1"/>
    <w:rsid w:val="00750527"/>
    <w:rsid w:val="0075093C"/>
    <w:rsid w:val="007509A6"/>
    <w:rsid w:val="00750EA5"/>
    <w:rsid w:val="00750EE8"/>
    <w:rsid w:val="00750F41"/>
    <w:rsid w:val="0075117A"/>
    <w:rsid w:val="00751412"/>
    <w:rsid w:val="0075158F"/>
    <w:rsid w:val="00751640"/>
    <w:rsid w:val="007516B0"/>
    <w:rsid w:val="00751793"/>
    <w:rsid w:val="0075189F"/>
    <w:rsid w:val="00751D2E"/>
    <w:rsid w:val="0075212E"/>
    <w:rsid w:val="00752168"/>
    <w:rsid w:val="0075221A"/>
    <w:rsid w:val="00752289"/>
    <w:rsid w:val="007522F1"/>
    <w:rsid w:val="00752333"/>
    <w:rsid w:val="00752435"/>
    <w:rsid w:val="0075253F"/>
    <w:rsid w:val="00752643"/>
    <w:rsid w:val="007526C1"/>
    <w:rsid w:val="0075276A"/>
    <w:rsid w:val="00752882"/>
    <w:rsid w:val="007528FE"/>
    <w:rsid w:val="0075293A"/>
    <w:rsid w:val="00752954"/>
    <w:rsid w:val="00752965"/>
    <w:rsid w:val="00752A68"/>
    <w:rsid w:val="00752B3A"/>
    <w:rsid w:val="00752B78"/>
    <w:rsid w:val="00752BF1"/>
    <w:rsid w:val="00752CED"/>
    <w:rsid w:val="00753032"/>
    <w:rsid w:val="007530B7"/>
    <w:rsid w:val="007530D1"/>
    <w:rsid w:val="0075324F"/>
    <w:rsid w:val="0075325F"/>
    <w:rsid w:val="007532A7"/>
    <w:rsid w:val="0075344E"/>
    <w:rsid w:val="00753580"/>
    <w:rsid w:val="00753614"/>
    <w:rsid w:val="0075372B"/>
    <w:rsid w:val="00753741"/>
    <w:rsid w:val="007537DA"/>
    <w:rsid w:val="00753B9E"/>
    <w:rsid w:val="00753CC2"/>
    <w:rsid w:val="00753D79"/>
    <w:rsid w:val="00753E60"/>
    <w:rsid w:val="00753E65"/>
    <w:rsid w:val="007542E6"/>
    <w:rsid w:val="007543F6"/>
    <w:rsid w:val="007545DC"/>
    <w:rsid w:val="00754672"/>
    <w:rsid w:val="007546AF"/>
    <w:rsid w:val="007547B8"/>
    <w:rsid w:val="007548BD"/>
    <w:rsid w:val="00754A23"/>
    <w:rsid w:val="00754B70"/>
    <w:rsid w:val="00754C3B"/>
    <w:rsid w:val="00754C7F"/>
    <w:rsid w:val="00754CBF"/>
    <w:rsid w:val="00754F41"/>
    <w:rsid w:val="00755000"/>
    <w:rsid w:val="0075501B"/>
    <w:rsid w:val="00755027"/>
    <w:rsid w:val="00755146"/>
    <w:rsid w:val="0075514B"/>
    <w:rsid w:val="007552D0"/>
    <w:rsid w:val="00755445"/>
    <w:rsid w:val="0075546B"/>
    <w:rsid w:val="007555B5"/>
    <w:rsid w:val="007555CF"/>
    <w:rsid w:val="00755694"/>
    <w:rsid w:val="00755E32"/>
    <w:rsid w:val="00756257"/>
    <w:rsid w:val="00756329"/>
    <w:rsid w:val="007563D7"/>
    <w:rsid w:val="0075674B"/>
    <w:rsid w:val="00756815"/>
    <w:rsid w:val="00756874"/>
    <w:rsid w:val="00756926"/>
    <w:rsid w:val="0075698D"/>
    <w:rsid w:val="00756C81"/>
    <w:rsid w:val="00756CBF"/>
    <w:rsid w:val="00756CE2"/>
    <w:rsid w:val="00756DEA"/>
    <w:rsid w:val="00756F3B"/>
    <w:rsid w:val="00756FAD"/>
    <w:rsid w:val="00757242"/>
    <w:rsid w:val="007572E0"/>
    <w:rsid w:val="007572EC"/>
    <w:rsid w:val="00757814"/>
    <w:rsid w:val="0075784B"/>
    <w:rsid w:val="00757AA7"/>
    <w:rsid w:val="00757B8A"/>
    <w:rsid w:val="00757BF4"/>
    <w:rsid w:val="00757DC0"/>
    <w:rsid w:val="00757E74"/>
    <w:rsid w:val="0076025E"/>
    <w:rsid w:val="007602F6"/>
    <w:rsid w:val="00760482"/>
    <w:rsid w:val="00760787"/>
    <w:rsid w:val="007608B9"/>
    <w:rsid w:val="00760A15"/>
    <w:rsid w:val="00760A41"/>
    <w:rsid w:val="00760A6C"/>
    <w:rsid w:val="00760B16"/>
    <w:rsid w:val="00760B79"/>
    <w:rsid w:val="00760DE7"/>
    <w:rsid w:val="00760DF7"/>
    <w:rsid w:val="00760EE2"/>
    <w:rsid w:val="007611B0"/>
    <w:rsid w:val="007612BC"/>
    <w:rsid w:val="007614F7"/>
    <w:rsid w:val="00761701"/>
    <w:rsid w:val="00761702"/>
    <w:rsid w:val="00761742"/>
    <w:rsid w:val="007618F2"/>
    <w:rsid w:val="00761A92"/>
    <w:rsid w:val="00761B90"/>
    <w:rsid w:val="00761EBF"/>
    <w:rsid w:val="00761F85"/>
    <w:rsid w:val="00762078"/>
    <w:rsid w:val="00762110"/>
    <w:rsid w:val="007622E1"/>
    <w:rsid w:val="0076236D"/>
    <w:rsid w:val="007623D6"/>
    <w:rsid w:val="0076271D"/>
    <w:rsid w:val="00762766"/>
    <w:rsid w:val="0076280B"/>
    <w:rsid w:val="0076283B"/>
    <w:rsid w:val="007629B1"/>
    <w:rsid w:val="007629D5"/>
    <w:rsid w:val="007629DE"/>
    <w:rsid w:val="00762B16"/>
    <w:rsid w:val="00762C0A"/>
    <w:rsid w:val="00762D60"/>
    <w:rsid w:val="00762D8C"/>
    <w:rsid w:val="00762FCF"/>
    <w:rsid w:val="00763004"/>
    <w:rsid w:val="00763496"/>
    <w:rsid w:val="0076355C"/>
    <w:rsid w:val="007635C1"/>
    <w:rsid w:val="00763677"/>
    <w:rsid w:val="00763745"/>
    <w:rsid w:val="00763A40"/>
    <w:rsid w:val="00763B1B"/>
    <w:rsid w:val="00763BF9"/>
    <w:rsid w:val="00763D92"/>
    <w:rsid w:val="00763E0F"/>
    <w:rsid w:val="007641E9"/>
    <w:rsid w:val="00764294"/>
    <w:rsid w:val="007642BB"/>
    <w:rsid w:val="00764303"/>
    <w:rsid w:val="007644B5"/>
    <w:rsid w:val="0076466C"/>
    <w:rsid w:val="007646E5"/>
    <w:rsid w:val="0076482A"/>
    <w:rsid w:val="007649B2"/>
    <w:rsid w:val="00764B54"/>
    <w:rsid w:val="00764B5E"/>
    <w:rsid w:val="00764D2D"/>
    <w:rsid w:val="00764D3D"/>
    <w:rsid w:val="00764F44"/>
    <w:rsid w:val="00764F71"/>
    <w:rsid w:val="00764FE2"/>
    <w:rsid w:val="0076518C"/>
    <w:rsid w:val="00765368"/>
    <w:rsid w:val="00765700"/>
    <w:rsid w:val="00765778"/>
    <w:rsid w:val="00765799"/>
    <w:rsid w:val="007657F8"/>
    <w:rsid w:val="00765A70"/>
    <w:rsid w:val="00765B78"/>
    <w:rsid w:val="00765C6B"/>
    <w:rsid w:val="0076644F"/>
    <w:rsid w:val="0076645B"/>
    <w:rsid w:val="00766518"/>
    <w:rsid w:val="007665AA"/>
    <w:rsid w:val="00766C3C"/>
    <w:rsid w:val="00766CF5"/>
    <w:rsid w:val="00766FAB"/>
    <w:rsid w:val="00767114"/>
    <w:rsid w:val="00767201"/>
    <w:rsid w:val="00767266"/>
    <w:rsid w:val="00767348"/>
    <w:rsid w:val="00767600"/>
    <w:rsid w:val="007676C2"/>
    <w:rsid w:val="007676C4"/>
    <w:rsid w:val="00767A94"/>
    <w:rsid w:val="00767BA6"/>
    <w:rsid w:val="00767E15"/>
    <w:rsid w:val="00767F4B"/>
    <w:rsid w:val="00767FAA"/>
    <w:rsid w:val="00770170"/>
    <w:rsid w:val="007702BB"/>
    <w:rsid w:val="007702C8"/>
    <w:rsid w:val="00770328"/>
    <w:rsid w:val="00770346"/>
    <w:rsid w:val="00770404"/>
    <w:rsid w:val="00770532"/>
    <w:rsid w:val="00770559"/>
    <w:rsid w:val="00770751"/>
    <w:rsid w:val="00770A3C"/>
    <w:rsid w:val="00770D4C"/>
    <w:rsid w:val="00771047"/>
    <w:rsid w:val="00771145"/>
    <w:rsid w:val="00771498"/>
    <w:rsid w:val="0077170E"/>
    <w:rsid w:val="0077181F"/>
    <w:rsid w:val="00771937"/>
    <w:rsid w:val="00771AED"/>
    <w:rsid w:val="00771C5F"/>
    <w:rsid w:val="00771DBE"/>
    <w:rsid w:val="00772231"/>
    <w:rsid w:val="0077229F"/>
    <w:rsid w:val="00772319"/>
    <w:rsid w:val="00772436"/>
    <w:rsid w:val="0077246E"/>
    <w:rsid w:val="0077276C"/>
    <w:rsid w:val="00772A22"/>
    <w:rsid w:val="00772B4D"/>
    <w:rsid w:val="00772BB0"/>
    <w:rsid w:val="00772D6B"/>
    <w:rsid w:val="00772DEA"/>
    <w:rsid w:val="00772E6A"/>
    <w:rsid w:val="007730F0"/>
    <w:rsid w:val="00773295"/>
    <w:rsid w:val="007733A8"/>
    <w:rsid w:val="00773599"/>
    <w:rsid w:val="00773633"/>
    <w:rsid w:val="00773962"/>
    <w:rsid w:val="00773AA0"/>
    <w:rsid w:val="00773AD9"/>
    <w:rsid w:val="00773D94"/>
    <w:rsid w:val="00773E0F"/>
    <w:rsid w:val="00774035"/>
    <w:rsid w:val="0077406C"/>
    <w:rsid w:val="0077409C"/>
    <w:rsid w:val="00774117"/>
    <w:rsid w:val="00774361"/>
    <w:rsid w:val="0077436A"/>
    <w:rsid w:val="007747DC"/>
    <w:rsid w:val="0077485F"/>
    <w:rsid w:val="007749AE"/>
    <w:rsid w:val="00774BE5"/>
    <w:rsid w:val="00774D8F"/>
    <w:rsid w:val="00774DB6"/>
    <w:rsid w:val="00774ECC"/>
    <w:rsid w:val="00774F2D"/>
    <w:rsid w:val="007750F9"/>
    <w:rsid w:val="0077523F"/>
    <w:rsid w:val="00775376"/>
    <w:rsid w:val="007753D8"/>
    <w:rsid w:val="00775658"/>
    <w:rsid w:val="00775761"/>
    <w:rsid w:val="0077576D"/>
    <w:rsid w:val="0077594A"/>
    <w:rsid w:val="00775C78"/>
    <w:rsid w:val="00775C82"/>
    <w:rsid w:val="00775D41"/>
    <w:rsid w:val="00775D9A"/>
    <w:rsid w:val="00775E4B"/>
    <w:rsid w:val="00775F70"/>
    <w:rsid w:val="007761A3"/>
    <w:rsid w:val="00776227"/>
    <w:rsid w:val="00776525"/>
    <w:rsid w:val="00776572"/>
    <w:rsid w:val="00776607"/>
    <w:rsid w:val="007767F1"/>
    <w:rsid w:val="007768D2"/>
    <w:rsid w:val="00776964"/>
    <w:rsid w:val="007769CA"/>
    <w:rsid w:val="00776FD7"/>
    <w:rsid w:val="007772E8"/>
    <w:rsid w:val="00777309"/>
    <w:rsid w:val="00777311"/>
    <w:rsid w:val="0077738B"/>
    <w:rsid w:val="007776B0"/>
    <w:rsid w:val="00777769"/>
    <w:rsid w:val="00777A7F"/>
    <w:rsid w:val="00777B9A"/>
    <w:rsid w:val="007804CB"/>
    <w:rsid w:val="0078061E"/>
    <w:rsid w:val="007806D4"/>
    <w:rsid w:val="007806EF"/>
    <w:rsid w:val="00780733"/>
    <w:rsid w:val="0078088D"/>
    <w:rsid w:val="0078091A"/>
    <w:rsid w:val="00780ADF"/>
    <w:rsid w:val="00780D89"/>
    <w:rsid w:val="00780EE0"/>
    <w:rsid w:val="00781250"/>
    <w:rsid w:val="00781347"/>
    <w:rsid w:val="007813AF"/>
    <w:rsid w:val="00781647"/>
    <w:rsid w:val="00781791"/>
    <w:rsid w:val="00781A47"/>
    <w:rsid w:val="00781C4B"/>
    <w:rsid w:val="00782168"/>
    <w:rsid w:val="00782242"/>
    <w:rsid w:val="0078225B"/>
    <w:rsid w:val="0078228A"/>
    <w:rsid w:val="0078228C"/>
    <w:rsid w:val="007822B4"/>
    <w:rsid w:val="0078262E"/>
    <w:rsid w:val="00782688"/>
    <w:rsid w:val="007827BC"/>
    <w:rsid w:val="007828A0"/>
    <w:rsid w:val="00782D52"/>
    <w:rsid w:val="00782D97"/>
    <w:rsid w:val="00782DCF"/>
    <w:rsid w:val="007830AF"/>
    <w:rsid w:val="007830FC"/>
    <w:rsid w:val="00783167"/>
    <w:rsid w:val="00783286"/>
    <w:rsid w:val="0078329B"/>
    <w:rsid w:val="0078340D"/>
    <w:rsid w:val="007834C9"/>
    <w:rsid w:val="00783730"/>
    <w:rsid w:val="007838BA"/>
    <w:rsid w:val="00783AA5"/>
    <w:rsid w:val="00783B03"/>
    <w:rsid w:val="00783CA7"/>
    <w:rsid w:val="00783CBB"/>
    <w:rsid w:val="00783E0D"/>
    <w:rsid w:val="00783E82"/>
    <w:rsid w:val="00783EA6"/>
    <w:rsid w:val="00783F0E"/>
    <w:rsid w:val="0078405C"/>
    <w:rsid w:val="007841CB"/>
    <w:rsid w:val="00784286"/>
    <w:rsid w:val="007842C3"/>
    <w:rsid w:val="007844BD"/>
    <w:rsid w:val="00784742"/>
    <w:rsid w:val="00784A15"/>
    <w:rsid w:val="00784E39"/>
    <w:rsid w:val="0078503F"/>
    <w:rsid w:val="00785220"/>
    <w:rsid w:val="0078527E"/>
    <w:rsid w:val="00785378"/>
    <w:rsid w:val="007853DB"/>
    <w:rsid w:val="007854D2"/>
    <w:rsid w:val="007854FA"/>
    <w:rsid w:val="0078554A"/>
    <w:rsid w:val="007855DF"/>
    <w:rsid w:val="007856A2"/>
    <w:rsid w:val="0078578F"/>
    <w:rsid w:val="00785BC0"/>
    <w:rsid w:val="00785BC9"/>
    <w:rsid w:val="00785D40"/>
    <w:rsid w:val="00785DD5"/>
    <w:rsid w:val="00785E00"/>
    <w:rsid w:val="0078601C"/>
    <w:rsid w:val="00786029"/>
    <w:rsid w:val="0078631F"/>
    <w:rsid w:val="00786429"/>
    <w:rsid w:val="00786454"/>
    <w:rsid w:val="007865B6"/>
    <w:rsid w:val="007865CE"/>
    <w:rsid w:val="00786B62"/>
    <w:rsid w:val="00786C41"/>
    <w:rsid w:val="00787391"/>
    <w:rsid w:val="0078750C"/>
    <w:rsid w:val="00787622"/>
    <w:rsid w:val="0078783C"/>
    <w:rsid w:val="007878D6"/>
    <w:rsid w:val="007878FC"/>
    <w:rsid w:val="00787AB6"/>
    <w:rsid w:val="00787E99"/>
    <w:rsid w:val="00787F40"/>
    <w:rsid w:val="00787FFE"/>
    <w:rsid w:val="00790316"/>
    <w:rsid w:val="007904CC"/>
    <w:rsid w:val="00790778"/>
    <w:rsid w:val="00790886"/>
    <w:rsid w:val="00790A96"/>
    <w:rsid w:val="00790BE3"/>
    <w:rsid w:val="00790FC4"/>
    <w:rsid w:val="0079106C"/>
    <w:rsid w:val="007910DC"/>
    <w:rsid w:val="007911A3"/>
    <w:rsid w:val="0079149A"/>
    <w:rsid w:val="007914E2"/>
    <w:rsid w:val="007918AB"/>
    <w:rsid w:val="0079196F"/>
    <w:rsid w:val="00791AB0"/>
    <w:rsid w:val="00791F34"/>
    <w:rsid w:val="00792081"/>
    <w:rsid w:val="007921DC"/>
    <w:rsid w:val="007924DA"/>
    <w:rsid w:val="0079261F"/>
    <w:rsid w:val="00792709"/>
    <w:rsid w:val="00792717"/>
    <w:rsid w:val="007927C6"/>
    <w:rsid w:val="00792800"/>
    <w:rsid w:val="00792969"/>
    <w:rsid w:val="007929D0"/>
    <w:rsid w:val="007929EB"/>
    <w:rsid w:val="00792B45"/>
    <w:rsid w:val="00792B7F"/>
    <w:rsid w:val="00792E56"/>
    <w:rsid w:val="00792E80"/>
    <w:rsid w:val="00792EA0"/>
    <w:rsid w:val="00792F16"/>
    <w:rsid w:val="00793121"/>
    <w:rsid w:val="007932A8"/>
    <w:rsid w:val="00793401"/>
    <w:rsid w:val="007935B5"/>
    <w:rsid w:val="00793738"/>
    <w:rsid w:val="00793865"/>
    <w:rsid w:val="00793A27"/>
    <w:rsid w:val="00793A61"/>
    <w:rsid w:val="00793AF5"/>
    <w:rsid w:val="00793B34"/>
    <w:rsid w:val="00793C18"/>
    <w:rsid w:val="00793D38"/>
    <w:rsid w:val="00793D57"/>
    <w:rsid w:val="00793ECD"/>
    <w:rsid w:val="0079400F"/>
    <w:rsid w:val="0079407D"/>
    <w:rsid w:val="00794090"/>
    <w:rsid w:val="0079413D"/>
    <w:rsid w:val="007941C1"/>
    <w:rsid w:val="00794441"/>
    <w:rsid w:val="0079466E"/>
    <w:rsid w:val="00794699"/>
    <w:rsid w:val="007947ED"/>
    <w:rsid w:val="0079480A"/>
    <w:rsid w:val="00794A44"/>
    <w:rsid w:val="00794AE4"/>
    <w:rsid w:val="00794BB5"/>
    <w:rsid w:val="00794CC8"/>
    <w:rsid w:val="00794CF9"/>
    <w:rsid w:val="00794D0F"/>
    <w:rsid w:val="00794D74"/>
    <w:rsid w:val="00794E1D"/>
    <w:rsid w:val="00794EB1"/>
    <w:rsid w:val="00795015"/>
    <w:rsid w:val="00795220"/>
    <w:rsid w:val="007952F5"/>
    <w:rsid w:val="00795328"/>
    <w:rsid w:val="0079542D"/>
    <w:rsid w:val="007957B3"/>
    <w:rsid w:val="00795BE2"/>
    <w:rsid w:val="00795C9C"/>
    <w:rsid w:val="00795CB4"/>
    <w:rsid w:val="00795CE1"/>
    <w:rsid w:val="00795D7A"/>
    <w:rsid w:val="00796008"/>
    <w:rsid w:val="00796312"/>
    <w:rsid w:val="00796416"/>
    <w:rsid w:val="00796644"/>
    <w:rsid w:val="0079684E"/>
    <w:rsid w:val="00796941"/>
    <w:rsid w:val="00796BF6"/>
    <w:rsid w:val="00796CCE"/>
    <w:rsid w:val="00796EB9"/>
    <w:rsid w:val="00796FEA"/>
    <w:rsid w:val="00797064"/>
    <w:rsid w:val="007970F6"/>
    <w:rsid w:val="00797120"/>
    <w:rsid w:val="00797155"/>
    <w:rsid w:val="0079743B"/>
    <w:rsid w:val="0079750E"/>
    <w:rsid w:val="00797561"/>
    <w:rsid w:val="00797773"/>
    <w:rsid w:val="0079784A"/>
    <w:rsid w:val="00797863"/>
    <w:rsid w:val="007979AB"/>
    <w:rsid w:val="007979F6"/>
    <w:rsid w:val="00797A24"/>
    <w:rsid w:val="00797AD2"/>
    <w:rsid w:val="00797B04"/>
    <w:rsid w:val="00797B26"/>
    <w:rsid w:val="00797B7C"/>
    <w:rsid w:val="00797CA0"/>
    <w:rsid w:val="00797E6D"/>
    <w:rsid w:val="00797EC5"/>
    <w:rsid w:val="007A00AF"/>
    <w:rsid w:val="007A03DA"/>
    <w:rsid w:val="007A0422"/>
    <w:rsid w:val="007A06A7"/>
    <w:rsid w:val="007A0B2E"/>
    <w:rsid w:val="007A0D2C"/>
    <w:rsid w:val="007A10E4"/>
    <w:rsid w:val="007A10ED"/>
    <w:rsid w:val="007A11D0"/>
    <w:rsid w:val="007A1363"/>
    <w:rsid w:val="007A1421"/>
    <w:rsid w:val="007A16C0"/>
    <w:rsid w:val="007A18A5"/>
    <w:rsid w:val="007A190E"/>
    <w:rsid w:val="007A1A0F"/>
    <w:rsid w:val="007A1A50"/>
    <w:rsid w:val="007A1E3C"/>
    <w:rsid w:val="007A1F47"/>
    <w:rsid w:val="007A20C5"/>
    <w:rsid w:val="007A21DF"/>
    <w:rsid w:val="007A2246"/>
    <w:rsid w:val="007A2267"/>
    <w:rsid w:val="007A22C5"/>
    <w:rsid w:val="007A24C0"/>
    <w:rsid w:val="007A26C6"/>
    <w:rsid w:val="007A272B"/>
    <w:rsid w:val="007A285F"/>
    <w:rsid w:val="007A287E"/>
    <w:rsid w:val="007A2BDF"/>
    <w:rsid w:val="007A2C19"/>
    <w:rsid w:val="007A2CAA"/>
    <w:rsid w:val="007A2D09"/>
    <w:rsid w:val="007A322C"/>
    <w:rsid w:val="007A33FE"/>
    <w:rsid w:val="007A3416"/>
    <w:rsid w:val="007A344F"/>
    <w:rsid w:val="007A34B5"/>
    <w:rsid w:val="007A3556"/>
    <w:rsid w:val="007A356B"/>
    <w:rsid w:val="007A3897"/>
    <w:rsid w:val="007A3919"/>
    <w:rsid w:val="007A39FB"/>
    <w:rsid w:val="007A3B7C"/>
    <w:rsid w:val="007A3D04"/>
    <w:rsid w:val="007A3D0D"/>
    <w:rsid w:val="007A3D48"/>
    <w:rsid w:val="007A3FDD"/>
    <w:rsid w:val="007A43AB"/>
    <w:rsid w:val="007A442E"/>
    <w:rsid w:val="007A44C7"/>
    <w:rsid w:val="007A450C"/>
    <w:rsid w:val="007A4579"/>
    <w:rsid w:val="007A45B3"/>
    <w:rsid w:val="007A4A33"/>
    <w:rsid w:val="007A4A41"/>
    <w:rsid w:val="007A4E19"/>
    <w:rsid w:val="007A4E89"/>
    <w:rsid w:val="007A51A3"/>
    <w:rsid w:val="007A5313"/>
    <w:rsid w:val="007A566A"/>
    <w:rsid w:val="007A571A"/>
    <w:rsid w:val="007A5768"/>
    <w:rsid w:val="007A57A6"/>
    <w:rsid w:val="007A5803"/>
    <w:rsid w:val="007A5983"/>
    <w:rsid w:val="007A599C"/>
    <w:rsid w:val="007A5A0E"/>
    <w:rsid w:val="007A5A2B"/>
    <w:rsid w:val="007A5BC9"/>
    <w:rsid w:val="007A5BEC"/>
    <w:rsid w:val="007A5C61"/>
    <w:rsid w:val="007A5CA2"/>
    <w:rsid w:val="007A5EBC"/>
    <w:rsid w:val="007A5EF0"/>
    <w:rsid w:val="007A60B0"/>
    <w:rsid w:val="007A6340"/>
    <w:rsid w:val="007A64B0"/>
    <w:rsid w:val="007A65B1"/>
    <w:rsid w:val="007A66C0"/>
    <w:rsid w:val="007A675F"/>
    <w:rsid w:val="007A67CA"/>
    <w:rsid w:val="007A682D"/>
    <w:rsid w:val="007A6A44"/>
    <w:rsid w:val="007A6B26"/>
    <w:rsid w:val="007A6B54"/>
    <w:rsid w:val="007A6E30"/>
    <w:rsid w:val="007A7050"/>
    <w:rsid w:val="007A719D"/>
    <w:rsid w:val="007A722B"/>
    <w:rsid w:val="007A73DF"/>
    <w:rsid w:val="007A780B"/>
    <w:rsid w:val="007A7884"/>
    <w:rsid w:val="007A799B"/>
    <w:rsid w:val="007A7D40"/>
    <w:rsid w:val="007A7D5D"/>
    <w:rsid w:val="007A7D6C"/>
    <w:rsid w:val="007B0007"/>
    <w:rsid w:val="007B00FC"/>
    <w:rsid w:val="007B0194"/>
    <w:rsid w:val="007B0297"/>
    <w:rsid w:val="007B0383"/>
    <w:rsid w:val="007B049C"/>
    <w:rsid w:val="007B04DD"/>
    <w:rsid w:val="007B050B"/>
    <w:rsid w:val="007B0517"/>
    <w:rsid w:val="007B05D6"/>
    <w:rsid w:val="007B0741"/>
    <w:rsid w:val="007B0816"/>
    <w:rsid w:val="007B0D81"/>
    <w:rsid w:val="007B0D8B"/>
    <w:rsid w:val="007B0E7C"/>
    <w:rsid w:val="007B0F2D"/>
    <w:rsid w:val="007B0FEE"/>
    <w:rsid w:val="007B10B3"/>
    <w:rsid w:val="007B118D"/>
    <w:rsid w:val="007B11EF"/>
    <w:rsid w:val="007B13EA"/>
    <w:rsid w:val="007B1489"/>
    <w:rsid w:val="007B1556"/>
    <w:rsid w:val="007B18BC"/>
    <w:rsid w:val="007B1929"/>
    <w:rsid w:val="007B192A"/>
    <w:rsid w:val="007B1955"/>
    <w:rsid w:val="007B1DD9"/>
    <w:rsid w:val="007B1E0F"/>
    <w:rsid w:val="007B1F9C"/>
    <w:rsid w:val="007B20C7"/>
    <w:rsid w:val="007B20ED"/>
    <w:rsid w:val="007B21FF"/>
    <w:rsid w:val="007B2239"/>
    <w:rsid w:val="007B227A"/>
    <w:rsid w:val="007B22D2"/>
    <w:rsid w:val="007B2317"/>
    <w:rsid w:val="007B23BA"/>
    <w:rsid w:val="007B23BD"/>
    <w:rsid w:val="007B2575"/>
    <w:rsid w:val="007B2A19"/>
    <w:rsid w:val="007B2C12"/>
    <w:rsid w:val="007B2F3F"/>
    <w:rsid w:val="007B2FFA"/>
    <w:rsid w:val="007B3546"/>
    <w:rsid w:val="007B35FF"/>
    <w:rsid w:val="007B3860"/>
    <w:rsid w:val="007B39B4"/>
    <w:rsid w:val="007B39EC"/>
    <w:rsid w:val="007B3A56"/>
    <w:rsid w:val="007B3D4A"/>
    <w:rsid w:val="007B3D99"/>
    <w:rsid w:val="007B3F99"/>
    <w:rsid w:val="007B4025"/>
    <w:rsid w:val="007B4166"/>
    <w:rsid w:val="007B433D"/>
    <w:rsid w:val="007B43B5"/>
    <w:rsid w:val="007B449F"/>
    <w:rsid w:val="007B4551"/>
    <w:rsid w:val="007B4589"/>
    <w:rsid w:val="007B46CC"/>
    <w:rsid w:val="007B4707"/>
    <w:rsid w:val="007B4733"/>
    <w:rsid w:val="007B4757"/>
    <w:rsid w:val="007B48F0"/>
    <w:rsid w:val="007B4937"/>
    <w:rsid w:val="007B4AA5"/>
    <w:rsid w:val="007B4D0C"/>
    <w:rsid w:val="007B4EC9"/>
    <w:rsid w:val="007B4FF1"/>
    <w:rsid w:val="007B5063"/>
    <w:rsid w:val="007B528F"/>
    <w:rsid w:val="007B53AB"/>
    <w:rsid w:val="007B547B"/>
    <w:rsid w:val="007B58AB"/>
    <w:rsid w:val="007B59E6"/>
    <w:rsid w:val="007B5DCC"/>
    <w:rsid w:val="007B5EB1"/>
    <w:rsid w:val="007B6063"/>
    <w:rsid w:val="007B612B"/>
    <w:rsid w:val="007B6337"/>
    <w:rsid w:val="007B6456"/>
    <w:rsid w:val="007B65FE"/>
    <w:rsid w:val="007B67EA"/>
    <w:rsid w:val="007B680C"/>
    <w:rsid w:val="007B6AAF"/>
    <w:rsid w:val="007B6CD2"/>
    <w:rsid w:val="007B6ED9"/>
    <w:rsid w:val="007B6FD1"/>
    <w:rsid w:val="007B7035"/>
    <w:rsid w:val="007B718B"/>
    <w:rsid w:val="007B71F4"/>
    <w:rsid w:val="007B74BC"/>
    <w:rsid w:val="007B74DD"/>
    <w:rsid w:val="007B7600"/>
    <w:rsid w:val="007B76DA"/>
    <w:rsid w:val="007B770F"/>
    <w:rsid w:val="007B7781"/>
    <w:rsid w:val="007B77E1"/>
    <w:rsid w:val="007B78F0"/>
    <w:rsid w:val="007B7920"/>
    <w:rsid w:val="007B7D1D"/>
    <w:rsid w:val="007B7E8E"/>
    <w:rsid w:val="007B7F60"/>
    <w:rsid w:val="007C0024"/>
    <w:rsid w:val="007C01ED"/>
    <w:rsid w:val="007C0217"/>
    <w:rsid w:val="007C0333"/>
    <w:rsid w:val="007C054E"/>
    <w:rsid w:val="007C061D"/>
    <w:rsid w:val="007C0841"/>
    <w:rsid w:val="007C0939"/>
    <w:rsid w:val="007C0A29"/>
    <w:rsid w:val="007C0A8D"/>
    <w:rsid w:val="007C0B88"/>
    <w:rsid w:val="007C0C55"/>
    <w:rsid w:val="007C109D"/>
    <w:rsid w:val="007C1349"/>
    <w:rsid w:val="007C134D"/>
    <w:rsid w:val="007C1373"/>
    <w:rsid w:val="007C1653"/>
    <w:rsid w:val="007C167A"/>
    <w:rsid w:val="007C1688"/>
    <w:rsid w:val="007C1703"/>
    <w:rsid w:val="007C18D2"/>
    <w:rsid w:val="007C1B1E"/>
    <w:rsid w:val="007C1B9F"/>
    <w:rsid w:val="007C1CCF"/>
    <w:rsid w:val="007C1D71"/>
    <w:rsid w:val="007C2062"/>
    <w:rsid w:val="007C20C7"/>
    <w:rsid w:val="007C2584"/>
    <w:rsid w:val="007C25CB"/>
    <w:rsid w:val="007C25D7"/>
    <w:rsid w:val="007C261F"/>
    <w:rsid w:val="007C2747"/>
    <w:rsid w:val="007C2926"/>
    <w:rsid w:val="007C2982"/>
    <w:rsid w:val="007C2A17"/>
    <w:rsid w:val="007C2E2B"/>
    <w:rsid w:val="007C32A5"/>
    <w:rsid w:val="007C32EE"/>
    <w:rsid w:val="007C333A"/>
    <w:rsid w:val="007C33DA"/>
    <w:rsid w:val="007C3491"/>
    <w:rsid w:val="007C34C1"/>
    <w:rsid w:val="007C3586"/>
    <w:rsid w:val="007C36F8"/>
    <w:rsid w:val="007C3769"/>
    <w:rsid w:val="007C3BF3"/>
    <w:rsid w:val="007C3C9F"/>
    <w:rsid w:val="007C3FD6"/>
    <w:rsid w:val="007C4014"/>
    <w:rsid w:val="007C41D1"/>
    <w:rsid w:val="007C426F"/>
    <w:rsid w:val="007C4555"/>
    <w:rsid w:val="007C47B0"/>
    <w:rsid w:val="007C47EB"/>
    <w:rsid w:val="007C480E"/>
    <w:rsid w:val="007C49BF"/>
    <w:rsid w:val="007C4A3F"/>
    <w:rsid w:val="007C4DB1"/>
    <w:rsid w:val="007C50A9"/>
    <w:rsid w:val="007C5184"/>
    <w:rsid w:val="007C5207"/>
    <w:rsid w:val="007C5560"/>
    <w:rsid w:val="007C557F"/>
    <w:rsid w:val="007C55B7"/>
    <w:rsid w:val="007C5652"/>
    <w:rsid w:val="007C56BA"/>
    <w:rsid w:val="007C5795"/>
    <w:rsid w:val="007C57EA"/>
    <w:rsid w:val="007C5849"/>
    <w:rsid w:val="007C589D"/>
    <w:rsid w:val="007C59AD"/>
    <w:rsid w:val="007C59D5"/>
    <w:rsid w:val="007C5B17"/>
    <w:rsid w:val="007C5C7B"/>
    <w:rsid w:val="007C5CCC"/>
    <w:rsid w:val="007C5DFC"/>
    <w:rsid w:val="007C6219"/>
    <w:rsid w:val="007C6232"/>
    <w:rsid w:val="007C6323"/>
    <w:rsid w:val="007C67DB"/>
    <w:rsid w:val="007C68FF"/>
    <w:rsid w:val="007C6A44"/>
    <w:rsid w:val="007C6AA5"/>
    <w:rsid w:val="007C6C85"/>
    <w:rsid w:val="007C6FC0"/>
    <w:rsid w:val="007C6FFE"/>
    <w:rsid w:val="007C719D"/>
    <w:rsid w:val="007C7325"/>
    <w:rsid w:val="007C733C"/>
    <w:rsid w:val="007C754C"/>
    <w:rsid w:val="007C785F"/>
    <w:rsid w:val="007C790A"/>
    <w:rsid w:val="007C7914"/>
    <w:rsid w:val="007C7979"/>
    <w:rsid w:val="007C7A2F"/>
    <w:rsid w:val="007C7C39"/>
    <w:rsid w:val="007C7CED"/>
    <w:rsid w:val="007C7EA9"/>
    <w:rsid w:val="007D0132"/>
    <w:rsid w:val="007D02CD"/>
    <w:rsid w:val="007D0318"/>
    <w:rsid w:val="007D03FE"/>
    <w:rsid w:val="007D07B5"/>
    <w:rsid w:val="007D07C8"/>
    <w:rsid w:val="007D07E0"/>
    <w:rsid w:val="007D094B"/>
    <w:rsid w:val="007D09D6"/>
    <w:rsid w:val="007D0AE5"/>
    <w:rsid w:val="007D0AF1"/>
    <w:rsid w:val="007D0C63"/>
    <w:rsid w:val="007D0CB0"/>
    <w:rsid w:val="007D0DC1"/>
    <w:rsid w:val="007D0E2E"/>
    <w:rsid w:val="007D0ED9"/>
    <w:rsid w:val="007D0F91"/>
    <w:rsid w:val="007D12F8"/>
    <w:rsid w:val="007D13BC"/>
    <w:rsid w:val="007D1600"/>
    <w:rsid w:val="007D162A"/>
    <w:rsid w:val="007D16DF"/>
    <w:rsid w:val="007D1945"/>
    <w:rsid w:val="007D1B21"/>
    <w:rsid w:val="007D1FA7"/>
    <w:rsid w:val="007D1FDA"/>
    <w:rsid w:val="007D2128"/>
    <w:rsid w:val="007D2493"/>
    <w:rsid w:val="007D25A0"/>
    <w:rsid w:val="007D276C"/>
    <w:rsid w:val="007D2791"/>
    <w:rsid w:val="007D2877"/>
    <w:rsid w:val="007D28FB"/>
    <w:rsid w:val="007D2912"/>
    <w:rsid w:val="007D29BA"/>
    <w:rsid w:val="007D2AFB"/>
    <w:rsid w:val="007D2B6B"/>
    <w:rsid w:val="007D2C11"/>
    <w:rsid w:val="007D2CE9"/>
    <w:rsid w:val="007D2D3C"/>
    <w:rsid w:val="007D2EA1"/>
    <w:rsid w:val="007D2F3A"/>
    <w:rsid w:val="007D2F6E"/>
    <w:rsid w:val="007D2FAC"/>
    <w:rsid w:val="007D30AA"/>
    <w:rsid w:val="007D3103"/>
    <w:rsid w:val="007D3116"/>
    <w:rsid w:val="007D32BE"/>
    <w:rsid w:val="007D3376"/>
    <w:rsid w:val="007D3387"/>
    <w:rsid w:val="007D3570"/>
    <w:rsid w:val="007D39A5"/>
    <w:rsid w:val="007D3FBC"/>
    <w:rsid w:val="007D40DF"/>
    <w:rsid w:val="007D410A"/>
    <w:rsid w:val="007D4298"/>
    <w:rsid w:val="007D4497"/>
    <w:rsid w:val="007D4808"/>
    <w:rsid w:val="007D4A64"/>
    <w:rsid w:val="007D4AC5"/>
    <w:rsid w:val="007D4BE3"/>
    <w:rsid w:val="007D4D2B"/>
    <w:rsid w:val="007D4EE2"/>
    <w:rsid w:val="007D5030"/>
    <w:rsid w:val="007D51D3"/>
    <w:rsid w:val="007D5213"/>
    <w:rsid w:val="007D540A"/>
    <w:rsid w:val="007D5597"/>
    <w:rsid w:val="007D55BE"/>
    <w:rsid w:val="007D55FD"/>
    <w:rsid w:val="007D5630"/>
    <w:rsid w:val="007D57EC"/>
    <w:rsid w:val="007D5990"/>
    <w:rsid w:val="007D5DED"/>
    <w:rsid w:val="007D603F"/>
    <w:rsid w:val="007D615C"/>
    <w:rsid w:val="007D6273"/>
    <w:rsid w:val="007D642F"/>
    <w:rsid w:val="007D64EA"/>
    <w:rsid w:val="007D65C6"/>
    <w:rsid w:val="007D69BA"/>
    <w:rsid w:val="007D6BC9"/>
    <w:rsid w:val="007D6CE0"/>
    <w:rsid w:val="007D6CE8"/>
    <w:rsid w:val="007D6E5A"/>
    <w:rsid w:val="007D6F88"/>
    <w:rsid w:val="007D700E"/>
    <w:rsid w:val="007D71C9"/>
    <w:rsid w:val="007D7500"/>
    <w:rsid w:val="007D7515"/>
    <w:rsid w:val="007D7567"/>
    <w:rsid w:val="007D75DB"/>
    <w:rsid w:val="007D7A40"/>
    <w:rsid w:val="007D7B40"/>
    <w:rsid w:val="007D7D49"/>
    <w:rsid w:val="007D7E3C"/>
    <w:rsid w:val="007D7FD9"/>
    <w:rsid w:val="007E005B"/>
    <w:rsid w:val="007E018D"/>
    <w:rsid w:val="007E03D1"/>
    <w:rsid w:val="007E0521"/>
    <w:rsid w:val="007E0614"/>
    <w:rsid w:val="007E0662"/>
    <w:rsid w:val="007E09A2"/>
    <w:rsid w:val="007E0B52"/>
    <w:rsid w:val="007E0D3E"/>
    <w:rsid w:val="007E0D84"/>
    <w:rsid w:val="007E0F39"/>
    <w:rsid w:val="007E0F53"/>
    <w:rsid w:val="007E1197"/>
    <w:rsid w:val="007E120A"/>
    <w:rsid w:val="007E124B"/>
    <w:rsid w:val="007E1332"/>
    <w:rsid w:val="007E1336"/>
    <w:rsid w:val="007E138D"/>
    <w:rsid w:val="007E13C1"/>
    <w:rsid w:val="007E1542"/>
    <w:rsid w:val="007E154E"/>
    <w:rsid w:val="007E1595"/>
    <w:rsid w:val="007E1791"/>
    <w:rsid w:val="007E186C"/>
    <w:rsid w:val="007E199C"/>
    <w:rsid w:val="007E19FA"/>
    <w:rsid w:val="007E1A47"/>
    <w:rsid w:val="007E1B94"/>
    <w:rsid w:val="007E1D77"/>
    <w:rsid w:val="007E1D80"/>
    <w:rsid w:val="007E1F27"/>
    <w:rsid w:val="007E2130"/>
    <w:rsid w:val="007E21E8"/>
    <w:rsid w:val="007E2291"/>
    <w:rsid w:val="007E28FE"/>
    <w:rsid w:val="007E29D2"/>
    <w:rsid w:val="007E2AA9"/>
    <w:rsid w:val="007E2FBE"/>
    <w:rsid w:val="007E2FE1"/>
    <w:rsid w:val="007E30A9"/>
    <w:rsid w:val="007E31EE"/>
    <w:rsid w:val="007E32FD"/>
    <w:rsid w:val="007E336B"/>
    <w:rsid w:val="007E35E1"/>
    <w:rsid w:val="007E3606"/>
    <w:rsid w:val="007E3730"/>
    <w:rsid w:val="007E374E"/>
    <w:rsid w:val="007E391A"/>
    <w:rsid w:val="007E3B99"/>
    <w:rsid w:val="007E3EAF"/>
    <w:rsid w:val="007E41F3"/>
    <w:rsid w:val="007E428A"/>
    <w:rsid w:val="007E4293"/>
    <w:rsid w:val="007E42C6"/>
    <w:rsid w:val="007E42E7"/>
    <w:rsid w:val="007E447B"/>
    <w:rsid w:val="007E4538"/>
    <w:rsid w:val="007E47BD"/>
    <w:rsid w:val="007E4881"/>
    <w:rsid w:val="007E4B32"/>
    <w:rsid w:val="007E4BCD"/>
    <w:rsid w:val="007E4BDF"/>
    <w:rsid w:val="007E4D9D"/>
    <w:rsid w:val="007E4E23"/>
    <w:rsid w:val="007E4E4C"/>
    <w:rsid w:val="007E4EAD"/>
    <w:rsid w:val="007E5041"/>
    <w:rsid w:val="007E50DF"/>
    <w:rsid w:val="007E511A"/>
    <w:rsid w:val="007E511C"/>
    <w:rsid w:val="007E5248"/>
    <w:rsid w:val="007E5273"/>
    <w:rsid w:val="007E52D6"/>
    <w:rsid w:val="007E5449"/>
    <w:rsid w:val="007E552B"/>
    <w:rsid w:val="007E56DE"/>
    <w:rsid w:val="007E5C8C"/>
    <w:rsid w:val="007E5DE3"/>
    <w:rsid w:val="007E5EFB"/>
    <w:rsid w:val="007E5F16"/>
    <w:rsid w:val="007E607B"/>
    <w:rsid w:val="007E60FC"/>
    <w:rsid w:val="007E61CE"/>
    <w:rsid w:val="007E636E"/>
    <w:rsid w:val="007E63AC"/>
    <w:rsid w:val="007E64CA"/>
    <w:rsid w:val="007E6544"/>
    <w:rsid w:val="007E677C"/>
    <w:rsid w:val="007E67AE"/>
    <w:rsid w:val="007E67DE"/>
    <w:rsid w:val="007E693D"/>
    <w:rsid w:val="007E6BB5"/>
    <w:rsid w:val="007E6CB1"/>
    <w:rsid w:val="007E6E14"/>
    <w:rsid w:val="007E6E24"/>
    <w:rsid w:val="007E70A2"/>
    <w:rsid w:val="007E7114"/>
    <w:rsid w:val="007E721C"/>
    <w:rsid w:val="007E732D"/>
    <w:rsid w:val="007E737C"/>
    <w:rsid w:val="007E75BD"/>
    <w:rsid w:val="007E7A6E"/>
    <w:rsid w:val="007E7E29"/>
    <w:rsid w:val="007F00DA"/>
    <w:rsid w:val="007F013A"/>
    <w:rsid w:val="007F0190"/>
    <w:rsid w:val="007F0777"/>
    <w:rsid w:val="007F07DD"/>
    <w:rsid w:val="007F0833"/>
    <w:rsid w:val="007F08FF"/>
    <w:rsid w:val="007F09C2"/>
    <w:rsid w:val="007F0E06"/>
    <w:rsid w:val="007F0E7C"/>
    <w:rsid w:val="007F0E96"/>
    <w:rsid w:val="007F0EBC"/>
    <w:rsid w:val="007F0F5C"/>
    <w:rsid w:val="007F1036"/>
    <w:rsid w:val="007F11FB"/>
    <w:rsid w:val="007F1224"/>
    <w:rsid w:val="007F12BE"/>
    <w:rsid w:val="007F13F1"/>
    <w:rsid w:val="007F1690"/>
    <w:rsid w:val="007F16A7"/>
    <w:rsid w:val="007F1AE8"/>
    <w:rsid w:val="007F1B76"/>
    <w:rsid w:val="007F1FC3"/>
    <w:rsid w:val="007F2091"/>
    <w:rsid w:val="007F2145"/>
    <w:rsid w:val="007F2327"/>
    <w:rsid w:val="007F2356"/>
    <w:rsid w:val="007F236C"/>
    <w:rsid w:val="007F2519"/>
    <w:rsid w:val="007F258A"/>
    <w:rsid w:val="007F27D8"/>
    <w:rsid w:val="007F2888"/>
    <w:rsid w:val="007F288C"/>
    <w:rsid w:val="007F2C0A"/>
    <w:rsid w:val="007F2C3A"/>
    <w:rsid w:val="007F2CCF"/>
    <w:rsid w:val="007F2F1E"/>
    <w:rsid w:val="007F2F5D"/>
    <w:rsid w:val="007F2FE3"/>
    <w:rsid w:val="007F300C"/>
    <w:rsid w:val="007F31A7"/>
    <w:rsid w:val="007F31EF"/>
    <w:rsid w:val="007F32C4"/>
    <w:rsid w:val="007F32F8"/>
    <w:rsid w:val="007F349D"/>
    <w:rsid w:val="007F392F"/>
    <w:rsid w:val="007F3BD6"/>
    <w:rsid w:val="007F3E44"/>
    <w:rsid w:val="007F42A2"/>
    <w:rsid w:val="007F42BF"/>
    <w:rsid w:val="007F4310"/>
    <w:rsid w:val="007F436C"/>
    <w:rsid w:val="007F4390"/>
    <w:rsid w:val="007F4470"/>
    <w:rsid w:val="007F462A"/>
    <w:rsid w:val="007F476C"/>
    <w:rsid w:val="007F48AA"/>
    <w:rsid w:val="007F49A5"/>
    <w:rsid w:val="007F4A7C"/>
    <w:rsid w:val="007F4C35"/>
    <w:rsid w:val="007F4EA7"/>
    <w:rsid w:val="007F5160"/>
    <w:rsid w:val="007F5461"/>
    <w:rsid w:val="007F552B"/>
    <w:rsid w:val="007F5783"/>
    <w:rsid w:val="007F590D"/>
    <w:rsid w:val="007F5A15"/>
    <w:rsid w:val="007F5A4C"/>
    <w:rsid w:val="007F5DEA"/>
    <w:rsid w:val="007F5ED3"/>
    <w:rsid w:val="007F5EFD"/>
    <w:rsid w:val="007F60DE"/>
    <w:rsid w:val="007F624F"/>
    <w:rsid w:val="007F6283"/>
    <w:rsid w:val="007F66E7"/>
    <w:rsid w:val="007F6AC4"/>
    <w:rsid w:val="007F6D27"/>
    <w:rsid w:val="007F6DFD"/>
    <w:rsid w:val="007F6E99"/>
    <w:rsid w:val="007F6F70"/>
    <w:rsid w:val="007F711E"/>
    <w:rsid w:val="007F7235"/>
    <w:rsid w:val="007F7393"/>
    <w:rsid w:val="007F73D7"/>
    <w:rsid w:val="007F7552"/>
    <w:rsid w:val="007F761E"/>
    <w:rsid w:val="007F786B"/>
    <w:rsid w:val="007F79DD"/>
    <w:rsid w:val="007F7D96"/>
    <w:rsid w:val="007F7E44"/>
    <w:rsid w:val="008002DF"/>
    <w:rsid w:val="0080046C"/>
    <w:rsid w:val="008007B1"/>
    <w:rsid w:val="008009A2"/>
    <w:rsid w:val="00800AAF"/>
    <w:rsid w:val="00800B79"/>
    <w:rsid w:val="00800E0B"/>
    <w:rsid w:val="00800E5A"/>
    <w:rsid w:val="0080123B"/>
    <w:rsid w:val="00801354"/>
    <w:rsid w:val="008013F6"/>
    <w:rsid w:val="00801448"/>
    <w:rsid w:val="00801495"/>
    <w:rsid w:val="00801ACF"/>
    <w:rsid w:val="00801C7F"/>
    <w:rsid w:val="00801C98"/>
    <w:rsid w:val="00801D07"/>
    <w:rsid w:val="00801E39"/>
    <w:rsid w:val="00801F6B"/>
    <w:rsid w:val="00802145"/>
    <w:rsid w:val="00802188"/>
    <w:rsid w:val="0080227C"/>
    <w:rsid w:val="008024CA"/>
    <w:rsid w:val="008024CB"/>
    <w:rsid w:val="008025A5"/>
    <w:rsid w:val="0080274E"/>
    <w:rsid w:val="00802B4D"/>
    <w:rsid w:val="00802C34"/>
    <w:rsid w:val="0080309D"/>
    <w:rsid w:val="00803102"/>
    <w:rsid w:val="0080325A"/>
    <w:rsid w:val="008035E5"/>
    <w:rsid w:val="00803622"/>
    <w:rsid w:val="008036EC"/>
    <w:rsid w:val="00803726"/>
    <w:rsid w:val="0080379A"/>
    <w:rsid w:val="008038F0"/>
    <w:rsid w:val="00803955"/>
    <w:rsid w:val="00803A8D"/>
    <w:rsid w:val="00803AB0"/>
    <w:rsid w:val="00803B00"/>
    <w:rsid w:val="00803B7E"/>
    <w:rsid w:val="00803C05"/>
    <w:rsid w:val="00803ECD"/>
    <w:rsid w:val="0080424A"/>
    <w:rsid w:val="00804267"/>
    <w:rsid w:val="0080440D"/>
    <w:rsid w:val="00804643"/>
    <w:rsid w:val="008046A4"/>
    <w:rsid w:val="008047C4"/>
    <w:rsid w:val="00804A38"/>
    <w:rsid w:val="00804D1E"/>
    <w:rsid w:val="00804DFD"/>
    <w:rsid w:val="00805098"/>
    <w:rsid w:val="00805216"/>
    <w:rsid w:val="00805407"/>
    <w:rsid w:val="00805480"/>
    <w:rsid w:val="0080560E"/>
    <w:rsid w:val="00805639"/>
    <w:rsid w:val="00805798"/>
    <w:rsid w:val="0080599B"/>
    <w:rsid w:val="008059DB"/>
    <w:rsid w:val="00805B72"/>
    <w:rsid w:val="00805BB0"/>
    <w:rsid w:val="00805CE6"/>
    <w:rsid w:val="00805DC1"/>
    <w:rsid w:val="00805E5E"/>
    <w:rsid w:val="0080609A"/>
    <w:rsid w:val="0080631C"/>
    <w:rsid w:val="0080658F"/>
    <w:rsid w:val="008066B1"/>
    <w:rsid w:val="00806968"/>
    <w:rsid w:val="008069F2"/>
    <w:rsid w:val="00806A8D"/>
    <w:rsid w:val="00806B32"/>
    <w:rsid w:val="00806B72"/>
    <w:rsid w:val="00806D35"/>
    <w:rsid w:val="00806DB6"/>
    <w:rsid w:val="00806E1C"/>
    <w:rsid w:val="00806EBB"/>
    <w:rsid w:val="008074A2"/>
    <w:rsid w:val="008074B7"/>
    <w:rsid w:val="008075BE"/>
    <w:rsid w:val="008076A1"/>
    <w:rsid w:val="00807770"/>
    <w:rsid w:val="008077F6"/>
    <w:rsid w:val="00807822"/>
    <w:rsid w:val="00807847"/>
    <w:rsid w:val="0080785F"/>
    <w:rsid w:val="008079D4"/>
    <w:rsid w:val="00807A0D"/>
    <w:rsid w:val="00807B56"/>
    <w:rsid w:val="00807DEF"/>
    <w:rsid w:val="0081026B"/>
    <w:rsid w:val="00810513"/>
    <w:rsid w:val="00810615"/>
    <w:rsid w:val="008106A7"/>
    <w:rsid w:val="00810D4B"/>
    <w:rsid w:val="00810E36"/>
    <w:rsid w:val="00810ED9"/>
    <w:rsid w:val="00810FF7"/>
    <w:rsid w:val="008111CB"/>
    <w:rsid w:val="00811312"/>
    <w:rsid w:val="008115FE"/>
    <w:rsid w:val="00811873"/>
    <w:rsid w:val="00811BDD"/>
    <w:rsid w:val="00811BF2"/>
    <w:rsid w:val="0081207A"/>
    <w:rsid w:val="0081210A"/>
    <w:rsid w:val="0081229E"/>
    <w:rsid w:val="0081249A"/>
    <w:rsid w:val="008125F8"/>
    <w:rsid w:val="0081278C"/>
    <w:rsid w:val="0081297D"/>
    <w:rsid w:val="00812AD7"/>
    <w:rsid w:val="00812B38"/>
    <w:rsid w:val="00812B43"/>
    <w:rsid w:val="00812D73"/>
    <w:rsid w:val="00812DB5"/>
    <w:rsid w:val="008130B8"/>
    <w:rsid w:val="00813115"/>
    <w:rsid w:val="0081367A"/>
    <w:rsid w:val="008136E7"/>
    <w:rsid w:val="00813998"/>
    <w:rsid w:val="00813AA0"/>
    <w:rsid w:val="00813B46"/>
    <w:rsid w:val="00813C1F"/>
    <w:rsid w:val="00813E8A"/>
    <w:rsid w:val="00813EAF"/>
    <w:rsid w:val="00813F3B"/>
    <w:rsid w:val="008140B4"/>
    <w:rsid w:val="008142B6"/>
    <w:rsid w:val="008145B1"/>
    <w:rsid w:val="00814668"/>
    <w:rsid w:val="00814A08"/>
    <w:rsid w:val="00814A90"/>
    <w:rsid w:val="00814AC7"/>
    <w:rsid w:val="00814B45"/>
    <w:rsid w:val="00814BEA"/>
    <w:rsid w:val="00814CEA"/>
    <w:rsid w:val="00814EA0"/>
    <w:rsid w:val="00814FC6"/>
    <w:rsid w:val="008150D7"/>
    <w:rsid w:val="0081568F"/>
    <w:rsid w:val="008156A2"/>
    <w:rsid w:val="008156A3"/>
    <w:rsid w:val="008156BE"/>
    <w:rsid w:val="008159FC"/>
    <w:rsid w:val="00815A5C"/>
    <w:rsid w:val="00815AAF"/>
    <w:rsid w:val="00815C49"/>
    <w:rsid w:val="00815CB5"/>
    <w:rsid w:val="00815CC4"/>
    <w:rsid w:val="00815F10"/>
    <w:rsid w:val="00815F8C"/>
    <w:rsid w:val="00816029"/>
    <w:rsid w:val="008164DA"/>
    <w:rsid w:val="008165C0"/>
    <w:rsid w:val="00816891"/>
    <w:rsid w:val="00816A89"/>
    <w:rsid w:val="00816DCE"/>
    <w:rsid w:val="00816F4A"/>
    <w:rsid w:val="00816FE3"/>
    <w:rsid w:val="008170A9"/>
    <w:rsid w:val="00817114"/>
    <w:rsid w:val="0081743C"/>
    <w:rsid w:val="008174BA"/>
    <w:rsid w:val="00817507"/>
    <w:rsid w:val="008175B8"/>
    <w:rsid w:val="008175D9"/>
    <w:rsid w:val="008177BC"/>
    <w:rsid w:val="008178D8"/>
    <w:rsid w:val="008178FB"/>
    <w:rsid w:val="00817B75"/>
    <w:rsid w:val="00817BEE"/>
    <w:rsid w:val="00817CCC"/>
    <w:rsid w:val="00817D2C"/>
    <w:rsid w:val="00817D83"/>
    <w:rsid w:val="00817DD0"/>
    <w:rsid w:val="00817E78"/>
    <w:rsid w:val="00817F53"/>
    <w:rsid w:val="0082002A"/>
    <w:rsid w:val="00820049"/>
    <w:rsid w:val="00820086"/>
    <w:rsid w:val="00820197"/>
    <w:rsid w:val="00820485"/>
    <w:rsid w:val="00820513"/>
    <w:rsid w:val="00820628"/>
    <w:rsid w:val="008206BB"/>
    <w:rsid w:val="00820707"/>
    <w:rsid w:val="00820AAD"/>
    <w:rsid w:val="00820B3F"/>
    <w:rsid w:val="00820B4A"/>
    <w:rsid w:val="00820DBC"/>
    <w:rsid w:val="00820EA2"/>
    <w:rsid w:val="008210CC"/>
    <w:rsid w:val="008211FC"/>
    <w:rsid w:val="0082135B"/>
    <w:rsid w:val="008215FC"/>
    <w:rsid w:val="008216D4"/>
    <w:rsid w:val="00821950"/>
    <w:rsid w:val="008219E1"/>
    <w:rsid w:val="00821C24"/>
    <w:rsid w:val="00821D0F"/>
    <w:rsid w:val="00821EEF"/>
    <w:rsid w:val="00822054"/>
    <w:rsid w:val="008221AF"/>
    <w:rsid w:val="0082227D"/>
    <w:rsid w:val="00822573"/>
    <w:rsid w:val="008225E3"/>
    <w:rsid w:val="0082268A"/>
    <w:rsid w:val="00822697"/>
    <w:rsid w:val="00822748"/>
    <w:rsid w:val="0082279F"/>
    <w:rsid w:val="00822883"/>
    <w:rsid w:val="00822E4E"/>
    <w:rsid w:val="00822E93"/>
    <w:rsid w:val="00822F02"/>
    <w:rsid w:val="00822FED"/>
    <w:rsid w:val="008230EA"/>
    <w:rsid w:val="0082312E"/>
    <w:rsid w:val="008231F5"/>
    <w:rsid w:val="0082335A"/>
    <w:rsid w:val="00823661"/>
    <w:rsid w:val="008236A1"/>
    <w:rsid w:val="00823EA2"/>
    <w:rsid w:val="00823FEF"/>
    <w:rsid w:val="008240D0"/>
    <w:rsid w:val="00824144"/>
    <w:rsid w:val="00824297"/>
    <w:rsid w:val="008242E3"/>
    <w:rsid w:val="0082458E"/>
    <w:rsid w:val="008246CE"/>
    <w:rsid w:val="00824754"/>
    <w:rsid w:val="00825266"/>
    <w:rsid w:val="00825860"/>
    <w:rsid w:val="00825865"/>
    <w:rsid w:val="00825956"/>
    <w:rsid w:val="00825B4F"/>
    <w:rsid w:val="00825CA1"/>
    <w:rsid w:val="00825D08"/>
    <w:rsid w:val="00825D0C"/>
    <w:rsid w:val="00825E5C"/>
    <w:rsid w:val="00825EE7"/>
    <w:rsid w:val="00826013"/>
    <w:rsid w:val="00826064"/>
    <w:rsid w:val="008260FB"/>
    <w:rsid w:val="008262F2"/>
    <w:rsid w:val="0082651C"/>
    <w:rsid w:val="008265B8"/>
    <w:rsid w:val="00826639"/>
    <w:rsid w:val="00826C23"/>
    <w:rsid w:val="00826C82"/>
    <w:rsid w:val="00826D2F"/>
    <w:rsid w:val="00827061"/>
    <w:rsid w:val="008270AB"/>
    <w:rsid w:val="00827260"/>
    <w:rsid w:val="00827347"/>
    <w:rsid w:val="00827458"/>
    <w:rsid w:val="008275FC"/>
    <w:rsid w:val="00827829"/>
    <w:rsid w:val="008278F7"/>
    <w:rsid w:val="00827901"/>
    <w:rsid w:val="00827945"/>
    <w:rsid w:val="00827963"/>
    <w:rsid w:val="00827A31"/>
    <w:rsid w:val="00827CAF"/>
    <w:rsid w:val="00827CD4"/>
    <w:rsid w:val="00827D5A"/>
    <w:rsid w:val="00827EEF"/>
    <w:rsid w:val="00827F41"/>
    <w:rsid w:val="00827FCA"/>
    <w:rsid w:val="00827FF3"/>
    <w:rsid w:val="00827FF8"/>
    <w:rsid w:val="00830151"/>
    <w:rsid w:val="0083025D"/>
    <w:rsid w:val="008302E4"/>
    <w:rsid w:val="00830335"/>
    <w:rsid w:val="00830353"/>
    <w:rsid w:val="00830463"/>
    <w:rsid w:val="0083049B"/>
    <w:rsid w:val="008304FA"/>
    <w:rsid w:val="008305AD"/>
    <w:rsid w:val="008307C9"/>
    <w:rsid w:val="008307F3"/>
    <w:rsid w:val="00830839"/>
    <w:rsid w:val="008308F9"/>
    <w:rsid w:val="00830CFB"/>
    <w:rsid w:val="00830E3D"/>
    <w:rsid w:val="008311B7"/>
    <w:rsid w:val="0083128D"/>
    <w:rsid w:val="00831482"/>
    <w:rsid w:val="008314C1"/>
    <w:rsid w:val="00831552"/>
    <w:rsid w:val="00831717"/>
    <w:rsid w:val="00831838"/>
    <w:rsid w:val="00831904"/>
    <w:rsid w:val="008319FE"/>
    <w:rsid w:val="00831BC7"/>
    <w:rsid w:val="00831C04"/>
    <w:rsid w:val="00831CDA"/>
    <w:rsid w:val="00831E86"/>
    <w:rsid w:val="00831EF6"/>
    <w:rsid w:val="00832162"/>
    <w:rsid w:val="008324F0"/>
    <w:rsid w:val="00832509"/>
    <w:rsid w:val="00832587"/>
    <w:rsid w:val="008325C4"/>
    <w:rsid w:val="0083283C"/>
    <w:rsid w:val="00832926"/>
    <w:rsid w:val="00832A3A"/>
    <w:rsid w:val="00832AEC"/>
    <w:rsid w:val="00832B0C"/>
    <w:rsid w:val="00832CD7"/>
    <w:rsid w:val="00832D25"/>
    <w:rsid w:val="00832E52"/>
    <w:rsid w:val="008333FF"/>
    <w:rsid w:val="008335C3"/>
    <w:rsid w:val="0083371D"/>
    <w:rsid w:val="0083383F"/>
    <w:rsid w:val="00833ADF"/>
    <w:rsid w:val="00833C5D"/>
    <w:rsid w:val="00833CE3"/>
    <w:rsid w:val="00833E3D"/>
    <w:rsid w:val="00833E4E"/>
    <w:rsid w:val="00833E8A"/>
    <w:rsid w:val="0083404B"/>
    <w:rsid w:val="008340BD"/>
    <w:rsid w:val="0083411C"/>
    <w:rsid w:val="0083428B"/>
    <w:rsid w:val="008342E6"/>
    <w:rsid w:val="00834483"/>
    <w:rsid w:val="008344F9"/>
    <w:rsid w:val="00834553"/>
    <w:rsid w:val="00834845"/>
    <w:rsid w:val="00834989"/>
    <w:rsid w:val="00834A02"/>
    <w:rsid w:val="00834DCC"/>
    <w:rsid w:val="00834E5F"/>
    <w:rsid w:val="0083549B"/>
    <w:rsid w:val="00835562"/>
    <w:rsid w:val="008359F5"/>
    <w:rsid w:val="00835A8E"/>
    <w:rsid w:val="00835B9F"/>
    <w:rsid w:val="00835D4C"/>
    <w:rsid w:val="00835E8B"/>
    <w:rsid w:val="00836067"/>
    <w:rsid w:val="00836167"/>
    <w:rsid w:val="008362D9"/>
    <w:rsid w:val="00836499"/>
    <w:rsid w:val="008364BB"/>
    <w:rsid w:val="008364C5"/>
    <w:rsid w:val="00836591"/>
    <w:rsid w:val="00836879"/>
    <w:rsid w:val="0083690C"/>
    <w:rsid w:val="00836959"/>
    <w:rsid w:val="00836A7A"/>
    <w:rsid w:val="00836A9F"/>
    <w:rsid w:val="00836AFF"/>
    <w:rsid w:val="00836B5B"/>
    <w:rsid w:val="00836C99"/>
    <w:rsid w:val="00836CA4"/>
    <w:rsid w:val="00836DA2"/>
    <w:rsid w:val="00836E13"/>
    <w:rsid w:val="00836F7F"/>
    <w:rsid w:val="00837087"/>
    <w:rsid w:val="00837512"/>
    <w:rsid w:val="0083792A"/>
    <w:rsid w:val="00837B6A"/>
    <w:rsid w:val="00837D37"/>
    <w:rsid w:val="0083B753"/>
    <w:rsid w:val="0084022D"/>
    <w:rsid w:val="00840232"/>
    <w:rsid w:val="008403A9"/>
    <w:rsid w:val="008403DB"/>
    <w:rsid w:val="00840531"/>
    <w:rsid w:val="00840667"/>
    <w:rsid w:val="00840819"/>
    <w:rsid w:val="008408D9"/>
    <w:rsid w:val="00840939"/>
    <w:rsid w:val="00840ABB"/>
    <w:rsid w:val="00840C5A"/>
    <w:rsid w:val="00840C7A"/>
    <w:rsid w:val="00840EA7"/>
    <w:rsid w:val="00840F72"/>
    <w:rsid w:val="00841078"/>
    <w:rsid w:val="008410B2"/>
    <w:rsid w:val="008410C4"/>
    <w:rsid w:val="008411D5"/>
    <w:rsid w:val="008414C9"/>
    <w:rsid w:val="008415C9"/>
    <w:rsid w:val="00841787"/>
    <w:rsid w:val="0084188C"/>
    <w:rsid w:val="008418C1"/>
    <w:rsid w:val="00841951"/>
    <w:rsid w:val="00841970"/>
    <w:rsid w:val="00841AE0"/>
    <w:rsid w:val="00841AE4"/>
    <w:rsid w:val="00841B6F"/>
    <w:rsid w:val="00842083"/>
    <w:rsid w:val="0084213E"/>
    <w:rsid w:val="008426A2"/>
    <w:rsid w:val="0084271D"/>
    <w:rsid w:val="0084288D"/>
    <w:rsid w:val="008428BE"/>
    <w:rsid w:val="008428E7"/>
    <w:rsid w:val="0084293A"/>
    <w:rsid w:val="00842AB5"/>
    <w:rsid w:val="00842B32"/>
    <w:rsid w:val="00842C64"/>
    <w:rsid w:val="00842CF4"/>
    <w:rsid w:val="00842DB2"/>
    <w:rsid w:val="00842E12"/>
    <w:rsid w:val="00842ECB"/>
    <w:rsid w:val="00842F57"/>
    <w:rsid w:val="00843023"/>
    <w:rsid w:val="00843093"/>
    <w:rsid w:val="008432C1"/>
    <w:rsid w:val="00843476"/>
    <w:rsid w:val="0084353C"/>
    <w:rsid w:val="0084361E"/>
    <w:rsid w:val="00843675"/>
    <w:rsid w:val="008436AC"/>
    <w:rsid w:val="0084372B"/>
    <w:rsid w:val="008438A9"/>
    <w:rsid w:val="00843AC3"/>
    <w:rsid w:val="00843BB2"/>
    <w:rsid w:val="00844132"/>
    <w:rsid w:val="00844419"/>
    <w:rsid w:val="0084445F"/>
    <w:rsid w:val="00844886"/>
    <w:rsid w:val="008448AF"/>
    <w:rsid w:val="008448E2"/>
    <w:rsid w:val="0084494A"/>
    <w:rsid w:val="00844AD0"/>
    <w:rsid w:val="00844CD7"/>
    <w:rsid w:val="00844E4F"/>
    <w:rsid w:val="00844F6A"/>
    <w:rsid w:val="008451E3"/>
    <w:rsid w:val="0084536B"/>
    <w:rsid w:val="0084537D"/>
    <w:rsid w:val="00845709"/>
    <w:rsid w:val="00845A4B"/>
    <w:rsid w:val="00845A9E"/>
    <w:rsid w:val="00845B18"/>
    <w:rsid w:val="00845C72"/>
    <w:rsid w:val="00845C98"/>
    <w:rsid w:val="008460A9"/>
    <w:rsid w:val="0084644A"/>
    <w:rsid w:val="00846B53"/>
    <w:rsid w:val="00846E3D"/>
    <w:rsid w:val="00846EB3"/>
    <w:rsid w:val="00846F24"/>
    <w:rsid w:val="008470C2"/>
    <w:rsid w:val="0084727A"/>
    <w:rsid w:val="00847622"/>
    <w:rsid w:val="00847658"/>
    <w:rsid w:val="0084787A"/>
    <w:rsid w:val="00847953"/>
    <w:rsid w:val="0084798F"/>
    <w:rsid w:val="008479DF"/>
    <w:rsid w:val="00847A6F"/>
    <w:rsid w:val="00847D3D"/>
    <w:rsid w:val="00847EC9"/>
    <w:rsid w:val="00847F82"/>
    <w:rsid w:val="0085017A"/>
    <w:rsid w:val="008501DD"/>
    <w:rsid w:val="00850412"/>
    <w:rsid w:val="008504C0"/>
    <w:rsid w:val="0085058D"/>
    <w:rsid w:val="0085077A"/>
    <w:rsid w:val="0085086A"/>
    <w:rsid w:val="00850927"/>
    <w:rsid w:val="0085094E"/>
    <w:rsid w:val="00850D2C"/>
    <w:rsid w:val="00850DA3"/>
    <w:rsid w:val="00851031"/>
    <w:rsid w:val="008511A7"/>
    <w:rsid w:val="00851279"/>
    <w:rsid w:val="008512F4"/>
    <w:rsid w:val="00851489"/>
    <w:rsid w:val="00851565"/>
    <w:rsid w:val="00851920"/>
    <w:rsid w:val="00851A01"/>
    <w:rsid w:val="00851E4E"/>
    <w:rsid w:val="00851E7D"/>
    <w:rsid w:val="00851FE5"/>
    <w:rsid w:val="00852232"/>
    <w:rsid w:val="008522F5"/>
    <w:rsid w:val="00852316"/>
    <w:rsid w:val="00852658"/>
    <w:rsid w:val="00852725"/>
    <w:rsid w:val="00852945"/>
    <w:rsid w:val="00852B0C"/>
    <w:rsid w:val="00852B92"/>
    <w:rsid w:val="00852BDE"/>
    <w:rsid w:val="00852C92"/>
    <w:rsid w:val="00852FCC"/>
    <w:rsid w:val="00853192"/>
    <w:rsid w:val="0085333E"/>
    <w:rsid w:val="008533C9"/>
    <w:rsid w:val="00853428"/>
    <w:rsid w:val="0085349F"/>
    <w:rsid w:val="008534CE"/>
    <w:rsid w:val="00853C42"/>
    <w:rsid w:val="00853FDF"/>
    <w:rsid w:val="0085427A"/>
    <w:rsid w:val="008542E1"/>
    <w:rsid w:val="008542E8"/>
    <w:rsid w:val="00854BCC"/>
    <w:rsid w:val="00854CD5"/>
    <w:rsid w:val="00854D42"/>
    <w:rsid w:val="00854ECC"/>
    <w:rsid w:val="00854FDE"/>
    <w:rsid w:val="00855473"/>
    <w:rsid w:val="008554FD"/>
    <w:rsid w:val="00855592"/>
    <w:rsid w:val="008555EC"/>
    <w:rsid w:val="0085573E"/>
    <w:rsid w:val="00855A6B"/>
    <w:rsid w:val="00855A85"/>
    <w:rsid w:val="00855D16"/>
    <w:rsid w:val="00855E44"/>
    <w:rsid w:val="00856008"/>
    <w:rsid w:val="0085640E"/>
    <w:rsid w:val="00856428"/>
    <w:rsid w:val="0085643B"/>
    <w:rsid w:val="0085645D"/>
    <w:rsid w:val="00856508"/>
    <w:rsid w:val="008565A6"/>
    <w:rsid w:val="00856727"/>
    <w:rsid w:val="00856857"/>
    <w:rsid w:val="00856881"/>
    <w:rsid w:val="00856A51"/>
    <w:rsid w:val="00856D96"/>
    <w:rsid w:val="00856EDD"/>
    <w:rsid w:val="00856EDE"/>
    <w:rsid w:val="00856FD0"/>
    <w:rsid w:val="00857205"/>
    <w:rsid w:val="0085764A"/>
    <w:rsid w:val="00857772"/>
    <w:rsid w:val="0085798F"/>
    <w:rsid w:val="008579C1"/>
    <w:rsid w:val="00860063"/>
    <w:rsid w:val="00860071"/>
    <w:rsid w:val="00860302"/>
    <w:rsid w:val="008603D3"/>
    <w:rsid w:val="008605AA"/>
    <w:rsid w:val="00860663"/>
    <w:rsid w:val="0086079C"/>
    <w:rsid w:val="0086083C"/>
    <w:rsid w:val="00860B2B"/>
    <w:rsid w:val="00860BBF"/>
    <w:rsid w:val="00860C99"/>
    <w:rsid w:val="00860E9E"/>
    <w:rsid w:val="008611B9"/>
    <w:rsid w:val="00861205"/>
    <w:rsid w:val="0086150B"/>
    <w:rsid w:val="008615A1"/>
    <w:rsid w:val="0086182B"/>
    <w:rsid w:val="00861916"/>
    <w:rsid w:val="00861A49"/>
    <w:rsid w:val="00861AEE"/>
    <w:rsid w:val="00861B47"/>
    <w:rsid w:val="00861BFC"/>
    <w:rsid w:val="00861E25"/>
    <w:rsid w:val="00862006"/>
    <w:rsid w:val="00862098"/>
    <w:rsid w:val="008621DA"/>
    <w:rsid w:val="008625F1"/>
    <w:rsid w:val="008626EE"/>
    <w:rsid w:val="008627A0"/>
    <w:rsid w:val="008628E0"/>
    <w:rsid w:val="00862932"/>
    <w:rsid w:val="008629B7"/>
    <w:rsid w:val="00862AE5"/>
    <w:rsid w:val="00862D32"/>
    <w:rsid w:val="00862D77"/>
    <w:rsid w:val="00862DB9"/>
    <w:rsid w:val="00862DC0"/>
    <w:rsid w:val="00862F1A"/>
    <w:rsid w:val="00862FAD"/>
    <w:rsid w:val="008633F3"/>
    <w:rsid w:val="008634D0"/>
    <w:rsid w:val="008634F4"/>
    <w:rsid w:val="00863634"/>
    <w:rsid w:val="0086369A"/>
    <w:rsid w:val="008636EC"/>
    <w:rsid w:val="008637C1"/>
    <w:rsid w:val="008637FC"/>
    <w:rsid w:val="00863D4E"/>
    <w:rsid w:val="00863EA6"/>
    <w:rsid w:val="00863F7F"/>
    <w:rsid w:val="00863FB8"/>
    <w:rsid w:val="008640D7"/>
    <w:rsid w:val="00864101"/>
    <w:rsid w:val="0086439A"/>
    <w:rsid w:val="0086446B"/>
    <w:rsid w:val="00864498"/>
    <w:rsid w:val="008644AD"/>
    <w:rsid w:val="008646FB"/>
    <w:rsid w:val="00864B4D"/>
    <w:rsid w:val="00864C60"/>
    <w:rsid w:val="00864D1D"/>
    <w:rsid w:val="00864ECE"/>
    <w:rsid w:val="00865035"/>
    <w:rsid w:val="00865300"/>
    <w:rsid w:val="00865304"/>
    <w:rsid w:val="008653C9"/>
    <w:rsid w:val="008658E4"/>
    <w:rsid w:val="00865A27"/>
    <w:rsid w:val="00865B77"/>
    <w:rsid w:val="00865BFB"/>
    <w:rsid w:val="00865C61"/>
    <w:rsid w:val="00865CE5"/>
    <w:rsid w:val="00866041"/>
    <w:rsid w:val="0086617F"/>
    <w:rsid w:val="00866182"/>
    <w:rsid w:val="008661DA"/>
    <w:rsid w:val="00866388"/>
    <w:rsid w:val="00866493"/>
    <w:rsid w:val="008665B8"/>
    <w:rsid w:val="00866617"/>
    <w:rsid w:val="0086663B"/>
    <w:rsid w:val="00866657"/>
    <w:rsid w:val="00866687"/>
    <w:rsid w:val="00866690"/>
    <w:rsid w:val="00866767"/>
    <w:rsid w:val="008668A6"/>
    <w:rsid w:val="00866E0D"/>
    <w:rsid w:val="00867038"/>
    <w:rsid w:val="008672D4"/>
    <w:rsid w:val="00867305"/>
    <w:rsid w:val="00867313"/>
    <w:rsid w:val="0086744F"/>
    <w:rsid w:val="00867471"/>
    <w:rsid w:val="0086764A"/>
    <w:rsid w:val="00867743"/>
    <w:rsid w:val="0086780B"/>
    <w:rsid w:val="0086784D"/>
    <w:rsid w:val="0086797B"/>
    <w:rsid w:val="00867A40"/>
    <w:rsid w:val="00867AFA"/>
    <w:rsid w:val="00867B80"/>
    <w:rsid w:val="00867BAB"/>
    <w:rsid w:val="00867CB3"/>
    <w:rsid w:val="008700B7"/>
    <w:rsid w:val="00870219"/>
    <w:rsid w:val="00870505"/>
    <w:rsid w:val="00870630"/>
    <w:rsid w:val="0087072B"/>
    <w:rsid w:val="00870770"/>
    <w:rsid w:val="00870901"/>
    <w:rsid w:val="00870B24"/>
    <w:rsid w:val="00870D31"/>
    <w:rsid w:val="00870E06"/>
    <w:rsid w:val="00870F24"/>
    <w:rsid w:val="00871083"/>
    <w:rsid w:val="0087140E"/>
    <w:rsid w:val="0087159C"/>
    <w:rsid w:val="008715B4"/>
    <w:rsid w:val="00871AF9"/>
    <w:rsid w:val="00871AFA"/>
    <w:rsid w:val="00871B1F"/>
    <w:rsid w:val="00871C76"/>
    <w:rsid w:val="00871CFA"/>
    <w:rsid w:val="00871DBE"/>
    <w:rsid w:val="00871E57"/>
    <w:rsid w:val="00871FC3"/>
    <w:rsid w:val="008720CC"/>
    <w:rsid w:val="008720E1"/>
    <w:rsid w:val="008722B8"/>
    <w:rsid w:val="0087246B"/>
    <w:rsid w:val="00872786"/>
    <w:rsid w:val="0087282B"/>
    <w:rsid w:val="00872963"/>
    <w:rsid w:val="008729C5"/>
    <w:rsid w:val="00872AF1"/>
    <w:rsid w:val="00872C18"/>
    <w:rsid w:val="00872D8D"/>
    <w:rsid w:val="00872F7E"/>
    <w:rsid w:val="00872FCF"/>
    <w:rsid w:val="008730EF"/>
    <w:rsid w:val="0087314B"/>
    <w:rsid w:val="00873274"/>
    <w:rsid w:val="008733AB"/>
    <w:rsid w:val="00873468"/>
    <w:rsid w:val="00873615"/>
    <w:rsid w:val="00873758"/>
    <w:rsid w:val="00873831"/>
    <w:rsid w:val="00873873"/>
    <w:rsid w:val="00873894"/>
    <w:rsid w:val="008738EF"/>
    <w:rsid w:val="008739DE"/>
    <w:rsid w:val="00873BF5"/>
    <w:rsid w:val="00873C8F"/>
    <w:rsid w:val="00873CAF"/>
    <w:rsid w:val="00873D2F"/>
    <w:rsid w:val="00873E07"/>
    <w:rsid w:val="00873F8B"/>
    <w:rsid w:val="008741BF"/>
    <w:rsid w:val="008742E8"/>
    <w:rsid w:val="008742FA"/>
    <w:rsid w:val="00874758"/>
    <w:rsid w:val="008748B5"/>
    <w:rsid w:val="008748BB"/>
    <w:rsid w:val="008748C8"/>
    <w:rsid w:val="00874939"/>
    <w:rsid w:val="00874AEE"/>
    <w:rsid w:val="00874BD0"/>
    <w:rsid w:val="00874EE5"/>
    <w:rsid w:val="00874FB7"/>
    <w:rsid w:val="00875082"/>
    <w:rsid w:val="008750B4"/>
    <w:rsid w:val="00875107"/>
    <w:rsid w:val="0087511E"/>
    <w:rsid w:val="008751B7"/>
    <w:rsid w:val="0087538B"/>
    <w:rsid w:val="0087551A"/>
    <w:rsid w:val="00875568"/>
    <w:rsid w:val="008758EB"/>
    <w:rsid w:val="008758FA"/>
    <w:rsid w:val="00875A28"/>
    <w:rsid w:val="00875A8C"/>
    <w:rsid w:val="00875C28"/>
    <w:rsid w:val="00875C2A"/>
    <w:rsid w:val="00875EC4"/>
    <w:rsid w:val="00875F73"/>
    <w:rsid w:val="00875F76"/>
    <w:rsid w:val="008764FF"/>
    <w:rsid w:val="008766EF"/>
    <w:rsid w:val="0087684F"/>
    <w:rsid w:val="00876A87"/>
    <w:rsid w:val="00876AAD"/>
    <w:rsid w:val="00876C43"/>
    <w:rsid w:val="00876E2D"/>
    <w:rsid w:val="00876F9F"/>
    <w:rsid w:val="0087702D"/>
    <w:rsid w:val="008771D0"/>
    <w:rsid w:val="0087728B"/>
    <w:rsid w:val="008775CB"/>
    <w:rsid w:val="00877626"/>
    <w:rsid w:val="0087769F"/>
    <w:rsid w:val="008777EE"/>
    <w:rsid w:val="00877AE4"/>
    <w:rsid w:val="00877C50"/>
    <w:rsid w:val="00877CC4"/>
    <w:rsid w:val="00877EA4"/>
    <w:rsid w:val="00877F3D"/>
    <w:rsid w:val="00880027"/>
    <w:rsid w:val="00880118"/>
    <w:rsid w:val="00880196"/>
    <w:rsid w:val="00880280"/>
    <w:rsid w:val="0088032B"/>
    <w:rsid w:val="00880371"/>
    <w:rsid w:val="008806CA"/>
    <w:rsid w:val="008806F2"/>
    <w:rsid w:val="00880701"/>
    <w:rsid w:val="0088072D"/>
    <w:rsid w:val="00880E62"/>
    <w:rsid w:val="00880ECF"/>
    <w:rsid w:val="00880ED4"/>
    <w:rsid w:val="00880ED8"/>
    <w:rsid w:val="0088111E"/>
    <w:rsid w:val="00881127"/>
    <w:rsid w:val="0088155A"/>
    <w:rsid w:val="00881658"/>
    <w:rsid w:val="00881738"/>
    <w:rsid w:val="00881796"/>
    <w:rsid w:val="008818F9"/>
    <w:rsid w:val="00881A8F"/>
    <w:rsid w:val="00881B98"/>
    <w:rsid w:val="00881BAB"/>
    <w:rsid w:val="00881FF3"/>
    <w:rsid w:val="0088206B"/>
    <w:rsid w:val="00882280"/>
    <w:rsid w:val="00882A32"/>
    <w:rsid w:val="00882BBB"/>
    <w:rsid w:val="00882BCA"/>
    <w:rsid w:val="00882C26"/>
    <w:rsid w:val="00882D0C"/>
    <w:rsid w:val="00882E56"/>
    <w:rsid w:val="00882EF7"/>
    <w:rsid w:val="00882FC0"/>
    <w:rsid w:val="00883003"/>
    <w:rsid w:val="00883157"/>
    <w:rsid w:val="0088352B"/>
    <w:rsid w:val="00883828"/>
    <w:rsid w:val="00883936"/>
    <w:rsid w:val="008839CF"/>
    <w:rsid w:val="00883B67"/>
    <w:rsid w:val="00883DE1"/>
    <w:rsid w:val="00883F62"/>
    <w:rsid w:val="00883F90"/>
    <w:rsid w:val="00884017"/>
    <w:rsid w:val="00884121"/>
    <w:rsid w:val="0088427A"/>
    <w:rsid w:val="00884294"/>
    <w:rsid w:val="00884468"/>
    <w:rsid w:val="0088450E"/>
    <w:rsid w:val="008847A3"/>
    <w:rsid w:val="0088490A"/>
    <w:rsid w:val="008849DA"/>
    <w:rsid w:val="00884ABD"/>
    <w:rsid w:val="00884BD2"/>
    <w:rsid w:val="00884DD8"/>
    <w:rsid w:val="00884DEF"/>
    <w:rsid w:val="00884E81"/>
    <w:rsid w:val="00884EA9"/>
    <w:rsid w:val="00884EDA"/>
    <w:rsid w:val="00884F8C"/>
    <w:rsid w:val="008850D6"/>
    <w:rsid w:val="0088520F"/>
    <w:rsid w:val="008853CC"/>
    <w:rsid w:val="008858EA"/>
    <w:rsid w:val="008858FF"/>
    <w:rsid w:val="008859C8"/>
    <w:rsid w:val="00885AA7"/>
    <w:rsid w:val="00885B5B"/>
    <w:rsid w:val="00885CF2"/>
    <w:rsid w:val="00885D68"/>
    <w:rsid w:val="00885DCF"/>
    <w:rsid w:val="00885E8A"/>
    <w:rsid w:val="00885E92"/>
    <w:rsid w:val="00885FF9"/>
    <w:rsid w:val="00886135"/>
    <w:rsid w:val="00886145"/>
    <w:rsid w:val="00886276"/>
    <w:rsid w:val="008862FF"/>
    <w:rsid w:val="008864F0"/>
    <w:rsid w:val="008865FD"/>
    <w:rsid w:val="0088661A"/>
    <w:rsid w:val="00886623"/>
    <w:rsid w:val="00886644"/>
    <w:rsid w:val="00886762"/>
    <w:rsid w:val="0088677C"/>
    <w:rsid w:val="008867BE"/>
    <w:rsid w:val="00886B5C"/>
    <w:rsid w:val="00886DCA"/>
    <w:rsid w:val="00886FF8"/>
    <w:rsid w:val="00887019"/>
    <w:rsid w:val="00887101"/>
    <w:rsid w:val="00887154"/>
    <w:rsid w:val="00887263"/>
    <w:rsid w:val="00887299"/>
    <w:rsid w:val="008873CB"/>
    <w:rsid w:val="008873FE"/>
    <w:rsid w:val="0088779C"/>
    <w:rsid w:val="008877F4"/>
    <w:rsid w:val="00887817"/>
    <w:rsid w:val="0088786A"/>
    <w:rsid w:val="00887883"/>
    <w:rsid w:val="00887A87"/>
    <w:rsid w:val="00887AAA"/>
    <w:rsid w:val="00887BEB"/>
    <w:rsid w:val="00887D5F"/>
    <w:rsid w:val="00887D70"/>
    <w:rsid w:val="00887E59"/>
    <w:rsid w:val="00887E7D"/>
    <w:rsid w:val="00887F29"/>
    <w:rsid w:val="00890197"/>
    <w:rsid w:val="008904CF"/>
    <w:rsid w:val="00890551"/>
    <w:rsid w:val="00890672"/>
    <w:rsid w:val="00890823"/>
    <w:rsid w:val="008908E7"/>
    <w:rsid w:val="00890962"/>
    <w:rsid w:val="00890A7B"/>
    <w:rsid w:val="00890B24"/>
    <w:rsid w:val="00890C49"/>
    <w:rsid w:val="00890F87"/>
    <w:rsid w:val="0089113A"/>
    <w:rsid w:val="0089114D"/>
    <w:rsid w:val="0089122A"/>
    <w:rsid w:val="008913C3"/>
    <w:rsid w:val="0089192B"/>
    <w:rsid w:val="00891C3F"/>
    <w:rsid w:val="00891C8C"/>
    <w:rsid w:val="00891E24"/>
    <w:rsid w:val="00891E9F"/>
    <w:rsid w:val="00891F35"/>
    <w:rsid w:val="00891F73"/>
    <w:rsid w:val="0089202E"/>
    <w:rsid w:val="00892271"/>
    <w:rsid w:val="0089239B"/>
    <w:rsid w:val="008923EE"/>
    <w:rsid w:val="00892523"/>
    <w:rsid w:val="00892593"/>
    <w:rsid w:val="0089270A"/>
    <w:rsid w:val="008928CB"/>
    <w:rsid w:val="00892BB9"/>
    <w:rsid w:val="00892C70"/>
    <w:rsid w:val="00892C7C"/>
    <w:rsid w:val="00892EEF"/>
    <w:rsid w:val="00892FF9"/>
    <w:rsid w:val="00892FFF"/>
    <w:rsid w:val="0089347B"/>
    <w:rsid w:val="0089357E"/>
    <w:rsid w:val="00893762"/>
    <w:rsid w:val="00893846"/>
    <w:rsid w:val="008938F7"/>
    <w:rsid w:val="0089390E"/>
    <w:rsid w:val="00893955"/>
    <w:rsid w:val="008939A9"/>
    <w:rsid w:val="00893AD6"/>
    <w:rsid w:val="00893C33"/>
    <w:rsid w:val="00893C78"/>
    <w:rsid w:val="00893F0B"/>
    <w:rsid w:val="0089414B"/>
    <w:rsid w:val="00894579"/>
    <w:rsid w:val="00894626"/>
    <w:rsid w:val="008946CE"/>
    <w:rsid w:val="008948D4"/>
    <w:rsid w:val="00894B67"/>
    <w:rsid w:val="00894B7C"/>
    <w:rsid w:val="00894C52"/>
    <w:rsid w:val="00894CE9"/>
    <w:rsid w:val="00894DD0"/>
    <w:rsid w:val="00894FCF"/>
    <w:rsid w:val="00895032"/>
    <w:rsid w:val="008952E0"/>
    <w:rsid w:val="008955A5"/>
    <w:rsid w:val="0089570C"/>
    <w:rsid w:val="00895787"/>
    <w:rsid w:val="00895BA4"/>
    <w:rsid w:val="00895BF6"/>
    <w:rsid w:val="00895E46"/>
    <w:rsid w:val="00895E5B"/>
    <w:rsid w:val="00895F54"/>
    <w:rsid w:val="008961D9"/>
    <w:rsid w:val="008964B1"/>
    <w:rsid w:val="008966CA"/>
    <w:rsid w:val="0089672D"/>
    <w:rsid w:val="00896837"/>
    <w:rsid w:val="00896ABA"/>
    <w:rsid w:val="00896B25"/>
    <w:rsid w:val="00896B6E"/>
    <w:rsid w:val="00896B97"/>
    <w:rsid w:val="00896BB8"/>
    <w:rsid w:val="00896E09"/>
    <w:rsid w:val="008973CA"/>
    <w:rsid w:val="008973D7"/>
    <w:rsid w:val="00897659"/>
    <w:rsid w:val="008977E4"/>
    <w:rsid w:val="008978C0"/>
    <w:rsid w:val="00897ABF"/>
    <w:rsid w:val="00897AC5"/>
    <w:rsid w:val="00897B51"/>
    <w:rsid w:val="00897EC1"/>
    <w:rsid w:val="008A0143"/>
    <w:rsid w:val="008A0170"/>
    <w:rsid w:val="008A033A"/>
    <w:rsid w:val="008A05F9"/>
    <w:rsid w:val="008A0668"/>
    <w:rsid w:val="008A078A"/>
    <w:rsid w:val="008A0833"/>
    <w:rsid w:val="008A091D"/>
    <w:rsid w:val="008A0AB3"/>
    <w:rsid w:val="008A0B6F"/>
    <w:rsid w:val="008A0DD1"/>
    <w:rsid w:val="008A0FB6"/>
    <w:rsid w:val="008A0FFD"/>
    <w:rsid w:val="008A1196"/>
    <w:rsid w:val="008A1518"/>
    <w:rsid w:val="008A1985"/>
    <w:rsid w:val="008A19D4"/>
    <w:rsid w:val="008A1BBB"/>
    <w:rsid w:val="008A1C7E"/>
    <w:rsid w:val="008A1C8F"/>
    <w:rsid w:val="008A2375"/>
    <w:rsid w:val="008A23B4"/>
    <w:rsid w:val="008A25D3"/>
    <w:rsid w:val="008A26B8"/>
    <w:rsid w:val="008A27DD"/>
    <w:rsid w:val="008A2844"/>
    <w:rsid w:val="008A29C3"/>
    <w:rsid w:val="008A2AB6"/>
    <w:rsid w:val="008A2ACA"/>
    <w:rsid w:val="008A2AD5"/>
    <w:rsid w:val="008A2CDA"/>
    <w:rsid w:val="008A2E4D"/>
    <w:rsid w:val="008A2E61"/>
    <w:rsid w:val="008A2E8A"/>
    <w:rsid w:val="008A2EA3"/>
    <w:rsid w:val="008A2EED"/>
    <w:rsid w:val="008A2FC0"/>
    <w:rsid w:val="008A300E"/>
    <w:rsid w:val="008A310B"/>
    <w:rsid w:val="008A336E"/>
    <w:rsid w:val="008A34CF"/>
    <w:rsid w:val="008A360E"/>
    <w:rsid w:val="008A371F"/>
    <w:rsid w:val="008A378F"/>
    <w:rsid w:val="008A37FE"/>
    <w:rsid w:val="008A3851"/>
    <w:rsid w:val="008A3864"/>
    <w:rsid w:val="008A394B"/>
    <w:rsid w:val="008A3B02"/>
    <w:rsid w:val="008A3DC6"/>
    <w:rsid w:val="008A41E4"/>
    <w:rsid w:val="008A436B"/>
    <w:rsid w:val="008A4500"/>
    <w:rsid w:val="008A4589"/>
    <w:rsid w:val="008A4611"/>
    <w:rsid w:val="008A4619"/>
    <w:rsid w:val="008A4881"/>
    <w:rsid w:val="008A488E"/>
    <w:rsid w:val="008A48CE"/>
    <w:rsid w:val="008A49AA"/>
    <w:rsid w:val="008A49E4"/>
    <w:rsid w:val="008A4B22"/>
    <w:rsid w:val="008A4B6F"/>
    <w:rsid w:val="008A4F43"/>
    <w:rsid w:val="008A502D"/>
    <w:rsid w:val="008A5095"/>
    <w:rsid w:val="008A514B"/>
    <w:rsid w:val="008A5429"/>
    <w:rsid w:val="008A553D"/>
    <w:rsid w:val="008A5635"/>
    <w:rsid w:val="008A5727"/>
    <w:rsid w:val="008A59B0"/>
    <w:rsid w:val="008A5B1A"/>
    <w:rsid w:val="008A5B6A"/>
    <w:rsid w:val="008A5C75"/>
    <w:rsid w:val="008A5CA4"/>
    <w:rsid w:val="008A5D84"/>
    <w:rsid w:val="008A5E5C"/>
    <w:rsid w:val="008A5F56"/>
    <w:rsid w:val="008A6190"/>
    <w:rsid w:val="008A61C0"/>
    <w:rsid w:val="008A6231"/>
    <w:rsid w:val="008A623D"/>
    <w:rsid w:val="008A62AD"/>
    <w:rsid w:val="008A6685"/>
    <w:rsid w:val="008A6884"/>
    <w:rsid w:val="008A6885"/>
    <w:rsid w:val="008A6962"/>
    <w:rsid w:val="008A6983"/>
    <w:rsid w:val="008A6BED"/>
    <w:rsid w:val="008A6DFD"/>
    <w:rsid w:val="008A6E66"/>
    <w:rsid w:val="008A7228"/>
    <w:rsid w:val="008A72A1"/>
    <w:rsid w:val="008A73C9"/>
    <w:rsid w:val="008A74DD"/>
    <w:rsid w:val="008A753F"/>
    <w:rsid w:val="008A7820"/>
    <w:rsid w:val="008A7A0E"/>
    <w:rsid w:val="008A7ACC"/>
    <w:rsid w:val="008A7C28"/>
    <w:rsid w:val="008A7D39"/>
    <w:rsid w:val="008A7D40"/>
    <w:rsid w:val="008A7EFD"/>
    <w:rsid w:val="008A7FDC"/>
    <w:rsid w:val="008B00F4"/>
    <w:rsid w:val="008B03D9"/>
    <w:rsid w:val="008B0747"/>
    <w:rsid w:val="008B07E4"/>
    <w:rsid w:val="008B07FC"/>
    <w:rsid w:val="008B093B"/>
    <w:rsid w:val="008B0B0D"/>
    <w:rsid w:val="008B0B4A"/>
    <w:rsid w:val="008B0C67"/>
    <w:rsid w:val="008B0C84"/>
    <w:rsid w:val="008B0D69"/>
    <w:rsid w:val="008B0EB6"/>
    <w:rsid w:val="008B0F9F"/>
    <w:rsid w:val="008B0FE2"/>
    <w:rsid w:val="008B11CB"/>
    <w:rsid w:val="008B132E"/>
    <w:rsid w:val="008B1458"/>
    <w:rsid w:val="008B14DC"/>
    <w:rsid w:val="008B1605"/>
    <w:rsid w:val="008B1686"/>
    <w:rsid w:val="008B177A"/>
    <w:rsid w:val="008B1821"/>
    <w:rsid w:val="008B1A90"/>
    <w:rsid w:val="008B1AF3"/>
    <w:rsid w:val="008B1F8B"/>
    <w:rsid w:val="008B1FBA"/>
    <w:rsid w:val="008B21EF"/>
    <w:rsid w:val="008B21F5"/>
    <w:rsid w:val="008B2415"/>
    <w:rsid w:val="008B27BF"/>
    <w:rsid w:val="008B28A8"/>
    <w:rsid w:val="008B2953"/>
    <w:rsid w:val="008B2E72"/>
    <w:rsid w:val="008B2EDF"/>
    <w:rsid w:val="008B2EF9"/>
    <w:rsid w:val="008B30F2"/>
    <w:rsid w:val="008B32F3"/>
    <w:rsid w:val="008B35C8"/>
    <w:rsid w:val="008B3B1F"/>
    <w:rsid w:val="008B3B2C"/>
    <w:rsid w:val="008B3B60"/>
    <w:rsid w:val="008B3BD3"/>
    <w:rsid w:val="008B3DEF"/>
    <w:rsid w:val="008B3F02"/>
    <w:rsid w:val="008B4105"/>
    <w:rsid w:val="008B4184"/>
    <w:rsid w:val="008B4203"/>
    <w:rsid w:val="008B4341"/>
    <w:rsid w:val="008B437A"/>
    <w:rsid w:val="008B43A6"/>
    <w:rsid w:val="008B4591"/>
    <w:rsid w:val="008B45CA"/>
    <w:rsid w:val="008B470B"/>
    <w:rsid w:val="008B4933"/>
    <w:rsid w:val="008B497C"/>
    <w:rsid w:val="008B498B"/>
    <w:rsid w:val="008B49CD"/>
    <w:rsid w:val="008B4B18"/>
    <w:rsid w:val="008B4D65"/>
    <w:rsid w:val="008B4E33"/>
    <w:rsid w:val="008B4E5D"/>
    <w:rsid w:val="008B4ECB"/>
    <w:rsid w:val="008B5254"/>
    <w:rsid w:val="008B5266"/>
    <w:rsid w:val="008B55D4"/>
    <w:rsid w:val="008B56CC"/>
    <w:rsid w:val="008B587A"/>
    <w:rsid w:val="008B5A75"/>
    <w:rsid w:val="008B5AD6"/>
    <w:rsid w:val="008B5AFB"/>
    <w:rsid w:val="008B5E9F"/>
    <w:rsid w:val="008B6104"/>
    <w:rsid w:val="008B622F"/>
    <w:rsid w:val="008B627B"/>
    <w:rsid w:val="008B62CE"/>
    <w:rsid w:val="008B62D0"/>
    <w:rsid w:val="008B6516"/>
    <w:rsid w:val="008B6574"/>
    <w:rsid w:val="008B66B2"/>
    <w:rsid w:val="008B67AA"/>
    <w:rsid w:val="008B67BB"/>
    <w:rsid w:val="008B6800"/>
    <w:rsid w:val="008B6821"/>
    <w:rsid w:val="008B6856"/>
    <w:rsid w:val="008B690B"/>
    <w:rsid w:val="008B6AC0"/>
    <w:rsid w:val="008B6AED"/>
    <w:rsid w:val="008B6E62"/>
    <w:rsid w:val="008B6FDE"/>
    <w:rsid w:val="008B7050"/>
    <w:rsid w:val="008B71E6"/>
    <w:rsid w:val="008B71F8"/>
    <w:rsid w:val="008B7222"/>
    <w:rsid w:val="008B7245"/>
    <w:rsid w:val="008B72E3"/>
    <w:rsid w:val="008B7315"/>
    <w:rsid w:val="008B74D1"/>
    <w:rsid w:val="008B767D"/>
    <w:rsid w:val="008B7725"/>
    <w:rsid w:val="008B7826"/>
    <w:rsid w:val="008B7898"/>
    <w:rsid w:val="008B7993"/>
    <w:rsid w:val="008B7B45"/>
    <w:rsid w:val="008B7C8C"/>
    <w:rsid w:val="008B7CAE"/>
    <w:rsid w:val="008B7DC6"/>
    <w:rsid w:val="008B7DE2"/>
    <w:rsid w:val="008B7EDE"/>
    <w:rsid w:val="008C07CF"/>
    <w:rsid w:val="008C0872"/>
    <w:rsid w:val="008C0A7B"/>
    <w:rsid w:val="008C0EB0"/>
    <w:rsid w:val="008C131C"/>
    <w:rsid w:val="008C13EF"/>
    <w:rsid w:val="008C156C"/>
    <w:rsid w:val="008C1590"/>
    <w:rsid w:val="008C1599"/>
    <w:rsid w:val="008C159B"/>
    <w:rsid w:val="008C16B3"/>
    <w:rsid w:val="008C1767"/>
    <w:rsid w:val="008C17A8"/>
    <w:rsid w:val="008C18CA"/>
    <w:rsid w:val="008C1A4D"/>
    <w:rsid w:val="008C1A58"/>
    <w:rsid w:val="008C1ABF"/>
    <w:rsid w:val="008C1B23"/>
    <w:rsid w:val="008C1BEF"/>
    <w:rsid w:val="008C1CA3"/>
    <w:rsid w:val="008C2028"/>
    <w:rsid w:val="008C21D8"/>
    <w:rsid w:val="008C230F"/>
    <w:rsid w:val="008C2356"/>
    <w:rsid w:val="008C2822"/>
    <w:rsid w:val="008C2A5C"/>
    <w:rsid w:val="008C2B63"/>
    <w:rsid w:val="008C2DAA"/>
    <w:rsid w:val="008C2DEC"/>
    <w:rsid w:val="008C2E23"/>
    <w:rsid w:val="008C2ED1"/>
    <w:rsid w:val="008C2F48"/>
    <w:rsid w:val="008C319D"/>
    <w:rsid w:val="008C3207"/>
    <w:rsid w:val="008C323E"/>
    <w:rsid w:val="008C324F"/>
    <w:rsid w:val="008C334B"/>
    <w:rsid w:val="008C335A"/>
    <w:rsid w:val="008C3656"/>
    <w:rsid w:val="008C36AF"/>
    <w:rsid w:val="008C36C6"/>
    <w:rsid w:val="008C3721"/>
    <w:rsid w:val="008C3B26"/>
    <w:rsid w:val="008C3DFB"/>
    <w:rsid w:val="008C4088"/>
    <w:rsid w:val="008C409D"/>
    <w:rsid w:val="008C4128"/>
    <w:rsid w:val="008C44C6"/>
    <w:rsid w:val="008C4707"/>
    <w:rsid w:val="008C48CE"/>
    <w:rsid w:val="008C493A"/>
    <w:rsid w:val="008C4955"/>
    <w:rsid w:val="008C498B"/>
    <w:rsid w:val="008C4B30"/>
    <w:rsid w:val="008C4D5C"/>
    <w:rsid w:val="008C4DD8"/>
    <w:rsid w:val="008C5633"/>
    <w:rsid w:val="008C5661"/>
    <w:rsid w:val="008C570A"/>
    <w:rsid w:val="008C57A2"/>
    <w:rsid w:val="008C5A8F"/>
    <w:rsid w:val="008C5AC5"/>
    <w:rsid w:val="008C5C24"/>
    <w:rsid w:val="008C5C75"/>
    <w:rsid w:val="008C5D6C"/>
    <w:rsid w:val="008C60D7"/>
    <w:rsid w:val="008C63CC"/>
    <w:rsid w:val="008C6476"/>
    <w:rsid w:val="008C64B9"/>
    <w:rsid w:val="008C6560"/>
    <w:rsid w:val="008C656E"/>
    <w:rsid w:val="008C6614"/>
    <w:rsid w:val="008C6713"/>
    <w:rsid w:val="008C6ACB"/>
    <w:rsid w:val="008C6AD4"/>
    <w:rsid w:val="008C6C55"/>
    <w:rsid w:val="008C6C84"/>
    <w:rsid w:val="008C6D3B"/>
    <w:rsid w:val="008C6E07"/>
    <w:rsid w:val="008C7095"/>
    <w:rsid w:val="008C7110"/>
    <w:rsid w:val="008C7271"/>
    <w:rsid w:val="008C737F"/>
    <w:rsid w:val="008C76D8"/>
    <w:rsid w:val="008C7781"/>
    <w:rsid w:val="008C78B3"/>
    <w:rsid w:val="008C78D2"/>
    <w:rsid w:val="008C78DD"/>
    <w:rsid w:val="008C7D38"/>
    <w:rsid w:val="008C7DEE"/>
    <w:rsid w:val="008C7F7E"/>
    <w:rsid w:val="008D03FB"/>
    <w:rsid w:val="008D040B"/>
    <w:rsid w:val="008D05EF"/>
    <w:rsid w:val="008D0773"/>
    <w:rsid w:val="008D07B0"/>
    <w:rsid w:val="008D0A54"/>
    <w:rsid w:val="008D0B9B"/>
    <w:rsid w:val="008D0D35"/>
    <w:rsid w:val="008D0DA5"/>
    <w:rsid w:val="008D0DD7"/>
    <w:rsid w:val="008D0E1F"/>
    <w:rsid w:val="008D1151"/>
    <w:rsid w:val="008D133B"/>
    <w:rsid w:val="008D1756"/>
    <w:rsid w:val="008D1A86"/>
    <w:rsid w:val="008D1AF4"/>
    <w:rsid w:val="008D1E31"/>
    <w:rsid w:val="008D22DB"/>
    <w:rsid w:val="008D240F"/>
    <w:rsid w:val="008D267F"/>
    <w:rsid w:val="008D268F"/>
    <w:rsid w:val="008D2836"/>
    <w:rsid w:val="008D29D5"/>
    <w:rsid w:val="008D2A1F"/>
    <w:rsid w:val="008D2BFC"/>
    <w:rsid w:val="008D2C3C"/>
    <w:rsid w:val="008D2D9F"/>
    <w:rsid w:val="008D2EBA"/>
    <w:rsid w:val="008D2F8D"/>
    <w:rsid w:val="008D3242"/>
    <w:rsid w:val="008D3267"/>
    <w:rsid w:val="008D334A"/>
    <w:rsid w:val="008D334C"/>
    <w:rsid w:val="008D361D"/>
    <w:rsid w:val="008D3621"/>
    <w:rsid w:val="008D3633"/>
    <w:rsid w:val="008D36C5"/>
    <w:rsid w:val="008D36F9"/>
    <w:rsid w:val="008D3771"/>
    <w:rsid w:val="008D3A6A"/>
    <w:rsid w:val="008D3AB3"/>
    <w:rsid w:val="008D3DF7"/>
    <w:rsid w:val="008D3F0E"/>
    <w:rsid w:val="008D3FD1"/>
    <w:rsid w:val="008D449C"/>
    <w:rsid w:val="008D45DB"/>
    <w:rsid w:val="008D45FF"/>
    <w:rsid w:val="008D4653"/>
    <w:rsid w:val="008D47BB"/>
    <w:rsid w:val="008D47E3"/>
    <w:rsid w:val="008D4852"/>
    <w:rsid w:val="008D488B"/>
    <w:rsid w:val="008D4896"/>
    <w:rsid w:val="008D4CC5"/>
    <w:rsid w:val="008D4DE7"/>
    <w:rsid w:val="008D4DEC"/>
    <w:rsid w:val="008D4EDD"/>
    <w:rsid w:val="008D50BD"/>
    <w:rsid w:val="008D52FE"/>
    <w:rsid w:val="008D5391"/>
    <w:rsid w:val="008D54F4"/>
    <w:rsid w:val="008D5510"/>
    <w:rsid w:val="008D576B"/>
    <w:rsid w:val="008D5B54"/>
    <w:rsid w:val="008D5B64"/>
    <w:rsid w:val="008D5BB4"/>
    <w:rsid w:val="008D5CD7"/>
    <w:rsid w:val="008D5D2E"/>
    <w:rsid w:val="008D6098"/>
    <w:rsid w:val="008D6102"/>
    <w:rsid w:val="008D615A"/>
    <w:rsid w:val="008D6180"/>
    <w:rsid w:val="008D62A9"/>
    <w:rsid w:val="008D6304"/>
    <w:rsid w:val="008D65EE"/>
    <w:rsid w:val="008D67E8"/>
    <w:rsid w:val="008D6853"/>
    <w:rsid w:val="008D68B5"/>
    <w:rsid w:val="008D6A20"/>
    <w:rsid w:val="008D6C05"/>
    <w:rsid w:val="008D6C7A"/>
    <w:rsid w:val="008D6DA3"/>
    <w:rsid w:val="008D6EAF"/>
    <w:rsid w:val="008D705A"/>
    <w:rsid w:val="008D709F"/>
    <w:rsid w:val="008D70A4"/>
    <w:rsid w:val="008D70F6"/>
    <w:rsid w:val="008D7178"/>
    <w:rsid w:val="008D717D"/>
    <w:rsid w:val="008D7195"/>
    <w:rsid w:val="008D7309"/>
    <w:rsid w:val="008D73EE"/>
    <w:rsid w:val="008D75F9"/>
    <w:rsid w:val="008D7679"/>
    <w:rsid w:val="008D76DF"/>
    <w:rsid w:val="008D77BF"/>
    <w:rsid w:val="008D7973"/>
    <w:rsid w:val="008D79C2"/>
    <w:rsid w:val="008D79C3"/>
    <w:rsid w:val="008D7A8C"/>
    <w:rsid w:val="008D7AE7"/>
    <w:rsid w:val="008D7C37"/>
    <w:rsid w:val="008D7DD3"/>
    <w:rsid w:val="008D7E08"/>
    <w:rsid w:val="008D7EF3"/>
    <w:rsid w:val="008E00D4"/>
    <w:rsid w:val="008E0241"/>
    <w:rsid w:val="008E02AD"/>
    <w:rsid w:val="008E0492"/>
    <w:rsid w:val="008E05C9"/>
    <w:rsid w:val="008E07C6"/>
    <w:rsid w:val="008E07F5"/>
    <w:rsid w:val="008E0A20"/>
    <w:rsid w:val="008E0C81"/>
    <w:rsid w:val="008E0D05"/>
    <w:rsid w:val="008E0EE8"/>
    <w:rsid w:val="008E1154"/>
    <w:rsid w:val="008E11D2"/>
    <w:rsid w:val="008E11E9"/>
    <w:rsid w:val="008E12DF"/>
    <w:rsid w:val="008E13CB"/>
    <w:rsid w:val="008E13E3"/>
    <w:rsid w:val="008E14F9"/>
    <w:rsid w:val="008E160D"/>
    <w:rsid w:val="008E183D"/>
    <w:rsid w:val="008E1912"/>
    <w:rsid w:val="008E1A8C"/>
    <w:rsid w:val="008E1C74"/>
    <w:rsid w:val="008E1FC7"/>
    <w:rsid w:val="008E26DB"/>
    <w:rsid w:val="008E26EA"/>
    <w:rsid w:val="008E2728"/>
    <w:rsid w:val="008E2799"/>
    <w:rsid w:val="008E27E4"/>
    <w:rsid w:val="008E2A3A"/>
    <w:rsid w:val="008E2F5B"/>
    <w:rsid w:val="008E3015"/>
    <w:rsid w:val="008E3028"/>
    <w:rsid w:val="008E30BC"/>
    <w:rsid w:val="008E30C0"/>
    <w:rsid w:val="008E314D"/>
    <w:rsid w:val="008E3151"/>
    <w:rsid w:val="008E323B"/>
    <w:rsid w:val="008E324A"/>
    <w:rsid w:val="008E33A1"/>
    <w:rsid w:val="008E36F1"/>
    <w:rsid w:val="008E37A6"/>
    <w:rsid w:val="008E3998"/>
    <w:rsid w:val="008E3AC4"/>
    <w:rsid w:val="008E3AF0"/>
    <w:rsid w:val="008E3BDC"/>
    <w:rsid w:val="008E3D17"/>
    <w:rsid w:val="008E3E0F"/>
    <w:rsid w:val="008E410A"/>
    <w:rsid w:val="008E4120"/>
    <w:rsid w:val="008E4342"/>
    <w:rsid w:val="008E43B8"/>
    <w:rsid w:val="008E46A9"/>
    <w:rsid w:val="008E482E"/>
    <w:rsid w:val="008E4AD0"/>
    <w:rsid w:val="008E4BB5"/>
    <w:rsid w:val="008E4CFE"/>
    <w:rsid w:val="008E4E95"/>
    <w:rsid w:val="008E4F24"/>
    <w:rsid w:val="008E51A6"/>
    <w:rsid w:val="008E53C9"/>
    <w:rsid w:val="008E54E2"/>
    <w:rsid w:val="008E54F2"/>
    <w:rsid w:val="008E5825"/>
    <w:rsid w:val="008E59BC"/>
    <w:rsid w:val="008E5A45"/>
    <w:rsid w:val="008E5B4F"/>
    <w:rsid w:val="008E5BC2"/>
    <w:rsid w:val="008E5C2E"/>
    <w:rsid w:val="008E5C85"/>
    <w:rsid w:val="008E6035"/>
    <w:rsid w:val="008E6051"/>
    <w:rsid w:val="008E6082"/>
    <w:rsid w:val="008E61F7"/>
    <w:rsid w:val="008E66F9"/>
    <w:rsid w:val="008E696B"/>
    <w:rsid w:val="008E6A18"/>
    <w:rsid w:val="008E6AFF"/>
    <w:rsid w:val="008E6E79"/>
    <w:rsid w:val="008E72FB"/>
    <w:rsid w:val="008E73AF"/>
    <w:rsid w:val="008E7473"/>
    <w:rsid w:val="008E7478"/>
    <w:rsid w:val="008E782E"/>
    <w:rsid w:val="008E7846"/>
    <w:rsid w:val="008E7864"/>
    <w:rsid w:val="008E78FB"/>
    <w:rsid w:val="008E7A3B"/>
    <w:rsid w:val="008E7B00"/>
    <w:rsid w:val="008E7C62"/>
    <w:rsid w:val="008F00FE"/>
    <w:rsid w:val="008F0138"/>
    <w:rsid w:val="008F026D"/>
    <w:rsid w:val="008F02B4"/>
    <w:rsid w:val="008F057C"/>
    <w:rsid w:val="008F059E"/>
    <w:rsid w:val="008F05BA"/>
    <w:rsid w:val="008F09BB"/>
    <w:rsid w:val="008F0B6F"/>
    <w:rsid w:val="008F0C76"/>
    <w:rsid w:val="008F0CAC"/>
    <w:rsid w:val="008F0DE4"/>
    <w:rsid w:val="008F0E02"/>
    <w:rsid w:val="008F0EE9"/>
    <w:rsid w:val="008F0EF5"/>
    <w:rsid w:val="008F11FE"/>
    <w:rsid w:val="008F171A"/>
    <w:rsid w:val="008F17F6"/>
    <w:rsid w:val="008F1856"/>
    <w:rsid w:val="008F1B43"/>
    <w:rsid w:val="008F1BD9"/>
    <w:rsid w:val="008F1D7A"/>
    <w:rsid w:val="008F2268"/>
    <w:rsid w:val="008F2637"/>
    <w:rsid w:val="008F29CC"/>
    <w:rsid w:val="008F2AFF"/>
    <w:rsid w:val="008F2B08"/>
    <w:rsid w:val="008F2B65"/>
    <w:rsid w:val="008F2D5E"/>
    <w:rsid w:val="008F2E88"/>
    <w:rsid w:val="008F2ED8"/>
    <w:rsid w:val="008F3160"/>
    <w:rsid w:val="008F3179"/>
    <w:rsid w:val="008F3193"/>
    <w:rsid w:val="008F32DF"/>
    <w:rsid w:val="008F3361"/>
    <w:rsid w:val="008F3629"/>
    <w:rsid w:val="008F36D2"/>
    <w:rsid w:val="008F3B4F"/>
    <w:rsid w:val="008F3B8A"/>
    <w:rsid w:val="008F3BE5"/>
    <w:rsid w:val="008F3C46"/>
    <w:rsid w:val="008F3D44"/>
    <w:rsid w:val="008F3D89"/>
    <w:rsid w:val="008F4041"/>
    <w:rsid w:val="008F4049"/>
    <w:rsid w:val="008F41EA"/>
    <w:rsid w:val="008F429E"/>
    <w:rsid w:val="008F43A1"/>
    <w:rsid w:val="008F444E"/>
    <w:rsid w:val="008F45C4"/>
    <w:rsid w:val="008F466E"/>
    <w:rsid w:val="008F46AF"/>
    <w:rsid w:val="008F46E3"/>
    <w:rsid w:val="008F46F2"/>
    <w:rsid w:val="008F47D6"/>
    <w:rsid w:val="008F4807"/>
    <w:rsid w:val="008F4AC4"/>
    <w:rsid w:val="008F4D99"/>
    <w:rsid w:val="008F4E07"/>
    <w:rsid w:val="008F50BD"/>
    <w:rsid w:val="008F51CB"/>
    <w:rsid w:val="008F5339"/>
    <w:rsid w:val="008F5DD7"/>
    <w:rsid w:val="008F6052"/>
    <w:rsid w:val="008F60B2"/>
    <w:rsid w:val="008F6277"/>
    <w:rsid w:val="008F6387"/>
    <w:rsid w:val="008F63CC"/>
    <w:rsid w:val="008F6423"/>
    <w:rsid w:val="008F656C"/>
    <w:rsid w:val="008F690C"/>
    <w:rsid w:val="008F6A3A"/>
    <w:rsid w:val="008F6B3E"/>
    <w:rsid w:val="008F6FD5"/>
    <w:rsid w:val="008F72B8"/>
    <w:rsid w:val="008F761D"/>
    <w:rsid w:val="008F7626"/>
    <w:rsid w:val="008F762F"/>
    <w:rsid w:val="008F7633"/>
    <w:rsid w:val="008F7858"/>
    <w:rsid w:val="008F7AF4"/>
    <w:rsid w:val="008F7EB3"/>
    <w:rsid w:val="008F7F66"/>
    <w:rsid w:val="008F7F8B"/>
    <w:rsid w:val="009001FC"/>
    <w:rsid w:val="00900331"/>
    <w:rsid w:val="00900391"/>
    <w:rsid w:val="009003B2"/>
    <w:rsid w:val="0090064E"/>
    <w:rsid w:val="009006BD"/>
    <w:rsid w:val="009006BF"/>
    <w:rsid w:val="00900A0E"/>
    <w:rsid w:val="00900C28"/>
    <w:rsid w:val="00900D24"/>
    <w:rsid w:val="00901080"/>
    <w:rsid w:val="00901109"/>
    <w:rsid w:val="009011F0"/>
    <w:rsid w:val="00901237"/>
    <w:rsid w:val="00901456"/>
    <w:rsid w:val="0090145A"/>
    <w:rsid w:val="00901683"/>
    <w:rsid w:val="00901AA0"/>
    <w:rsid w:val="00901B18"/>
    <w:rsid w:val="00901B8E"/>
    <w:rsid w:val="00901F6A"/>
    <w:rsid w:val="009020DA"/>
    <w:rsid w:val="00902179"/>
    <w:rsid w:val="00902260"/>
    <w:rsid w:val="009022AF"/>
    <w:rsid w:val="0090232C"/>
    <w:rsid w:val="009024A7"/>
    <w:rsid w:val="009024C5"/>
    <w:rsid w:val="009025A4"/>
    <w:rsid w:val="0090278A"/>
    <w:rsid w:val="0090283B"/>
    <w:rsid w:val="009028DD"/>
    <w:rsid w:val="00902CFA"/>
    <w:rsid w:val="00902D09"/>
    <w:rsid w:val="00902D0E"/>
    <w:rsid w:val="00902FDC"/>
    <w:rsid w:val="009034A5"/>
    <w:rsid w:val="009034B8"/>
    <w:rsid w:val="0090363C"/>
    <w:rsid w:val="00903951"/>
    <w:rsid w:val="0090397B"/>
    <w:rsid w:val="00903B11"/>
    <w:rsid w:val="00903C46"/>
    <w:rsid w:val="00903D39"/>
    <w:rsid w:val="00903F5D"/>
    <w:rsid w:val="009040A4"/>
    <w:rsid w:val="00904547"/>
    <w:rsid w:val="009045B8"/>
    <w:rsid w:val="009046EC"/>
    <w:rsid w:val="009048DC"/>
    <w:rsid w:val="00904BAC"/>
    <w:rsid w:val="0090514E"/>
    <w:rsid w:val="0090516D"/>
    <w:rsid w:val="0090517F"/>
    <w:rsid w:val="00905299"/>
    <w:rsid w:val="009052A9"/>
    <w:rsid w:val="0090531E"/>
    <w:rsid w:val="0090540A"/>
    <w:rsid w:val="009054A7"/>
    <w:rsid w:val="009055B3"/>
    <w:rsid w:val="009056C0"/>
    <w:rsid w:val="009056D4"/>
    <w:rsid w:val="009059AB"/>
    <w:rsid w:val="00905B0E"/>
    <w:rsid w:val="00905BB5"/>
    <w:rsid w:val="00905CA8"/>
    <w:rsid w:val="00905E60"/>
    <w:rsid w:val="00905E6B"/>
    <w:rsid w:val="00905F08"/>
    <w:rsid w:val="00905FC4"/>
    <w:rsid w:val="00906017"/>
    <w:rsid w:val="0090604D"/>
    <w:rsid w:val="009062ED"/>
    <w:rsid w:val="00906388"/>
    <w:rsid w:val="0090673B"/>
    <w:rsid w:val="00906AF0"/>
    <w:rsid w:val="00906BF6"/>
    <w:rsid w:val="00906CC2"/>
    <w:rsid w:val="00906EEB"/>
    <w:rsid w:val="009070A1"/>
    <w:rsid w:val="00907272"/>
    <w:rsid w:val="00907306"/>
    <w:rsid w:val="0090737D"/>
    <w:rsid w:val="00907514"/>
    <w:rsid w:val="0090775B"/>
    <w:rsid w:val="00907817"/>
    <w:rsid w:val="00907829"/>
    <w:rsid w:val="00907AEE"/>
    <w:rsid w:val="00907C53"/>
    <w:rsid w:val="00907D1E"/>
    <w:rsid w:val="00907F9D"/>
    <w:rsid w:val="009100F9"/>
    <w:rsid w:val="00910603"/>
    <w:rsid w:val="00910655"/>
    <w:rsid w:val="009106F5"/>
    <w:rsid w:val="00910893"/>
    <w:rsid w:val="00910A55"/>
    <w:rsid w:val="00910C01"/>
    <w:rsid w:val="00910C18"/>
    <w:rsid w:val="00910C31"/>
    <w:rsid w:val="00910DF7"/>
    <w:rsid w:val="00910F69"/>
    <w:rsid w:val="00910F99"/>
    <w:rsid w:val="00911011"/>
    <w:rsid w:val="0091104E"/>
    <w:rsid w:val="00911152"/>
    <w:rsid w:val="00911175"/>
    <w:rsid w:val="009113D1"/>
    <w:rsid w:val="009113E0"/>
    <w:rsid w:val="009113EF"/>
    <w:rsid w:val="00911453"/>
    <w:rsid w:val="00911571"/>
    <w:rsid w:val="0091174E"/>
    <w:rsid w:val="009118E8"/>
    <w:rsid w:val="00911A0C"/>
    <w:rsid w:val="00911D37"/>
    <w:rsid w:val="00911DE6"/>
    <w:rsid w:val="009120B2"/>
    <w:rsid w:val="00912215"/>
    <w:rsid w:val="009125D0"/>
    <w:rsid w:val="009126E5"/>
    <w:rsid w:val="00912A0D"/>
    <w:rsid w:val="00912C27"/>
    <w:rsid w:val="00912CEB"/>
    <w:rsid w:val="00913037"/>
    <w:rsid w:val="00913045"/>
    <w:rsid w:val="00913145"/>
    <w:rsid w:val="00913543"/>
    <w:rsid w:val="009135A1"/>
    <w:rsid w:val="00913777"/>
    <w:rsid w:val="009138CE"/>
    <w:rsid w:val="009139B3"/>
    <w:rsid w:val="009139E8"/>
    <w:rsid w:val="00913AD6"/>
    <w:rsid w:val="00913B16"/>
    <w:rsid w:val="00913B4D"/>
    <w:rsid w:val="00913E36"/>
    <w:rsid w:val="00913ED1"/>
    <w:rsid w:val="0091408D"/>
    <w:rsid w:val="0091410B"/>
    <w:rsid w:val="009141C8"/>
    <w:rsid w:val="009141F7"/>
    <w:rsid w:val="00914351"/>
    <w:rsid w:val="00914606"/>
    <w:rsid w:val="00914608"/>
    <w:rsid w:val="0091475A"/>
    <w:rsid w:val="009148F1"/>
    <w:rsid w:val="00914957"/>
    <w:rsid w:val="00914A69"/>
    <w:rsid w:val="00914B28"/>
    <w:rsid w:val="00914C58"/>
    <w:rsid w:val="00914F27"/>
    <w:rsid w:val="009153EE"/>
    <w:rsid w:val="00915703"/>
    <w:rsid w:val="009158B6"/>
    <w:rsid w:val="00915986"/>
    <w:rsid w:val="00915AE3"/>
    <w:rsid w:val="00915B83"/>
    <w:rsid w:val="00915C7B"/>
    <w:rsid w:val="00915CCB"/>
    <w:rsid w:val="00915FD1"/>
    <w:rsid w:val="009161A4"/>
    <w:rsid w:val="009163E0"/>
    <w:rsid w:val="0091659A"/>
    <w:rsid w:val="00916668"/>
    <w:rsid w:val="009166EA"/>
    <w:rsid w:val="009167CB"/>
    <w:rsid w:val="009167E7"/>
    <w:rsid w:val="00916852"/>
    <w:rsid w:val="00916863"/>
    <w:rsid w:val="00916881"/>
    <w:rsid w:val="00916956"/>
    <w:rsid w:val="009169BB"/>
    <w:rsid w:val="009169E3"/>
    <w:rsid w:val="00916A15"/>
    <w:rsid w:val="00916B67"/>
    <w:rsid w:val="00916DD3"/>
    <w:rsid w:val="00916ED5"/>
    <w:rsid w:val="00916F02"/>
    <w:rsid w:val="00916FB3"/>
    <w:rsid w:val="00916FEC"/>
    <w:rsid w:val="009171A8"/>
    <w:rsid w:val="009172EA"/>
    <w:rsid w:val="009173C7"/>
    <w:rsid w:val="00917587"/>
    <w:rsid w:val="00917597"/>
    <w:rsid w:val="009179BE"/>
    <w:rsid w:val="009179EC"/>
    <w:rsid w:val="00917B7E"/>
    <w:rsid w:val="00917CF5"/>
    <w:rsid w:val="00917EDC"/>
    <w:rsid w:val="00917F26"/>
    <w:rsid w:val="0092040E"/>
    <w:rsid w:val="00920519"/>
    <w:rsid w:val="009205AD"/>
    <w:rsid w:val="00920770"/>
    <w:rsid w:val="0092089A"/>
    <w:rsid w:val="009209B7"/>
    <w:rsid w:val="00920BA4"/>
    <w:rsid w:val="00920C6F"/>
    <w:rsid w:val="00920D1D"/>
    <w:rsid w:val="009210D1"/>
    <w:rsid w:val="0092122E"/>
    <w:rsid w:val="009217FD"/>
    <w:rsid w:val="0092197E"/>
    <w:rsid w:val="0092198A"/>
    <w:rsid w:val="00921A55"/>
    <w:rsid w:val="00921ACA"/>
    <w:rsid w:val="00921AFD"/>
    <w:rsid w:val="00921D04"/>
    <w:rsid w:val="00922010"/>
    <w:rsid w:val="009224AD"/>
    <w:rsid w:val="009225D4"/>
    <w:rsid w:val="00922888"/>
    <w:rsid w:val="00922B21"/>
    <w:rsid w:val="00922C75"/>
    <w:rsid w:val="0092306E"/>
    <w:rsid w:val="009230B6"/>
    <w:rsid w:val="0092314A"/>
    <w:rsid w:val="00923384"/>
    <w:rsid w:val="009234BF"/>
    <w:rsid w:val="0092372C"/>
    <w:rsid w:val="0092381D"/>
    <w:rsid w:val="00923C12"/>
    <w:rsid w:val="00923C4F"/>
    <w:rsid w:val="00923D02"/>
    <w:rsid w:val="00923E96"/>
    <w:rsid w:val="00924263"/>
    <w:rsid w:val="0092426E"/>
    <w:rsid w:val="009242DF"/>
    <w:rsid w:val="00924566"/>
    <w:rsid w:val="00924626"/>
    <w:rsid w:val="0092469A"/>
    <w:rsid w:val="009246AD"/>
    <w:rsid w:val="00924902"/>
    <w:rsid w:val="009249EE"/>
    <w:rsid w:val="00924A8C"/>
    <w:rsid w:val="00924B4D"/>
    <w:rsid w:val="00924C3B"/>
    <w:rsid w:val="00924F5E"/>
    <w:rsid w:val="0092511C"/>
    <w:rsid w:val="00925463"/>
    <w:rsid w:val="0092560D"/>
    <w:rsid w:val="00925624"/>
    <w:rsid w:val="00925696"/>
    <w:rsid w:val="009257C5"/>
    <w:rsid w:val="00925EEA"/>
    <w:rsid w:val="00925F5F"/>
    <w:rsid w:val="0092609B"/>
    <w:rsid w:val="00926433"/>
    <w:rsid w:val="009266A1"/>
    <w:rsid w:val="009267BA"/>
    <w:rsid w:val="009268A0"/>
    <w:rsid w:val="00926972"/>
    <w:rsid w:val="009269B2"/>
    <w:rsid w:val="00926A47"/>
    <w:rsid w:val="00926D7E"/>
    <w:rsid w:val="0092707A"/>
    <w:rsid w:val="009271F9"/>
    <w:rsid w:val="00927520"/>
    <w:rsid w:val="00927546"/>
    <w:rsid w:val="009278D6"/>
    <w:rsid w:val="009278E6"/>
    <w:rsid w:val="00927916"/>
    <w:rsid w:val="009279BB"/>
    <w:rsid w:val="009301E7"/>
    <w:rsid w:val="00930214"/>
    <w:rsid w:val="009304B8"/>
    <w:rsid w:val="009306D0"/>
    <w:rsid w:val="00930726"/>
    <w:rsid w:val="00930C6F"/>
    <w:rsid w:val="00930CEC"/>
    <w:rsid w:val="00930D37"/>
    <w:rsid w:val="00930EBB"/>
    <w:rsid w:val="0093128A"/>
    <w:rsid w:val="00931301"/>
    <w:rsid w:val="009313DF"/>
    <w:rsid w:val="00931429"/>
    <w:rsid w:val="00931469"/>
    <w:rsid w:val="0093150E"/>
    <w:rsid w:val="0093165F"/>
    <w:rsid w:val="00931687"/>
    <w:rsid w:val="009317B6"/>
    <w:rsid w:val="009317E7"/>
    <w:rsid w:val="009317F9"/>
    <w:rsid w:val="00931830"/>
    <w:rsid w:val="009318AF"/>
    <w:rsid w:val="00931979"/>
    <w:rsid w:val="00931A38"/>
    <w:rsid w:val="00931AF4"/>
    <w:rsid w:val="00931B79"/>
    <w:rsid w:val="00931D84"/>
    <w:rsid w:val="00931F95"/>
    <w:rsid w:val="009321CA"/>
    <w:rsid w:val="0093225F"/>
    <w:rsid w:val="009323EC"/>
    <w:rsid w:val="00932814"/>
    <w:rsid w:val="00932819"/>
    <w:rsid w:val="00932C54"/>
    <w:rsid w:val="00932ED8"/>
    <w:rsid w:val="0093302E"/>
    <w:rsid w:val="0093307B"/>
    <w:rsid w:val="00933314"/>
    <w:rsid w:val="00933580"/>
    <w:rsid w:val="009337B8"/>
    <w:rsid w:val="00933874"/>
    <w:rsid w:val="00933988"/>
    <w:rsid w:val="00933A10"/>
    <w:rsid w:val="00933A60"/>
    <w:rsid w:val="00933B75"/>
    <w:rsid w:val="00933BC2"/>
    <w:rsid w:val="00933BE4"/>
    <w:rsid w:val="00933F1A"/>
    <w:rsid w:val="0093400D"/>
    <w:rsid w:val="00934079"/>
    <w:rsid w:val="0093409F"/>
    <w:rsid w:val="00934197"/>
    <w:rsid w:val="009342CD"/>
    <w:rsid w:val="00934403"/>
    <w:rsid w:val="009344CB"/>
    <w:rsid w:val="00934701"/>
    <w:rsid w:val="00934772"/>
    <w:rsid w:val="00934A59"/>
    <w:rsid w:val="00934BAC"/>
    <w:rsid w:val="00934D59"/>
    <w:rsid w:val="00934F45"/>
    <w:rsid w:val="00935223"/>
    <w:rsid w:val="009352F4"/>
    <w:rsid w:val="00935AEB"/>
    <w:rsid w:val="00935B10"/>
    <w:rsid w:val="00935B65"/>
    <w:rsid w:val="00935BC9"/>
    <w:rsid w:val="0093634E"/>
    <w:rsid w:val="00936750"/>
    <w:rsid w:val="00936944"/>
    <w:rsid w:val="00936A7E"/>
    <w:rsid w:val="00936A8D"/>
    <w:rsid w:val="00936B3E"/>
    <w:rsid w:val="00936BAC"/>
    <w:rsid w:val="00936DFB"/>
    <w:rsid w:val="00936EA7"/>
    <w:rsid w:val="00937416"/>
    <w:rsid w:val="00937423"/>
    <w:rsid w:val="0093758C"/>
    <w:rsid w:val="0093772F"/>
    <w:rsid w:val="00937799"/>
    <w:rsid w:val="00937AE9"/>
    <w:rsid w:val="00937EC9"/>
    <w:rsid w:val="009401D6"/>
    <w:rsid w:val="009406B1"/>
    <w:rsid w:val="00940709"/>
    <w:rsid w:val="00940759"/>
    <w:rsid w:val="00940994"/>
    <w:rsid w:val="00940B6F"/>
    <w:rsid w:val="00940CFB"/>
    <w:rsid w:val="00940D81"/>
    <w:rsid w:val="00940DD6"/>
    <w:rsid w:val="00940EB5"/>
    <w:rsid w:val="00940ECB"/>
    <w:rsid w:val="00941221"/>
    <w:rsid w:val="00941274"/>
    <w:rsid w:val="00941289"/>
    <w:rsid w:val="00941538"/>
    <w:rsid w:val="0094177F"/>
    <w:rsid w:val="00941920"/>
    <w:rsid w:val="00941A44"/>
    <w:rsid w:val="00941BC4"/>
    <w:rsid w:val="00941C7E"/>
    <w:rsid w:val="00941D63"/>
    <w:rsid w:val="00941D6F"/>
    <w:rsid w:val="00941E86"/>
    <w:rsid w:val="00941F37"/>
    <w:rsid w:val="00941FC2"/>
    <w:rsid w:val="00942053"/>
    <w:rsid w:val="0094213E"/>
    <w:rsid w:val="0094224D"/>
    <w:rsid w:val="009422D5"/>
    <w:rsid w:val="00942419"/>
    <w:rsid w:val="00942589"/>
    <w:rsid w:val="009427C5"/>
    <w:rsid w:val="009428DE"/>
    <w:rsid w:val="00942905"/>
    <w:rsid w:val="0094297A"/>
    <w:rsid w:val="00942A5C"/>
    <w:rsid w:val="00942FB9"/>
    <w:rsid w:val="00943204"/>
    <w:rsid w:val="0094325C"/>
    <w:rsid w:val="009432AC"/>
    <w:rsid w:val="00943431"/>
    <w:rsid w:val="009434D6"/>
    <w:rsid w:val="00943524"/>
    <w:rsid w:val="0094360C"/>
    <w:rsid w:val="0094380C"/>
    <w:rsid w:val="009438D4"/>
    <w:rsid w:val="00943B0C"/>
    <w:rsid w:val="00943D89"/>
    <w:rsid w:val="00943FBE"/>
    <w:rsid w:val="0094401B"/>
    <w:rsid w:val="00944194"/>
    <w:rsid w:val="0094425D"/>
    <w:rsid w:val="009442C6"/>
    <w:rsid w:val="009443F3"/>
    <w:rsid w:val="00944660"/>
    <w:rsid w:val="00944672"/>
    <w:rsid w:val="009446F5"/>
    <w:rsid w:val="009447E6"/>
    <w:rsid w:val="00944BD9"/>
    <w:rsid w:val="00944BF0"/>
    <w:rsid w:val="00944D9E"/>
    <w:rsid w:val="00944E18"/>
    <w:rsid w:val="0094504A"/>
    <w:rsid w:val="00945164"/>
    <w:rsid w:val="0094518A"/>
    <w:rsid w:val="009451DB"/>
    <w:rsid w:val="00945207"/>
    <w:rsid w:val="00945235"/>
    <w:rsid w:val="00945300"/>
    <w:rsid w:val="00945641"/>
    <w:rsid w:val="009456D8"/>
    <w:rsid w:val="00945762"/>
    <w:rsid w:val="00945868"/>
    <w:rsid w:val="00945A00"/>
    <w:rsid w:val="00945BC0"/>
    <w:rsid w:val="00946393"/>
    <w:rsid w:val="00946418"/>
    <w:rsid w:val="009467D8"/>
    <w:rsid w:val="00946862"/>
    <w:rsid w:val="009468C0"/>
    <w:rsid w:val="009468C2"/>
    <w:rsid w:val="00946ADC"/>
    <w:rsid w:val="00946B02"/>
    <w:rsid w:val="00946DD3"/>
    <w:rsid w:val="0094700E"/>
    <w:rsid w:val="0094716B"/>
    <w:rsid w:val="00947191"/>
    <w:rsid w:val="009473A0"/>
    <w:rsid w:val="00947408"/>
    <w:rsid w:val="009476D4"/>
    <w:rsid w:val="0094778A"/>
    <w:rsid w:val="009478E9"/>
    <w:rsid w:val="00947E32"/>
    <w:rsid w:val="00950068"/>
    <w:rsid w:val="00950148"/>
    <w:rsid w:val="0095016A"/>
    <w:rsid w:val="0095021B"/>
    <w:rsid w:val="0095023B"/>
    <w:rsid w:val="00950761"/>
    <w:rsid w:val="00950B33"/>
    <w:rsid w:val="00950EB6"/>
    <w:rsid w:val="00951107"/>
    <w:rsid w:val="00951286"/>
    <w:rsid w:val="0095128B"/>
    <w:rsid w:val="00951605"/>
    <w:rsid w:val="0095180F"/>
    <w:rsid w:val="009519E0"/>
    <w:rsid w:val="009519FB"/>
    <w:rsid w:val="00951A65"/>
    <w:rsid w:val="00951BA0"/>
    <w:rsid w:val="00951C01"/>
    <w:rsid w:val="00951C91"/>
    <w:rsid w:val="00951D57"/>
    <w:rsid w:val="00951F4B"/>
    <w:rsid w:val="00951F72"/>
    <w:rsid w:val="0095226B"/>
    <w:rsid w:val="0095227E"/>
    <w:rsid w:val="00952405"/>
    <w:rsid w:val="00952559"/>
    <w:rsid w:val="00952628"/>
    <w:rsid w:val="00952747"/>
    <w:rsid w:val="00952982"/>
    <w:rsid w:val="009529A9"/>
    <w:rsid w:val="00952B44"/>
    <w:rsid w:val="00952E9C"/>
    <w:rsid w:val="00953014"/>
    <w:rsid w:val="009530B0"/>
    <w:rsid w:val="00953191"/>
    <w:rsid w:val="00953338"/>
    <w:rsid w:val="00953678"/>
    <w:rsid w:val="00953826"/>
    <w:rsid w:val="009539C6"/>
    <w:rsid w:val="009539E9"/>
    <w:rsid w:val="00953C3F"/>
    <w:rsid w:val="00953F78"/>
    <w:rsid w:val="00953F80"/>
    <w:rsid w:val="009540FF"/>
    <w:rsid w:val="00954172"/>
    <w:rsid w:val="00954247"/>
    <w:rsid w:val="00954294"/>
    <w:rsid w:val="0095439E"/>
    <w:rsid w:val="00954554"/>
    <w:rsid w:val="009545D0"/>
    <w:rsid w:val="009545E2"/>
    <w:rsid w:val="009546DB"/>
    <w:rsid w:val="009546E7"/>
    <w:rsid w:val="00954C13"/>
    <w:rsid w:val="00954F39"/>
    <w:rsid w:val="00954FF6"/>
    <w:rsid w:val="00955141"/>
    <w:rsid w:val="0095514E"/>
    <w:rsid w:val="009551AA"/>
    <w:rsid w:val="009551BB"/>
    <w:rsid w:val="009552E4"/>
    <w:rsid w:val="00955324"/>
    <w:rsid w:val="00955562"/>
    <w:rsid w:val="0095564A"/>
    <w:rsid w:val="009556E7"/>
    <w:rsid w:val="009557D7"/>
    <w:rsid w:val="009557F9"/>
    <w:rsid w:val="00955924"/>
    <w:rsid w:val="00955E87"/>
    <w:rsid w:val="00956013"/>
    <w:rsid w:val="00956067"/>
    <w:rsid w:val="0095660F"/>
    <w:rsid w:val="0095672E"/>
    <w:rsid w:val="0095676E"/>
    <w:rsid w:val="009567D7"/>
    <w:rsid w:val="00956897"/>
    <w:rsid w:val="00956979"/>
    <w:rsid w:val="009569FF"/>
    <w:rsid w:val="00956E09"/>
    <w:rsid w:val="00956EBA"/>
    <w:rsid w:val="00956F40"/>
    <w:rsid w:val="0095701A"/>
    <w:rsid w:val="0095706E"/>
    <w:rsid w:val="009570DB"/>
    <w:rsid w:val="0095728D"/>
    <w:rsid w:val="0095749A"/>
    <w:rsid w:val="0095762F"/>
    <w:rsid w:val="00957684"/>
    <w:rsid w:val="00957758"/>
    <w:rsid w:val="00957775"/>
    <w:rsid w:val="009577F9"/>
    <w:rsid w:val="0095782C"/>
    <w:rsid w:val="00957A4A"/>
    <w:rsid w:val="00957A5A"/>
    <w:rsid w:val="00957A6A"/>
    <w:rsid w:val="00957C97"/>
    <w:rsid w:val="00957DE4"/>
    <w:rsid w:val="00957E2C"/>
    <w:rsid w:val="00957F1D"/>
    <w:rsid w:val="00957F4D"/>
    <w:rsid w:val="00957F72"/>
    <w:rsid w:val="00957F82"/>
    <w:rsid w:val="009601F7"/>
    <w:rsid w:val="009602A4"/>
    <w:rsid w:val="009602DE"/>
    <w:rsid w:val="009605CD"/>
    <w:rsid w:val="0096061F"/>
    <w:rsid w:val="00960781"/>
    <w:rsid w:val="00960E1F"/>
    <w:rsid w:val="009610CA"/>
    <w:rsid w:val="009610EA"/>
    <w:rsid w:val="0096135B"/>
    <w:rsid w:val="0096137B"/>
    <w:rsid w:val="009615FC"/>
    <w:rsid w:val="00961727"/>
    <w:rsid w:val="00961729"/>
    <w:rsid w:val="009617EF"/>
    <w:rsid w:val="00961961"/>
    <w:rsid w:val="00961BC3"/>
    <w:rsid w:val="00961D05"/>
    <w:rsid w:val="00961D73"/>
    <w:rsid w:val="009621BB"/>
    <w:rsid w:val="009621E4"/>
    <w:rsid w:val="009622CF"/>
    <w:rsid w:val="0096236A"/>
    <w:rsid w:val="009623F4"/>
    <w:rsid w:val="00962635"/>
    <w:rsid w:val="00962866"/>
    <w:rsid w:val="00962894"/>
    <w:rsid w:val="00962DA8"/>
    <w:rsid w:val="00962F67"/>
    <w:rsid w:val="00963004"/>
    <w:rsid w:val="0096306F"/>
    <w:rsid w:val="00963199"/>
    <w:rsid w:val="00963237"/>
    <w:rsid w:val="00963331"/>
    <w:rsid w:val="0096333B"/>
    <w:rsid w:val="0096374B"/>
    <w:rsid w:val="00963865"/>
    <w:rsid w:val="00963ABE"/>
    <w:rsid w:val="00963CD4"/>
    <w:rsid w:val="00963CD5"/>
    <w:rsid w:val="00963D55"/>
    <w:rsid w:val="00964024"/>
    <w:rsid w:val="009642FA"/>
    <w:rsid w:val="00964351"/>
    <w:rsid w:val="009645A5"/>
    <w:rsid w:val="00964699"/>
    <w:rsid w:val="009647EE"/>
    <w:rsid w:val="0096492D"/>
    <w:rsid w:val="0096494B"/>
    <w:rsid w:val="00964BC9"/>
    <w:rsid w:val="00964D52"/>
    <w:rsid w:val="00964DC4"/>
    <w:rsid w:val="00964DE6"/>
    <w:rsid w:val="00964E5F"/>
    <w:rsid w:val="009650E0"/>
    <w:rsid w:val="009652BF"/>
    <w:rsid w:val="009653A4"/>
    <w:rsid w:val="009654E1"/>
    <w:rsid w:val="009654EB"/>
    <w:rsid w:val="009656F1"/>
    <w:rsid w:val="00965885"/>
    <w:rsid w:val="00965A7C"/>
    <w:rsid w:val="00965DAA"/>
    <w:rsid w:val="00965FF4"/>
    <w:rsid w:val="00966086"/>
    <w:rsid w:val="0096609C"/>
    <w:rsid w:val="00966219"/>
    <w:rsid w:val="009662D6"/>
    <w:rsid w:val="00966456"/>
    <w:rsid w:val="009668B8"/>
    <w:rsid w:val="00966A00"/>
    <w:rsid w:val="00966B6B"/>
    <w:rsid w:val="00966C9B"/>
    <w:rsid w:val="00966DDC"/>
    <w:rsid w:val="00966E04"/>
    <w:rsid w:val="00966EFF"/>
    <w:rsid w:val="009670BA"/>
    <w:rsid w:val="00967195"/>
    <w:rsid w:val="009675D7"/>
    <w:rsid w:val="0096768E"/>
    <w:rsid w:val="009678F8"/>
    <w:rsid w:val="00967974"/>
    <w:rsid w:val="00967C4F"/>
    <w:rsid w:val="00967C58"/>
    <w:rsid w:val="00967C91"/>
    <w:rsid w:val="00967CB4"/>
    <w:rsid w:val="00967D80"/>
    <w:rsid w:val="00967D9D"/>
    <w:rsid w:val="00967FAE"/>
    <w:rsid w:val="00967FE1"/>
    <w:rsid w:val="00970071"/>
    <w:rsid w:val="009700F6"/>
    <w:rsid w:val="009703F2"/>
    <w:rsid w:val="00970592"/>
    <w:rsid w:val="009705A6"/>
    <w:rsid w:val="00970A76"/>
    <w:rsid w:val="00970B7B"/>
    <w:rsid w:val="00970B91"/>
    <w:rsid w:val="00970C46"/>
    <w:rsid w:val="00970ED2"/>
    <w:rsid w:val="00970FCE"/>
    <w:rsid w:val="0097100C"/>
    <w:rsid w:val="00971036"/>
    <w:rsid w:val="00971083"/>
    <w:rsid w:val="009710AC"/>
    <w:rsid w:val="009710FF"/>
    <w:rsid w:val="009712D0"/>
    <w:rsid w:val="0097152C"/>
    <w:rsid w:val="0097170B"/>
    <w:rsid w:val="0097180C"/>
    <w:rsid w:val="00971B17"/>
    <w:rsid w:val="00971BEA"/>
    <w:rsid w:val="00971C07"/>
    <w:rsid w:val="00971C81"/>
    <w:rsid w:val="00971E66"/>
    <w:rsid w:val="00971ED7"/>
    <w:rsid w:val="00971EE9"/>
    <w:rsid w:val="00972446"/>
    <w:rsid w:val="0097245A"/>
    <w:rsid w:val="009725F1"/>
    <w:rsid w:val="00972929"/>
    <w:rsid w:val="00972A73"/>
    <w:rsid w:val="00972B8D"/>
    <w:rsid w:val="00972BCA"/>
    <w:rsid w:val="00972F7D"/>
    <w:rsid w:val="00973006"/>
    <w:rsid w:val="009735E4"/>
    <w:rsid w:val="009736F6"/>
    <w:rsid w:val="0097398B"/>
    <w:rsid w:val="00973C93"/>
    <w:rsid w:val="00973FD5"/>
    <w:rsid w:val="009741C8"/>
    <w:rsid w:val="0097429A"/>
    <w:rsid w:val="009749FD"/>
    <w:rsid w:val="00974BE9"/>
    <w:rsid w:val="00974C41"/>
    <w:rsid w:val="00974CBE"/>
    <w:rsid w:val="00974CEB"/>
    <w:rsid w:val="00974E50"/>
    <w:rsid w:val="0097512B"/>
    <w:rsid w:val="00975200"/>
    <w:rsid w:val="0097529D"/>
    <w:rsid w:val="00975344"/>
    <w:rsid w:val="00975541"/>
    <w:rsid w:val="0097579A"/>
    <w:rsid w:val="009757E3"/>
    <w:rsid w:val="00975B00"/>
    <w:rsid w:val="00975B53"/>
    <w:rsid w:val="00975D4E"/>
    <w:rsid w:val="00976499"/>
    <w:rsid w:val="009764AC"/>
    <w:rsid w:val="00976759"/>
    <w:rsid w:val="00976914"/>
    <w:rsid w:val="0097698C"/>
    <w:rsid w:val="00976B6A"/>
    <w:rsid w:val="00976C21"/>
    <w:rsid w:val="00976DEE"/>
    <w:rsid w:val="00976EB8"/>
    <w:rsid w:val="00976F6C"/>
    <w:rsid w:val="009770B2"/>
    <w:rsid w:val="009770DA"/>
    <w:rsid w:val="009776D0"/>
    <w:rsid w:val="00977843"/>
    <w:rsid w:val="009778BF"/>
    <w:rsid w:val="00977A55"/>
    <w:rsid w:val="00977C90"/>
    <w:rsid w:val="00977D9E"/>
    <w:rsid w:val="00977E2F"/>
    <w:rsid w:val="00977E6E"/>
    <w:rsid w:val="00977EC0"/>
    <w:rsid w:val="009800F1"/>
    <w:rsid w:val="00980254"/>
    <w:rsid w:val="009802E9"/>
    <w:rsid w:val="0098054A"/>
    <w:rsid w:val="009805E4"/>
    <w:rsid w:val="00980673"/>
    <w:rsid w:val="009806BD"/>
    <w:rsid w:val="00980705"/>
    <w:rsid w:val="00980CB0"/>
    <w:rsid w:val="00980FA4"/>
    <w:rsid w:val="00981110"/>
    <w:rsid w:val="00981193"/>
    <w:rsid w:val="0098140B"/>
    <w:rsid w:val="00981655"/>
    <w:rsid w:val="009817DA"/>
    <w:rsid w:val="00981AAF"/>
    <w:rsid w:val="00981AE0"/>
    <w:rsid w:val="00981B79"/>
    <w:rsid w:val="00981E41"/>
    <w:rsid w:val="0098204F"/>
    <w:rsid w:val="009828FB"/>
    <w:rsid w:val="00982B39"/>
    <w:rsid w:val="00982B5B"/>
    <w:rsid w:val="00982BEB"/>
    <w:rsid w:val="00982EF5"/>
    <w:rsid w:val="00982F46"/>
    <w:rsid w:val="00983000"/>
    <w:rsid w:val="00983075"/>
    <w:rsid w:val="009830ED"/>
    <w:rsid w:val="00983688"/>
    <w:rsid w:val="00983691"/>
    <w:rsid w:val="009837A3"/>
    <w:rsid w:val="009837F0"/>
    <w:rsid w:val="009837FD"/>
    <w:rsid w:val="009838CA"/>
    <w:rsid w:val="00983BAD"/>
    <w:rsid w:val="00983D61"/>
    <w:rsid w:val="00983E46"/>
    <w:rsid w:val="00983F91"/>
    <w:rsid w:val="00984168"/>
    <w:rsid w:val="00984231"/>
    <w:rsid w:val="00984249"/>
    <w:rsid w:val="009842E6"/>
    <w:rsid w:val="00984752"/>
    <w:rsid w:val="009847C3"/>
    <w:rsid w:val="009847E5"/>
    <w:rsid w:val="00984878"/>
    <w:rsid w:val="00984A1D"/>
    <w:rsid w:val="00984A26"/>
    <w:rsid w:val="00985354"/>
    <w:rsid w:val="00985380"/>
    <w:rsid w:val="00985408"/>
    <w:rsid w:val="0098553D"/>
    <w:rsid w:val="0098561C"/>
    <w:rsid w:val="0098595A"/>
    <w:rsid w:val="00985A34"/>
    <w:rsid w:val="00985AE1"/>
    <w:rsid w:val="00985B99"/>
    <w:rsid w:val="00985BA3"/>
    <w:rsid w:val="00985BB3"/>
    <w:rsid w:val="0098621A"/>
    <w:rsid w:val="009863B1"/>
    <w:rsid w:val="009865C6"/>
    <w:rsid w:val="009866B8"/>
    <w:rsid w:val="009866D2"/>
    <w:rsid w:val="00986713"/>
    <w:rsid w:val="009867CD"/>
    <w:rsid w:val="009868BD"/>
    <w:rsid w:val="009869BA"/>
    <w:rsid w:val="00986BEB"/>
    <w:rsid w:val="00986F2A"/>
    <w:rsid w:val="00986F61"/>
    <w:rsid w:val="0098730E"/>
    <w:rsid w:val="009873D8"/>
    <w:rsid w:val="00987753"/>
    <w:rsid w:val="009879B0"/>
    <w:rsid w:val="00987ADF"/>
    <w:rsid w:val="00987BD7"/>
    <w:rsid w:val="00987D11"/>
    <w:rsid w:val="00987D92"/>
    <w:rsid w:val="00987DB0"/>
    <w:rsid w:val="00987E2D"/>
    <w:rsid w:val="00987E5F"/>
    <w:rsid w:val="00987F1E"/>
    <w:rsid w:val="00987FAE"/>
    <w:rsid w:val="0099048E"/>
    <w:rsid w:val="009906A6"/>
    <w:rsid w:val="00990769"/>
    <w:rsid w:val="00990981"/>
    <w:rsid w:val="00990A2C"/>
    <w:rsid w:val="00990AE4"/>
    <w:rsid w:val="00990C3E"/>
    <w:rsid w:val="00990CC4"/>
    <w:rsid w:val="00990D95"/>
    <w:rsid w:val="00990F88"/>
    <w:rsid w:val="00991245"/>
    <w:rsid w:val="009912D3"/>
    <w:rsid w:val="009913B2"/>
    <w:rsid w:val="009914B6"/>
    <w:rsid w:val="0099152A"/>
    <w:rsid w:val="009915B4"/>
    <w:rsid w:val="009915E0"/>
    <w:rsid w:val="00991803"/>
    <w:rsid w:val="00991963"/>
    <w:rsid w:val="00991BF6"/>
    <w:rsid w:val="00991D63"/>
    <w:rsid w:val="00991EC8"/>
    <w:rsid w:val="00991FF9"/>
    <w:rsid w:val="0099211A"/>
    <w:rsid w:val="009922A7"/>
    <w:rsid w:val="009922FE"/>
    <w:rsid w:val="0099236B"/>
    <w:rsid w:val="00992486"/>
    <w:rsid w:val="009925D2"/>
    <w:rsid w:val="0099279F"/>
    <w:rsid w:val="00992A18"/>
    <w:rsid w:val="00992CBF"/>
    <w:rsid w:val="00992CFA"/>
    <w:rsid w:val="00992D4B"/>
    <w:rsid w:val="00992F50"/>
    <w:rsid w:val="00992F90"/>
    <w:rsid w:val="00993102"/>
    <w:rsid w:val="009931EC"/>
    <w:rsid w:val="009932BA"/>
    <w:rsid w:val="0099330E"/>
    <w:rsid w:val="00993371"/>
    <w:rsid w:val="0099338B"/>
    <w:rsid w:val="00993390"/>
    <w:rsid w:val="009935CA"/>
    <w:rsid w:val="009937CC"/>
    <w:rsid w:val="0099381F"/>
    <w:rsid w:val="00993955"/>
    <w:rsid w:val="00993994"/>
    <w:rsid w:val="00993B0E"/>
    <w:rsid w:val="00993B90"/>
    <w:rsid w:val="00993C7E"/>
    <w:rsid w:val="00993C9D"/>
    <w:rsid w:val="00993CB9"/>
    <w:rsid w:val="00993D29"/>
    <w:rsid w:val="00993F36"/>
    <w:rsid w:val="00993F96"/>
    <w:rsid w:val="00994053"/>
    <w:rsid w:val="00994149"/>
    <w:rsid w:val="0099435B"/>
    <w:rsid w:val="009943D4"/>
    <w:rsid w:val="00994498"/>
    <w:rsid w:val="0099469A"/>
    <w:rsid w:val="009948AC"/>
    <w:rsid w:val="00994D3A"/>
    <w:rsid w:val="00994F78"/>
    <w:rsid w:val="00994F8D"/>
    <w:rsid w:val="00994FEA"/>
    <w:rsid w:val="009950A2"/>
    <w:rsid w:val="0099524D"/>
    <w:rsid w:val="0099528E"/>
    <w:rsid w:val="009953E2"/>
    <w:rsid w:val="0099571F"/>
    <w:rsid w:val="00995774"/>
    <w:rsid w:val="00995784"/>
    <w:rsid w:val="009957C9"/>
    <w:rsid w:val="009959D5"/>
    <w:rsid w:val="00995B6D"/>
    <w:rsid w:val="00995CC2"/>
    <w:rsid w:val="00995D4A"/>
    <w:rsid w:val="00995E59"/>
    <w:rsid w:val="009963CC"/>
    <w:rsid w:val="009966AB"/>
    <w:rsid w:val="009969AF"/>
    <w:rsid w:val="00996D15"/>
    <w:rsid w:val="00996DF8"/>
    <w:rsid w:val="00996E41"/>
    <w:rsid w:val="009971A6"/>
    <w:rsid w:val="009971CE"/>
    <w:rsid w:val="009971DB"/>
    <w:rsid w:val="009973DB"/>
    <w:rsid w:val="009974B9"/>
    <w:rsid w:val="0099776E"/>
    <w:rsid w:val="00997899"/>
    <w:rsid w:val="00997949"/>
    <w:rsid w:val="00997A84"/>
    <w:rsid w:val="00997B42"/>
    <w:rsid w:val="00997B71"/>
    <w:rsid w:val="009A000D"/>
    <w:rsid w:val="009A0147"/>
    <w:rsid w:val="009A0326"/>
    <w:rsid w:val="009A0395"/>
    <w:rsid w:val="009A03F0"/>
    <w:rsid w:val="009A0589"/>
    <w:rsid w:val="009A05F7"/>
    <w:rsid w:val="009A0603"/>
    <w:rsid w:val="009A06A1"/>
    <w:rsid w:val="009A077C"/>
    <w:rsid w:val="009A0987"/>
    <w:rsid w:val="009A09B4"/>
    <w:rsid w:val="009A0AC6"/>
    <w:rsid w:val="009A0B78"/>
    <w:rsid w:val="009A0C32"/>
    <w:rsid w:val="009A0E78"/>
    <w:rsid w:val="009A0F8B"/>
    <w:rsid w:val="009A1064"/>
    <w:rsid w:val="009A1122"/>
    <w:rsid w:val="009A137E"/>
    <w:rsid w:val="009A15F2"/>
    <w:rsid w:val="009A160B"/>
    <w:rsid w:val="009A16FF"/>
    <w:rsid w:val="009A17DC"/>
    <w:rsid w:val="009A1AC2"/>
    <w:rsid w:val="009A1B1A"/>
    <w:rsid w:val="009A1B5B"/>
    <w:rsid w:val="009A1D42"/>
    <w:rsid w:val="009A1DA0"/>
    <w:rsid w:val="009A2233"/>
    <w:rsid w:val="009A27F6"/>
    <w:rsid w:val="009A284D"/>
    <w:rsid w:val="009A2A00"/>
    <w:rsid w:val="009A2BC2"/>
    <w:rsid w:val="009A2C7C"/>
    <w:rsid w:val="009A2DBB"/>
    <w:rsid w:val="009A2E56"/>
    <w:rsid w:val="009A2EE8"/>
    <w:rsid w:val="009A2FDC"/>
    <w:rsid w:val="009A3221"/>
    <w:rsid w:val="009A343E"/>
    <w:rsid w:val="009A373D"/>
    <w:rsid w:val="009A39D7"/>
    <w:rsid w:val="009A3A1D"/>
    <w:rsid w:val="009A3AB3"/>
    <w:rsid w:val="009A3C13"/>
    <w:rsid w:val="009A3CEB"/>
    <w:rsid w:val="009A3D27"/>
    <w:rsid w:val="009A3E19"/>
    <w:rsid w:val="009A3F5D"/>
    <w:rsid w:val="009A3F95"/>
    <w:rsid w:val="009A407E"/>
    <w:rsid w:val="009A4234"/>
    <w:rsid w:val="009A42F3"/>
    <w:rsid w:val="009A432B"/>
    <w:rsid w:val="009A43E4"/>
    <w:rsid w:val="009A4521"/>
    <w:rsid w:val="009A456C"/>
    <w:rsid w:val="009A469D"/>
    <w:rsid w:val="009A46BB"/>
    <w:rsid w:val="009A46CA"/>
    <w:rsid w:val="009A4A36"/>
    <w:rsid w:val="009A4A3E"/>
    <w:rsid w:val="009A4B44"/>
    <w:rsid w:val="009A4E03"/>
    <w:rsid w:val="009A4F4B"/>
    <w:rsid w:val="009A4F5E"/>
    <w:rsid w:val="009A4F7C"/>
    <w:rsid w:val="009A4FDD"/>
    <w:rsid w:val="009A518C"/>
    <w:rsid w:val="009A5482"/>
    <w:rsid w:val="009A5595"/>
    <w:rsid w:val="009A55C0"/>
    <w:rsid w:val="009A5753"/>
    <w:rsid w:val="009A597D"/>
    <w:rsid w:val="009A59A6"/>
    <w:rsid w:val="009A5A37"/>
    <w:rsid w:val="009A5A97"/>
    <w:rsid w:val="009A5AA1"/>
    <w:rsid w:val="009A5ABB"/>
    <w:rsid w:val="009A5B28"/>
    <w:rsid w:val="009A5BEF"/>
    <w:rsid w:val="009A5BF9"/>
    <w:rsid w:val="009A5C15"/>
    <w:rsid w:val="009A5CE8"/>
    <w:rsid w:val="009A6105"/>
    <w:rsid w:val="009A623B"/>
    <w:rsid w:val="009A63F6"/>
    <w:rsid w:val="009A63FC"/>
    <w:rsid w:val="009A64A5"/>
    <w:rsid w:val="009A64AD"/>
    <w:rsid w:val="009A64B8"/>
    <w:rsid w:val="009A6766"/>
    <w:rsid w:val="009A68BF"/>
    <w:rsid w:val="009A68C4"/>
    <w:rsid w:val="009A6982"/>
    <w:rsid w:val="009A72A4"/>
    <w:rsid w:val="009A7350"/>
    <w:rsid w:val="009A736E"/>
    <w:rsid w:val="009A774B"/>
    <w:rsid w:val="009A77E0"/>
    <w:rsid w:val="009A786C"/>
    <w:rsid w:val="009A7A53"/>
    <w:rsid w:val="009A7B17"/>
    <w:rsid w:val="009A7C37"/>
    <w:rsid w:val="009A7E9C"/>
    <w:rsid w:val="009B0002"/>
    <w:rsid w:val="009B0354"/>
    <w:rsid w:val="009B03DB"/>
    <w:rsid w:val="009B051F"/>
    <w:rsid w:val="009B071D"/>
    <w:rsid w:val="009B08E1"/>
    <w:rsid w:val="009B1260"/>
    <w:rsid w:val="009B12F9"/>
    <w:rsid w:val="009B17D5"/>
    <w:rsid w:val="009B190F"/>
    <w:rsid w:val="009B1A76"/>
    <w:rsid w:val="009B1B8C"/>
    <w:rsid w:val="009B1BEB"/>
    <w:rsid w:val="009B1E1D"/>
    <w:rsid w:val="009B1EDF"/>
    <w:rsid w:val="009B1F75"/>
    <w:rsid w:val="009B1FAA"/>
    <w:rsid w:val="009B2176"/>
    <w:rsid w:val="009B23F7"/>
    <w:rsid w:val="009B2587"/>
    <w:rsid w:val="009B265D"/>
    <w:rsid w:val="009B2679"/>
    <w:rsid w:val="009B2736"/>
    <w:rsid w:val="009B28FD"/>
    <w:rsid w:val="009B2BE3"/>
    <w:rsid w:val="009B2CCA"/>
    <w:rsid w:val="009B2CCF"/>
    <w:rsid w:val="009B2FD8"/>
    <w:rsid w:val="009B2FE2"/>
    <w:rsid w:val="009B303E"/>
    <w:rsid w:val="009B3346"/>
    <w:rsid w:val="009B339C"/>
    <w:rsid w:val="009B35F5"/>
    <w:rsid w:val="009B36E2"/>
    <w:rsid w:val="009B374A"/>
    <w:rsid w:val="009B37DF"/>
    <w:rsid w:val="009B3942"/>
    <w:rsid w:val="009B395F"/>
    <w:rsid w:val="009B3A2A"/>
    <w:rsid w:val="009B3A86"/>
    <w:rsid w:val="009B3C03"/>
    <w:rsid w:val="009B3CC1"/>
    <w:rsid w:val="009B3D10"/>
    <w:rsid w:val="009B3D52"/>
    <w:rsid w:val="009B3DD4"/>
    <w:rsid w:val="009B3E23"/>
    <w:rsid w:val="009B3E77"/>
    <w:rsid w:val="009B3F3A"/>
    <w:rsid w:val="009B3FFE"/>
    <w:rsid w:val="009B4019"/>
    <w:rsid w:val="009B4028"/>
    <w:rsid w:val="009B40A6"/>
    <w:rsid w:val="009B410E"/>
    <w:rsid w:val="009B4198"/>
    <w:rsid w:val="009B4293"/>
    <w:rsid w:val="009B42A1"/>
    <w:rsid w:val="009B462A"/>
    <w:rsid w:val="009B4643"/>
    <w:rsid w:val="009B4756"/>
    <w:rsid w:val="009B48DE"/>
    <w:rsid w:val="009B4902"/>
    <w:rsid w:val="009B4944"/>
    <w:rsid w:val="009B4B42"/>
    <w:rsid w:val="009B4E05"/>
    <w:rsid w:val="009B4EDC"/>
    <w:rsid w:val="009B4EDF"/>
    <w:rsid w:val="009B515E"/>
    <w:rsid w:val="009B546D"/>
    <w:rsid w:val="009B55F1"/>
    <w:rsid w:val="009B5615"/>
    <w:rsid w:val="009B56AF"/>
    <w:rsid w:val="009B583B"/>
    <w:rsid w:val="009B58C8"/>
    <w:rsid w:val="009B59D2"/>
    <w:rsid w:val="009B5A16"/>
    <w:rsid w:val="009B5D18"/>
    <w:rsid w:val="009B5DC6"/>
    <w:rsid w:val="009B5DF3"/>
    <w:rsid w:val="009B5EC0"/>
    <w:rsid w:val="009B60A1"/>
    <w:rsid w:val="009B61E1"/>
    <w:rsid w:val="009B627E"/>
    <w:rsid w:val="009B62BC"/>
    <w:rsid w:val="009B631F"/>
    <w:rsid w:val="009B6398"/>
    <w:rsid w:val="009B6919"/>
    <w:rsid w:val="009B6995"/>
    <w:rsid w:val="009B69C7"/>
    <w:rsid w:val="009B6A7D"/>
    <w:rsid w:val="009B6CAE"/>
    <w:rsid w:val="009B6E06"/>
    <w:rsid w:val="009B71BA"/>
    <w:rsid w:val="009B7471"/>
    <w:rsid w:val="009B7614"/>
    <w:rsid w:val="009B7823"/>
    <w:rsid w:val="009B7AA6"/>
    <w:rsid w:val="009B7AD1"/>
    <w:rsid w:val="009B7F8A"/>
    <w:rsid w:val="009C01AD"/>
    <w:rsid w:val="009C02E7"/>
    <w:rsid w:val="009C0992"/>
    <w:rsid w:val="009C0A41"/>
    <w:rsid w:val="009C0A66"/>
    <w:rsid w:val="009C0B8B"/>
    <w:rsid w:val="009C0BCE"/>
    <w:rsid w:val="009C0C82"/>
    <w:rsid w:val="009C0D42"/>
    <w:rsid w:val="009C0E92"/>
    <w:rsid w:val="009C0F46"/>
    <w:rsid w:val="009C1088"/>
    <w:rsid w:val="009C1373"/>
    <w:rsid w:val="009C1394"/>
    <w:rsid w:val="009C15D5"/>
    <w:rsid w:val="009C16F1"/>
    <w:rsid w:val="009C17EC"/>
    <w:rsid w:val="009C18A7"/>
    <w:rsid w:val="009C19C2"/>
    <w:rsid w:val="009C1A58"/>
    <w:rsid w:val="009C1B34"/>
    <w:rsid w:val="009C1DD1"/>
    <w:rsid w:val="009C1EB9"/>
    <w:rsid w:val="009C1EFC"/>
    <w:rsid w:val="009C2008"/>
    <w:rsid w:val="009C21E9"/>
    <w:rsid w:val="009C22E1"/>
    <w:rsid w:val="009C234C"/>
    <w:rsid w:val="009C23DB"/>
    <w:rsid w:val="009C2545"/>
    <w:rsid w:val="009C2573"/>
    <w:rsid w:val="009C2827"/>
    <w:rsid w:val="009C2870"/>
    <w:rsid w:val="009C2A68"/>
    <w:rsid w:val="009C2E73"/>
    <w:rsid w:val="009C3110"/>
    <w:rsid w:val="009C315C"/>
    <w:rsid w:val="009C3170"/>
    <w:rsid w:val="009C31CB"/>
    <w:rsid w:val="009C33FC"/>
    <w:rsid w:val="009C357F"/>
    <w:rsid w:val="009C3B4A"/>
    <w:rsid w:val="009C3C16"/>
    <w:rsid w:val="009C3C93"/>
    <w:rsid w:val="009C3DB3"/>
    <w:rsid w:val="009C3DE8"/>
    <w:rsid w:val="009C3DF6"/>
    <w:rsid w:val="009C4088"/>
    <w:rsid w:val="009C40F8"/>
    <w:rsid w:val="009C4179"/>
    <w:rsid w:val="009C44FE"/>
    <w:rsid w:val="009C4550"/>
    <w:rsid w:val="009C4AD4"/>
    <w:rsid w:val="009C4F5C"/>
    <w:rsid w:val="009C50BD"/>
    <w:rsid w:val="009C52A6"/>
    <w:rsid w:val="009C54A8"/>
    <w:rsid w:val="009C5530"/>
    <w:rsid w:val="009C55F8"/>
    <w:rsid w:val="009C56A4"/>
    <w:rsid w:val="009C5794"/>
    <w:rsid w:val="009C5893"/>
    <w:rsid w:val="009C5995"/>
    <w:rsid w:val="009C5BCF"/>
    <w:rsid w:val="009C5DD6"/>
    <w:rsid w:val="009C5EFE"/>
    <w:rsid w:val="009C5F45"/>
    <w:rsid w:val="009C60D3"/>
    <w:rsid w:val="009C64C4"/>
    <w:rsid w:val="009C6730"/>
    <w:rsid w:val="009C696F"/>
    <w:rsid w:val="009C6B26"/>
    <w:rsid w:val="009C6BB0"/>
    <w:rsid w:val="009C6E10"/>
    <w:rsid w:val="009C6E24"/>
    <w:rsid w:val="009C6EFE"/>
    <w:rsid w:val="009C6FBA"/>
    <w:rsid w:val="009C7067"/>
    <w:rsid w:val="009C720B"/>
    <w:rsid w:val="009C7427"/>
    <w:rsid w:val="009C74C9"/>
    <w:rsid w:val="009C750A"/>
    <w:rsid w:val="009C75AA"/>
    <w:rsid w:val="009C75DB"/>
    <w:rsid w:val="009C799E"/>
    <w:rsid w:val="009C7B18"/>
    <w:rsid w:val="009C7C09"/>
    <w:rsid w:val="009C7C72"/>
    <w:rsid w:val="009C7E40"/>
    <w:rsid w:val="009C7FBD"/>
    <w:rsid w:val="009D0360"/>
    <w:rsid w:val="009D0554"/>
    <w:rsid w:val="009D07ED"/>
    <w:rsid w:val="009D085C"/>
    <w:rsid w:val="009D0B0B"/>
    <w:rsid w:val="009D0B4F"/>
    <w:rsid w:val="009D0BC2"/>
    <w:rsid w:val="009D0C0E"/>
    <w:rsid w:val="009D0DBD"/>
    <w:rsid w:val="009D0EDF"/>
    <w:rsid w:val="009D1072"/>
    <w:rsid w:val="009D141F"/>
    <w:rsid w:val="009D15AF"/>
    <w:rsid w:val="009D1798"/>
    <w:rsid w:val="009D1906"/>
    <w:rsid w:val="009D1B31"/>
    <w:rsid w:val="009D1CB8"/>
    <w:rsid w:val="009D1D37"/>
    <w:rsid w:val="009D1DD6"/>
    <w:rsid w:val="009D1FDB"/>
    <w:rsid w:val="009D214C"/>
    <w:rsid w:val="009D2277"/>
    <w:rsid w:val="009D2332"/>
    <w:rsid w:val="009D26BA"/>
    <w:rsid w:val="009D27B9"/>
    <w:rsid w:val="009D2A70"/>
    <w:rsid w:val="009D2B03"/>
    <w:rsid w:val="009D2B26"/>
    <w:rsid w:val="009D2DBC"/>
    <w:rsid w:val="009D2DEF"/>
    <w:rsid w:val="009D318F"/>
    <w:rsid w:val="009D320C"/>
    <w:rsid w:val="009D34FD"/>
    <w:rsid w:val="009D3569"/>
    <w:rsid w:val="009D36DD"/>
    <w:rsid w:val="009D38F8"/>
    <w:rsid w:val="009D3959"/>
    <w:rsid w:val="009D3A5A"/>
    <w:rsid w:val="009D3AFD"/>
    <w:rsid w:val="009D3E70"/>
    <w:rsid w:val="009D3EDA"/>
    <w:rsid w:val="009D3EFF"/>
    <w:rsid w:val="009D406A"/>
    <w:rsid w:val="009D44D0"/>
    <w:rsid w:val="009D45AA"/>
    <w:rsid w:val="009D4711"/>
    <w:rsid w:val="009D4807"/>
    <w:rsid w:val="009D4A0A"/>
    <w:rsid w:val="009D4A61"/>
    <w:rsid w:val="009D4A69"/>
    <w:rsid w:val="009D4B05"/>
    <w:rsid w:val="009D4B6E"/>
    <w:rsid w:val="009D506A"/>
    <w:rsid w:val="009D53E2"/>
    <w:rsid w:val="009D5856"/>
    <w:rsid w:val="009D5A4F"/>
    <w:rsid w:val="009D5B14"/>
    <w:rsid w:val="009D5C15"/>
    <w:rsid w:val="009D5D7B"/>
    <w:rsid w:val="009D5DF5"/>
    <w:rsid w:val="009D5FB3"/>
    <w:rsid w:val="009D6099"/>
    <w:rsid w:val="009D60A7"/>
    <w:rsid w:val="009D6114"/>
    <w:rsid w:val="009D61C1"/>
    <w:rsid w:val="009D644C"/>
    <w:rsid w:val="009D644F"/>
    <w:rsid w:val="009D64B2"/>
    <w:rsid w:val="009D64BD"/>
    <w:rsid w:val="009D669C"/>
    <w:rsid w:val="009D68A3"/>
    <w:rsid w:val="009D6BD1"/>
    <w:rsid w:val="009D6E6E"/>
    <w:rsid w:val="009D71FE"/>
    <w:rsid w:val="009D72E0"/>
    <w:rsid w:val="009D74D3"/>
    <w:rsid w:val="009D7521"/>
    <w:rsid w:val="009D7902"/>
    <w:rsid w:val="009D7912"/>
    <w:rsid w:val="009D7D8C"/>
    <w:rsid w:val="009D7E4A"/>
    <w:rsid w:val="009D7E8E"/>
    <w:rsid w:val="009D7F38"/>
    <w:rsid w:val="009E03AB"/>
    <w:rsid w:val="009E0495"/>
    <w:rsid w:val="009E0529"/>
    <w:rsid w:val="009E0602"/>
    <w:rsid w:val="009E065D"/>
    <w:rsid w:val="009E0810"/>
    <w:rsid w:val="009E0A3E"/>
    <w:rsid w:val="009E0B6F"/>
    <w:rsid w:val="009E0BEC"/>
    <w:rsid w:val="009E0C7F"/>
    <w:rsid w:val="009E0D61"/>
    <w:rsid w:val="009E0F3C"/>
    <w:rsid w:val="009E10BC"/>
    <w:rsid w:val="009E116F"/>
    <w:rsid w:val="009E11A0"/>
    <w:rsid w:val="009E11E7"/>
    <w:rsid w:val="009E1200"/>
    <w:rsid w:val="009E122A"/>
    <w:rsid w:val="009E1270"/>
    <w:rsid w:val="009E14BE"/>
    <w:rsid w:val="009E1512"/>
    <w:rsid w:val="009E1569"/>
    <w:rsid w:val="009E159D"/>
    <w:rsid w:val="009E19BA"/>
    <w:rsid w:val="009E1D06"/>
    <w:rsid w:val="009E1EBD"/>
    <w:rsid w:val="009E1FED"/>
    <w:rsid w:val="009E2203"/>
    <w:rsid w:val="009E2234"/>
    <w:rsid w:val="009E23E8"/>
    <w:rsid w:val="009E2534"/>
    <w:rsid w:val="009E27B3"/>
    <w:rsid w:val="009E2C95"/>
    <w:rsid w:val="009E2E27"/>
    <w:rsid w:val="009E30AD"/>
    <w:rsid w:val="009E31ED"/>
    <w:rsid w:val="009E34B4"/>
    <w:rsid w:val="009E34B8"/>
    <w:rsid w:val="009E36A5"/>
    <w:rsid w:val="009E37AF"/>
    <w:rsid w:val="009E398C"/>
    <w:rsid w:val="009E39D5"/>
    <w:rsid w:val="009E3B35"/>
    <w:rsid w:val="009E3BEC"/>
    <w:rsid w:val="009E3CC5"/>
    <w:rsid w:val="009E3D4C"/>
    <w:rsid w:val="009E40EB"/>
    <w:rsid w:val="009E4191"/>
    <w:rsid w:val="009E41D5"/>
    <w:rsid w:val="009E41DE"/>
    <w:rsid w:val="009E45BD"/>
    <w:rsid w:val="009E4CA6"/>
    <w:rsid w:val="009E4CF7"/>
    <w:rsid w:val="009E4FD2"/>
    <w:rsid w:val="009E5040"/>
    <w:rsid w:val="009E50EB"/>
    <w:rsid w:val="009E5373"/>
    <w:rsid w:val="009E56F1"/>
    <w:rsid w:val="009E578A"/>
    <w:rsid w:val="009E58CC"/>
    <w:rsid w:val="009E5977"/>
    <w:rsid w:val="009E5A2A"/>
    <w:rsid w:val="009E5BA1"/>
    <w:rsid w:val="009E5CB2"/>
    <w:rsid w:val="009E5DEF"/>
    <w:rsid w:val="009E5EA5"/>
    <w:rsid w:val="009E5F51"/>
    <w:rsid w:val="009E606E"/>
    <w:rsid w:val="009E6280"/>
    <w:rsid w:val="009E634F"/>
    <w:rsid w:val="009E669E"/>
    <w:rsid w:val="009E66CC"/>
    <w:rsid w:val="009E6720"/>
    <w:rsid w:val="009E6847"/>
    <w:rsid w:val="009E6859"/>
    <w:rsid w:val="009E6C87"/>
    <w:rsid w:val="009E6D2A"/>
    <w:rsid w:val="009E6DCF"/>
    <w:rsid w:val="009E6E7B"/>
    <w:rsid w:val="009E6EF0"/>
    <w:rsid w:val="009E7048"/>
    <w:rsid w:val="009E7078"/>
    <w:rsid w:val="009E7143"/>
    <w:rsid w:val="009E724C"/>
    <w:rsid w:val="009E7412"/>
    <w:rsid w:val="009E7419"/>
    <w:rsid w:val="009E7579"/>
    <w:rsid w:val="009E75AC"/>
    <w:rsid w:val="009E7731"/>
    <w:rsid w:val="009E7C61"/>
    <w:rsid w:val="009E7C69"/>
    <w:rsid w:val="009E7D74"/>
    <w:rsid w:val="009E7E49"/>
    <w:rsid w:val="009E7E4E"/>
    <w:rsid w:val="009E7F6F"/>
    <w:rsid w:val="009ECC2C"/>
    <w:rsid w:val="009F018A"/>
    <w:rsid w:val="009F0241"/>
    <w:rsid w:val="009F03CD"/>
    <w:rsid w:val="009F0502"/>
    <w:rsid w:val="009F05D3"/>
    <w:rsid w:val="009F05EC"/>
    <w:rsid w:val="009F0757"/>
    <w:rsid w:val="009F078C"/>
    <w:rsid w:val="009F07CC"/>
    <w:rsid w:val="009F0978"/>
    <w:rsid w:val="009F0A54"/>
    <w:rsid w:val="009F0B36"/>
    <w:rsid w:val="009F0D72"/>
    <w:rsid w:val="009F0E16"/>
    <w:rsid w:val="009F0EF7"/>
    <w:rsid w:val="009F10A0"/>
    <w:rsid w:val="009F10B8"/>
    <w:rsid w:val="009F1495"/>
    <w:rsid w:val="009F1500"/>
    <w:rsid w:val="009F1682"/>
    <w:rsid w:val="009F1A6D"/>
    <w:rsid w:val="009F1AEB"/>
    <w:rsid w:val="009F1B9C"/>
    <w:rsid w:val="009F1BBC"/>
    <w:rsid w:val="009F1D0B"/>
    <w:rsid w:val="009F1E74"/>
    <w:rsid w:val="009F235D"/>
    <w:rsid w:val="009F24B9"/>
    <w:rsid w:val="009F2561"/>
    <w:rsid w:val="009F2608"/>
    <w:rsid w:val="009F2654"/>
    <w:rsid w:val="009F29BF"/>
    <w:rsid w:val="009F2BD6"/>
    <w:rsid w:val="009F2CF5"/>
    <w:rsid w:val="009F31C7"/>
    <w:rsid w:val="009F3397"/>
    <w:rsid w:val="009F33CD"/>
    <w:rsid w:val="009F3427"/>
    <w:rsid w:val="009F362E"/>
    <w:rsid w:val="009F3733"/>
    <w:rsid w:val="009F378D"/>
    <w:rsid w:val="009F37BF"/>
    <w:rsid w:val="009F3945"/>
    <w:rsid w:val="009F3A6C"/>
    <w:rsid w:val="009F3B18"/>
    <w:rsid w:val="009F3B23"/>
    <w:rsid w:val="009F3B27"/>
    <w:rsid w:val="009F3BEF"/>
    <w:rsid w:val="009F3C70"/>
    <w:rsid w:val="009F3C9E"/>
    <w:rsid w:val="009F4021"/>
    <w:rsid w:val="009F40E1"/>
    <w:rsid w:val="009F416A"/>
    <w:rsid w:val="009F440C"/>
    <w:rsid w:val="009F44A6"/>
    <w:rsid w:val="009F4530"/>
    <w:rsid w:val="009F456C"/>
    <w:rsid w:val="009F45D5"/>
    <w:rsid w:val="009F46E4"/>
    <w:rsid w:val="009F472B"/>
    <w:rsid w:val="009F4814"/>
    <w:rsid w:val="009F4B80"/>
    <w:rsid w:val="009F4C03"/>
    <w:rsid w:val="009F4C87"/>
    <w:rsid w:val="009F4D43"/>
    <w:rsid w:val="009F519D"/>
    <w:rsid w:val="009F5222"/>
    <w:rsid w:val="009F5410"/>
    <w:rsid w:val="009F55B2"/>
    <w:rsid w:val="009F55CA"/>
    <w:rsid w:val="009F5892"/>
    <w:rsid w:val="009F5D97"/>
    <w:rsid w:val="009F62BE"/>
    <w:rsid w:val="009F65B2"/>
    <w:rsid w:val="009F66D6"/>
    <w:rsid w:val="009F66F5"/>
    <w:rsid w:val="009F6819"/>
    <w:rsid w:val="009F68C1"/>
    <w:rsid w:val="009F68E4"/>
    <w:rsid w:val="009F6924"/>
    <w:rsid w:val="009F6A73"/>
    <w:rsid w:val="009F6BD8"/>
    <w:rsid w:val="009F6C27"/>
    <w:rsid w:val="009F6DDE"/>
    <w:rsid w:val="009F6E53"/>
    <w:rsid w:val="009F7220"/>
    <w:rsid w:val="009F724F"/>
    <w:rsid w:val="009F7427"/>
    <w:rsid w:val="009F74B9"/>
    <w:rsid w:val="009F76AD"/>
    <w:rsid w:val="009F776D"/>
    <w:rsid w:val="009F781D"/>
    <w:rsid w:val="009F782D"/>
    <w:rsid w:val="009F794E"/>
    <w:rsid w:val="009F7965"/>
    <w:rsid w:val="009F7CA0"/>
    <w:rsid w:val="009F7D6A"/>
    <w:rsid w:val="009F7E44"/>
    <w:rsid w:val="009F7E4E"/>
    <w:rsid w:val="009F7FCF"/>
    <w:rsid w:val="00A0005B"/>
    <w:rsid w:val="00A000CA"/>
    <w:rsid w:val="00A00142"/>
    <w:rsid w:val="00A001F9"/>
    <w:rsid w:val="00A00269"/>
    <w:rsid w:val="00A0032F"/>
    <w:rsid w:val="00A00358"/>
    <w:rsid w:val="00A0041C"/>
    <w:rsid w:val="00A005F8"/>
    <w:rsid w:val="00A005FC"/>
    <w:rsid w:val="00A0073B"/>
    <w:rsid w:val="00A0092D"/>
    <w:rsid w:val="00A00AC4"/>
    <w:rsid w:val="00A00B10"/>
    <w:rsid w:val="00A00B26"/>
    <w:rsid w:val="00A00ED0"/>
    <w:rsid w:val="00A00F7B"/>
    <w:rsid w:val="00A0110F"/>
    <w:rsid w:val="00A01243"/>
    <w:rsid w:val="00A0149E"/>
    <w:rsid w:val="00A01665"/>
    <w:rsid w:val="00A016E0"/>
    <w:rsid w:val="00A016F7"/>
    <w:rsid w:val="00A019DA"/>
    <w:rsid w:val="00A01CB1"/>
    <w:rsid w:val="00A01F9E"/>
    <w:rsid w:val="00A020BB"/>
    <w:rsid w:val="00A0214D"/>
    <w:rsid w:val="00A0222C"/>
    <w:rsid w:val="00A023DC"/>
    <w:rsid w:val="00A023E5"/>
    <w:rsid w:val="00A027BA"/>
    <w:rsid w:val="00A028B4"/>
    <w:rsid w:val="00A028E4"/>
    <w:rsid w:val="00A02C73"/>
    <w:rsid w:val="00A02C7D"/>
    <w:rsid w:val="00A02DAB"/>
    <w:rsid w:val="00A02E1B"/>
    <w:rsid w:val="00A02E82"/>
    <w:rsid w:val="00A02FA8"/>
    <w:rsid w:val="00A02FF4"/>
    <w:rsid w:val="00A03017"/>
    <w:rsid w:val="00A03158"/>
    <w:rsid w:val="00A0375C"/>
    <w:rsid w:val="00A03772"/>
    <w:rsid w:val="00A038D8"/>
    <w:rsid w:val="00A038DB"/>
    <w:rsid w:val="00A038FE"/>
    <w:rsid w:val="00A03CA7"/>
    <w:rsid w:val="00A03E28"/>
    <w:rsid w:val="00A03F30"/>
    <w:rsid w:val="00A04162"/>
    <w:rsid w:val="00A041F7"/>
    <w:rsid w:val="00A04234"/>
    <w:rsid w:val="00A04241"/>
    <w:rsid w:val="00A0426A"/>
    <w:rsid w:val="00A0426C"/>
    <w:rsid w:val="00A04277"/>
    <w:rsid w:val="00A043C6"/>
    <w:rsid w:val="00A04434"/>
    <w:rsid w:val="00A0452C"/>
    <w:rsid w:val="00A04552"/>
    <w:rsid w:val="00A0474C"/>
    <w:rsid w:val="00A047B5"/>
    <w:rsid w:val="00A048A1"/>
    <w:rsid w:val="00A048AD"/>
    <w:rsid w:val="00A04B34"/>
    <w:rsid w:val="00A04CB9"/>
    <w:rsid w:val="00A055C3"/>
    <w:rsid w:val="00A0574D"/>
    <w:rsid w:val="00A05ACC"/>
    <w:rsid w:val="00A05B5A"/>
    <w:rsid w:val="00A05B5E"/>
    <w:rsid w:val="00A05C20"/>
    <w:rsid w:val="00A05CF3"/>
    <w:rsid w:val="00A060D8"/>
    <w:rsid w:val="00A0613C"/>
    <w:rsid w:val="00A061E8"/>
    <w:rsid w:val="00A06260"/>
    <w:rsid w:val="00A062EB"/>
    <w:rsid w:val="00A0632E"/>
    <w:rsid w:val="00A063F5"/>
    <w:rsid w:val="00A0669A"/>
    <w:rsid w:val="00A068B5"/>
    <w:rsid w:val="00A06983"/>
    <w:rsid w:val="00A069A7"/>
    <w:rsid w:val="00A069B8"/>
    <w:rsid w:val="00A06AF6"/>
    <w:rsid w:val="00A06BF5"/>
    <w:rsid w:val="00A0707A"/>
    <w:rsid w:val="00A07089"/>
    <w:rsid w:val="00A070A3"/>
    <w:rsid w:val="00A07172"/>
    <w:rsid w:val="00A0729F"/>
    <w:rsid w:val="00A075C0"/>
    <w:rsid w:val="00A07602"/>
    <w:rsid w:val="00A07631"/>
    <w:rsid w:val="00A07794"/>
    <w:rsid w:val="00A07843"/>
    <w:rsid w:val="00A07890"/>
    <w:rsid w:val="00A079AB"/>
    <w:rsid w:val="00A07B96"/>
    <w:rsid w:val="00A07CF7"/>
    <w:rsid w:val="00A07FEE"/>
    <w:rsid w:val="00A1021C"/>
    <w:rsid w:val="00A10346"/>
    <w:rsid w:val="00A103F0"/>
    <w:rsid w:val="00A10615"/>
    <w:rsid w:val="00A1072D"/>
    <w:rsid w:val="00A1078F"/>
    <w:rsid w:val="00A107B9"/>
    <w:rsid w:val="00A107BB"/>
    <w:rsid w:val="00A10917"/>
    <w:rsid w:val="00A10A05"/>
    <w:rsid w:val="00A10A86"/>
    <w:rsid w:val="00A10BA0"/>
    <w:rsid w:val="00A10BFD"/>
    <w:rsid w:val="00A10D69"/>
    <w:rsid w:val="00A10DB8"/>
    <w:rsid w:val="00A10ED0"/>
    <w:rsid w:val="00A110E9"/>
    <w:rsid w:val="00A1157D"/>
    <w:rsid w:val="00A11632"/>
    <w:rsid w:val="00A11701"/>
    <w:rsid w:val="00A1183E"/>
    <w:rsid w:val="00A1190B"/>
    <w:rsid w:val="00A11B51"/>
    <w:rsid w:val="00A11F45"/>
    <w:rsid w:val="00A11F9A"/>
    <w:rsid w:val="00A11FE9"/>
    <w:rsid w:val="00A12002"/>
    <w:rsid w:val="00A12036"/>
    <w:rsid w:val="00A1213D"/>
    <w:rsid w:val="00A12286"/>
    <w:rsid w:val="00A123FF"/>
    <w:rsid w:val="00A125B0"/>
    <w:rsid w:val="00A125E8"/>
    <w:rsid w:val="00A12620"/>
    <w:rsid w:val="00A126B5"/>
    <w:rsid w:val="00A127CC"/>
    <w:rsid w:val="00A12B06"/>
    <w:rsid w:val="00A12DB9"/>
    <w:rsid w:val="00A12DE0"/>
    <w:rsid w:val="00A12E2D"/>
    <w:rsid w:val="00A130FF"/>
    <w:rsid w:val="00A1310F"/>
    <w:rsid w:val="00A13204"/>
    <w:rsid w:val="00A13292"/>
    <w:rsid w:val="00A132A5"/>
    <w:rsid w:val="00A13440"/>
    <w:rsid w:val="00A134DB"/>
    <w:rsid w:val="00A134DD"/>
    <w:rsid w:val="00A13505"/>
    <w:rsid w:val="00A1356B"/>
    <w:rsid w:val="00A1362F"/>
    <w:rsid w:val="00A137C5"/>
    <w:rsid w:val="00A13C2B"/>
    <w:rsid w:val="00A13CC8"/>
    <w:rsid w:val="00A13F8B"/>
    <w:rsid w:val="00A14002"/>
    <w:rsid w:val="00A1415B"/>
    <w:rsid w:val="00A14174"/>
    <w:rsid w:val="00A142C3"/>
    <w:rsid w:val="00A14529"/>
    <w:rsid w:val="00A14592"/>
    <w:rsid w:val="00A1460D"/>
    <w:rsid w:val="00A146D7"/>
    <w:rsid w:val="00A14C87"/>
    <w:rsid w:val="00A14CB9"/>
    <w:rsid w:val="00A14D5F"/>
    <w:rsid w:val="00A14EC8"/>
    <w:rsid w:val="00A1521C"/>
    <w:rsid w:val="00A1547B"/>
    <w:rsid w:val="00A154D6"/>
    <w:rsid w:val="00A155A9"/>
    <w:rsid w:val="00A15892"/>
    <w:rsid w:val="00A15931"/>
    <w:rsid w:val="00A15BA5"/>
    <w:rsid w:val="00A16121"/>
    <w:rsid w:val="00A16154"/>
    <w:rsid w:val="00A16269"/>
    <w:rsid w:val="00A1634D"/>
    <w:rsid w:val="00A1634E"/>
    <w:rsid w:val="00A16541"/>
    <w:rsid w:val="00A165CE"/>
    <w:rsid w:val="00A1662C"/>
    <w:rsid w:val="00A16805"/>
    <w:rsid w:val="00A168F8"/>
    <w:rsid w:val="00A169F8"/>
    <w:rsid w:val="00A16AB0"/>
    <w:rsid w:val="00A16B02"/>
    <w:rsid w:val="00A16C6D"/>
    <w:rsid w:val="00A16CB4"/>
    <w:rsid w:val="00A16CFC"/>
    <w:rsid w:val="00A16D50"/>
    <w:rsid w:val="00A1701B"/>
    <w:rsid w:val="00A17288"/>
    <w:rsid w:val="00A17304"/>
    <w:rsid w:val="00A17357"/>
    <w:rsid w:val="00A176C6"/>
    <w:rsid w:val="00A177F3"/>
    <w:rsid w:val="00A17C02"/>
    <w:rsid w:val="00A17D30"/>
    <w:rsid w:val="00A17DD2"/>
    <w:rsid w:val="00A17DF8"/>
    <w:rsid w:val="00A17DFD"/>
    <w:rsid w:val="00A17E0E"/>
    <w:rsid w:val="00A202B9"/>
    <w:rsid w:val="00A2031C"/>
    <w:rsid w:val="00A20325"/>
    <w:rsid w:val="00A2041B"/>
    <w:rsid w:val="00A20494"/>
    <w:rsid w:val="00A204D1"/>
    <w:rsid w:val="00A204D2"/>
    <w:rsid w:val="00A2058A"/>
    <w:rsid w:val="00A2081F"/>
    <w:rsid w:val="00A20AAF"/>
    <w:rsid w:val="00A20F27"/>
    <w:rsid w:val="00A21115"/>
    <w:rsid w:val="00A211EE"/>
    <w:rsid w:val="00A2123F"/>
    <w:rsid w:val="00A213EB"/>
    <w:rsid w:val="00A21541"/>
    <w:rsid w:val="00A21729"/>
    <w:rsid w:val="00A218AE"/>
    <w:rsid w:val="00A21AE4"/>
    <w:rsid w:val="00A21B8E"/>
    <w:rsid w:val="00A21D31"/>
    <w:rsid w:val="00A21D58"/>
    <w:rsid w:val="00A21DEC"/>
    <w:rsid w:val="00A21F0A"/>
    <w:rsid w:val="00A22074"/>
    <w:rsid w:val="00A22157"/>
    <w:rsid w:val="00A221B6"/>
    <w:rsid w:val="00A22276"/>
    <w:rsid w:val="00A222B4"/>
    <w:rsid w:val="00A2230D"/>
    <w:rsid w:val="00A2241D"/>
    <w:rsid w:val="00A2267B"/>
    <w:rsid w:val="00A226A1"/>
    <w:rsid w:val="00A22894"/>
    <w:rsid w:val="00A2298C"/>
    <w:rsid w:val="00A22A1F"/>
    <w:rsid w:val="00A22A2B"/>
    <w:rsid w:val="00A22A67"/>
    <w:rsid w:val="00A22B1A"/>
    <w:rsid w:val="00A22B70"/>
    <w:rsid w:val="00A22D64"/>
    <w:rsid w:val="00A22E24"/>
    <w:rsid w:val="00A2320C"/>
    <w:rsid w:val="00A23305"/>
    <w:rsid w:val="00A237E0"/>
    <w:rsid w:val="00A23808"/>
    <w:rsid w:val="00A238BC"/>
    <w:rsid w:val="00A2395E"/>
    <w:rsid w:val="00A23964"/>
    <w:rsid w:val="00A23B15"/>
    <w:rsid w:val="00A23B6D"/>
    <w:rsid w:val="00A23D94"/>
    <w:rsid w:val="00A23DD1"/>
    <w:rsid w:val="00A23E40"/>
    <w:rsid w:val="00A240F9"/>
    <w:rsid w:val="00A24455"/>
    <w:rsid w:val="00A247E3"/>
    <w:rsid w:val="00A24B74"/>
    <w:rsid w:val="00A24BFB"/>
    <w:rsid w:val="00A24CB9"/>
    <w:rsid w:val="00A250A3"/>
    <w:rsid w:val="00A25130"/>
    <w:rsid w:val="00A25188"/>
    <w:rsid w:val="00A252FB"/>
    <w:rsid w:val="00A2532D"/>
    <w:rsid w:val="00A254C7"/>
    <w:rsid w:val="00A259A6"/>
    <w:rsid w:val="00A25A11"/>
    <w:rsid w:val="00A25A5A"/>
    <w:rsid w:val="00A25D37"/>
    <w:rsid w:val="00A25F35"/>
    <w:rsid w:val="00A26130"/>
    <w:rsid w:val="00A2662D"/>
    <w:rsid w:val="00A26893"/>
    <w:rsid w:val="00A26918"/>
    <w:rsid w:val="00A269E4"/>
    <w:rsid w:val="00A26BA9"/>
    <w:rsid w:val="00A26BF5"/>
    <w:rsid w:val="00A26CE2"/>
    <w:rsid w:val="00A27150"/>
    <w:rsid w:val="00A27203"/>
    <w:rsid w:val="00A2729D"/>
    <w:rsid w:val="00A272FB"/>
    <w:rsid w:val="00A27489"/>
    <w:rsid w:val="00A2755A"/>
    <w:rsid w:val="00A278FD"/>
    <w:rsid w:val="00A27D6D"/>
    <w:rsid w:val="00A27DB2"/>
    <w:rsid w:val="00A27F1E"/>
    <w:rsid w:val="00A3077D"/>
    <w:rsid w:val="00A307B6"/>
    <w:rsid w:val="00A30816"/>
    <w:rsid w:val="00A30823"/>
    <w:rsid w:val="00A3089E"/>
    <w:rsid w:val="00A30ADF"/>
    <w:rsid w:val="00A30E01"/>
    <w:rsid w:val="00A30E80"/>
    <w:rsid w:val="00A30FF1"/>
    <w:rsid w:val="00A3111C"/>
    <w:rsid w:val="00A3115B"/>
    <w:rsid w:val="00A3123A"/>
    <w:rsid w:val="00A31296"/>
    <w:rsid w:val="00A314C6"/>
    <w:rsid w:val="00A3162C"/>
    <w:rsid w:val="00A31680"/>
    <w:rsid w:val="00A3193A"/>
    <w:rsid w:val="00A319A4"/>
    <w:rsid w:val="00A31A39"/>
    <w:rsid w:val="00A31A6B"/>
    <w:rsid w:val="00A31ABD"/>
    <w:rsid w:val="00A31B36"/>
    <w:rsid w:val="00A31BCD"/>
    <w:rsid w:val="00A3203E"/>
    <w:rsid w:val="00A3226A"/>
    <w:rsid w:val="00A3229C"/>
    <w:rsid w:val="00A32372"/>
    <w:rsid w:val="00A32532"/>
    <w:rsid w:val="00A3274F"/>
    <w:rsid w:val="00A327E0"/>
    <w:rsid w:val="00A3286D"/>
    <w:rsid w:val="00A32CAC"/>
    <w:rsid w:val="00A32D68"/>
    <w:rsid w:val="00A33099"/>
    <w:rsid w:val="00A3313C"/>
    <w:rsid w:val="00A332F0"/>
    <w:rsid w:val="00A33A57"/>
    <w:rsid w:val="00A33B78"/>
    <w:rsid w:val="00A33BB8"/>
    <w:rsid w:val="00A3402E"/>
    <w:rsid w:val="00A3415D"/>
    <w:rsid w:val="00A341F9"/>
    <w:rsid w:val="00A343B1"/>
    <w:rsid w:val="00A343EB"/>
    <w:rsid w:val="00A3459E"/>
    <w:rsid w:val="00A349BF"/>
    <w:rsid w:val="00A34A19"/>
    <w:rsid w:val="00A34A40"/>
    <w:rsid w:val="00A34CE6"/>
    <w:rsid w:val="00A34D76"/>
    <w:rsid w:val="00A34DAB"/>
    <w:rsid w:val="00A34DF4"/>
    <w:rsid w:val="00A35002"/>
    <w:rsid w:val="00A350D8"/>
    <w:rsid w:val="00A3539F"/>
    <w:rsid w:val="00A3547A"/>
    <w:rsid w:val="00A3561F"/>
    <w:rsid w:val="00A3591A"/>
    <w:rsid w:val="00A359C9"/>
    <w:rsid w:val="00A35B4F"/>
    <w:rsid w:val="00A35B5D"/>
    <w:rsid w:val="00A3604F"/>
    <w:rsid w:val="00A3605C"/>
    <w:rsid w:val="00A364D2"/>
    <w:rsid w:val="00A36554"/>
    <w:rsid w:val="00A36574"/>
    <w:rsid w:val="00A36687"/>
    <w:rsid w:val="00A366CB"/>
    <w:rsid w:val="00A368E6"/>
    <w:rsid w:val="00A36918"/>
    <w:rsid w:val="00A36959"/>
    <w:rsid w:val="00A36BF1"/>
    <w:rsid w:val="00A36E2F"/>
    <w:rsid w:val="00A36F77"/>
    <w:rsid w:val="00A37159"/>
    <w:rsid w:val="00A37288"/>
    <w:rsid w:val="00A3754B"/>
    <w:rsid w:val="00A375F5"/>
    <w:rsid w:val="00A376B9"/>
    <w:rsid w:val="00A37716"/>
    <w:rsid w:val="00A37893"/>
    <w:rsid w:val="00A379EF"/>
    <w:rsid w:val="00A37C7E"/>
    <w:rsid w:val="00A37E01"/>
    <w:rsid w:val="00A400DB"/>
    <w:rsid w:val="00A403F7"/>
    <w:rsid w:val="00A4057E"/>
    <w:rsid w:val="00A405D6"/>
    <w:rsid w:val="00A405D9"/>
    <w:rsid w:val="00A406BC"/>
    <w:rsid w:val="00A407D8"/>
    <w:rsid w:val="00A40830"/>
    <w:rsid w:val="00A40981"/>
    <w:rsid w:val="00A409EC"/>
    <w:rsid w:val="00A40B70"/>
    <w:rsid w:val="00A40BA3"/>
    <w:rsid w:val="00A40F57"/>
    <w:rsid w:val="00A40FA6"/>
    <w:rsid w:val="00A410D7"/>
    <w:rsid w:val="00A410DF"/>
    <w:rsid w:val="00A412C0"/>
    <w:rsid w:val="00A41706"/>
    <w:rsid w:val="00A41999"/>
    <w:rsid w:val="00A419CC"/>
    <w:rsid w:val="00A41DCA"/>
    <w:rsid w:val="00A42103"/>
    <w:rsid w:val="00A421A5"/>
    <w:rsid w:val="00A42341"/>
    <w:rsid w:val="00A42597"/>
    <w:rsid w:val="00A429C5"/>
    <w:rsid w:val="00A42B1B"/>
    <w:rsid w:val="00A42CC9"/>
    <w:rsid w:val="00A42DAD"/>
    <w:rsid w:val="00A42EF2"/>
    <w:rsid w:val="00A42F0A"/>
    <w:rsid w:val="00A430D0"/>
    <w:rsid w:val="00A432DA"/>
    <w:rsid w:val="00A432E4"/>
    <w:rsid w:val="00A435DB"/>
    <w:rsid w:val="00A435F5"/>
    <w:rsid w:val="00A4377F"/>
    <w:rsid w:val="00A437DD"/>
    <w:rsid w:val="00A43815"/>
    <w:rsid w:val="00A4383F"/>
    <w:rsid w:val="00A439BA"/>
    <w:rsid w:val="00A43C72"/>
    <w:rsid w:val="00A43E1D"/>
    <w:rsid w:val="00A44010"/>
    <w:rsid w:val="00A44219"/>
    <w:rsid w:val="00A443AD"/>
    <w:rsid w:val="00A443CE"/>
    <w:rsid w:val="00A44549"/>
    <w:rsid w:val="00A44690"/>
    <w:rsid w:val="00A4470B"/>
    <w:rsid w:val="00A44765"/>
    <w:rsid w:val="00A4491E"/>
    <w:rsid w:val="00A44968"/>
    <w:rsid w:val="00A44988"/>
    <w:rsid w:val="00A44AD1"/>
    <w:rsid w:val="00A44C37"/>
    <w:rsid w:val="00A44C84"/>
    <w:rsid w:val="00A44CD3"/>
    <w:rsid w:val="00A45021"/>
    <w:rsid w:val="00A450E0"/>
    <w:rsid w:val="00A45115"/>
    <w:rsid w:val="00A45121"/>
    <w:rsid w:val="00A452FA"/>
    <w:rsid w:val="00A45322"/>
    <w:rsid w:val="00A45585"/>
    <w:rsid w:val="00A45686"/>
    <w:rsid w:val="00A456F0"/>
    <w:rsid w:val="00A45AC1"/>
    <w:rsid w:val="00A45CC1"/>
    <w:rsid w:val="00A45E11"/>
    <w:rsid w:val="00A45F1E"/>
    <w:rsid w:val="00A4600A"/>
    <w:rsid w:val="00A46075"/>
    <w:rsid w:val="00A4626F"/>
    <w:rsid w:val="00A46394"/>
    <w:rsid w:val="00A464C5"/>
    <w:rsid w:val="00A46517"/>
    <w:rsid w:val="00A46771"/>
    <w:rsid w:val="00A469EE"/>
    <w:rsid w:val="00A4722D"/>
    <w:rsid w:val="00A47296"/>
    <w:rsid w:val="00A4761A"/>
    <w:rsid w:val="00A47C2A"/>
    <w:rsid w:val="00A47C6A"/>
    <w:rsid w:val="00A47D0F"/>
    <w:rsid w:val="00A50269"/>
    <w:rsid w:val="00A50552"/>
    <w:rsid w:val="00A505EA"/>
    <w:rsid w:val="00A507BC"/>
    <w:rsid w:val="00A50B9B"/>
    <w:rsid w:val="00A50B9E"/>
    <w:rsid w:val="00A50BB6"/>
    <w:rsid w:val="00A50F3A"/>
    <w:rsid w:val="00A510A0"/>
    <w:rsid w:val="00A510D5"/>
    <w:rsid w:val="00A510FE"/>
    <w:rsid w:val="00A5123A"/>
    <w:rsid w:val="00A512C2"/>
    <w:rsid w:val="00A5138D"/>
    <w:rsid w:val="00A513D2"/>
    <w:rsid w:val="00A515D5"/>
    <w:rsid w:val="00A515DB"/>
    <w:rsid w:val="00A518E6"/>
    <w:rsid w:val="00A519F2"/>
    <w:rsid w:val="00A51CC1"/>
    <w:rsid w:val="00A51D07"/>
    <w:rsid w:val="00A51D9F"/>
    <w:rsid w:val="00A51DAA"/>
    <w:rsid w:val="00A51E0C"/>
    <w:rsid w:val="00A51EA1"/>
    <w:rsid w:val="00A51ED6"/>
    <w:rsid w:val="00A52410"/>
    <w:rsid w:val="00A525BA"/>
    <w:rsid w:val="00A52791"/>
    <w:rsid w:val="00A529BF"/>
    <w:rsid w:val="00A52AFE"/>
    <w:rsid w:val="00A52CD1"/>
    <w:rsid w:val="00A52CD9"/>
    <w:rsid w:val="00A52D33"/>
    <w:rsid w:val="00A53011"/>
    <w:rsid w:val="00A53095"/>
    <w:rsid w:val="00A53119"/>
    <w:rsid w:val="00A5324F"/>
    <w:rsid w:val="00A5354F"/>
    <w:rsid w:val="00A535CD"/>
    <w:rsid w:val="00A53707"/>
    <w:rsid w:val="00A537D9"/>
    <w:rsid w:val="00A53B15"/>
    <w:rsid w:val="00A53BB9"/>
    <w:rsid w:val="00A53BF2"/>
    <w:rsid w:val="00A53D4B"/>
    <w:rsid w:val="00A53DFE"/>
    <w:rsid w:val="00A53E6D"/>
    <w:rsid w:val="00A540A6"/>
    <w:rsid w:val="00A5421E"/>
    <w:rsid w:val="00A54255"/>
    <w:rsid w:val="00A54310"/>
    <w:rsid w:val="00A54410"/>
    <w:rsid w:val="00A54636"/>
    <w:rsid w:val="00A54669"/>
    <w:rsid w:val="00A54901"/>
    <w:rsid w:val="00A5491D"/>
    <w:rsid w:val="00A54FA3"/>
    <w:rsid w:val="00A54FAD"/>
    <w:rsid w:val="00A5516E"/>
    <w:rsid w:val="00A553E5"/>
    <w:rsid w:val="00A553E9"/>
    <w:rsid w:val="00A5547E"/>
    <w:rsid w:val="00A5570D"/>
    <w:rsid w:val="00A557B6"/>
    <w:rsid w:val="00A55B12"/>
    <w:rsid w:val="00A55BBF"/>
    <w:rsid w:val="00A55C1D"/>
    <w:rsid w:val="00A55DCF"/>
    <w:rsid w:val="00A55E04"/>
    <w:rsid w:val="00A55E09"/>
    <w:rsid w:val="00A55E0A"/>
    <w:rsid w:val="00A55E50"/>
    <w:rsid w:val="00A55E72"/>
    <w:rsid w:val="00A55EDE"/>
    <w:rsid w:val="00A56069"/>
    <w:rsid w:val="00A560EF"/>
    <w:rsid w:val="00A5613D"/>
    <w:rsid w:val="00A5647F"/>
    <w:rsid w:val="00A565EC"/>
    <w:rsid w:val="00A56888"/>
    <w:rsid w:val="00A56C7E"/>
    <w:rsid w:val="00A56DAD"/>
    <w:rsid w:val="00A56F21"/>
    <w:rsid w:val="00A56F2D"/>
    <w:rsid w:val="00A56FF0"/>
    <w:rsid w:val="00A57259"/>
    <w:rsid w:val="00A5740D"/>
    <w:rsid w:val="00A57494"/>
    <w:rsid w:val="00A57587"/>
    <w:rsid w:val="00A57A0F"/>
    <w:rsid w:val="00A57D41"/>
    <w:rsid w:val="00A57E3F"/>
    <w:rsid w:val="00A602DA"/>
    <w:rsid w:val="00A603F2"/>
    <w:rsid w:val="00A605CE"/>
    <w:rsid w:val="00A60697"/>
    <w:rsid w:val="00A606B1"/>
    <w:rsid w:val="00A60771"/>
    <w:rsid w:val="00A60AA7"/>
    <w:rsid w:val="00A60AC5"/>
    <w:rsid w:val="00A60AC7"/>
    <w:rsid w:val="00A60B46"/>
    <w:rsid w:val="00A60E5A"/>
    <w:rsid w:val="00A60E67"/>
    <w:rsid w:val="00A60EE7"/>
    <w:rsid w:val="00A60F12"/>
    <w:rsid w:val="00A6109D"/>
    <w:rsid w:val="00A610FE"/>
    <w:rsid w:val="00A61119"/>
    <w:rsid w:val="00A612C8"/>
    <w:rsid w:val="00A614A4"/>
    <w:rsid w:val="00A6167F"/>
    <w:rsid w:val="00A616DC"/>
    <w:rsid w:val="00A6191B"/>
    <w:rsid w:val="00A61968"/>
    <w:rsid w:val="00A61B36"/>
    <w:rsid w:val="00A61B58"/>
    <w:rsid w:val="00A61DA7"/>
    <w:rsid w:val="00A620C2"/>
    <w:rsid w:val="00A6216B"/>
    <w:rsid w:val="00A62179"/>
    <w:rsid w:val="00A6217E"/>
    <w:rsid w:val="00A622E1"/>
    <w:rsid w:val="00A623E1"/>
    <w:rsid w:val="00A62406"/>
    <w:rsid w:val="00A62479"/>
    <w:rsid w:val="00A62698"/>
    <w:rsid w:val="00A62ACF"/>
    <w:rsid w:val="00A62C37"/>
    <w:rsid w:val="00A62DFD"/>
    <w:rsid w:val="00A62DFE"/>
    <w:rsid w:val="00A63059"/>
    <w:rsid w:val="00A63098"/>
    <w:rsid w:val="00A63437"/>
    <w:rsid w:val="00A635D5"/>
    <w:rsid w:val="00A636BD"/>
    <w:rsid w:val="00A639D6"/>
    <w:rsid w:val="00A63B9A"/>
    <w:rsid w:val="00A63C97"/>
    <w:rsid w:val="00A64031"/>
    <w:rsid w:val="00A640C2"/>
    <w:rsid w:val="00A642B3"/>
    <w:rsid w:val="00A644FA"/>
    <w:rsid w:val="00A64B46"/>
    <w:rsid w:val="00A64C97"/>
    <w:rsid w:val="00A6500D"/>
    <w:rsid w:val="00A6514D"/>
    <w:rsid w:val="00A655B3"/>
    <w:rsid w:val="00A656C8"/>
    <w:rsid w:val="00A65B49"/>
    <w:rsid w:val="00A65C63"/>
    <w:rsid w:val="00A65CA2"/>
    <w:rsid w:val="00A65DAF"/>
    <w:rsid w:val="00A65EE7"/>
    <w:rsid w:val="00A65F73"/>
    <w:rsid w:val="00A662D1"/>
    <w:rsid w:val="00A66322"/>
    <w:rsid w:val="00A6668F"/>
    <w:rsid w:val="00A667F8"/>
    <w:rsid w:val="00A6681D"/>
    <w:rsid w:val="00A66893"/>
    <w:rsid w:val="00A669BE"/>
    <w:rsid w:val="00A66A28"/>
    <w:rsid w:val="00A66A40"/>
    <w:rsid w:val="00A66AEE"/>
    <w:rsid w:val="00A66C80"/>
    <w:rsid w:val="00A6766E"/>
    <w:rsid w:val="00A676A9"/>
    <w:rsid w:val="00A678A1"/>
    <w:rsid w:val="00A67983"/>
    <w:rsid w:val="00A67985"/>
    <w:rsid w:val="00A679D0"/>
    <w:rsid w:val="00A67A79"/>
    <w:rsid w:val="00A67C17"/>
    <w:rsid w:val="00A67C7F"/>
    <w:rsid w:val="00A67CC8"/>
    <w:rsid w:val="00A67D60"/>
    <w:rsid w:val="00A67E18"/>
    <w:rsid w:val="00A67E5E"/>
    <w:rsid w:val="00A67F8D"/>
    <w:rsid w:val="00A70002"/>
    <w:rsid w:val="00A70132"/>
    <w:rsid w:val="00A701CA"/>
    <w:rsid w:val="00A702AF"/>
    <w:rsid w:val="00A7047D"/>
    <w:rsid w:val="00A705FB"/>
    <w:rsid w:val="00A706CE"/>
    <w:rsid w:val="00A707C3"/>
    <w:rsid w:val="00A70874"/>
    <w:rsid w:val="00A70880"/>
    <w:rsid w:val="00A70946"/>
    <w:rsid w:val="00A70B78"/>
    <w:rsid w:val="00A70C9B"/>
    <w:rsid w:val="00A70DAA"/>
    <w:rsid w:val="00A70E49"/>
    <w:rsid w:val="00A70FD4"/>
    <w:rsid w:val="00A71147"/>
    <w:rsid w:val="00A71235"/>
    <w:rsid w:val="00A71520"/>
    <w:rsid w:val="00A718D9"/>
    <w:rsid w:val="00A71979"/>
    <w:rsid w:val="00A71BC5"/>
    <w:rsid w:val="00A71C1A"/>
    <w:rsid w:val="00A71C47"/>
    <w:rsid w:val="00A71D72"/>
    <w:rsid w:val="00A7220C"/>
    <w:rsid w:val="00A724F8"/>
    <w:rsid w:val="00A725DE"/>
    <w:rsid w:val="00A726A2"/>
    <w:rsid w:val="00A72826"/>
    <w:rsid w:val="00A72BBB"/>
    <w:rsid w:val="00A72C2E"/>
    <w:rsid w:val="00A72C7D"/>
    <w:rsid w:val="00A72DFE"/>
    <w:rsid w:val="00A73051"/>
    <w:rsid w:val="00A73070"/>
    <w:rsid w:val="00A73303"/>
    <w:rsid w:val="00A733C9"/>
    <w:rsid w:val="00A735AE"/>
    <w:rsid w:val="00A7370D"/>
    <w:rsid w:val="00A73839"/>
    <w:rsid w:val="00A738FC"/>
    <w:rsid w:val="00A739CD"/>
    <w:rsid w:val="00A73C59"/>
    <w:rsid w:val="00A73E64"/>
    <w:rsid w:val="00A73F77"/>
    <w:rsid w:val="00A74016"/>
    <w:rsid w:val="00A740DE"/>
    <w:rsid w:val="00A74330"/>
    <w:rsid w:val="00A7445A"/>
    <w:rsid w:val="00A744DF"/>
    <w:rsid w:val="00A745B7"/>
    <w:rsid w:val="00A746E9"/>
    <w:rsid w:val="00A7472B"/>
    <w:rsid w:val="00A747ED"/>
    <w:rsid w:val="00A7487D"/>
    <w:rsid w:val="00A74897"/>
    <w:rsid w:val="00A74948"/>
    <w:rsid w:val="00A74B5A"/>
    <w:rsid w:val="00A74BB5"/>
    <w:rsid w:val="00A74DE7"/>
    <w:rsid w:val="00A74E15"/>
    <w:rsid w:val="00A751E6"/>
    <w:rsid w:val="00A7531D"/>
    <w:rsid w:val="00A753C2"/>
    <w:rsid w:val="00A75609"/>
    <w:rsid w:val="00A756F5"/>
    <w:rsid w:val="00A75957"/>
    <w:rsid w:val="00A7596A"/>
    <w:rsid w:val="00A75BAE"/>
    <w:rsid w:val="00A75D38"/>
    <w:rsid w:val="00A75E1E"/>
    <w:rsid w:val="00A75ED5"/>
    <w:rsid w:val="00A76034"/>
    <w:rsid w:val="00A76402"/>
    <w:rsid w:val="00A76459"/>
    <w:rsid w:val="00A7649C"/>
    <w:rsid w:val="00A764BF"/>
    <w:rsid w:val="00A7654D"/>
    <w:rsid w:val="00A765DB"/>
    <w:rsid w:val="00A769F0"/>
    <w:rsid w:val="00A76C93"/>
    <w:rsid w:val="00A76E52"/>
    <w:rsid w:val="00A76F0F"/>
    <w:rsid w:val="00A7718B"/>
    <w:rsid w:val="00A77347"/>
    <w:rsid w:val="00A774F4"/>
    <w:rsid w:val="00A774F9"/>
    <w:rsid w:val="00A7775B"/>
    <w:rsid w:val="00A77761"/>
    <w:rsid w:val="00A7777E"/>
    <w:rsid w:val="00A777AE"/>
    <w:rsid w:val="00A77882"/>
    <w:rsid w:val="00A77B57"/>
    <w:rsid w:val="00A80329"/>
    <w:rsid w:val="00A803ED"/>
    <w:rsid w:val="00A8060F"/>
    <w:rsid w:val="00A80636"/>
    <w:rsid w:val="00A80998"/>
    <w:rsid w:val="00A80A09"/>
    <w:rsid w:val="00A80AE1"/>
    <w:rsid w:val="00A80C5A"/>
    <w:rsid w:val="00A80CD5"/>
    <w:rsid w:val="00A80F98"/>
    <w:rsid w:val="00A80FE5"/>
    <w:rsid w:val="00A8122D"/>
    <w:rsid w:val="00A815C8"/>
    <w:rsid w:val="00A815F7"/>
    <w:rsid w:val="00A81605"/>
    <w:rsid w:val="00A8170B"/>
    <w:rsid w:val="00A81726"/>
    <w:rsid w:val="00A8181F"/>
    <w:rsid w:val="00A81824"/>
    <w:rsid w:val="00A8189C"/>
    <w:rsid w:val="00A819F1"/>
    <w:rsid w:val="00A81A72"/>
    <w:rsid w:val="00A81BCA"/>
    <w:rsid w:val="00A81C15"/>
    <w:rsid w:val="00A81D80"/>
    <w:rsid w:val="00A81D9B"/>
    <w:rsid w:val="00A81DA3"/>
    <w:rsid w:val="00A8202B"/>
    <w:rsid w:val="00A820F3"/>
    <w:rsid w:val="00A821E0"/>
    <w:rsid w:val="00A824A7"/>
    <w:rsid w:val="00A825BC"/>
    <w:rsid w:val="00A82821"/>
    <w:rsid w:val="00A8291D"/>
    <w:rsid w:val="00A82A7E"/>
    <w:rsid w:val="00A82A8E"/>
    <w:rsid w:val="00A82D45"/>
    <w:rsid w:val="00A82DC1"/>
    <w:rsid w:val="00A82F0D"/>
    <w:rsid w:val="00A8311E"/>
    <w:rsid w:val="00A8321A"/>
    <w:rsid w:val="00A8333C"/>
    <w:rsid w:val="00A833A1"/>
    <w:rsid w:val="00A83559"/>
    <w:rsid w:val="00A8384B"/>
    <w:rsid w:val="00A83872"/>
    <w:rsid w:val="00A838E2"/>
    <w:rsid w:val="00A83A23"/>
    <w:rsid w:val="00A83ACD"/>
    <w:rsid w:val="00A83B78"/>
    <w:rsid w:val="00A83E63"/>
    <w:rsid w:val="00A8406F"/>
    <w:rsid w:val="00A8414D"/>
    <w:rsid w:val="00A8415F"/>
    <w:rsid w:val="00A843F7"/>
    <w:rsid w:val="00A8464A"/>
    <w:rsid w:val="00A846A2"/>
    <w:rsid w:val="00A8478A"/>
    <w:rsid w:val="00A84864"/>
    <w:rsid w:val="00A84A45"/>
    <w:rsid w:val="00A84A98"/>
    <w:rsid w:val="00A84B0F"/>
    <w:rsid w:val="00A84C1A"/>
    <w:rsid w:val="00A8508B"/>
    <w:rsid w:val="00A85202"/>
    <w:rsid w:val="00A852F6"/>
    <w:rsid w:val="00A85379"/>
    <w:rsid w:val="00A8594B"/>
    <w:rsid w:val="00A85A4E"/>
    <w:rsid w:val="00A85BB7"/>
    <w:rsid w:val="00A85DE0"/>
    <w:rsid w:val="00A85E51"/>
    <w:rsid w:val="00A860C8"/>
    <w:rsid w:val="00A861F5"/>
    <w:rsid w:val="00A86314"/>
    <w:rsid w:val="00A863A5"/>
    <w:rsid w:val="00A86542"/>
    <w:rsid w:val="00A865F1"/>
    <w:rsid w:val="00A866A7"/>
    <w:rsid w:val="00A86BBA"/>
    <w:rsid w:val="00A86BFF"/>
    <w:rsid w:val="00A86F31"/>
    <w:rsid w:val="00A8705F"/>
    <w:rsid w:val="00A8725F"/>
    <w:rsid w:val="00A87309"/>
    <w:rsid w:val="00A87376"/>
    <w:rsid w:val="00A87436"/>
    <w:rsid w:val="00A874B8"/>
    <w:rsid w:val="00A8750F"/>
    <w:rsid w:val="00A87558"/>
    <w:rsid w:val="00A87988"/>
    <w:rsid w:val="00A87BAE"/>
    <w:rsid w:val="00A87C31"/>
    <w:rsid w:val="00A87D1D"/>
    <w:rsid w:val="00A87D21"/>
    <w:rsid w:val="00A87E94"/>
    <w:rsid w:val="00A9010D"/>
    <w:rsid w:val="00A90294"/>
    <w:rsid w:val="00A903BD"/>
    <w:rsid w:val="00A907C5"/>
    <w:rsid w:val="00A9085D"/>
    <w:rsid w:val="00A90B45"/>
    <w:rsid w:val="00A90C41"/>
    <w:rsid w:val="00A90F50"/>
    <w:rsid w:val="00A9109E"/>
    <w:rsid w:val="00A910A0"/>
    <w:rsid w:val="00A9116F"/>
    <w:rsid w:val="00A91317"/>
    <w:rsid w:val="00A91570"/>
    <w:rsid w:val="00A91984"/>
    <w:rsid w:val="00A91FDA"/>
    <w:rsid w:val="00A9219C"/>
    <w:rsid w:val="00A9299A"/>
    <w:rsid w:val="00A929F4"/>
    <w:rsid w:val="00A92EB2"/>
    <w:rsid w:val="00A92FC8"/>
    <w:rsid w:val="00A93130"/>
    <w:rsid w:val="00A93172"/>
    <w:rsid w:val="00A9318E"/>
    <w:rsid w:val="00A9324D"/>
    <w:rsid w:val="00A93345"/>
    <w:rsid w:val="00A933B1"/>
    <w:rsid w:val="00A93615"/>
    <w:rsid w:val="00A936C4"/>
    <w:rsid w:val="00A9374B"/>
    <w:rsid w:val="00A9380C"/>
    <w:rsid w:val="00A938F7"/>
    <w:rsid w:val="00A939C7"/>
    <w:rsid w:val="00A93A32"/>
    <w:rsid w:val="00A93A50"/>
    <w:rsid w:val="00A93AEC"/>
    <w:rsid w:val="00A93C59"/>
    <w:rsid w:val="00A93C9F"/>
    <w:rsid w:val="00A93EB7"/>
    <w:rsid w:val="00A94231"/>
    <w:rsid w:val="00A942D3"/>
    <w:rsid w:val="00A94341"/>
    <w:rsid w:val="00A94386"/>
    <w:rsid w:val="00A9452B"/>
    <w:rsid w:val="00A949D5"/>
    <w:rsid w:val="00A94B75"/>
    <w:rsid w:val="00A94CE7"/>
    <w:rsid w:val="00A9509A"/>
    <w:rsid w:val="00A9510D"/>
    <w:rsid w:val="00A95170"/>
    <w:rsid w:val="00A95185"/>
    <w:rsid w:val="00A95401"/>
    <w:rsid w:val="00A95563"/>
    <w:rsid w:val="00A95642"/>
    <w:rsid w:val="00A95A55"/>
    <w:rsid w:val="00A95B7D"/>
    <w:rsid w:val="00A95BAB"/>
    <w:rsid w:val="00A95D4E"/>
    <w:rsid w:val="00A95D9D"/>
    <w:rsid w:val="00A95DFB"/>
    <w:rsid w:val="00A95F74"/>
    <w:rsid w:val="00A95FC9"/>
    <w:rsid w:val="00A960A7"/>
    <w:rsid w:val="00A96128"/>
    <w:rsid w:val="00A96532"/>
    <w:rsid w:val="00A96695"/>
    <w:rsid w:val="00A9692D"/>
    <w:rsid w:val="00A96CD6"/>
    <w:rsid w:val="00A96E69"/>
    <w:rsid w:val="00A96EF8"/>
    <w:rsid w:val="00A970D4"/>
    <w:rsid w:val="00A97166"/>
    <w:rsid w:val="00A9725A"/>
    <w:rsid w:val="00A977DD"/>
    <w:rsid w:val="00A97860"/>
    <w:rsid w:val="00A978E6"/>
    <w:rsid w:val="00A97B3A"/>
    <w:rsid w:val="00A97D96"/>
    <w:rsid w:val="00AA007A"/>
    <w:rsid w:val="00AA0273"/>
    <w:rsid w:val="00AA0486"/>
    <w:rsid w:val="00AA050E"/>
    <w:rsid w:val="00AA051C"/>
    <w:rsid w:val="00AA0528"/>
    <w:rsid w:val="00AA058F"/>
    <w:rsid w:val="00AA0672"/>
    <w:rsid w:val="00AA072B"/>
    <w:rsid w:val="00AA07DC"/>
    <w:rsid w:val="00AA08FB"/>
    <w:rsid w:val="00AA09B6"/>
    <w:rsid w:val="00AA0A15"/>
    <w:rsid w:val="00AA0C37"/>
    <w:rsid w:val="00AA0EE9"/>
    <w:rsid w:val="00AA0F44"/>
    <w:rsid w:val="00AA0FFF"/>
    <w:rsid w:val="00AA102A"/>
    <w:rsid w:val="00AA11DF"/>
    <w:rsid w:val="00AA12F7"/>
    <w:rsid w:val="00AA1377"/>
    <w:rsid w:val="00AA169B"/>
    <w:rsid w:val="00AA1910"/>
    <w:rsid w:val="00AA1CFF"/>
    <w:rsid w:val="00AA1F61"/>
    <w:rsid w:val="00AA1FD0"/>
    <w:rsid w:val="00AA20C7"/>
    <w:rsid w:val="00AA20FB"/>
    <w:rsid w:val="00AA2194"/>
    <w:rsid w:val="00AA22A4"/>
    <w:rsid w:val="00AA2372"/>
    <w:rsid w:val="00AA2748"/>
    <w:rsid w:val="00AA277C"/>
    <w:rsid w:val="00AA2906"/>
    <w:rsid w:val="00AA2B2D"/>
    <w:rsid w:val="00AA2E9C"/>
    <w:rsid w:val="00AA2FA2"/>
    <w:rsid w:val="00AA2FAB"/>
    <w:rsid w:val="00AA3277"/>
    <w:rsid w:val="00AA3309"/>
    <w:rsid w:val="00AA35D3"/>
    <w:rsid w:val="00AA35F1"/>
    <w:rsid w:val="00AA3832"/>
    <w:rsid w:val="00AA39A5"/>
    <w:rsid w:val="00AA3A91"/>
    <w:rsid w:val="00AA3B99"/>
    <w:rsid w:val="00AA3CEE"/>
    <w:rsid w:val="00AA3D71"/>
    <w:rsid w:val="00AA3EB3"/>
    <w:rsid w:val="00AA3FAD"/>
    <w:rsid w:val="00AA42AC"/>
    <w:rsid w:val="00AA451C"/>
    <w:rsid w:val="00AA456D"/>
    <w:rsid w:val="00AA45AB"/>
    <w:rsid w:val="00AA45B9"/>
    <w:rsid w:val="00AA46B3"/>
    <w:rsid w:val="00AA46CD"/>
    <w:rsid w:val="00AA48EC"/>
    <w:rsid w:val="00AA4998"/>
    <w:rsid w:val="00AA4CA8"/>
    <w:rsid w:val="00AA4CCE"/>
    <w:rsid w:val="00AA4D56"/>
    <w:rsid w:val="00AA4DA8"/>
    <w:rsid w:val="00AA4E49"/>
    <w:rsid w:val="00AA4EAB"/>
    <w:rsid w:val="00AA5193"/>
    <w:rsid w:val="00AA5243"/>
    <w:rsid w:val="00AA52E3"/>
    <w:rsid w:val="00AA53FF"/>
    <w:rsid w:val="00AA554A"/>
    <w:rsid w:val="00AA5625"/>
    <w:rsid w:val="00AA57C7"/>
    <w:rsid w:val="00AA580C"/>
    <w:rsid w:val="00AA5817"/>
    <w:rsid w:val="00AA5830"/>
    <w:rsid w:val="00AA590C"/>
    <w:rsid w:val="00AA590F"/>
    <w:rsid w:val="00AA591D"/>
    <w:rsid w:val="00AA5977"/>
    <w:rsid w:val="00AA5B65"/>
    <w:rsid w:val="00AA5C74"/>
    <w:rsid w:val="00AA606E"/>
    <w:rsid w:val="00AA6071"/>
    <w:rsid w:val="00AA637D"/>
    <w:rsid w:val="00AA63C7"/>
    <w:rsid w:val="00AA68B0"/>
    <w:rsid w:val="00AA68B1"/>
    <w:rsid w:val="00AA69C0"/>
    <w:rsid w:val="00AA6C1F"/>
    <w:rsid w:val="00AA71ED"/>
    <w:rsid w:val="00AA7281"/>
    <w:rsid w:val="00AA735D"/>
    <w:rsid w:val="00AA73D3"/>
    <w:rsid w:val="00AA7495"/>
    <w:rsid w:val="00AA7636"/>
    <w:rsid w:val="00AA7842"/>
    <w:rsid w:val="00AA7946"/>
    <w:rsid w:val="00AA7A42"/>
    <w:rsid w:val="00AA7ACA"/>
    <w:rsid w:val="00AA7BE2"/>
    <w:rsid w:val="00AA7C6F"/>
    <w:rsid w:val="00AA7DA9"/>
    <w:rsid w:val="00AA7DBB"/>
    <w:rsid w:val="00AA7F3C"/>
    <w:rsid w:val="00AB012C"/>
    <w:rsid w:val="00AB0651"/>
    <w:rsid w:val="00AB08C3"/>
    <w:rsid w:val="00AB0A0A"/>
    <w:rsid w:val="00AB0A76"/>
    <w:rsid w:val="00AB0AD9"/>
    <w:rsid w:val="00AB0BA5"/>
    <w:rsid w:val="00AB0E98"/>
    <w:rsid w:val="00AB0F77"/>
    <w:rsid w:val="00AB0F78"/>
    <w:rsid w:val="00AB10E1"/>
    <w:rsid w:val="00AB114C"/>
    <w:rsid w:val="00AB13E4"/>
    <w:rsid w:val="00AB14FB"/>
    <w:rsid w:val="00AB1874"/>
    <w:rsid w:val="00AB1B3B"/>
    <w:rsid w:val="00AB1DB8"/>
    <w:rsid w:val="00AB1E97"/>
    <w:rsid w:val="00AB208C"/>
    <w:rsid w:val="00AB20AF"/>
    <w:rsid w:val="00AB231A"/>
    <w:rsid w:val="00AB23DA"/>
    <w:rsid w:val="00AB2597"/>
    <w:rsid w:val="00AB264B"/>
    <w:rsid w:val="00AB2656"/>
    <w:rsid w:val="00AB27C0"/>
    <w:rsid w:val="00AB297C"/>
    <w:rsid w:val="00AB2B39"/>
    <w:rsid w:val="00AB2B72"/>
    <w:rsid w:val="00AB2CBB"/>
    <w:rsid w:val="00AB32A2"/>
    <w:rsid w:val="00AB33A4"/>
    <w:rsid w:val="00AB345A"/>
    <w:rsid w:val="00AB34E3"/>
    <w:rsid w:val="00AB361D"/>
    <w:rsid w:val="00AB3623"/>
    <w:rsid w:val="00AB37A3"/>
    <w:rsid w:val="00AB3AAE"/>
    <w:rsid w:val="00AB3BDB"/>
    <w:rsid w:val="00AB3D7B"/>
    <w:rsid w:val="00AB3E28"/>
    <w:rsid w:val="00AB3EC7"/>
    <w:rsid w:val="00AB40E7"/>
    <w:rsid w:val="00AB4175"/>
    <w:rsid w:val="00AB4295"/>
    <w:rsid w:val="00AB49A2"/>
    <w:rsid w:val="00AB4A0F"/>
    <w:rsid w:val="00AB4A30"/>
    <w:rsid w:val="00AB4AC2"/>
    <w:rsid w:val="00AB4B01"/>
    <w:rsid w:val="00AB4B31"/>
    <w:rsid w:val="00AB4D2E"/>
    <w:rsid w:val="00AB4F14"/>
    <w:rsid w:val="00AB4F6A"/>
    <w:rsid w:val="00AB5219"/>
    <w:rsid w:val="00AB5221"/>
    <w:rsid w:val="00AB5295"/>
    <w:rsid w:val="00AB557B"/>
    <w:rsid w:val="00AB55F9"/>
    <w:rsid w:val="00AB578E"/>
    <w:rsid w:val="00AB594C"/>
    <w:rsid w:val="00AB5E43"/>
    <w:rsid w:val="00AB5FC6"/>
    <w:rsid w:val="00AB613C"/>
    <w:rsid w:val="00AB64AA"/>
    <w:rsid w:val="00AB654B"/>
    <w:rsid w:val="00AB65F5"/>
    <w:rsid w:val="00AB6714"/>
    <w:rsid w:val="00AB6752"/>
    <w:rsid w:val="00AB6946"/>
    <w:rsid w:val="00AB69C1"/>
    <w:rsid w:val="00AB6A85"/>
    <w:rsid w:val="00AB6CED"/>
    <w:rsid w:val="00AB6DB8"/>
    <w:rsid w:val="00AB6DFD"/>
    <w:rsid w:val="00AB6F06"/>
    <w:rsid w:val="00AB700D"/>
    <w:rsid w:val="00AB709B"/>
    <w:rsid w:val="00AB7775"/>
    <w:rsid w:val="00AB777A"/>
    <w:rsid w:val="00AB79DD"/>
    <w:rsid w:val="00AB79EB"/>
    <w:rsid w:val="00AB7BAD"/>
    <w:rsid w:val="00AB7CEC"/>
    <w:rsid w:val="00AB7E69"/>
    <w:rsid w:val="00AC00A6"/>
    <w:rsid w:val="00AC012D"/>
    <w:rsid w:val="00AC013E"/>
    <w:rsid w:val="00AC0305"/>
    <w:rsid w:val="00AC05A8"/>
    <w:rsid w:val="00AC0670"/>
    <w:rsid w:val="00AC0855"/>
    <w:rsid w:val="00AC0857"/>
    <w:rsid w:val="00AC0951"/>
    <w:rsid w:val="00AC0A06"/>
    <w:rsid w:val="00AC0A3E"/>
    <w:rsid w:val="00AC0D8F"/>
    <w:rsid w:val="00AC0FD7"/>
    <w:rsid w:val="00AC107E"/>
    <w:rsid w:val="00AC12E9"/>
    <w:rsid w:val="00AC13FA"/>
    <w:rsid w:val="00AC1494"/>
    <w:rsid w:val="00AC1630"/>
    <w:rsid w:val="00AC1910"/>
    <w:rsid w:val="00AC1956"/>
    <w:rsid w:val="00AC1A5F"/>
    <w:rsid w:val="00AC1EE7"/>
    <w:rsid w:val="00AC1F9D"/>
    <w:rsid w:val="00AC20BA"/>
    <w:rsid w:val="00AC23FF"/>
    <w:rsid w:val="00AC255D"/>
    <w:rsid w:val="00AC2631"/>
    <w:rsid w:val="00AC2697"/>
    <w:rsid w:val="00AC26C5"/>
    <w:rsid w:val="00AC2944"/>
    <w:rsid w:val="00AC2ECF"/>
    <w:rsid w:val="00AC32B0"/>
    <w:rsid w:val="00AC340B"/>
    <w:rsid w:val="00AC353D"/>
    <w:rsid w:val="00AC386A"/>
    <w:rsid w:val="00AC3A54"/>
    <w:rsid w:val="00AC3BD4"/>
    <w:rsid w:val="00AC3BEA"/>
    <w:rsid w:val="00AC3C71"/>
    <w:rsid w:val="00AC3EC9"/>
    <w:rsid w:val="00AC4077"/>
    <w:rsid w:val="00AC4134"/>
    <w:rsid w:val="00AC41BA"/>
    <w:rsid w:val="00AC4420"/>
    <w:rsid w:val="00AC45A5"/>
    <w:rsid w:val="00AC474E"/>
    <w:rsid w:val="00AC48A2"/>
    <w:rsid w:val="00AC4A7A"/>
    <w:rsid w:val="00AC4A92"/>
    <w:rsid w:val="00AC4B94"/>
    <w:rsid w:val="00AC4CE2"/>
    <w:rsid w:val="00AC4F33"/>
    <w:rsid w:val="00AC4FDC"/>
    <w:rsid w:val="00AC56B6"/>
    <w:rsid w:val="00AC5740"/>
    <w:rsid w:val="00AC581D"/>
    <w:rsid w:val="00AC5920"/>
    <w:rsid w:val="00AC5A74"/>
    <w:rsid w:val="00AC5AB7"/>
    <w:rsid w:val="00AC5B09"/>
    <w:rsid w:val="00AC5B17"/>
    <w:rsid w:val="00AC5BA7"/>
    <w:rsid w:val="00AC5CC8"/>
    <w:rsid w:val="00AC5E19"/>
    <w:rsid w:val="00AC6922"/>
    <w:rsid w:val="00AC6B56"/>
    <w:rsid w:val="00AC6CC5"/>
    <w:rsid w:val="00AC6E55"/>
    <w:rsid w:val="00AC6F08"/>
    <w:rsid w:val="00AC6FB4"/>
    <w:rsid w:val="00AC71AB"/>
    <w:rsid w:val="00AC7205"/>
    <w:rsid w:val="00AC7314"/>
    <w:rsid w:val="00AC7339"/>
    <w:rsid w:val="00AC7395"/>
    <w:rsid w:val="00AC7511"/>
    <w:rsid w:val="00AC75E2"/>
    <w:rsid w:val="00AC780F"/>
    <w:rsid w:val="00AC78E9"/>
    <w:rsid w:val="00AC7DA2"/>
    <w:rsid w:val="00AC7DAD"/>
    <w:rsid w:val="00AD024F"/>
    <w:rsid w:val="00AD02D4"/>
    <w:rsid w:val="00AD0424"/>
    <w:rsid w:val="00AD05F4"/>
    <w:rsid w:val="00AD06C9"/>
    <w:rsid w:val="00AD0837"/>
    <w:rsid w:val="00AD0978"/>
    <w:rsid w:val="00AD0B48"/>
    <w:rsid w:val="00AD0BC3"/>
    <w:rsid w:val="00AD0C33"/>
    <w:rsid w:val="00AD0EB3"/>
    <w:rsid w:val="00AD0EC6"/>
    <w:rsid w:val="00AD112F"/>
    <w:rsid w:val="00AD113A"/>
    <w:rsid w:val="00AD1295"/>
    <w:rsid w:val="00AD12C9"/>
    <w:rsid w:val="00AD1A55"/>
    <w:rsid w:val="00AD1B10"/>
    <w:rsid w:val="00AD1CB9"/>
    <w:rsid w:val="00AD1E64"/>
    <w:rsid w:val="00AD2019"/>
    <w:rsid w:val="00AD20CD"/>
    <w:rsid w:val="00AD20D0"/>
    <w:rsid w:val="00AD20F9"/>
    <w:rsid w:val="00AD2143"/>
    <w:rsid w:val="00AD228D"/>
    <w:rsid w:val="00AD22A8"/>
    <w:rsid w:val="00AD23DF"/>
    <w:rsid w:val="00AD24C7"/>
    <w:rsid w:val="00AD2795"/>
    <w:rsid w:val="00AD29CD"/>
    <w:rsid w:val="00AD2A3F"/>
    <w:rsid w:val="00AD2AF1"/>
    <w:rsid w:val="00AD2B37"/>
    <w:rsid w:val="00AD2D4E"/>
    <w:rsid w:val="00AD31CB"/>
    <w:rsid w:val="00AD3291"/>
    <w:rsid w:val="00AD34ED"/>
    <w:rsid w:val="00AD3579"/>
    <w:rsid w:val="00AD358F"/>
    <w:rsid w:val="00AD36EC"/>
    <w:rsid w:val="00AD3783"/>
    <w:rsid w:val="00AD39C0"/>
    <w:rsid w:val="00AD3BAD"/>
    <w:rsid w:val="00AD3C7C"/>
    <w:rsid w:val="00AD3F87"/>
    <w:rsid w:val="00AD3F94"/>
    <w:rsid w:val="00AD40C4"/>
    <w:rsid w:val="00AD41DD"/>
    <w:rsid w:val="00AD41FF"/>
    <w:rsid w:val="00AD439A"/>
    <w:rsid w:val="00AD4439"/>
    <w:rsid w:val="00AD444F"/>
    <w:rsid w:val="00AD45C5"/>
    <w:rsid w:val="00AD45D0"/>
    <w:rsid w:val="00AD4744"/>
    <w:rsid w:val="00AD4771"/>
    <w:rsid w:val="00AD48E2"/>
    <w:rsid w:val="00AD4AFD"/>
    <w:rsid w:val="00AD4C0C"/>
    <w:rsid w:val="00AD4C10"/>
    <w:rsid w:val="00AD4C31"/>
    <w:rsid w:val="00AD4C7E"/>
    <w:rsid w:val="00AD4CAF"/>
    <w:rsid w:val="00AD4CDB"/>
    <w:rsid w:val="00AD50E1"/>
    <w:rsid w:val="00AD5816"/>
    <w:rsid w:val="00AD58B1"/>
    <w:rsid w:val="00AD5983"/>
    <w:rsid w:val="00AD5C8B"/>
    <w:rsid w:val="00AD5CC1"/>
    <w:rsid w:val="00AD5D0A"/>
    <w:rsid w:val="00AD5EB1"/>
    <w:rsid w:val="00AD60D5"/>
    <w:rsid w:val="00AD6147"/>
    <w:rsid w:val="00AD6171"/>
    <w:rsid w:val="00AD61C4"/>
    <w:rsid w:val="00AD6329"/>
    <w:rsid w:val="00AD6454"/>
    <w:rsid w:val="00AD652A"/>
    <w:rsid w:val="00AD659F"/>
    <w:rsid w:val="00AD6636"/>
    <w:rsid w:val="00AD67E3"/>
    <w:rsid w:val="00AD699E"/>
    <w:rsid w:val="00AD6B39"/>
    <w:rsid w:val="00AD6BB1"/>
    <w:rsid w:val="00AD7092"/>
    <w:rsid w:val="00AD7146"/>
    <w:rsid w:val="00AD72CB"/>
    <w:rsid w:val="00AD74DE"/>
    <w:rsid w:val="00AD7515"/>
    <w:rsid w:val="00AD778D"/>
    <w:rsid w:val="00AD77FB"/>
    <w:rsid w:val="00AD7951"/>
    <w:rsid w:val="00AD7AAD"/>
    <w:rsid w:val="00AD7D01"/>
    <w:rsid w:val="00AE0081"/>
    <w:rsid w:val="00AE0144"/>
    <w:rsid w:val="00AE01A0"/>
    <w:rsid w:val="00AE01B9"/>
    <w:rsid w:val="00AE0283"/>
    <w:rsid w:val="00AE035C"/>
    <w:rsid w:val="00AE0410"/>
    <w:rsid w:val="00AE076D"/>
    <w:rsid w:val="00AE0817"/>
    <w:rsid w:val="00AE08D0"/>
    <w:rsid w:val="00AE0958"/>
    <w:rsid w:val="00AE0A38"/>
    <w:rsid w:val="00AE0B94"/>
    <w:rsid w:val="00AE0CE2"/>
    <w:rsid w:val="00AE0DAF"/>
    <w:rsid w:val="00AE0E2A"/>
    <w:rsid w:val="00AE106C"/>
    <w:rsid w:val="00AE11AD"/>
    <w:rsid w:val="00AE11D0"/>
    <w:rsid w:val="00AE155F"/>
    <w:rsid w:val="00AE15A5"/>
    <w:rsid w:val="00AE15E6"/>
    <w:rsid w:val="00AE174F"/>
    <w:rsid w:val="00AE17CC"/>
    <w:rsid w:val="00AE1829"/>
    <w:rsid w:val="00AE1889"/>
    <w:rsid w:val="00AE199B"/>
    <w:rsid w:val="00AE1D17"/>
    <w:rsid w:val="00AE1DCD"/>
    <w:rsid w:val="00AE1E06"/>
    <w:rsid w:val="00AE1E55"/>
    <w:rsid w:val="00AE1F48"/>
    <w:rsid w:val="00AE2188"/>
    <w:rsid w:val="00AE22FE"/>
    <w:rsid w:val="00AE23AD"/>
    <w:rsid w:val="00AE27E1"/>
    <w:rsid w:val="00AE2AE2"/>
    <w:rsid w:val="00AE2B57"/>
    <w:rsid w:val="00AE2EF0"/>
    <w:rsid w:val="00AE2F96"/>
    <w:rsid w:val="00AE2FB4"/>
    <w:rsid w:val="00AE3307"/>
    <w:rsid w:val="00AE3313"/>
    <w:rsid w:val="00AE33FB"/>
    <w:rsid w:val="00AE33FE"/>
    <w:rsid w:val="00AE352C"/>
    <w:rsid w:val="00AE3559"/>
    <w:rsid w:val="00AE35CC"/>
    <w:rsid w:val="00AE3657"/>
    <w:rsid w:val="00AE3922"/>
    <w:rsid w:val="00AE3B39"/>
    <w:rsid w:val="00AE3DB1"/>
    <w:rsid w:val="00AE3FDE"/>
    <w:rsid w:val="00AE3FE5"/>
    <w:rsid w:val="00AE40BA"/>
    <w:rsid w:val="00AE4122"/>
    <w:rsid w:val="00AE420F"/>
    <w:rsid w:val="00AE44E2"/>
    <w:rsid w:val="00AE45FE"/>
    <w:rsid w:val="00AE467F"/>
    <w:rsid w:val="00AE47FC"/>
    <w:rsid w:val="00AE480E"/>
    <w:rsid w:val="00AE4CD9"/>
    <w:rsid w:val="00AE4CFB"/>
    <w:rsid w:val="00AE4DCB"/>
    <w:rsid w:val="00AE4E18"/>
    <w:rsid w:val="00AE4F1B"/>
    <w:rsid w:val="00AE5228"/>
    <w:rsid w:val="00AE52F6"/>
    <w:rsid w:val="00AE5331"/>
    <w:rsid w:val="00AE5348"/>
    <w:rsid w:val="00AE5401"/>
    <w:rsid w:val="00AE54F0"/>
    <w:rsid w:val="00AE54FB"/>
    <w:rsid w:val="00AE55D5"/>
    <w:rsid w:val="00AE56BF"/>
    <w:rsid w:val="00AE56C1"/>
    <w:rsid w:val="00AE5A32"/>
    <w:rsid w:val="00AE5A43"/>
    <w:rsid w:val="00AE5B67"/>
    <w:rsid w:val="00AE6144"/>
    <w:rsid w:val="00AE6286"/>
    <w:rsid w:val="00AE62A7"/>
    <w:rsid w:val="00AE632C"/>
    <w:rsid w:val="00AE65F9"/>
    <w:rsid w:val="00AE6A0C"/>
    <w:rsid w:val="00AE6B19"/>
    <w:rsid w:val="00AE6B7E"/>
    <w:rsid w:val="00AE6DB5"/>
    <w:rsid w:val="00AE7124"/>
    <w:rsid w:val="00AE713A"/>
    <w:rsid w:val="00AE7146"/>
    <w:rsid w:val="00AE727F"/>
    <w:rsid w:val="00AE731B"/>
    <w:rsid w:val="00AE7536"/>
    <w:rsid w:val="00AE766D"/>
    <w:rsid w:val="00AE770A"/>
    <w:rsid w:val="00AE7802"/>
    <w:rsid w:val="00AE7F41"/>
    <w:rsid w:val="00AE7FA4"/>
    <w:rsid w:val="00AE7FB7"/>
    <w:rsid w:val="00AF0052"/>
    <w:rsid w:val="00AF007B"/>
    <w:rsid w:val="00AF00EE"/>
    <w:rsid w:val="00AF018F"/>
    <w:rsid w:val="00AF0308"/>
    <w:rsid w:val="00AF039E"/>
    <w:rsid w:val="00AF0429"/>
    <w:rsid w:val="00AF0498"/>
    <w:rsid w:val="00AF05EA"/>
    <w:rsid w:val="00AF0684"/>
    <w:rsid w:val="00AF0779"/>
    <w:rsid w:val="00AF0C1D"/>
    <w:rsid w:val="00AF0D43"/>
    <w:rsid w:val="00AF1178"/>
    <w:rsid w:val="00AF11A3"/>
    <w:rsid w:val="00AF11BC"/>
    <w:rsid w:val="00AF143D"/>
    <w:rsid w:val="00AF16C0"/>
    <w:rsid w:val="00AF17E0"/>
    <w:rsid w:val="00AF199D"/>
    <w:rsid w:val="00AF1A47"/>
    <w:rsid w:val="00AF1B84"/>
    <w:rsid w:val="00AF1BAE"/>
    <w:rsid w:val="00AF1BEE"/>
    <w:rsid w:val="00AF1C7F"/>
    <w:rsid w:val="00AF1D8A"/>
    <w:rsid w:val="00AF1F53"/>
    <w:rsid w:val="00AF21DF"/>
    <w:rsid w:val="00AF2224"/>
    <w:rsid w:val="00AF2284"/>
    <w:rsid w:val="00AF22BC"/>
    <w:rsid w:val="00AF2746"/>
    <w:rsid w:val="00AF2A32"/>
    <w:rsid w:val="00AF2B6E"/>
    <w:rsid w:val="00AF2EA1"/>
    <w:rsid w:val="00AF2F23"/>
    <w:rsid w:val="00AF320D"/>
    <w:rsid w:val="00AF3251"/>
    <w:rsid w:val="00AF3348"/>
    <w:rsid w:val="00AF36C6"/>
    <w:rsid w:val="00AF3968"/>
    <w:rsid w:val="00AF3D75"/>
    <w:rsid w:val="00AF3FE6"/>
    <w:rsid w:val="00AF400A"/>
    <w:rsid w:val="00AF422B"/>
    <w:rsid w:val="00AF4264"/>
    <w:rsid w:val="00AF427F"/>
    <w:rsid w:val="00AF42E0"/>
    <w:rsid w:val="00AF43E1"/>
    <w:rsid w:val="00AF45C7"/>
    <w:rsid w:val="00AF4AC1"/>
    <w:rsid w:val="00AF4ACE"/>
    <w:rsid w:val="00AF4B16"/>
    <w:rsid w:val="00AF4BA8"/>
    <w:rsid w:val="00AF4C2E"/>
    <w:rsid w:val="00AF4CA7"/>
    <w:rsid w:val="00AF4E46"/>
    <w:rsid w:val="00AF4FED"/>
    <w:rsid w:val="00AF5039"/>
    <w:rsid w:val="00AF5097"/>
    <w:rsid w:val="00AF52EE"/>
    <w:rsid w:val="00AF53BA"/>
    <w:rsid w:val="00AF5669"/>
    <w:rsid w:val="00AF5748"/>
    <w:rsid w:val="00AF5803"/>
    <w:rsid w:val="00AF58D2"/>
    <w:rsid w:val="00AF58EF"/>
    <w:rsid w:val="00AF5E47"/>
    <w:rsid w:val="00AF5E87"/>
    <w:rsid w:val="00AF5EB5"/>
    <w:rsid w:val="00AF5EE6"/>
    <w:rsid w:val="00AF5FBD"/>
    <w:rsid w:val="00AF6229"/>
    <w:rsid w:val="00AF650E"/>
    <w:rsid w:val="00AF65DA"/>
    <w:rsid w:val="00AF6625"/>
    <w:rsid w:val="00AF685D"/>
    <w:rsid w:val="00AF6880"/>
    <w:rsid w:val="00AF68BC"/>
    <w:rsid w:val="00AF6988"/>
    <w:rsid w:val="00AF69E3"/>
    <w:rsid w:val="00AF6AE1"/>
    <w:rsid w:val="00AF6B78"/>
    <w:rsid w:val="00AF6E24"/>
    <w:rsid w:val="00AF7085"/>
    <w:rsid w:val="00AF70A7"/>
    <w:rsid w:val="00AF71F2"/>
    <w:rsid w:val="00AF7212"/>
    <w:rsid w:val="00AF7263"/>
    <w:rsid w:val="00AF7399"/>
    <w:rsid w:val="00AF73ED"/>
    <w:rsid w:val="00AF755F"/>
    <w:rsid w:val="00AF7602"/>
    <w:rsid w:val="00AF7A56"/>
    <w:rsid w:val="00AF7B77"/>
    <w:rsid w:val="00AF7CD1"/>
    <w:rsid w:val="00AF7DFB"/>
    <w:rsid w:val="00AF7E28"/>
    <w:rsid w:val="00AF7F32"/>
    <w:rsid w:val="00AF7FAF"/>
    <w:rsid w:val="00B001E0"/>
    <w:rsid w:val="00B00246"/>
    <w:rsid w:val="00B003F3"/>
    <w:rsid w:val="00B0041B"/>
    <w:rsid w:val="00B0043E"/>
    <w:rsid w:val="00B009F0"/>
    <w:rsid w:val="00B00A96"/>
    <w:rsid w:val="00B00CE9"/>
    <w:rsid w:val="00B00EB2"/>
    <w:rsid w:val="00B00FD4"/>
    <w:rsid w:val="00B00FD9"/>
    <w:rsid w:val="00B00FF5"/>
    <w:rsid w:val="00B01048"/>
    <w:rsid w:val="00B01069"/>
    <w:rsid w:val="00B011FB"/>
    <w:rsid w:val="00B0126E"/>
    <w:rsid w:val="00B01295"/>
    <w:rsid w:val="00B013C8"/>
    <w:rsid w:val="00B01541"/>
    <w:rsid w:val="00B016D5"/>
    <w:rsid w:val="00B01A6F"/>
    <w:rsid w:val="00B01AAE"/>
    <w:rsid w:val="00B01B8B"/>
    <w:rsid w:val="00B01E30"/>
    <w:rsid w:val="00B0200F"/>
    <w:rsid w:val="00B02204"/>
    <w:rsid w:val="00B025B0"/>
    <w:rsid w:val="00B025C9"/>
    <w:rsid w:val="00B02B00"/>
    <w:rsid w:val="00B02D02"/>
    <w:rsid w:val="00B02D88"/>
    <w:rsid w:val="00B030DC"/>
    <w:rsid w:val="00B033EB"/>
    <w:rsid w:val="00B03435"/>
    <w:rsid w:val="00B0343D"/>
    <w:rsid w:val="00B035BE"/>
    <w:rsid w:val="00B035C5"/>
    <w:rsid w:val="00B0368F"/>
    <w:rsid w:val="00B037AB"/>
    <w:rsid w:val="00B03A1B"/>
    <w:rsid w:val="00B03A6A"/>
    <w:rsid w:val="00B03BD6"/>
    <w:rsid w:val="00B03C62"/>
    <w:rsid w:val="00B04383"/>
    <w:rsid w:val="00B0448D"/>
    <w:rsid w:val="00B046CD"/>
    <w:rsid w:val="00B047C0"/>
    <w:rsid w:val="00B048BD"/>
    <w:rsid w:val="00B049A1"/>
    <w:rsid w:val="00B04A90"/>
    <w:rsid w:val="00B04AB4"/>
    <w:rsid w:val="00B04E61"/>
    <w:rsid w:val="00B04E82"/>
    <w:rsid w:val="00B04F63"/>
    <w:rsid w:val="00B04F6F"/>
    <w:rsid w:val="00B05281"/>
    <w:rsid w:val="00B052E5"/>
    <w:rsid w:val="00B05322"/>
    <w:rsid w:val="00B05336"/>
    <w:rsid w:val="00B0534F"/>
    <w:rsid w:val="00B0555B"/>
    <w:rsid w:val="00B058A8"/>
    <w:rsid w:val="00B05932"/>
    <w:rsid w:val="00B06095"/>
    <w:rsid w:val="00B060B4"/>
    <w:rsid w:val="00B06100"/>
    <w:rsid w:val="00B061EC"/>
    <w:rsid w:val="00B0629B"/>
    <w:rsid w:val="00B06331"/>
    <w:rsid w:val="00B06453"/>
    <w:rsid w:val="00B06457"/>
    <w:rsid w:val="00B06509"/>
    <w:rsid w:val="00B06546"/>
    <w:rsid w:val="00B06642"/>
    <w:rsid w:val="00B06698"/>
    <w:rsid w:val="00B06792"/>
    <w:rsid w:val="00B0684F"/>
    <w:rsid w:val="00B06982"/>
    <w:rsid w:val="00B06B19"/>
    <w:rsid w:val="00B06BCC"/>
    <w:rsid w:val="00B06FA1"/>
    <w:rsid w:val="00B06FAA"/>
    <w:rsid w:val="00B071D4"/>
    <w:rsid w:val="00B073EF"/>
    <w:rsid w:val="00B07432"/>
    <w:rsid w:val="00B0769D"/>
    <w:rsid w:val="00B076CA"/>
    <w:rsid w:val="00B076E8"/>
    <w:rsid w:val="00B07794"/>
    <w:rsid w:val="00B07AB4"/>
    <w:rsid w:val="00B07B8A"/>
    <w:rsid w:val="00B07CF7"/>
    <w:rsid w:val="00B07DC8"/>
    <w:rsid w:val="00B07DDB"/>
    <w:rsid w:val="00B07E99"/>
    <w:rsid w:val="00B0FF64"/>
    <w:rsid w:val="00B10278"/>
    <w:rsid w:val="00B102F2"/>
    <w:rsid w:val="00B10438"/>
    <w:rsid w:val="00B106CD"/>
    <w:rsid w:val="00B1080D"/>
    <w:rsid w:val="00B10827"/>
    <w:rsid w:val="00B10B1A"/>
    <w:rsid w:val="00B10C77"/>
    <w:rsid w:val="00B10DEF"/>
    <w:rsid w:val="00B10E5A"/>
    <w:rsid w:val="00B10F3E"/>
    <w:rsid w:val="00B10FB2"/>
    <w:rsid w:val="00B11250"/>
    <w:rsid w:val="00B1129B"/>
    <w:rsid w:val="00B11378"/>
    <w:rsid w:val="00B114DF"/>
    <w:rsid w:val="00B11624"/>
    <w:rsid w:val="00B119F1"/>
    <w:rsid w:val="00B11CB2"/>
    <w:rsid w:val="00B11CC3"/>
    <w:rsid w:val="00B11DE6"/>
    <w:rsid w:val="00B11FEC"/>
    <w:rsid w:val="00B12009"/>
    <w:rsid w:val="00B12272"/>
    <w:rsid w:val="00B12752"/>
    <w:rsid w:val="00B12C5F"/>
    <w:rsid w:val="00B12DE5"/>
    <w:rsid w:val="00B13096"/>
    <w:rsid w:val="00B130BA"/>
    <w:rsid w:val="00B1327F"/>
    <w:rsid w:val="00B13390"/>
    <w:rsid w:val="00B1354A"/>
    <w:rsid w:val="00B13698"/>
    <w:rsid w:val="00B136FF"/>
    <w:rsid w:val="00B13762"/>
    <w:rsid w:val="00B137BE"/>
    <w:rsid w:val="00B139D1"/>
    <w:rsid w:val="00B13FDE"/>
    <w:rsid w:val="00B141ED"/>
    <w:rsid w:val="00B14480"/>
    <w:rsid w:val="00B146C4"/>
    <w:rsid w:val="00B147E7"/>
    <w:rsid w:val="00B14AA4"/>
    <w:rsid w:val="00B14ABF"/>
    <w:rsid w:val="00B14B4F"/>
    <w:rsid w:val="00B14E9D"/>
    <w:rsid w:val="00B14FA4"/>
    <w:rsid w:val="00B1500A"/>
    <w:rsid w:val="00B1501C"/>
    <w:rsid w:val="00B151C0"/>
    <w:rsid w:val="00B15261"/>
    <w:rsid w:val="00B152B8"/>
    <w:rsid w:val="00B15653"/>
    <w:rsid w:val="00B157F9"/>
    <w:rsid w:val="00B15A70"/>
    <w:rsid w:val="00B15ECC"/>
    <w:rsid w:val="00B1606C"/>
    <w:rsid w:val="00B163AA"/>
    <w:rsid w:val="00B16534"/>
    <w:rsid w:val="00B16621"/>
    <w:rsid w:val="00B1664A"/>
    <w:rsid w:val="00B16799"/>
    <w:rsid w:val="00B167AF"/>
    <w:rsid w:val="00B167FE"/>
    <w:rsid w:val="00B16A04"/>
    <w:rsid w:val="00B16C3A"/>
    <w:rsid w:val="00B16CFC"/>
    <w:rsid w:val="00B16D11"/>
    <w:rsid w:val="00B16FFC"/>
    <w:rsid w:val="00B171DF"/>
    <w:rsid w:val="00B171EE"/>
    <w:rsid w:val="00B172D1"/>
    <w:rsid w:val="00B173B5"/>
    <w:rsid w:val="00B173FC"/>
    <w:rsid w:val="00B174FC"/>
    <w:rsid w:val="00B17579"/>
    <w:rsid w:val="00B17B33"/>
    <w:rsid w:val="00B17B4C"/>
    <w:rsid w:val="00B17B7B"/>
    <w:rsid w:val="00B17C51"/>
    <w:rsid w:val="00B17ED1"/>
    <w:rsid w:val="00B17F99"/>
    <w:rsid w:val="00B20397"/>
    <w:rsid w:val="00B207EE"/>
    <w:rsid w:val="00B20850"/>
    <w:rsid w:val="00B2087A"/>
    <w:rsid w:val="00B208EE"/>
    <w:rsid w:val="00B20A1A"/>
    <w:rsid w:val="00B20ED1"/>
    <w:rsid w:val="00B20F74"/>
    <w:rsid w:val="00B20FC3"/>
    <w:rsid w:val="00B21142"/>
    <w:rsid w:val="00B2136C"/>
    <w:rsid w:val="00B21392"/>
    <w:rsid w:val="00B215D0"/>
    <w:rsid w:val="00B21610"/>
    <w:rsid w:val="00B21975"/>
    <w:rsid w:val="00B21BE9"/>
    <w:rsid w:val="00B21C67"/>
    <w:rsid w:val="00B21D0F"/>
    <w:rsid w:val="00B222B6"/>
    <w:rsid w:val="00B226B1"/>
    <w:rsid w:val="00B226EB"/>
    <w:rsid w:val="00B2284A"/>
    <w:rsid w:val="00B22A4A"/>
    <w:rsid w:val="00B22BE9"/>
    <w:rsid w:val="00B22F45"/>
    <w:rsid w:val="00B22F9B"/>
    <w:rsid w:val="00B22FC3"/>
    <w:rsid w:val="00B23043"/>
    <w:rsid w:val="00B230BC"/>
    <w:rsid w:val="00B23319"/>
    <w:rsid w:val="00B233FD"/>
    <w:rsid w:val="00B235C3"/>
    <w:rsid w:val="00B237AB"/>
    <w:rsid w:val="00B23A7F"/>
    <w:rsid w:val="00B23A8E"/>
    <w:rsid w:val="00B23BCF"/>
    <w:rsid w:val="00B23C6E"/>
    <w:rsid w:val="00B23FD4"/>
    <w:rsid w:val="00B24017"/>
    <w:rsid w:val="00B24133"/>
    <w:rsid w:val="00B24223"/>
    <w:rsid w:val="00B243F9"/>
    <w:rsid w:val="00B246CE"/>
    <w:rsid w:val="00B24842"/>
    <w:rsid w:val="00B24872"/>
    <w:rsid w:val="00B24935"/>
    <w:rsid w:val="00B24AC4"/>
    <w:rsid w:val="00B24ADF"/>
    <w:rsid w:val="00B24B4A"/>
    <w:rsid w:val="00B24C43"/>
    <w:rsid w:val="00B2520A"/>
    <w:rsid w:val="00B25211"/>
    <w:rsid w:val="00B25240"/>
    <w:rsid w:val="00B2532E"/>
    <w:rsid w:val="00B25741"/>
    <w:rsid w:val="00B25805"/>
    <w:rsid w:val="00B25950"/>
    <w:rsid w:val="00B259E1"/>
    <w:rsid w:val="00B25A1D"/>
    <w:rsid w:val="00B25E97"/>
    <w:rsid w:val="00B262E6"/>
    <w:rsid w:val="00B26369"/>
    <w:rsid w:val="00B26388"/>
    <w:rsid w:val="00B26390"/>
    <w:rsid w:val="00B263FD"/>
    <w:rsid w:val="00B264CC"/>
    <w:rsid w:val="00B26504"/>
    <w:rsid w:val="00B265A3"/>
    <w:rsid w:val="00B26699"/>
    <w:rsid w:val="00B26986"/>
    <w:rsid w:val="00B269BE"/>
    <w:rsid w:val="00B26B57"/>
    <w:rsid w:val="00B26BE1"/>
    <w:rsid w:val="00B26F0A"/>
    <w:rsid w:val="00B27058"/>
    <w:rsid w:val="00B27179"/>
    <w:rsid w:val="00B2727F"/>
    <w:rsid w:val="00B27338"/>
    <w:rsid w:val="00B273E7"/>
    <w:rsid w:val="00B274C7"/>
    <w:rsid w:val="00B274D9"/>
    <w:rsid w:val="00B27812"/>
    <w:rsid w:val="00B27905"/>
    <w:rsid w:val="00B27BE9"/>
    <w:rsid w:val="00B27F19"/>
    <w:rsid w:val="00B27F2E"/>
    <w:rsid w:val="00B27F6E"/>
    <w:rsid w:val="00B27FD0"/>
    <w:rsid w:val="00B3022A"/>
    <w:rsid w:val="00B30614"/>
    <w:rsid w:val="00B30651"/>
    <w:rsid w:val="00B30676"/>
    <w:rsid w:val="00B3070F"/>
    <w:rsid w:val="00B30838"/>
    <w:rsid w:val="00B30842"/>
    <w:rsid w:val="00B30A55"/>
    <w:rsid w:val="00B30AAB"/>
    <w:rsid w:val="00B30AB4"/>
    <w:rsid w:val="00B30C27"/>
    <w:rsid w:val="00B30C52"/>
    <w:rsid w:val="00B30D5B"/>
    <w:rsid w:val="00B3122C"/>
    <w:rsid w:val="00B31257"/>
    <w:rsid w:val="00B31355"/>
    <w:rsid w:val="00B31533"/>
    <w:rsid w:val="00B31597"/>
    <w:rsid w:val="00B31AA7"/>
    <w:rsid w:val="00B31B6F"/>
    <w:rsid w:val="00B31C0A"/>
    <w:rsid w:val="00B31CCD"/>
    <w:rsid w:val="00B31EE5"/>
    <w:rsid w:val="00B321F3"/>
    <w:rsid w:val="00B3228B"/>
    <w:rsid w:val="00B32514"/>
    <w:rsid w:val="00B3253A"/>
    <w:rsid w:val="00B32850"/>
    <w:rsid w:val="00B32A2D"/>
    <w:rsid w:val="00B32C36"/>
    <w:rsid w:val="00B32D56"/>
    <w:rsid w:val="00B33114"/>
    <w:rsid w:val="00B33152"/>
    <w:rsid w:val="00B333F7"/>
    <w:rsid w:val="00B3382B"/>
    <w:rsid w:val="00B33AC0"/>
    <w:rsid w:val="00B33ADE"/>
    <w:rsid w:val="00B33B56"/>
    <w:rsid w:val="00B33BF1"/>
    <w:rsid w:val="00B33D27"/>
    <w:rsid w:val="00B33FC6"/>
    <w:rsid w:val="00B34387"/>
    <w:rsid w:val="00B343DD"/>
    <w:rsid w:val="00B34667"/>
    <w:rsid w:val="00B34784"/>
    <w:rsid w:val="00B34805"/>
    <w:rsid w:val="00B34844"/>
    <w:rsid w:val="00B348CD"/>
    <w:rsid w:val="00B348DC"/>
    <w:rsid w:val="00B349E9"/>
    <w:rsid w:val="00B349F2"/>
    <w:rsid w:val="00B34C6B"/>
    <w:rsid w:val="00B34C77"/>
    <w:rsid w:val="00B34D91"/>
    <w:rsid w:val="00B34F39"/>
    <w:rsid w:val="00B35349"/>
    <w:rsid w:val="00B353B9"/>
    <w:rsid w:val="00B356E8"/>
    <w:rsid w:val="00B3574F"/>
    <w:rsid w:val="00B35A79"/>
    <w:rsid w:val="00B35BB5"/>
    <w:rsid w:val="00B35E88"/>
    <w:rsid w:val="00B36108"/>
    <w:rsid w:val="00B36226"/>
    <w:rsid w:val="00B363D5"/>
    <w:rsid w:val="00B36650"/>
    <w:rsid w:val="00B3679E"/>
    <w:rsid w:val="00B36805"/>
    <w:rsid w:val="00B369C0"/>
    <w:rsid w:val="00B36D5F"/>
    <w:rsid w:val="00B36E58"/>
    <w:rsid w:val="00B36E7A"/>
    <w:rsid w:val="00B37084"/>
    <w:rsid w:val="00B370D8"/>
    <w:rsid w:val="00B370E6"/>
    <w:rsid w:val="00B3738E"/>
    <w:rsid w:val="00B373A3"/>
    <w:rsid w:val="00B37438"/>
    <w:rsid w:val="00B374B6"/>
    <w:rsid w:val="00B3765B"/>
    <w:rsid w:val="00B377A7"/>
    <w:rsid w:val="00B3792C"/>
    <w:rsid w:val="00B37964"/>
    <w:rsid w:val="00B379A8"/>
    <w:rsid w:val="00B379CF"/>
    <w:rsid w:val="00B37A08"/>
    <w:rsid w:val="00B37A25"/>
    <w:rsid w:val="00B37AFC"/>
    <w:rsid w:val="00B37B12"/>
    <w:rsid w:val="00B37B55"/>
    <w:rsid w:val="00B37B90"/>
    <w:rsid w:val="00B37CF8"/>
    <w:rsid w:val="00B37D53"/>
    <w:rsid w:val="00B40004"/>
    <w:rsid w:val="00B400B6"/>
    <w:rsid w:val="00B40275"/>
    <w:rsid w:val="00B403DB"/>
    <w:rsid w:val="00B404C3"/>
    <w:rsid w:val="00B406E0"/>
    <w:rsid w:val="00B406F7"/>
    <w:rsid w:val="00B4092D"/>
    <w:rsid w:val="00B40A9A"/>
    <w:rsid w:val="00B40ABF"/>
    <w:rsid w:val="00B40CF0"/>
    <w:rsid w:val="00B40D3B"/>
    <w:rsid w:val="00B40FAB"/>
    <w:rsid w:val="00B4174F"/>
    <w:rsid w:val="00B41825"/>
    <w:rsid w:val="00B418E8"/>
    <w:rsid w:val="00B41983"/>
    <w:rsid w:val="00B419A4"/>
    <w:rsid w:val="00B41A0F"/>
    <w:rsid w:val="00B41C70"/>
    <w:rsid w:val="00B41CE3"/>
    <w:rsid w:val="00B41D5C"/>
    <w:rsid w:val="00B41E5D"/>
    <w:rsid w:val="00B41E9B"/>
    <w:rsid w:val="00B41F30"/>
    <w:rsid w:val="00B42250"/>
    <w:rsid w:val="00B42402"/>
    <w:rsid w:val="00B4251B"/>
    <w:rsid w:val="00B42614"/>
    <w:rsid w:val="00B42A25"/>
    <w:rsid w:val="00B42B91"/>
    <w:rsid w:val="00B42BE3"/>
    <w:rsid w:val="00B42C15"/>
    <w:rsid w:val="00B42FFC"/>
    <w:rsid w:val="00B43103"/>
    <w:rsid w:val="00B433F0"/>
    <w:rsid w:val="00B439E0"/>
    <w:rsid w:val="00B43F83"/>
    <w:rsid w:val="00B43F8D"/>
    <w:rsid w:val="00B444D7"/>
    <w:rsid w:val="00B4458C"/>
    <w:rsid w:val="00B44769"/>
    <w:rsid w:val="00B449C3"/>
    <w:rsid w:val="00B44D6E"/>
    <w:rsid w:val="00B44E21"/>
    <w:rsid w:val="00B44F22"/>
    <w:rsid w:val="00B455BC"/>
    <w:rsid w:val="00B45786"/>
    <w:rsid w:val="00B45822"/>
    <w:rsid w:val="00B45896"/>
    <w:rsid w:val="00B45B22"/>
    <w:rsid w:val="00B45E97"/>
    <w:rsid w:val="00B461AC"/>
    <w:rsid w:val="00B46315"/>
    <w:rsid w:val="00B46631"/>
    <w:rsid w:val="00B4675D"/>
    <w:rsid w:val="00B46820"/>
    <w:rsid w:val="00B46848"/>
    <w:rsid w:val="00B46914"/>
    <w:rsid w:val="00B46996"/>
    <w:rsid w:val="00B469CF"/>
    <w:rsid w:val="00B469EB"/>
    <w:rsid w:val="00B46AE8"/>
    <w:rsid w:val="00B46ED3"/>
    <w:rsid w:val="00B46FDF"/>
    <w:rsid w:val="00B470A9"/>
    <w:rsid w:val="00B47195"/>
    <w:rsid w:val="00B471D8"/>
    <w:rsid w:val="00B471E2"/>
    <w:rsid w:val="00B472F0"/>
    <w:rsid w:val="00B474F3"/>
    <w:rsid w:val="00B475B7"/>
    <w:rsid w:val="00B475C9"/>
    <w:rsid w:val="00B47683"/>
    <w:rsid w:val="00B477E4"/>
    <w:rsid w:val="00B47B03"/>
    <w:rsid w:val="00B47B69"/>
    <w:rsid w:val="00B47BA2"/>
    <w:rsid w:val="00B47C79"/>
    <w:rsid w:val="00B47CAA"/>
    <w:rsid w:val="00B47CF8"/>
    <w:rsid w:val="00B47DBC"/>
    <w:rsid w:val="00B47DD9"/>
    <w:rsid w:val="00B47F26"/>
    <w:rsid w:val="00B50102"/>
    <w:rsid w:val="00B5042D"/>
    <w:rsid w:val="00B5065D"/>
    <w:rsid w:val="00B507B6"/>
    <w:rsid w:val="00B50A9C"/>
    <w:rsid w:val="00B50B2A"/>
    <w:rsid w:val="00B50B84"/>
    <w:rsid w:val="00B50D2E"/>
    <w:rsid w:val="00B50F98"/>
    <w:rsid w:val="00B50FFD"/>
    <w:rsid w:val="00B51021"/>
    <w:rsid w:val="00B511B1"/>
    <w:rsid w:val="00B512C0"/>
    <w:rsid w:val="00B5135B"/>
    <w:rsid w:val="00B513C1"/>
    <w:rsid w:val="00B51514"/>
    <w:rsid w:val="00B517C6"/>
    <w:rsid w:val="00B517CD"/>
    <w:rsid w:val="00B5194A"/>
    <w:rsid w:val="00B51A00"/>
    <w:rsid w:val="00B51AF9"/>
    <w:rsid w:val="00B51BC0"/>
    <w:rsid w:val="00B51BDE"/>
    <w:rsid w:val="00B51D93"/>
    <w:rsid w:val="00B51DCF"/>
    <w:rsid w:val="00B51E92"/>
    <w:rsid w:val="00B52504"/>
    <w:rsid w:val="00B5255E"/>
    <w:rsid w:val="00B52627"/>
    <w:rsid w:val="00B5279D"/>
    <w:rsid w:val="00B5279F"/>
    <w:rsid w:val="00B527CE"/>
    <w:rsid w:val="00B528C7"/>
    <w:rsid w:val="00B529DB"/>
    <w:rsid w:val="00B529E3"/>
    <w:rsid w:val="00B529EF"/>
    <w:rsid w:val="00B52B32"/>
    <w:rsid w:val="00B52B49"/>
    <w:rsid w:val="00B52D82"/>
    <w:rsid w:val="00B52E2B"/>
    <w:rsid w:val="00B52EC6"/>
    <w:rsid w:val="00B53000"/>
    <w:rsid w:val="00B5328D"/>
    <w:rsid w:val="00B53334"/>
    <w:rsid w:val="00B5341A"/>
    <w:rsid w:val="00B537B4"/>
    <w:rsid w:val="00B538A3"/>
    <w:rsid w:val="00B53AC0"/>
    <w:rsid w:val="00B53B4C"/>
    <w:rsid w:val="00B53D54"/>
    <w:rsid w:val="00B53EA8"/>
    <w:rsid w:val="00B53F1B"/>
    <w:rsid w:val="00B53F86"/>
    <w:rsid w:val="00B54784"/>
    <w:rsid w:val="00B54880"/>
    <w:rsid w:val="00B54967"/>
    <w:rsid w:val="00B54BFD"/>
    <w:rsid w:val="00B54C9B"/>
    <w:rsid w:val="00B54CD0"/>
    <w:rsid w:val="00B54D9B"/>
    <w:rsid w:val="00B54F9F"/>
    <w:rsid w:val="00B55085"/>
    <w:rsid w:val="00B5528C"/>
    <w:rsid w:val="00B55451"/>
    <w:rsid w:val="00B55478"/>
    <w:rsid w:val="00B5558C"/>
    <w:rsid w:val="00B555F8"/>
    <w:rsid w:val="00B5562A"/>
    <w:rsid w:val="00B5562C"/>
    <w:rsid w:val="00B55644"/>
    <w:rsid w:val="00B558E3"/>
    <w:rsid w:val="00B55A00"/>
    <w:rsid w:val="00B55A0F"/>
    <w:rsid w:val="00B55AE1"/>
    <w:rsid w:val="00B55EEE"/>
    <w:rsid w:val="00B55F56"/>
    <w:rsid w:val="00B55F6C"/>
    <w:rsid w:val="00B56015"/>
    <w:rsid w:val="00B561CA"/>
    <w:rsid w:val="00B5621D"/>
    <w:rsid w:val="00B562A3"/>
    <w:rsid w:val="00B565C1"/>
    <w:rsid w:val="00B56726"/>
    <w:rsid w:val="00B56A05"/>
    <w:rsid w:val="00B56B16"/>
    <w:rsid w:val="00B56BD3"/>
    <w:rsid w:val="00B56C5C"/>
    <w:rsid w:val="00B56FCB"/>
    <w:rsid w:val="00B5709E"/>
    <w:rsid w:val="00B5766F"/>
    <w:rsid w:val="00B57702"/>
    <w:rsid w:val="00B578DC"/>
    <w:rsid w:val="00B57A39"/>
    <w:rsid w:val="00B57C18"/>
    <w:rsid w:val="00B57DBB"/>
    <w:rsid w:val="00B601F5"/>
    <w:rsid w:val="00B609BD"/>
    <w:rsid w:val="00B609E7"/>
    <w:rsid w:val="00B60B72"/>
    <w:rsid w:val="00B60E86"/>
    <w:rsid w:val="00B60F44"/>
    <w:rsid w:val="00B60FA6"/>
    <w:rsid w:val="00B610CC"/>
    <w:rsid w:val="00B61197"/>
    <w:rsid w:val="00B6128B"/>
    <w:rsid w:val="00B61454"/>
    <w:rsid w:val="00B615F5"/>
    <w:rsid w:val="00B6163F"/>
    <w:rsid w:val="00B6175D"/>
    <w:rsid w:val="00B61777"/>
    <w:rsid w:val="00B6179E"/>
    <w:rsid w:val="00B617AB"/>
    <w:rsid w:val="00B6181E"/>
    <w:rsid w:val="00B61849"/>
    <w:rsid w:val="00B61C55"/>
    <w:rsid w:val="00B61D86"/>
    <w:rsid w:val="00B61DBF"/>
    <w:rsid w:val="00B6213E"/>
    <w:rsid w:val="00B6223E"/>
    <w:rsid w:val="00B624FB"/>
    <w:rsid w:val="00B62504"/>
    <w:rsid w:val="00B62610"/>
    <w:rsid w:val="00B62823"/>
    <w:rsid w:val="00B62836"/>
    <w:rsid w:val="00B628AC"/>
    <w:rsid w:val="00B62A85"/>
    <w:rsid w:val="00B62C47"/>
    <w:rsid w:val="00B62CA2"/>
    <w:rsid w:val="00B62D8D"/>
    <w:rsid w:val="00B62E52"/>
    <w:rsid w:val="00B62F41"/>
    <w:rsid w:val="00B6306D"/>
    <w:rsid w:val="00B632E4"/>
    <w:rsid w:val="00B636D2"/>
    <w:rsid w:val="00B63734"/>
    <w:rsid w:val="00B6382C"/>
    <w:rsid w:val="00B63833"/>
    <w:rsid w:val="00B639B5"/>
    <w:rsid w:val="00B63BDD"/>
    <w:rsid w:val="00B63FC3"/>
    <w:rsid w:val="00B641AD"/>
    <w:rsid w:val="00B641C2"/>
    <w:rsid w:val="00B642D6"/>
    <w:rsid w:val="00B64470"/>
    <w:rsid w:val="00B64471"/>
    <w:rsid w:val="00B646F1"/>
    <w:rsid w:val="00B64E00"/>
    <w:rsid w:val="00B64FB4"/>
    <w:rsid w:val="00B650EC"/>
    <w:rsid w:val="00B6519F"/>
    <w:rsid w:val="00B65285"/>
    <w:rsid w:val="00B65456"/>
    <w:rsid w:val="00B6556E"/>
    <w:rsid w:val="00B65602"/>
    <w:rsid w:val="00B65629"/>
    <w:rsid w:val="00B65A21"/>
    <w:rsid w:val="00B65B1C"/>
    <w:rsid w:val="00B65C78"/>
    <w:rsid w:val="00B65CF3"/>
    <w:rsid w:val="00B65D5D"/>
    <w:rsid w:val="00B65DBB"/>
    <w:rsid w:val="00B65ED7"/>
    <w:rsid w:val="00B66012"/>
    <w:rsid w:val="00B660A8"/>
    <w:rsid w:val="00B66249"/>
    <w:rsid w:val="00B66569"/>
    <w:rsid w:val="00B66576"/>
    <w:rsid w:val="00B66655"/>
    <w:rsid w:val="00B666AE"/>
    <w:rsid w:val="00B66827"/>
    <w:rsid w:val="00B66917"/>
    <w:rsid w:val="00B66A14"/>
    <w:rsid w:val="00B66B87"/>
    <w:rsid w:val="00B66C08"/>
    <w:rsid w:val="00B66C45"/>
    <w:rsid w:val="00B66F35"/>
    <w:rsid w:val="00B66F8A"/>
    <w:rsid w:val="00B67045"/>
    <w:rsid w:val="00B67227"/>
    <w:rsid w:val="00B673EC"/>
    <w:rsid w:val="00B67634"/>
    <w:rsid w:val="00B677A8"/>
    <w:rsid w:val="00B679D8"/>
    <w:rsid w:val="00B67D10"/>
    <w:rsid w:val="00B67EC8"/>
    <w:rsid w:val="00B67EEA"/>
    <w:rsid w:val="00B70115"/>
    <w:rsid w:val="00B7046D"/>
    <w:rsid w:val="00B704BA"/>
    <w:rsid w:val="00B7068A"/>
    <w:rsid w:val="00B70926"/>
    <w:rsid w:val="00B70B16"/>
    <w:rsid w:val="00B70D38"/>
    <w:rsid w:val="00B70D9F"/>
    <w:rsid w:val="00B70DAA"/>
    <w:rsid w:val="00B70EDD"/>
    <w:rsid w:val="00B70FC9"/>
    <w:rsid w:val="00B712C5"/>
    <w:rsid w:val="00B713BC"/>
    <w:rsid w:val="00B714A1"/>
    <w:rsid w:val="00B71517"/>
    <w:rsid w:val="00B71634"/>
    <w:rsid w:val="00B71713"/>
    <w:rsid w:val="00B717A7"/>
    <w:rsid w:val="00B71B14"/>
    <w:rsid w:val="00B71BB6"/>
    <w:rsid w:val="00B71D53"/>
    <w:rsid w:val="00B71DBB"/>
    <w:rsid w:val="00B71F4E"/>
    <w:rsid w:val="00B71F8F"/>
    <w:rsid w:val="00B72229"/>
    <w:rsid w:val="00B722F8"/>
    <w:rsid w:val="00B72349"/>
    <w:rsid w:val="00B72383"/>
    <w:rsid w:val="00B7265D"/>
    <w:rsid w:val="00B726B3"/>
    <w:rsid w:val="00B729F2"/>
    <w:rsid w:val="00B72A56"/>
    <w:rsid w:val="00B72AFF"/>
    <w:rsid w:val="00B72C59"/>
    <w:rsid w:val="00B72D05"/>
    <w:rsid w:val="00B72EEE"/>
    <w:rsid w:val="00B72F1B"/>
    <w:rsid w:val="00B72F1F"/>
    <w:rsid w:val="00B73084"/>
    <w:rsid w:val="00B7316E"/>
    <w:rsid w:val="00B73205"/>
    <w:rsid w:val="00B739D0"/>
    <w:rsid w:val="00B739EC"/>
    <w:rsid w:val="00B73A22"/>
    <w:rsid w:val="00B73C40"/>
    <w:rsid w:val="00B73D2B"/>
    <w:rsid w:val="00B742A4"/>
    <w:rsid w:val="00B744E8"/>
    <w:rsid w:val="00B74644"/>
    <w:rsid w:val="00B747C8"/>
    <w:rsid w:val="00B747E0"/>
    <w:rsid w:val="00B7496C"/>
    <w:rsid w:val="00B74A23"/>
    <w:rsid w:val="00B74B20"/>
    <w:rsid w:val="00B74C1F"/>
    <w:rsid w:val="00B74F93"/>
    <w:rsid w:val="00B7500F"/>
    <w:rsid w:val="00B75038"/>
    <w:rsid w:val="00B75044"/>
    <w:rsid w:val="00B75271"/>
    <w:rsid w:val="00B75361"/>
    <w:rsid w:val="00B75588"/>
    <w:rsid w:val="00B755B3"/>
    <w:rsid w:val="00B756CA"/>
    <w:rsid w:val="00B75822"/>
    <w:rsid w:val="00B758AC"/>
    <w:rsid w:val="00B75AEA"/>
    <w:rsid w:val="00B75C71"/>
    <w:rsid w:val="00B75DB6"/>
    <w:rsid w:val="00B75E9D"/>
    <w:rsid w:val="00B75EF1"/>
    <w:rsid w:val="00B76051"/>
    <w:rsid w:val="00B760D8"/>
    <w:rsid w:val="00B76427"/>
    <w:rsid w:val="00B76555"/>
    <w:rsid w:val="00B76746"/>
    <w:rsid w:val="00B76756"/>
    <w:rsid w:val="00B7675E"/>
    <w:rsid w:val="00B7676C"/>
    <w:rsid w:val="00B768AD"/>
    <w:rsid w:val="00B769EB"/>
    <w:rsid w:val="00B76F7C"/>
    <w:rsid w:val="00B7707B"/>
    <w:rsid w:val="00B7709D"/>
    <w:rsid w:val="00B770A3"/>
    <w:rsid w:val="00B77422"/>
    <w:rsid w:val="00B7747D"/>
    <w:rsid w:val="00B7757A"/>
    <w:rsid w:val="00B77653"/>
    <w:rsid w:val="00B77702"/>
    <w:rsid w:val="00B77A99"/>
    <w:rsid w:val="00B77B04"/>
    <w:rsid w:val="00B77F2F"/>
    <w:rsid w:val="00B77F3F"/>
    <w:rsid w:val="00B77FC1"/>
    <w:rsid w:val="00B801BD"/>
    <w:rsid w:val="00B802B5"/>
    <w:rsid w:val="00B80354"/>
    <w:rsid w:val="00B803D4"/>
    <w:rsid w:val="00B805E3"/>
    <w:rsid w:val="00B80769"/>
    <w:rsid w:val="00B807F9"/>
    <w:rsid w:val="00B809F9"/>
    <w:rsid w:val="00B80A64"/>
    <w:rsid w:val="00B80AC9"/>
    <w:rsid w:val="00B80BBB"/>
    <w:rsid w:val="00B80DB5"/>
    <w:rsid w:val="00B80EE7"/>
    <w:rsid w:val="00B811E3"/>
    <w:rsid w:val="00B81339"/>
    <w:rsid w:val="00B81666"/>
    <w:rsid w:val="00B8188F"/>
    <w:rsid w:val="00B81917"/>
    <w:rsid w:val="00B819D4"/>
    <w:rsid w:val="00B819EA"/>
    <w:rsid w:val="00B81A38"/>
    <w:rsid w:val="00B81AAE"/>
    <w:rsid w:val="00B81BEC"/>
    <w:rsid w:val="00B81C38"/>
    <w:rsid w:val="00B81D99"/>
    <w:rsid w:val="00B81EBB"/>
    <w:rsid w:val="00B82260"/>
    <w:rsid w:val="00B822E9"/>
    <w:rsid w:val="00B82387"/>
    <w:rsid w:val="00B82414"/>
    <w:rsid w:val="00B8259E"/>
    <w:rsid w:val="00B82699"/>
    <w:rsid w:val="00B827DE"/>
    <w:rsid w:val="00B828CD"/>
    <w:rsid w:val="00B829C6"/>
    <w:rsid w:val="00B82A67"/>
    <w:rsid w:val="00B82AE3"/>
    <w:rsid w:val="00B82B83"/>
    <w:rsid w:val="00B82D09"/>
    <w:rsid w:val="00B82DF9"/>
    <w:rsid w:val="00B82FEE"/>
    <w:rsid w:val="00B83328"/>
    <w:rsid w:val="00B8346F"/>
    <w:rsid w:val="00B83614"/>
    <w:rsid w:val="00B837DF"/>
    <w:rsid w:val="00B8389D"/>
    <w:rsid w:val="00B838F0"/>
    <w:rsid w:val="00B83986"/>
    <w:rsid w:val="00B83A79"/>
    <w:rsid w:val="00B83C18"/>
    <w:rsid w:val="00B83D0C"/>
    <w:rsid w:val="00B83E9D"/>
    <w:rsid w:val="00B84042"/>
    <w:rsid w:val="00B841E3"/>
    <w:rsid w:val="00B84202"/>
    <w:rsid w:val="00B84220"/>
    <w:rsid w:val="00B8452B"/>
    <w:rsid w:val="00B84577"/>
    <w:rsid w:val="00B845B6"/>
    <w:rsid w:val="00B84785"/>
    <w:rsid w:val="00B847A2"/>
    <w:rsid w:val="00B847F4"/>
    <w:rsid w:val="00B84A6E"/>
    <w:rsid w:val="00B84A99"/>
    <w:rsid w:val="00B84BE1"/>
    <w:rsid w:val="00B84EE2"/>
    <w:rsid w:val="00B84F06"/>
    <w:rsid w:val="00B85168"/>
    <w:rsid w:val="00B8541E"/>
    <w:rsid w:val="00B85421"/>
    <w:rsid w:val="00B854E3"/>
    <w:rsid w:val="00B855BF"/>
    <w:rsid w:val="00B855FE"/>
    <w:rsid w:val="00B856EF"/>
    <w:rsid w:val="00B857C1"/>
    <w:rsid w:val="00B857D2"/>
    <w:rsid w:val="00B85AB2"/>
    <w:rsid w:val="00B85DBD"/>
    <w:rsid w:val="00B85E2D"/>
    <w:rsid w:val="00B85E4D"/>
    <w:rsid w:val="00B85F32"/>
    <w:rsid w:val="00B8602D"/>
    <w:rsid w:val="00B860D0"/>
    <w:rsid w:val="00B8650D"/>
    <w:rsid w:val="00B86A28"/>
    <w:rsid w:val="00B86A9F"/>
    <w:rsid w:val="00B86B2E"/>
    <w:rsid w:val="00B86C60"/>
    <w:rsid w:val="00B86D4F"/>
    <w:rsid w:val="00B86DA3"/>
    <w:rsid w:val="00B86DB7"/>
    <w:rsid w:val="00B86E08"/>
    <w:rsid w:val="00B86E4B"/>
    <w:rsid w:val="00B86EFF"/>
    <w:rsid w:val="00B86FFC"/>
    <w:rsid w:val="00B87028"/>
    <w:rsid w:val="00B8710A"/>
    <w:rsid w:val="00B8725B"/>
    <w:rsid w:val="00B8744E"/>
    <w:rsid w:val="00B8749B"/>
    <w:rsid w:val="00B87509"/>
    <w:rsid w:val="00B87605"/>
    <w:rsid w:val="00B87866"/>
    <w:rsid w:val="00B878C0"/>
    <w:rsid w:val="00B87980"/>
    <w:rsid w:val="00B87A97"/>
    <w:rsid w:val="00B87BDC"/>
    <w:rsid w:val="00B87C93"/>
    <w:rsid w:val="00B87EDF"/>
    <w:rsid w:val="00B87EF9"/>
    <w:rsid w:val="00B87EFF"/>
    <w:rsid w:val="00B87FFC"/>
    <w:rsid w:val="00B90120"/>
    <w:rsid w:val="00B901BF"/>
    <w:rsid w:val="00B90279"/>
    <w:rsid w:val="00B90719"/>
    <w:rsid w:val="00B9085F"/>
    <w:rsid w:val="00B90941"/>
    <w:rsid w:val="00B90D07"/>
    <w:rsid w:val="00B90D08"/>
    <w:rsid w:val="00B90D88"/>
    <w:rsid w:val="00B90EFE"/>
    <w:rsid w:val="00B90F21"/>
    <w:rsid w:val="00B90F63"/>
    <w:rsid w:val="00B911FF"/>
    <w:rsid w:val="00B91493"/>
    <w:rsid w:val="00B918CD"/>
    <w:rsid w:val="00B91E92"/>
    <w:rsid w:val="00B91F6A"/>
    <w:rsid w:val="00B9216A"/>
    <w:rsid w:val="00B92413"/>
    <w:rsid w:val="00B924F0"/>
    <w:rsid w:val="00B92530"/>
    <w:rsid w:val="00B9280F"/>
    <w:rsid w:val="00B92BDF"/>
    <w:rsid w:val="00B92C6F"/>
    <w:rsid w:val="00B92E51"/>
    <w:rsid w:val="00B92E9E"/>
    <w:rsid w:val="00B93017"/>
    <w:rsid w:val="00B930CB"/>
    <w:rsid w:val="00B930EE"/>
    <w:rsid w:val="00B93273"/>
    <w:rsid w:val="00B93680"/>
    <w:rsid w:val="00B93829"/>
    <w:rsid w:val="00B938D2"/>
    <w:rsid w:val="00B93CC1"/>
    <w:rsid w:val="00B94113"/>
    <w:rsid w:val="00B942D0"/>
    <w:rsid w:val="00B9432C"/>
    <w:rsid w:val="00B9461E"/>
    <w:rsid w:val="00B94710"/>
    <w:rsid w:val="00B94756"/>
    <w:rsid w:val="00B947BC"/>
    <w:rsid w:val="00B94870"/>
    <w:rsid w:val="00B94B00"/>
    <w:rsid w:val="00B94BAF"/>
    <w:rsid w:val="00B94CAE"/>
    <w:rsid w:val="00B94CDD"/>
    <w:rsid w:val="00B94D75"/>
    <w:rsid w:val="00B94F21"/>
    <w:rsid w:val="00B9502B"/>
    <w:rsid w:val="00B950A3"/>
    <w:rsid w:val="00B9514E"/>
    <w:rsid w:val="00B951C5"/>
    <w:rsid w:val="00B951D3"/>
    <w:rsid w:val="00B953EA"/>
    <w:rsid w:val="00B954F0"/>
    <w:rsid w:val="00B9579C"/>
    <w:rsid w:val="00B95BD1"/>
    <w:rsid w:val="00B95E18"/>
    <w:rsid w:val="00B95EBF"/>
    <w:rsid w:val="00B95FAA"/>
    <w:rsid w:val="00B96164"/>
    <w:rsid w:val="00B96176"/>
    <w:rsid w:val="00B96183"/>
    <w:rsid w:val="00B96657"/>
    <w:rsid w:val="00B9668D"/>
    <w:rsid w:val="00B9669F"/>
    <w:rsid w:val="00B966EF"/>
    <w:rsid w:val="00B96708"/>
    <w:rsid w:val="00B96AA2"/>
    <w:rsid w:val="00B96B18"/>
    <w:rsid w:val="00B96BC8"/>
    <w:rsid w:val="00B96C81"/>
    <w:rsid w:val="00B96E0A"/>
    <w:rsid w:val="00B96EBA"/>
    <w:rsid w:val="00B97207"/>
    <w:rsid w:val="00B97246"/>
    <w:rsid w:val="00B97630"/>
    <w:rsid w:val="00B9767E"/>
    <w:rsid w:val="00B976DC"/>
    <w:rsid w:val="00B97742"/>
    <w:rsid w:val="00B97753"/>
    <w:rsid w:val="00B97870"/>
    <w:rsid w:val="00B979A4"/>
    <w:rsid w:val="00B97A75"/>
    <w:rsid w:val="00B97D80"/>
    <w:rsid w:val="00B97FB4"/>
    <w:rsid w:val="00B97FE3"/>
    <w:rsid w:val="00B97FF0"/>
    <w:rsid w:val="00BA01FE"/>
    <w:rsid w:val="00BA01FF"/>
    <w:rsid w:val="00BA046E"/>
    <w:rsid w:val="00BA0777"/>
    <w:rsid w:val="00BA083D"/>
    <w:rsid w:val="00BA0864"/>
    <w:rsid w:val="00BA08D7"/>
    <w:rsid w:val="00BA0912"/>
    <w:rsid w:val="00BA0D41"/>
    <w:rsid w:val="00BA1136"/>
    <w:rsid w:val="00BA127C"/>
    <w:rsid w:val="00BA1424"/>
    <w:rsid w:val="00BA1653"/>
    <w:rsid w:val="00BA1700"/>
    <w:rsid w:val="00BA1821"/>
    <w:rsid w:val="00BA182F"/>
    <w:rsid w:val="00BA1934"/>
    <w:rsid w:val="00BA1CA4"/>
    <w:rsid w:val="00BA1E1B"/>
    <w:rsid w:val="00BA1E60"/>
    <w:rsid w:val="00BA1E99"/>
    <w:rsid w:val="00BA1F1F"/>
    <w:rsid w:val="00BA1F2D"/>
    <w:rsid w:val="00BA1FA6"/>
    <w:rsid w:val="00BA2054"/>
    <w:rsid w:val="00BA2066"/>
    <w:rsid w:val="00BA20D9"/>
    <w:rsid w:val="00BA213A"/>
    <w:rsid w:val="00BA22E9"/>
    <w:rsid w:val="00BA2341"/>
    <w:rsid w:val="00BA2523"/>
    <w:rsid w:val="00BA26FF"/>
    <w:rsid w:val="00BA2710"/>
    <w:rsid w:val="00BA27AA"/>
    <w:rsid w:val="00BA27BA"/>
    <w:rsid w:val="00BA27CD"/>
    <w:rsid w:val="00BA2875"/>
    <w:rsid w:val="00BA2924"/>
    <w:rsid w:val="00BA295B"/>
    <w:rsid w:val="00BA2A66"/>
    <w:rsid w:val="00BA2A96"/>
    <w:rsid w:val="00BA2C74"/>
    <w:rsid w:val="00BA2D05"/>
    <w:rsid w:val="00BA2E7A"/>
    <w:rsid w:val="00BA2FB8"/>
    <w:rsid w:val="00BA3344"/>
    <w:rsid w:val="00BA3458"/>
    <w:rsid w:val="00BA3555"/>
    <w:rsid w:val="00BA355F"/>
    <w:rsid w:val="00BA359A"/>
    <w:rsid w:val="00BA3AAB"/>
    <w:rsid w:val="00BA3E06"/>
    <w:rsid w:val="00BA3E3E"/>
    <w:rsid w:val="00BA3E5B"/>
    <w:rsid w:val="00BA3F6C"/>
    <w:rsid w:val="00BA42D1"/>
    <w:rsid w:val="00BA44E5"/>
    <w:rsid w:val="00BA46FA"/>
    <w:rsid w:val="00BA4916"/>
    <w:rsid w:val="00BA4953"/>
    <w:rsid w:val="00BA4A10"/>
    <w:rsid w:val="00BA4B78"/>
    <w:rsid w:val="00BA4EAB"/>
    <w:rsid w:val="00BA5077"/>
    <w:rsid w:val="00BA50AB"/>
    <w:rsid w:val="00BA50ED"/>
    <w:rsid w:val="00BA52AF"/>
    <w:rsid w:val="00BA535B"/>
    <w:rsid w:val="00BA538D"/>
    <w:rsid w:val="00BA53D6"/>
    <w:rsid w:val="00BA5404"/>
    <w:rsid w:val="00BA548C"/>
    <w:rsid w:val="00BA5806"/>
    <w:rsid w:val="00BA5877"/>
    <w:rsid w:val="00BA58D9"/>
    <w:rsid w:val="00BA595D"/>
    <w:rsid w:val="00BA5BAE"/>
    <w:rsid w:val="00BA5BD3"/>
    <w:rsid w:val="00BA5D05"/>
    <w:rsid w:val="00BA5DEB"/>
    <w:rsid w:val="00BA5E9C"/>
    <w:rsid w:val="00BA5F3B"/>
    <w:rsid w:val="00BA5FD3"/>
    <w:rsid w:val="00BA60ED"/>
    <w:rsid w:val="00BA64F0"/>
    <w:rsid w:val="00BA664D"/>
    <w:rsid w:val="00BA673A"/>
    <w:rsid w:val="00BA6775"/>
    <w:rsid w:val="00BA691D"/>
    <w:rsid w:val="00BA6A34"/>
    <w:rsid w:val="00BA6AB5"/>
    <w:rsid w:val="00BA6CA4"/>
    <w:rsid w:val="00BA7118"/>
    <w:rsid w:val="00BA7259"/>
    <w:rsid w:val="00BA725D"/>
    <w:rsid w:val="00BA7269"/>
    <w:rsid w:val="00BA72F0"/>
    <w:rsid w:val="00BA7330"/>
    <w:rsid w:val="00BA745B"/>
    <w:rsid w:val="00BA75D4"/>
    <w:rsid w:val="00BA7787"/>
    <w:rsid w:val="00BA7907"/>
    <w:rsid w:val="00BA7C7A"/>
    <w:rsid w:val="00BA7E93"/>
    <w:rsid w:val="00BA7E9B"/>
    <w:rsid w:val="00BA7F6E"/>
    <w:rsid w:val="00BA7FBE"/>
    <w:rsid w:val="00BA7FEE"/>
    <w:rsid w:val="00BA8E51"/>
    <w:rsid w:val="00BAB652"/>
    <w:rsid w:val="00BAF463"/>
    <w:rsid w:val="00BB0090"/>
    <w:rsid w:val="00BB0282"/>
    <w:rsid w:val="00BB0339"/>
    <w:rsid w:val="00BB03CA"/>
    <w:rsid w:val="00BB04EE"/>
    <w:rsid w:val="00BB0591"/>
    <w:rsid w:val="00BB05FB"/>
    <w:rsid w:val="00BB0746"/>
    <w:rsid w:val="00BB07FA"/>
    <w:rsid w:val="00BB08FE"/>
    <w:rsid w:val="00BB0979"/>
    <w:rsid w:val="00BB09AC"/>
    <w:rsid w:val="00BB0AEE"/>
    <w:rsid w:val="00BB0AF5"/>
    <w:rsid w:val="00BB0C48"/>
    <w:rsid w:val="00BB0C55"/>
    <w:rsid w:val="00BB0CC3"/>
    <w:rsid w:val="00BB10CC"/>
    <w:rsid w:val="00BB111D"/>
    <w:rsid w:val="00BB120F"/>
    <w:rsid w:val="00BB13DC"/>
    <w:rsid w:val="00BB140F"/>
    <w:rsid w:val="00BB1421"/>
    <w:rsid w:val="00BB17EC"/>
    <w:rsid w:val="00BB183D"/>
    <w:rsid w:val="00BB1A80"/>
    <w:rsid w:val="00BB1E56"/>
    <w:rsid w:val="00BB1F39"/>
    <w:rsid w:val="00BB20D4"/>
    <w:rsid w:val="00BB222C"/>
    <w:rsid w:val="00BB24E1"/>
    <w:rsid w:val="00BB2539"/>
    <w:rsid w:val="00BB261B"/>
    <w:rsid w:val="00BB2902"/>
    <w:rsid w:val="00BB2A13"/>
    <w:rsid w:val="00BB2A6D"/>
    <w:rsid w:val="00BB2D44"/>
    <w:rsid w:val="00BB2E22"/>
    <w:rsid w:val="00BB303A"/>
    <w:rsid w:val="00BB3410"/>
    <w:rsid w:val="00BB3790"/>
    <w:rsid w:val="00BB38FE"/>
    <w:rsid w:val="00BB3A16"/>
    <w:rsid w:val="00BB3B27"/>
    <w:rsid w:val="00BB3B9C"/>
    <w:rsid w:val="00BB3BA9"/>
    <w:rsid w:val="00BB3BCE"/>
    <w:rsid w:val="00BB3CB6"/>
    <w:rsid w:val="00BB3DE9"/>
    <w:rsid w:val="00BB3E1A"/>
    <w:rsid w:val="00BB41FD"/>
    <w:rsid w:val="00BB476D"/>
    <w:rsid w:val="00BB4DE1"/>
    <w:rsid w:val="00BB5911"/>
    <w:rsid w:val="00BB5BE9"/>
    <w:rsid w:val="00BB5D4B"/>
    <w:rsid w:val="00BB5D96"/>
    <w:rsid w:val="00BB5E8D"/>
    <w:rsid w:val="00BB5EE7"/>
    <w:rsid w:val="00BB5F00"/>
    <w:rsid w:val="00BB5F04"/>
    <w:rsid w:val="00BB5FE1"/>
    <w:rsid w:val="00BB6059"/>
    <w:rsid w:val="00BB6315"/>
    <w:rsid w:val="00BB68FE"/>
    <w:rsid w:val="00BB697A"/>
    <w:rsid w:val="00BB6ADE"/>
    <w:rsid w:val="00BB6B79"/>
    <w:rsid w:val="00BB6BD7"/>
    <w:rsid w:val="00BB6CBA"/>
    <w:rsid w:val="00BB6D32"/>
    <w:rsid w:val="00BB6F6F"/>
    <w:rsid w:val="00BB6F99"/>
    <w:rsid w:val="00BB709A"/>
    <w:rsid w:val="00BB7284"/>
    <w:rsid w:val="00BB72FD"/>
    <w:rsid w:val="00BB75CA"/>
    <w:rsid w:val="00BB7624"/>
    <w:rsid w:val="00BB776A"/>
    <w:rsid w:val="00BB7CBF"/>
    <w:rsid w:val="00BB7CDB"/>
    <w:rsid w:val="00BB7ED7"/>
    <w:rsid w:val="00BC0443"/>
    <w:rsid w:val="00BC0593"/>
    <w:rsid w:val="00BC05EB"/>
    <w:rsid w:val="00BC0678"/>
    <w:rsid w:val="00BC06FC"/>
    <w:rsid w:val="00BC074D"/>
    <w:rsid w:val="00BC0773"/>
    <w:rsid w:val="00BC0A9F"/>
    <w:rsid w:val="00BC0C32"/>
    <w:rsid w:val="00BC0D51"/>
    <w:rsid w:val="00BC0DA2"/>
    <w:rsid w:val="00BC0E82"/>
    <w:rsid w:val="00BC0F36"/>
    <w:rsid w:val="00BC1079"/>
    <w:rsid w:val="00BC1164"/>
    <w:rsid w:val="00BC1306"/>
    <w:rsid w:val="00BC13AB"/>
    <w:rsid w:val="00BC174D"/>
    <w:rsid w:val="00BC19F9"/>
    <w:rsid w:val="00BC1DB1"/>
    <w:rsid w:val="00BC1F74"/>
    <w:rsid w:val="00BC2139"/>
    <w:rsid w:val="00BC21C1"/>
    <w:rsid w:val="00BC22A5"/>
    <w:rsid w:val="00BC22E0"/>
    <w:rsid w:val="00BC2474"/>
    <w:rsid w:val="00BC2533"/>
    <w:rsid w:val="00BC2932"/>
    <w:rsid w:val="00BC2C71"/>
    <w:rsid w:val="00BC2DDC"/>
    <w:rsid w:val="00BC2E4A"/>
    <w:rsid w:val="00BC34C1"/>
    <w:rsid w:val="00BC350B"/>
    <w:rsid w:val="00BC35C9"/>
    <w:rsid w:val="00BC3AA9"/>
    <w:rsid w:val="00BC3BA3"/>
    <w:rsid w:val="00BC3DE4"/>
    <w:rsid w:val="00BC3DFA"/>
    <w:rsid w:val="00BC3F77"/>
    <w:rsid w:val="00BC3FE8"/>
    <w:rsid w:val="00BC40F0"/>
    <w:rsid w:val="00BC4303"/>
    <w:rsid w:val="00BC4409"/>
    <w:rsid w:val="00BC44E5"/>
    <w:rsid w:val="00BC452A"/>
    <w:rsid w:val="00BC45F5"/>
    <w:rsid w:val="00BC47FC"/>
    <w:rsid w:val="00BC49E6"/>
    <w:rsid w:val="00BC4DB5"/>
    <w:rsid w:val="00BC4ECA"/>
    <w:rsid w:val="00BC4EED"/>
    <w:rsid w:val="00BC521B"/>
    <w:rsid w:val="00BC5235"/>
    <w:rsid w:val="00BC5331"/>
    <w:rsid w:val="00BC55A1"/>
    <w:rsid w:val="00BC5646"/>
    <w:rsid w:val="00BC5817"/>
    <w:rsid w:val="00BC5AE0"/>
    <w:rsid w:val="00BC5EBD"/>
    <w:rsid w:val="00BC6009"/>
    <w:rsid w:val="00BC648F"/>
    <w:rsid w:val="00BC64C0"/>
    <w:rsid w:val="00BC65A2"/>
    <w:rsid w:val="00BC66D8"/>
    <w:rsid w:val="00BC6E1D"/>
    <w:rsid w:val="00BC6FDB"/>
    <w:rsid w:val="00BC7108"/>
    <w:rsid w:val="00BC74AB"/>
    <w:rsid w:val="00BC7554"/>
    <w:rsid w:val="00BC781D"/>
    <w:rsid w:val="00BC7891"/>
    <w:rsid w:val="00BC78C4"/>
    <w:rsid w:val="00BC7A4E"/>
    <w:rsid w:val="00BC7E64"/>
    <w:rsid w:val="00BC7F81"/>
    <w:rsid w:val="00BCA269"/>
    <w:rsid w:val="00BD0050"/>
    <w:rsid w:val="00BD03C0"/>
    <w:rsid w:val="00BD0438"/>
    <w:rsid w:val="00BD049B"/>
    <w:rsid w:val="00BD04AE"/>
    <w:rsid w:val="00BD04B0"/>
    <w:rsid w:val="00BD05F6"/>
    <w:rsid w:val="00BD06FE"/>
    <w:rsid w:val="00BD070C"/>
    <w:rsid w:val="00BD0A11"/>
    <w:rsid w:val="00BD0B1A"/>
    <w:rsid w:val="00BD0BD2"/>
    <w:rsid w:val="00BD0C34"/>
    <w:rsid w:val="00BD0F41"/>
    <w:rsid w:val="00BD125E"/>
    <w:rsid w:val="00BD131A"/>
    <w:rsid w:val="00BD13B2"/>
    <w:rsid w:val="00BD14D4"/>
    <w:rsid w:val="00BD156A"/>
    <w:rsid w:val="00BD16BF"/>
    <w:rsid w:val="00BD17F1"/>
    <w:rsid w:val="00BD181F"/>
    <w:rsid w:val="00BD1961"/>
    <w:rsid w:val="00BD1976"/>
    <w:rsid w:val="00BD197E"/>
    <w:rsid w:val="00BD1E5E"/>
    <w:rsid w:val="00BD1E8D"/>
    <w:rsid w:val="00BD1FEE"/>
    <w:rsid w:val="00BD20D8"/>
    <w:rsid w:val="00BD2183"/>
    <w:rsid w:val="00BD22BF"/>
    <w:rsid w:val="00BD2318"/>
    <w:rsid w:val="00BD235B"/>
    <w:rsid w:val="00BD2536"/>
    <w:rsid w:val="00BD2749"/>
    <w:rsid w:val="00BD2750"/>
    <w:rsid w:val="00BD2796"/>
    <w:rsid w:val="00BD27D6"/>
    <w:rsid w:val="00BD27F3"/>
    <w:rsid w:val="00BD2881"/>
    <w:rsid w:val="00BD28B7"/>
    <w:rsid w:val="00BD2D93"/>
    <w:rsid w:val="00BD2EDB"/>
    <w:rsid w:val="00BD2FD8"/>
    <w:rsid w:val="00BD304D"/>
    <w:rsid w:val="00BD3130"/>
    <w:rsid w:val="00BD34DC"/>
    <w:rsid w:val="00BD3620"/>
    <w:rsid w:val="00BD3840"/>
    <w:rsid w:val="00BD3A8E"/>
    <w:rsid w:val="00BD3ADA"/>
    <w:rsid w:val="00BD3DCD"/>
    <w:rsid w:val="00BD3DE9"/>
    <w:rsid w:val="00BD3EEB"/>
    <w:rsid w:val="00BD4118"/>
    <w:rsid w:val="00BD411A"/>
    <w:rsid w:val="00BD41FB"/>
    <w:rsid w:val="00BD45FB"/>
    <w:rsid w:val="00BD496D"/>
    <w:rsid w:val="00BD4B52"/>
    <w:rsid w:val="00BD4C16"/>
    <w:rsid w:val="00BD5062"/>
    <w:rsid w:val="00BD51BE"/>
    <w:rsid w:val="00BD5394"/>
    <w:rsid w:val="00BD5435"/>
    <w:rsid w:val="00BD55B8"/>
    <w:rsid w:val="00BD5712"/>
    <w:rsid w:val="00BD5A19"/>
    <w:rsid w:val="00BD5FE8"/>
    <w:rsid w:val="00BD5FFD"/>
    <w:rsid w:val="00BD60FB"/>
    <w:rsid w:val="00BD6119"/>
    <w:rsid w:val="00BD6508"/>
    <w:rsid w:val="00BD66DC"/>
    <w:rsid w:val="00BD6884"/>
    <w:rsid w:val="00BD6E82"/>
    <w:rsid w:val="00BD7041"/>
    <w:rsid w:val="00BD704E"/>
    <w:rsid w:val="00BD709E"/>
    <w:rsid w:val="00BD70CA"/>
    <w:rsid w:val="00BD7393"/>
    <w:rsid w:val="00BD743E"/>
    <w:rsid w:val="00BD75EB"/>
    <w:rsid w:val="00BD7774"/>
    <w:rsid w:val="00BD79FA"/>
    <w:rsid w:val="00BD7DA4"/>
    <w:rsid w:val="00BD7E5A"/>
    <w:rsid w:val="00BD7F06"/>
    <w:rsid w:val="00BDE5C3"/>
    <w:rsid w:val="00BE024E"/>
    <w:rsid w:val="00BE0259"/>
    <w:rsid w:val="00BE03EB"/>
    <w:rsid w:val="00BE0607"/>
    <w:rsid w:val="00BE0652"/>
    <w:rsid w:val="00BE0715"/>
    <w:rsid w:val="00BE0A40"/>
    <w:rsid w:val="00BE0FEC"/>
    <w:rsid w:val="00BE1619"/>
    <w:rsid w:val="00BE163B"/>
    <w:rsid w:val="00BE198E"/>
    <w:rsid w:val="00BE1ACA"/>
    <w:rsid w:val="00BE1BDA"/>
    <w:rsid w:val="00BE1C25"/>
    <w:rsid w:val="00BE1EB0"/>
    <w:rsid w:val="00BE1F3A"/>
    <w:rsid w:val="00BE1F55"/>
    <w:rsid w:val="00BE217D"/>
    <w:rsid w:val="00BE2344"/>
    <w:rsid w:val="00BE24B5"/>
    <w:rsid w:val="00BE2B69"/>
    <w:rsid w:val="00BE2DD0"/>
    <w:rsid w:val="00BE2E6A"/>
    <w:rsid w:val="00BE2FF1"/>
    <w:rsid w:val="00BE304A"/>
    <w:rsid w:val="00BE30D6"/>
    <w:rsid w:val="00BE3288"/>
    <w:rsid w:val="00BE3493"/>
    <w:rsid w:val="00BE3687"/>
    <w:rsid w:val="00BE3A00"/>
    <w:rsid w:val="00BE3AD3"/>
    <w:rsid w:val="00BE3B94"/>
    <w:rsid w:val="00BE3D83"/>
    <w:rsid w:val="00BE3E59"/>
    <w:rsid w:val="00BE408B"/>
    <w:rsid w:val="00BE44C5"/>
    <w:rsid w:val="00BE4664"/>
    <w:rsid w:val="00BE4AE4"/>
    <w:rsid w:val="00BE4CAF"/>
    <w:rsid w:val="00BE4D59"/>
    <w:rsid w:val="00BE4E78"/>
    <w:rsid w:val="00BE4F96"/>
    <w:rsid w:val="00BE4FCF"/>
    <w:rsid w:val="00BE5040"/>
    <w:rsid w:val="00BE5132"/>
    <w:rsid w:val="00BE522A"/>
    <w:rsid w:val="00BE530E"/>
    <w:rsid w:val="00BE53B7"/>
    <w:rsid w:val="00BE53C4"/>
    <w:rsid w:val="00BE5563"/>
    <w:rsid w:val="00BE56FD"/>
    <w:rsid w:val="00BE5705"/>
    <w:rsid w:val="00BE5BBA"/>
    <w:rsid w:val="00BE5E7B"/>
    <w:rsid w:val="00BE61F1"/>
    <w:rsid w:val="00BE62A8"/>
    <w:rsid w:val="00BE63AB"/>
    <w:rsid w:val="00BE6519"/>
    <w:rsid w:val="00BE67A1"/>
    <w:rsid w:val="00BE67FC"/>
    <w:rsid w:val="00BE683C"/>
    <w:rsid w:val="00BE6A4E"/>
    <w:rsid w:val="00BE6ACE"/>
    <w:rsid w:val="00BE6B00"/>
    <w:rsid w:val="00BE6B5F"/>
    <w:rsid w:val="00BE6FE7"/>
    <w:rsid w:val="00BE7164"/>
    <w:rsid w:val="00BE71A5"/>
    <w:rsid w:val="00BE7264"/>
    <w:rsid w:val="00BE7273"/>
    <w:rsid w:val="00BE7380"/>
    <w:rsid w:val="00BE742A"/>
    <w:rsid w:val="00BE7467"/>
    <w:rsid w:val="00BE76FD"/>
    <w:rsid w:val="00BE771B"/>
    <w:rsid w:val="00BE78BB"/>
    <w:rsid w:val="00BE798E"/>
    <w:rsid w:val="00BE7A77"/>
    <w:rsid w:val="00BE7C5C"/>
    <w:rsid w:val="00BF034F"/>
    <w:rsid w:val="00BF03D6"/>
    <w:rsid w:val="00BF04E0"/>
    <w:rsid w:val="00BF05C9"/>
    <w:rsid w:val="00BF0829"/>
    <w:rsid w:val="00BF0965"/>
    <w:rsid w:val="00BF0AB0"/>
    <w:rsid w:val="00BF0ABE"/>
    <w:rsid w:val="00BF0AF1"/>
    <w:rsid w:val="00BF0B7F"/>
    <w:rsid w:val="00BF0BD0"/>
    <w:rsid w:val="00BF0CAE"/>
    <w:rsid w:val="00BF0D78"/>
    <w:rsid w:val="00BF0DF1"/>
    <w:rsid w:val="00BF1011"/>
    <w:rsid w:val="00BF106B"/>
    <w:rsid w:val="00BF1127"/>
    <w:rsid w:val="00BF125C"/>
    <w:rsid w:val="00BF1378"/>
    <w:rsid w:val="00BF1391"/>
    <w:rsid w:val="00BF14BE"/>
    <w:rsid w:val="00BF176B"/>
    <w:rsid w:val="00BF17DF"/>
    <w:rsid w:val="00BF19D5"/>
    <w:rsid w:val="00BF19E9"/>
    <w:rsid w:val="00BF1B47"/>
    <w:rsid w:val="00BF1B9C"/>
    <w:rsid w:val="00BF1CA7"/>
    <w:rsid w:val="00BF1FFD"/>
    <w:rsid w:val="00BF2291"/>
    <w:rsid w:val="00BF231F"/>
    <w:rsid w:val="00BF2542"/>
    <w:rsid w:val="00BF257A"/>
    <w:rsid w:val="00BF2708"/>
    <w:rsid w:val="00BF286D"/>
    <w:rsid w:val="00BF2A85"/>
    <w:rsid w:val="00BF2AD7"/>
    <w:rsid w:val="00BF2C24"/>
    <w:rsid w:val="00BF2D61"/>
    <w:rsid w:val="00BF2E4C"/>
    <w:rsid w:val="00BF2E58"/>
    <w:rsid w:val="00BF2FCB"/>
    <w:rsid w:val="00BF3269"/>
    <w:rsid w:val="00BF330F"/>
    <w:rsid w:val="00BF33A4"/>
    <w:rsid w:val="00BF33AA"/>
    <w:rsid w:val="00BF3504"/>
    <w:rsid w:val="00BF352F"/>
    <w:rsid w:val="00BF37E0"/>
    <w:rsid w:val="00BF3A83"/>
    <w:rsid w:val="00BF3AFC"/>
    <w:rsid w:val="00BF3BE7"/>
    <w:rsid w:val="00BF3D83"/>
    <w:rsid w:val="00BF4681"/>
    <w:rsid w:val="00BF492F"/>
    <w:rsid w:val="00BF498B"/>
    <w:rsid w:val="00BF4C55"/>
    <w:rsid w:val="00BF4D94"/>
    <w:rsid w:val="00BF4DCF"/>
    <w:rsid w:val="00BF4E52"/>
    <w:rsid w:val="00BF521F"/>
    <w:rsid w:val="00BF52CD"/>
    <w:rsid w:val="00BF541B"/>
    <w:rsid w:val="00BF5629"/>
    <w:rsid w:val="00BF56F6"/>
    <w:rsid w:val="00BF575B"/>
    <w:rsid w:val="00BF575E"/>
    <w:rsid w:val="00BF5946"/>
    <w:rsid w:val="00BF5A65"/>
    <w:rsid w:val="00BF5AA2"/>
    <w:rsid w:val="00BF5D3B"/>
    <w:rsid w:val="00BF5D9D"/>
    <w:rsid w:val="00BF5DD8"/>
    <w:rsid w:val="00BF603B"/>
    <w:rsid w:val="00BF6070"/>
    <w:rsid w:val="00BF6236"/>
    <w:rsid w:val="00BF6D18"/>
    <w:rsid w:val="00BF6DAF"/>
    <w:rsid w:val="00BF6F7D"/>
    <w:rsid w:val="00BF704B"/>
    <w:rsid w:val="00BF7139"/>
    <w:rsid w:val="00BF7189"/>
    <w:rsid w:val="00BF7422"/>
    <w:rsid w:val="00BF74BC"/>
    <w:rsid w:val="00BF78DE"/>
    <w:rsid w:val="00BF7A04"/>
    <w:rsid w:val="00BF7A59"/>
    <w:rsid w:val="00BF7CC0"/>
    <w:rsid w:val="00BF7D1E"/>
    <w:rsid w:val="00BF7D43"/>
    <w:rsid w:val="00C0009C"/>
    <w:rsid w:val="00C000C7"/>
    <w:rsid w:val="00C00171"/>
    <w:rsid w:val="00C0063C"/>
    <w:rsid w:val="00C007BD"/>
    <w:rsid w:val="00C0085F"/>
    <w:rsid w:val="00C00B08"/>
    <w:rsid w:val="00C00B83"/>
    <w:rsid w:val="00C00CEC"/>
    <w:rsid w:val="00C00D56"/>
    <w:rsid w:val="00C00FAF"/>
    <w:rsid w:val="00C0159B"/>
    <w:rsid w:val="00C0174F"/>
    <w:rsid w:val="00C017FF"/>
    <w:rsid w:val="00C018E8"/>
    <w:rsid w:val="00C01A03"/>
    <w:rsid w:val="00C01D20"/>
    <w:rsid w:val="00C01E33"/>
    <w:rsid w:val="00C01F2B"/>
    <w:rsid w:val="00C0209C"/>
    <w:rsid w:val="00C020FA"/>
    <w:rsid w:val="00C021EF"/>
    <w:rsid w:val="00C025DC"/>
    <w:rsid w:val="00C02671"/>
    <w:rsid w:val="00C027C7"/>
    <w:rsid w:val="00C028B7"/>
    <w:rsid w:val="00C02A67"/>
    <w:rsid w:val="00C02C62"/>
    <w:rsid w:val="00C02CB9"/>
    <w:rsid w:val="00C02F0C"/>
    <w:rsid w:val="00C03111"/>
    <w:rsid w:val="00C0316E"/>
    <w:rsid w:val="00C0319B"/>
    <w:rsid w:val="00C031E8"/>
    <w:rsid w:val="00C0338B"/>
    <w:rsid w:val="00C033C7"/>
    <w:rsid w:val="00C03407"/>
    <w:rsid w:val="00C035B4"/>
    <w:rsid w:val="00C037CB"/>
    <w:rsid w:val="00C03867"/>
    <w:rsid w:val="00C03AD5"/>
    <w:rsid w:val="00C03B8F"/>
    <w:rsid w:val="00C03ED6"/>
    <w:rsid w:val="00C03F46"/>
    <w:rsid w:val="00C03F98"/>
    <w:rsid w:val="00C040A6"/>
    <w:rsid w:val="00C04159"/>
    <w:rsid w:val="00C042D8"/>
    <w:rsid w:val="00C0435B"/>
    <w:rsid w:val="00C043E5"/>
    <w:rsid w:val="00C04505"/>
    <w:rsid w:val="00C04531"/>
    <w:rsid w:val="00C048EE"/>
    <w:rsid w:val="00C04901"/>
    <w:rsid w:val="00C04A75"/>
    <w:rsid w:val="00C04A80"/>
    <w:rsid w:val="00C04CA6"/>
    <w:rsid w:val="00C04DF0"/>
    <w:rsid w:val="00C05059"/>
    <w:rsid w:val="00C050F1"/>
    <w:rsid w:val="00C052C3"/>
    <w:rsid w:val="00C054DE"/>
    <w:rsid w:val="00C0555D"/>
    <w:rsid w:val="00C0559D"/>
    <w:rsid w:val="00C05673"/>
    <w:rsid w:val="00C056B0"/>
    <w:rsid w:val="00C0575E"/>
    <w:rsid w:val="00C057E0"/>
    <w:rsid w:val="00C05AFE"/>
    <w:rsid w:val="00C05CAD"/>
    <w:rsid w:val="00C05D95"/>
    <w:rsid w:val="00C05F46"/>
    <w:rsid w:val="00C06018"/>
    <w:rsid w:val="00C06025"/>
    <w:rsid w:val="00C060CA"/>
    <w:rsid w:val="00C061F2"/>
    <w:rsid w:val="00C06486"/>
    <w:rsid w:val="00C066B0"/>
    <w:rsid w:val="00C06786"/>
    <w:rsid w:val="00C070E0"/>
    <w:rsid w:val="00C07182"/>
    <w:rsid w:val="00C073DA"/>
    <w:rsid w:val="00C0755D"/>
    <w:rsid w:val="00C075C0"/>
    <w:rsid w:val="00C0766E"/>
    <w:rsid w:val="00C077E8"/>
    <w:rsid w:val="00C077FB"/>
    <w:rsid w:val="00C07A6E"/>
    <w:rsid w:val="00C07AFE"/>
    <w:rsid w:val="00C07B5B"/>
    <w:rsid w:val="00C07B76"/>
    <w:rsid w:val="00C07DEF"/>
    <w:rsid w:val="00C07EC0"/>
    <w:rsid w:val="00C100B2"/>
    <w:rsid w:val="00C100CB"/>
    <w:rsid w:val="00C10152"/>
    <w:rsid w:val="00C102CC"/>
    <w:rsid w:val="00C10600"/>
    <w:rsid w:val="00C1066A"/>
    <w:rsid w:val="00C10708"/>
    <w:rsid w:val="00C10742"/>
    <w:rsid w:val="00C1084C"/>
    <w:rsid w:val="00C10B4D"/>
    <w:rsid w:val="00C10BEB"/>
    <w:rsid w:val="00C10D1E"/>
    <w:rsid w:val="00C10E68"/>
    <w:rsid w:val="00C11381"/>
    <w:rsid w:val="00C11383"/>
    <w:rsid w:val="00C116DD"/>
    <w:rsid w:val="00C119D5"/>
    <w:rsid w:val="00C11A35"/>
    <w:rsid w:val="00C11A91"/>
    <w:rsid w:val="00C11B41"/>
    <w:rsid w:val="00C11BDE"/>
    <w:rsid w:val="00C11DE0"/>
    <w:rsid w:val="00C121E5"/>
    <w:rsid w:val="00C12256"/>
    <w:rsid w:val="00C1238A"/>
    <w:rsid w:val="00C1252D"/>
    <w:rsid w:val="00C125B1"/>
    <w:rsid w:val="00C125C1"/>
    <w:rsid w:val="00C1261D"/>
    <w:rsid w:val="00C12712"/>
    <w:rsid w:val="00C12828"/>
    <w:rsid w:val="00C12874"/>
    <w:rsid w:val="00C12ACF"/>
    <w:rsid w:val="00C12DC5"/>
    <w:rsid w:val="00C12DF3"/>
    <w:rsid w:val="00C12FC9"/>
    <w:rsid w:val="00C1340F"/>
    <w:rsid w:val="00C13429"/>
    <w:rsid w:val="00C13445"/>
    <w:rsid w:val="00C13576"/>
    <w:rsid w:val="00C13694"/>
    <w:rsid w:val="00C13735"/>
    <w:rsid w:val="00C137AA"/>
    <w:rsid w:val="00C137CC"/>
    <w:rsid w:val="00C13832"/>
    <w:rsid w:val="00C13940"/>
    <w:rsid w:val="00C139BE"/>
    <w:rsid w:val="00C13E3F"/>
    <w:rsid w:val="00C142A1"/>
    <w:rsid w:val="00C143A4"/>
    <w:rsid w:val="00C145FE"/>
    <w:rsid w:val="00C1490D"/>
    <w:rsid w:val="00C1492D"/>
    <w:rsid w:val="00C14B4D"/>
    <w:rsid w:val="00C14BB9"/>
    <w:rsid w:val="00C14C87"/>
    <w:rsid w:val="00C14EB6"/>
    <w:rsid w:val="00C14EE9"/>
    <w:rsid w:val="00C14EFE"/>
    <w:rsid w:val="00C14F60"/>
    <w:rsid w:val="00C151AE"/>
    <w:rsid w:val="00C152C4"/>
    <w:rsid w:val="00C15669"/>
    <w:rsid w:val="00C15704"/>
    <w:rsid w:val="00C1577A"/>
    <w:rsid w:val="00C158F6"/>
    <w:rsid w:val="00C15A71"/>
    <w:rsid w:val="00C15BCB"/>
    <w:rsid w:val="00C15BD8"/>
    <w:rsid w:val="00C15BEA"/>
    <w:rsid w:val="00C15D2F"/>
    <w:rsid w:val="00C15EAD"/>
    <w:rsid w:val="00C1617E"/>
    <w:rsid w:val="00C165B3"/>
    <w:rsid w:val="00C165CD"/>
    <w:rsid w:val="00C165DE"/>
    <w:rsid w:val="00C1671D"/>
    <w:rsid w:val="00C16729"/>
    <w:rsid w:val="00C1673A"/>
    <w:rsid w:val="00C167A4"/>
    <w:rsid w:val="00C169F0"/>
    <w:rsid w:val="00C16A61"/>
    <w:rsid w:val="00C16B7A"/>
    <w:rsid w:val="00C16C74"/>
    <w:rsid w:val="00C16F34"/>
    <w:rsid w:val="00C17070"/>
    <w:rsid w:val="00C174F4"/>
    <w:rsid w:val="00C17811"/>
    <w:rsid w:val="00C1787A"/>
    <w:rsid w:val="00C17979"/>
    <w:rsid w:val="00C17B4C"/>
    <w:rsid w:val="00C17C40"/>
    <w:rsid w:val="00C17D00"/>
    <w:rsid w:val="00C17DF2"/>
    <w:rsid w:val="00C17EB9"/>
    <w:rsid w:val="00C17EBF"/>
    <w:rsid w:val="00C17F6A"/>
    <w:rsid w:val="00C17FAC"/>
    <w:rsid w:val="00C200A3"/>
    <w:rsid w:val="00C200E7"/>
    <w:rsid w:val="00C201C0"/>
    <w:rsid w:val="00C20478"/>
    <w:rsid w:val="00C2055B"/>
    <w:rsid w:val="00C2072F"/>
    <w:rsid w:val="00C208D4"/>
    <w:rsid w:val="00C20A66"/>
    <w:rsid w:val="00C20B23"/>
    <w:rsid w:val="00C20C12"/>
    <w:rsid w:val="00C20CB0"/>
    <w:rsid w:val="00C20D0C"/>
    <w:rsid w:val="00C20D41"/>
    <w:rsid w:val="00C20FB9"/>
    <w:rsid w:val="00C213C5"/>
    <w:rsid w:val="00C215BC"/>
    <w:rsid w:val="00C21965"/>
    <w:rsid w:val="00C2196D"/>
    <w:rsid w:val="00C21B76"/>
    <w:rsid w:val="00C21CAE"/>
    <w:rsid w:val="00C21CEA"/>
    <w:rsid w:val="00C21D08"/>
    <w:rsid w:val="00C21EF6"/>
    <w:rsid w:val="00C21EF7"/>
    <w:rsid w:val="00C22191"/>
    <w:rsid w:val="00C2222B"/>
    <w:rsid w:val="00C22257"/>
    <w:rsid w:val="00C224F3"/>
    <w:rsid w:val="00C229AF"/>
    <w:rsid w:val="00C22A36"/>
    <w:rsid w:val="00C22CAC"/>
    <w:rsid w:val="00C22D46"/>
    <w:rsid w:val="00C22DC2"/>
    <w:rsid w:val="00C22F0C"/>
    <w:rsid w:val="00C23058"/>
    <w:rsid w:val="00C230BE"/>
    <w:rsid w:val="00C232B9"/>
    <w:rsid w:val="00C2345E"/>
    <w:rsid w:val="00C23491"/>
    <w:rsid w:val="00C2349F"/>
    <w:rsid w:val="00C2359D"/>
    <w:rsid w:val="00C23995"/>
    <w:rsid w:val="00C23BEA"/>
    <w:rsid w:val="00C23C04"/>
    <w:rsid w:val="00C23CD2"/>
    <w:rsid w:val="00C23EB6"/>
    <w:rsid w:val="00C245C7"/>
    <w:rsid w:val="00C24702"/>
    <w:rsid w:val="00C24905"/>
    <w:rsid w:val="00C24920"/>
    <w:rsid w:val="00C24947"/>
    <w:rsid w:val="00C249DA"/>
    <w:rsid w:val="00C24E25"/>
    <w:rsid w:val="00C24EC1"/>
    <w:rsid w:val="00C24F76"/>
    <w:rsid w:val="00C25081"/>
    <w:rsid w:val="00C250C5"/>
    <w:rsid w:val="00C2511D"/>
    <w:rsid w:val="00C25B8F"/>
    <w:rsid w:val="00C25D54"/>
    <w:rsid w:val="00C25EAA"/>
    <w:rsid w:val="00C26238"/>
    <w:rsid w:val="00C264FE"/>
    <w:rsid w:val="00C268FD"/>
    <w:rsid w:val="00C26960"/>
    <w:rsid w:val="00C26AC7"/>
    <w:rsid w:val="00C26C95"/>
    <w:rsid w:val="00C26D28"/>
    <w:rsid w:val="00C26D82"/>
    <w:rsid w:val="00C26DF6"/>
    <w:rsid w:val="00C26F99"/>
    <w:rsid w:val="00C27459"/>
    <w:rsid w:val="00C27725"/>
    <w:rsid w:val="00C27837"/>
    <w:rsid w:val="00C278BC"/>
    <w:rsid w:val="00C279CB"/>
    <w:rsid w:val="00C27B90"/>
    <w:rsid w:val="00C27BAB"/>
    <w:rsid w:val="00C27DDA"/>
    <w:rsid w:val="00C27E02"/>
    <w:rsid w:val="00C27E27"/>
    <w:rsid w:val="00C27E90"/>
    <w:rsid w:val="00C27F1C"/>
    <w:rsid w:val="00C30077"/>
    <w:rsid w:val="00C300AF"/>
    <w:rsid w:val="00C30164"/>
    <w:rsid w:val="00C3023C"/>
    <w:rsid w:val="00C30616"/>
    <w:rsid w:val="00C3093A"/>
    <w:rsid w:val="00C30B5B"/>
    <w:rsid w:val="00C30C43"/>
    <w:rsid w:val="00C30C7E"/>
    <w:rsid w:val="00C31010"/>
    <w:rsid w:val="00C31125"/>
    <w:rsid w:val="00C3121F"/>
    <w:rsid w:val="00C31267"/>
    <w:rsid w:val="00C31272"/>
    <w:rsid w:val="00C315AE"/>
    <w:rsid w:val="00C31798"/>
    <w:rsid w:val="00C3188D"/>
    <w:rsid w:val="00C319C7"/>
    <w:rsid w:val="00C31D44"/>
    <w:rsid w:val="00C31E81"/>
    <w:rsid w:val="00C321F5"/>
    <w:rsid w:val="00C322E5"/>
    <w:rsid w:val="00C3268B"/>
    <w:rsid w:val="00C32747"/>
    <w:rsid w:val="00C329EA"/>
    <w:rsid w:val="00C32BCF"/>
    <w:rsid w:val="00C32CC1"/>
    <w:rsid w:val="00C32E23"/>
    <w:rsid w:val="00C32F8A"/>
    <w:rsid w:val="00C32FEB"/>
    <w:rsid w:val="00C33009"/>
    <w:rsid w:val="00C330AF"/>
    <w:rsid w:val="00C3316A"/>
    <w:rsid w:val="00C33245"/>
    <w:rsid w:val="00C335F0"/>
    <w:rsid w:val="00C3397B"/>
    <w:rsid w:val="00C33A19"/>
    <w:rsid w:val="00C33BD7"/>
    <w:rsid w:val="00C33FE5"/>
    <w:rsid w:val="00C34106"/>
    <w:rsid w:val="00C34223"/>
    <w:rsid w:val="00C3426F"/>
    <w:rsid w:val="00C3457F"/>
    <w:rsid w:val="00C34670"/>
    <w:rsid w:val="00C34A02"/>
    <w:rsid w:val="00C34A06"/>
    <w:rsid w:val="00C34B19"/>
    <w:rsid w:val="00C35021"/>
    <w:rsid w:val="00C350B9"/>
    <w:rsid w:val="00C351C9"/>
    <w:rsid w:val="00C3530A"/>
    <w:rsid w:val="00C354BD"/>
    <w:rsid w:val="00C355E1"/>
    <w:rsid w:val="00C355E6"/>
    <w:rsid w:val="00C355EF"/>
    <w:rsid w:val="00C356B5"/>
    <w:rsid w:val="00C35757"/>
    <w:rsid w:val="00C35855"/>
    <w:rsid w:val="00C358E2"/>
    <w:rsid w:val="00C364B3"/>
    <w:rsid w:val="00C364DF"/>
    <w:rsid w:val="00C367A9"/>
    <w:rsid w:val="00C36810"/>
    <w:rsid w:val="00C36C73"/>
    <w:rsid w:val="00C36D76"/>
    <w:rsid w:val="00C36D83"/>
    <w:rsid w:val="00C36E72"/>
    <w:rsid w:val="00C37033"/>
    <w:rsid w:val="00C3781A"/>
    <w:rsid w:val="00C3785A"/>
    <w:rsid w:val="00C37868"/>
    <w:rsid w:val="00C37997"/>
    <w:rsid w:val="00C3799B"/>
    <w:rsid w:val="00C37A93"/>
    <w:rsid w:val="00C37B4C"/>
    <w:rsid w:val="00C37B6F"/>
    <w:rsid w:val="00C37C3D"/>
    <w:rsid w:val="00C37C54"/>
    <w:rsid w:val="00C37D83"/>
    <w:rsid w:val="00C37E31"/>
    <w:rsid w:val="00C37F46"/>
    <w:rsid w:val="00C37F79"/>
    <w:rsid w:val="00C4025B"/>
    <w:rsid w:val="00C40336"/>
    <w:rsid w:val="00C40373"/>
    <w:rsid w:val="00C4039B"/>
    <w:rsid w:val="00C4045B"/>
    <w:rsid w:val="00C4090A"/>
    <w:rsid w:val="00C40A46"/>
    <w:rsid w:val="00C40A81"/>
    <w:rsid w:val="00C40B9E"/>
    <w:rsid w:val="00C40BB9"/>
    <w:rsid w:val="00C40D63"/>
    <w:rsid w:val="00C40F79"/>
    <w:rsid w:val="00C40FAD"/>
    <w:rsid w:val="00C412C4"/>
    <w:rsid w:val="00C41513"/>
    <w:rsid w:val="00C41566"/>
    <w:rsid w:val="00C41870"/>
    <w:rsid w:val="00C418F9"/>
    <w:rsid w:val="00C41951"/>
    <w:rsid w:val="00C41B9B"/>
    <w:rsid w:val="00C41D9B"/>
    <w:rsid w:val="00C41E63"/>
    <w:rsid w:val="00C4229E"/>
    <w:rsid w:val="00C427B7"/>
    <w:rsid w:val="00C42B04"/>
    <w:rsid w:val="00C42B6A"/>
    <w:rsid w:val="00C42CA3"/>
    <w:rsid w:val="00C430CE"/>
    <w:rsid w:val="00C43283"/>
    <w:rsid w:val="00C43519"/>
    <w:rsid w:val="00C4359A"/>
    <w:rsid w:val="00C43791"/>
    <w:rsid w:val="00C43858"/>
    <w:rsid w:val="00C4385F"/>
    <w:rsid w:val="00C439CA"/>
    <w:rsid w:val="00C43AA8"/>
    <w:rsid w:val="00C43BA4"/>
    <w:rsid w:val="00C43F97"/>
    <w:rsid w:val="00C4433F"/>
    <w:rsid w:val="00C445B0"/>
    <w:rsid w:val="00C445CF"/>
    <w:rsid w:val="00C44954"/>
    <w:rsid w:val="00C4496E"/>
    <w:rsid w:val="00C44A0D"/>
    <w:rsid w:val="00C44BD6"/>
    <w:rsid w:val="00C44C21"/>
    <w:rsid w:val="00C44D45"/>
    <w:rsid w:val="00C44D7F"/>
    <w:rsid w:val="00C44FDF"/>
    <w:rsid w:val="00C4513C"/>
    <w:rsid w:val="00C45440"/>
    <w:rsid w:val="00C455A9"/>
    <w:rsid w:val="00C457C8"/>
    <w:rsid w:val="00C45994"/>
    <w:rsid w:val="00C45A64"/>
    <w:rsid w:val="00C45A90"/>
    <w:rsid w:val="00C45B5B"/>
    <w:rsid w:val="00C45B6E"/>
    <w:rsid w:val="00C45DC1"/>
    <w:rsid w:val="00C45E16"/>
    <w:rsid w:val="00C45FAF"/>
    <w:rsid w:val="00C4606A"/>
    <w:rsid w:val="00C46137"/>
    <w:rsid w:val="00C461F1"/>
    <w:rsid w:val="00C462F5"/>
    <w:rsid w:val="00C4647C"/>
    <w:rsid w:val="00C464C7"/>
    <w:rsid w:val="00C464E0"/>
    <w:rsid w:val="00C465E7"/>
    <w:rsid w:val="00C46974"/>
    <w:rsid w:val="00C4698E"/>
    <w:rsid w:val="00C46CD2"/>
    <w:rsid w:val="00C46D9F"/>
    <w:rsid w:val="00C471EC"/>
    <w:rsid w:val="00C47469"/>
    <w:rsid w:val="00C475C2"/>
    <w:rsid w:val="00C4776A"/>
    <w:rsid w:val="00C47846"/>
    <w:rsid w:val="00C47847"/>
    <w:rsid w:val="00C47A73"/>
    <w:rsid w:val="00C47A98"/>
    <w:rsid w:val="00C47D57"/>
    <w:rsid w:val="00C47DE0"/>
    <w:rsid w:val="00C47E8F"/>
    <w:rsid w:val="00C47E97"/>
    <w:rsid w:val="00C47EE4"/>
    <w:rsid w:val="00C47F03"/>
    <w:rsid w:val="00C47FC7"/>
    <w:rsid w:val="00C5017C"/>
    <w:rsid w:val="00C5019D"/>
    <w:rsid w:val="00C501A2"/>
    <w:rsid w:val="00C50317"/>
    <w:rsid w:val="00C503EE"/>
    <w:rsid w:val="00C505DE"/>
    <w:rsid w:val="00C50884"/>
    <w:rsid w:val="00C5088D"/>
    <w:rsid w:val="00C508A4"/>
    <w:rsid w:val="00C5098B"/>
    <w:rsid w:val="00C50EB3"/>
    <w:rsid w:val="00C51005"/>
    <w:rsid w:val="00C5108D"/>
    <w:rsid w:val="00C51278"/>
    <w:rsid w:val="00C512F7"/>
    <w:rsid w:val="00C514BD"/>
    <w:rsid w:val="00C514D3"/>
    <w:rsid w:val="00C517F2"/>
    <w:rsid w:val="00C519C9"/>
    <w:rsid w:val="00C51C4F"/>
    <w:rsid w:val="00C51C60"/>
    <w:rsid w:val="00C51CC5"/>
    <w:rsid w:val="00C51D0B"/>
    <w:rsid w:val="00C51EB8"/>
    <w:rsid w:val="00C52011"/>
    <w:rsid w:val="00C522BF"/>
    <w:rsid w:val="00C5239C"/>
    <w:rsid w:val="00C52411"/>
    <w:rsid w:val="00C52416"/>
    <w:rsid w:val="00C52628"/>
    <w:rsid w:val="00C526A0"/>
    <w:rsid w:val="00C5273E"/>
    <w:rsid w:val="00C5275D"/>
    <w:rsid w:val="00C52792"/>
    <w:rsid w:val="00C52894"/>
    <w:rsid w:val="00C528B2"/>
    <w:rsid w:val="00C5291F"/>
    <w:rsid w:val="00C52958"/>
    <w:rsid w:val="00C529DD"/>
    <w:rsid w:val="00C52AC2"/>
    <w:rsid w:val="00C52B71"/>
    <w:rsid w:val="00C52B9A"/>
    <w:rsid w:val="00C52BC8"/>
    <w:rsid w:val="00C52C65"/>
    <w:rsid w:val="00C53002"/>
    <w:rsid w:val="00C533D4"/>
    <w:rsid w:val="00C5346A"/>
    <w:rsid w:val="00C5349C"/>
    <w:rsid w:val="00C536B8"/>
    <w:rsid w:val="00C539D0"/>
    <w:rsid w:val="00C53A2C"/>
    <w:rsid w:val="00C53AF8"/>
    <w:rsid w:val="00C53C04"/>
    <w:rsid w:val="00C53E6A"/>
    <w:rsid w:val="00C53E75"/>
    <w:rsid w:val="00C53ED0"/>
    <w:rsid w:val="00C53F4E"/>
    <w:rsid w:val="00C5442E"/>
    <w:rsid w:val="00C54440"/>
    <w:rsid w:val="00C54471"/>
    <w:rsid w:val="00C54617"/>
    <w:rsid w:val="00C5462D"/>
    <w:rsid w:val="00C546B6"/>
    <w:rsid w:val="00C547FD"/>
    <w:rsid w:val="00C5485C"/>
    <w:rsid w:val="00C54937"/>
    <w:rsid w:val="00C54977"/>
    <w:rsid w:val="00C54998"/>
    <w:rsid w:val="00C54DAA"/>
    <w:rsid w:val="00C54E53"/>
    <w:rsid w:val="00C54E74"/>
    <w:rsid w:val="00C54E8F"/>
    <w:rsid w:val="00C54FAD"/>
    <w:rsid w:val="00C55032"/>
    <w:rsid w:val="00C5510B"/>
    <w:rsid w:val="00C5524C"/>
    <w:rsid w:val="00C55446"/>
    <w:rsid w:val="00C5564B"/>
    <w:rsid w:val="00C5570C"/>
    <w:rsid w:val="00C557F3"/>
    <w:rsid w:val="00C557FB"/>
    <w:rsid w:val="00C55847"/>
    <w:rsid w:val="00C55888"/>
    <w:rsid w:val="00C55903"/>
    <w:rsid w:val="00C55ACF"/>
    <w:rsid w:val="00C55ADC"/>
    <w:rsid w:val="00C55BA8"/>
    <w:rsid w:val="00C55C38"/>
    <w:rsid w:val="00C55C8C"/>
    <w:rsid w:val="00C55E0E"/>
    <w:rsid w:val="00C55E4D"/>
    <w:rsid w:val="00C55F72"/>
    <w:rsid w:val="00C562BC"/>
    <w:rsid w:val="00C565AA"/>
    <w:rsid w:val="00C56757"/>
    <w:rsid w:val="00C56862"/>
    <w:rsid w:val="00C569AB"/>
    <w:rsid w:val="00C56F14"/>
    <w:rsid w:val="00C56FC8"/>
    <w:rsid w:val="00C574A6"/>
    <w:rsid w:val="00C5752C"/>
    <w:rsid w:val="00C575CF"/>
    <w:rsid w:val="00C575FE"/>
    <w:rsid w:val="00C577AD"/>
    <w:rsid w:val="00C578F7"/>
    <w:rsid w:val="00C57AE9"/>
    <w:rsid w:val="00C57BBF"/>
    <w:rsid w:val="00C57EAB"/>
    <w:rsid w:val="00C600B4"/>
    <w:rsid w:val="00C6010C"/>
    <w:rsid w:val="00C601E9"/>
    <w:rsid w:val="00C601ED"/>
    <w:rsid w:val="00C60420"/>
    <w:rsid w:val="00C604A3"/>
    <w:rsid w:val="00C6061D"/>
    <w:rsid w:val="00C60732"/>
    <w:rsid w:val="00C60999"/>
    <w:rsid w:val="00C60C14"/>
    <w:rsid w:val="00C60D5D"/>
    <w:rsid w:val="00C6101B"/>
    <w:rsid w:val="00C61091"/>
    <w:rsid w:val="00C61134"/>
    <w:rsid w:val="00C6122D"/>
    <w:rsid w:val="00C6128D"/>
    <w:rsid w:val="00C612B4"/>
    <w:rsid w:val="00C61373"/>
    <w:rsid w:val="00C61577"/>
    <w:rsid w:val="00C61599"/>
    <w:rsid w:val="00C61621"/>
    <w:rsid w:val="00C6163A"/>
    <w:rsid w:val="00C61651"/>
    <w:rsid w:val="00C616B7"/>
    <w:rsid w:val="00C616B8"/>
    <w:rsid w:val="00C617B6"/>
    <w:rsid w:val="00C61B07"/>
    <w:rsid w:val="00C61DC6"/>
    <w:rsid w:val="00C61EB1"/>
    <w:rsid w:val="00C6212F"/>
    <w:rsid w:val="00C62271"/>
    <w:rsid w:val="00C62551"/>
    <w:rsid w:val="00C6276D"/>
    <w:rsid w:val="00C628BF"/>
    <w:rsid w:val="00C629B0"/>
    <w:rsid w:val="00C629EC"/>
    <w:rsid w:val="00C62A04"/>
    <w:rsid w:val="00C62A6A"/>
    <w:rsid w:val="00C62B00"/>
    <w:rsid w:val="00C62B4E"/>
    <w:rsid w:val="00C62F16"/>
    <w:rsid w:val="00C6321D"/>
    <w:rsid w:val="00C632C0"/>
    <w:rsid w:val="00C6354F"/>
    <w:rsid w:val="00C6366F"/>
    <w:rsid w:val="00C636C8"/>
    <w:rsid w:val="00C6373D"/>
    <w:rsid w:val="00C6375F"/>
    <w:rsid w:val="00C637EF"/>
    <w:rsid w:val="00C63A85"/>
    <w:rsid w:val="00C63B05"/>
    <w:rsid w:val="00C63B7C"/>
    <w:rsid w:val="00C63BDB"/>
    <w:rsid w:val="00C63D7E"/>
    <w:rsid w:val="00C63EA4"/>
    <w:rsid w:val="00C63EBE"/>
    <w:rsid w:val="00C63F63"/>
    <w:rsid w:val="00C6413D"/>
    <w:rsid w:val="00C64172"/>
    <w:rsid w:val="00C642B3"/>
    <w:rsid w:val="00C64310"/>
    <w:rsid w:val="00C64320"/>
    <w:rsid w:val="00C643B0"/>
    <w:rsid w:val="00C64536"/>
    <w:rsid w:val="00C64663"/>
    <w:rsid w:val="00C646CA"/>
    <w:rsid w:val="00C647F8"/>
    <w:rsid w:val="00C64991"/>
    <w:rsid w:val="00C649E2"/>
    <w:rsid w:val="00C64BA7"/>
    <w:rsid w:val="00C64E14"/>
    <w:rsid w:val="00C64F40"/>
    <w:rsid w:val="00C650A7"/>
    <w:rsid w:val="00C656E4"/>
    <w:rsid w:val="00C65821"/>
    <w:rsid w:val="00C65BB9"/>
    <w:rsid w:val="00C65CCD"/>
    <w:rsid w:val="00C65D1D"/>
    <w:rsid w:val="00C6604A"/>
    <w:rsid w:val="00C661F3"/>
    <w:rsid w:val="00C66816"/>
    <w:rsid w:val="00C66B41"/>
    <w:rsid w:val="00C66B8C"/>
    <w:rsid w:val="00C66B9B"/>
    <w:rsid w:val="00C66F84"/>
    <w:rsid w:val="00C67014"/>
    <w:rsid w:val="00C67081"/>
    <w:rsid w:val="00C67130"/>
    <w:rsid w:val="00C6722B"/>
    <w:rsid w:val="00C6731A"/>
    <w:rsid w:val="00C673D0"/>
    <w:rsid w:val="00C674E1"/>
    <w:rsid w:val="00C675B9"/>
    <w:rsid w:val="00C67852"/>
    <w:rsid w:val="00C67882"/>
    <w:rsid w:val="00C67A67"/>
    <w:rsid w:val="00C67AC9"/>
    <w:rsid w:val="00C67B03"/>
    <w:rsid w:val="00C67E4A"/>
    <w:rsid w:val="00C67EB8"/>
    <w:rsid w:val="00C67F40"/>
    <w:rsid w:val="00C67F91"/>
    <w:rsid w:val="00C700F3"/>
    <w:rsid w:val="00C70141"/>
    <w:rsid w:val="00C701DC"/>
    <w:rsid w:val="00C7026D"/>
    <w:rsid w:val="00C7065B"/>
    <w:rsid w:val="00C709B2"/>
    <w:rsid w:val="00C70AA9"/>
    <w:rsid w:val="00C70AEC"/>
    <w:rsid w:val="00C70E36"/>
    <w:rsid w:val="00C70EA8"/>
    <w:rsid w:val="00C7117A"/>
    <w:rsid w:val="00C71470"/>
    <w:rsid w:val="00C71543"/>
    <w:rsid w:val="00C71586"/>
    <w:rsid w:val="00C7163D"/>
    <w:rsid w:val="00C71698"/>
    <w:rsid w:val="00C71BFC"/>
    <w:rsid w:val="00C71C44"/>
    <w:rsid w:val="00C71DE1"/>
    <w:rsid w:val="00C71E3F"/>
    <w:rsid w:val="00C71E9E"/>
    <w:rsid w:val="00C72199"/>
    <w:rsid w:val="00C721A0"/>
    <w:rsid w:val="00C7227B"/>
    <w:rsid w:val="00C723EA"/>
    <w:rsid w:val="00C724AE"/>
    <w:rsid w:val="00C7255B"/>
    <w:rsid w:val="00C72593"/>
    <w:rsid w:val="00C728B4"/>
    <w:rsid w:val="00C72A64"/>
    <w:rsid w:val="00C72C22"/>
    <w:rsid w:val="00C72DFA"/>
    <w:rsid w:val="00C72EBC"/>
    <w:rsid w:val="00C73025"/>
    <w:rsid w:val="00C7304E"/>
    <w:rsid w:val="00C732B6"/>
    <w:rsid w:val="00C73746"/>
    <w:rsid w:val="00C73777"/>
    <w:rsid w:val="00C737AB"/>
    <w:rsid w:val="00C73D83"/>
    <w:rsid w:val="00C73E23"/>
    <w:rsid w:val="00C73ED9"/>
    <w:rsid w:val="00C73F04"/>
    <w:rsid w:val="00C73F60"/>
    <w:rsid w:val="00C73F78"/>
    <w:rsid w:val="00C7406B"/>
    <w:rsid w:val="00C74591"/>
    <w:rsid w:val="00C74646"/>
    <w:rsid w:val="00C74768"/>
    <w:rsid w:val="00C74772"/>
    <w:rsid w:val="00C748F0"/>
    <w:rsid w:val="00C74959"/>
    <w:rsid w:val="00C749CD"/>
    <w:rsid w:val="00C74A8A"/>
    <w:rsid w:val="00C74A98"/>
    <w:rsid w:val="00C74B6B"/>
    <w:rsid w:val="00C75287"/>
    <w:rsid w:val="00C75300"/>
    <w:rsid w:val="00C75A11"/>
    <w:rsid w:val="00C75B0A"/>
    <w:rsid w:val="00C75CF6"/>
    <w:rsid w:val="00C75DB3"/>
    <w:rsid w:val="00C75DBF"/>
    <w:rsid w:val="00C75EFF"/>
    <w:rsid w:val="00C75F5E"/>
    <w:rsid w:val="00C75FD4"/>
    <w:rsid w:val="00C7602B"/>
    <w:rsid w:val="00C7604A"/>
    <w:rsid w:val="00C76066"/>
    <w:rsid w:val="00C76117"/>
    <w:rsid w:val="00C763B5"/>
    <w:rsid w:val="00C764E7"/>
    <w:rsid w:val="00C7657E"/>
    <w:rsid w:val="00C765D7"/>
    <w:rsid w:val="00C76614"/>
    <w:rsid w:val="00C766EE"/>
    <w:rsid w:val="00C766F4"/>
    <w:rsid w:val="00C76765"/>
    <w:rsid w:val="00C76A11"/>
    <w:rsid w:val="00C76CB5"/>
    <w:rsid w:val="00C76EEC"/>
    <w:rsid w:val="00C770A7"/>
    <w:rsid w:val="00C771A7"/>
    <w:rsid w:val="00C775D0"/>
    <w:rsid w:val="00C77906"/>
    <w:rsid w:val="00C77939"/>
    <w:rsid w:val="00C77BD0"/>
    <w:rsid w:val="00C77F28"/>
    <w:rsid w:val="00C77FC6"/>
    <w:rsid w:val="00C800F1"/>
    <w:rsid w:val="00C80313"/>
    <w:rsid w:val="00C80540"/>
    <w:rsid w:val="00C80791"/>
    <w:rsid w:val="00C80910"/>
    <w:rsid w:val="00C80991"/>
    <w:rsid w:val="00C80A65"/>
    <w:rsid w:val="00C81022"/>
    <w:rsid w:val="00C81103"/>
    <w:rsid w:val="00C81272"/>
    <w:rsid w:val="00C81508"/>
    <w:rsid w:val="00C81593"/>
    <w:rsid w:val="00C81726"/>
    <w:rsid w:val="00C818D1"/>
    <w:rsid w:val="00C81A4F"/>
    <w:rsid w:val="00C81A8C"/>
    <w:rsid w:val="00C81BC8"/>
    <w:rsid w:val="00C81C12"/>
    <w:rsid w:val="00C81E2A"/>
    <w:rsid w:val="00C81F8D"/>
    <w:rsid w:val="00C8209F"/>
    <w:rsid w:val="00C821DD"/>
    <w:rsid w:val="00C82240"/>
    <w:rsid w:val="00C82409"/>
    <w:rsid w:val="00C824D9"/>
    <w:rsid w:val="00C8252A"/>
    <w:rsid w:val="00C8259B"/>
    <w:rsid w:val="00C826D7"/>
    <w:rsid w:val="00C82886"/>
    <w:rsid w:val="00C82BE1"/>
    <w:rsid w:val="00C82BE4"/>
    <w:rsid w:val="00C82D73"/>
    <w:rsid w:val="00C82EFB"/>
    <w:rsid w:val="00C82F17"/>
    <w:rsid w:val="00C82F9E"/>
    <w:rsid w:val="00C831C9"/>
    <w:rsid w:val="00C832A6"/>
    <w:rsid w:val="00C83481"/>
    <w:rsid w:val="00C834FB"/>
    <w:rsid w:val="00C8352C"/>
    <w:rsid w:val="00C83544"/>
    <w:rsid w:val="00C835CE"/>
    <w:rsid w:val="00C83679"/>
    <w:rsid w:val="00C836A5"/>
    <w:rsid w:val="00C838B8"/>
    <w:rsid w:val="00C83928"/>
    <w:rsid w:val="00C83937"/>
    <w:rsid w:val="00C8393F"/>
    <w:rsid w:val="00C8398D"/>
    <w:rsid w:val="00C83B92"/>
    <w:rsid w:val="00C83D18"/>
    <w:rsid w:val="00C840C6"/>
    <w:rsid w:val="00C84107"/>
    <w:rsid w:val="00C8444D"/>
    <w:rsid w:val="00C845F4"/>
    <w:rsid w:val="00C84993"/>
    <w:rsid w:val="00C84A22"/>
    <w:rsid w:val="00C84B78"/>
    <w:rsid w:val="00C84B8A"/>
    <w:rsid w:val="00C84D71"/>
    <w:rsid w:val="00C84E6E"/>
    <w:rsid w:val="00C8507D"/>
    <w:rsid w:val="00C85208"/>
    <w:rsid w:val="00C85362"/>
    <w:rsid w:val="00C8537A"/>
    <w:rsid w:val="00C85566"/>
    <w:rsid w:val="00C85793"/>
    <w:rsid w:val="00C857FA"/>
    <w:rsid w:val="00C85A3A"/>
    <w:rsid w:val="00C85A92"/>
    <w:rsid w:val="00C85CD0"/>
    <w:rsid w:val="00C85E8F"/>
    <w:rsid w:val="00C85F6B"/>
    <w:rsid w:val="00C86047"/>
    <w:rsid w:val="00C863EF"/>
    <w:rsid w:val="00C86637"/>
    <w:rsid w:val="00C8676A"/>
    <w:rsid w:val="00C867B5"/>
    <w:rsid w:val="00C8697E"/>
    <w:rsid w:val="00C869BF"/>
    <w:rsid w:val="00C86A1A"/>
    <w:rsid w:val="00C86AF8"/>
    <w:rsid w:val="00C86B87"/>
    <w:rsid w:val="00C86BC6"/>
    <w:rsid w:val="00C86C07"/>
    <w:rsid w:val="00C86C78"/>
    <w:rsid w:val="00C86D71"/>
    <w:rsid w:val="00C86D78"/>
    <w:rsid w:val="00C86DAF"/>
    <w:rsid w:val="00C86E9C"/>
    <w:rsid w:val="00C86F8B"/>
    <w:rsid w:val="00C870C4"/>
    <w:rsid w:val="00C87259"/>
    <w:rsid w:val="00C8736F"/>
    <w:rsid w:val="00C873DF"/>
    <w:rsid w:val="00C8760E"/>
    <w:rsid w:val="00C87A1C"/>
    <w:rsid w:val="00C87A5A"/>
    <w:rsid w:val="00C87C2A"/>
    <w:rsid w:val="00C87C3D"/>
    <w:rsid w:val="00C87CC5"/>
    <w:rsid w:val="00C87CEC"/>
    <w:rsid w:val="00C900DC"/>
    <w:rsid w:val="00C90129"/>
    <w:rsid w:val="00C90320"/>
    <w:rsid w:val="00C9045C"/>
    <w:rsid w:val="00C906D3"/>
    <w:rsid w:val="00C9086D"/>
    <w:rsid w:val="00C9086F"/>
    <w:rsid w:val="00C909CE"/>
    <w:rsid w:val="00C909DE"/>
    <w:rsid w:val="00C90A5B"/>
    <w:rsid w:val="00C90D53"/>
    <w:rsid w:val="00C90D63"/>
    <w:rsid w:val="00C90E95"/>
    <w:rsid w:val="00C91260"/>
    <w:rsid w:val="00C9136F"/>
    <w:rsid w:val="00C91389"/>
    <w:rsid w:val="00C91B7A"/>
    <w:rsid w:val="00C91C63"/>
    <w:rsid w:val="00C91E7B"/>
    <w:rsid w:val="00C9217C"/>
    <w:rsid w:val="00C92244"/>
    <w:rsid w:val="00C923A1"/>
    <w:rsid w:val="00C923A7"/>
    <w:rsid w:val="00C92502"/>
    <w:rsid w:val="00C926F7"/>
    <w:rsid w:val="00C92707"/>
    <w:rsid w:val="00C927AE"/>
    <w:rsid w:val="00C9287E"/>
    <w:rsid w:val="00C92BB6"/>
    <w:rsid w:val="00C92EC1"/>
    <w:rsid w:val="00C92F80"/>
    <w:rsid w:val="00C92FE5"/>
    <w:rsid w:val="00C93239"/>
    <w:rsid w:val="00C93635"/>
    <w:rsid w:val="00C93641"/>
    <w:rsid w:val="00C937F5"/>
    <w:rsid w:val="00C93880"/>
    <w:rsid w:val="00C93954"/>
    <w:rsid w:val="00C93970"/>
    <w:rsid w:val="00C939A1"/>
    <w:rsid w:val="00C93A83"/>
    <w:rsid w:val="00C93C2A"/>
    <w:rsid w:val="00C93ED8"/>
    <w:rsid w:val="00C94107"/>
    <w:rsid w:val="00C944CC"/>
    <w:rsid w:val="00C94797"/>
    <w:rsid w:val="00C94BEA"/>
    <w:rsid w:val="00C94DC1"/>
    <w:rsid w:val="00C94E12"/>
    <w:rsid w:val="00C94E36"/>
    <w:rsid w:val="00C94EF7"/>
    <w:rsid w:val="00C94F92"/>
    <w:rsid w:val="00C95087"/>
    <w:rsid w:val="00C951CB"/>
    <w:rsid w:val="00C951E3"/>
    <w:rsid w:val="00C9561C"/>
    <w:rsid w:val="00C9571F"/>
    <w:rsid w:val="00C959B9"/>
    <w:rsid w:val="00C95B3B"/>
    <w:rsid w:val="00C95CB9"/>
    <w:rsid w:val="00C95DB4"/>
    <w:rsid w:val="00C95DD4"/>
    <w:rsid w:val="00C95F57"/>
    <w:rsid w:val="00C96086"/>
    <w:rsid w:val="00C960C8"/>
    <w:rsid w:val="00C96140"/>
    <w:rsid w:val="00C963A3"/>
    <w:rsid w:val="00C9659C"/>
    <w:rsid w:val="00C9666D"/>
    <w:rsid w:val="00C9694E"/>
    <w:rsid w:val="00C96A38"/>
    <w:rsid w:val="00C96A86"/>
    <w:rsid w:val="00C96AD3"/>
    <w:rsid w:val="00C96AE6"/>
    <w:rsid w:val="00C96C0F"/>
    <w:rsid w:val="00C96D19"/>
    <w:rsid w:val="00C96E5A"/>
    <w:rsid w:val="00C96E88"/>
    <w:rsid w:val="00C9702D"/>
    <w:rsid w:val="00C971F8"/>
    <w:rsid w:val="00C97251"/>
    <w:rsid w:val="00C97252"/>
    <w:rsid w:val="00C972C2"/>
    <w:rsid w:val="00C972D4"/>
    <w:rsid w:val="00C97322"/>
    <w:rsid w:val="00C97422"/>
    <w:rsid w:val="00C9748D"/>
    <w:rsid w:val="00C9753A"/>
    <w:rsid w:val="00C97D4E"/>
    <w:rsid w:val="00C97E1E"/>
    <w:rsid w:val="00C97ED6"/>
    <w:rsid w:val="00C97F68"/>
    <w:rsid w:val="00CA0147"/>
    <w:rsid w:val="00CA0220"/>
    <w:rsid w:val="00CA02B9"/>
    <w:rsid w:val="00CA0302"/>
    <w:rsid w:val="00CA0514"/>
    <w:rsid w:val="00CA0799"/>
    <w:rsid w:val="00CA0856"/>
    <w:rsid w:val="00CA09CD"/>
    <w:rsid w:val="00CA09E4"/>
    <w:rsid w:val="00CA0AAC"/>
    <w:rsid w:val="00CA0ABD"/>
    <w:rsid w:val="00CA0AFB"/>
    <w:rsid w:val="00CA0BA6"/>
    <w:rsid w:val="00CA0BD6"/>
    <w:rsid w:val="00CA0BE2"/>
    <w:rsid w:val="00CA0E4B"/>
    <w:rsid w:val="00CA11BE"/>
    <w:rsid w:val="00CA1203"/>
    <w:rsid w:val="00CA15EE"/>
    <w:rsid w:val="00CA1650"/>
    <w:rsid w:val="00CA1738"/>
    <w:rsid w:val="00CA1BA1"/>
    <w:rsid w:val="00CA1CDD"/>
    <w:rsid w:val="00CA1D3B"/>
    <w:rsid w:val="00CA2034"/>
    <w:rsid w:val="00CA25A2"/>
    <w:rsid w:val="00CA25A3"/>
    <w:rsid w:val="00CA260E"/>
    <w:rsid w:val="00CA266A"/>
    <w:rsid w:val="00CA26FB"/>
    <w:rsid w:val="00CA2AD4"/>
    <w:rsid w:val="00CA2D37"/>
    <w:rsid w:val="00CA2DD7"/>
    <w:rsid w:val="00CA2E09"/>
    <w:rsid w:val="00CA2ED9"/>
    <w:rsid w:val="00CA30E0"/>
    <w:rsid w:val="00CA30EE"/>
    <w:rsid w:val="00CA3248"/>
    <w:rsid w:val="00CA34E0"/>
    <w:rsid w:val="00CA3501"/>
    <w:rsid w:val="00CA3559"/>
    <w:rsid w:val="00CA38CD"/>
    <w:rsid w:val="00CA38E4"/>
    <w:rsid w:val="00CA39AD"/>
    <w:rsid w:val="00CA3A7A"/>
    <w:rsid w:val="00CA3BF0"/>
    <w:rsid w:val="00CA3C03"/>
    <w:rsid w:val="00CA3D77"/>
    <w:rsid w:val="00CA3FB4"/>
    <w:rsid w:val="00CA3FBD"/>
    <w:rsid w:val="00CA3FFD"/>
    <w:rsid w:val="00CA4049"/>
    <w:rsid w:val="00CA40A5"/>
    <w:rsid w:val="00CA415B"/>
    <w:rsid w:val="00CA4275"/>
    <w:rsid w:val="00CA4370"/>
    <w:rsid w:val="00CA4700"/>
    <w:rsid w:val="00CA4719"/>
    <w:rsid w:val="00CA4769"/>
    <w:rsid w:val="00CA4933"/>
    <w:rsid w:val="00CA4A4D"/>
    <w:rsid w:val="00CA4AA9"/>
    <w:rsid w:val="00CA4E79"/>
    <w:rsid w:val="00CA4EF5"/>
    <w:rsid w:val="00CA4F14"/>
    <w:rsid w:val="00CA4FB8"/>
    <w:rsid w:val="00CA57D2"/>
    <w:rsid w:val="00CA5960"/>
    <w:rsid w:val="00CA5DF2"/>
    <w:rsid w:val="00CA5E83"/>
    <w:rsid w:val="00CA5EF0"/>
    <w:rsid w:val="00CA608B"/>
    <w:rsid w:val="00CA61CE"/>
    <w:rsid w:val="00CA646D"/>
    <w:rsid w:val="00CA673F"/>
    <w:rsid w:val="00CA67D1"/>
    <w:rsid w:val="00CA6954"/>
    <w:rsid w:val="00CA6A2D"/>
    <w:rsid w:val="00CA6CE1"/>
    <w:rsid w:val="00CA7057"/>
    <w:rsid w:val="00CA70DC"/>
    <w:rsid w:val="00CA711F"/>
    <w:rsid w:val="00CA71BB"/>
    <w:rsid w:val="00CA74C3"/>
    <w:rsid w:val="00CA750C"/>
    <w:rsid w:val="00CA794F"/>
    <w:rsid w:val="00CA79D7"/>
    <w:rsid w:val="00CA7AA6"/>
    <w:rsid w:val="00CA7DDA"/>
    <w:rsid w:val="00CB0124"/>
    <w:rsid w:val="00CB02B3"/>
    <w:rsid w:val="00CB035B"/>
    <w:rsid w:val="00CB0607"/>
    <w:rsid w:val="00CB0703"/>
    <w:rsid w:val="00CB0823"/>
    <w:rsid w:val="00CB0A09"/>
    <w:rsid w:val="00CB0A24"/>
    <w:rsid w:val="00CB0A53"/>
    <w:rsid w:val="00CB0B6F"/>
    <w:rsid w:val="00CB0BBE"/>
    <w:rsid w:val="00CB0BF7"/>
    <w:rsid w:val="00CB1142"/>
    <w:rsid w:val="00CB13BF"/>
    <w:rsid w:val="00CB16C3"/>
    <w:rsid w:val="00CB1824"/>
    <w:rsid w:val="00CB1928"/>
    <w:rsid w:val="00CB1A91"/>
    <w:rsid w:val="00CB1C5D"/>
    <w:rsid w:val="00CB1CAD"/>
    <w:rsid w:val="00CB1D8B"/>
    <w:rsid w:val="00CB1D95"/>
    <w:rsid w:val="00CB225B"/>
    <w:rsid w:val="00CB225F"/>
    <w:rsid w:val="00CB2521"/>
    <w:rsid w:val="00CB257A"/>
    <w:rsid w:val="00CB25A7"/>
    <w:rsid w:val="00CB25DB"/>
    <w:rsid w:val="00CB268A"/>
    <w:rsid w:val="00CB26E0"/>
    <w:rsid w:val="00CB2981"/>
    <w:rsid w:val="00CB2B31"/>
    <w:rsid w:val="00CB2C3B"/>
    <w:rsid w:val="00CB2CAE"/>
    <w:rsid w:val="00CB2D04"/>
    <w:rsid w:val="00CB2E2F"/>
    <w:rsid w:val="00CB2EBF"/>
    <w:rsid w:val="00CB2FA2"/>
    <w:rsid w:val="00CB2FE9"/>
    <w:rsid w:val="00CB326D"/>
    <w:rsid w:val="00CB327F"/>
    <w:rsid w:val="00CB3709"/>
    <w:rsid w:val="00CB38C3"/>
    <w:rsid w:val="00CB38C5"/>
    <w:rsid w:val="00CB3C34"/>
    <w:rsid w:val="00CB3D04"/>
    <w:rsid w:val="00CB3D84"/>
    <w:rsid w:val="00CB3DBD"/>
    <w:rsid w:val="00CB3FC0"/>
    <w:rsid w:val="00CB466D"/>
    <w:rsid w:val="00CB4772"/>
    <w:rsid w:val="00CB4A80"/>
    <w:rsid w:val="00CB4D23"/>
    <w:rsid w:val="00CB4D7D"/>
    <w:rsid w:val="00CB4E36"/>
    <w:rsid w:val="00CB4E9D"/>
    <w:rsid w:val="00CB50B7"/>
    <w:rsid w:val="00CB5222"/>
    <w:rsid w:val="00CB53AF"/>
    <w:rsid w:val="00CB53CF"/>
    <w:rsid w:val="00CB558F"/>
    <w:rsid w:val="00CB55AE"/>
    <w:rsid w:val="00CB564A"/>
    <w:rsid w:val="00CB572F"/>
    <w:rsid w:val="00CB57B3"/>
    <w:rsid w:val="00CB5A4E"/>
    <w:rsid w:val="00CB5B14"/>
    <w:rsid w:val="00CB5B4D"/>
    <w:rsid w:val="00CB5B72"/>
    <w:rsid w:val="00CB5B7A"/>
    <w:rsid w:val="00CB5CD9"/>
    <w:rsid w:val="00CB5DD8"/>
    <w:rsid w:val="00CB605E"/>
    <w:rsid w:val="00CB60D2"/>
    <w:rsid w:val="00CB6252"/>
    <w:rsid w:val="00CB63DB"/>
    <w:rsid w:val="00CB63FA"/>
    <w:rsid w:val="00CB64C7"/>
    <w:rsid w:val="00CB64E6"/>
    <w:rsid w:val="00CB65DD"/>
    <w:rsid w:val="00CB660C"/>
    <w:rsid w:val="00CB66B0"/>
    <w:rsid w:val="00CB6707"/>
    <w:rsid w:val="00CB68B8"/>
    <w:rsid w:val="00CB6A0B"/>
    <w:rsid w:val="00CB6A26"/>
    <w:rsid w:val="00CB6CA0"/>
    <w:rsid w:val="00CB6CA5"/>
    <w:rsid w:val="00CB6E16"/>
    <w:rsid w:val="00CB73DE"/>
    <w:rsid w:val="00CB73F2"/>
    <w:rsid w:val="00CB73F5"/>
    <w:rsid w:val="00CB757C"/>
    <w:rsid w:val="00CB763A"/>
    <w:rsid w:val="00CB7980"/>
    <w:rsid w:val="00CB7989"/>
    <w:rsid w:val="00CB79C0"/>
    <w:rsid w:val="00CB7ADA"/>
    <w:rsid w:val="00CB7C48"/>
    <w:rsid w:val="00CB7C4F"/>
    <w:rsid w:val="00CB7C56"/>
    <w:rsid w:val="00CB7D77"/>
    <w:rsid w:val="00CB7E4C"/>
    <w:rsid w:val="00CB7EBC"/>
    <w:rsid w:val="00CC0241"/>
    <w:rsid w:val="00CC033B"/>
    <w:rsid w:val="00CC05EE"/>
    <w:rsid w:val="00CC0620"/>
    <w:rsid w:val="00CC06E7"/>
    <w:rsid w:val="00CC0ADC"/>
    <w:rsid w:val="00CC0AE4"/>
    <w:rsid w:val="00CC0B0C"/>
    <w:rsid w:val="00CC0C84"/>
    <w:rsid w:val="00CC0D1F"/>
    <w:rsid w:val="00CC0EA5"/>
    <w:rsid w:val="00CC0EE9"/>
    <w:rsid w:val="00CC0F1F"/>
    <w:rsid w:val="00CC0FA2"/>
    <w:rsid w:val="00CC1344"/>
    <w:rsid w:val="00CC17B8"/>
    <w:rsid w:val="00CC182C"/>
    <w:rsid w:val="00CC192A"/>
    <w:rsid w:val="00CC1D06"/>
    <w:rsid w:val="00CC1DEE"/>
    <w:rsid w:val="00CC1F1A"/>
    <w:rsid w:val="00CC1F61"/>
    <w:rsid w:val="00CC1F65"/>
    <w:rsid w:val="00CC2112"/>
    <w:rsid w:val="00CC22ED"/>
    <w:rsid w:val="00CC240E"/>
    <w:rsid w:val="00CC2444"/>
    <w:rsid w:val="00CC24D0"/>
    <w:rsid w:val="00CC2528"/>
    <w:rsid w:val="00CC28E7"/>
    <w:rsid w:val="00CC2C54"/>
    <w:rsid w:val="00CC2D11"/>
    <w:rsid w:val="00CC2DDE"/>
    <w:rsid w:val="00CC2ED0"/>
    <w:rsid w:val="00CC3013"/>
    <w:rsid w:val="00CC30C4"/>
    <w:rsid w:val="00CC325E"/>
    <w:rsid w:val="00CC32BE"/>
    <w:rsid w:val="00CC331B"/>
    <w:rsid w:val="00CC365E"/>
    <w:rsid w:val="00CC3A98"/>
    <w:rsid w:val="00CC3AD4"/>
    <w:rsid w:val="00CC3BF0"/>
    <w:rsid w:val="00CC3C35"/>
    <w:rsid w:val="00CC3D1D"/>
    <w:rsid w:val="00CC3E81"/>
    <w:rsid w:val="00CC3F44"/>
    <w:rsid w:val="00CC409B"/>
    <w:rsid w:val="00CC411D"/>
    <w:rsid w:val="00CC41A9"/>
    <w:rsid w:val="00CC4203"/>
    <w:rsid w:val="00CC42E2"/>
    <w:rsid w:val="00CC433B"/>
    <w:rsid w:val="00CC4B09"/>
    <w:rsid w:val="00CC4C27"/>
    <w:rsid w:val="00CC4C53"/>
    <w:rsid w:val="00CC4F4C"/>
    <w:rsid w:val="00CC5131"/>
    <w:rsid w:val="00CC525D"/>
    <w:rsid w:val="00CC52F1"/>
    <w:rsid w:val="00CC534A"/>
    <w:rsid w:val="00CC548B"/>
    <w:rsid w:val="00CC5551"/>
    <w:rsid w:val="00CC5714"/>
    <w:rsid w:val="00CC59C0"/>
    <w:rsid w:val="00CC59CF"/>
    <w:rsid w:val="00CC5C2D"/>
    <w:rsid w:val="00CC5C41"/>
    <w:rsid w:val="00CC5E6F"/>
    <w:rsid w:val="00CC5F5A"/>
    <w:rsid w:val="00CC604B"/>
    <w:rsid w:val="00CC61D7"/>
    <w:rsid w:val="00CC6591"/>
    <w:rsid w:val="00CC678A"/>
    <w:rsid w:val="00CC680B"/>
    <w:rsid w:val="00CC693C"/>
    <w:rsid w:val="00CC69AD"/>
    <w:rsid w:val="00CC6A98"/>
    <w:rsid w:val="00CC6C2A"/>
    <w:rsid w:val="00CC741F"/>
    <w:rsid w:val="00CC764B"/>
    <w:rsid w:val="00CC7786"/>
    <w:rsid w:val="00CC78D7"/>
    <w:rsid w:val="00CC7985"/>
    <w:rsid w:val="00CC7B1E"/>
    <w:rsid w:val="00CC7B2E"/>
    <w:rsid w:val="00CC7B2F"/>
    <w:rsid w:val="00CC7C02"/>
    <w:rsid w:val="00CC7E83"/>
    <w:rsid w:val="00CC7EBB"/>
    <w:rsid w:val="00CD01EF"/>
    <w:rsid w:val="00CD02E0"/>
    <w:rsid w:val="00CD0574"/>
    <w:rsid w:val="00CD078D"/>
    <w:rsid w:val="00CD09C7"/>
    <w:rsid w:val="00CD0D1E"/>
    <w:rsid w:val="00CD0DC3"/>
    <w:rsid w:val="00CD0F1E"/>
    <w:rsid w:val="00CD0F4E"/>
    <w:rsid w:val="00CD0FDB"/>
    <w:rsid w:val="00CD124A"/>
    <w:rsid w:val="00CD17CF"/>
    <w:rsid w:val="00CD183B"/>
    <w:rsid w:val="00CD1939"/>
    <w:rsid w:val="00CD1A26"/>
    <w:rsid w:val="00CD1C19"/>
    <w:rsid w:val="00CD1F03"/>
    <w:rsid w:val="00CD2005"/>
    <w:rsid w:val="00CD2054"/>
    <w:rsid w:val="00CD20C1"/>
    <w:rsid w:val="00CD243E"/>
    <w:rsid w:val="00CD24A7"/>
    <w:rsid w:val="00CD24C6"/>
    <w:rsid w:val="00CD259B"/>
    <w:rsid w:val="00CD285C"/>
    <w:rsid w:val="00CD28DA"/>
    <w:rsid w:val="00CD2B20"/>
    <w:rsid w:val="00CD2E43"/>
    <w:rsid w:val="00CD306B"/>
    <w:rsid w:val="00CD30FC"/>
    <w:rsid w:val="00CD311E"/>
    <w:rsid w:val="00CD31E2"/>
    <w:rsid w:val="00CD329B"/>
    <w:rsid w:val="00CD33B5"/>
    <w:rsid w:val="00CD33FC"/>
    <w:rsid w:val="00CD347E"/>
    <w:rsid w:val="00CD36DB"/>
    <w:rsid w:val="00CD38A9"/>
    <w:rsid w:val="00CD3968"/>
    <w:rsid w:val="00CD3AE0"/>
    <w:rsid w:val="00CD3E70"/>
    <w:rsid w:val="00CD402B"/>
    <w:rsid w:val="00CD4086"/>
    <w:rsid w:val="00CD40CA"/>
    <w:rsid w:val="00CD417C"/>
    <w:rsid w:val="00CD41BD"/>
    <w:rsid w:val="00CD4413"/>
    <w:rsid w:val="00CD44E4"/>
    <w:rsid w:val="00CD45F5"/>
    <w:rsid w:val="00CD4638"/>
    <w:rsid w:val="00CD490D"/>
    <w:rsid w:val="00CD49DD"/>
    <w:rsid w:val="00CD4ABF"/>
    <w:rsid w:val="00CD4B40"/>
    <w:rsid w:val="00CD4C35"/>
    <w:rsid w:val="00CD4E14"/>
    <w:rsid w:val="00CD4E55"/>
    <w:rsid w:val="00CD4EAA"/>
    <w:rsid w:val="00CD5074"/>
    <w:rsid w:val="00CD512D"/>
    <w:rsid w:val="00CD516F"/>
    <w:rsid w:val="00CD5233"/>
    <w:rsid w:val="00CD5250"/>
    <w:rsid w:val="00CD52A8"/>
    <w:rsid w:val="00CD548F"/>
    <w:rsid w:val="00CD5ED9"/>
    <w:rsid w:val="00CD5F53"/>
    <w:rsid w:val="00CD6043"/>
    <w:rsid w:val="00CD60E7"/>
    <w:rsid w:val="00CD61CE"/>
    <w:rsid w:val="00CD6270"/>
    <w:rsid w:val="00CD6568"/>
    <w:rsid w:val="00CD6871"/>
    <w:rsid w:val="00CD6B79"/>
    <w:rsid w:val="00CD6CB2"/>
    <w:rsid w:val="00CD6FAF"/>
    <w:rsid w:val="00CD6FEE"/>
    <w:rsid w:val="00CD7160"/>
    <w:rsid w:val="00CD716B"/>
    <w:rsid w:val="00CD7245"/>
    <w:rsid w:val="00CD7273"/>
    <w:rsid w:val="00CD7355"/>
    <w:rsid w:val="00CD7526"/>
    <w:rsid w:val="00CD7630"/>
    <w:rsid w:val="00CD768D"/>
    <w:rsid w:val="00CD7725"/>
    <w:rsid w:val="00CD77CD"/>
    <w:rsid w:val="00CD77E9"/>
    <w:rsid w:val="00CD77F5"/>
    <w:rsid w:val="00CD7CB6"/>
    <w:rsid w:val="00CD7D47"/>
    <w:rsid w:val="00CD7F68"/>
    <w:rsid w:val="00CE0211"/>
    <w:rsid w:val="00CE0417"/>
    <w:rsid w:val="00CE0515"/>
    <w:rsid w:val="00CE0581"/>
    <w:rsid w:val="00CE0589"/>
    <w:rsid w:val="00CE060B"/>
    <w:rsid w:val="00CE06A6"/>
    <w:rsid w:val="00CE0B1F"/>
    <w:rsid w:val="00CE0B36"/>
    <w:rsid w:val="00CE0D95"/>
    <w:rsid w:val="00CE0E1B"/>
    <w:rsid w:val="00CE0F49"/>
    <w:rsid w:val="00CE0FF0"/>
    <w:rsid w:val="00CE12D5"/>
    <w:rsid w:val="00CE1393"/>
    <w:rsid w:val="00CE1394"/>
    <w:rsid w:val="00CE1792"/>
    <w:rsid w:val="00CE1840"/>
    <w:rsid w:val="00CE194F"/>
    <w:rsid w:val="00CE1B12"/>
    <w:rsid w:val="00CE1BCE"/>
    <w:rsid w:val="00CE1EC0"/>
    <w:rsid w:val="00CE1FD9"/>
    <w:rsid w:val="00CE2077"/>
    <w:rsid w:val="00CE20F9"/>
    <w:rsid w:val="00CE229F"/>
    <w:rsid w:val="00CE26D8"/>
    <w:rsid w:val="00CE2724"/>
    <w:rsid w:val="00CE27C5"/>
    <w:rsid w:val="00CE284D"/>
    <w:rsid w:val="00CE2A45"/>
    <w:rsid w:val="00CE2AD0"/>
    <w:rsid w:val="00CE2DBE"/>
    <w:rsid w:val="00CE2DC7"/>
    <w:rsid w:val="00CE301E"/>
    <w:rsid w:val="00CE303D"/>
    <w:rsid w:val="00CE33EF"/>
    <w:rsid w:val="00CE3402"/>
    <w:rsid w:val="00CE3419"/>
    <w:rsid w:val="00CE36F6"/>
    <w:rsid w:val="00CE3702"/>
    <w:rsid w:val="00CE376F"/>
    <w:rsid w:val="00CE3916"/>
    <w:rsid w:val="00CE3A0C"/>
    <w:rsid w:val="00CE3AA8"/>
    <w:rsid w:val="00CE3D35"/>
    <w:rsid w:val="00CE3F29"/>
    <w:rsid w:val="00CE402D"/>
    <w:rsid w:val="00CE4041"/>
    <w:rsid w:val="00CE4135"/>
    <w:rsid w:val="00CE414E"/>
    <w:rsid w:val="00CE417C"/>
    <w:rsid w:val="00CE42FD"/>
    <w:rsid w:val="00CE4340"/>
    <w:rsid w:val="00CE447C"/>
    <w:rsid w:val="00CE44A6"/>
    <w:rsid w:val="00CE44B6"/>
    <w:rsid w:val="00CE453D"/>
    <w:rsid w:val="00CE45A2"/>
    <w:rsid w:val="00CE4703"/>
    <w:rsid w:val="00CE478A"/>
    <w:rsid w:val="00CE4D1C"/>
    <w:rsid w:val="00CE4D6A"/>
    <w:rsid w:val="00CE4E61"/>
    <w:rsid w:val="00CE4EC3"/>
    <w:rsid w:val="00CE4EC5"/>
    <w:rsid w:val="00CE4F47"/>
    <w:rsid w:val="00CE4FD2"/>
    <w:rsid w:val="00CE5326"/>
    <w:rsid w:val="00CE56C4"/>
    <w:rsid w:val="00CE57CA"/>
    <w:rsid w:val="00CE58BD"/>
    <w:rsid w:val="00CE58CA"/>
    <w:rsid w:val="00CE59E0"/>
    <w:rsid w:val="00CE59E8"/>
    <w:rsid w:val="00CE5D8C"/>
    <w:rsid w:val="00CE6020"/>
    <w:rsid w:val="00CE6178"/>
    <w:rsid w:val="00CE625B"/>
    <w:rsid w:val="00CE62DF"/>
    <w:rsid w:val="00CE6382"/>
    <w:rsid w:val="00CE6535"/>
    <w:rsid w:val="00CE65C9"/>
    <w:rsid w:val="00CE6616"/>
    <w:rsid w:val="00CE66BA"/>
    <w:rsid w:val="00CE677A"/>
    <w:rsid w:val="00CE68B2"/>
    <w:rsid w:val="00CE6A4F"/>
    <w:rsid w:val="00CE6B13"/>
    <w:rsid w:val="00CE6B35"/>
    <w:rsid w:val="00CE6B5E"/>
    <w:rsid w:val="00CE6B7D"/>
    <w:rsid w:val="00CE6DDD"/>
    <w:rsid w:val="00CE6F91"/>
    <w:rsid w:val="00CE708D"/>
    <w:rsid w:val="00CE7395"/>
    <w:rsid w:val="00CE7466"/>
    <w:rsid w:val="00CE7800"/>
    <w:rsid w:val="00CE7925"/>
    <w:rsid w:val="00CE7B14"/>
    <w:rsid w:val="00CE7B3A"/>
    <w:rsid w:val="00CE7C06"/>
    <w:rsid w:val="00CE7C5E"/>
    <w:rsid w:val="00CE7F6D"/>
    <w:rsid w:val="00CED590"/>
    <w:rsid w:val="00CF018B"/>
    <w:rsid w:val="00CF04BD"/>
    <w:rsid w:val="00CF0814"/>
    <w:rsid w:val="00CF084B"/>
    <w:rsid w:val="00CF0859"/>
    <w:rsid w:val="00CF0A2C"/>
    <w:rsid w:val="00CF0A6B"/>
    <w:rsid w:val="00CF0CD5"/>
    <w:rsid w:val="00CF0E31"/>
    <w:rsid w:val="00CF0EB0"/>
    <w:rsid w:val="00CF0EE8"/>
    <w:rsid w:val="00CF0F2E"/>
    <w:rsid w:val="00CF1058"/>
    <w:rsid w:val="00CF1077"/>
    <w:rsid w:val="00CF14B5"/>
    <w:rsid w:val="00CF170E"/>
    <w:rsid w:val="00CF1B5B"/>
    <w:rsid w:val="00CF1BFE"/>
    <w:rsid w:val="00CF1D7A"/>
    <w:rsid w:val="00CF1EE4"/>
    <w:rsid w:val="00CF1FBC"/>
    <w:rsid w:val="00CF203D"/>
    <w:rsid w:val="00CF227A"/>
    <w:rsid w:val="00CF2417"/>
    <w:rsid w:val="00CF2581"/>
    <w:rsid w:val="00CF2629"/>
    <w:rsid w:val="00CF28FF"/>
    <w:rsid w:val="00CF2992"/>
    <w:rsid w:val="00CF2AC3"/>
    <w:rsid w:val="00CF2AE8"/>
    <w:rsid w:val="00CF2D1A"/>
    <w:rsid w:val="00CF2DE6"/>
    <w:rsid w:val="00CF2E90"/>
    <w:rsid w:val="00CF3015"/>
    <w:rsid w:val="00CF31C7"/>
    <w:rsid w:val="00CF33C9"/>
    <w:rsid w:val="00CF34CB"/>
    <w:rsid w:val="00CF35A1"/>
    <w:rsid w:val="00CF3F6D"/>
    <w:rsid w:val="00CF406F"/>
    <w:rsid w:val="00CF4533"/>
    <w:rsid w:val="00CF4724"/>
    <w:rsid w:val="00CF47BD"/>
    <w:rsid w:val="00CF48C1"/>
    <w:rsid w:val="00CF48F5"/>
    <w:rsid w:val="00CF49CE"/>
    <w:rsid w:val="00CF49F4"/>
    <w:rsid w:val="00CF4C2C"/>
    <w:rsid w:val="00CF4E2F"/>
    <w:rsid w:val="00CF4F04"/>
    <w:rsid w:val="00CF4F3C"/>
    <w:rsid w:val="00CF5117"/>
    <w:rsid w:val="00CF5256"/>
    <w:rsid w:val="00CF540B"/>
    <w:rsid w:val="00CF5462"/>
    <w:rsid w:val="00CF5596"/>
    <w:rsid w:val="00CF5A55"/>
    <w:rsid w:val="00CF5ADD"/>
    <w:rsid w:val="00CF5CD6"/>
    <w:rsid w:val="00CF5CE2"/>
    <w:rsid w:val="00CF5D37"/>
    <w:rsid w:val="00CF5E3C"/>
    <w:rsid w:val="00CF5F93"/>
    <w:rsid w:val="00CF6057"/>
    <w:rsid w:val="00CF62CA"/>
    <w:rsid w:val="00CF63DA"/>
    <w:rsid w:val="00CF63FA"/>
    <w:rsid w:val="00CF659B"/>
    <w:rsid w:val="00CF6626"/>
    <w:rsid w:val="00CF6767"/>
    <w:rsid w:val="00CF686B"/>
    <w:rsid w:val="00CF68E7"/>
    <w:rsid w:val="00CF6923"/>
    <w:rsid w:val="00CF6B46"/>
    <w:rsid w:val="00CF6DBB"/>
    <w:rsid w:val="00CF6DD4"/>
    <w:rsid w:val="00CF6F5F"/>
    <w:rsid w:val="00CF70DF"/>
    <w:rsid w:val="00CF70EB"/>
    <w:rsid w:val="00CF71B6"/>
    <w:rsid w:val="00CF71C5"/>
    <w:rsid w:val="00CF7297"/>
    <w:rsid w:val="00CF771C"/>
    <w:rsid w:val="00CF7806"/>
    <w:rsid w:val="00CF7914"/>
    <w:rsid w:val="00CF7CB5"/>
    <w:rsid w:val="00CF7DA0"/>
    <w:rsid w:val="00CF7E4B"/>
    <w:rsid w:val="00CF7F49"/>
    <w:rsid w:val="00D001C9"/>
    <w:rsid w:val="00D0061A"/>
    <w:rsid w:val="00D00817"/>
    <w:rsid w:val="00D0099D"/>
    <w:rsid w:val="00D00AFA"/>
    <w:rsid w:val="00D00B27"/>
    <w:rsid w:val="00D00F89"/>
    <w:rsid w:val="00D00FE0"/>
    <w:rsid w:val="00D010A7"/>
    <w:rsid w:val="00D01181"/>
    <w:rsid w:val="00D011F3"/>
    <w:rsid w:val="00D01462"/>
    <w:rsid w:val="00D014D1"/>
    <w:rsid w:val="00D01559"/>
    <w:rsid w:val="00D01743"/>
    <w:rsid w:val="00D01797"/>
    <w:rsid w:val="00D01C39"/>
    <w:rsid w:val="00D01CCE"/>
    <w:rsid w:val="00D01CFE"/>
    <w:rsid w:val="00D01EFE"/>
    <w:rsid w:val="00D0212C"/>
    <w:rsid w:val="00D02170"/>
    <w:rsid w:val="00D027BB"/>
    <w:rsid w:val="00D027C6"/>
    <w:rsid w:val="00D02851"/>
    <w:rsid w:val="00D029B5"/>
    <w:rsid w:val="00D029C8"/>
    <w:rsid w:val="00D02A24"/>
    <w:rsid w:val="00D02A31"/>
    <w:rsid w:val="00D02A4D"/>
    <w:rsid w:val="00D02BCA"/>
    <w:rsid w:val="00D02C27"/>
    <w:rsid w:val="00D02C68"/>
    <w:rsid w:val="00D02CA0"/>
    <w:rsid w:val="00D02CA3"/>
    <w:rsid w:val="00D02EB6"/>
    <w:rsid w:val="00D02EF6"/>
    <w:rsid w:val="00D03001"/>
    <w:rsid w:val="00D03009"/>
    <w:rsid w:val="00D03045"/>
    <w:rsid w:val="00D0325A"/>
    <w:rsid w:val="00D0328B"/>
    <w:rsid w:val="00D03347"/>
    <w:rsid w:val="00D033D0"/>
    <w:rsid w:val="00D03466"/>
    <w:rsid w:val="00D03504"/>
    <w:rsid w:val="00D03725"/>
    <w:rsid w:val="00D038F5"/>
    <w:rsid w:val="00D03928"/>
    <w:rsid w:val="00D03A8E"/>
    <w:rsid w:val="00D03CA1"/>
    <w:rsid w:val="00D03CA3"/>
    <w:rsid w:val="00D0405B"/>
    <w:rsid w:val="00D0413F"/>
    <w:rsid w:val="00D04148"/>
    <w:rsid w:val="00D0421E"/>
    <w:rsid w:val="00D0471A"/>
    <w:rsid w:val="00D04740"/>
    <w:rsid w:val="00D04848"/>
    <w:rsid w:val="00D048C0"/>
    <w:rsid w:val="00D04B41"/>
    <w:rsid w:val="00D04E5D"/>
    <w:rsid w:val="00D0515B"/>
    <w:rsid w:val="00D05242"/>
    <w:rsid w:val="00D0527A"/>
    <w:rsid w:val="00D052F3"/>
    <w:rsid w:val="00D053A5"/>
    <w:rsid w:val="00D053F9"/>
    <w:rsid w:val="00D0547E"/>
    <w:rsid w:val="00D056A6"/>
    <w:rsid w:val="00D0570A"/>
    <w:rsid w:val="00D057C5"/>
    <w:rsid w:val="00D05858"/>
    <w:rsid w:val="00D05978"/>
    <w:rsid w:val="00D05A95"/>
    <w:rsid w:val="00D05E02"/>
    <w:rsid w:val="00D05E07"/>
    <w:rsid w:val="00D05ECC"/>
    <w:rsid w:val="00D05ED8"/>
    <w:rsid w:val="00D05F1E"/>
    <w:rsid w:val="00D05FE1"/>
    <w:rsid w:val="00D05FF6"/>
    <w:rsid w:val="00D0608A"/>
    <w:rsid w:val="00D06229"/>
    <w:rsid w:val="00D0625D"/>
    <w:rsid w:val="00D063ED"/>
    <w:rsid w:val="00D0642D"/>
    <w:rsid w:val="00D06446"/>
    <w:rsid w:val="00D06494"/>
    <w:rsid w:val="00D06581"/>
    <w:rsid w:val="00D06771"/>
    <w:rsid w:val="00D0678B"/>
    <w:rsid w:val="00D069EA"/>
    <w:rsid w:val="00D06C9F"/>
    <w:rsid w:val="00D06DBB"/>
    <w:rsid w:val="00D06E5E"/>
    <w:rsid w:val="00D06FD3"/>
    <w:rsid w:val="00D071ED"/>
    <w:rsid w:val="00D0722E"/>
    <w:rsid w:val="00D0725D"/>
    <w:rsid w:val="00D072EE"/>
    <w:rsid w:val="00D07317"/>
    <w:rsid w:val="00D074B5"/>
    <w:rsid w:val="00D074D8"/>
    <w:rsid w:val="00D0783C"/>
    <w:rsid w:val="00D07A26"/>
    <w:rsid w:val="00D07A83"/>
    <w:rsid w:val="00D07BF5"/>
    <w:rsid w:val="00D07C48"/>
    <w:rsid w:val="00D07CA3"/>
    <w:rsid w:val="00D07D61"/>
    <w:rsid w:val="00D07D63"/>
    <w:rsid w:val="00D07ED5"/>
    <w:rsid w:val="00D1004C"/>
    <w:rsid w:val="00D10098"/>
    <w:rsid w:val="00D1016F"/>
    <w:rsid w:val="00D1025C"/>
    <w:rsid w:val="00D102C0"/>
    <w:rsid w:val="00D10571"/>
    <w:rsid w:val="00D105EF"/>
    <w:rsid w:val="00D106B8"/>
    <w:rsid w:val="00D10A7C"/>
    <w:rsid w:val="00D10B34"/>
    <w:rsid w:val="00D10C27"/>
    <w:rsid w:val="00D10CED"/>
    <w:rsid w:val="00D10F0C"/>
    <w:rsid w:val="00D10F2F"/>
    <w:rsid w:val="00D10F31"/>
    <w:rsid w:val="00D11264"/>
    <w:rsid w:val="00D11316"/>
    <w:rsid w:val="00D1160F"/>
    <w:rsid w:val="00D11A7C"/>
    <w:rsid w:val="00D11BAC"/>
    <w:rsid w:val="00D11C1E"/>
    <w:rsid w:val="00D11C2F"/>
    <w:rsid w:val="00D11C4D"/>
    <w:rsid w:val="00D120FE"/>
    <w:rsid w:val="00D1232F"/>
    <w:rsid w:val="00D123B9"/>
    <w:rsid w:val="00D1244B"/>
    <w:rsid w:val="00D12657"/>
    <w:rsid w:val="00D127FB"/>
    <w:rsid w:val="00D128BA"/>
    <w:rsid w:val="00D12939"/>
    <w:rsid w:val="00D12A20"/>
    <w:rsid w:val="00D12B15"/>
    <w:rsid w:val="00D12E54"/>
    <w:rsid w:val="00D12F37"/>
    <w:rsid w:val="00D12FCA"/>
    <w:rsid w:val="00D12FF8"/>
    <w:rsid w:val="00D1306D"/>
    <w:rsid w:val="00D131B9"/>
    <w:rsid w:val="00D133DA"/>
    <w:rsid w:val="00D134D7"/>
    <w:rsid w:val="00D135BE"/>
    <w:rsid w:val="00D13603"/>
    <w:rsid w:val="00D136FE"/>
    <w:rsid w:val="00D13895"/>
    <w:rsid w:val="00D139C0"/>
    <w:rsid w:val="00D13A45"/>
    <w:rsid w:val="00D13C6B"/>
    <w:rsid w:val="00D13DC3"/>
    <w:rsid w:val="00D13E3B"/>
    <w:rsid w:val="00D13E5B"/>
    <w:rsid w:val="00D13FD7"/>
    <w:rsid w:val="00D14011"/>
    <w:rsid w:val="00D1404E"/>
    <w:rsid w:val="00D140DC"/>
    <w:rsid w:val="00D14173"/>
    <w:rsid w:val="00D14271"/>
    <w:rsid w:val="00D14279"/>
    <w:rsid w:val="00D142BA"/>
    <w:rsid w:val="00D1431B"/>
    <w:rsid w:val="00D1441D"/>
    <w:rsid w:val="00D14741"/>
    <w:rsid w:val="00D14A76"/>
    <w:rsid w:val="00D14BE1"/>
    <w:rsid w:val="00D14C4D"/>
    <w:rsid w:val="00D14C63"/>
    <w:rsid w:val="00D14E17"/>
    <w:rsid w:val="00D15126"/>
    <w:rsid w:val="00D15206"/>
    <w:rsid w:val="00D15209"/>
    <w:rsid w:val="00D15314"/>
    <w:rsid w:val="00D15931"/>
    <w:rsid w:val="00D159CF"/>
    <w:rsid w:val="00D15B7C"/>
    <w:rsid w:val="00D15E71"/>
    <w:rsid w:val="00D160DE"/>
    <w:rsid w:val="00D16178"/>
    <w:rsid w:val="00D161A5"/>
    <w:rsid w:val="00D1636D"/>
    <w:rsid w:val="00D163AE"/>
    <w:rsid w:val="00D164DB"/>
    <w:rsid w:val="00D16565"/>
    <w:rsid w:val="00D16588"/>
    <w:rsid w:val="00D166D7"/>
    <w:rsid w:val="00D16770"/>
    <w:rsid w:val="00D16A59"/>
    <w:rsid w:val="00D16CBB"/>
    <w:rsid w:val="00D16DE6"/>
    <w:rsid w:val="00D16DEE"/>
    <w:rsid w:val="00D17376"/>
    <w:rsid w:val="00D17398"/>
    <w:rsid w:val="00D175DF"/>
    <w:rsid w:val="00D17897"/>
    <w:rsid w:val="00D178E0"/>
    <w:rsid w:val="00D17962"/>
    <w:rsid w:val="00D179B0"/>
    <w:rsid w:val="00D17C66"/>
    <w:rsid w:val="00D17E58"/>
    <w:rsid w:val="00D20147"/>
    <w:rsid w:val="00D20186"/>
    <w:rsid w:val="00D202BE"/>
    <w:rsid w:val="00D20530"/>
    <w:rsid w:val="00D20599"/>
    <w:rsid w:val="00D20B61"/>
    <w:rsid w:val="00D20B6A"/>
    <w:rsid w:val="00D20BFC"/>
    <w:rsid w:val="00D20D0A"/>
    <w:rsid w:val="00D20D8A"/>
    <w:rsid w:val="00D20EC6"/>
    <w:rsid w:val="00D20FE4"/>
    <w:rsid w:val="00D2101A"/>
    <w:rsid w:val="00D2106F"/>
    <w:rsid w:val="00D2109E"/>
    <w:rsid w:val="00D210B1"/>
    <w:rsid w:val="00D2125F"/>
    <w:rsid w:val="00D21297"/>
    <w:rsid w:val="00D21365"/>
    <w:rsid w:val="00D213DA"/>
    <w:rsid w:val="00D21610"/>
    <w:rsid w:val="00D21747"/>
    <w:rsid w:val="00D2180F"/>
    <w:rsid w:val="00D21A2E"/>
    <w:rsid w:val="00D21A86"/>
    <w:rsid w:val="00D21B89"/>
    <w:rsid w:val="00D21BCE"/>
    <w:rsid w:val="00D21BEE"/>
    <w:rsid w:val="00D21EB0"/>
    <w:rsid w:val="00D21FEB"/>
    <w:rsid w:val="00D21FEF"/>
    <w:rsid w:val="00D220EC"/>
    <w:rsid w:val="00D22114"/>
    <w:rsid w:val="00D221C9"/>
    <w:rsid w:val="00D22349"/>
    <w:rsid w:val="00D22445"/>
    <w:rsid w:val="00D225A7"/>
    <w:rsid w:val="00D2287C"/>
    <w:rsid w:val="00D22A0F"/>
    <w:rsid w:val="00D22A11"/>
    <w:rsid w:val="00D22CC9"/>
    <w:rsid w:val="00D22D20"/>
    <w:rsid w:val="00D22F6B"/>
    <w:rsid w:val="00D230CA"/>
    <w:rsid w:val="00D232AE"/>
    <w:rsid w:val="00D232EE"/>
    <w:rsid w:val="00D23377"/>
    <w:rsid w:val="00D23387"/>
    <w:rsid w:val="00D2354F"/>
    <w:rsid w:val="00D235A2"/>
    <w:rsid w:val="00D23663"/>
    <w:rsid w:val="00D23798"/>
    <w:rsid w:val="00D23B20"/>
    <w:rsid w:val="00D23E97"/>
    <w:rsid w:val="00D24074"/>
    <w:rsid w:val="00D24111"/>
    <w:rsid w:val="00D2452E"/>
    <w:rsid w:val="00D2458A"/>
    <w:rsid w:val="00D24764"/>
    <w:rsid w:val="00D24AD4"/>
    <w:rsid w:val="00D24B41"/>
    <w:rsid w:val="00D24FD8"/>
    <w:rsid w:val="00D250DB"/>
    <w:rsid w:val="00D252FA"/>
    <w:rsid w:val="00D25484"/>
    <w:rsid w:val="00D254DA"/>
    <w:rsid w:val="00D25517"/>
    <w:rsid w:val="00D25520"/>
    <w:rsid w:val="00D25597"/>
    <w:rsid w:val="00D256CD"/>
    <w:rsid w:val="00D2575C"/>
    <w:rsid w:val="00D2576E"/>
    <w:rsid w:val="00D258CF"/>
    <w:rsid w:val="00D25F22"/>
    <w:rsid w:val="00D25FCC"/>
    <w:rsid w:val="00D26398"/>
    <w:rsid w:val="00D26510"/>
    <w:rsid w:val="00D26789"/>
    <w:rsid w:val="00D26AA2"/>
    <w:rsid w:val="00D26AE3"/>
    <w:rsid w:val="00D26CB6"/>
    <w:rsid w:val="00D26DB9"/>
    <w:rsid w:val="00D26E25"/>
    <w:rsid w:val="00D26E2B"/>
    <w:rsid w:val="00D26F10"/>
    <w:rsid w:val="00D271EB"/>
    <w:rsid w:val="00D273D5"/>
    <w:rsid w:val="00D27474"/>
    <w:rsid w:val="00D2769C"/>
    <w:rsid w:val="00D277D2"/>
    <w:rsid w:val="00D27BB0"/>
    <w:rsid w:val="00D27BB1"/>
    <w:rsid w:val="00D27BD1"/>
    <w:rsid w:val="00D27D04"/>
    <w:rsid w:val="00D27DF7"/>
    <w:rsid w:val="00D27FF2"/>
    <w:rsid w:val="00D3025F"/>
    <w:rsid w:val="00D302CF"/>
    <w:rsid w:val="00D3050A"/>
    <w:rsid w:val="00D3062F"/>
    <w:rsid w:val="00D306C6"/>
    <w:rsid w:val="00D306EE"/>
    <w:rsid w:val="00D30798"/>
    <w:rsid w:val="00D30924"/>
    <w:rsid w:val="00D309BA"/>
    <w:rsid w:val="00D30A74"/>
    <w:rsid w:val="00D30C4D"/>
    <w:rsid w:val="00D30C60"/>
    <w:rsid w:val="00D30F7E"/>
    <w:rsid w:val="00D30FED"/>
    <w:rsid w:val="00D312A0"/>
    <w:rsid w:val="00D31307"/>
    <w:rsid w:val="00D313B1"/>
    <w:rsid w:val="00D313C5"/>
    <w:rsid w:val="00D31537"/>
    <w:rsid w:val="00D31553"/>
    <w:rsid w:val="00D3160A"/>
    <w:rsid w:val="00D31771"/>
    <w:rsid w:val="00D3180B"/>
    <w:rsid w:val="00D3183C"/>
    <w:rsid w:val="00D31A76"/>
    <w:rsid w:val="00D31AB7"/>
    <w:rsid w:val="00D31C1C"/>
    <w:rsid w:val="00D31CF0"/>
    <w:rsid w:val="00D31E32"/>
    <w:rsid w:val="00D31E3B"/>
    <w:rsid w:val="00D320E5"/>
    <w:rsid w:val="00D3226C"/>
    <w:rsid w:val="00D322E0"/>
    <w:rsid w:val="00D326BD"/>
    <w:rsid w:val="00D326DB"/>
    <w:rsid w:val="00D327FC"/>
    <w:rsid w:val="00D328D1"/>
    <w:rsid w:val="00D32B43"/>
    <w:rsid w:val="00D32B8A"/>
    <w:rsid w:val="00D32B8C"/>
    <w:rsid w:val="00D32C48"/>
    <w:rsid w:val="00D32C80"/>
    <w:rsid w:val="00D32C9B"/>
    <w:rsid w:val="00D32D46"/>
    <w:rsid w:val="00D33075"/>
    <w:rsid w:val="00D3333A"/>
    <w:rsid w:val="00D334D9"/>
    <w:rsid w:val="00D3354F"/>
    <w:rsid w:val="00D33612"/>
    <w:rsid w:val="00D33745"/>
    <w:rsid w:val="00D33746"/>
    <w:rsid w:val="00D337A6"/>
    <w:rsid w:val="00D33869"/>
    <w:rsid w:val="00D3387E"/>
    <w:rsid w:val="00D33A95"/>
    <w:rsid w:val="00D33AB8"/>
    <w:rsid w:val="00D33BE1"/>
    <w:rsid w:val="00D33C3E"/>
    <w:rsid w:val="00D33CEB"/>
    <w:rsid w:val="00D33E1D"/>
    <w:rsid w:val="00D33FA9"/>
    <w:rsid w:val="00D34379"/>
    <w:rsid w:val="00D344AB"/>
    <w:rsid w:val="00D344E1"/>
    <w:rsid w:val="00D345B8"/>
    <w:rsid w:val="00D345E9"/>
    <w:rsid w:val="00D346B5"/>
    <w:rsid w:val="00D348B7"/>
    <w:rsid w:val="00D34C91"/>
    <w:rsid w:val="00D34E66"/>
    <w:rsid w:val="00D34E7A"/>
    <w:rsid w:val="00D34F98"/>
    <w:rsid w:val="00D35007"/>
    <w:rsid w:val="00D35198"/>
    <w:rsid w:val="00D351C1"/>
    <w:rsid w:val="00D352A2"/>
    <w:rsid w:val="00D35648"/>
    <w:rsid w:val="00D356DF"/>
    <w:rsid w:val="00D35737"/>
    <w:rsid w:val="00D357CD"/>
    <w:rsid w:val="00D35969"/>
    <w:rsid w:val="00D35A6E"/>
    <w:rsid w:val="00D35ADC"/>
    <w:rsid w:val="00D35AF4"/>
    <w:rsid w:val="00D35B87"/>
    <w:rsid w:val="00D35E58"/>
    <w:rsid w:val="00D35EDE"/>
    <w:rsid w:val="00D36593"/>
    <w:rsid w:val="00D36682"/>
    <w:rsid w:val="00D36791"/>
    <w:rsid w:val="00D36916"/>
    <w:rsid w:val="00D3692B"/>
    <w:rsid w:val="00D3699C"/>
    <w:rsid w:val="00D36E56"/>
    <w:rsid w:val="00D36EF0"/>
    <w:rsid w:val="00D37126"/>
    <w:rsid w:val="00D3715F"/>
    <w:rsid w:val="00D372F3"/>
    <w:rsid w:val="00D37302"/>
    <w:rsid w:val="00D3736D"/>
    <w:rsid w:val="00D3739F"/>
    <w:rsid w:val="00D37542"/>
    <w:rsid w:val="00D37877"/>
    <w:rsid w:val="00D37BE4"/>
    <w:rsid w:val="00D37D83"/>
    <w:rsid w:val="00D37E77"/>
    <w:rsid w:val="00D40061"/>
    <w:rsid w:val="00D4012E"/>
    <w:rsid w:val="00D401B0"/>
    <w:rsid w:val="00D40297"/>
    <w:rsid w:val="00D4039C"/>
    <w:rsid w:val="00D405A2"/>
    <w:rsid w:val="00D40653"/>
    <w:rsid w:val="00D40733"/>
    <w:rsid w:val="00D40772"/>
    <w:rsid w:val="00D407E2"/>
    <w:rsid w:val="00D408BA"/>
    <w:rsid w:val="00D408E8"/>
    <w:rsid w:val="00D40EBE"/>
    <w:rsid w:val="00D40F17"/>
    <w:rsid w:val="00D40FEF"/>
    <w:rsid w:val="00D412EF"/>
    <w:rsid w:val="00D4139A"/>
    <w:rsid w:val="00D41654"/>
    <w:rsid w:val="00D41D06"/>
    <w:rsid w:val="00D41D07"/>
    <w:rsid w:val="00D41DA9"/>
    <w:rsid w:val="00D41DB6"/>
    <w:rsid w:val="00D41E1F"/>
    <w:rsid w:val="00D41E72"/>
    <w:rsid w:val="00D41EF7"/>
    <w:rsid w:val="00D41FCE"/>
    <w:rsid w:val="00D4214C"/>
    <w:rsid w:val="00D421AF"/>
    <w:rsid w:val="00D422D6"/>
    <w:rsid w:val="00D422E1"/>
    <w:rsid w:val="00D42476"/>
    <w:rsid w:val="00D42931"/>
    <w:rsid w:val="00D42941"/>
    <w:rsid w:val="00D42A4C"/>
    <w:rsid w:val="00D42D71"/>
    <w:rsid w:val="00D42ED3"/>
    <w:rsid w:val="00D42F0A"/>
    <w:rsid w:val="00D42FE5"/>
    <w:rsid w:val="00D430B0"/>
    <w:rsid w:val="00D430D3"/>
    <w:rsid w:val="00D43123"/>
    <w:rsid w:val="00D4315A"/>
    <w:rsid w:val="00D43335"/>
    <w:rsid w:val="00D43624"/>
    <w:rsid w:val="00D436B7"/>
    <w:rsid w:val="00D437A1"/>
    <w:rsid w:val="00D437D9"/>
    <w:rsid w:val="00D43827"/>
    <w:rsid w:val="00D43980"/>
    <w:rsid w:val="00D439E9"/>
    <w:rsid w:val="00D43AC9"/>
    <w:rsid w:val="00D43CAC"/>
    <w:rsid w:val="00D442FD"/>
    <w:rsid w:val="00D44314"/>
    <w:rsid w:val="00D443B7"/>
    <w:rsid w:val="00D4440A"/>
    <w:rsid w:val="00D4446F"/>
    <w:rsid w:val="00D448E8"/>
    <w:rsid w:val="00D4491E"/>
    <w:rsid w:val="00D449E1"/>
    <w:rsid w:val="00D44A89"/>
    <w:rsid w:val="00D44B30"/>
    <w:rsid w:val="00D44CB2"/>
    <w:rsid w:val="00D44E5E"/>
    <w:rsid w:val="00D44F62"/>
    <w:rsid w:val="00D45127"/>
    <w:rsid w:val="00D45143"/>
    <w:rsid w:val="00D45163"/>
    <w:rsid w:val="00D45193"/>
    <w:rsid w:val="00D45539"/>
    <w:rsid w:val="00D45588"/>
    <w:rsid w:val="00D4559C"/>
    <w:rsid w:val="00D455E7"/>
    <w:rsid w:val="00D4569C"/>
    <w:rsid w:val="00D456B3"/>
    <w:rsid w:val="00D457C1"/>
    <w:rsid w:val="00D45860"/>
    <w:rsid w:val="00D45AAF"/>
    <w:rsid w:val="00D45B27"/>
    <w:rsid w:val="00D45BAD"/>
    <w:rsid w:val="00D45BB3"/>
    <w:rsid w:val="00D45DAD"/>
    <w:rsid w:val="00D45FAB"/>
    <w:rsid w:val="00D46069"/>
    <w:rsid w:val="00D46130"/>
    <w:rsid w:val="00D4637E"/>
    <w:rsid w:val="00D46440"/>
    <w:rsid w:val="00D468C8"/>
    <w:rsid w:val="00D46943"/>
    <w:rsid w:val="00D469DC"/>
    <w:rsid w:val="00D46F27"/>
    <w:rsid w:val="00D4700D"/>
    <w:rsid w:val="00D4712D"/>
    <w:rsid w:val="00D4745E"/>
    <w:rsid w:val="00D474B9"/>
    <w:rsid w:val="00D478B7"/>
    <w:rsid w:val="00D47901"/>
    <w:rsid w:val="00D47A97"/>
    <w:rsid w:val="00D47C41"/>
    <w:rsid w:val="00D47C87"/>
    <w:rsid w:val="00D47EBB"/>
    <w:rsid w:val="00D47FD7"/>
    <w:rsid w:val="00D500F2"/>
    <w:rsid w:val="00D50292"/>
    <w:rsid w:val="00D50423"/>
    <w:rsid w:val="00D5053A"/>
    <w:rsid w:val="00D506A4"/>
    <w:rsid w:val="00D507C6"/>
    <w:rsid w:val="00D50810"/>
    <w:rsid w:val="00D50A11"/>
    <w:rsid w:val="00D50AA1"/>
    <w:rsid w:val="00D50BCE"/>
    <w:rsid w:val="00D50C7D"/>
    <w:rsid w:val="00D50C86"/>
    <w:rsid w:val="00D50CBF"/>
    <w:rsid w:val="00D50FC9"/>
    <w:rsid w:val="00D50FEA"/>
    <w:rsid w:val="00D510B8"/>
    <w:rsid w:val="00D511D4"/>
    <w:rsid w:val="00D51264"/>
    <w:rsid w:val="00D5130D"/>
    <w:rsid w:val="00D51474"/>
    <w:rsid w:val="00D515C9"/>
    <w:rsid w:val="00D5164E"/>
    <w:rsid w:val="00D516B8"/>
    <w:rsid w:val="00D517B9"/>
    <w:rsid w:val="00D517FE"/>
    <w:rsid w:val="00D51844"/>
    <w:rsid w:val="00D51B98"/>
    <w:rsid w:val="00D51BDF"/>
    <w:rsid w:val="00D51CFE"/>
    <w:rsid w:val="00D51E13"/>
    <w:rsid w:val="00D51ED7"/>
    <w:rsid w:val="00D51FE3"/>
    <w:rsid w:val="00D5200B"/>
    <w:rsid w:val="00D520A3"/>
    <w:rsid w:val="00D52198"/>
    <w:rsid w:val="00D5246A"/>
    <w:rsid w:val="00D52518"/>
    <w:rsid w:val="00D525CC"/>
    <w:rsid w:val="00D52763"/>
    <w:rsid w:val="00D527BD"/>
    <w:rsid w:val="00D528F9"/>
    <w:rsid w:val="00D52958"/>
    <w:rsid w:val="00D52BFB"/>
    <w:rsid w:val="00D52C6E"/>
    <w:rsid w:val="00D52C7B"/>
    <w:rsid w:val="00D52D75"/>
    <w:rsid w:val="00D52D8D"/>
    <w:rsid w:val="00D52DEA"/>
    <w:rsid w:val="00D52FBA"/>
    <w:rsid w:val="00D53126"/>
    <w:rsid w:val="00D5329E"/>
    <w:rsid w:val="00D532F5"/>
    <w:rsid w:val="00D5332A"/>
    <w:rsid w:val="00D53355"/>
    <w:rsid w:val="00D53525"/>
    <w:rsid w:val="00D53542"/>
    <w:rsid w:val="00D537A3"/>
    <w:rsid w:val="00D53891"/>
    <w:rsid w:val="00D53A1E"/>
    <w:rsid w:val="00D53A54"/>
    <w:rsid w:val="00D53B95"/>
    <w:rsid w:val="00D53C54"/>
    <w:rsid w:val="00D53D8D"/>
    <w:rsid w:val="00D53FA0"/>
    <w:rsid w:val="00D540E1"/>
    <w:rsid w:val="00D544DA"/>
    <w:rsid w:val="00D546CA"/>
    <w:rsid w:val="00D54794"/>
    <w:rsid w:val="00D5480E"/>
    <w:rsid w:val="00D54875"/>
    <w:rsid w:val="00D549BC"/>
    <w:rsid w:val="00D54A10"/>
    <w:rsid w:val="00D54B4D"/>
    <w:rsid w:val="00D54B7D"/>
    <w:rsid w:val="00D54C73"/>
    <w:rsid w:val="00D54CCA"/>
    <w:rsid w:val="00D54CE6"/>
    <w:rsid w:val="00D54F4F"/>
    <w:rsid w:val="00D54FF0"/>
    <w:rsid w:val="00D5503E"/>
    <w:rsid w:val="00D550DB"/>
    <w:rsid w:val="00D5536F"/>
    <w:rsid w:val="00D5543B"/>
    <w:rsid w:val="00D5550C"/>
    <w:rsid w:val="00D555B1"/>
    <w:rsid w:val="00D555D6"/>
    <w:rsid w:val="00D55786"/>
    <w:rsid w:val="00D55856"/>
    <w:rsid w:val="00D5592F"/>
    <w:rsid w:val="00D55959"/>
    <w:rsid w:val="00D5597F"/>
    <w:rsid w:val="00D55CBD"/>
    <w:rsid w:val="00D55E67"/>
    <w:rsid w:val="00D561F4"/>
    <w:rsid w:val="00D56213"/>
    <w:rsid w:val="00D563CD"/>
    <w:rsid w:val="00D5653D"/>
    <w:rsid w:val="00D5678B"/>
    <w:rsid w:val="00D567E1"/>
    <w:rsid w:val="00D569C9"/>
    <w:rsid w:val="00D56C46"/>
    <w:rsid w:val="00D56C6C"/>
    <w:rsid w:val="00D56F33"/>
    <w:rsid w:val="00D56F57"/>
    <w:rsid w:val="00D570F6"/>
    <w:rsid w:val="00D571B9"/>
    <w:rsid w:val="00D571FE"/>
    <w:rsid w:val="00D572BC"/>
    <w:rsid w:val="00D575C4"/>
    <w:rsid w:val="00D5774B"/>
    <w:rsid w:val="00D578BA"/>
    <w:rsid w:val="00D57D9C"/>
    <w:rsid w:val="00D57F48"/>
    <w:rsid w:val="00D600C6"/>
    <w:rsid w:val="00D601DE"/>
    <w:rsid w:val="00D60278"/>
    <w:rsid w:val="00D60439"/>
    <w:rsid w:val="00D604A4"/>
    <w:rsid w:val="00D604A7"/>
    <w:rsid w:val="00D606DF"/>
    <w:rsid w:val="00D608AE"/>
    <w:rsid w:val="00D608C5"/>
    <w:rsid w:val="00D60A08"/>
    <w:rsid w:val="00D60C1E"/>
    <w:rsid w:val="00D60D26"/>
    <w:rsid w:val="00D60E58"/>
    <w:rsid w:val="00D60F09"/>
    <w:rsid w:val="00D60F51"/>
    <w:rsid w:val="00D61431"/>
    <w:rsid w:val="00D614A2"/>
    <w:rsid w:val="00D6176A"/>
    <w:rsid w:val="00D617A7"/>
    <w:rsid w:val="00D6180E"/>
    <w:rsid w:val="00D6191E"/>
    <w:rsid w:val="00D61B41"/>
    <w:rsid w:val="00D61D72"/>
    <w:rsid w:val="00D62041"/>
    <w:rsid w:val="00D6241C"/>
    <w:rsid w:val="00D625D0"/>
    <w:rsid w:val="00D626A1"/>
    <w:rsid w:val="00D62783"/>
    <w:rsid w:val="00D62B8A"/>
    <w:rsid w:val="00D62C16"/>
    <w:rsid w:val="00D62DE9"/>
    <w:rsid w:val="00D62E61"/>
    <w:rsid w:val="00D63062"/>
    <w:rsid w:val="00D63736"/>
    <w:rsid w:val="00D637FD"/>
    <w:rsid w:val="00D63898"/>
    <w:rsid w:val="00D63963"/>
    <w:rsid w:val="00D63B0C"/>
    <w:rsid w:val="00D63C67"/>
    <w:rsid w:val="00D63D91"/>
    <w:rsid w:val="00D63E9C"/>
    <w:rsid w:val="00D6419C"/>
    <w:rsid w:val="00D643B0"/>
    <w:rsid w:val="00D644FC"/>
    <w:rsid w:val="00D64500"/>
    <w:rsid w:val="00D64690"/>
    <w:rsid w:val="00D64A12"/>
    <w:rsid w:val="00D64A36"/>
    <w:rsid w:val="00D64A90"/>
    <w:rsid w:val="00D64D3F"/>
    <w:rsid w:val="00D64D5F"/>
    <w:rsid w:val="00D64DB3"/>
    <w:rsid w:val="00D64E22"/>
    <w:rsid w:val="00D64F3A"/>
    <w:rsid w:val="00D64FD9"/>
    <w:rsid w:val="00D650BB"/>
    <w:rsid w:val="00D650BE"/>
    <w:rsid w:val="00D65152"/>
    <w:rsid w:val="00D65232"/>
    <w:rsid w:val="00D65438"/>
    <w:rsid w:val="00D656A9"/>
    <w:rsid w:val="00D657E7"/>
    <w:rsid w:val="00D658B4"/>
    <w:rsid w:val="00D659A5"/>
    <w:rsid w:val="00D65C8A"/>
    <w:rsid w:val="00D65CCF"/>
    <w:rsid w:val="00D65F07"/>
    <w:rsid w:val="00D660CE"/>
    <w:rsid w:val="00D66479"/>
    <w:rsid w:val="00D664BB"/>
    <w:rsid w:val="00D66551"/>
    <w:rsid w:val="00D66933"/>
    <w:rsid w:val="00D66A20"/>
    <w:rsid w:val="00D66D36"/>
    <w:rsid w:val="00D66EF2"/>
    <w:rsid w:val="00D66F3A"/>
    <w:rsid w:val="00D66F3E"/>
    <w:rsid w:val="00D67013"/>
    <w:rsid w:val="00D6707C"/>
    <w:rsid w:val="00D67198"/>
    <w:rsid w:val="00D671E5"/>
    <w:rsid w:val="00D67217"/>
    <w:rsid w:val="00D6733F"/>
    <w:rsid w:val="00D67355"/>
    <w:rsid w:val="00D67597"/>
    <w:rsid w:val="00D67649"/>
    <w:rsid w:val="00D67682"/>
    <w:rsid w:val="00D67779"/>
    <w:rsid w:val="00D6780F"/>
    <w:rsid w:val="00D6790B"/>
    <w:rsid w:val="00D6794D"/>
    <w:rsid w:val="00D679B0"/>
    <w:rsid w:val="00D67A53"/>
    <w:rsid w:val="00D67AD2"/>
    <w:rsid w:val="00D67D00"/>
    <w:rsid w:val="00D67D80"/>
    <w:rsid w:val="00D67DE2"/>
    <w:rsid w:val="00D67F56"/>
    <w:rsid w:val="00D67FD3"/>
    <w:rsid w:val="00D701E9"/>
    <w:rsid w:val="00D704DD"/>
    <w:rsid w:val="00D70585"/>
    <w:rsid w:val="00D70671"/>
    <w:rsid w:val="00D70768"/>
    <w:rsid w:val="00D7077E"/>
    <w:rsid w:val="00D70915"/>
    <w:rsid w:val="00D70BE1"/>
    <w:rsid w:val="00D70D67"/>
    <w:rsid w:val="00D711F6"/>
    <w:rsid w:val="00D71259"/>
    <w:rsid w:val="00D712B3"/>
    <w:rsid w:val="00D7134E"/>
    <w:rsid w:val="00D7148A"/>
    <w:rsid w:val="00D71C19"/>
    <w:rsid w:val="00D71C59"/>
    <w:rsid w:val="00D71C5A"/>
    <w:rsid w:val="00D71D62"/>
    <w:rsid w:val="00D71D8E"/>
    <w:rsid w:val="00D71F56"/>
    <w:rsid w:val="00D71FE0"/>
    <w:rsid w:val="00D72050"/>
    <w:rsid w:val="00D72098"/>
    <w:rsid w:val="00D720AB"/>
    <w:rsid w:val="00D7211B"/>
    <w:rsid w:val="00D726CF"/>
    <w:rsid w:val="00D72748"/>
    <w:rsid w:val="00D72896"/>
    <w:rsid w:val="00D729B5"/>
    <w:rsid w:val="00D72A33"/>
    <w:rsid w:val="00D72A36"/>
    <w:rsid w:val="00D72B16"/>
    <w:rsid w:val="00D72C6A"/>
    <w:rsid w:val="00D72DAC"/>
    <w:rsid w:val="00D72DB6"/>
    <w:rsid w:val="00D72DBD"/>
    <w:rsid w:val="00D72EAE"/>
    <w:rsid w:val="00D7309A"/>
    <w:rsid w:val="00D73114"/>
    <w:rsid w:val="00D73146"/>
    <w:rsid w:val="00D732E3"/>
    <w:rsid w:val="00D7350C"/>
    <w:rsid w:val="00D735FF"/>
    <w:rsid w:val="00D7379D"/>
    <w:rsid w:val="00D737BA"/>
    <w:rsid w:val="00D738DC"/>
    <w:rsid w:val="00D73C07"/>
    <w:rsid w:val="00D73C31"/>
    <w:rsid w:val="00D73C5B"/>
    <w:rsid w:val="00D73CBA"/>
    <w:rsid w:val="00D74075"/>
    <w:rsid w:val="00D740BC"/>
    <w:rsid w:val="00D740FB"/>
    <w:rsid w:val="00D740FC"/>
    <w:rsid w:val="00D74256"/>
    <w:rsid w:val="00D743A7"/>
    <w:rsid w:val="00D744B8"/>
    <w:rsid w:val="00D746C0"/>
    <w:rsid w:val="00D74910"/>
    <w:rsid w:val="00D74A0C"/>
    <w:rsid w:val="00D74C0D"/>
    <w:rsid w:val="00D74C9A"/>
    <w:rsid w:val="00D74CC9"/>
    <w:rsid w:val="00D74DEF"/>
    <w:rsid w:val="00D74F44"/>
    <w:rsid w:val="00D74F90"/>
    <w:rsid w:val="00D751A7"/>
    <w:rsid w:val="00D751BE"/>
    <w:rsid w:val="00D75211"/>
    <w:rsid w:val="00D75603"/>
    <w:rsid w:val="00D7573F"/>
    <w:rsid w:val="00D757C1"/>
    <w:rsid w:val="00D75955"/>
    <w:rsid w:val="00D759CA"/>
    <w:rsid w:val="00D75A84"/>
    <w:rsid w:val="00D75CB9"/>
    <w:rsid w:val="00D75E73"/>
    <w:rsid w:val="00D75FB5"/>
    <w:rsid w:val="00D760EF"/>
    <w:rsid w:val="00D762E8"/>
    <w:rsid w:val="00D76622"/>
    <w:rsid w:val="00D76718"/>
    <w:rsid w:val="00D76767"/>
    <w:rsid w:val="00D7680C"/>
    <w:rsid w:val="00D76899"/>
    <w:rsid w:val="00D76BFC"/>
    <w:rsid w:val="00D76D52"/>
    <w:rsid w:val="00D76DEE"/>
    <w:rsid w:val="00D77209"/>
    <w:rsid w:val="00D77399"/>
    <w:rsid w:val="00D775ED"/>
    <w:rsid w:val="00D77647"/>
    <w:rsid w:val="00D77777"/>
    <w:rsid w:val="00D77B06"/>
    <w:rsid w:val="00D77DB3"/>
    <w:rsid w:val="00D77EEE"/>
    <w:rsid w:val="00D77F91"/>
    <w:rsid w:val="00D77FAC"/>
    <w:rsid w:val="00D8004D"/>
    <w:rsid w:val="00D80141"/>
    <w:rsid w:val="00D803C9"/>
    <w:rsid w:val="00D80527"/>
    <w:rsid w:val="00D8063D"/>
    <w:rsid w:val="00D80767"/>
    <w:rsid w:val="00D808F0"/>
    <w:rsid w:val="00D80965"/>
    <w:rsid w:val="00D80D8C"/>
    <w:rsid w:val="00D80FBF"/>
    <w:rsid w:val="00D8119A"/>
    <w:rsid w:val="00D812BF"/>
    <w:rsid w:val="00D8134A"/>
    <w:rsid w:val="00D8139C"/>
    <w:rsid w:val="00D8139E"/>
    <w:rsid w:val="00D81515"/>
    <w:rsid w:val="00D815ED"/>
    <w:rsid w:val="00D815F6"/>
    <w:rsid w:val="00D81604"/>
    <w:rsid w:val="00D81635"/>
    <w:rsid w:val="00D8170B"/>
    <w:rsid w:val="00D817BB"/>
    <w:rsid w:val="00D819F6"/>
    <w:rsid w:val="00D81C6C"/>
    <w:rsid w:val="00D81C71"/>
    <w:rsid w:val="00D81CA0"/>
    <w:rsid w:val="00D81D77"/>
    <w:rsid w:val="00D81E3E"/>
    <w:rsid w:val="00D81E44"/>
    <w:rsid w:val="00D81EA1"/>
    <w:rsid w:val="00D82030"/>
    <w:rsid w:val="00D82080"/>
    <w:rsid w:val="00D82198"/>
    <w:rsid w:val="00D822A9"/>
    <w:rsid w:val="00D82405"/>
    <w:rsid w:val="00D82636"/>
    <w:rsid w:val="00D827CF"/>
    <w:rsid w:val="00D827E3"/>
    <w:rsid w:val="00D828A6"/>
    <w:rsid w:val="00D8293F"/>
    <w:rsid w:val="00D82AA2"/>
    <w:rsid w:val="00D82D72"/>
    <w:rsid w:val="00D83110"/>
    <w:rsid w:val="00D8311C"/>
    <w:rsid w:val="00D832FD"/>
    <w:rsid w:val="00D8346A"/>
    <w:rsid w:val="00D83530"/>
    <w:rsid w:val="00D837EC"/>
    <w:rsid w:val="00D83A62"/>
    <w:rsid w:val="00D83B81"/>
    <w:rsid w:val="00D83CA9"/>
    <w:rsid w:val="00D83D05"/>
    <w:rsid w:val="00D83F22"/>
    <w:rsid w:val="00D83FE8"/>
    <w:rsid w:val="00D84293"/>
    <w:rsid w:val="00D84342"/>
    <w:rsid w:val="00D84361"/>
    <w:rsid w:val="00D84386"/>
    <w:rsid w:val="00D843E4"/>
    <w:rsid w:val="00D84461"/>
    <w:rsid w:val="00D84688"/>
    <w:rsid w:val="00D847D9"/>
    <w:rsid w:val="00D847F6"/>
    <w:rsid w:val="00D84912"/>
    <w:rsid w:val="00D8498E"/>
    <w:rsid w:val="00D84A4E"/>
    <w:rsid w:val="00D84A63"/>
    <w:rsid w:val="00D84B5F"/>
    <w:rsid w:val="00D84C82"/>
    <w:rsid w:val="00D84CF0"/>
    <w:rsid w:val="00D84E41"/>
    <w:rsid w:val="00D84E79"/>
    <w:rsid w:val="00D84E9D"/>
    <w:rsid w:val="00D84ECE"/>
    <w:rsid w:val="00D84F5D"/>
    <w:rsid w:val="00D84FC6"/>
    <w:rsid w:val="00D85132"/>
    <w:rsid w:val="00D85196"/>
    <w:rsid w:val="00D851D6"/>
    <w:rsid w:val="00D85227"/>
    <w:rsid w:val="00D8546F"/>
    <w:rsid w:val="00D855BA"/>
    <w:rsid w:val="00D85617"/>
    <w:rsid w:val="00D856E9"/>
    <w:rsid w:val="00D857EA"/>
    <w:rsid w:val="00D85822"/>
    <w:rsid w:val="00D858F8"/>
    <w:rsid w:val="00D85AB7"/>
    <w:rsid w:val="00D85AE2"/>
    <w:rsid w:val="00D85B2A"/>
    <w:rsid w:val="00D85B39"/>
    <w:rsid w:val="00D85BF3"/>
    <w:rsid w:val="00D85F28"/>
    <w:rsid w:val="00D861BE"/>
    <w:rsid w:val="00D8649F"/>
    <w:rsid w:val="00D86514"/>
    <w:rsid w:val="00D869DD"/>
    <w:rsid w:val="00D86AD4"/>
    <w:rsid w:val="00D86B56"/>
    <w:rsid w:val="00D86E85"/>
    <w:rsid w:val="00D86E99"/>
    <w:rsid w:val="00D86F71"/>
    <w:rsid w:val="00D870E0"/>
    <w:rsid w:val="00D870F1"/>
    <w:rsid w:val="00D87139"/>
    <w:rsid w:val="00D8715A"/>
    <w:rsid w:val="00D87414"/>
    <w:rsid w:val="00D874E6"/>
    <w:rsid w:val="00D874FB"/>
    <w:rsid w:val="00D8768D"/>
    <w:rsid w:val="00D878F9"/>
    <w:rsid w:val="00D87B55"/>
    <w:rsid w:val="00D87B59"/>
    <w:rsid w:val="00D87BA1"/>
    <w:rsid w:val="00D87D7D"/>
    <w:rsid w:val="00D87EE5"/>
    <w:rsid w:val="00D87EE8"/>
    <w:rsid w:val="00D9002D"/>
    <w:rsid w:val="00D908AE"/>
    <w:rsid w:val="00D90A07"/>
    <w:rsid w:val="00D90E48"/>
    <w:rsid w:val="00D91040"/>
    <w:rsid w:val="00D91411"/>
    <w:rsid w:val="00D917E8"/>
    <w:rsid w:val="00D91AA0"/>
    <w:rsid w:val="00D91B2D"/>
    <w:rsid w:val="00D91BDD"/>
    <w:rsid w:val="00D91CF2"/>
    <w:rsid w:val="00D91D07"/>
    <w:rsid w:val="00D92074"/>
    <w:rsid w:val="00D921AE"/>
    <w:rsid w:val="00D92277"/>
    <w:rsid w:val="00D922E1"/>
    <w:rsid w:val="00D9243A"/>
    <w:rsid w:val="00D9267C"/>
    <w:rsid w:val="00D92714"/>
    <w:rsid w:val="00D9271A"/>
    <w:rsid w:val="00D927F9"/>
    <w:rsid w:val="00D92808"/>
    <w:rsid w:val="00D9280D"/>
    <w:rsid w:val="00D92824"/>
    <w:rsid w:val="00D9299E"/>
    <w:rsid w:val="00D92A18"/>
    <w:rsid w:val="00D92A5C"/>
    <w:rsid w:val="00D92DB2"/>
    <w:rsid w:val="00D933B9"/>
    <w:rsid w:val="00D93486"/>
    <w:rsid w:val="00D934CF"/>
    <w:rsid w:val="00D935BE"/>
    <w:rsid w:val="00D93689"/>
    <w:rsid w:val="00D93728"/>
    <w:rsid w:val="00D93B74"/>
    <w:rsid w:val="00D93C12"/>
    <w:rsid w:val="00D93C22"/>
    <w:rsid w:val="00D93C95"/>
    <w:rsid w:val="00D93D09"/>
    <w:rsid w:val="00D93ECA"/>
    <w:rsid w:val="00D94099"/>
    <w:rsid w:val="00D94278"/>
    <w:rsid w:val="00D9427B"/>
    <w:rsid w:val="00D945B2"/>
    <w:rsid w:val="00D948A9"/>
    <w:rsid w:val="00D94AB2"/>
    <w:rsid w:val="00D95065"/>
    <w:rsid w:val="00D95087"/>
    <w:rsid w:val="00D951A2"/>
    <w:rsid w:val="00D951A4"/>
    <w:rsid w:val="00D954BE"/>
    <w:rsid w:val="00D9555D"/>
    <w:rsid w:val="00D959B0"/>
    <w:rsid w:val="00D959F8"/>
    <w:rsid w:val="00D95BB4"/>
    <w:rsid w:val="00D96163"/>
    <w:rsid w:val="00D962ED"/>
    <w:rsid w:val="00D9637D"/>
    <w:rsid w:val="00D963E0"/>
    <w:rsid w:val="00D96485"/>
    <w:rsid w:val="00D96578"/>
    <w:rsid w:val="00D9678A"/>
    <w:rsid w:val="00D96893"/>
    <w:rsid w:val="00D96981"/>
    <w:rsid w:val="00D96C4F"/>
    <w:rsid w:val="00D96D60"/>
    <w:rsid w:val="00D96DD7"/>
    <w:rsid w:val="00D96E23"/>
    <w:rsid w:val="00D96F1E"/>
    <w:rsid w:val="00D972D6"/>
    <w:rsid w:val="00D9737D"/>
    <w:rsid w:val="00D9766D"/>
    <w:rsid w:val="00D97835"/>
    <w:rsid w:val="00D97917"/>
    <w:rsid w:val="00D97920"/>
    <w:rsid w:val="00D97A53"/>
    <w:rsid w:val="00D97AB1"/>
    <w:rsid w:val="00D97B22"/>
    <w:rsid w:val="00D97BF0"/>
    <w:rsid w:val="00D97C9C"/>
    <w:rsid w:val="00D97DA0"/>
    <w:rsid w:val="00D97E7A"/>
    <w:rsid w:val="00DA016E"/>
    <w:rsid w:val="00DA0442"/>
    <w:rsid w:val="00DA047E"/>
    <w:rsid w:val="00DA053B"/>
    <w:rsid w:val="00DA0957"/>
    <w:rsid w:val="00DA0964"/>
    <w:rsid w:val="00DA0EC8"/>
    <w:rsid w:val="00DA0F40"/>
    <w:rsid w:val="00DA1135"/>
    <w:rsid w:val="00DA119E"/>
    <w:rsid w:val="00DA1279"/>
    <w:rsid w:val="00DA1293"/>
    <w:rsid w:val="00DA1375"/>
    <w:rsid w:val="00DA14E3"/>
    <w:rsid w:val="00DA154C"/>
    <w:rsid w:val="00DA1597"/>
    <w:rsid w:val="00DA1C54"/>
    <w:rsid w:val="00DA1C6A"/>
    <w:rsid w:val="00DA2378"/>
    <w:rsid w:val="00DA2528"/>
    <w:rsid w:val="00DA2E0C"/>
    <w:rsid w:val="00DA3045"/>
    <w:rsid w:val="00DA308E"/>
    <w:rsid w:val="00DA3123"/>
    <w:rsid w:val="00DA33F8"/>
    <w:rsid w:val="00DA351E"/>
    <w:rsid w:val="00DA3689"/>
    <w:rsid w:val="00DA38E1"/>
    <w:rsid w:val="00DA3A99"/>
    <w:rsid w:val="00DA3C3B"/>
    <w:rsid w:val="00DA3D48"/>
    <w:rsid w:val="00DA3E58"/>
    <w:rsid w:val="00DA3E6E"/>
    <w:rsid w:val="00DA4173"/>
    <w:rsid w:val="00DA433D"/>
    <w:rsid w:val="00DA44BA"/>
    <w:rsid w:val="00DA451C"/>
    <w:rsid w:val="00DA47CB"/>
    <w:rsid w:val="00DA4805"/>
    <w:rsid w:val="00DA4B99"/>
    <w:rsid w:val="00DA4C33"/>
    <w:rsid w:val="00DA4DCE"/>
    <w:rsid w:val="00DA4E91"/>
    <w:rsid w:val="00DA4F16"/>
    <w:rsid w:val="00DA5056"/>
    <w:rsid w:val="00DA5078"/>
    <w:rsid w:val="00DA50A1"/>
    <w:rsid w:val="00DA510F"/>
    <w:rsid w:val="00DA524C"/>
    <w:rsid w:val="00DA52AB"/>
    <w:rsid w:val="00DA53D5"/>
    <w:rsid w:val="00DA5818"/>
    <w:rsid w:val="00DA5A97"/>
    <w:rsid w:val="00DA5AA2"/>
    <w:rsid w:val="00DA5C54"/>
    <w:rsid w:val="00DA5E90"/>
    <w:rsid w:val="00DA5F40"/>
    <w:rsid w:val="00DA60E4"/>
    <w:rsid w:val="00DA60FD"/>
    <w:rsid w:val="00DA62EE"/>
    <w:rsid w:val="00DA671A"/>
    <w:rsid w:val="00DA68E7"/>
    <w:rsid w:val="00DA691D"/>
    <w:rsid w:val="00DA692A"/>
    <w:rsid w:val="00DA6A43"/>
    <w:rsid w:val="00DA6BC7"/>
    <w:rsid w:val="00DA6C44"/>
    <w:rsid w:val="00DA6D5C"/>
    <w:rsid w:val="00DA6E38"/>
    <w:rsid w:val="00DA6EA7"/>
    <w:rsid w:val="00DA6EB6"/>
    <w:rsid w:val="00DA6EBB"/>
    <w:rsid w:val="00DA6F12"/>
    <w:rsid w:val="00DA6F83"/>
    <w:rsid w:val="00DA6FFB"/>
    <w:rsid w:val="00DA70F4"/>
    <w:rsid w:val="00DA718B"/>
    <w:rsid w:val="00DA74AD"/>
    <w:rsid w:val="00DA74CD"/>
    <w:rsid w:val="00DA751F"/>
    <w:rsid w:val="00DA7643"/>
    <w:rsid w:val="00DA798A"/>
    <w:rsid w:val="00DA7DBE"/>
    <w:rsid w:val="00DA7F99"/>
    <w:rsid w:val="00DB0313"/>
    <w:rsid w:val="00DB0332"/>
    <w:rsid w:val="00DB0574"/>
    <w:rsid w:val="00DB05D1"/>
    <w:rsid w:val="00DB089F"/>
    <w:rsid w:val="00DB0BBF"/>
    <w:rsid w:val="00DB0D02"/>
    <w:rsid w:val="00DB0DDD"/>
    <w:rsid w:val="00DB0E7D"/>
    <w:rsid w:val="00DB1071"/>
    <w:rsid w:val="00DB11B8"/>
    <w:rsid w:val="00DB12BE"/>
    <w:rsid w:val="00DB1526"/>
    <w:rsid w:val="00DB1570"/>
    <w:rsid w:val="00DB15AB"/>
    <w:rsid w:val="00DB15EA"/>
    <w:rsid w:val="00DB1609"/>
    <w:rsid w:val="00DB199B"/>
    <w:rsid w:val="00DB1ADC"/>
    <w:rsid w:val="00DB1B0C"/>
    <w:rsid w:val="00DB1BD5"/>
    <w:rsid w:val="00DB1CB2"/>
    <w:rsid w:val="00DB214D"/>
    <w:rsid w:val="00DB21C6"/>
    <w:rsid w:val="00DB2221"/>
    <w:rsid w:val="00DB22CA"/>
    <w:rsid w:val="00DB24EA"/>
    <w:rsid w:val="00DB2888"/>
    <w:rsid w:val="00DB28F6"/>
    <w:rsid w:val="00DB2AB9"/>
    <w:rsid w:val="00DB2CB8"/>
    <w:rsid w:val="00DB2D90"/>
    <w:rsid w:val="00DB2D91"/>
    <w:rsid w:val="00DB325B"/>
    <w:rsid w:val="00DB32C7"/>
    <w:rsid w:val="00DB3404"/>
    <w:rsid w:val="00DB354A"/>
    <w:rsid w:val="00DB3720"/>
    <w:rsid w:val="00DB3726"/>
    <w:rsid w:val="00DB3794"/>
    <w:rsid w:val="00DB38AA"/>
    <w:rsid w:val="00DB3904"/>
    <w:rsid w:val="00DB3B8C"/>
    <w:rsid w:val="00DB3CDE"/>
    <w:rsid w:val="00DB3DCD"/>
    <w:rsid w:val="00DB3E2C"/>
    <w:rsid w:val="00DB3E45"/>
    <w:rsid w:val="00DB3ED5"/>
    <w:rsid w:val="00DB3FD3"/>
    <w:rsid w:val="00DB3FF8"/>
    <w:rsid w:val="00DB425E"/>
    <w:rsid w:val="00DB4332"/>
    <w:rsid w:val="00DB44B0"/>
    <w:rsid w:val="00DB4538"/>
    <w:rsid w:val="00DB4838"/>
    <w:rsid w:val="00DB4905"/>
    <w:rsid w:val="00DB4A91"/>
    <w:rsid w:val="00DB4C0F"/>
    <w:rsid w:val="00DB4E61"/>
    <w:rsid w:val="00DB504D"/>
    <w:rsid w:val="00DB50C2"/>
    <w:rsid w:val="00DB50E3"/>
    <w:rsid w:val="00DB5329"/>
    <w:rsid w:val="00DB53B3"/>
    <w:rsid w:val="00DB58E8"/>
    <w:rsid w:val="00DB5A39"/>
    <w:rsid w:val="00DB5A67"/>
    <w:rsid w:val="00DB5F81"/>
    <w:rsid w:val="00DB6066"/>
    <w:rsid w:val="00DB607E"/>
    <w:rsid w:val="00DB61AE"/>
    <w:rsid w:val="00DB623A"/>
    <w:rsid w:val="00DB63E7"/>
    <w:rsid w:val="00DB648E"/>
    <w:rsid w:val="00DB6578"/>
    <w:rsid w:val="00DB67ED"/>
    <w:rsid w:val="00DB68F1"/>
    <w:rsid w:val="00DB6A81"/>
    <w:rsid w:val="00DB6B5A"/>
    <w:rsid w:val="00DB6CAD"/>
    <w:rsid w:val="00DB6D0D"/>
    <w:rsid w:val="00DB6EF9"/>
    <w:rsid w:val="00DB6F4D"/>
    <w:rsid w:val="00DB6FB8"/>
    <w:rsid w:val="00DB7452"/>
    <w:rsid w:val="00DB74A4"/>
    <w:rsid w:val="00DB754B"/>
    <w:rsid w:val="00DB7670"/>
    <w:rsid w:val="00DB78D0"/>
    <w:rsid w:val="00DB7A1B"/>
    <w:rsid w:val="00DB7ADA"/>
    <w:rsid w:val="00DB7B7E"/>
    <w:rsid w:val="00DB7C2D"/>
    <w:rsid w:val="00DB7C6F"/>
    <w:rsid w:val="00DB7D21"/>
    <w:rsid w:val="00DB7E64"/>
    <w:rsid w:val="00DB7F17"/>
    <w:rsid w:val="00DB7F1C"/>
    <w:rsid w:val="00DC02CD"/>
    <w:rsid w:val="00DC04DE"/>
    <w:rsid w:val="00DC06F3"/>
    <w:rsid w:val="00DC0BAC"/>
    <w:rsid w:val="00DC0C24"/>
    <w:rsid w:val="00DC0CDD"/>
    <w:rsid w:val="00DC0D56"/>
    <w:rsid w:val="00DC0E58"/>
    <w:rsid w:val="00DC0E7B"/>
    <w:rsid w:val="00DC0F77"/>
    <w:rsid w:val="00DC111F"/>
    <w:rsid w:val="00DC12B8"/>
    <w:rsid w:val="00DC131A"/>
    <w:rsid w:val="00DC170B"/>
    <w:rsid w:val="00DC1773"/>
    <w:rsid w:val="00DC1A6F"/>
    <w:rsid w:val="00DC1A7C"/>
    <w:rsid w:val="00DC20B9"/>
    <w:rsid w:val="00DC237B"/>
    <w:rsid w:val="00DC24FF"/>
    <w:rsid w:val="00DC2541"/>
    <w:rsid w:val="00DC25C7"/>
    <w:rsid w:val="00DC29A3"/>
    <w:rsid w:val="00DC2A20"/>
    <w:rsid w:val="00DC2A9B"/>
    <w:rsid w:val="00DC2B3D"/>
    <w:rsid w:val="00DC2CDC"/>
    <w:rsid w:val="00DC2D0E"/>
    <w:rsid w:val="00DC2DAD"/>
    <w:rsid w:val="00DC2E5B"/>
    <w:rsid w:val="00DC2FD4"/>
    <w:rsid w:val="00DC359B"/>
    <w:rsid w:val="00DC35A2"/>
    <w:rsid w:val="00DC35AA"/>
    <w:rsid w:val="00DC3649"/>
    <w:rsid w:val="00DC37D0"/>
    <w:rsid w:val="00DC3A5A"/>
    <w:rsid w:val="00DC3E43"/>
    <w:rsid w:val="00DC403B"/>
    <w:rsid w:val="00DC4064"/>
    <w:rsid w:val="00DC427A"/>
    <w:rsid w:val="00DC4285"/>
    <w:rsid w:val="00DC42E0"/>
    <w:rsid w:val="00DC44FA"/>
    <w:rsid w:val="00DC4583"/>
    <w:rsid w:val="00DC46C1"/>
    <w:rsid w:val="00DC46EE"/>
    <w:rsid w:val="00DC4A2E"/>
    <w:rsid w:val="00DC4B6F"/>
    <w:rsid w:val="00DC4B77"/>
    <w:rsid w:val="00DC4CC6"/>
    <w:rsid w:val="00DC4EEC"/>
    <w:rsid w:val="00DC52E7"/>
    <w:rsid w:val="00DC53B5"/>
    <w:rsid w:val="00DC54C2"/>
    <w:rsid w:val="00DC55D8"/>
    <w:rsid w:val="00DC5624"/>
    <w:rsid w:val="00DC566C"/>
    <w:rsid w:val="00DC586D"/>
    <w:rsid w:val="00DC58A2"/>
    <w:rsid w:val="00DC5D14"/>
    <w:rsid w:val="00DC5D15"/>
    <w:rsid w:val="00DC5E2E"/>
    <w:rsid w:val="00DC5F32"/>
    <w:rsid w:val="00DC6278"/>
    <w:rsid w:val="00DC62E7"/>
    <w:rsid w:val="00DC64AE"/>
    <w:rsid w:val="00DC6503"/>
    <w:rsid w:val="00DC650D"/>
    <w:rsid w:val="00DC6584"/>
    <w:rsid w:val="00DC67E5"/>
    <w:rsid w:val="00DC692B"/>
    <w:rsid w:val="00DC6959"/>
    <w:rsid w:val="00DC6BC0"/>
    <w:rsid w:val="00DC6CD3"/>
    <w:rsid w:val="00DC6D12"/>
    <w:rsid w:val="00DC6E39"/>
    <w:rsid w:val="00DC70EC"/>
    <w:rsid w:val="00DC7141"/>
    <w:rsid w:val="00DC71E3"/>
    <w:rsid w:val="00DC73E4"/>
    <w:rsid w:val="00DC744A"/>
    <w:rsid w:val="00DC766E"/>
    <w:rsid w:val="00DC779D"/>
    <w:rsid w:val="00DC784D"/>
    <w:rsid w:val="00DC7D60"/>
    <w:rsid w:val="00DC7F4A"/>
    <w:rsid w:val="00DD000A"/>
    <w:rsid w:val="00DD00A7"/>
    <w:rsid w:val="00DD00DF"/>
    <w:rsid w:val="00DD0273"/>
    <w:rsid w:val="00DD0384"/>
    <w:rsid w:val="00DD09C5"/>
    <w:rsid w:val="00DD0A20"/>
    <w:rsid w:val="00DD0A7F"/>
    <w:rsid w:val="00DD0B7C"/>
    <w:rsid w:val="00DD0C0C"/>
    <w:rsid w:val="00DD0CB8"/>
    <w:rsid w:val="00DD0CC5"/>
    <w:rsid w:val="00DD0CF9"/>
    <w:rsid w:val="00DD0D96"/>
    <w:rsid w:val="00DD0DD4"/>
    <w:rsid w:val="00DD0E28"/>
    <w:rsid w:val="00DD1008"/>
    <w:rsid w:val="00DD1124"/>
    <w:rsid w:val="00DD125F"/>
    <w:rsid w:val="00DD1811"/>
    <w:rsid w:val="00DD18A9"/>
    <w:rsid w:val="00DD1963"/>
    <w:rsid w:val="00DD1BCF"/>
    <w:rsid w:val="00DD1D49"/>
    <w:rsid w:val="00DD1EAF"/>
    <w:rsid w:val="00DD2230"/>
    <w:rsid w:val="00DD22DF"/>
    <w:rsid w:val="00DD23A6"/>
    <w:rsid w:val="00DD24EA"/>
    <w:rsid w:val="00DD2505"/>
    <w:rsid w:val="00DD25D0"/>
    <w:rsid w:val="00DD26A5"/>
    <w:rsid w:val="00DD2782"/>
    <w:rsid w:val="00DD28E7"/>
    <w:rsid w:val="00DD2A74"/>
    <w:rsid w:val="00DD2CDA"/>
    <w:rsid w:val="00DD2D19"/>
    <w:rsid w:val="00DD2D4A"/>
    <w:rsid w:val="00DD2E24"/>
    <w:rsid w:val="00DD30A6"/>
    <w:rsid w:val="00DD30AB"/>
    <w:rsid w:val="00DD30DE"/>
    <w:rsid w:val="00DD327D"/>
    <w:rsid w:val="00DD3318"/>
    <w:rsid w:val="00DD34C8"/>
    <w:rsid w:val="00DD37E2"/>
    <w:rsid w:val="00DD3876"/>
    <w:rsid w:val="00DD3928"/>
    <w:rsid w:val="00DD3BF0"/>
    <w:rsid w:val="00DD3C0D"/>
    <w:rsid w:val="00DD3D23"/>
    <w:rsid w:val="00DD3DC9"/>
    <w:rsid w:val="00DD3E66"/>
    <w:rsid w:val="00DD40C8"/>
    <w:rsid w:val="00DD4155"/>
    <w:rsid w:val="00DD4665"/>
    <w:rsid w:val="00DD48DB"/>
    <w:rsid w:val="00DD491A"/>
    <w:rsid w:val="00DD4923"/>
    <w:rsid w:val="00DD49E7"/>
    <w:rsid w:val="00DD4B3F"/>
    <w:rsid w:val="00DD4D1F"/>
    <w:rsid w:val="00DD4D49"/>
    <w:rsid w:val="00DD4DA0"/>
    <w:rsid w:val="00DD4E32"/>
    <w:rsid w:val="00DD522A"/>
    <w:rsid w:val="00DD535F"/>
    <w:rsid w:val="00DD54BC"/>
    <w:rsid w:val="00DD569C"/>
    <w:rsid w:val="00DD5700"/>
    <w:rsid w:val="00DD57B6"/>
    <w:rsid w:val="00DD580B"/>
    <w:rsid w:val="00DD5973"/>
    <w:rsid w:val="00DD5999"/>
    <w:rsid w:val="00DD59AE"/>
    <w:rsid w:val="00DD5A53"/>
    <w:rsid w:val="00DD5E20"/>
    <w:rsid w:val="00DD5EE6"/>
    <w:rsid w:val="00DD5F45"/>
    <w:rsid w:val="00DD62DA"/>
    <w:rsid w:val="00DD62ED"/>
    <w:rsid w:val="00DD630B"/>
    <w:rsid w:val="00DD650D"/>
    <w:rsid w:val="00DD6591"/>
    <w:rsid w:val="00DD65AB"/>
    <w:rsid w:val="00DD66F6"/>
    <w:rsid w:val="00DD67D7"/>
    <w:rsid w:val="00DD695C"/>
    <w:rsid w:val="00DD6ACD"/>
    <w:rsid w:val="00DD6ED1"/>
    <w:rsid w:val="00DD7261"/>
    <w:rsid w:val="00DD72B6"/>
    <w:rsid w:val="00DD72D2"/>
    <w:rsid w:val="00DD737D"/>
    <w:rsid w:val="00DD74B8"/>
    <w:rsid w:val="00DD74C9"/>
    <w:rsid w:val="00DD7669"/>
    <w:rsid w:val="00DD78DC"/>
    <w:rsid w:val="00DD7960"/>
    <w:rsid w:val="00DD7A93"/>
    <w:rsid w:val="00DD7F5F"/>
    <w:rsid w:val="00DD7FD5"/>
    <w:rsid w:val="00DE0138"/>
    <w:rsid w:val="00DE015E"/>
    <w:rsid w:val="00DE0207"/>
    <w:rsid w:val="00DE02FB"/>
    <w:rsid w:val="00DE046D"/>
    <w:rsid w:val="00DE084F"/>
    <w:rsid w:val="00DE0908"/>
    <w:rsid w:val="00DE090B"/>
    <w:rsid w:val="00DE0972"/>
    <w:rsid w:val="00DE099A"/>
    <w:rsid w:val="00DE09E1"/>
    <w:rsid w:val="00DE0A46"/>
    <w:rsid w:val="00DE0A8A"/>
    <w:rsid w:val="00DE0D63"/>
    <w:rsid w:val="00DE0DBB"/>
    <w:rsid w:val="00DE0EC3"/>
    <w:rsid w:val="00DE1063"/>
    <w:rsid w:val="00DE1118"/>
    <w:rsid w:val="00DE1453"/>
    <w:rsid w:val="00DE19CB"/>
    <w:rsid w:val="00DE1A5B"/>
    <w:rsid w:val="00DE1BB2"/>
    <w:rsid w:val="00DE1C20"/>
    <w:rsid w:val="00DE1D8E"/>
    <w:rsid w:val="00DE20DF"/>
    <w:rsid w:val="00DE257C"/>
    <w:rsid w:val="00DE2669"/>
    <w:rsid w:val="00DE27DD"/>
    <w:rsid w:val="00DE28B0"/>
    <w:rsid w:val="00DE299D"/>
    <w:rsid w:val="00DE2AA4"/>
    <w:rsid w:val="00DE2B18"/>
    <w:rsid w:val="00DE2E17"/>
    <w:rsid w:val="00DE301B"/>
    <w:rsid w:val="00DE30F9"/>
    <w:rsid w:val="00DE3415"/>
    <w:rsid w:val="00DE34BA"/>
    <w:rsid w:val="00DE3801"/>
    <w:rsid w:val="00DE39B5"/>
    <w:rsid w:val="00DE39B6"/>
    <w:rsid w:val="00DE39ED"/>
    <w:rsid w:val="00DE3C7D"/>
    <w:rsid w:val="00DE3CA4"/>
    <w:rsid w:val="00DE3CB0"/>
    <w:rsid w:val="00DE3F39"/>
    <w:rsid w:val="00DE3F7D"/>
    <w:rsid w:val="00DE3FAD"/>
    <w:rsid w:val="00DE408F"/>
    <w:rsid w:val="00DE4104"/>
    <w:rsid w:val="00DE4282"/>
    <w:rsid w:val="00DE4287"/>
    <w:rsid w:val="00DE43A3"/>
    <w:rsid w:val="00DE43A9"/>
    <w:rsid w:val="00DE4406"/>
    <w:rsid w:val="00DE44DA"/>
    <w:rsid w:val="00DE454D"/>
    <w:rsid w:val="00DE4727"/>
    <w:rsid w:val="00DE4750"/>
    <w:rsid w:val="00DE47A8"/>
    <w:rsid w:val="00DE48F1"/>
    <w:rsid w:val="00DE49F4"/>
    <w:rsid w:val="00DE4DFE"/>
    <w:rsid w:val="00DE4E66"/>
    <w:rsid w:val="00DE4FBD"/>
    <w:rsid w:val="00DE50D5"/>
    <w:rsid w:val="00DE50EC"/>
    <w:rsid w:val="00DE5231"/>
    <w:rsid w:val="00DE534C"/>
    <w:rsid w:val="00DE54E3"/>
    <w:rsid w:val="00DE54ED"/>
    <w:rsid w:val="00DE562E"/>
    <w:rsid w:val="00DE58C3"/>
    <w:rsid w:val="00DE598A"/>
    <w:rsid w:val="00DE5AA4"/>
    <w:rsid w:val="00DE5C2D"/>
    <w:rsid w:val="00DE5C35"/>
    <w:rsid w:val="00DE5EC8"/>
    <w:rsid w:val="00DE630C"/>
    <w:rsid w:val="00DE63A5"/>
    <w:rsid w:val="00DE6434"/>
    <w:rsid w:val="00DE65EC"/>
    <w:rsid w:val="00DE66A1"/>
    <w:rsid w:val="00DE681C"/>
    <w:rsid w:val="00DE688C"/>
    <w:rsid w:val="00DE6BD8"/>
    <w:rsid w:val="00DE6C17"/>
    <w:rsid w:val="00DE6E64"/>
    <w:rsid w:val="00DE7053"/>
    <w:rsid w:val="00DE70EA"/>
    <w:rsid w:val="00DE721C"/>
    <w:rsid w:val="00DE7342"/>
    <w:rsid w:val="00DE7544"/>
    <w:rsid w:val="00DE76E4"/>
    <w:rsid w:val="00DE79D1"/>
    <w:rsid w:val="00DE7B7C"/>
    <w:rsid w:val="00DE7BB0"/>
    <w:rsid w:val="00DE7BC1"/>
    <w:rsid w:val="00DE7C07"/>
    <w:rsid w:val="00DE7E02"/>
    <w:rsid w:val="00DE7E1E"/>
    <w:rsid w:val="00DE7E54"/>
    <w:rsid w:val="00DF027F"/>
    <w:rsid w:val="00DF04DE"/>
    <w:rsid w:val="00DF0564"/>
    <w:rsid w:val="00DF0669"/>
    <w:rsid w:val="00DF09E3"/>
    <w:rsid w:val="00DF0A27"/>
    <w:rsid w:val="00DF0C66"/>
    <w:rsid w:val="00DF0CB0"/>
    <w:rsid w:val="00DF0EC2"/>
    <w:rsid w:val="00DF0F4D"/>
    <w:rsid w:val="00DF0F80"/>
    <w:rsid w:val="00DF1210"/>
    <w:rsid w:val="00DF14B6"/>
    <w:rsid w:val="00DF15B1"/>
    <w:rsid w:val="00DF15FE"/>
    <w:rsid w:val="00DF1697"/>
    <w:rsid w:val="00DF1A3A"/>
    <w:rsid w:val="00DF1B4C"/>
    <w:rsid w:val="00DF1BA0"/>
    <w:rsid w:val="00DF1DAF"/>
    <w:rsid w:val="00DF1E14"/>
    <w:rsid w:val="00DF20A7"/>
    <w:rsid w:val="00DF2197"/>
    <w:rsid w:val="00DF223C"/>
    <w:rsid w:val="00DF2394"/>
    <w:rsid w:val="00DF2442"/>
    <w:rsid w:val="00DF2578"/>
    <w:rsid w:val="00DF25A0"/>
    <w:rsid w:val="00DF265D"/>
    <w:rsid w:val="00DF278E"/>
    <w:rsid w:val="00DF2A61"/>
    <w:rsid w:val="00DF2A75"/>
    <w:rsid w:val="00DF2AFE"/>
    <w:rsid w:val="00DF2B83"/>
    <w:rsid w:val="00DF2B95"/>
    <w:rsid w:val="00DF2C10"/>
    <w:rsid w:val="00DF2FBA"/>
    <w:rsid w:val="00DF2FBD"/>
    <w:rsid w:val="00DF30CE"/>
    <w:rsid w:val="00DF30F7"/>
    <w:rsid w:val="00DF31A2"/>
    <w:rsid w:val="00DF327D"/>
    <w:rsid w:val="00DF34D5"/>
    <w:rsid w:val="00DF35DF"/>
    <w:rsid w:val="00DF35E2"/>
    <w:rsid w:val="00DF37F0"/>
    <w:rsid w:val="00DF38A0"/>
    <w:rsid w:val="00DF3993"/>
    <w:rsid w:val="00DF3A71"/>
    <w:rsid w:val="00DF3B82"/>
    <w:rsid w:val="00DF3C8E"/>
    <w:rsid w:val="00DF3F1C"/>
    <w:rsid w:val="00DF4185"/>
    <w:rsid w:val="00DF4391"/>
    <w:rsid w:val="00DF471C"/>
    <w:rsid w:val="00DF4843"/>
    <w:rsid w:val="00DF4A9C"/>
    <w:rsid w:val="00DF4BFC"/>
    <w:rsid w:val="00DF4D40"/>
    <w:rsid w:val="00DF5004"/>
    <w:rsid w:val="00DF50EC"/>
    <w:rsid w:val="00DF5334"/>
    <w:rsid w:val="00DF5494"/>
    <w:rsid w:val="00DF5512"/>
    <w:rsid w:val="00DF5538"/>
    <w:rsid w:val="00DF56CB"/>
    <w:rsid w:val="00DF573E"/>
    <w:rsid w:val="00DF57BB"/>
    <w:rsid w:val="00DF57C8"/>
    <w:rsid w:val="00DF5A1E"/>
    <w:rsid w:val="00DF5CDD"/>
    <w:rsid w:val="00DF5D7B"/>
    <w:rsid w:val="00DF5E84"/>
    <w:rsid w:val="00DF5F33"/>
    <w:rsid w:val="00DF614B"/>
    <w:rsid w:val="00DF62B7"/>
    <w:rsid w:val="00DF65B0"/>
    <w:rsid w:val="00DF6975"/>
    <w:rsid w:val="00DF69CA"/>
    <w:rsid w:val="00DF6C8D"/>
    <w:rsid w:val="00DF6D40"/>
    <w:rsid w:val="00DF6D41"/>
    <w:rsid w:val="00DF6D50"/>
    <w:rsid w:val="00DF7250"/>
    <w:rsid w:val="00DF7304"/>
    <w:rsid w:val="00DF73F4"/>
    <w:rsid w:val="00DF7442"/>
    <w:rsid w:val="00DF75BD"/>
    <w:rsid w:val="00DF75FB"/>
    <w:rsid w:val="00DF76F6"/>
    <w:rsid w:val="00DF76FA"/>
    <w:rsid w:val="00DF7716"/>
    <w:rsid w:val="00DF77DE"/>
    <w:rsid w:val="00DF79B6"/>
    <w:rsid w:val="00DF7AD1"/>
    <w:rsid w:val="00DF7C80"/>
    <w:rsid w:val="00DF7E97"/>
    <w:rsid w:val="00DF7EFE"/>
    <w:rsid w:val="00DF7FE8"/>
    <w:rsid w:val="00E00222"/>
    <w:rsid w:val="00E00299"/>
    <w:rsid w:val="00E0029D"/>
    <w:rsid w:val="00E003E1"/>
    <w:rsid w:val="00E004F2"/>
    <w:rsid w:val="00E005CA"/>
    <w:rsid w:val="00E006D4"/>
    <w:rsid w:val="00E007AF"/>
    <w:rsid w:val="00E007C7"/>
    <w:rsid w:val="00E0089F"/>
    <w:rsid w:val="00E008DC"/>
    <w:rsid w:val="00E00A96"/>
    <w:rsid w:val="00E00AEF"/>
    <w:rsid w:val="00E00C5D"/>
    <w:rsid w:val="00E00CAE"/>
    <w:rsid w:val="00E00D12"/>
    <w:rsid w:val="00E00F4C"/>
    <w:rsid w:val="00E00F9C"/>
    <w:rsid w:val="00E01021"/>
    <w:rsid w:val="00E012AE"/>
    <w:rsid w:val="00E01455"/>
    <w:rsid w:val="00E0150C"/>
    <w:rsid w:val="00E01775"/>
    <w:rsid w:val="00E01D6D"/>
    <w:rsid w:val="00E020CB"/>
    <w:rsid w:val="00E023B6"/>
    <w:rsid w:val="00E024F0"/>
    <w:rsid w:val="00E02632"/>
    <w:rsid w:val="00E026EE"/>
    <w:rsid w:val="00E0280D"/>
    <w:rsid w:val="00E02937"/>
    <w:rsid w:val="00E02B77"/>
    <w:rsid w:val="00E02BDE"/>
    <w:rsid w:val="00E02C8A"/>
    <w:rsid w:val="00E02F68"/>
    <w:rsid w:val="00E02FF9"/>
    <w:rsid w:val="00E03154"/>
    <w:rsid w:val="00E03221"/>
    <w:rsid w:val="00E032A9"/>
    <w:rsid w:val="00E032C7"/>
    <w:rsid w:val="00E03378"/>
    <w:rsid w:val="00E03429"/>
    <w:rsid w:val="00E03544"/>
    <w:rsid w:val="00E0363B"/>
    <w:rsid w:val="00E038D6"/>
    <w:rsid w:val="00E0390F"/>
    <w:rsid w:val="00E03975"/>
    <w:rsid w:val="00E03B1A"/>
    <w:rsid w:val="00E03B70"/>
    <w:rsid w:val="00E03C77"/>
    <w:rsid w:val="00E03D3A"/>
    <w:rsid w:val="00E03E59"/>
    <w:rsid w:val="00E03F9C"/>
    <w:rsid w:val="00E04113"/>
    <w:rsid w:val="00E04162"/>
    <w:rsid w:val="00E041C7"/>
    <w:rsid w:val="00E0429C"/>
    <w:rsid w:val="00E042BE"/>
    <w:rsid w:val="00E042E4"/>
    <w:rsid w:val="00E04302"/>
    <w:rsid w:val="00E0459A"/>
    <w:rsid w:val="00E04669"/>
    <w:rsid w:val="00E0476A"/>
    <w:rsid w:val="00E0476E"/>
    <w:rsid w:val="00E048F4"/>
    <w:rsid w:val="00E048FD"/>
    <w:rsid w:val="00E04D77"/>
    <w:rsid w:val="00E04DAA"/>
    <w:rsid w:val="00E05215"/>
    <w:rsid w:val="00E0530C"/>
    <w:rsid w:val="00E0540E"/>
    <w:rsid w:val="00E05655"/>
    <w:rsid w:val="00E05805"/>
    <w:rsid w:val="00E0592F"/>
    <w:rsid w:val="00E05C32"/>
    <w:rsid w:val="00E05CA4"/>
    <w:rsid w:val="00E05E94"/>
    <w:rsid w:val="00E05EA7"/>
    <w:rsid w:val="00E05F3F"/>
    <w:rsid w:val="00E05FCB"/>
    <w:rsid w:val="00E061E2"/>
    <w:rsid w:val="00E062AD"/>
    <w:rsid w:val="00E0630B"/>
    <w:rsid w:val="00E0633D"/>
    <w:rsid w:val="00E0637D"/>
    <w:rsid w:val="00E064F7"/>
    <w:rsid w:val="00E0663D"/>
    <w:rsid w:val="00E06850"/>
    <w:rsid w:val="00E06952"/>
    <w:rsid w:val="00E0714A"/>
    <w:rsid w:val="00E07172"/>
    <w:rsid w:val="00E07199"/>
    <w:rsid w:val="00E071B5"/>
    <w:rsid w:val="00E07335"/>
    <w:rsid w:val="00E0756D"/>
    <w:rsid w:val="00E078D0"/>
    <w:rsid w:val="00E07928"/>
    <w:rsid w:val="00E079AF"/>
    <w:rsid w:val="00E07B1A"/>
    <w:rsid w:val="00E07B36"/>
    <w:rsid w:val="00E07CFF"/>
    <w:rsid w:val="00E07E00"/>
    <w:rsid w:val="00E07E70"/>
    <w:rsid w:val="00E07EDF"/>
    <w:rsid w:val="00E1032B"/>
    <w:rsid w:val="00E10375"/>
    <w:rsid w:val="00E10437"/>
    <w:rsid w:val="00E10944"/>
    <w:rsid w:val="00E109B9"/>
    <w:rsid w:val="00E10AB3"/>
    <w:rsid w:val="00E10B03"/>
    <w:rsid w:val="00E10B72"/>
    <w:rsid w:val="00E10D31"/>
    <w:rsid w:val="00E10E5C"/>
    <w:rsid w:val="00E10FCB"/>
    <w:rsid w:val="00E11027"/>
    <w:rsid w:val="00E1109D"/>
    <w:rsid w:val="00E11276"/>
    <w:rsid w:val="00E11527"/>
    <w:rsid w:val="00E117C9"/>
    <w:rsid w:val="00E11880"/>
    <w:rsid w:val="00E11BD0"/>
    <w:rsid w:val="00E11C29"/>
    <w:rsid w:val="00E11DBD"/>
    <w:rsid w:val="00E11DCE"/>
    <w:rsid w:val="00E11E6F"/>
    <w:rsid w:val="00E11FE3"/>
    <w:rsid w:val="00E124C1"/>
    <w:rsid w:val="00E12569"/>
    <w:rsid w:val="00E1257B"/>
    <w:rsid w:val="00E12591"/>
    <w:rsid w:val="00E1262E"/>
    <w:rsid w:val="00E1265B"/>
    <w:rsid w:val="00E1279C"/>
    <w:rsid w:val="00E12868"/>
    <w:rsid w:val="00E12892"/>
    <w:rsid w:val="00E12D5F"/>
    <w:rsid w:val="00E12DC5"/>
    <w:rsid w:val="00E12EDB"/>
    <w:rsid w:val="00E12F75"/>
    <w:rsid w:val="00E12FBF"/>
    <w:rsid w:val="00E1300F"/>
    <w:rsid w:val="00E131F4"/>
    <w:rsid w:val="00E131FB"/>
    <w:rsid w:val="00E13581"/>
    <w:rsid w:val="00E13676"/>
    <w:rsid w:val="00E1374B"/>
    <w:rsid w:val="00E1379F"/>
    <w:rsid w:val="00E137E9"/>
    <w:rsid w:val="00E13871"/>
    <w:rsid w:val="00E1390B"/>
    <w:rsid w:val="00E139A4"/>
    <w:rsid w:val="00E13A63"/>
    <w:rsid w:val="00E13A67"/>
    <w:rsid w:val="00E13ACE"/>
    <w:rsid w:val="00E13AF1"/>
    <w:rsid w:val="00E140DD"/>
    <w:rsid w:val="00E1422B"/>
    <w:rsid w:val="00E1427F"/>
    <w:rsid w:val="00E142F6"/>
    <w:rsid w:val="00E143FC"/>
    <w:rsid w:val="00E14449"/>
    <w:rsid w:val="00E144E2"/>
    <w:rsid w:val="00E1455F"/>
    <w:rsid w:val="00E145EA"/>
    <w:rsid w:val="00E14951"/>
    <w:rsid w:val="00E14B50"/>
    <w:rsid w:val="00E14C94"/>
    <w:rsid w:val="00E14CC7"/>
    <w:rsid w:val="00E14D39"/>
    <w:rsid w:val="00E14D67"/>
    <w:rsid w:val="00E14DCB"/>
    <w:rsid w:val="00E14F28"/>
    <w:rsid w:val="00E14F9E"/>
    <w:rsid w:val="00E1526F"/>
    <w:rsid w:val="00E154D1"/>
    <w:rsid w:val="00E154D2"/>
    <w:rsid w:val="00E1555B"/>
    <w:rsid w:val="00E155A8"/>
    <w:rsid w:val="00E155BB"/>
    <w:rsid w:val="00E156CD"/>
    <w:rsid w:val="00E1588F"/>
    <w:rsid w:val="00E158DD"/>
    <w:rsid w:val="00E15AAE"/>
    <w:rsid w:val="00E15ADD"/>
    <w:rsid w:val="00E15BD5"/>
    <w:rsid w:val="00E15BFB"/>
    <w:rsid w:val="00E15C22"/>
    <w:rsid w:val="00E15D1D"/>
    <w:rsid w:val="00E15DA2"/>
    <w:rsid w:val="00E15F66"/>
    <w:rsid w:val="00E160CD"/>
    <w:rsid w:val="00E16225"/>
    <w:rsid w:val="00E16426"/>
    <w:rsid w:val="00E165D2"/>
    <w:rsid w:val="00E165F0"/>
    <w:rsid w:val="00E16607"/>
    <w:rsid w:val="00E167F6"/>
    <w:rsid w:val="00E16995"/>
    <w:rsid w:val="00E16ACA"/>
    <w:rsid w:val="00E16BB2"/>
    <w:rsid w:val="00E16C24"/>
    <w:rsid w:val="00E16D28"/>
    <w:rsid w:val="00E16E67"/>
    <w:rsid w:val="00E16EE9"/>
    <w:rsid w:val="00E17028"/>
    <w:rsid w:val="00E1711C"/>
    <w:rsid w:val="00E171BA"/>
    <w:rsid w:val="00E171C1"/>
    <w:rsid w:val="00E17531"/>
    <w:rsid w:val="00E1773B"/>
    <w:rsid w:val="00E179B5"/>
    <w:rsid w:val="00E179EF"/>
    <w:rsid w:val="00E17A61"/>
    <w:rsid w:val="00E17D0D"/>
    <w:rsid w:val="00E17E46"/>
    <w:rsid w:val="00E17F93"/>
    <w:rsid w:val="00E2019E"/>
    <w:rsid w:val="00E20373"/>
    <w:rsid w:val="00E203CF"/>
    <w:rsid w:val="00E203D9"/>
    <w:rsid w:val="00E204B6"/>
    <w:rsid w:val="00E205EC"/>
    <w:rsid w:val="00E20951"/>
    <w:rsid w:val="00E2098B"/>
    <w:rsid w:val="00E209DB"/>
    <w:rsid w:val="00E20BC8"/>
    <w:rsid w:val="00E20F8C"/>
    <w:rsid w:val="00E20FA5"/>
    <w:rsid w:val="00E211B7"/>
    <w:rsid w:val="00E213C2"/>
    <w:rsid w:val="00E21439"/>
    <w:rsid w:val="00E21629"/>
    <w:rsid w:val="00E21748"/>
    <w:rsid w:val="00E21A05"/>
    <w:rsid w:val="00E21A69"/>
    <w:rsid w:val="00E21B45"/>
    <w:rsid w:val="00E21C19"/>
    <w:rsid w:val="00E21FD8"/>
    <w:rsid w:val="00E2207D"/>
    <w:rsid w:val="00E221D3"/>
    <w:rsid w:val="00E2223C"/>
    <w:rsid w:val="00E22343"/>
    <w:rsid w:val="00E223AD"/>
    <w:rsid w:val="00E224D8"/>
    <w:rsid w:val="00E224F0"/>
    <w:rsid w:val="00E225DF"/>
    <w:rsid w:val="00E2272B"/>
    <w:rsid w:val="00E22975"/>
    <w:rsid w:val="00E22F44"/>
    <w:rsid w:val="00E2314C"/>
    <w:rsid w:val="00E23560"/>
    <w:rsid w:val="00E238D1"/>
    <w:rsid w:val="00E2391F"/>
    <w:rsid w:val="00E23B2B"/>
    <w:rsid w:val="00E24223"/>
    <w:rsid w:val="00E24275"/>
    <w:rsid w:val="00E24345"/>
    <w:rsid w:val="00E24506"/>
    <w:rsid w:val="00E246C6"/>
    <w:rsid w:val="00E24701"/>
    <w:rsid w:val="00E24A06"/>
    <w:rsid w:val="00E24E9F"/>
    <w:rsid w:val="00E24F03"/>
    <w:rsid w:val="00E24F53"/>
    <w:rsid w:val="00E250E7"/>
    <w:rsid w:val="00E25272"/>
    <w:rsid w:val="00E2557B"/>
    <w:rsid w:val="00E25596"/>
    <w:rsid w:val="00E25746"/>
    <w:rsid w:val="00E25A2D"/>
    <w:rsid w:val="00E25B2C"/>
    <w:rsid w:val="00E25CD8"/>
    <w:rsid w:val="00E25FDD"/>
    <w:rsid w:val="00E260F9"/>
    <w:rsid w:val="00E26156"/>
    <w:rsid w:val="00E261E2"/>
    <w:rsid w:val="00E26232"/>
    <w:rsid w:val="00E2625B"/>
    <w:rsid w:val="00E2637C"/>
    <w:rsid w:val="00E264EC"/>
    <w:rsid w:val="00E26501"/>
    <w:rsid w:val="00E26859"/>
    <w:rsid w:val="00E268D6"/>
    <w:rsid w:val="00E26AD9"/>
    <w:rsid w:val="00E26B85"/>
    <w:rsid w:val="00E26BB9"/>
    <w:rsid w:val="00E26CFE"/>
    <w:rsid w:val="00E26D41"/>
    <w:rsid w:val="00E26E27"/>
    <w:rsid w:val="00E26EA7"/>
    <w:rsid w:val="00E276B9"/>
    <w:rsid w:val="00E27964"/>
    <w:rsid w:val="00E27A3D"/>
    <w:rsid w:val="00E27C0E"/>
    <w:rsid w:val="00E27D07"/>
    <w:rsid w:val="00E27D4C"/>
    <w:rsid w:val="00E27E81"/>
    <w:rsid w:val="00E27EAD"/>
    <w:rsid w:val="00E27F47"/>
    <w:rsid w:val="00E3003D"/>
    <w:rsid w:val="00E30257"/>
    <w:rsid w:val="00E3048B"/>
    <w:rsid w:val="00E30677"/>
    <w:rsid w:val="00E30689"/>
    <w:rsid w:val="00E307A2"/>
    <w:rsid w:val="00E30973"/>
    <w:rsid w:val="00E30CFB"/>
    <w:rsid w:val="00E3111B"/>
    <w:rsid w:val="00E311FA"/>
    <w:rsid w:val="00E312E7"/>
    <w:rsid w:val="00E31541"/>
    <w:rsid w:val="00E31589"/>
    <w:rsid w:val="00E315A4"/>
    <w:rsid w:val="00E31620"/>
    <w:rsid w:val="00E31811"/>
    <w:rsid w:val="00E318E2"/>
    <w:rsid w:val="00E31950"/>
    <w:rsid w:val="00E31A77"/>
    <w:rsid w:val="00E31AE9"/>
    <w:rsid w:val="00E31B1F"/>
    <w:rsid w:val="00E31BC6"/>
    <w:rsid w:val="00E31C7E"/>
    <w:rsid w:val="00E320BA"/>
    <w:rsid w:val="00E320BE"/>
    <w:rsid w:val="00E322AD"/>
    <w:rsid w:val="00E32430"/>
    <w:rsid w:val="00E325AE"/>
    <w:rsid w:val="00E3263A"/>
    <w:rsid w:val="00E32696"/>
    <w:rsid w:val="00E329E5"/>
    <w:rsid w:val="00E32C22"/>
    <w:rsid w:val="00E32D45"/>
    <w:rsid w:val="00E32E12"/>
    <w:rsid w:val="00E32E13"/>
    <w:rsid w:val="00E32EC2"/>
    <w:rsid w:val="00E32FD4"/>
    <w:rsid w:val="00E33001"/>
    <w:rsid w:val="00E33079"/>
    <w:rsid w:val="00E3312C"/>
    <w:rsid w:val="00E332BE"/>
    <w:rsid w:val="00E33533"/>
    <w:rsid w:val="00E33537"/>
    <w:rsid w:val="00E3369A"/>
    <w:rsid w:val="00E337D4"/>
    <w:rsid w:val="00E337E9"/>
    <w:rsid w:val="00E3380D"/>
    <w:rsid w:val="00E338E5"/>
    <w:rsid w:val="00E33C79"/>
    <w:rsid w:val="00E33F55"/>
    <w:rsid w:val="00E34035"/>
    <w:rsid w:val="00E34155"/>
    <w:rsid w:val="00E341DA"/>
    <w:rsid w:val="00E34590"/>
    <w:rsid w:val="00E345D7"/>
    <w:rsid w:val="00E3480C"/>
    <w:rsid w:val="00E349CF"/>
    <w:rsid w:val="00E34C15"/>
    <w:rsid w:val="00E34C3E"/>
    <w:rsid w:val="00E34CB5"/>
    <w:rsid w:val="00E34DDD"/>
    <w:rsid w:val="00E34F84"/>
    <w:rsid w:val="00E34F9F"/>
    <w:rsid w:val="00E3526F"/>
    <w:rsid w:val="00E35282"/>
    <w:rsid w:val="00E3529E"/>
    <w:rsid w:val="00E352A0"/>
    <w:rsid w:val="00E35D50"/>
    <w:rsid w:val="00E35D75"/>
    <w:rsid w:val="00E35E1D"/>
    <w:rsid w:val="00E35F8B"/>
    <w:rsid w:val="00E360A3"/>
    <w:rsid w:val="00E361E1"/>
    <w:rsid w:val="00E36B6C"/>
    <w:rsid w:val="00E36C6B"/>
    <w:rsid w:val="00E36C8A"/>
    <w:rsid w:val="00E36C9A"/>
    <w:rsid w:val="00E36D78"/>
    <w:rsid w:val="00E36F54"/>
    <w:rsid w:val="00E36F69"/>
    <w:rsid w:val="00E36FD6"/>
    <w:rsid w:val="00E370EF"/>
    <w:rsid w:val="00E3762E"/>
    <w:rsid w:val="00E379BE"/>
    <w:rsid w:val="00E37DBC"/>
    <w:rsid w:val="00E4004F"/>
    <w:rsid w:val="00E40082"/>
    <w:rsid w:val="00E400D3"/>
    <w:rsid w:val="00E407E4"/>
    <w:rsid w:val="00E40B47"/>
    <w:rsid w:val="00E40BDC"/>
    <w:rsid w:val="00E40DB8"/>
    <w:rsid w:val="00E40E8F"/>
    <w:rsid w:val="00E40F06"/>
    <w:rsid w:val="00E40FEA"/>
    <w:rsid w:val="00E41084"/>
    <w:rsid w:val="00E41097"/>
    <w:rsid w:val="00E410B3"/>
    <w:rsid w:val="00E415EF"/>
    <w:rsid w:val="00E41643"/>
    <w:rsid w:val="00E416F7"/>
    <w:rsid w:val="00E41991"/>
    <w:rsid w:val="00E419A4"/>
    <w:rsid w:val="00E41D98"/>
    <w:rsid w:val="00E41DF1"/>
    <w:rsid w:val="00E41EC1"/>
    <w:rsid w:val="00E42006"/>
    <w:rsid w:val="00E420B7"/>
    <w:rsid w:val="00E42254"/>
    <w:rsid w:val="00E4239F"/>
    <w:rsid w:val="00E4245B"/>
    <w:rsid w:val="00E424F5"/>
    <w:rsid w:val="00E426F5"/>
    <w:rsid w:val="00E42718"/>
    <w:rsid w:val="00E428DF"/>
    <w:rsid w:val="00E42996"/>
    <w:rsid w:val="00E429E3"/>
    <w:rsid w:val="00E42C69"/>
    <w:rsid w:val="00E43036"/>
    <w:rsid w:val="00E4315E"/>
    <w:rsid w:val="00E4325C"/>
    <w:rsid w:val="00E433F5"/>
    <w:rsid w:val="00E43480"/>
    <w:rsid w:val="00E4353B"/>
    <w:rsid w:val="00E435FE"/>
    <w:rsid w:val="00E43692"/>
    <w:rsid w:val="00E436C9"/>
    <w:rsid w:val="00E43884"/>
    <w:rsid w:val="00E43987"/>
    <w:rsid w:val="00E43B26"/>
    <w:rsid w:val="00E43D29"/>
    <w:rsid w:val="00E43DC1"/>
    <w:rsid w:val="00E43F6A"/>
    <w:rsid w:val="00E44144"/>
    <w:rsid w:val="00E442E4"/>
    <w:rsid w:val="00E44453"/>
    <w:rsid w:val="00E4455A"/>
    <w:rsid w:val="00E4473F"/>
    <w:rsid w:val="00E44860"/>
    <w:rsid w:val="00E4486C"/>
    <w:rsid w:val="00E4488B"/>
    <w:rsid w:val="00E448FB"/>
    <w:rsid w:val="00E449BA"/>
    <w:rsid w:val="00E44D2C"/>
    <w:rsid w:val="00E44D74"/>
    <w:rsid w:val="00E450E8"/>
    <w:rsid w:val="00E453D7"/>
    <w:rsid w:val="00E453E6"/>
    <w:rsid w:val="00E45407"/>
    <w:rsid w:val="00E4560F"/>
    <w:rsid w:val="00E45674"/>
    <w:rsid w:val="00E456E3"/>
    <w:rsid w:val="00E45894"/>
    <w:rsid w:val="00E45B9A"/>
    <w:rsid w:val="00E45DEC"/>
    <w:rsid w:val="00E4617A"/>
    <w:rsid w:val="00E4631D"/>
    <w:rsid w:val="00E464F0"/>
    <w:rsid w:val="00E4651B"/>
    <w:rsid w:val="00E46A47"/>
    <w:rsid w:val="00E46AB6"/>
    <w:rsid w:val="00E46BAE"/>
    <w:rsid w:val="00E46C74"/>
    <w:rsid w:val="00E46CA4"/>
    <w:rsid w:val="00E46DBE"/>
    <w:rsid w:val="00E46F49"/>
    <w:rsid w:val="00E47059"/>
    <w:rsid w:val="00E471D4"/>
    <w:rsid w:val="00E472F8"/>
    <w:rsid w:val="00E47457"/>
    <w:rsid w:val="00E4757F"/>
    <w:rsid w:val="00E475C6"/>
    <w:rsid w:val="00E475E7"/>
    <w:rsid w:val="00E4775C"/>
    <w:rsid w:val="00E478F1"/>
    <w:rsid w:val="00E479BF"/>
    <w:rsid w:val="00E47CB5"/>
    <w:rsid w:val="00E47E6B"/>
    <w:rsid w:val="00E47ECE"/>
    <w:rsid w:val="00E47F4A"/>
    <w:rsid w:val="00E50467"/>
    <w:rsid w:val="00E50687"/>
    <w:rsid w:val="00E50875"/>
    <w:rsid w:val="00E508E3"/>
    <w:rsid w:val="00E50B1A"/>
    <w:rsid w:val="00E50BA0"/>
    <w:rsid w:val="00E50C30"/>
    <w:rsid w:val="00E50D95"/>
    <w:rsid w:val="00E50EC5"/>
    <w:rsid w:val="00E510E1"/>
    <w:rsid w:val="00E51112"/>
    <w:rsid w:val="00E51276"/>
    <w:rsid w:val="00E5127B"/>
    <w:rsid w:val="00E5130E"/>
    <w:rsid w:val="00E51348"/>
    <w:rsid w:val="00E513D8"/>
    <w:rsid w:val="00E514FF"/>
    <w:rsid w:val="00E516C2"/>
    <w:rsid w:val="00E518E5"/>
    <w:rsid w:val="00E51952"/>
    <w:rsid w:val="00E51A37"/>
    <w:rsid w:val="00E51B2A"/>
    <w:rsid w:val="00E520A5"/>
    <w:rsid w:val="00E522E5"/>
    <w:rsid w:val="00E52436"/>
    <w:rsid w:val="00E52575"/>
    <w:rsid w:val="00E525A2"/>
    <w:rsid w:val="00E526F9"/>
    <w:rsid w:val="00E52728"/>
    <w:rsid w:val="00E52770"/>
    <w:rsid w:val="00E52796"/>
    <w:rsid w:val="00E5280C"/>
    <w:rsid w:val="00E52838"/>
    <w:rsid w:val="00E52AA4"/>
    <w:rsid w:val="00E52CCE"/>
    <w:rsid w:val="00E52FEA"/>
    <w:rsid w:val="00E5302A"/>
    <w:rsid w:val="00E5304F"/>
    <w:rsid w:val="00E530A3"/>
    <w:rsid w:val="00E530DD"/>
    <w:rsid w:val="00E535AE"/>
    <w:rsid w:val="00E539C4"/>
    <w:rsid w:val="00E53A73"/>
    <w:rsid w:val="00E53A84"/>
    <w:rsid w:val="00E53E21"/>
    <w:rsid w:val="00E53E5C"/>
    <w:rsid w:val="00E53E7C"/>
    <w:rsid w:val="00E53EE2"/>
    <w:rsid w:val="00E54001"/>
    <w:rsid w:val="00E5405E"/>
    <w:rsid w:val="00E540B3"/>
    <w:rsid w:val="00E5429F"/>
    <w:rsid w:val="00E545DB"/>
    <w:rsid w:val="00E54679"/>
    <w:rsid w:val="00E54788"/>
    <w:rsid w:val="00E547E3"/>
    <w:rsid w:val="00E54815"/>
    <w:rsid w:val="00E5484A"/>
    <w:rsid w:val="00E5489A"/>
    <w:rsid w:val="00E548F0"/>
    <w:rsid w:val="00E54A2C"/>
    <w:rsid w:val="00E54A69"/>
    <w:rsid w:val="00E54C51"/>
    <w:rsid w:val="00E54E9F"/>
    <w:rsid w:val="00E54F96"/>
    <w:rsid w:val="00E55020"/>
    <w:rsid w:val="00E550BB"/>
    <w:rsid w:val="00E5536C"/>
    <w:rsid w:val="00E55516"/>
    <w:rsid w:val="00E555CE"/>
    <w:rsid w:val="00E5568A"/>
    <w:rsid w:val="00E5580E"/>
    <w:rsid w:val="00E55AD0"/>
    <w:rsid w:val="00E55BF2"/>
    <w:rsid w:val="00E55D13"/>
    <w:rsid w:val="00E55E0F"/>
    <w:rsid w:val="00E5628D"/>
    <w:rsid w:val="00E562B7"/>
    <w:rsid w:val="00E56328"/>
    <w:rsid w:val="00E563E0"/>
    <w:rsid w:val="00E5654B"/>
    <w:rsid w:val="00E565BB"/>
    <w:rsid w:val="00E5673A"/>
    <w:rsid w:val="00E56A49"/>
    <w:rsid w:val="00E56B4C"/>
    <w:rsid w:val="00E56B75"/>
    <w:rsid w:val="00E56FA4"/>
    <w:rsid w:val="00E571D1"/>
    <w:rsid w:val="00E574E8"/>
    <w:rsid w:val="00E5753B"/>
    <w:rsid w:val="00E57591"/>
    <w:rsid w:val="00E5763D"/>
    <w:rsid w:val="00E576B4"/>
    <w:rsid w:val="00E5776D"/>
    <w:rsid w:val="00E57778"/>
    <w:rsid w:val="00E5781F"/>
    <w:rsid w:val="00E578B5"/>
    <w:rsid w:val="00E5790C"/>
    <w:rsid w:val="00E57A89"/>
    <w:rsid w:val="00E57BCE"/>
    <w:rsid w:val="00E57C96"/>
    <w:rsid w:val="00E57D61"/>
    <w:rsid w:val="00E57ECE"/>
    <w:rsid w:val="00E57FE2"/>
    <w:rsid w:val="00E60008"/>
    <w:rsid w:val="00E6003B"/>
    <w:rsid w:val="00E600FA"/>
    <w:rsid w:val="00E60324"/>
    <w:rsid w:val="00E6040B"/>
    <w:rsid w:val="00E6043C"/>
    <w:rsid w:val="00E60657"/>
    <w:rsid w:val="00E60681"/>
    <w:rsid w:val="00E60852"/>
    <w:rsid w:val="00E6096C"/>
    <w:rsid w:val="00E60AF6"/>
    <w:rsid w:val="00E60B9C"/>
    <w:rsid w:val="00E60D8E"/>
    <w:rsid w:val="00E60DA6"/>
    <w:rsid w:val="00E60E5B"/>
    <w:rsid w:val="00E60FE3"/>
    <w:rsid w:val="00E610AE"/>
    <w:rsid w:val="00E610E0"/>
    <w:rsid w:val="00E612B2"/>
    <w:rsid w:val="00E61505"/>
    <w:rsid w:val="00E6153F"/>
    <w:rsid w:val="00E61549"/>
    <w:rsid w:val="00E615FC"/>
    <w:rsid w:val="00E61756"/>
    <w:rsid w:val="00E617D4"/>
    <w:rsid w:val="00E6191A"/>
    <w:rsid w:val="00E61B28"/>
    <w:rsid w:val="00E6207B"/>
    <w:rsid w:val="00E622F6"/>
    <w:rsid w:val="00E62693"/>
    <w:rsid w:val="00E626AC"/>
    <w:rsid w:val="00E6282A"/>
    <w:rsid w:val="00E62AFF"/>
    <w:rsid w:val="00E62BFD"/>
    <w:rsid w:val="00E62C6F"/>
    <w:rsid w:val="00E62D0A"/>
    <w:rsid w:val="00E62DBE"/>
    <w:rsid w:val="00E630DD"/>
    <w:rsid w:val="00E632A7"/>
    <w:rsid w:val="00E632DD"/>
    <w:rsid w:val="00E63545"/>
    <w:rsid w:val="00E63836"/>
    <w:rsid w:val="00E63887"/>
    <w:rsid w:val="00E63919"/>
    <w:rsid w:val="00E63A2B"/>
    <w:rsid w:val="00E63E3F"/>
    <w:rsid w:val="00E63E99"/>
    <w:rsid w:val="00E63F75"/>
    <w:rsid w:val="00E64083"/>
    <w:rsid w:val="00E641E8"/>
    <w:rsid w:val="00E6448E"/>
    <w:rsid w:val="00E645BC"/>
    <w:rsid w:val="00E64689"/>
    <w:rsid w:val="00E646E2"/>
    <w:rsid w:val="00E647B0"/>
    <w:rsid w:val="00E647BA"/>
    <w:rsid w:val="00E648FD"/>
    <w:rsid w:val="00E64961"/>
    <w:rsid w:val="00E64B0D"/>
    <w:rsid w:val="00E64C7A"/>
    <w:rsid w:val="00E64E0F"/>
    <w:rsid w:val="00E65014"/>
    <w:rsid w:val="00E650C5"/>
    <w:rsid w:val="00E65149"/>
    <w:rsid w:val="00E65154"/>
    <w:rsid w:val="00E651D1"/>
    <w:rsid w:val="00E65289"/>
    <w:rsid w:val="00E655DB"/>
    <w:rsid w:val="00E656DE"/>
    <w:rsid w:val="00E65798"/>
    <w:rsid w:val="00E6585B"/>
    <w:rsid w:val="00E659EC"/>
    <w:rsid w:val="00E65B14"/>
    <w:rsid w:val="00E65B4B"/>
    <w:rsid w:val="00E65B68"/>
    <w:rsid w:val="00E65BBB"/>
    <w:rsid w:val="00E66099"/>
    <w:rsid w:val="00E6615A"/>
    <w:rsid w:val="00E662A6"/>
    <w:rsid w:val="00E665AD"/>
    <w:rsid w:val="00E6678D"/>
    <w:rsid w:val="00E66A09"/>
    <w:rsid w:val="00E66A63"/>
    <w:rsid w:val="00E66AE7"/>
    <w:rsid w:val="00E66B17"/>
    <w:rsid w:val="00E66BE4"/>
    <w:rsid w:val="00E66C0D"/>
    <w:rsid w:val="00E66C86"/>
    <w:rsid w:val="00E66ED9"/>
    <w:rsid w:val="00E67165"/>
    <w:rsid w:val="00E671F3"/>
    <w:rsid w:val="00E67244"/>
    <w:rsid w:val="00E673F6"/>
    <w:rsid w:val="00E67457"/>
    <w:rsid w:val="00E67472"/>
    <w:rsid w:val="00E675FB"/>
    <w:rsid w:val="00E67618"/>
    <w:rsid w:val="00E676C4"/>
    <w:rsid w:val="00E67817"/>
    <w:rsid w:val="00E6790F"/>
    <w:rsid w:val="00E67918"/>
    <w:rsid w:val="00E67BE4"/>
    <w:rsid w:val="00E67C27"/>
    <w:rsid w:val="00E67C59"/>
    <w:rsid w:val="00E67D83"/>
    <w:rsid w:val="00E67E75"/>
    <w:rsid w:val="00E67EAA"/>
    <w:rsid w:val="00E67F85"/>
    <w:rsid w:val="00E67FCE"/>
    <w:rsid w:val="00E67FEE"/>
    <w:rsid w:val="00E700AA"/>
    <w:rsid w:val="00E701F2"/>
    <w:rsid w:val="00E703C1"/>
    <w:rsid w:val="00E70458"/>
    <w:rsid w:val="00E70475"/>
    <w:rsid w:val="00E705BC"/>
    <w:rsid w:val="00E705FA"/>
    <w:rsid w:val="00E70706"/>
    <w:rsid w:val="00E7071A"/>
    <w:rsid w:val="00E7073E"/>
    <w:rsid w:val="00E70831"/>
    <w:rsid w:val="00E7088A"/>
    <w:rsid w:val="00E70E29"/>
    <w:rsid w:val="00E71032"/>
    <w:rsid w:val="00E7108F"/>
    <w:rsid w:val="00E7152D"/>
    <w:rsid w:val="00E71A60"/>
    <w:rsid w:val="00E71A82"/>
    <w:rsid w:val="00E71BEA"/>
    <w:rsid w:val="00E71D2B"/>
    <w:rsid w:val="00E71DD0"/>
    <w:rsid w:val="00E71DFD"/>
    <w:rsid w:val="00E71E5B"/>
    <w:rsid w:val="00E71E9C"/>
    <w:rsid w:val="00E71EE7"/>
    <w:rsid w:val="00E71FCE"/>
    <w:rsid w:val="00E72277"/>
    <w:rsid w:val="00E722FC"/>
    <w:rsid w:val="00E7272F"/>
    <w:rsid w:val="00E72820"/>
    <w:rsid w:val="00E729DB"/>
    <w:rsid w:val="00E72CC0"/>
    <w:rsid w:val="00E72DCD"/>
    <w:rsid w:val="00E72FB1"/>
    <w:rsid w:val="00E72FB2"/>
    <w:rsid w:val="00E7334A"/>
    <w:rsid w:val="00E7343F"/>
    <w:rsid w:val="00E73464"/>
    <w:rsid w:val="00E73764"/>
    <w:rsid w:val="00E73A2D"/>
    <w:rsid w:val="00E73A65"/>
    <w:rsid w:val="00E73A85"/>
    <w:rsid w:val="00E73AE2"/>
    <w:rsid w:val="00E73B48"/>
    <w:rsid w:val="00E73B6D"/>
    <w:rsid w:val="00E73B9F"/>
    <w:rsid w:val="00E73BFE"/>
    <w:rsid w:val="00E73F26"/>
    <w:rsid w:val="00E74193"/>
    <w:rsid w:val="00E7448C"/>
    <w:rsid w:val="00E747B7"/>
    <w:rsid w:val="00E747ED"/>
    <w:rsid w:val="00E74BF9"/>
    <w:rsid w:val="00E74C09"/>
    <w:rsid w:val="00E74C26"/>
    <w:rsid w:val="00E74DC4"/>
    <w:rsid w:val="00E74DE6"/>
    <w:rsid w:val="00E74DE9"/>
    <w:rsid w:val="00E74E41"/>
    <w:rsid w:val="00E74E5C"/>
    <w:rsid w:val="00E74E98"/>
    <w:rsid w:val="00E74F04"/>
    <w:rsid w:val="00E74F0E"/>
    <w:rsid w:val="00E750D5"/>
    <w:rsid w:val="00E75262"/>
    <w:rsid w:val="00E75530"/>
    <w:rsid w:val="00E755A7"/>
    <w:rsid w:val="00E75714"/>
    <w:rsid w:val="00E75743"/>
    <w:rsid w:val="00E757B1"/>
    <w:rsid w:val="00E7585B"/>
    <w:rsid w:val="00E758BB"/>
    <w:rsid w:val="00E75A45"/>
    <w:rsid w:val="00E75A52"/>
    <w:rsid w:val="00E75CDE"/>
    <w:rsid w:val="00E75F25"/>
    <w:rsid w:val="00E75FB5"/>
    <w:rsid w:val="00E7627C"/>
    <w:rsid w:val="00E7639C"/>
    <w:rsid w:val="00E7647E"/>
    <w:rsid w:val="00E76659"/>
    <w:rsid w:val="00E76C0E"/>
    <w:rsid w:val="00E76F8C"/>
    <w:rsid w:val="00E772F9"/>
    <w:rsid w:val="00E77669"/>
    <w:rsid w:val="00E7774A"/>
    <w:rsid w:val="00E779EF"/>
    <w:rsid w:val="00E77AD3"/>
    <w:rsid w:val="00E77AE8"/>
    <w:rsid w:val="00E77BC3"/>
    <w:rsid w:val="00E801C8"/>
    <w:rsid w:val="00E801D8"/>
    <w:rsid w:val="00E8032E"/>
    <w:rsid w:val="00E805FB"/>
    <w:rsid w:val="00E80771"/>
    <w:rsid w:val="00E80A49"/>
    <w:rsid w:val="00E80A58"/>
    <w:rsid w:val="00E80B0B"/>
    <w:rsid w:val="00E80B34"/>
    <w:rsid w:val="00E80B93"/>
    <w:rsid w:val="00E80D11"/>
    <w:rsid w:val="00E80D61"/>
    <w:rsid w:val="00E80E43"/>
    <w:rsid w:val="00E8107C"/>
    <w:rsid w:val="00E81387"/>
    <w:rsid w:val="00E814C6"/>
    <w:rsid w:val="00E8155B"/>
    <w:rsid w:val="00E815ED"/>
    <w:rsid w:val="00E816C3"/>
    <w:rsid w:val="00E8173A"/>
    <w:rsid w:val="00E81BDD"/>
    <w:rsid w:val="00E81BFD"/>
    <w:rsid w:val="00E81EF0"/>
    <w:rsid w:val="00E81F65"/>
    <w:rsid w:val="00E81FB6"/>
    <w:rsid w:val="00E82384"/>
    <w:rsid w:val="00E823E8"/>
    <w:rsid w:val="00E8247F"/>
    <w:rsid w:val="00E82515"/>
    <w:rsid w:val="00E827BC"/>
    <w:rsid w:val="00E82817"/>
    <w:rsid w:val="00E828F9"/>
    <w:rsid w:val="00E82D3A"/>
    <w:rsid w:val="00E82E52"/>
    <w:rsid w:val="00E83211"/>
    <w:rsid w:val="00E83231"/>
    <w:rsid w:val="00E8327E"/>
    <w:rsid w:val="00E8346B"/>
    <w:rsid w:val="00E834FE"/>
    <w:rsid w:val="00E83505"/>
    <w:rsid w:val="00E83AFD"/>
    <w:rsid w:val="00E83B45"/>
    <w:rsid w:val="00E83F81"/>
    <w:rsid w:val="00E83FAE"/>
    <w:rsid w:val="00E84017"/>
    <w:rsid w:val="00E840EA"/>
    <w:rsid w:val="00E84374"/>
    <w:rsid w:val="00E84559"/>
    <w:rsid w:val="00E846C8"/>
    <w:rsid w:val="00E846F2"/>
    <w:rsid w:val="00E8491B"/>
    <w:rsid w:val="00E84A0F"/>
    <w:rsid w:val="00E84A9F"/>
    <w:rsid w:val="00E84B4A"/>
    <w:rsid w:val="00E84C6A"/>
    <w:rsid w:val="00E84EFA"/>
    <w:rsid w:val="00E84FFA"/>
    <w:rsid w:val="00E85231"/>
    <w:rsid w:val="00E8544B"/>
    <w:rsid w:val="00E8574E"/>
    <w:rsid w:val="00E85929"/>
    <w:rsid w:val="00E85A0C"/>
    <w:rsid w:val="00E85AE8"/>
    <w:rsid w:val="00E85B12"/>
    <w:rsid w:val="00E85B17"/>
    <w:rsid w:val="00E85C9A"/>
    <w:rsid w:val="00E85CB7"/>
    <w:rsid w:val="00E85DF7"/>
    <w:rsid w:val="00E8600F"/>
    <w:rsid w:val="00E8607D"/>
    <w:rsid w:val="00E8621E"/>
    <w:rsid w:val="00E86225"/>
    <w:rsid w:val="00E8640B"/>
    <w:rsid w:val="00E86422"/>
    <w:rsid w:val="00E866C1"/>
    <w:rsid w:val="00E869CF"/>
    <w:rsid w:val="00E869E3"/>
    <w:rsid w:val="00E86A30"/>
    <w:rsid w:val="00E86A8B"/>
    <w:rsid w:val="00E86B6C"/>
    <w:rsid w:val="00E872C7"/>
    <w:rsid w:val="00E8748C"/>
    <w:rsid w:val="00E87AC7"/>
    <w:rsid w:val="00E87BC6"/>
    <w:rsid w:val="00E87CBA"/>
    <w:rsid w:val="00E87D2E"/>
    <w:rsid w:val="00E87DC6"/>
    <w:rsid w:val="00E9018E"/>
    <w:rsid w:val="00E90204"/>
    <w:rsid w:val="00E90327"/>
    <w:rsid w:val="00E904F9"/>
    <w:rsid w:val="00E9056E"/>
    <w:rsid w:val="00E905B7"/>
    <w:rsid w:val="00E9095F"/>
    <w:rsid w:val="00E90C14"/>
    <w:rsid w:val="00E90D3F"/>
    <w:rsid w:val="00E90D92"/>
    <w:rsid w:val="00E90DF4"/>
    <w:rsid w:val="00E90E14"/>
    <w:rsid w:val="00E90E72"/>
    <w:rsid w:val="00E90F2D"/>
    <w:rsid w:val="00E90F38"/>
    <w:rsid w:val="00E9109C"/>
    <w:rsid w:val="00E91268"/>
    <w:rsid w:val="00E912CD"/>
    <w:rsid w:val="00E913A3"/>
    <w:rsid w:val="00E91646"/>
    <w:rsid w:val="00E91683"/>
    <w:rsid w:val="00E9176A"/>
    <w:rsid w:val="00E91E87"/>
    <w:rsid w:val="00E91EDA"/>
    <w:rsid w:val="00E91F1F"/>
    <w:rsid w:val="00E9203E"/>
    <w:rsid w:val="00E920C5"/>
    <w:rsid w:val="00E920EF"/>
    <w:rsid w:val="00E9234B"/>
    <w:rsid w:val="00E923F1"/>
    <w:rsid w:val="00E92440"/>
    <w:rsid w:val="00E9284E"/>
    <w:rsid w:val="00E9291D"/>
    <w:rsid w:val="00E929F0"/>
    <w:rsid w:val="00E929F3"/>
    <w:rsid w:val="00E92DAA"/>
    <w:rsid w:val="00E930A9"/>
    <w:rsid w:val="00E934D3"/>
    <w:rsid w:val="00E9358B"/>
    <w:rsid w:val="00E93629"/>
    <w:rsid w:val="00E936D1"/>
    <w:rsid w:val="00E938BC"/>
    <w:rsid w:val="00E93A15"/>
    <w:rsid w:val="00E93C1C"/>
    <w:rsid w:val="00E93CA8"/>
    <w:rsid w:val="00E93E2A"/>
    <w:rsid w:val="00E93E82"/>
    <w:rsid w:val="00E93EDB"/>
    <w:rsid w:val="00E94072"/>
    <w:rsid w:val="00E94268"/>
    <w:rsid w:val="00E942E1"/>
    <w:rsid w:val="00E944BD"/>
    <w:rsid w:val="00E9483E"/>
    <w:rsid w:val="00E94847"/>
    <w:rsid w:val="00E94A0C"/>
    <w:rsid w:val="00E94A6D"/>
    <w:rsid w:val="00E94B3E"/>
    <w:rsid w:val="00E94B45"/>
    <w:rsid w:val="00E94B5A"/>
    <w:rsid w:val="00E94C05"/>
    <w:rsid w:val="00E94D4C"/>
    <w:rsid w:val="00E94D7B"/>
    <w:rsid w:val="00E94E3C"/>
    <w:rsid w:val="00E94E70"/>
    <w:rsid w:val="00E95185"/>
    <w:rsid w:val="00E95235"/>
    <w:rsid w:val="00E9533F"/>
    <w:rsid w:val="00E9539C"/>
    <w:rsid w:val="00E955E0"/>
    <w:rsid w:val="00E95607"/>
    <w:rsid w:val="00E9561F"/>
    <w:rsid w:val="00E9564D"/>
    <w:rsid w:val="00E9580E"/>
    <w:rsid w:val="00E9592C"/>
    <w:rsid w:val="00E95972"/>
    <w:rsid w:val="00E95A39"/>
    <w:rsid w:val="00E95D2C"/>
    <w:rsid w:val="00E95EB9"/>
    <w:rsid w:val="00E961FA"/>
    <w:rsid w:val="00E96203"/>
    <w:rsid w:val="00E96276"/>
    <w:rsid w:val="00E96693"/>
    <w:rsid w:val="00E966B2"/>
    <w:rsid w:val="00E966E4"/>
    <w:rsid w:val="00E9674E"/>
    <w:rsid w:val="00E967EE"/>
    <w:rsid w:val="00E9691C"/>
    <w:rsid w:val="00E96979"/>
    <w:rsid w:val="00E96EA6"/>
    <w:rsid w:val="00E96F8E"/>
    <w:rsid w:val="00E9704E"/>
    <w:rsid w:val="00E97093"/>
    <w:rsid w:val="00E97103"/>
    <w:rsid w:val="00E97195"/>
    <w:rsid w:val="00E97496"/>
    <w:rsid w:val="00E9756C"/>
    <w:rsid w:val="00E97582"/>
    <w:rsid w:val="00E9771E"/>
    <w:rsid w:val="00E9776A"/>
    <w:rsid w:val="00E9777B"/>
    <w:rsid w:val="00E977CA"/>
    <w:rsid w:val="00E97D4C"/>
    <w:rsid w:val="00E97DF2"/>
    <w:rsid w:val="00EA0252"/>
    <w:rsid w:val="00EA0399"/>
    <w:rsid w:val="00EA045D"/>
    <w:rsid w:val="00EA052A"/>
    <w:rsid w:val="00EA05B7"/>
    <w:rsid w:val="00EA0606"/>
    <w:rsid w:val="00EA073C"/>
    <w:rsid w:val="00EA07AB"/>
    <w:rsid w:val="00EA088B"/>
    <w:rsid w:val="00EA0AB7"/>
    <w:rsid w:val="00EA0B02"/>
    <w:rsid w:val="00EA0BE5"/>
    <w:rsid w:val="00EA0CBD"/>
    <w:rsid w:val="00EA1013"/>
    <w:rsid w:val="00EA112A"/>
    <w:rsid w:val="00EA1332"/>
    <w:rsid w:val="00EA14D3"/>
    <w:rsid w:val="00EA152F"/>
    <w:rsid w:val="00EA15E3"/>
    <w:rsid w:val="00EA168A"/>
    <w:rsid w:val="00EA16D0"/>
    <w:rsid w:val="00EA1840"/>
    <w:rsid w:val="00EA1914"/>
    <w:rsid w:val="00EA1AAC"/>
    <w:rsid w:val="00EA1DE9"/>
    <w:rsid w:val="00EA1E4B"/>
    <w:rsid w:val="00EA2231"/>
    <w:rsid w:val="00EA2388"/>
    <w:rsid w:val="00EA240F"/>
    <w:rsid w:val="00EA263D"/>
    <w:rsid w:val="00EA2919"/>
    <w:rsid w:val="00EA295F"/>
    <w:rsid w:val="00EA2A49"/>
    <w:rsid w:val="00EA2BCE"/>
    <w:rsid w:val="00EA2D39"/>
    <w:rsid w:val="00EA2DD6"/>
    <w:rsid w:val="00EA2E9B"/>
    <w:rsid w:val="00EA305D"/>
    <w:rsid w:val="00EA3128"/>
    <w:rsid w:val="00EA33AE"/>
    <w:rsid w:val="00EA33EF"/>
    <w:rsid w:val="00EA3923"/>
    <w:rsid w:val="00EA3DE1"/>
    <w:rsid w:val="00EA3F91"/>
    <w:rsid w:val="00EA423D"/>
    <w:rsid w:val="00EA43E4"/>
    <w:rsid w:val="00EA44E4"/>
    <w:rsid w:val="00EA455B"/>
    <w:rsid w:val="00EA4857"/>
    <w:rsid w:val="00EA4878"/>
    <w:rsid w:val="00EA4A4E"/>
    <w:rsid w:val="00EA4A57"/>
    <w:rsid w:val="00EA4D4D"/>
    <w:rsid w:val="00EA4DF5"/>
    <w:rsid w:val="00EA50E6"/>
    <w:rsid w:val="00EA519D"/>
    <w:rsid w:val="00EA52EA"/>
    <w:rsid w:val="00EA53A4"/>
    <w:rsid w:val="00EA54AD"/>
    <w:rsid w:val="00EA569D"/>
    <w:rsid w:val="00EA57D5"/>
    <w:rsid w:val="00EA5943"/>
    <w:rsid w:val="00EA5AAB"/>
    <w:rsid w:val="00EA5CDD"/>
    <w:rsid w:val="00EA5E2B"/>
    <w:rsid w:val="00EA5EF3"/>
    <w:rsid w:val="00EA5FCB"/>
    <w:rsid w:val="00EA60B1"/>
    <w:rsid w:val="00EA62DF"/>
    <w:rsid w:val="00EA665D"/>
    <w:rsid w:val="00EA6754"/>
    <w:rsid w:val="00EA6794"/>
    <w:rsid w:val="00EA690A"/>
    <w:rsid w:val="00EA69B7"/>
    <w:rsid w:val="00EA6B4F"/>
    <w:rsid w:val="00EA70C4"/>
    <w:rsid w:val="00EA71C4"/>
    <w:rsid w:val="00EA7224"/>
    <w:rsid w:val="00EA736A"/>
    <w:rsid w:val="00EA7445"/>
    <w:rsid w:val="00EA767C"/>
    <w:rsid w:val="00EA76F5"/>
    <w:rsid w:val="00EA7951"/>
    <w:rsid w:val="00EA79DB"/>
    <w:rsid w:val="00EA7A4D"/>
    <w:rsid w:val="00EA7B08"/>
    <w:rsid w:val="00EA7B77"/>
    <w:rsid w:val="00EA7CA6"/>
    <w:rsid w:val="00EA7D33"/>
    <w:rsid w:val="00EA7F50"/>
    <w:rsid w:val="00EA7FBA"/>
    <w:rsid w:val="00EA7FD5"/>
    <w:rsid w:val="00EB01CF"/>
    <w:rsid w:val="00EB0556"/>
    <w:rsid w:val="00EB0585"/>
    <w:rsid w:val="00EB067A"/>
    <w:rsid w:val="00EB07F8"/>
    <w:rsid w:val="00EB0AF8"/>
    <w:rsid w:val="00EB0B66"/>
    <w:rsid w:val="00EB0D3C"/>
    <w:rsid w:val="00EB0DC3"/>
    <w:rsid w:val="00EB0DEE"/>
    <w:rsid w:val="00EB10F3"/>
    <w:rsid w:val="00EB1197"/>
    <w:rsid w:val="00EB119D"/>
    <w:rsid w:val="00EB1212"/>
    <w:rsid w:val="00EB12B7"/>
    <w:rsid w:val="00EB1330"/>
    <w:rsid w:val="00EB14BD"/>
    <w:rsid w:val="00EB1514"/>
    <w:rsid w:val="00EB15AD"/>
    <w:rsid w:val="00EB1627"/>
    <w:rsid w:val="00EB164B"/>
    <w:rsid w:val="00EB16DE"/>
    <w:rsid w:val="00EB1935"/>
    <w:rsid w:val="00EB1A35"/>
    <w:rsid w:val="00EB1B2B"/>
    <w:rsid w:val="00EB1CD8"/>
    <w:rsid w:val="00EB1CF8"/>
    <w:rsid w:val="00EB1D74"/>
    <w:rsid w:val="00EB1D9E"/>
    <w:rsid w:val="00EB1DF7"/>
    <w:rsid w:val="00EB1FD5"/>
    <w:rsid w:val="00EB203B"/>
    <w:rsid w:val="00EB217E"/>
    <w:rsid w:val="00EB23C9"/>
    <w:rsid w:val="00EB2517"/>
    <w:rsid w:val="00EB2738"/>
    <w:rsid w:val="00EB27D5"/>
    <w:rsid w:val="00EB2BFD"/>
    <w:rsid w:val="00EB2D37"/>
    <w:rsid w:val="00EB2D5C"/>
    <w:rsid w:val="00EB2F43"/>
    <w:rsid w:val="00EB2FB3"/>
    <w:rsid w:val="00EB30F3"/>
    <w:rsid w:val="00EB3191"/>
    <w:rsid w:val="00EB31CC"/>
    <w:rsid w:val="00EB3248"/>
    <w:rsid w:val="00EB32E9"/>
    <w:rsid w:val="00EB332E"/>
    <w:rsid w:val="00EB33F7"/>
    <w:rsid w:val="00EB34B2"/>
    <w:rsid w:val="00EB3A0F"/>
    <w:rsid w:val="00EB3B37"/>
    <w:rsid w:val="00EB425C"/>
    <w:rsid w:val="00EB4904"/>
    <w:rsid w:val="00EB494C"/>
    <w:rsid w:val="00EB4B01"/>
    <w:rsid w:val="00EB4B97"/>
    <w:rsid w:val="00EB5224"/>
    <w:rsid w:val="00EB534B"/>
    <w:rsid w:val="00EB5370"/>
    <w:rsid w:val="00EB56A8"/>
    <w:rsid w:val="00EB56CD"/>
    <w:rsid w:val="00EB5776"/>
    <w:rsid w:val="00EB5934"/>
    <w:rsid w:val="00EB59FA"/>
    <w:rsid w:val="00EB5A80"/>
    <w:rsid w:val="00EB5AF9"/>
    <w:rsid w:val="00EB5EDA"/>
    <w:rsid w:val="00EB60F3"/>
    <w:rsid w:val="00EB60FA"/>
    <w:rsid w:val="00EB622E"/>
    <w:rsid w:val="00EB6250"/>
    <w:rsid w:val="00EB63EB"/>
    <w:rsid w:val="00EB660A"/>
    <w:rsid w:val="00EB6751"/>
    <w:rsid w:val="00EB6757"/>
    <w:rsid w:val="00EB6915"/>
    <w:rsid w:val="00EB69D4"/>
    <w:rsid w:val="00EB69ED"/>
    <w:rsid w:val="00EB6AE7"/>
    <w:rsid w:val="00EB708A"/>
    <w:rsid w:val="00EB7280"/>
    <w:rsid w:val="00EB73BE"/>
    <w:rsid w:val="00EB7470"/>
    <w:rsid w:val="00EB74DB"/>
    <w:rsid w:val="00EB77B9"/>
    <w:rsid w:val="00EB7801"/>
    <w:rsid w:val="00EB78F1"/>
    <w:rsid w:val="00EB7ABD"/>
    <w:rsid w:val="00EB7B72"/>
    <w:rsid w:val="00EB7BF5"/>
    <w:rsid w:val="00EB7C48"/>
    <w:rsid w:val="00EB7C8F"/>
    <w:rsid w:val="00EB7CF0"/>
    <w:rsid w:val="00EB7D12"/>
    <w:rsid w:val="00EB7EFC"/>
    <w:rsid w:val="00EC012C"/>
    <w:rsid w:val="00EC0191"/>
    <w:rsid w:val="00EC06E6"/>
    <w:rsid w:val="00EC0703"/>
    <w:rsid w:val="00EC0793"/>
    <w:rsid w:val="00EC095B"/>
    <w:rsid w:val="00EC0B80"/>
    <w:rsid w:val="00EC0D0C"/>
    <w:rsid w:val="00EC0E55"/>
    <w:rsid w:val="00EC0F5D"/>
    <w:rsid w:val="00EC0F8B"/>
    <w:rsid w:val="00EC1031"/>
    <w:rsid w:val="00EC107F"/>
    <w:rsid w:val="00EC10DD"/>
    <w:rsid w:val="00EC1211"/>
    <w:rsid w:val="00EC15FA"/>
    <w:rsid w:val="00EC19E5"/>
    <w:rsid w:val="00EC1A7C"/>
    <w:rsid w:val="00EC1D52"/>
    <w:rsid w:val="00EC1D92"/>
    <w:rsid w:val="00EC1EA7"/>
    <w:rsid w:val="00EC21BF"/>
    <w:rsid w:val="00EC233D"/>
    <w:rsid w:val="00EC2485"/>
    <w:rsid w:val="00EC2570"/>
    <w:rsid w:val="00EC264A"/>
    <w:rsid w:val="00EC2939"/>
    <w:rsid w:val="00EC2988"/>
    <w:rsid w:val="00EC29BF"/>
    <w:rsid w:val="00EC2A3A"/>
    <w:rsid w:val="00EC2ACC"/>
    <w:rsid w:val="00EC2B0F"/>
    <w:rsid w:val="00EC2B81"/>
    <w:rsid w:val="00EC2C4A"/>
    <w:rsid w:val="00EC2DB9"/>
    <w:rsid w:val="00EC2EE2"/>
    <w:rsid w:val="00EC3081"/>
    <w:rsid w:val="00EC321E"/>
    <w:rsid w:val="00EC3303"/>
    <w:rsid w:val="00EC3460"/>
    <w:rsid w:val="00EC34D2"/>
    <w:rsid w:val="00EC35C1"/>
    <w:rsid w:val="00EC35FB"/>
    <w:rsid w:val="00EC3638"/>
    <w:rsid w:val="00EC38D4"/>
    <w:rsid w:val="00EC3A53"/>
    <w:rsid w:val="00EC3A96"/>
    <w:rsid w:val="00EC3D48"/>
    <w:rsid w:val="00EC3E1C"/>
    <w:rsid w:val="00EC3E83"/>
    <w:rsid w:val="00EC4137"/>
    <w:rsid w:val="00EC4483"/>
    <w:rsid w:val="00EC4540"/>
    <w:rsid w:val="00EC45D1"/>
    <w:rsid w:val="00EC4750"/>
    <w:rsid w:val="00EC4A89"/>
    <w:rsid w:val="00EC4CC5"/>
    <w:rsid w:val="00EC4CFC"/>
    <w:rsid w:val="00EC4FEE"/>
    <w:rsid w:val="00EC5025"/>
    <w:rsid w:val="00EC50BF"/>
    <w:rsid w:val="00EC5262"/>
    <w:rsid w:val="00EC529B"/>
    <w:rsid w:val="00EC5305"/>
    <w:rsid w:val="00EC537C"/>
    <w:rsid w:val="00EC5456"/>
    <w:rsid w:val="00EC5A2A"/>
    <w:rsid w:val="00EC5D5E"/>
    <w:rsid w:val="00EC5F66"/>
    <w:rsid w:val="00EC600E"/>
    <w:rsid w:val="00EC601D"/>
    <w:rsid w:val="00EC6101"/>
    <w:rsid w:val="00EC614E"/>
    <w:rsid w:val="00EC63B7"/>
    <w:rsid w:val="00EC6409"/>
    <w:rsid w:val="00EC6434"/>
    <w:rsid w:val="00EC66EF"/>
    <w:rsid w:val="00EC6703"/>
    <w:rsid w:val="00EC6791"/>
    <w:rsid w:val="00EC67C1"/>
    <w:rsid w:val="00EC6A92"/>
    <w:rsid w:val="00EC6B00"/>
    <w:rsid w:val="00EC6B6D"/>
    <w:rsid w:val="00EC6CD7"/>
    <w:rsid w:val="00EC6CED"/>
    <w:rsid w:val="00EC6CFA"/>
    <w:rsid w:val="00EC6DA0"/>
    <w:rsid w:val="00EC6E67"/>
    <w:rsid w:val="00EC6EA4"/>
    <w:rsid w:val="00EC6FEE"/>
    <w:rsid w:val="00EC7287"/>
    <w:rsid w:val="00EC72FA"/>
    <w:rsid w:val="00EC73AC"/>
    <w:rsid w:val="00EC75CC"/>
    <w:rsid w:val="00EC7604"/>
    <w:rsid w:val="00EC7852"/>
    <w:rsid w:val="00EC7948"/>
    <w:rsid w:val="00EC7C97"/>
    <w:rsid w:val="00EC7E75"/>
    <w:rsid w:val="00EC7EB7"/>
    <w:rsid w:val="00ED0067"/>
    <w:rsid w:val="00ED00B2"/>
    <w:rsid w:val="00ED00F9"/>
    <w:rsid w:val="00ED00FE"/>
    <w:rsid w:val="00ED0123"/>
    <w:rsid w:val="00ED01CA"/>
    <w:rsid w:val="00ED0313"/>
    <w:rsid w:val="00ED03F5"/>
    <w:rsid w:val="00ED04E3"/>
    <w:rsid w:val="00ED05CF"/>
    <w:rsid w:val="00ED05E0"/>
    <w:rsid w:val="00ED08AB"/>
    <w:rsid w:val="00ED0918"/>
    <w:rsid w:val="00ED0BBD"/>
    <w:rsid w:val="00ED0C24"/>
    <w:rsid w:val="00ED0C63"/>
    <w:rsid w:val="00ED0D34"/>
    <w:rsid w:val="00ED0DCC"/>
    <w:rsid w:val="00ED0DFD"/>
    <w:rsid w:val="00ED0F1E"/>
    <w:rsid w:val="00ED110B"/>
    <w:rsid w:val="00ED11B1"/>
    <w:rsid w:val="00ED122D"/>
    <w:rsid w:val="00ED130C"/>
    <w:rsid w:val="00ED1380"/>
    <w:rsid w:val="00ED1459"/>
    <w:rsid w:val="00ED1594"/>
    <w:rsid w:val="00ED170E"/>
    <w:rsid w:val="00ED1B36"/>
    <w:rsid w:val="00ED1C44"/>
    <w:rsid w:val="00ED1C60"/>
    <w:rsid w:val="00ED1C69"/>
    <w:rsid w:val="00ED1D98"/>
    <w:rsid w:val="00ED1F05"/>
    <w:rsid w:val="00ED2057"/>
    <w:rsid w:val="00ED2157"/>
    <w:rsid w:val="00ED23BE"/>
    <w:rsid w:val="00ED23C8"/>
    <w:rsid w:val="00ED241C"/>
    <w:rsid w:val="00ED241F"/>
    <w:rsid w:val="00ED2789"/>
    <w:rsid w:val="00ED2848"/>
    <w:rsid w:val="00ED2882"/>
    <w:rsid w:val="00ED29DB"/>
    <w:rsid w:val="00ED2A5D"/>
    <w:rsid w:val="00ED2A8E"/>
    <w:rsid w:val="00ED2AD0"/>
    <w:rsid w:val="00ED2C75"/>
    <w:rsid w:val="00ED2D2F"/>
    <w:rsid w:val="00ED2DF6"/>
    <w:rsid w:val="00ED2E8C"/>
    <w:rsid w:val="00ED2F23"/>
    <w:rsid w:val="00ED2FA1"/>
    <w:rsid w:val="00ED3183"/>
    <w:rsid w:val="00ED33C5"/>
    <w:rsid w:val="00ED33F4"/>
    <w:rsid w:val="00ED35F5"/>
    <w:rsid w:val="00ED36FD"/>
    <w:rsid w:val="00ED3779"/>
    <w:rsid w:val="00ED38D1"/>
    <w:rsid w:val="00ED3A0E"/>
    <w:rsid w:val="00ED3A26"/>
    <w:rsid w:val="00ED3B6E"/>
    <w:rsid w:val="00ED3BDF"/>
    <w:rsid w:val="00ED403C"/>
    <w:rsid w:val="00ED495F"/>
    <w:rsid w:val="00ED4995"/>
    <w:rsid w:val="00ED4AB6"/>
    <w:rsid w:val="00ED4C24"/>
    <w:rsid w:val="00ED4D00"/>
    <w:rsid w:val="00ED4E17"/>
    <w:rsid w:val="00ED5317"/>
    <w:rsid w:val="00ED532D"/>
    <w:rsid w:val="00ED537C"/>
    <w:rsid w:val="00ED544C"/>
    <w:rsid w:val="00ED54F1"/>
    <w:rsid w:val="00ED54F2"/>
    <w:rsid w:val="00ED5584"/>
    <w:rsid w:val="00ED57AF"/>
    <w:rsid w:val="00ED5D50"/>
    <w:rsid w:val="00ED5E1B"/>
    <w:rsid w:val="00ED61D3"/>
    <w:rsid w:val="00ED62C2"/>
    <w:rsid w:val="00ED6366"/>
    <w:rsid w:val="00ED663D"/>
    <w:rsid w:val="00ED664A"/>
    <w:rsid w:val="00ED6729"/>
    <w:rsid w:val="00ED68F2"/>
    <w:rsid w:val="00ED6B03"/>
    <w:rsid w:val="00ED6C30"/>
    <w:rsid w:val="00ED6D0A"/>
    <w:rsid w:val="00ED6F4A"/>
    <w:rsid w:val="00ED7028"/>
    <w:rsid w:val="00ED70B7"/>
    <w:rsid w:val="00ED7583"/>
    <w:rsid w:val="00ED75C5"/>
    <w:rsid w:val="00ED76B2"/>
    <w:rsid w:val="00ED77E2"/>
    <w:rsid w:val="00ED78B4"/>
    <w:rsid w:val="00ED7D1F"/>
    <w:rsid w:val="00ED7D33"/>
    <w:rsid w:val="00ED7EF1"/>
    <w:rsid w:val="00ED7F0E"/>
    <w:rsid w:val="00EE01D6"/>
    <w:rsid w:val="00EE047B"/>
    <w:rsid w:val="00EE052F"/>
    <w:rsid w:val="00EE0565"/>
    <w:rsid w:val="00EE06C2"/>
    <w:rsid w:val="00EE07A9"/>
    <w:rsid w:val="00EE08D8"/>
    <w:rsid w:val="00EE0932"/>
    <w:rsid w:val="00EE0A36"/>
    <w:rsid w:val="00EE0A6C"/>
    <w:rsid w:val="00EE0ADB"/>
    <w:rsid w:val="00EE0B54"/>
    <w:rsid w:val="00EE0BF3"/>
    <w:rsid w:val="00EE0C54"/>
    <w:rsid w:val="00EE0D00"/>
    <w:rsid w:val="00EE0DC1"/>
    <w:rsid w:val="00EE0DF7"/>
    <w:rsid w:val="00EE0E91"/>
    <w:rsid w:val="00EE10DC"/>
    <w:rsid w:val="00EE13D0"/>
    <w:rsid w:val="00EE1409"/>
    <w:rsid w:val="00EE142C"/>
    <w:rsid w:val="00EE1603"/>
    <w:rsid w:val="00EE18DD"/>
    <w:rsid w:val="00EE19C2"/>
    <w:rsid w:val="00EE1A10"/>
    <w:rsid w:val="00EE1D21"/>
    <w:rsid w:val="00EE209C"/>
    <w:rsid w:val="00EE24F9"/>
    <w:rsid w:val="00EE2593"/>
    <w:rsid w:val="00EE25C9"/>
    <w:rsid w:val="00EE26D8"/>
    <w:rsid w:val="00EE294E"/>
    <w:rsid w:val="00EE2A72"/>
    <w:rsid w:val="00EE2C31"/>
    <w:rsid w:val="00EE2DFE"/>
    <w:rsid w:val="00EE2FEF"/>
    <w:rsid w:val="00EE31A6"/>
    <w:rsid w:val="00EE328A"/>
    <w:rsid w:val="00EE3439"/>
    <w:rsid w:val="00EE349A"/>
    <w:rsid w:val="00EE3525"/>
    <w:rsid w:val="00EE352D"/>
    <w:rsid w:val="00EE360C"/>
    <w:rsid w:val="00EE3649"/>
    <w:rsid w:val="00EE3788"/>
    <w:rsid w:val="00EE39AE"/>
    <w:rsid w:val="00EE39C9"/>
    <w:rsid w:val="00EE3A53"/>
    <w:rsid w:val="00EE3A77"/>
    <w:rsid w:val="00EE3BBE"/>
    <w:rsid w:val="00EE3C6B"/>
    <w:rsid w:val="00EE3E95"/>
    <w:rsid w:val="00EE3F2C"/>
    <w:rsid w:val="00EE3F3B"/>
    <w:rsid w:val="00EE3F74"/>
    <w:rsid w:val="00EE409B"/>
    <w:rsid w:val="00EE431A"/>
    <w:rsid w:val="00EE431F"/>
    <w:rsid w:val="00EE4471"/>
    <w:rsid w:val="00EE455C"/>
    <w:rsid w:val="00EE4850"/>
    <w:rsid w:val="00EE4B12"/>
    <w:rsid w:val="00EE4CAC"/>
    <w:rsid w:val="00EE4D59"/>
    <w:rsid w:val="00EE4F29"/>
    <w:rsid w:val="00EE4F60"/>
    <w:rsid w:val="00EE4FAB"/>
    <w:rsid w:val="00EE51F5"/>
    <w:rsid w:val="00EE53AC"/>
    <w:rsid w:val="00EE54CC"/>
    <w:rsid w:val="00EE570B"/>
    <w:rsid w:val="00EE5723"/>
    <w:rsid w:val="00EE57E6"/>
    <w:rsid w:val="00EE5BF7"/>
    <w:rsid w:val="00EE5EC5"/>
    <w:rsid w:val="00EE5EEC"/>
    <w:rsid w:val="00EE5FA7"/>
    <w:rsid w:val="00EE6035"/>
    <w:rsid w:val="00EE6037"/>
    <w:rsid w:val="00EE6046"/>
    <w:rsid w:val="00EE61D7"/>
    <w:rsid w:val="00EE6265"/>
    <w:rsid w:val="00EE62E4"/>
    <w:rsid w:val="00EE6406"/>
    <w:rsid w:val="00EE667A"/>
    <w:rsid w:val="00EE6739"/>
    <w:rsid w:val="00EE6755"/>
    <w:rsid w:val="00EE679E"/>
    <w:rsid w:val="00EE6D74"/>
    <w:rsid w:val="00EE70BE"/>
    <w:rsid w:val="00EE71FE"/>
    <w:rsid w:val="00EE723C"/>
    <w:rsid w:val="00EE7612"/>
    <w:rsid w:val="00EE7635"/>
    <w:rsid w:val="00EE7720"/>
    <w:rsid w:val="00EE7985"/>
    <w:rsid w:val="00EE7AB0"/>
    <w:rsid w:val="00EE7AFA"/>
    <w:rsid w:val="00EF01F2"/>
    <w:rsid w:val="00EF05DC"/>
    <w:rsid w:val="00EF069A"/>
    <w:rsid w:val="00EF0B19"/>
    <w:rsid w:val="00EF0E98"/>
    <w:rsid w:val="00EF0F99"/>
    <w:rsid w:val="00EF0FFE"/>
    <w:rsid w:val="00EF1270"/>
    <w:rsid w:val="00EF1355"/>
    <w:rsid w:val="00EF1368"/>
    <w:rsid w:val="00EF138A"/>
    <w:rsid w:val="00EF17E1"/>
    <w:rsid w:val="00EF1850"/>
    <w:rsid w:val="00EF1E2C"/>
    <w:rsid w:val="00EF1E44"/>
    <w:rsid w:val="00EF1EB0"/>
    <w:rsid w:val="00EF242C"/>
    <w:rsid w:val="00EF26C5"/>
    <w:rsid w:val="00EF28B2"/>
    <w:rsid w:val="00EF2A3F"/>
    <w:rsid w:val="00EF2AC4"/>
    <w:rsid w:val="00EF2B46"/>
    <w:rsid w:val="00EF2EA3"/>
    <w:rsid w:val="00EF2EB1"/>
    <w:rsid w:val="00EF2FDA"/>
    <w:rsid w:val="00EF30DD"/>
    <w:rsid w:val="00EF34AB"/>
    <w:rsid w:val="00EF3552"/>
    <w:rsid w:val="00EF38C8"/>
    <w:rsid w:val="00EF39AB"/>
    <w:rsid w:val="00EF3ECA"/>
    <w:rsid w:val="00EF3ED3"/>
    <w:rsid w:val="00EF3EE3"/>
    <w:rsid w:val="00EF3FD0"/>
    <w:rsid w:val="00EF4121"/>
    <w:rsid w:val="00EF42D8"/>
    <w:rsid w:val="00EF4589"/>
    <w:rsid w:val="00EF464B"/>
    <w:rsid w:val="00EF471F"/>
    <w:rsid w:val="00EF4777"/>
    <w:rsid w:val="00EF481E"/>
    <w:rsid w:val="00EF4833"/>
    <w:rsid w:val="00EF49D8"/>
    <w:rsid w:val="00EF49EA"/>
    <w:rsid w:val="00EF4A1E"/>
    <w:rsid w:val="00EF4A4D"/>
    <w:rsid w:val="00EF4C71"/>
    <w:rsid w:val="00EF4C81"/>
    <w:rsid w:val="00EF4E8B"/>
    <w:rsid w:val="00EF4E8D"/>
    <w:rsid w:val="00EF4F95"/>
    <w:rsid w:val="00EF4FE0"/>
    <w:rsid w:val="00EF5126"/>
    <w:rsid w:val="00EF527F"/>
    <w:rsid w:val="00EF53AA"/>
    <w:rsid w:val="00EF53E0"/>
    <w:rsid w:val="00EF5486"/>
    <w:rsid w:val="00EF551E"/>
    <w:rsid w:val="00EF5744"/>
    <w:rsid w:val="00EF57F0"/>
    <w:rsid w:val="00EF57F2"/>
    <w:rsid w:val="00EF5B0E"/>
    <w:rsid w:val="00EF5B33"/>
    <w:rsid w:val="00EF5CB4"/>
    <w:rsid w:val="00EF5E0C"/>
    <w:rsid w:val="00EF62A7"/>
    <w:rsid w:val="00EF62AC"/>
    <w:rsid w:val="00EF63C5"/>
    <w:rsid w:val="00EF6A65"/>
    <w:rsid w:val="00EF6BD7"/>
    <w:rsid w:val="00EF6C03"/>
    <w:rsid w:val="00EF6C57"/>
    <w:rsid w:val="00EF6CCB"/>
    <w:rsid w:val="00EF6FCB"/>
    <w:rsid w:val="00EF713B"/>
    <w:rsid w:val="00EF71F6"/>
    <w:rsid w:val="00EF721C"/>
    <w:rsid w:val="00EF743C"/>
    <w:rsid w:val="00EF7695"/>
    <w:rsid w:val="00EF76A0"/>
    <w:rsid w:val="00EF76E8"/>
    <w:rsid w:val="00EF774E"/>
    <w:rsid w:val="00EF7B63"/>
    <w:rsid w:val="00F0002A"/>
    <w:rsid w:val="00F0009F"/>
    <w:rsid w:val="00F001F8"/>
    <w:rsid w:val="00F0035F"/>
    <w:rsid w:val="00F0071D"/>
    <w:rsid w:val="00F00A80"/>
    <w:rsid w:val="00F00C8A"/>
    <w:rsid w:val="00F00C9E"/>
    <w:rsid w:val="00F00CFF"/>
    <w:rsid w:val="00F00F24"/>
    <w:rsid w:val="00F00FDC"/>
    <w:rsid w:val="00F0112B"/>
    <w:rsid w:val="00F01170"/>
    <w:rsid w:val="00F01233"/>
    <w:rsid w:val="00F0187D"/>
    <w:rsid w:val="00F018E6"/>
    <w:rsid w:val="00F018FA"/>
    <w:rsid w:val="00F01978"/>
    <w:rsid w:val="00F01B10"/>
    <w:rsid w:val="00F01C50"/>
    <w:rsid w:val="00F01D16"/>
    <w:rsid w:val="00F01EB7"/>
    <w:rsid w:val="00F0201B"/>
    <w:rsid w:val="00F02126"/>
    <w:rsid w:val="00F023CA"/>
    <w:rsid w:val="00F024FB"/>
    <w:rsid w:val="00F0254D"/>
    <w:rsid w:val="00F02619"/>
    <w:rsid w:val="00F0285D"/>
    <w:rsid w:val="00F02AF2"/>
    <w:rsid w:val="00F02EE6"/>
    <w:rsid w:val="00F02F36"/>
    <w:rsid w:val="00F030C9"/>
    <w:rsid w:val="00F030ED"/>
    <w:rsid w:val="00F03171"/>
    <w:rsid w:val="00F031E2"/>
    <w:rsid w:val="00F0344C"/>
    <w:rsid w:val="00F0345C"/>
    <w:rsid w:val="00F03624"/>
    <w:rsid w:val="00F03CBA"/>
    <w:rsid w:val="00F03EA0"/>
    <w:rsid w:val="00F03F2C"/>
    <w:rsid w:val="00F042D8"/>
    <w:rsid w:val="00F04497"/>
    <w:rsid w:val="00F0455F"/>
    <w:rsid w:val="00F046E0"/>
    <w:rsid w:val="00F04AF8"/>
    <w:rsid w:val="00F04F5B"/>
    <w:rsid w:val="00F051FC"/>
    <w:rsid w:val="00F052A9"/>
    <w:rsid w:val="00F052D5"/>
    <w:rsid w:val="00F0556A"/>
    <w:rsid w:val="00F05870"/>
    <w:rsid w:val="00F058AD"/>
    <w:rsid w:val="00F05990"/>
    <w:rsid w:val="00F059E4"/>
    <w:rsid w:val="00F05D3C"/>
    <w:rsid w:val="00F05D53"/>
    <w:rsid w:val="00F05F44"/>
    <w:rsid w:val="00F05FDB"/>
    <w:rsid w:val="00F0664B"/>
    <w:rsid w:val="00F06851"/>
    <w:rsid w:val="00F068C7"/>
    <w:rsid w:val="00F06BFB"/>
    <w:rsid w:val="00F06C01"/>
    <w:rsid w:val="00F06C60"/>
    <w:rsid w:val="00F06F03"/>
    <w:rsid w:val="00F07124"/>
    <w:rsid w:val="00F071A7"/>
    <w:rsid w:val="00F0741E"/>
    <w:rsid w:val="00F076A0"/>
    <w:rsid w:val="00F07776"/>
    <w:rsid w:val="00F078CC"/>
    <w:rsid w:val="00F07E4C"/>
    <w:rsid w:val="00F10202"/>
    <w:rsid w:val="00F1024F"/>
    <w:rsid w:val="00F1026D"/>
    <w:rsid w:val="00F10431"/>
    <w:rsid w:val="00F1062E"/>
    <w:rsid w:val="00F1072E"/>
    <w:rsid w:val="00F10735"/>
    <w:rsid w:val="00F107F2"/>
    <w:rsid w:val="00F108ED"/>
    <w:rsid w:val="00F10AC5"/>
    <w:rsid w:val="00F10BA1"/>
    <w:rsid w:val="00F10BC7"/>
    <w:rsid w:val="00F10D47"/>
    <w:rsid w:val="00F10ED6"/>
    <w:rsid w:val="00F10F0F"/>
    <w:rsid w:val="00F1108D"/>
    <w:rsid w:val="00F11601"/>
    <w:rsid w:val="00F1175F"/>
    <w:rsid w:val="00F1186B"/>
    <w:rsid w:val="00F11A75"/>
    <w:rsid w:val="00F11AF1"/>
    <w:rsid w:val="00F11C77"/>
    <w:rsid w:val="00F11D47"/>
    <w:rsid w:val="00F11E93"/>
    <w:rsid w:val="00F11F64"/>
    <w:rsid w:val="00F1222C"/>
    <w:rsid w:val="00F122D1"/>
    <w:rsid w:val="00F122DB"/>
    <w:rsid w:val="00F122EF"/>
    <w:rsid w:val="00F1230E"/>
    <w:rsid w:val="00F124F6"/>
    <w:rsid w:val="00F127FF"/>
    <w:rsid w:val="00F12AA7"/>
    <w:rsid w:val="00F12B10"/>
    <w:rsid w:val="00F12B2E"/>
    <w:rsid w:val="00F12EE2"/>
    <w:rsid w:val="00F12FCA"/>
    <w:rsid w:val="00F1309C"/>
    <w:rsid w:val="00F132BF"/>
    <w:rsid w:val="00F1346C"/>
    <w:rsid w:val="00F134E5"/>
    <w:rsid w:val="00F135D2"/>
    <w:rsid w:val="00F1368E"/>
    <w:rsid w:val="00F138E7"/>
    <w:rsid w:val="00F13906"/>
    <w:rsid w:val="00F13B4A"/>
    <w:rsid w:val="00F13BFB"/>
    <w:rsid w:val="00F13D0E"/>
    <w:rsid w:val="00F13E35"/>
    <w:rsid w:val="00F13E85"/>
    <w:rsid w:val="00F13EBA"/>
    <w:rsid w:val="00F141C1"/>
    <w:rsid w:val="00F1424A"/>
    <w:rsid w:val="00F143FA"/>
    <w:rsid w:val="00F1461A"/>
    <w:rsid w:val="00F146BD"/>
    <w:rsid w:val="00F146CD"/>
    <w:rsid w:val="00F14704"/>
    <w:rsid w:val="00F1484A"/>
    <w:rsid w:val="00F14904"/>
    <w:rsid w:val="00F14A50"/>
    <w:rsid w:val="00F14A71"/>
    <w:rsid w:val="00F14A9E"/>
    <w:rsid w:val="00F14E42"/>
    <w:rsid w:val="00F14E5F"/>
    <w:rsid w:val="00F1501C"/>
    <w:rsid w:val="00F150D8"/>
    <w:rsid w:val="00F15312"/>
    <w:rsid w:val="00F1543B"/>
    <w:rsid w:val="00F15529"/>
    <w:rsid w:val="00F156A0"/>
    <w:rsid w:val="00F157F6"/>
    <w:rsid w:val="00F1583A"/>
    <w:rsid w:val="00F158CD"/>
    <w:rsid w:val="00F159E4"/>
    <w:rsid w:val="00F15B2B"/>
    <w:rsid w:val="00F15CB0"/>
    <w:rsid w:val="00F15E37"/>
    <w:rsid w:val="00F15F46"/>
    <w:rsid w:val="00F15FF5"/>
    <w:rsid w:val="00F16017"/>
    <w:rsid w:val="00F16049"/>
    <w:rsid w:val="00F16052"/>
    <w:rsid w:val="00F1610E"/>
    <w:rsid w:val="00F1613D"/>
    <w:rsid w:val="00F16249"/>
    <w:rsid w:val="00F1654D"/>
    <w:rsid w:val="00F166FA"/>
    <w:rsid w:val="00F167DC"/>
    <w:rsid w:val="00F16C6C"/>
    <w:rsid w:val="00F16D5B"/>
    <w:rsid w:val="00F16F93"/>
    <w:rsid w:val="00F1708C"/>
    <w:rsid w:val="00F170CD"/>
    <w:rsid w:val="00F1719F"/>
    <w:rsid w:val="00F171C5"/>
    <w:rsid w:val="00F17414"/>
    <w:rsid w:val="00F1756B"/>
    <w:rsid w:val="00F1759B"/>
    <w:rsid w:val="00F175E0"/>
    <w:rsid w:val="00F176F0"/>
    <w:rsid w:val="00F178DC"/>
    <w:rsid w:val="00F17A16"/>
    <w:rsid w:val="00F17A3B"/>
    <w:rsid w:val="00F17B06"/>
    <w:rsid w:val="00F17DD5"/>
    <w:rsid w:val="00F17DE1"/>
    <w:rsid w:val="00F17E16"/>
    <w:rsid w:val="00F17E6B"/>
    <w:rsid w:val="00F17FBF"/>
    <w:rsid w:val="00F1C765"/>
    <w:rsid w:val="00F201BC"/>
    <w:rsid w:val="00F202D5"/>
    <w:rsid w:val="00F20468"/>
    <w:rsid w:val="00F2050A"/>
    <w:rsid w:val="00F20725"/>
    <w:rsid w:val="00F20769"/>
    <w:rsid w:val="00F208B7"/>
    <w:rsid w:val="00F208BA"/>
    <w:rsid w:val="00F20A99"/>
    <w:rsid w:val="00F20B93"/>
    <w:rsid w:val="00F20BB0"/>
    <w:rsid w:val="00F20D52"/>
    <w:rsid w:val="00F20EFD"/>
    <w:rsid w:val="00F20FC7"/>
    <w:rsid w:val="00F21395"/>
    <w:rsid w:val="00F2150B"/>
    <w:rsid w:val="00F216C3"/>
    <w:rsid w:val="00F21CE2"/>
    <w:rsid w:val="00F21CF1"/>
    <w:rsid w:val="00F21D32"/>
    <w:rsid w:val="00F21DB6"/>
    <w:rsid w:val="00F22027"/>
    <w:rsid w:val="00F223C3"/>
    <w:rsid w:val="00F223CD"/>
    <w:rsid w:val="00F2243C"/>
    <w:rsid w:val="00F22967"/>
    <w:rsid w:val="00F2296B"/>
    <w:rsid w:val="00F22A77"/>
    <w:rsid w:val="00F22BEF"/>
    <w:rsid w:val="00F22E40"/>
    <w:rsid w:val="00F23136"/>
    <w:rsid w:val="00F23300"/>
    <w:rsid w:val="00F2353A"/>
    <w:rsid w:val="00F23708"/>
    <w:rsid w:val="00F2378E"/>
    <w:rsid w:val="00F2380B"/>
    <w:rsid w:val="00F239FF"/>
    <w:rsid w:val="00F23C25"/>
    <w:rsid w:val="00F23DB4"/>
    <w:rsid w:val="00F23F79"/>
    <w:rsid w:val="00F23FE4"/>
    <w:rsid w:val="00F240AB"/>
    <w:rsid w:val="00F240EA"/>
    <w:rsid w:val="00F242D1"/>
    <w:rsid w:val="00F24545"/>
    <w:rsid w:val="00F24620"/>
    <w:rsid w:val="00F24665"/>
    <w:rsid w:val="00F24701"/>
    <w:rsid w:val="00F24711"/>
    <w:rsid w:val="00F24852"/>
    <w:rsid w:val="00F249E8"/>
    <w:rsid w:val="00F249EF"/>
    <w:rsid w:val="00F24A32"/>
    <w:rsid w:val="00F24B04"/>
    <w:rsid w:val="00F24C75"/>
    <w:rsid w:val="00F24DA4"/>
    <w:rsid w:val="00F2519A"/>
    <w:rsid w:val="00F2538B"/>
    <w:rsid w:val="00F25581"/>
    <w:rsid w:val="00F255D7"/>
    <w:rsid w:val="00F25937"/>
    <w:rsid w:val="00F259CB"/>
    <w:rsid w:val="00F259E7"/>
    <w:rsid w:val="00F25A10"/>
    <w:rsid w:val="00F25CA0"/>
    <w:rsid w:val="00F26052"/>
    <w:rsid w:val="00F263DF"/>
    <w:rsid w:val="00F264CE"/>
    <w:rsid w:val="00F26600"/>
    <w:rsid w:val="00F2673B"/>
    <w:rsid w:val="00F268E4"/>
    <w:rsid w:val="00F26A89"/>
    <w:rsid w:val="00F26AB9"/>
    <w:rsid w:val="00F26BD2"/>
    <w:rsid w:val="00F26C50"/>
    <w:rsid w:val="00F26C9E"/>
    <w:rsid w:val="00F26CEA"/>
    <w:rsid w:val="00F26D83"/>
    <w:rsid w:val="00F26DB7"/>
    <w:rsid w:val="00F26E38"/>
    <w:rsid w:val="00F26F8A"/>
    <w:rsid w:val="00F26FDA"/>
    <w:rsid w:val="00F27271"/>
    <w:rsid w:val="00F272A2"/>
    <w:rsid w:val="00F27301"/>
    <w:rsid w:val="00F273BF"/>
    <w:rsid w:val="00F2761E"/>
    <w:rsid w:val="00F276D5"/>
    <w:rsid w:val="00F2779A"/>
    <w:rsid w:val="00F277F7"/>
    <w:rsid w:val="00F279DC"/>
    <w:rsid w:val="00F27AD6"/>
    <w:rsid w:val="00F27E27"/>
    <w:rsid w:val="00F27EDF"/>
    <w:rsid w:val="00F3015F"/>
    <w:rsid w:val="00F304E2"/>
    <w:rsid w:val="00F30981"/>
    <w:rsid w:val="00F30B4F"/>
    <w:rsid w:val="00F30B6B"/>
    <w:rsid w:val="00F30BC4"/>
    <w:rsid w:val="00F30C58"/>
    <w:rsid w:val="00F30D01"/>
    <w:rsid w:val="00F30DB4"/>
    <w:rsid w:val="00F30E80"/>
    <w:rsid w:val="00F30E9A"/>
    <w:rsid w:val="00F31017"/>
    <w:rsid w:val="00F31097"/>
    <w:rsid w:val="00F31201"/>
    <w:rsid w:val="00F312E3"/>
    <w:rsid w:val="00F3150A"/>
    <w:rsid w:val="00F31547"/>
    <w:rsid w:val="00F3187A"/>
    <w:rsid w:val="00F31926"/>
    <w:rsid w:val="00F31991"/>
    <w:rsid w:val="00F31ADE"/>
    <w:rsid w:val="00F31E93"/>
    <w:rsid w:val="00F31F5D"/>
    <w:rsid w:val="00F31F9D"/>
    <w:rsid w:val="00F31FE1"/>
    <w:rsid w:val="00F3201E"/>
    <w:rsid w:val="00F32126"/>
    <w:rsid w:val="00F322D7"/>
    <w:rsid w:val="00F32311"/>
    <w:rsid w:val="00F32495"/>
    <w:rsid w:val="00F32640"/>
    <w:rsid w:val="00F32A36"/>
    <w:rsid w:val="00F32A43"/>
    <w:rsid w:val="00F32D7E"/>
    <w:rsid w:val="00F32DBD"/>
    <w:rsid w:val="00F32F3E"/>
    <w:rsid w:val="00F32F9E"/>
    <w:rsid w:val="00F332FE"/>
    <w:rsid w:val="00F334D8"/>
    <w:rsid w:val="00F33EC7"/>
    <w:rsid w:val="00F33FA2"/>
    <w:rsid w:val="00F3403C"/>
    <w:rsid w:val="00F3403D"/>
    <w:rsid w:val="00F342EE"/>
    <w:rsid w:val="00F3440B"/>
    <w:rsid w:val="00F34412"/>
    <w:rsid w:val="00F34843"/>
    <w:rsid w:val="00F34F2D"/>
    <w:rsid w:val="00F35098"/>
    <w:rsid w:val="00F3573B"/>
    <w:rsid w:val="00F359F9"/>
    <w:rsid w:val="00F35C7D"/>
    <w:rsid w:val="00F35CDA"/>
    <w:rsid w:val="00F35E07"/>
    <w:rsid w:val="00F35FEE"/>
    <w:rsid w:val="00F36104"/>
    <w:rsid w:val="00F363F5"/>
    <w:rsid w:val="00F364CB"/>
    <w:rsid w:val="00F364FD"/>
    <w:rsid w:val="00F3650A"/>
    <w:rsid w:val="00F365FD"/>
    <w:rsid w:val="00F3663F"/>
    <w:rsid w:val="00F3681E"/>
    <w:rsid w:val="00F36D05"/>
    <w:rsid w:val="00F36D1D"/>
    <w:rsid w:val="00F36D95"/>
    <w:rsid w:val="00F36EC0"/>
    <w:rsid w:val="00F37075"/>
    <w:rsid w:val="00F3714C"/>
    <w:rsid w:val="00F3740D"/>
    <w:rsid w:val="00F374D1"/>
    <w:rsid w:val="00F3753F"/>
    <w:rsid w:val="00F37768"/>
    <w:rsid w:val="00F377C5"/>
    <w:rsid w:val="00F378E4"/>
    <w:rsid w:val="00F37AEE"/>
    <w:rsid w:val="00F37B88"/>
    <w:rsid w:val="00F37B8C"/>
    <w:rsid w:val="00F37CD8"/>
    <w:rsid w:val="00F37DE6"/>
    <w:rsid w:val="00F37F38"/>
    <w:rsid w:val="00F37FB8"/>
    <w:rsid w:val="00F4012B"/>
    <w:rsid w:val="00F402CB"/>
    <w:rsid w:val="00F403B6"/>
    <w:rsid w:val="00F403E8"/>
    <w:rsid w:val="00F406E5"/>
    <w:rsid w:val="00F4092C"/>
    <w:rsid w:val="00F4096B"/>
    <w:rsid w:val="00F409EE"/>
    <w:rsid w:val="00F40A48"/>
    <w:rsid w:val="00F40B01"/>
    <w:rsid w:val="00F40B09"/>
    <w:rsid w:val="00F40B9F"/>
    <w:rsid w:val="00F40D88"/>
    <w:rsid w:val="00F40E1E"/>
    <w:rsid w:val="00F410C2"/>
    <w:rsid w:val="00F41197"/>
    <w:rsid w:val="00F4120F"/>
    <w:rsid w:val="00F4125D"/>
    <w:rsid w:val="00F41283"/>
    <w:rsid w:val="00F4132A"/>
    <w:rsid w:val="00F413CF"/>
    <w:rsid w:val="00F4146D"/>
    <w:rsid w:val="00F41570"/>
    <w:rsid w:val="00F416A2"/>
    <w:rsid w:val="00F41744"/>
    <w:rsid w:val="00F4194A"/>
    <w:rsid w:val="00F41B07"/>
    <w:rsid w:val="00F41B0D"/>
    <w:rsid w:val="00F41CD2"/>
    <w:rsid w:val="00F41D22"/>
    <w:rsid w:val="00F41DE1"/>
    <w:rsid w:val="00F41E2B"/>
    <w:rsid w:val="00F41E43"/>
    <w:rsid w:val="00F42262"/>
    <w:rsid w:val="00F423BC"/>
    <w:rsid w:val="00F4249D"/>
    <w:rsid w:val="00F42791"/>
    <w:rsid w:val="00F42B87"/>
    <w:rsid w:val="00F42DF0"/>
    <w:rsid w:val="00F42E05"/>
    <w:rsid w:val="00F42E66"/>
    <w:rsid w:val="00F42FBD"/>
    <w:rsid w:val="00F43191"/>
    <w:rsid w:val="00F43280"/>
    <w:rsid w:val="00F43324"/>
    <w:rsid w:val="00F43361"/>
    <w:rsid w:val="00F43419"/>
    <w:rsid w:val="00F4343C"/>
    <w:rsid w:val="00F4348C"/>
    <w:rsid w:val="00F43500"/>
    <w:rsid w:val="00F4351F"/>
    <w:rsid w:val="00F436C6"/>
    <w:rsid w:val="00F438A1"/>
    <w:rsid w:val="00F43CAA"/>
    <w:rsid w:val="00F43DCA"/>
    <w:rsid w:val="00F43E0D"/>
    <w:rsid w:val="00F43E34"/>
    <w:rsid w:val="00F44252"/>
    <w:rsid w:val="00F4445C"/>
    <w:rsid w:val="00F444AD"/>
    <w:rsid w:val="00F446E4"/>
    <w:rsid w:val="00F4472C"/>
    <w:rsid w:val="00F4478A"/>
    <w:rsid w:val="00F44836"/>
    <w:rsid w:val="00F449E3"/>
    <w:rsid w:val="00F44AAC"/>
    <w:rsid w:val="00F44C53"/>
    <w:rsid w:val="00F44E30"/>
    <w:rsid w:val="00F44F94"/>
    <w:rsid w:val="00F4504E"/>
    <w:rsid w:val="00F45068"/>
    <w:rsid w:val="00F453CD"/>
    <w:rsid w:val="00F45657"/>
    <w:rsid w:val="00F4584E"/>
    <w:rsid w:val="00F45A77"/>
    <w:rsid w:val="00F45ADB"/>
    <w:rsid w:val="00F45C8C"/>
    <w:rsid w:val="00F45DBC"/>
    <w:rsid w:val="00F45E44"/>
    <w:rsid w:val="00F4604F"/>
    <w:rsid w:val="00F460E4"/>
    <w:rsid w:val="00F46181"/>
    <w:rsid w:val="00F46212"/>
    <w:rsid w:val="00F46347"/>
    <w:rsid w:val="00F46556"/>
    <w:rsid w:val="00F46602"/>
    <w:rsid w:val="00F466AE"/>
    <w:rsid w:val="00F466BE"/>
    <w:rsid w:val="00F467A1"/>
    <w:rsid w:val="00F46843"/>
    <w:rsid w:val="00F46949"/>
    <w:rsid w:val="00F469C0"/>
    <w:rsid w:val="00F469F3"/>
    <w:rsid w:val="00F46A7D"/>
    <w:rsid w:val="00F46A89"/>
    <w:rsid w:val="00F46D0F"/>
    <w:rsid w:val="00F46DA7"/>
    <w:rsid w:val="00F46FD7"/>
    <w:rsid w:val="00F471FD"/>
    <w:rsid w:val="00F47235"/>
    <w:rsid w:val="00F4723B"/>
    <w:rsid w:val="00F47329"/>
    <w:rsid w:val="00F474CD"/>
    <w:rsid w:val="00F47838"/>
    <w:rsid w:val="00F479CF"/>
    <w:rsid w:val="00F47A22"/>
    <w:rsid w:val="00F47A5D"/>
    <w:rsid w:val="00F47A7B"/>
    <w:rsid w:val="00F47CEB"/>
    <w:rsid w:val="00F47EEB"/>
    <w:rsid w:val="00F50069"/>
    <w:rsid w:val="00F500BB"/>
    <w:rsid w:val="00F5012E"/>
    <w:rsid w:val="00F501AB"/>
    <w:rsid w:val="00F5049C"/>
    <w:rsid w:val="00F50663"/>
    <w:rsid w:val="00F507A6"/>
    <w:rsid w:val="00F50928"/>
    <w:rsid w:val="00F5096B"/>
    <w:rsid w:val="00F509D1"/>
    <w:rsid w:val="00F50A10"/>
    <w:rsid w:val="00F50B1A"/>
    <w:rsid w:val="00F50D99"/>
    <w:rsid w:val="00F50DAF"/>
    <w:rsid w:val="00F50E1A"/>
    <w:rsid w:val="00F50E30"/>
    <w:rsid w:val="00F50E8B"/>
    <w:rsid w:val="00F51182"/>
    <w:rsid w:val="00F51208"/>
    <w:rsid w:val="00F51213"/>
    <w:rsid w:val="00F5125B"/>
    <w:rsid w:val="00F512E4"/>
    <w:rsid w:val="00F51525"/>
    <w:rsid w:val="00F51551"/>
    <w:rsid w:val="00F5177A"/>
    <w:rsid w:val="00F519BC"/>
    <w:rsid w:val="00F51A7A"/>
    <w:rsid w:val="00F51C24"/>
    <w:rsid w:val="00F51D9A"/>
    <w:rsid w:val="00F523C8"/>
    <w:rsid w:val="00F5244D"/>
    <w:rsid w:val="00F52682"/>
    <w:rsid w:val="00F52770"/>
    <w:rsid w:val="00F528CA"/>
    <w:rsid w:val="00F52A35"/>
    <w:rsid w:val="00F52AB4"/>
    <w:rsid w:val="00F52C56"/>
    <w:rsid w:val="00F53015"/>
    <w:rsid w:val="00F53051"/>
    <w:rsid w:val="00F5321D"/>
    <w:rsid w:val="00F533BA"/>
    <w:rsid w:val="00F5349F"/>
    <w:rsid w:val="00F5350F"/>
    <w:rsid w:val="00F53758"/>
    <w:rsid w:val="00F5387D"/>
    <w:rsid w:val="00F53D8D"/>
    <w:rsid w:val="00F53E48"/>
    <w:rsid w:val="00F53E5B"/>
    <w:rsid w:val="00F540AE"/>
    <w:rsid w:val="00F541B3"/>
    <w:rsid w:val="00F541D0"/>
    <w:rsid w:val="00F545C8"/>
    <w:rsid w:val="00F548C7"/>
    <w:rsid w:val="00F549AF"/>
    <w:rsid w:val="00F549F2"/>
    <w:rsid w:val="00F54A15"/>
    <w:rsid w:val="00F54B1B"/>
    <w:rsid w:val="00F54B65"/>
    <w:rsid w:val="00F54C9F"/>
    <w:rsid w:val="00F54EFE"/>
    <w:rsid w:val="00F55045"/>
    <w:rsid w:val="00F551A2"/>
    <w:rsid w:val="00F552F0"/>
    <w:rsid w:val="00F553F9"/>
    <w:rsid w:val="00F5549F"/>
    <w:rsid w:val="00F55600"/>
    <w:rsid w:val="00F557E1"/>
    <w:rsid w:val="00F55B6D"/>
    <w:rsid w:val="00F55DB7"/>
    <w:rsid w:val="00F55DE4"/>
    <w:rsid w:val="00F55E43"/>
    <w:rsid w:val="00F55F03"/>
    <w:rsid w:val="00F55FBC"/>
    <w:rsid w:val="00F56208"/>
    <w:rsid w:val="00F5623E"/>
    <w:rsid w:val="00F56270"/>
    <w:rsid w:val="00F56555"/>
    <w:rsid w:val="00F56827"/>
    <w:rsid w:val="00F56992"/>
    <w:rsid w:val="00F56C40"/>
    <w:rsid w:val="00F56D26"/>
    <w:rsid w:val="00F56FD7"/>
    <w:rsid w:val="00F57146"/>
    <w:rsid w:val="00F57173"/>
    <w:rsid w:val="00F572FE"/>
    <w:rsid w:val="00F5763B"/>
    <w:rsid w:val="00F57A60"/>
    <w:rsid w:val="00F57A6F"/>
    <w:rsid w:val="00F57BBF"/>
    <w:rsid w:val="00F60071"/>
    <w:rsid w:val="00F60203"/>
    <w:rsid w:val="00F60299"/>
    <w:rsid w:val="00F603AF"/>
    <w:rsid w:val="00F60493"/>
    <w:rsid w:val="00F604BC"/>
    <w:rsid w:val="00F60586"/>
    <w:rsid w:val="00F60782"/>
    <w:rsid w:val="00F60905"/>
    <w:rsid w:val="00F609BD"/>
    <w:rsid w:val="00F60D61"/>
    <w:rsid w:val="00F60DE1"/>
    <w:rsid w:val="00F60E20"/>
    <w:rsid w:val="00F6125A"/>
    <w:rsid w:val="00F61480"/>
    <w:rsid w:val="00F61800"/>
    <w:rsid w:val="00F61856"/>
    <w:rsid w:val="00F61958"/>
    <w:rsid w:val="00F61AE4"/>
    <w:rsid w:val="00F61B34"/>
    <w:rsid w:val="00F61B65"/>
    <w:rsid w:val="00F61D0F"/>
    <w:rsid w:val="00F61EC5"/>
    <w:rsid w:val="00F61F4D"/>
    <w:rsid w:val="00F61FB9"/>
    <w:rsid w:val="00F62109"/>
    <w:rsid w:val="00F6234E"/>
    <w:rsid w:val="00F625FF"/>
    <w:rsid w:val="00F628C3"/>
    <w:rsid w:val="00F62967"/>
    <w:rsid w:val="00F629AF"/>
    <w:rsid w:val="00F629BB"/>
    <w:rsid w:val="00F629E5"/>
    <w:rsid w:val="00F62A33"/>
    <w:rsid w:val="00F62A8E"/>
    <w:rsid w:val="00F62B09"/>
    <w:rsid w:val="00F62EC6"/>
    <w:rsid w:val="00F62F32"/>
    <w:rsid w:val="00F63178"/>
    <w:rsid w:val="00F631C2"/>
    <w:rsid w:val="00F63233"/>
    <w:rsid w:val="00F633CD"/>
    <w:rsid w:val="00F6356C"/>
    <w:rsid w:val="00F635FA"/>
    <w:rsid w:val="00F63991"/>
    <w:rsid w:val="00F63B63"/>
    <w:rsid w:val="00F6404A"/>
    <w:rsid w:val="00F641EE"/>
    <w:rsid w:val="00F644F6"/>
    <w:rsid w:val="00F64612"/>
    <w:rsid w:val="00F64687"/>
    <w:rsid w:val="00F646AA"/>
    <w:rsid w:val="00F647A9"/>
    <w:rsid w:val="00F64819"/>
    <w:rsid w:val="00F6499F"/>
    <w:rsid w:val="00F649BB"/>
    <w:rsid w:val="00F64AE3"/>
    <w:rsid w:val="00F64AE5"/>
    <w:rsid w:val="00F64B51"/>
    <w:rsid w:val="00F64E75"/>
    <w:rsid w:val="00F64F93"/>
    <w:rsid w:val="00F64FB1"/>
    <w:rsid w:val="00F651AF"/>
    <w:rsid w:val="00F6524E"/>
    <w:rsid w:val="00F6553F"/>
    <w:rsid w:val="00F65806"/>
    <w:rsid w:val="00F6595A"/>
    <w:rsid w:val="00F65E5A"/>
    <w:rsid w:val="00F65EE0"/>
    <w:rsid w:val="00F660BB"/>
    <w:rsid w:val="00F6611C"/>
    <w:rsid w:val="00F66125"/>
    <w:rsid w:val="00F66161"/>
    <w:rsid w:val="00F661F8"/>
    <w:rsid w:val="00F6651D"/>
    <w:rsid w:val="00F66644"/>
    <w:rsid w:val="00F66706"/>
    <w:rsid w:val="00F66720"/>
    <w:rsid w:val="00F669B4"/>
    <w:rsid w:val="00F669E3"/>
    <w:rsid w:val="00F66A70"/>
    <w:rsid w:val="00F66BED"/>
    <w:rsid w:val="00F66F70"/>
    <w:rsid w:val="00F67116"/>
    <w:rsid w:val="00F67178"/>
    <w:rsid w:val="00F67291"/>
    <w:rsid w:val="00F67639"/>
    <w:rsid w:val="00F6773E"/>
    <w:rsid w:val="00F677CE"/>
    <w:rsid w:val="00F678DC"/>
    <w:rsid w:val="00F67A4D"/>
    <w:rsid w:val="00F67A4E"/>
    <w:rsid w:val="00F67D03"/>
    <w:rsid w:val="00F67D16"/>
    <w:rsid w:val="00F67ED5"/>
    <w:rsid w:val="00F67F3D"/>
    <w:rsid w:val="00F67F83"/>
    <w:rsid w:val="00F70204"/>
    <w:rsid w:val="00F70631"/>
    <w:rsid w:val="00F7080A"/>
    <w:rsid w:val="00F70C47"/>
    <w:rsid w:val="00F70C8A"/>
    <w:rsid w:val="00F70D5D"/>
    <w:rsid w:val="00F70DEF"/>
    <w:rsid w:val="00F70E21"/>
    <w:rsid w:val="00F70ED2"/>
    <w:rsid w:val="00F70ED8"/>
    <w:rsid w:val="00F710A1"/>
    <w:rsid w:val="00F711D1"/>
    <w:rsid w:val="00F712D8"/>
    <w:rsid w:val="00F71593"/>
    <w:rsid w:val="00F716AE"/>
    <w:rsid w:val="00F716B8"/>
    <w:rsid w:val="00F718A8"/>
    <w:rsid w:val="00F71B72"/>
    <w:rsid w:val="00F71C4D"/>
    <w:rsid w:val="00F71FFC"/>
    <w:rsid w:val="00F7203D"/>
    <w:rsid w:val="00F7205A"/>
    <w:rsid w:val="00F7208A"/>
    <w:rsid w:val="00F7237F"/>
    <w:rsid w:val="00F723DF"/>
    <w:rsid w:val="00F72608"/>
    <w:rsid w:val="00F726D9"/>
    <w:rsid w:val="00F728FB"/>
    <w:rsid w:val="00F72DAF"/>
    <w:rsid w:val="00F72E4D"/>
    <w:rsid w:val="00F731D1"/>
    <w:rsid w:val="00F7320C"/>
    <w:rsid w:val="00F7337E"/>
    <w:rsid w:val="00F733FA"/>
    <w:rsid w:val="00F7346E"/>
    <w:rsid w:val="00F734AC"/>
    <w:rsid w:val="00F734DF"/>
    <w:rsid w:val="00F737F2"/>
    <w:rsid w:val="00F73856"/>
    <w:rsid w:val="00F739F3"/>
    <w:rsid w:val="00F73A6C"/>
    <w:rsid w:val="00F73A79"/>
    <w:rsid w:val="00F73AC1"/>
    <w:rsid w:val="00F73B50"/>
    <w:rsid w:val="00F73DD9"/>
    <w:rsid w:val="00F73ED5"/>
    <w:rsid w:val="00F73F5C"/>
    <w:rsid w:val="00F74005"/>
    <w:rsid w:val="00F74018"/>
    <w:rsid w:val="00F74122"/>
    <w:rsid w:val="00F7414F"/>
    <w:rsid w:val="00F741DC"/>
    <w:rsid w:val="00F742F5"/>
    <w:rsid w:val="00F743BC"/>
    <w:rsid w:val="00F74433"/>
    <w:rsid w:val="00F74508"/>
    <w:rsid w:val="00F745D9"/>
    <w:rsid w:val="00F7469E"/>
    <w:rsid w:val="00F74787"/>
    <w:rsid w:val="00F747B5"/>
    <w:rsid w:val="00F74822"/>
    <w:rsid w:val="00F7487F"/>
    <w:rsid w:val="00F74AB1"/>
    <w:rsid w:val="00F74BC8"/>
    <w:rsid w:val="00F74E1B"/>
    <w:rsid w:val="00F74E8C"/>
    <w:rsid w:val="00F7504D"/>
    <w:rsid w:val="00F751D0"/>
    <w:rsid w:val="00F751ED"/>
    <w:rsid w:val="00F7529B"/>
    <w:rsid w:val="00F7536A"/>
    <w:rsid w:val="00F7569B"/>
    <w:rsid w:val="00F75917"/>
    <w:rsid w:val="00F759EF"/>
    <w:rsid w:val="00F75A14"/>
    <w:rsid w:val="00F75AF2"/>
    <w:rsid w:val="00F75B10"/>
    <w:rsid w:val="00F75BB0"/>
    <w:rsid w:val="00F75C54"/>
    <w:rsid w:val="00F75CAF"/>
    <w:rsid w:val="00F75D52"/>
    <w:rsid w:val="00F75D73"/>
    <w:rsid w:val="00F75DDC"/>
    <w:rsid w:val="00F75F4E"/>
    <w:rsid w:val="00F75F6B"/>
    <w:rsid w:val="00F76090"/>
    <w:rsid w:val="00F7662D"/>
    <w:rsid w:val="00F76679"/>
    <w:rsid w:val="00F76681"/>
    <w:rsid w:val="00F7684E"/>
    <w:rsid w:val="00F76851"/>
    <w:rsid w:val="00F76B7A"/>
    <w:rsid w:val="00F76C11"/>
    <w:rsid w:val="00F76D38"/>
    <w:rsid w:val="00F76E54"/>
    <w:rsid w:val="00F7739D"/>
    <w:rsid w:val="00F774E2"/>
    <w:rsid w:val="00F77525"/>
    <w:rsid w:val="00F77616"/>
    <w:rsid w:val="00F77BCF"/>
    <w:rsid w:val="00F77E29"/>
    <w:rsid w:val="00F77F46"/>
    <w:rsid w:val="00F80143"/>
    <w:rsid w:val="00F80449"/>
    <w:rsid w:val="00F80470"/>
    <w:rsid w:val="00F806CE"/>
    <w:rsid w:val="00F806D3"/>
    <w:rsid w:val="00F80721"/>
    <w:rsid w:val="00F8097F"/>
    <w:rsid w:val="00F80FB4"/>
    <w:rsid w:val="00F81316"/>
    <w:rsid w:val="00F81482"/>
    <w:rsid w:val="00F81641"/>
    <w:rsid w:val="00F81749"/>
    <w:rsid w:val="00F819EF"/>
    <w:rsid w:val="00F81A4D"/>
    <w:rsid w:val="00F81E4D"/>
    <w:rsid w:val="00F81EE2"/>
    <w:rsid w:val="00F81F30"/>
    <w:rsid w:val="00F81FEC"/>
    <w:rsid w:val="00F8204F"/>
    <w:rsid w:val="00F82381"/>
    <w:rsid w:val="00F82452"/>
    <w:rsid w:val="00F825E9"/>
    <w:rsid w:val="00F82702"/>
    <w:rsid w:val="00F827B8"/>
    <w:rsid w:val="00F82ABC"/>
    <w:rsid w:val="00F82B3C"/>
    <w:rsid w:val="00F82E99"/>
    <w:rsid w:val="00F8301C"/>
    <w:rsid w:val="00F8317A"/>
    <w:rsid w:val="00F83209"/>
    <w:rsid w:val="00F83385"/>
    <w:rsid w:val="00F833F8"/>
    <w:rsid w:val="00F83465"/>
    <w:rsid w:val="00F8359A"/>
    <w:rsid w:val="00F8370E"/>
    <w:rsid w:val="00F83744"/>
    <w:rsid w:val="00F8379B"/>
    <w:rsid w:val="00F839D5"/>
    <w:rsid w:val="00F83B3A"/>
    <w:rsid w:val="00F83BB0"/>
    <w:rsid w:val="00F83FBD"/>
    <w:rsid w:val="00F84036"/>
    <w:rsid w:val="00F840C2"/>
    <w:rsid w:val="00F84534"/>
    <w:rsid w:val="00F84742"/>
    <w:rsid w:val="00F8481F"/>
    <w:rsid w:val="00F84B51"/>
    <w:rsid w:val="00F84EB1"/>
    <w:rsid w:val="00F84F70"/>
    <w:rsid w:val="00F850AF"/>
    <w:rsid w:val="00F85289"/>
    <w:rsid w:val="00F8530C"/>
    <w:rsid w:val="00F85429"/>
    <w:rsid w:val="00F8579F"/>
    <w:rsid w:val="00F858EF"/>
    <w:rsid w:val="00F859F3"/>
    <w:rsid w:val="00F85A73"/>
    <w:rsid w:val="00F85AFE"/>
    <w:rsid w:val="00F85D7F"/>
    <w:rsid w:val="00F85D91"/>
    <w:rsid w:val="00F85F3E"/>
    <w:rsid w:val="00F85F50"/>
    <w:rsid w:val="00F860A7"/>
    <w:rsid w:val="00F8623B"/>
    <w:rsid w:val="00F86292"/>
    <w:rsid w:val="00F862B3"/>
    <w:rsid w:val="00F86310"/>
    <w:rsid w:val="00F86596"/>
    <w:rsid w:val="00F865A8"/>
    <w:rsid w:val="00F86677"/>
    <w:rsid w:val="00F8670E"/>
    <w:rsid w:val="00F86856"/>
    <w:rsid w:val="00F8693F"/>
    <w:rsid w:val="00F86994"/>
    <w:rsid w:val="00F86A28"/>
    <w:rsid w:val="00F86ACE"/>
    <w:rsid w:val="00F86FAA"/>
    <w:rsid w:val="00F8707D"/>
    <w:rsid w:val="00F871C8"/>
    <w:rsid w:val="00F87319"/>
    <w:rsid w:val="00F8732E"/>
    <w:rsid w:val="00F875BD"/>
    <w:rsid w:val="00F876A7"/>
    <w:rsid w:val="00F87729"/>
    <w:rsid w:val="00F877B7"/>
    <w:rsid w:val="00F87932"/>
    <w:rsid w:val="00F87960"/>
    <w:rsid w:val="00F87E27"/>
    <w:rsid w:val="00F9003B"/>
    <w:rsid w:val="00F901A3"/>
    <w:rsid w:val="00F90581"/>
    <w:rsid w:val="00F90584"/>
    <w:rsid w:val="00F905B6"/>
    <w:rsid w:val="00F90AD3"/>
    <w:rsid w:val="00F90B35"/>
    <w:rsid w:val="00F90DAA"/>
    <w:rsid w:val="00F90F34"/>
    <w:rsid w:val="00F91045"/>
    <w:rsid w:val="00F91185"/>
    <w:rsid w:val="00F911F9"/>
    <w:rsid w:val="00F9129C"/>
    <w:rsid w:val="00F91312"/>
    <w:rsid w:val="00F913EF"/>
    <w:rsid w:val="00F9187A"/>
    <w:rsid w:val="00F918CA"/>
    <w:rsid w:val="00F91903"/>
    <w:rsid w:val="00F91993"/>
    <w:rsid w:val="00F91A48"/>
    <w:rsid w:val="00F91B09"/>
    <w:rsid w:val="00F91B4A"/>
    <w:rsid w:val="00F91C19"/>
    <w:rsid w:val="00F91CE6"/>
    <w:rsid w:val="00F91DCF"/>
    <w:rsid w:val="00F91E89"/>
    <w:rsid w:val="00F9204E"/>
    <w:rsid w:val="00F92093"/>
    <w:rsid w:val="00F92138"/>
    <w:rsid w:val="00F921D0"/>
    <w:rsid w:val="00F92449"/>
    <w:rsid w:val="00F92551"/>
    <w:rsid w:val="00F926D5"/>
    <w:rsid w:val="00F92838"/>
    <w:rsid w:val="00F928C7"/>
    <w:rsid w:val="00F929EB"/>
    <w:rsid w:val="00F92BD5"/>
    <w:rsid w:val="00F92F59"/>
    <w:rsid w:val="00F93459"/>
    <w:rsid w:val="00F934C6"/>
    <w:rsid w:val="00F935B6"/>
    <w:rsid w:val="00F936C1"/>
    <w:rsid w:val="00F938EF"/>
    <w:rsid w:val="00F939C3"/>
    <w:rsid w:val="00F93BDE"/>
    <w:rsid w:val="00F93DAC"/>
    <w:rsid w:val="00F93ED5"/>
    <w:rsid w:val="00F93F79"/>
    <w:rsid w:val="00F94029"/>
    <w:rsid w:val="00F9441F"/>
    <w:rsid w:val="00F9462F"/>
    <w:rsid w:val="00F94692"/>
    <w:rsid w:val="00F94853"/>
    <w:rsid w:val="00F948B1"/>
    <w:rsid w:val="00F94D09"/>
    <w:rsid w:val="00F94DD5"/>
    <w:rsid w:val="00F94DE5"/>
    <w:rsid w:val="00F94EC4"/>
    <w:rsid w:val="00F94EF1"/>
    <w:rsid w:val="00F95049"/>
    <w:rsid w:val="00F95135"/>
    <w:rsid w:val="00F95197"/>
    <w:rsid w:val="00F951F5"/>
    <w:rsid w:val="00F95212"/>
    <w:rsid w:val="00F95311"/>
    <w:rsid w:val="00F95313"/>
    <w:rsid w:val="00F956FA"/>
    <w:rsid w:val="00F957EA"/>
    <w:rsid w:val="00F95929"/>
    <w:rsid w:val="00F95AE0"/>
    <w:rsid w:val="00F95D63"/>
    <w:rsid w:val="00F95F55"/>
    <w:rsid w:val="00F95F5F"/>
    <w:rsid w:val="00F95F6C"/>
    <w:rsid w:val="00F96337"/>
    <w:rsid w:val="00F963DB"/>
    <w:rsid w:val="00F964AD"/>
    <w:rsid w:val="00F9652A"/>
    <w:rsid w:val="00F96569"/>
    <w:rsid w:val="00F96692"/>
    <w:rsid w:val="00F967EC"/>
    <w:rsid w:val="00F9688B"/>
    <w:rsid w:val="00F96A87"/>
    <w:rsid w:val="00F96B5F"/>
    <w:rsid w:val="00F96C31"/>
    <w:rsid w:val="00F96CC1"/>
    <w:rsid w:val="00F96DC6"/>
    <w:rsid w:val="00F96F0E"/>
    <w:rsid w:val="00F97066"/>
    <w:rsid w:val="00F971E9"/>
    <w:rsid w:val="00F97248"/>
    <w:rsid w:val="00F97491"/>
    <w:rsid w:val="00F977FA"/>
    <w:rsid w:val="00F97860"/>
    <w:rsid w:val="00F978F2"/>
    <w:rsid w:val="00F97AA7"/>
    <w:rsid w:val="00F97CB6"/>
    <w:rsid w:val="00F97CEF"/>
    <w:rsid w:val="00F97E1C"/>
    <w:rsid w:val="00F97F71"/>
    <w:rsid w:val="00FA0132"/>
    <w:rsid w:val="00FA01C1"/>
    <w:rsid w:val="00FA03E3"/>
    <w:rsid w:val="00FA05F9"/>
    <w:rsid w:val="00FA0825"/>
    <w:rsid w:val="00FA08F7"/>
    <w:rsid w:val="00FA09B1"/>
    <w:rsid w:val="00FA09DF"/>
    <w:rsid w:val="00FA0A55"/>
    <w:rsid w:val="00FA0B6F"/>
    <w:rsid w:val="00FA0F26"/>
    <w:rsid w:val="00FA11A1"/>
    <w:rsid w:val="00FA1419"/>
    <w:rsid w:val="00FA170A"/>
    <w:rsid w:val="00FA1B9C"/>
    <w:rsid w:val="00FA1E7E"/>
    <w:rsid w:val="00FA2075"/>
    <w:rsid w:val="00FA219B"/>
    <w:rsid w:val="00FA2223"/>
    <w:rsid w:val="00FA23B2"/>
    <w:rsid w:val="00FA23DF"/>
    <w:rsid w:val="00FA24F6"/>
    <w:rsid w:val="00FA262C"/>
    <w:rsid w:val="00FA26A6"/>
    <w:rsid w:val="00FA2962"/>
    <w:rsid w:val="00FA2A19"/>
    <w:rsid w:val="00FA2B2C"/>
    <w:rsid w:val="00FA2BC2"/>
    <w:rsid w:val="00FA2C23"/>
    <w:rsid w:val="00FA2D46"/>
    <w:rsid w:val="00FA2D50"/>
    <w:rsid w:val="00FA2E07"/>
    <w:rsid w:val="00FA2F70"/>
    <w:rsid w:val="00FA32F8"/>
    <w:rsid w:val="00FA3376"/>
    <w:rsid w:val="00FA36CF"/>
    <w:rsid w:val="00FA3725"/>
    <w:rsid w:val="00FA38B3"/>
    <w:rsid w:val="00FA3ABC"/>
    <w:rsid w:val="00FA3D8D"/>
    <w:rsid w:val="00FA3DA4"/>
    <w:rsid w:val="00FA40A5"/>
    <w:rsid w:val="00FA4140"/>
    <w:rsid w:val="00FA41B5"/>
    <w:rsid w:val="00FA43D2"/>
    <w:rsid w:val="00FA454F"/>
    <w:rsid w:val="00FA4953"/>
    <w:rsid w:val="00FA49FE"/>
    <w:rsid w:val="00FA4A0A"/>
    <w:rsid w:val="00FA4E1C"/>
    <w:rsid w:val="00FA4FDD"/>
    <w:rsid w:val="00FA51E5"/>
    <w:rsid w:val="00FA5376"/>
    <w:rsid w:val="00FA5384"/>
    <w:rsid w:val="00FA5574"/>
    <w:rsid w:val="00FA562A"/>
    <w:rsid w:val="00FA562F"/>
    <w:rsid w:val="00FA5774"/>
    <w:rsid w:val="00FA57C6"/>
    <w:rsid w:val="00FA57ED"/>
    <w:rsid w:val="00FA589A"/>
    <w:rsid w:val="00FA58A9"/>
    <w:rsid w:val="00FA592B"/>
    <w:rsid w:val="00FA5A15"/>
    <w:rsid w:val="00FA5B32"/>
    <w:rsid w:val="00FA5B5B"/>
    <w:rsid w:val="00FA5C72"/>
    <w:rsid w:val="00FA5F24"/>
    <w:rsid w:val="00FA5FB7"/>
    <w:rsid w:val="00FA6323"/>
    <w:rsid w:val="00FA644E"/>
    <w:rsid w:val="00FA64E9"/>
    <w:rsid w:val="00FA66E4"/>
    <w:rsid w:val="00FA6911"/>
    <w:rsid w:val="00FA69B0"/>
    <w:rsid w:val="00FA6B9C"/>
    <w:rsid w:val="00FA6C50"/>
    <w:rsid w:val="00FA708C"/>
    <w:rsid w:val="00FA7149"/>
    <w:rsid w:val="00FA7202"/>
    <w:rsid w:val="00FA737D"/>
    <w:rsid w:val="00FA73D9"/>
    <w:rsid w:val="00FA750C"/>
    <w:rsid w:val="00FA754D"/>
    <w:rsid w:val="00FA75F2"/>
    <w:rsid w:val="00FA7639"/>
    <w:rsid w:val="00FA78C8"/>
    <w:rsid w:val="00FA7AE4"/>
    <w:rsid w:val="00FA7C3C"/>
    <w:rsid w:val="00FA7F21"/>
    <w:rsid w:val="00FA7FDD"/>
    <w:rsid w:val="00FB0045"/>
    <w:rsid w:val="00FB05C0"/>
    <w:rsid w:val="00FB08FB"/>
    <w:rsid w:val="00FB08FC"/>
    <w:rsid w:val="00FB0A2E"/>
    <w:rsid w:val="00FB0B0D"/>
    <w:rsid w:val="00FB0B13"/>
    <w:rsid w:val="00FB0BB9"/>
    <w:rsid w:val="00FB0F0F"/>
    <w:rsid w:val="00FB10FB"/>
    <w:rsid w:val="00FB1342"/>
    <w:rsid w:val="00FB13EE"/>
    <w:rsid w:val="00FB188F"/>
    <w:rsid w:val="00FB19AF"/>
    <w:rsid w:val="00FB1A02"/>
    <w:rsid w:val="00FB1A92"/>
    <w:rsid w:val="00FB1DCC"/>
    <w:rsid w:val="00FB1EFB"/>
    <w:rsid w:val="00FB20E9"/>
    <w:rsid w:val="00FB226E"/>
    <w:rsid w:val="00FB22AD"/>
    <w:rsid w:val="00FB244A"/>
    <w:rsid w:val="00FB24C1"/>
    <w:rsid w:val="00FB2585"/>
    <w:rsid w:val="00FB2668"/>
    <w:rsid w:val="00FB2774"/>
    <w:rsid w:val="00FB2886"/>
    <w:rsid w:val="00FB28B6"/>
    <w:rsid w:val="00FB2C5C"/>
    <w:rsid w:val="00FB2F62"/>
    <w:rsid w:val="00FB2F80"/>
    <w:rsid w:val="00FB316F"/>
    <w:rsid w:val="00FB355F"/>
    <w:rsid w:val="00FB359A"/>
    <w:rsid w:val="00FB3845"/>
    <w:rsid w:val="00FB38D0"/>
    <w:rsid w:val="00FB3989"/>
    <w:rsid w:val="00FB399C"/>
    <w:rsid w:val="00FB3AF3"/>
    <w:rsid w:val="00FB3BE5"/>
    <w:rsid w:val="00FB3C35"/>
    <w:rsid w:val="00FB3FDE"/>
    <w:rsid w:val="00FB4267"/>
    <w:rsid w:val="00FB4395"/>
    <w:rsid w:val="00FB43A3"/>
    <w:rsid w:val="00FB43F4"/>
    <w:rsid w:val="00FB4536"/>
    <w:rsid w:val="00FB4654"/>
    <w:rsid w:val="00FB4693"/>
    <w:rsid w:val="00FB4964"/>
    <w:rsid w:val="00FB4B79"/>
    <w:rsid w:val="00FB4B84"/>
    <w:rsid w:val="00FB4B8A"/>
    <w:rsid w:val="00FB4CA0"/>
    <w:rsid w:val="00FB4EDA"/>
    <w:rsid w:val="00FB5135"/>
    <w:rsid w:val="00FB53F1"/>
    <w:rsid w:val="00FB54A9"/>
    <w:rsid w:val="00FB572E"/>
    <w:rsid w:val="00FB57D9"/>
    <w:rsid w:val="00FB5A5C"/>
    <w:rsid w:val="00FB5C72"/>
    <w:rsid w:val="00FB5CE4"/>
    <w:rsid w:val="00FB602D"/>
    <w:rsid w:val="00FB60C2"/>
    <w:rsid w:val="00FB613E"/>
    <w:rsid w:val="00FB61DF"/>
    <w:rsid w:val="00FB630F"/>
    <w:rsid w:val="00FB6344"/>
    <w:rsid w:val="00FB6744"/>
    <w:rsid w:val="00FB67E2"/>
    <w:rsid w:val="00FB6844"/>
    <w:rsid w:val="00FB69EC"/>
    <w:rsid w:val="00FB6D73"/>
    <w:rsid w:val="00FB6E57"/>
    <w:rsid w:val="00FB70BF"/>
    <w:rsid w:val="00FB70E3"/>
    <w:rsid w:val="00FB7229"/>
    <w:rsid w:val="00FB7245"/>
    <w:rsid w:val="00FB72AF"/>
    <w:rsid w:val="00FB7346"/>
    <w:rsid w:val="00FB73B5"/>
    <w:rsid w:val="00FB7485"/>
    <w:rsid w:val="00FB7628"/>
    <w:rsid w:val="00FB78AD"/>
    <w:rsid w:val="00FB7A29"/>
    <w:rsid w:val="00FB7AEA"/>
    <w:rsid w:val="00FB7B12"/>
    <w:rsid w:val="00FB7B39"/>
    <w:rsid w:val="00FB7BB2"/>
    <w:rsid w:val="00FB7D3E"/>
    <w:rsid w:val="00FB7FB1"/>
    <w:rsid w:val="00FB7FF0"/>
    <w:rsid w:val="00FC01BC"/>
    <w:rsid w:val="00FC0250"/>
    <w:rsid w:val="00FC025F"/>
    <w:rsid w:val="00FC02BD"/>
    <w:rsid w:val="00FC0345"/>
    <w:rsid w:val="00FC0380"/>
    <w:rsid w:val="00FC040C"/>
    <w:rsid w:val="00FC06A7"/>
    <w:rsid w:val="00FC070C"/>
    <w:rsid w:val="00FC07A1"/>
    <w:rsid w:val="00FC084F"/>
    <w:rsid w:val="00FC09A1"/>
    <w:rsid w:val="00FC0C1A"/>
    <w:rsid w:val="00FC0C57"/>
    <w:rsid w:val="00FC0E47"/>
    <w:rsid w:val="00FC0EB6"/>
    <w:rsid w:val="00FC1117"/>
    <w:rsid w:val="00FC111C"/>
    <w:rsid w:val="00FC152A"/>
    <w:rsid w:val="00FC1672"/>
    <w:rsid w:val="00FC17B0"/>
    <w:rsid w:val="00FC1926"/>
    <w:rsid w:val="00FC1AA9"/>
    <w:rsid w:val="00FC1E6B"/>
    <w:rsid w:val="00FC1F6C"/>
    <w:rsid w:val="00FC203E"/>
    <w:rsid w:val="00FC21FF"/>
    <w:rsid w:val="00FC2326"/>
    <w:rsid w:val="00FC260A"/>
    <w:rsid w:val="00FC2764"/>
    <w:rsid w:val="00FC27E1"/>
    <w:rsid w:val="00FC29DC"/>
    <w:rsid w:val="00FC2C19"/>
    <w:rsid w:val="00FC2DA2"/>
    <w:rsid w:val="00FC2F7E"/>
    <w:rsid w:val="00FC309E"/>
    <w:rsid w:val="00FC3132"/>
    <w:rsid w:val="00FC34B9"/>
    <w:rsid w:val="00FC35C9"/>
    <w:rsid w:val="00FC36FE"/>
    <w:rsid w:val="00FC3837"/>
    <w:rsid w:val="00FC3888"/>
    <w:rsid w:val="00FC391F"/>
    <w:rsid w:val="00FC3ADF"/>
    <w:rsid w:val="00FC3BE3"/>
    <w:rsid w:val="00FC3C25"/>
    <w:rsid w:val="00FC3CE9"/>
    <w:rsid w:val="00FC3E62"/>
    <w:rsid w:val="00FC3E91"/>
    <w:rsid w:val="00FC3ED5"/>
    <w:rsid w:val="00FC4004"/>
    <w:rsid w:val="00FC4055"/>
    <w:rsid w:val="00FC40C2"/>
    <w:rsid w:val="00FC42FF"/>
    <w:rsid w:val="00FC43B2"/>
    <w:rsid w:val="00FC43E8"/>
    <w:rsid w:val="00FC4619"/>
    <w:rsid w:val="00FC4650"/>
    <w:rsid w:val="00FC47EF"/>
    <w:rsid w:val="00FC4873"/>
    <w:rsid w:val="00FC4B66"/>
    <w:rsid w:val="00FC4EF7"/>
    <w:rsid w:val="00FC52D9"/>
    <w:rsid w:val="00FC5916"/>
    <w:rsid w:val="00FC5980"/>
    <w:rsid w:val="00FC5A24"/>
    <w:rsid w:val="00FC5C56"/>
    <w:rsid w:val="00FC5DC1"/>
    <w:rsid w:val="00FC5F99"/>
    <w:rsid w:val="00FC5FC2"/>
    <w:rsid w:val="00FC6157"/>
    <w:rsid w:val="00FC61CE"/>
    <w:rsid w:val="00FC627F"/>
    <w:rsid w:val="00FC633D"/>
    <w:rsid w:val="00FC68D6"/>
    <w:rsid w:val="00FC692B"/>
    <w:rsid w:val="00FC6ABA"/>
    <w:rsid w:val="00FC6C36"/>
    <w:rsid w:val="00FC6D57"/>
    <w:rsid w:val="00FC6DD5"/>
    <w:rsid w:val="00FC6DF6"/>
    <w:rsid w:val="00FC6E69"/>
    <w:rsid w:val="00FC6EF2"/>
    <w:rsid w:val="00FC6F55"/>
    <w:rsid w:val="00FC6F98"/>
    <w:rsid w:val="00FC7195"/>
    <w:rsid w:val="00FC71C7"/>
    <w:rsid w:val="00FC73A3"/>
    <w:rsid w:val="00FC7577"/>
    <w:rsid w:val="00FC765C"/>
    <w:rsid w:val="00FC76CB"/>
    <w:rsid w:val="00FC77D0"/>
    <w:rsid w:val="00FC79EB"/>
    <w:rsid w:val="00FC7C0F"/>
    <w:rsid w:val="00FC7EF5"/>
    <w:rsid w:val="00FC7F34"/>
    <w:rsid w:val="00FC7F3B"/>
    <w:rsid w:val="00FD006A"/>
    <w:rsid w:val="00FD026E"/>
    <w:rsid w:val="00FD038A"/>
    <w:rsid w:val="00FD04F4"/>
    <w:rsid w:val="00FD051F"/>
    <w:rsid w:val="00FD05BB"/>
    <w:rsid w:val="00FD06ED"/>
    <w:rsid w:val="00FD07A6"/>
    <w:rsid w:val="00FD0895"/>
    <w:rsid w:val="00FD08D6"/>
    <w:rsid w:val="00FD08FE"/>
    <w:rsid w:val="00FD0B1B"/>
    <w:rsid w:val="00FD0C55"/>
    <w:rsid w:val="00FD0D26"/>
    <w:rsid w:val="00FD0E87"/>
    <w:rsid w:val="00FD0F0A"/>
    <w:rsid w:val="00FD1180"/>
    <w:rsid w:val="00FD1237"/>
    <w:rsid w:val="00FD1392"/>
    <w:rsid w:val="00FD1539"/>
    <w:rsid w:val="00FD15C3"/>
    <w:rsid w:val="00FD1664"/>
    <w:rsid w:val="00FD1777"/>
    <w:rsid w:val="00FD17AE"/>
    <w:rsid w:val="00FD194A"/>
    <w:rsid w:val="00FD1970"/>
    <w:rsid w:val="00FD1A53"/>
    <w:rsid w:val="00FD1D55"/>
    <w:rsid w:val="00FD1DC0"/>
    <w:rsid w:val="00FD2178"/>
    <w:rsid w:val="00FD2688"/>
    <w:rsid w:val="00FD26DB"/>
    <w:rsid w:val="00FD27F2"/>
    <w:rsid w:val="00FD28AB"/>
    <w:rsid w:val="00FD28DA"/>
    <w:rsid w:val="00FD2964"/>
    <w:rsid w:val="00FD2A87"/>
    <w:rsid w:val="00FD2AAC"/>
    <w:rsid w:val="00FD2AF3"/>
    <w:rsid w:val="00FD2C83"/>
    <w:rsid w:val="00FD2E90"/>
    <w:rsid w:val="00FD2FD7"/>
    <w:rsid w:val="00FD3096"/>
    <w:rsid w:val="00FD314D"/>
    <w:rsid w:val="00FD3424"/>
    <w:rsid w:val="00FD3482"/>
    <w:rsid w:val="00FD34A9"/>
    <w:rsid w:val="00FD3510"/>
    <w:rsid w:val="00FD3783"/>
    <w:rsid w:val="00FD3843"/>
    <w:rsid w:val="00FD39AE"/>
    <w:rsid w:val="00FD3A18"/>
    <w:rsid w:val="00FD3A6A"/>
    <w:rsid w:val="00FD3B92"/>
    <w:rsid w:val="00FD3B9C"/>
    <w:rsid w:val="00FD3BC1"/>
    <w:rsid w:val="00FD3BC6"/>
    <w:rsid w:val="00FD3C0A"/>
    <w:rsid w:val="00FD3C17"/>
    <w:rsid w:val="00FD3C29"/>
    <w:rsid w:val="00FD3CCB"/>
    <w:rsid w:val="00FD3CFD"/>
    <w:rsid w:val="00FD45A6"/>
    <w:rsid w:val="00FD45C4"/>
    <w:rsid w:val="00FD4ADA"/>
    <w:rsid w:val="00FD4B59"/>
    <w:rsid w:val="00FD4C4C"/>
    <w:rsid w:val="00FD4CA0"/>
    <w:rsid w:val="00FD4CFD"/>
    <w:rsid w:val="00FD4D84"/>
    <w:rsid w:val="00FD4DAE"/>
    <w:rsid w:val="00FD4F8B"/>
    <w:rsid w:val="00FD515F"/>
    <w:rsid w:val="00FD5262"/>
    <w:rsid w:val="00FD52B1"/>
    <w:rsid w:val="00FD542A"/>
    <w:rsid w:val="00FD5501"/>
    <w:rsid w:val="00FD5504"/>
    <w:rsid w:val="00FD5511"/>
    <w:rsid w:val="00FD564C"/>
    <w:rsid w:val="00FD56CF"/>
    <w:rsid w:val="00FD56DE"/>
    <w:rsid w:val="00FD576B"/>
    <w:rsid w:val="00FD57F8"/>
    <w:rsid w:val="00FD584D"/>
    <w:rsid w:val="00FD58A1"/>
    <w:rsid w:val="00FD5903"/>
    <w:rsid w:val="00FD5F30"/>
    <w:rsid w:val="00FD609A"/>
    <w:rsid w:val="00FD6367"/>
    <w:rsid w:val="00FD65EA"/>
    <w:rsid w:val="00FD66CB"/>
    <w:rsid w:val="00FD6806"/>
    <w:rsid w:val="00FD68B2"/>
    <w:rsid w:val="00FD6A4D"/>
    <w:rsid w:val="00FD6AD9"/>
    <w:rsid w:val="00FD6B8B"/>
    <w:rsid w:val="00FD6C5A"/>
    <w:rsid w:val="00FD6C9E"/>
    <w:rsid w:val="00FD6E3A"/>
    <w:rsid w:val="00FD6E90"/>
    <w:rsid w:val="00FD6F3C"/>
    <w:rsid w:val="00FD7249"/>
    <w:rsid w:val="00FD75FB"/>
    <w:rsid w:val="00FD7658"/>
    <w:rsid w:val="00FD76A2"/>
    <w:rsid w:val="00FD77FC"/>
    <w:rsid w:val="00FD783B"/>
    <w:rsid w:val="00FD78FF"/>
    <w:rsid w:val="00FD7E64"/>
    <w:rsid w:val="00FD7F14"/>
    <w:rsid w:val="00FE0343"/>
    <w:rsid w:val="00FE0401"/>
    <w:rsid w:val="00FE0798"/>
    <w:rsid w:val="00FE087B"/>
    <w:rsid w:val="00FE087C"/>
    <w:rsid w:val="00FE09AE"/>
    <w:rsid w:val="00FE09C8"/>
    <w:rsid w:val="00FE0D9B"/>
    <w:rsid w:val="00FE0DDE"/>
    <w:rsid w:val="00FE0E3B"/>
    <w:rsid w:val="00FE0F29"/>
    <w:rsid w:val="00FE128F"/>
    <w:rsid w:val="00FE16E0"/>
    <w:rsid w:val="00FE19C5"/>
    <w:rsid w:val="00FE1C41"/>
    <w:rsid w:val="00FE1D43"/>
    <w:rsid w:val="00FE1EB1"/>
    <w:rsid w:val="00FE1F4B"/>
    <w:rsid w:val="00FE1FB0"/>
    <w:rsid w:val="00FE207A"/>
    <w:rsid w:val="00FE20BC"/>
    <w:rsid w:val="00FE2534"/>
    <w:rsid w:val="00FE2575"/>
    <w:rsid w:val="00FE2766"/>
    <w:rsid w:val="00FE2839"/>
    <w:rsid w:val="00FE2864"/>
    <w:rsid w:val="00FE2BE7"/>
    <w:rsid w:val="00FE2C58"/>
    <w:rsid w:val="00FE2F91"/>
    <w:rsid w:val="00FE318A"/>
    <w:rsid w:val="00FE327D"/>
    <w:rsid w:val="00FE3307"/>
    <w:rsid w:val="00FE331C"/>
    <w:rsid w:val="00FE33C6"/>
    <w:rsid w:val="00FE35F1"/>
    <w:rsid w:val="00FE3835"/>
    <w:rsid w:val="00FE384F"/>
    <w:rsid w:val="00FE38D6"/>
    <w:rsid w:val="00FE3903"/>
    <w:rsid w:val="00FE39EC"/>
    <w:rsid w:val="00FE3B01"/>
    <w:rsid w:val="00FE3BE0"/>
    <w:rsid w:val="00FE3D37"/>
    <w:rsid w:val="00FE3D45"/>
    <w:rsid w:val="00FE3EBD"/>
    <w:rsid w:val="00FE3F18"/>
    <w:rsid w:val="00FE3F99"/>
    <w:rsid w:val="00FE41A2"/>
    <w:rsid w:val="00FE44FA"/>
    <w:rsid w:val="00FE4548"/>
    <w:rsid w:val="00FE45A1"/>
    <w:rsid w:val="00FE46E1"/>
    <w:rsid w:val="00FE474B"/>
    <w:rsid w:val="00FE4777"/>
    <w:rsid w:val="00FE47B5"/>
    <w:rsid w:val="00FE48AD"/>
    <w:rsid w:val="00FE4BA5"/>
    <w:rsid w:val="00FE4D08"/>
    <w:rsid w:val="00FE4E9B"/>
    <w:rsid w:val="00FE4F89"/>
    <w:rsid w:val="00FE50DD"/>
    <w:rsid w:val="00FE5110"/>
    <w:rsid w:val="00FE5224"/>
    <w:rsid w:val="00FE525A"/>
    <w:rsid w:val="00FE529B"/>
    <w:rsid w:val="00FE5333"/>
    <w:rsid w:val="00FE54A1"/>
    <w:rsid w:val="00FE5681"/>
    <w:rsid w:val="00FE56DF"/>
    <w:rsid w:val="00FE56E1"/>
    <w:rsid w:val="00FE57AC"/>
    <w:rsid w:val="00FE5A69"/>
    <w:rsid w:val="00FE5B1A"/>
    <w:rsid w:val="00FE5B7A"/>
    <w:rsid w:val="00FE5E2E"/>
    <w:rsid w:val="00FE6358"/>
    <w:rsid w:val="00FE6361"/>
    <w:rsid w:val="00FE64CF"/>
    <w:rsid w:val="00FE6E15"/>
    <w:rsid w:val="00FE6F97"/>
    <w:rsid w:val="00FE6FE0"/>
    <w:rsid w:val="00FE7466"/>
    <w:rsid w:val="00FE752B"/>
    <w:rsid w:val="00FE75CA"/>
    <w:rsid w:val="00FE7668"/>
    <w:rsid w:val="00FE76DF"/>
    <w:rsid w:val="00FE77D5"/>
    <w:rsid w:val="00FE77E9"/>
    <w:rsid w:val="00FE791E"/>
    <w:rsid w:val="00FE7A05"/>
    <w:rsid w:val="00FE7BC7"/>
    <w:rsid w:val="00FE7C58"/>
    <w:rsid w:val="00FE7DDE"/>
    <w:rsid w:val="00FE7F9A"/>
    <w:rsid w:val="00FE7FC9"/>
    <w:rsid w:val="00FF0231"/>
    <w:rsid w:val="00FF0236"/>
    <w:rsid w:val="00FF02EF"/>
    <w:rsid w:val="00FF036C"/>
    <w:rsid w:val="00FF0430"/>
    <w:rsid w:val="00FF04F6"/>
    <w:rsid w:val="00FF0637"/>
    <w:rsid w:val="00FF08EE"/>
    <w:rsid w:val="00FF09CB"/>
    <w:rsid w:val="00FF0BF6"/>
    <w:rsid w:val="00FF0C2A"/>
    <w:rsid w:val="00FF0C89"/>
    <w:rsid w:val="00FF0EE8"/>
    <w:rsid w:val="00FF121A"/>
    <w:rsid w:val="00FF126F"/>
    <w:rsid w:val="00FF129F"/>
    <w:rsid w:val="00FF156C"/>
    <w:rsid w:val="00FF17C8"/>
    <w:rsid w:val="00FF1A95"/>
    <w:rsid w:val="00FF1AAE"/>
    <w:rsid w:val="00FF1AFB"/>
    <w:rsid w:val="00FF1EDA"/>
    <w:rsid w:val="00FF1FCD"/>
    <w:rsid w:val="00FF1FF0"/>
    <w:rsid w:val="00FF20A9"/>
    <w:rsid w:val="00FF20FF"/>
    <w:rsid w:val="00FF24B9"/>
    <w:rsid w:val="00FF25F2"/>
    <w:rsid w:val="00FF26AD"/>
    <w:rsid w:val="00FF277C"/>
    <w:rsid w:val="00FF2803"/>
    <w:rsid w:val="00FF290D"/>
    <w:rsid w:val="00FF292D"/>
    <w:rsid w:val="00FF2938"/>
    <w:rsid w:val="00FF297D"/>
    <w:rsid w:val="00FF29DA"/>
    <w:rsid w:val="00FF2A0C"/>
    <w:rsid w:val="00FF2C31"/>
    <w:rsid w:val="00FF2DB0"/>
    <w:rsid w:val="00FF2E11"/>
    <w:rsid w:val="00FF2E43"/>
    <w:rsid w:val="00FF2EEB"/>
    <w:rsid w:val="00FF2F8B"/>
    <w:rsid w:val="00FF3332"/>
    <w:rsid w:val="00FF3380"/>
    <w:rsid w:val="00FF33D3"/>
    <w:rsid w:val="00FF3437"/>
    <w:rsid w:val="00FF399D"/>
    <w:rsid w:val="00FF3A5C"/>
    <w:rsid w:val="00FF3C39"/>
    <w:rsid w:val="00FF3C60"/>
    <w:rsid w:val="00FF3D6F"/>
    <w:rsid w:val="00FF3DD8"/>
    <w:rsid w:val="00FF3E4C"/>
    <w:rsid w:val="00FF3EB2"/>
    <w:rsid w:val="00FF3FE8"/>
    <w:rsid w:val="00FF4011"/>
    <w:rsid w:val="00FF40CD"/>
    <w:rsid w:val="00FF4246"/>
    <w:rsid w:val="00FF42F4"/>
    <w:rsid w:val="00FF4392"/>
    <w:rsid w:val="00FF43A4"/>
    <w:rsid w:val="00FF47C4"/>
    <w:rsid w:val="00FF481F"/>
    <w:rsid w:val="00FF4847"/>
    <w:rsid w:val="00FF48B6"/>
    <w:rsid w:val="00FF48CB"/>
    <w:rsid w:val="00FF494B"/>
    <w:rsid w:val="00FF4987"/>
    <w:rsid w:val="00FF4D95"/>
    <w:rsid w:val="00FF53DC"/>
    <w:rsid w:val="00FF5624"/>
    <w:rsid w:val="00FF5772"/>
    <w:rsid w:val="00FF598F"/>
    <w:rsid w:val="00FF5D5B"/>
    <w:rsid w:val="00FF5E90"/>
    <w:rsid w:val="00FF608E"/>
    <w:rsid w:val="00FF6133"/>
    <w:rsid w:val="00FF6148"/>
    <w:rsid w:val="00FF615E"/>
    <w:rsid w:val="00FF6162"/>
    <w:rsid w:val="00FF6993"/>
    <w:rsid w:val="00FF6BF9"/>
    <w:rsid w:val="00FF6C63"/>
    <w:rsid w:val="00FF6DC4"/>
    <w:rsid w:val="00FF6DFF"/>
    <w:rsid w:val="00FF6F99"/>
    <w:rsid w:val="00FF70B3"/>
    <w:rsid w:val="00FF78F0"/>
    <w:rsid w:val="00FF78F2"/>
    <w:rsid w:val="00FF79A3"/>
    <w:rsid w:val="00FF7B9B"/>
    <w:rsid w:val="00FF7BB2"/>
    <w:rsid w:val="00FF7C61"/>
    <w:rsid w:val="00FF7E64"/>
    <w:rsid w:val="00FF7E74"/>
    <w:rsid w:val="00FF7EF5"/>
    <w:rsid w:val="01065638"/>
    <w:rsid w:val="010671D2"/>
    <w:rsid w:val="010EF410"/>
    <w:rsid w:val="01195163"/>
    <w:rsid w:val="01195CE5"/>
    <w:rsid w:val="0125FD79"/>
    <w:rsid w:val="012BEA7E"/>
    <w:rsid w:val="01342E4D"/>
    <w:rsid w:val="013AE652"/>
    <w:rsid w:val="01427E2F"/>
    <w:rsid w:val="014350AF"/>
    <w:rsid w:val="01483C05"/>
    <w:rsid w:val="014C240E"/>
    <w:rsid w:val="014D08C8"/>
    <w:rsid w:val="014D8CFE"/>
    <w:rsid w:val="014E52B9"/>
    <w:rsid w:val="01504AA8"/>
    <w:rsid w:val="015203FC"/>
    <w:rsid w:val="0155E74A"/>
    <w:rsid w:val="015A008F"/>
    <w:rsid w:val="017AAA8B"/>
    <w:rsid w:val="017C2026"/>
    <w:rsid w:val="0180FC54"/>
    <w:rsid w:val="01827D71"/>
    <w:rsid w:val="01845B92"/>
    <w:rsid w:val="01991694"/>
    <w:rsid w:val="019DE80E"/>
    <w:rsid w:val="01A36337"/>
    <w:rsid w:val="01A9155F"/>
    <w:rsid w:val="01AD1B73"/>
    <w:rsid w:val="01B383E9"/>
    <w:rsid w:val="01B78EF4"/>
    <w:rsid w:val="01C345EC"/>
    <w:rsid w:val="01C6DF44"/>
    <w:rsid w:val="01CBBF87"/>
    <w:rsid w:val="01CDD5D8"/>
    <w:rsid w:val="01D09DC3"/>
    <w:rsid w:val="01D37F1F"/>
    <w:rsid w:val="01D6BB88"/>
    <w:rsid w:val="01E1976B"/>
    <w:rsid w:val="01E864BE"/>
    <w:rsid w:val="01EBA5C8"/>
    <w:rsid w:val="01F10D21"/>
    <w:rsid w:val="01F5E0EF"/>
    <w:rsid w:val="01F91202"/>
    <w:rsid w:val="01FB4EF0"/>
    <w:rsid w:val="01FCC1FA"/>
    <w:rsid w:val="01FEE93C"/>
    <w:rsid w:val="020077A4"/>
    <w:rsid w:val="020401CF"/>
    <w:rsid w:val="0211A5DB"/>
    <w:rsid w:val="021B99C0"/>
    <w:rsid w:val="02220E90"/>
    <w:rsid w:val="0223A024"/>
    <w:rsid w:val="022FAECE"/>
    <w:rsid w:val="0230A3DC"/>
    <w:rsid w:val="0234F688"/>
    <w:rsid w:val="023A8245"/>
    <w:rsid w:val="02468B13"/>
    <w:rsid w:val="024F43C8"/>
    <w:rsid w:val="025287DF"/>
    <w:rsid w:val="0257E540"/>
    <w:rsid w:val="0266ED62"/>
    <w:rsid w:val="026ABDA5"/>
    <w:rsid w:val="026CC990"/>
    <w:rsid w:val="026DB55C"/>
    <w:rsid w:val="026E5862"/>
    <w:rsid w:val="026FC314"/>
    <w:rsid w:val="02750C9D"/>
    <w:rsid w:val="0276632F"/>
    <w:rsid w:val="0277D775"/>
    <w:rsid w:val="0279DA80"/>
    <w:rsid w:val="027CE82E"/>
    <w:rsid w:val="0280245A"/>
    <w:rsid w:val="0286C298"/>
    <w:rsid w:val="02891186"/>
    <w:rsid w:val="029C3710"/>
    <w:rsid w:val="029F6982"/>
    <w:rsid w:val="02A436FD"/>
    <w:rsid w:val="02AB3EA4"/>
    <w:rsid w:val="02B60F08"/>
    <w:rsid w:val="02B9439E"/>
    <w:rsid w:val="02BC328B"/>
    <w:rsid w:val="02BE6390"/>
    <w:rsid w:val="02CB5098"/>
    <w:rsid w:val="02D935B6"/>
    <w:rsid w:val="02E3E377"/>
    <w:rsid w:val="02E7C3D9"/>
    <w:rsid w:val="02F46E2F"/>
    <w:rsid w:val="02FC76AA"/>
    <w:rsid w:val="030CE5DB"/>
    <w:rsid w:val="030DC2DA"/>
    <w:rsid w:val="030E3434"/>
    <w:rsid w:val="0312AB57"/>
    <w:rsid w:val="03285085"/>
    <w:rsid w:val="032D23E0"/>
    <w:rsid w:val="033CFD5A"/>
    <w:rsid w:val="0344BCC4"/>
    <w:rsid w:val="0348CE18"/>
    <w:rsid w:val="035602E5"/>
    <w:rsid w:val="03670E10"/>
    <w:rsid w:val="036B2B19"/>
    <w:rsid w:val="0370CF46"/>
    <w:rsid w:val="037DDDEA"/>
    <w:rsid w:val="03832A34"/>
    <w:rsid w:val="0383FA44"/>
    <w:rsid w:val="039758E0"/>
    <w:rsid w:val="0398E64B"/>
    <w:rsid w:val="03A206DF"/>
    <w:rsid w:val="03A2558A"/>
    <w:rsid w:val="03A4C15A"/>
    <w:rsid w:val="03A57FAD"/>
    <w:rsid w:val="03AEE272"/>
    <w:rsid w:val="03AF2916"/>
    <w:rsid w:val="03B0B9D1"/>
    <w:rsid w:val="03B136CD"/>
    <w:rsid w:val="03B3AF7C"/>
    <w:rsid w:val="03BE9D2B"/>
    <w:rsid w:val="03C2CDFF"/>
    <w:rsid w:val="03C662A4"/>
    <w:rsid w:val="03CA16A1"/>
    <w:rsid w:val="03D5A7CA"/>
    <w:rsid w:val="03D6062F"/>
    <w:rsid w:val="03DB328A"/>
    <w:rsid w:val="03DCD4A1"/>
    <w:rsid w:val="03DD6E5D"/>
    <w:rsid w:val="03E44B8C"/>
    <w:rsid w:val="03E769A4"/>
    <w:rsid w:val="03E93DD7"/>
    <w:rsid w:val="03F02340"/>
    <w:rsid w:val="03F0B863"/>
    <w:rsid w:val="03F4432B"/>
    <w:rsid w:val="04063B6C"/>
    <w:rsid w:val="040C0CEC"/>
    <w:rsid w:val="040C7874"/>
    <w:rsid w:val="041227F6"/>
    <w:rsid w:val="0417F57B"/>
    <w:rsid w:val="041C36A6"/>
    <w:rsid w:val="041D5E52"/>
    <w:rsid w:val="042BA07D"/>
    <w:rsid w:val="043F2306"/>
    <w:rsid w:val="0442B078"/>
    <w:rsid w:val="044D6F79"/>
    <w:rsid w:val="044F4B93"/>
    <w:rsid w:val="04539DE9"/>
    <w:rsid w:val="0453DC0F"/>
    <w:rsid w:val="04544791"/>
    <w:rsid w:val="0457771D"/>
    <w:rsid w:val="046882A8"/>
    <w:rsid w:val="0471EF9C"/>
    <w:rsid w:val="0472F24C"/>
    <w:rsid w:val="047638F6"/>
    <w:rsid w:val="047BA0C6"/>
    <w:rsid w:val="04832D15"/>
    <w:rsid w:val="04850DEE"/>
    <w:rsid w:val="0485E54F"/>
    <w:rsid w:val="048ADB33"/>
    <w:rsid w:val="048D06B7"/>
    <w:rsid w:val="0490B691"/>
    <w:rsid w:val="0491F23E"/>
    <w:rsid w:val="04953FE0"/>
    <w:rsid w:val="0495802A"/>
    <w:rsid w:val="04961961"/>
    <w:rsid w:val="049D4F5C"/>
    <w:rsid w:val="04A263E7"/>
    <w:rsid w:val="04A2FC5B"/>
    <w:rsid w:val="04A33322"/>
    <w:rsid w:val="04A43E1F"/>
    <w:rsid w:val="04A4FCC3"/>
    <w:rsid w:val="04AA1EE5"/>
    <w:rsid w:val="04AF0A84"/>
    <w:rsid w:val="04BCE36E"/>
    <w:rsid w:val="04C4CE63"/>
    <w:rsid w:val="04C4CFF9"/>
    <w:rsid w:val="04CD0CC9"/>
    <w:rsid w:val="04D053EC"/>
    <w:rsid w:val="04D64835"/>
    <w:rsid w:val="04D86CCD"/>
    <w:rsid w:val="04DC311B"/>
    <w:rsid w:val="04E009B5"/>
    <w:rsid w:val="04E99A81"/>
    <w:rsid w:val="04EC1B87"/>
    <w:rsid w:val="05025727"/>
    <w:rsid w:val="0503655E"/>
    <w:rsid w:val="0514F78B"/>
    <w:rsid w:val="0516CE99"/>
    <w:rsid w:val="0517E049"/>
    <w:rsid w:val="0519D0CA"/>
    <w:rsid w:val="0521816C"/>
    <w:rsid w:val="05251F37"/>
    <w:rsid w:val="052796F9"/>
    <w:rsid w:val="0534721D"/>
    <w:rsid w:val="053E04FE"/>
    <w:rsid w:val="0542F6C6"/>
    <w:rsid w:val="0545013D"/>
    <w:rsid w:val="05510917"/>
    <w:rsid w:val="055992C5"/>
    <w:rsid w:val="055A120C"/>
    <w:rsid w:val="055EC4E2"/>
    <w:rsid w:val="0568CC21"/>
    <w:rsid w:val="056C390F"/>
    <w:rsid w:val="0570A558"/>
    <w:rsid w:val="0570C224"/>
    <w:rsid w:val="05722995"/>
    <w:rsid w:val="057344AA"/>
    <w:rsid w:val="0578A596"/>
    <w:rsid w:val="057C4ED1"/>
    <w:rsid w:val="057D1717"/>
    <w:rsid w:val="0583B23B"/>
    <w:rsid w:val="0589A48E"/>
    <w:rsid w:val="058D832F"/>
    <w:rsid w:val="058FC1D6"/>
    <w:rsid w:val="05916279"/>
    <w:rsid w:val="0592B480"/>
    <w:rsid w:val="059468E1"/>
    <w:rsid w:val="059A7FF9"/>
    <w:rsid w:val="059AC111"/>
    <w:rsid w:val="059D4D53"/>
    <w:rsid w:val="05A17042"/>
    <w:rsid w:val="05A6668E"/>
    <w:rsid w:val="05A66A56"/>
    <w:rsid w:val="05A78238"/>
    <w:rsid w:val="05ACE6B9"/>
    <w:rsid w:val="05AD0219"/>
    <w:rsid w:val="05AF1390"/>
    <w:rsid w:val="05AFAC72"/>
    <w:rsid w:val="05B0BAD9"/>
    <w:rsid w:val="05BB94F4"/>
    <w:rsid w:val="05BBFD33"/>
    <w:rsid w:val="05BE7860"/>
    <w:rsid w:val="05C7222D"/>
    <w:rsid w:val="05CF0973"/>
    <w:rsid w:val="05CFD641"/>
    <w:rsid w:val="05D52374"/>
    <w:rsid w:val="05D82568"/>
    <w:rsid w:val="05D8C613"/>
    <w:rsid w:val="05D9CFCC"/>
    <w:rsid w:val="05DAA251"/>
    <w:rsid w:val="05E80D8B"/>
    <w:rsid w:val="05EB2CDE"/>
    <w:rsid w:val="05EEE10C"/>
    <w:rsid w:val="05EF9090"/>
    <w:rsid w:val="05FE00ED"/>
    <w:rsid w:val="060112DE"/>
    <w:rsid w:val="0602A586"/>
    <w:rsid w:val="060BD26D"/>
    <w:rsid w:val="060D98DD"/>
    <w:rsid w:val="060F5BD3"/>
    <w:rsid w:val="06118951"/>
    <w:rsid w:val="061D5D01"/>
    <w:rsid w:val="0624CD7F"/>
    <w:rsid w:val="0625092B"/>
    <w:rsid w:val="0628EB46"/>
    <w:rsid w:val="06336558"/>
    <w:rsid w:val="06338A65"/>
    <w:rsid w:val="0634158F"/>
    <w:rsid w:val="0634D1ED"/>
    <w:rsid w:val="0640E1E0"/>
    <w:rsid w:val="06430F15"/>
    <w:rsid w:val="0658C5DF"/>
    <w:rsid w:val="06625AB8"/>
    <w:rsid w:val="0664897A"/>
    <w:rsid w:val="06659BD9"/>
    <w:rsid w:val="067B4C9C"/>
    <w:rsid w:val="068C5B36"/>
    <w:rsid w:val="068FD2F4"/>
    <w:rsid w:val="0690269F"/>
    <w:rsid w:val="06984553"/>
    <w:rsid w:val="06A58B9C"/>
    <w:rsid w:val="06A7B6DA"/>
    <w:rsid w:val="06B89AA0"/>
    <w:rsid w:val="06BE7BE0"/>
    <w:rsid w:val="06C0DD51"/>
    <w:rsid w:val="06C3BDB7"/>
    <w:rsid w:val="06C6E104"/>
    <w:rsid w:val="06CAD27B"/>
    <w:rsid w:val="06CB225F"/>
    <w:rsid w:val="06CC8405"/>
    <w:rsid w:val="06D3B9E9"/>
    <w:rsid w:val="06DCB56E"/>
    <w:rsid w:val="06E61029"/>
    <w:rsid w:val="06E76CF2"/>
    <w:rsid w:val="06F045E2"/>
    <w:rsid w:val="06FAA36A"/>
    <w:rsid w:val="06FBF3A4"/>
    <w:rsid w:val="06FD1861"/>
    <w:rsid w:val="06FDD62D"/>
    <w:rsid w:val="07083D45"/>
    <w:rsid w:val="070A1FC2"/>
    <w:rsid w:val="070E4901"/>
    <w:rsid w:val="071003D6"/>
    <w:rsid w:val="071091F4"/>
    <w:rsid w:val="072905E5"/>
    <w:rsid w:val="072DA101"/>
    <w:rsid w:val="072EEB18"/>
    <w:rsid w:val="07306AE6"/>
    <w:rsid w:val="0731B886"/>
    <w:rsid w:val="074514A0"/>
    <w:rsid w:val="07486446"/>
    <w:rsid w:val="074B7F8B"/>
    <w:rsid w:val="0753F0CB"/>
    <w:rsid w:val="0757689B"/>
    <w:rsid w:val="075847EA"/>
    <w:rsid w:val="0769C8C6"/>
    <w:rsid w:val="076BCA25"/>
    <w:rsid w:val="0772AFF9"/>
    <w:rsid w:val="07753AE5"/>
    <w:rsid w:val="077DA4CB"/>
    <w:rsid w:val="0781E2FC"/>
    <w:rsid w:val="078DE91E"/>
    <w:rsid w:val="07927B9A"/>
    <w:rsid w:val="07969F93"/>
    <w:rsid w:val="0799A3F0"/>
    <w:rsid w:val="079C0AC7"/>
    <w:rsid w:val="07A19C34"/>
    <w:rsid w:val="07A4CEDB"/>
    <w:rsid w:val="07A8AB19"/>
    <w:rsid w:val="07AD20DD"/>
    <w:rsid w:val="07B76CEC"/>
    <w:rsid w:val="07B85167"/>
    <w:rsid w:val="07BEE514"/>
    <w:rsid w:val="07BF0AFB"/>
    <w:rsid w:val="07CCFA29"/>
    <w:rsid w:val="07D2DAAB"/>
    <w:rsid w:val="07D7A155"/>
    <w:rsid w:val="07D7B854"/>
    <w:rsid w:val="07D8CF1A"/>
    <w:rsid w:val="07D8D6BE"/>
    <w:rsid w:val="07DA2D2E"/>
    <w:rsid w:val="07DB68B7"/>
    <w:rsid w:val="07E154A0"/>
    <w:rsid w:val="07E4EE5F"/>
    <w:rsid w:val="07E56C75"/>
    <w:rsid w:val="07E75F94"/>
    <w:rsid w:val="07EA7D0A"/>
    <w:rsid w:val="07EE3E83"/>
    <w:rsid w:val="07EE9D90"/>
    <w:rsid w:val="07F45E1B"/>
    <w:rsid w:val="07F7F2AC"/>
    <w:rsid w:val="08003E8A"/>
    <w:rsid w:val="080B5525"/>
    <w:rsid w:val="080B619E"/>
    <w:rsid w:val="0819B104"/>
    <w:rsid w:val="0822ACDB"/>
    <w:rsid w:val="082CC26A"/>
    <w:rsid w:val="082CE7FA"/>
    <w:rsid w:val="0843F9FC"/>
    <w:rsid w:val="08493985"/>
    <w:rsid w:val="084FC457"/>
    <w:rsid w:val="08543A61"/>
    <w:rsid w:val="085599F1"/>
    <w:rsid w:val="0858D3C7"/>
    <w:rsid w:val="0864D8EA"/>
    <w:rsid w:val="087F6597"/>
    <w:rsid w:val="087FD2D4"/>
    <w:rsid w:val="08836F1F"/>
    <w:rsid w:val="088DF37D"/>
    <w:rsid w:val="089002D4"/>
    <w:rsid w:val="089154F9"/>
    <w:rsid w:val="0891E4D6"/>
    <w:rsid w:val="089224ED"/>
    <w:rsid w:val="0894AA5E"/>
    <w:rsid w:val="0897D4DB"/>
    <w:rsid w:val="08A53256"/>
    <w:rsid w:val="08A62CB4"/>
    <w:rsid w:val="08ABA164"/>
    <w:rsid w:val="08B1DE04"/>
    <w:rsid w:val="08B292CD"/>
    <w:rsid w:val="08B43F38"/>
    <w:rsid w:val="08B618F0"/>
    <w:rsid w:val="08BA33DB"/>
    <w:rsid w:val="08D08CDE"/>
    <w:rsid w:val="08D704F9"/>
    <w:rsid w:val="08E60CFA"/>
    <w:rsid w:val="08E9062F"/>
    <w:rsid w:val="08EFED86"/>
    <w:rsid w:val="08F10527"/>
    <w:rsid w:val="08F2AEAB"/>
    <w:rsid w:val="08F534F5"/>
    <w:rsid w:val="08F9BD1E"/>
    <w:rsid w:val="08FAEB11"/>
    <w:rsid w:val="08FD34A9"/>
    <w:rsid w:val="08FEFEDF"/>
    <w:rsid w:val="0900297D"/>
    <w:rsid w:val="090551D0"/>
    <w:rsid w:val="090D1B5C"/>
    <w:rsid w:val="090FCC9E"/>
    <w:rsid w:val="09157776"/>
    <w:rsid w:val="091C8222"/>
    <w:rsid w:val="091D1EAD"/>
    <w:rsid w:val="092A0790"/>
    <w:rsid w:val="092B809B"/>
    <w:rsid w:val="092CF2F6"/>
    <w:rsid w:val="092D4CF3"/>
    <w:rsid w:val="0932A4CC"/>
    <w:rsid w:val="0934B9F3"/>
    <w:rsid w:val="0935D4D6"/>
    <w:rsid w:val="0947B5BD"/>
    <w:rsid w:val="094E60C4"/>
    <w:rsid w:val="094FF30E"/>
    <w:rsid w:val="0951AC56"/>
    <w:rsid w:val="09539276"/>
    <w:rsid w:val="0966F079"/>
    <w:rsid w:val="09796CBB"/>
    <w:rsid w:val="097CA5C4"/>
    <w:rsid w:val="097EE9E6"/>
    <w:rsid w:val="09828053"/>
    <w:rsid w:val="0994AE9E"/>
    <w:rsid w:val="099A9335"/>
    <w:rsid w:val="09AFE235"/>
    <w:rsid w:val="09B5975E"/>
    <w:rsid w:val="09B9C856"/>
    <w:rsid w:val="09BA9E90"/>
    <w:rsid w:val="09BB646D"/>
    <w:rsid w:val="09CA02AE"/>
    <w:rsid w:val="09CB1592"/>
    <w:rsid w:val="09D5330D"/>
    <w:rsid w:val="09E33CF2"/>
    <w:rsid w:val="09E5A9B3"/>
    <w:rsid w:val="09E8BBFE"/>
    <w:rsid w:val="09EE4E5E"/>
    <w:rsid w:val="09F64AE8"/>
    <w:rsid w:val="09FA173A"/>
    <w:rsid w:val="09FA6EA0"/>
    <w:rsid w:val="09FC2D97"/>
    <w:rsid w:val="09FF6922"/>
    <w:rsid w:val="0A02ADA9"/>
    <w:rsid w:val="0A043288"/>
    <w:rsid w:val="0A09BFFD"/>
    <w:rsid w:val="0A1103B7"/>
    <w:rsid w:val="0A1F330B"/>
    <w:rsid w:val="0A275580"/>
    <w:rsid w:val="0A290A30"/>
    <w:rsid w:val="0A29D0C7"/>
    <w:rsid w:val="0A2C177D"/>
    <w:rsid w:val="0A2DB2ED"/>
    <w:rsid w:val="0A32A2F6"/>
    <w:rsid w:val="0A362FD5"/>
    <w:rsid w:val="0A3C0BB3"/>
    <w:rsid w:val="0A49E161"/>
    <w:rsid w:val="0A4E5A98"/>
    <w:rsid w:val="0A4F6FC3"/>
    <w:rsid w:val="0A527E73"/>
    <w:rsid w:val="0A563F8A"/>
    <w:rsid w:val="0A5BEB9D"/>
    <w:rsid w:val="0A6299BC"/>
    <w:rsid w:val="0A724FCD"/>
    <w:rsid w:val="0A7B9D66"/>
    <w:rsid w:val="0A8059A4"/>
    <w:rsid w:val="0A88B7A0"/>
    <w:rsid w:val="0A97B848"/>
    <w:rsid w:val="0AA5FB9E"/>
    <w:rsid w:val="0AA8A0B1"/>
    <w:rsid w:val="0AB15027"/>
    <w:rsid w:val="0AB34C82"/>
    <w:rsid w:val="0AB97D17"/>
    <w:rsid w:val="0ABB27C3"/>
    <w:rsid w:val="0AC3B75C"/>
    <w:rsid w:val="0AC97426"/>
    <w:rsid w:val="0ACF3310"/>
    <w:rsid w:val="0AD11F65"/>
    <w:rsid w:val="0AD1281A"/>
    <w:rsid w:val="0AD3C47C"/>
    <w:rsid w:val="0AD77118"/>
    <w:rsid w:val="0AD9E78E"/>
    <w:rsid w:val="0ADB27DB"/>
    <w:rsid w:val="0ADD9FA0"/>
    <w:rsid w:val="0AEF196E"/>
    <w:rsid w:val="0AF15FBD"/>
    <w:rsid w:val="0AF1B33D"/>
    <w:rsid w:val="0AFA09FA"/>
    <w:rsid w:val="0AFF4E37"/>
    <w:rsid w:val="0B0E8BBB"/>
    <w:rsid w:val="0B14B889"/>
    <w:rsid w:val="0B1F9D20"/>
    <w:rsid w:val="0B25F94E"/>
    <w:rsid w:val="0B2BC111"/>
    <w:rsid w:val="0B2C4D2B"/>
    <w:rsid w:val="0B3055A7"/>
    <w:rsid w:val="0B32B0B7"/>
    <w:rsid w:val="0B34CE19"/>
    <w:rsid w:val="0B3B97DB"/>
    <w:rsid w:val="0B3E6081"/>
    <w:rsid w:val="0B3E7EF9"/>
    <w:rsid w:val="0B3F03D6"/>
    <w:rsid w:val="0B414BBC"/>
    <w:rsid w:val="0B431C9B"/>
    <w:rsid w:val="0B4C07F8"/>
    <w:rsid w:val="0B4C0D02"/>
    <w:rsid w:val="0B5AF4C6"/>
    <w:rsid w:val="0B5BF168"/>
    <w:rsid w:val="0B5EC6D4"/>
    <w:rsid w:val="0B5F53A5"/>
    <w:rsid w:val="0B60B1F0"/>
    <w:rsid w:val="0B6B426E"/>
    <w:rsid w:val="0B6F9B79"/>
    <w:rsid w:val="0B72ACD7"/>
    <w:rsid w:val="0B8095BF"/>
    <w:rsid w:val="0B80E82D"/>
    <w:rsid w:val="0B90C25B"/>
    <w:rsid w:val="0B96E678"/>
    <w:rsid w:val="0B9DED4F"/>
    <w:rsid w:val="0BA1D34D"/>
    <w:rsid w:val="0BA3D944"/>
    <w:rsid w:val="0BA6666E"/>
    <w:rsid w:val="0BA86CD8"/>
    <w:rsid w:val="0BA8C9D1"/>
    <w:rsid w:val="0BAB423E"/>
    <w:rsid w:val="0BC0630D"/>
    <w:rsid w:val="0BC3A2FE"/>
    <w:rsid w:val="0BC4D848"/>
    <w:rsid w:val="0BCCD03B"/>
    <w:rsid w:val="0BD8D56D"/>
    <w:rsid w:val="0BDFDEC3"/>
    <w:rsid w:val="0BEC72BB"/>
    <w:rsid w:val="0BEFA4B2"/>
    <w:rsid w:val="0C0789D1"/>
    <w:rsid w:val="0C0F84CA"/>
    <w:rsid w:val="0C116008"/>
    <w:rsid w:val="0C1184F1"/>
    <w:rsid w:val="0C14D211"/>
    <w:rsid w:val="0C1D9159"/>
    <w:rsid w:val="0C22DCA4"/>
    <w:rsid w:val="0C2C0552"/>
    <w:rsid w:val="0C362FDF"/>
    <w:rsid w:val="0C39E725"/>
    <w:rsid w:val="0C3D8307"/>
    <w:rsid w:val="0C426EB7"/>
    <w:rsid w:val="0C441F0B"/>
    <w:rsid w:val="0C46C8FD"/>
    <w:rsid w:val="0C4A9971"/>
    <w:rsid w:val="0C4ADAFB"/>
    <w:rsid w:val="0C5289A3"/>
    <w:rsid w:val="0C54429A"/>
    <w:rsid w:val="0C54A925"/>
    <w:rsid w:val="0C54B347"/>
    <w:rsid w:val="0C592838"/>
    <w:rsid w:val="0C5F5B32"/>
    <w:rsid w:val="0C61049C"/>
    <w:rsid w:val="0C6589AF"/>
    <w:rsid w:val="0C676F32"/>
    <w:rsid w:val="0C67D5A2"/>
    <w:rsid w:val="0C69C324"/>
    <w:rsid w:val="0C6CFE2D"/>
    <w:rsid w:val="0C6F1DB3"/>
    <w:rsid w:val="0C703612"/>
    <w:rsid w:val="0C76775B"/>
    <w:rsid w:val="0C7870E5"/>
    <w:rsid w:val="0C7D4089"/>
    <w:rsid w:val="0C82E4DB"/>
    <w:rsid w:val="0C8CA124"/>
    <w:rsid w:val="0C923338"/>
    <w:rsid w:val="0C9F8DCF"/>
    <w:rsid w:val="0CB319AA"/>
    <w:rsid w:val="0CB4292C"/>
    <w:rsid w:val="0CB6B41D"/>
    <w:rsid w:val="0CB73DA1"/>
    <w:rsid w:val="0CBB717E"/>
    <w:rsid w:val="0CBE52AB"/>
    <w:rsid w:val="0CC126DC"/>
    <w:rsid w:val="0CC96A5D"/>
    <w:rsid w:val="0CD269DD"/>
    <w:rsid w:val="0CEEC28C"/>
    <w:rsid w:val="0CF86248"/>
    <w:rsid w:val="0CF92C8D"/>
    <w:rsid w:val="0D02056E"/>
    <w:rsid w:val="0D0734C1"/>
    <w:rsid w:val="0D093473"/>
    <w:rsid w:val="0D0DDBF9"/>
    <w:rsid w:val="0D0F8352"/>
    <w:rsid w:val="0D12B9D1"/>
    <w:rsid w:val="0D183912"/>
    <w:rsid w:val="0D1852EA"/>
    <w:rsid w:val="0D1A1816"/>
    <w:rsid w:val="0D20CD2B"/>
    <w:rsid w:val="0D22BD37"/>
    <w:rsid w:val="0D244E37"/>
    <w:rsid w:val="0D27D97E"/>
    <w:rsid w:val="0D32831B"/>
    <w:rsid w:val="0D33E299"/>
    <w:rsid w:val="0D3A8950"/>
    <w:rsid w:val="0D4648E3"/>
    <w:rsid w:val="0D46F0E2"/>
    <w:rsid w:val="0D4BF989"/>
    <w:rsid w:val="0D514BB9"/>
    <w:rsid w:val="0D53D29C"/>
    <w:rsid w:val="0D626018"/>
    <w:rsid w:val="0D632B9D"/>
    <w:rsid w:val="0D6373F7"/>
    <w:rsid w:val="0D648CCA"/>
    <w:rsid w:val="0D79699B"/>
    <w:rsid w:val="0D7CAF2C"/>
    <w:rsid w:val="0D83E379"/>
    <w:rsid w:val="0D88038A"/>
    <w:rsid w:val="0D8D3BAA"/>
    <w:rsid w:val="0DA5FAE9"/>
    <w:rsid w:val="0DB7240C"/>
    <w:rsid w:val="0DB8BDB7"/>
    <w:rsid w:val="0DC0C9BA"/>
    <w:rsid w:val="0DC3AB7D"/>
    <w:rsid w:val="0DC96B35"/>
    <w:rsid w:val="0DD8B7A6"/>
    <w:rsid w:val="0DDB6AC7"/>
    <w:rsid w:val="0DE431B2"/>
    <w:rsid w:val="0DE62EDC"/>
    <w:rsid w:val="0DE75502"/>
    <w:rsid w:val="0DE85BB9"/>
    <w:rsid w:val="0DE9BF3B"/>
    <w:rsid w:val="0DED98ED"/>
    <w:rsid w:val="0DEFC5B0"/>
    <w:rsid w:val="0DF0B351"/>
    <w:rsid w:val="0DF17832"/>
    <w:rsid w:val="0DF5D737"/>
    <w:rsid w:val="0DF99EF2"/>
    <w:rsid w:val="0E02D9B8"/>
    <w:rsid w:val="0E07EE9F"/>
    <w:rsid w:val="0E0A2F57"/>
    <w:rsid w:val="0E0C0F26"/>
    <w:rsid w:val="0E0CA32D"/>
    <w:rsid w:val="0E151158"/>
    <w:rsid w:val="0E27B86A"/>
    <w:rsid w:val="0E280850"/>
    <w:rsid w:val="0E30B68C"/>
    <w:rsid w:val="0E3FFE8D"/>
    <w:rsid w:val="0E42E79E"/>
    <w:rsid w:val="0E45CB1A"/>
    <w:rsid w:val="0E4D7FFD"/>
    <w:rsid w:val="0E4DD9FD"/>
    <w:rsid w:val="0E55C7C0"/>
    <w:rsid w:val="0E5609D2"/>
    <w:rsid w:val="0E575642"/>
    <w:rsid w:val="0E57C98D"/>
    <w:rsid w:val="0E5E3FEA"/>
    <w:rsid w:val="0E5F766D"/>
    <w:rsid w:val="0E7F4EA7"/>
    <w:rsid w:val="0E7FDF36"/>
    <w:rsid w:val="0E811B03"/>
    <w:rsid w:val="0E83DD12"/>
    <w:rsid w:val="0E873C93"/>
    <w:rsid w:val="0E87A7BB"/>
    <w:rsid w:val="0E88ED9C"/>
    <w:rsid w:val="0E8BF68D"/>
    <w:rsid w:val="0E8C8636"/>
    <w:rsid w:val="0E90ED71"/>
    <w:rsid w:val="0E9431B2"/>
    <w:rsid w:val="0E94E5EE"/>
    <w:rsid w:val="0E94E724"/>
    <w:rsid w:val="0E988C45"/>
    <w:rsid w:val="0E9F3274"/>
    <w:rsid w:val="0EA4AB14"/>
    <w:rsid w:val="0EADD874"/>
    <w:rsid w:val="0EB5F896"/>
    <w:rsid w:val="0EB6D91A"/>
    <w:rsid w:val="0EB7EDED"/>
    <w:rsid w:val="0EB8B1EA"/>
    <w:rsid w:val="0EBA7121"/>
    <w:rsid w:val="0EBB9E3C"/>
    <w:rsid w:val="0ED3A6D1"/>
    <w:rsid w:val="0EDBBF01"/>
    <w:rsid w:val="0EE0647B"/>
    <w:rsid w:val="0EE1B27E"/>
    <w:rsid w:val="0EE50AA4"/>
    <w:rsid w:val="0EE677B9"/>
    <w:rsid w:val="0EEC5F23"/>
    <w:rsid w:val="0EF14CFC"/>
    <w:rsid w:val="0EF5EEE5"/>
    <w:rsid w:val="0EFCE708"/>
    <w:rsid w:val="0EFD6109"/>
    <w:rsid w:val="0F1C9D35"/>
    <w:rsid w:val="0F2139CE"/>
    <w:rsid w:val="0F3E931B"/>
    <w:rsid w:val="0F499BCC"/>
    <w:rsid w:val="0F4D38AE"/>
    <w:rsid w:val="0F503E2C"/>
    <w:rsid w:val="0F53CA44"/>
    <w:rsid w:val="0F565D35"/>
    <w:rsid w:val="0F58F702"/>
    <w:rsid w:val="0F5A80AA"/>
    <w:rsid w:val="0F5F6C98"/>
    <w:rsid w:val="0F653B96"/>
    <w:rsid w:val="0F6C5A32"/>
    <w:rsid w:val="0F6DEE1D"/>
    <w:rsid w:val="0F708845"/>
    <w:rsid w:val="0F7D9EFC"/>
    <w:rsid w:val="0F89C04E"/>
    <w:rsid w:val="0F8AB7DF"/>
    <w:rsid w:val="0F8D517A"/>
    <w:rsid w:val="0F8E39E2"/>
    <w:rsid w:val="0FA06E93"/>
    <w:rsid w:val="0FA48D7B"/>
    <w:rsid w:val="0FA4E7FF"/>
    <w:rsid w:val="0FA5D464"/>
    <w:rsid w:val="0FA60A87"/>
    <w:rsid w:val="0FAFEBCA"/>
    <w:rsid w:val="0FB4A3C8"/>
    <w:rsid w:val="0FB7237E"/>
    <w:rsid w:val="0FC52910"/>
    <w:rsid w:val="0FC98D8E"/>
    <w:rsid w:val="0FCCD564"/>
    <w:rsid w:val="0FCF4649"/>
    <w:rsid w:val="0FDEEEB7"/>
    <w:rsid w:val="0FE5612B"/>
    <w:rsid w:val="0FE70F87"/>
    <w:rsid w:val="0FEAFB9B"/>
    <w:rsid w:val="0FEF9AB2"/>
    <w:rsid w:val="0FF194E9"/>
    <w:rsid w:val="0FF5957A"/>
    <w:rsid w:val="0FF5A7BB"/>
    <w:rsid w:val="1000CE4E"/>
    <w:rsid w:val="1005F0CA"/>
    <w:rsid w:val="1019AFB8"/>
    <w:rsid w:val="10230867"/>
    <w:rsid w:val="1026F4A9"/>
    <w:rsid w:val="1027F330"/>
    <w:rsid w:val="102B4207"/>
    <w:rsid w:val="102F1A53"/>
    <w:rsid w:val="10371ECE"/>
    <w:rsid w:val="10514DC7"/>
    <w:rsid w:val="1056A6A1"/>
    <w:rsid w:val="105E221D"/>
    <w:rsid w:val="105F7CD0"/>
    <w:rsid w:val="106293B1"/>
    <w:rsid w:val="10632927"/>
    <w:rsid w:val="10661343"/>
    <w:rsid w:val="106EAD6A"/>
    <w:rsid w:val="10712C03"/>
    <w:rsid w:val="1077AAF5"/>
    <w:rsid w:val="1080A219"/>
    <w:rsid w:val="1081DB15"/>
    <w:rsid w:val="108837AA"/>
    <w:rsid w:val="108DE2BC"/>
    <w:rsid w:val="109606E6"/>
    <w:rsid w:val="109A4217"/>
    <w:rsid w:val="109F8461"/>
    <w:rsid w:val="10A89523"/>
    <w:rsid w:val="10A9E87E"/>
    <w:rsid w:val="10B46CD9"/>
    <w:rsid w:val="10BA884E"/>
    <w:rsid w:val="10D30E8A"/>
    <w:rsid w:val="10D31149"/>
    <w:rsid w:val="10D7C626"/>
    <w:rsid w:val="10DED9A9"/>
    <w:rsid w:val="10E08D07"/>
    <w:rsid w:val="10E8C0E7"/>
    <w:rsid w:val="10EA1B14"/>
    <w:rsid w:val="10ECF7AD"/>
    <w:rsid w:val="10ED1491"/>
    <w:rsid w:val="10ED9143"/>
    <w:rsid w:val="10F58C24"/>
    <w:rsid w:val="10F6A681"/>
    <w:rsid w:val="10FA519F"/>
    <w:rsid w:val="10FC9751"/>
    <w:rsid w:val="11007092"/>
    <w:rsid w:val="11010BF7"/>
    <w:rsid w:val="110E988E"/>
    <w:rsid w:val="1119CAC5"/>
    <w:rsid w:val="111B6690"/>
    <w:rsid w:val="111F1296"/>
    <w:rsid w:val="11201873"/>
    <w:rsid w:val="11274141"/>
    <w:rsid w:val="1127F6ED"/>
    <w:rsid w:val="112A0A43"/>
    <w:rsid w:val="112EF07B"/>
    <w:rsid w:val="1135D637"/>
    <w:rsid w:val="114165F4"/>
    <w:rsid w:val="11468896"/>
    <w:rsid w:val="11480C80"/>
    <w:rsid w:val="115401BB"/>
    <w:rsid w:val="1166067C"/>
    <w:rsid w:val="116D738E"/>
    <w:rsid w:val="116F43E1"/>
    <w:rsid w:val="1176F359"/>
    <w:rsid w:val="1178D09E"/>
    <w:rsid w:val="117D1985"/>
    <w:rsid w:val="11886D05"/>
    <w:rsid w:val="119377FF"/>
    <w:rsid w:val="119F5D07"/>
    <w:rsid w:val="11AAFEEC"/>
    <w:rsid w:val="11BDD942"/>
    <w:rsid w:val="11C89E8A"/>
    <w:rsid w:val="11CD04AA"/>
    <w:rsid w:val="11D97C35"/>
    <w:rsid w:val="11DAE8C2"/>
    <w:rsid w:val="11DDE22C"/>
    <w:rsid w:val="11DE717E"/>
    <w:rsid w:val="11E2C7B2"/>
    <w:rsid w:val="11E35F57"/>
    <w:rsid w:val="11E64942"/>
    <w:rsid w:val="11EB71E4"/>
    <w:rsid w:val="11EB7222"/>
    <w:rsid w:val="11EBA607"/>
    <w:rsid w:val="11F6EB08"/>
    <w:rsid w:val="11FBBCEF"/>
    <w:rsid w:val="11FE98C7"/>
    <w:rsid w:val="11FEA662"/>
    <w:rsid w:val="11FF63E1"/>
    <w:rsid w:val="12089022"/>
    <w:rsid w:val="120A6E03"/>
    <w:rsid w:val="120F8F72"/>
    <w:rsid w:val="120FE5E1"/>
    <w:rsid w:val="121F7782"/>
    <w:rsid w:val="12237AEE"/>
    <w:rsid w:val="1226B62F"/>
    <w:rsid w:val="1229C987"/>
    <w:rsid w:val="122F806B"/>
    <w:rsid w:val="123093C8"/>
    <w:rsid w:val="12309A44"/>
    <w:rsid w:val="1232390D"/>
    <w:rsid w:val="12333ED2"/>
    <w:rsid w:val="12346C0C"/>
    <w:rsid w:val="1238F4C3"/>
    <w:rsid w:val="1241594B"/>
    <w:rsid w:val="12442830"/>
    <w:rsid w:val="124A43E9"/>
    <w:rsid w:val="124D9913"/>
    <w:rsid w:val="1251F9C9"/>
    <w:rsid w:val="1252F668"/>
    <w:rsid w:val="1257D57F"/>
    <w:rsid w:val="125A4262"/>
    <w:rsid w:val="12620AD7"/>
    <w:rsid w:val="1265A683"/>
    <w:rsid w:val="1268C4F9"/>
    <w:rsid w:val="12697139"/>
    <w:rsid w:val="126E5CC2"/>
    <w:rsid w:val="1271DB49"/>
    <w:rsid w:val="1276B494"/>
    <w:rsid w:val="12790A88"/>
    <w:rsid w:val="127E3F85"/>
    <w:rsid w:val="128714E7"/>
    <w:rsid w:val="1289FCA5"/>
    <w:rsid w:val="128D91B2"/>
    <w:rsid w:val="1290C9A8"/>
    <w:rsid w:val="1292B348"/>
    <w:rsid w:val="129F1A38"/>
    <w:rsid w:val="12A97A28"/>
    <w:rsid w:val="12B3E26B"/>
    <w:rsid w:val="12BC05A5"/>
    <w:rsid w:val="12BF1211"/>
    <w:rsid w:val="12C1DFD1"/>
    <w:rsid w:val="12C86EB9"/>
    <w:rsid w:val="12D7B593"/>
    <w:rsid w:val="12E176A3"/>
    <w:rsid w:val="12E4726A"/>
    <w:rsid w:val="12E5FB81"/>
    <w:rsid w:val="12F80C82"/>
    <w:rsid w:val="12F9A95C"/>
    <w:rsid w:val="13012E50"/>
    <w:rsid w:val="130A66A3"/>
    <w:rsid w:val="130E6CC8"/>
    <w:rsid w:val="13110485"/>
    <w:rsid w:val="13131559"/>
    <w:rsid w:val="1318ECC7"/>
    <w:rsid w:val="131DAA99"/>
    <w:rsid w:val="131DCEC9"/>
    <w:rsid w:val="13209F2B"/>
    <w:rsid w:val="132656D5"/>
    <w:rsid w:val="132C969B"/>
    <w:rsid w:val="13303890"/>
    <w:rsid w:val="1331AF81"/>
    <w:rsid w:val="1336A7E0"/>
    <w:rsid w:val="133B9158"/>
    <w:rsid w:val="1343FEE3"/>
    <w:rsid w:val="1346E9C7"/>
    <w:rsid w:val="13475053"/>
    <w:rsid w:val="134AFDA3"/>
    <w:rsid w:val="13527875"/>
    <w:rsid w:val="1355BD31"/>
    <w:rsid w:val="135D08EF"/>
    <w:rsid w:val="135E09AF"/>
    <w:rsid w:val="13636D7E"/>
    <w:rsid w:val="13643E9F"/>
    <w:rsid w:val="1365961A"/>
    <w:rsid w:val="1372A2D0"/>
    <w:rsid w:val="1380CE2C"/>
    <w:rsid w:val="13831D14"/>
    <w:rsid w:val="1386CBFB"/>
    <w:rsid w:val="138C80BF"/>
    <w:rsid w:val="1393ED6F"/>
    <w:rsid w:val="13A02EE5"/>
    <w:rsid w:val="13A8D0C7"/>
    <w:rsid w:val="13B89AB0"/>
    <w:rsid w:val="13BDF5BD"/>
    <w:rsid w:val="13C18F67"/>
    <w:rsid w:val="13C1E4C6"/>
    <w:rsid w:val="13C3B788"/>
    <w:rsid w:val="13C77DA9"/>
    <w:rsid w:val="13D6FCAD"/>
    <w:rsid w:val="13DD29AC"/>
    <w:rsid w:val="13E0A4E1"/>
    <w:rsid w:val="13E3D495"/>
    <w:rsid w:val="13E721F1"/>
    <w:rsid w:val="13F4CAAF"/>
    <w:rsid w:val="13FCA85D"/>
    <w:rsid w:val="14068CB8"/>
    <w:rsid w:val="14086A5D"/>
    <w:rsid w:val="140970E7"/>
    <w:rsid w:val="140C4C1E"/>
    <w:rsid w:val="140D9529"/>
    <w:rsid w:val="140FBC23"/>
    <w:rsid w:val="1429949E"/>
    <w:rsid w:val="14336269"/>
    <w:rsid w:val="143E7F86"/>
    <w:rsid w:val="144440AE"/>
    <w:rsid w:val="14553331"/>
    <w:rsid w:val="1462998D"/>
    <w:rsid w:val="146A657D"/>
    <w:rsid w:val="146B2A48"/>
    <w:rsid w:val="146C655F"/>
    <w:rsid w:val="146DF72D"/>
    <w:rsid w:val="14747AAF"/>
    <w:rsid w:val="147C9A0B"/>
    <w:rsid w:val="14853173"/>
    <w:rsid w:val="148D0B3D"/>
    <w:rsid w:val="148E1BDC"/>
    <w:rsid w:val="149181DA"/>
    <w:rsid w:val="1491F5BF"/>
    <w:rsid w:val="14946F1B"/>
    <w:rsid w:val="149882B4"/>
    <w:rsid w:val="14BB6CCC"/>
    <w:rsid w:val="14BBBE3B"/>
    <w:rsid w:val="14BD8D34"/>
    <w:rsid w:val="14CA4BA8"/>
    <w:rsid w:val="14CC0EE1"/>
    <w:rsid w:val="14E21892"/>
    <w:rsid w:val="14E407A3"/>
    <w:rsid w:val="14E4352F"/>
    <w:rsid w:val="14E57B0F"/>
    <w:rsid w:val="14E7F2DA"/>
    <w:rsid w:val="14EF6BF3"/>
    <w:rsid w:val="14F2CA5C"/>
    <w:rsid w:val="14F562AF"/>
    <w:rsid w:val="14FB34F5"/>
    <w:rsid w:val="14FBF4CB"/>
    <w:rsid w:val="14FE00D6"/>
    <w:rsid w:val="15094759"/>
    <w:rsid w:val="150E8464"/>
    <w:rsid w:val="1520A26B"/>
    <w:rsid w:val="152D814C"/>
    <w:rsid w:val="152E6E65"/>
    <w:rsid w:val="1530C661"/>
    <w:rsid w:val="1534F213"/>
    <w:rsid w:val="15388BB2"/>
    <w:rsid w:val="1539C80E"/>
    <w:rsid w:val="153BCD2C"/>
    <w:rsid w:val="153EE124"/>
    <w:rsid w:val="153F2F1C"/>
    <w:rsid w:val="154410B6"/>
    <w:rsid w:val="154557BA"/>
    <w:rsid w:val="15464182"/>
    <w:rsid w:val="1546EC39"/>
    <w:rsid w:val="154E9A03"/>
    <w:rsid w:val="155162DE"/>
    <w:rsid w:val="1552836D"/>
    <w:rsid w:val="155A0B51"/>
    <w:rsid w:val="155FCCCD"/>
    <w:rsid w:val="15633597"/>
    <w:rsid w:val="156E9130"/>
    <w:rsid w:val="15708A95"/>
    <w:rsid w:val="157286D1"/>
    <w:rsid w:val="1574570B"/>
    <w:rsid w:val="1582501A"/>
    <w:rsid w:val="1585D078"/>
    <w:rsid w:val="1588F679"/>
    <w:rsid w:val="158A1DD7"/>
    <w:rsid w:val="158A4EA9"/>
    <w:rsid w:val="15918711"/>
    <w:rsid w:val="15918A10"/>
    <w:rsid w:val="159EF8C5"/>
    <w:rsid w:val="15A1548D"/>
    <w:rsid w:val="15A22363"/>
    <w:rsid w:val="15A309AD"/>
    <w:rsid w:val="15B0A8AE"/>
    <w:rsid w:val="15B28680"/>
    <w:rsid w:val="15B54340"/>
    <w:rsid w:val="15C3EA07"/>
    <w:rsid w:val="15C82AF1"/>
    <w:rsid w:val="15C9064A"/>
    <w:rsid w:val="15C99350"/>
    <w:rsid w:val="15CED8AA"/>
    <w:rsid w:val="15CF9831"/>
    <w:rsid w:val="15DB70F5"/>
    <w:rsid w:val="15DD139B"/>
    <w:rsid w:val="15DFFE4A"/>
    <w:rsid w:val="15E05DF4"/>
    <w:rsid w:val="15F0E892"/>
    <w:rsid w:val="15F1A820"/>
    <w:rsid w:val="15F2A10D"/>
    <w:rsid w:val="15F33518"/>
    <w:rsid w:val="15F4EA3E"/>
    <w:rsid w:val="15F793E8"/>
    <w:rsid w:val="15FFF102"/>
    <w:rsid w:val="160D32A7"/>
    <w:rsid w:val="1610127C"/>
    <w:rsid w:val="16131E7D"/>
    <w:rsid w:val="162193F1"/>
    <w:rsid w:val="162849B8"/>
    <w:rsid w:val="1633BDFB"/>
    <w:rsid w:val="16442194"/>
    <w:rsid w:val="164BFF6F"/>
    <w:rsid w:val="164E28B0"/>
    <w:rsid w:val="16588BEF"/>
    <w:rsid w:val="165EB868"/>
    <w:rsid w:val="166152B6"/>
    <w:rsid w:val="1665D745"/>
    <w:rsid w:val="16673D0E"/>
    <w:rsid w:val="16689788"/>
    <w:rsid w:val="16785F66"/>
    <w:rsid w:val="1678D44E"/>
    <w:rsid w:val="167F23E6"/>
    <w:rsid w:val="168296CA"/>
    <w:rsid w:val="168449C8"/>
    <w:rsid w:val="168806D2"/>
    <w:rsid w:val="1688D9EA"/>
    <w:rsid w:val="168D34E0"/>
    <w:rsid w:val="168D81C1"/>
    <w:rsid w:val="168E5C84"/>
    <w:rsid w:val="1690B031"/>
    <w:rsid w:val="16AA54C5"/>
    <w:rsid w:val="16AC13D3"/>
    <w:rsid w:val="16AFADBA"/>
    <w:rsid w:val="16BE4C8A"/>
    <w:rsid w:val="16C36A18"/>
    <w:rsid w:val="16D170FE"/>
    <w:rsid w:val="16D7C780"/>
    <w:rsid w:val="16DD4991"/>
    <w:rsid w:val="16E34AF0"/>
    <w:rsid w:val="16F12DE0"/>
    <w:rsid w:val="16F1CF13"/>
    <w:rsid w:val="16F33A22"/>
    <w:rsid w:val="16F43F85"/>
    <w:rsid w:val="16F8754D"/>
    <w:rsid w:val="16F9E9F6"/>
    <w:rsid w:val="16FBE4D8"/>
    <w:rsid w:val="16FF1EF8"/>
    <w:rsid w:val="1705464F"/>
    <w:rsid w:val="170DB40B"/>
    <w:rsid w:val="170E6E2C"/>
    <w:rsid w:val="1717BE64"/>
    <w:rsid w:val="171C2C5F"/>
    <w:rsid w:val="171D4EF1"/>
    <w:rsid w:val="171E0478"/>
    <w:rsid w:val="1728A83A"/>
    <w:rsid w:val="172B671C"/>
    <w:rsid w:val="172C5EE9"/>
    <w:rsid w:val="1730B132"/>
    <w:rsid w:val="173B0886"/>
    <w:rsid w:val="1740F811"/>
    <w:rsid w:val="1748B379"/>
    <w:rsid w:val="174A6F55"/>
    <w:rsid w:val="174B05C6"/>
    <w:rsid w:val="174CACF6"/>
    <w:rsid w:val="174CAE56"/>
    <w:rsid w:val="175007EE"/>
    <w:rsid w:val="175608C0"/>
    <w:rsid w:val="176F0F1B"/>
    <w:rsid w:val="177041B5"/>
    <w:rsid w:val="17708040"/>
    <w:rsid w:val="1775C656"/>
    <w:rsid w:val="178FFCB5"/>
    <w:rsid w:val="17908C62"/>
    <w:rsid w:val="1790F99A"/>
    <w:rsid w:val="17A415CE"/>
    <w:rsid w:val="17A57DDF"/>
    <w:rsid w:val="17AA9585"/>
    <w:rsid w:val="17AAD103"/>
    <w:rsid w:val="17B5E353"/>
    <w:rsid w:val="17B818FA"/>
    <w:rsid w:val="17B93D52"/>
    <w:rsid w:val="17B97229"/>
    <w:rsid w:val="17C1E1AE"/>
    <w:rsid w:val="17D13E32"/>
    <w:rsid w:val="17D4A37A"/>
    <w:rsid w:val="17D585A4"/>
    <w:rsid w:val="17D5C63D"/>
    <w:rsid w:val="17E20D26"/>
    <w:rsid w:val="17E99D8E"/>
    <w:rsid w:val="17F8C68E"/>
    <w:rsid w:val="17FD3099"/>
    <w:rsid w:val="17FED6D3"/>
    <w:rsid w:val="18012B0D"/>
    <w:rsid w:val="18066112"/>
    <w:rsid w:val="18072C01"/>
    <w:rsid w:val="180A307C"/>
    <w:rsid w:val="180AD4CD"/>
    <w:rsid w:val="1811C170"/>
    <w:rsid w:val="182BDC41"/>
    <w:rsid w:val="1830C812"/>
    <w:rsid w:val="18317C59"/>
    <w:rsid w:val="183EBAF4"/>
    <w:rsid w:val="18473AA9"/>
    <w:rsid w:val="18499006"/>
    <w:rsid w:val="184BEADB"/>
    <w:rsid w:val="184D475E"/>
    <w:rsid w:val="18574343"/>
    <w:rsid w:val="185D5CFE"/>
    <w:rsid w:val="186DD368"/>
    <w:rsid w:val="186E5E4F"/>
    <w:rsid w:val="187211AA"/>
    <w:rsid w:val="18791591"/>
    <w:rsid w:val="187A4AFA"/>
    <w:rsid w:val="18804E9C"/>
    <w:rsid w:val="18845F70"/>
    <w:rsid w:val="189B01D7"/>
    <w:rsid w:val="189ECA5E"/>
    <w:rsid w:val="18AA2793"/>
    <w:rsid w:val="18ABD291"/>
    <w:rsid w:val="18ABE0F5"/>
    <w:rsid w:val="18ADA848"/>
    <w:rsid w:val="18AE8005"/>
    <w:rsid w:val="18B544E4"/>
    <w:rsid w:val="18BFB47F"/>
    <w:rsid w:val="18D4EFB3"/>
    <w:rsid w:val="18D7D60E"/>
    <w:rsid w:val="18DD8506"/>
    <w:rsid w:val="18DF22E5"/>
    <w:rsid w:val="18E459AB"/>
    <w:rsid w:val="18E6EB9F"/>
    <w:rsid w:val="18E70888"/>
    <w:rsid w:val="18E8F393"/>
    <w:rsid w:val="18EF9853"/>
    <w:rsid w:val="18F1F481"/>
    <w:rsid w:val="18FA415F"/>
    <w:rsid w:val="18FF8710"/>
    <w:rsid w:val="1904715A"/>
    <w:rsid w:val="1913082A"/>
    <w:rsid w:val="1915A63B"/>
    <w:rsid w:val="1917C020"/>
    <w:rsid w:val="1917C31B"/>
    <w:rsid w:val="191C4E80"/>
    <w:rsid w:val="191F9F6A"/>
    <w:rsid w:val="1920CF04"/>
    <w:rsid w:val="1922CDBC"/>
    <w:rsid w:val="1922DEB7"/>
    <w:rsid w:val="1929B802"/>
    <w:rsid w:val="192EB3F0"/>
    <w:rsid w:val="193C66A3"/>
    <w:rsid w:val="193CB023"/>
    <w:rsid w:val="1948CE45"/>
    <w:rsid w:val="194CB878"/>
    <w:rsid w:val="194E518A"/>
    <w:rsid w:val="1950DE2B"/>
    <w:rsid w:val="19548F55"/>
    <w:rsid w:val="195EEAED"/>
    <w:rsid w:val="19699210"/>
    <w:rsid w:val="19699E15"/>
    <w:rsid w:val="197175DB"/>
    <w:rsid w:val="197580CC"/>
    <w:rsid w:val="197BF2E5"/>
    <w:rsid w:val="1988E22E"/>
    <w:rsid w:val="198AC9A3"/>
    <w:rsid w:val="1995BC78"/>
    <w:rsid w:val="199639A3"/>
    <w:rsid w:val="199A1D91"/>
    <w:rsid w:val="199ABD42"/>
    <w:rsid w:val="19A2FF1A"/>
    <w:rsid w:val="19ACDC44"/>
    <w:rsid w:val="19AE7E87"/>
    <w:rsid w:val="19BA3153"/>
    <w:rsid w:val="19C33727"/>
    <w:rsid w:val="19C3B221"/>
    <w:rsid w:val="19CCF266"/>
    <w:rsid w:val="19CFC11C"/>
    <w:rsid w:val="19DBB70A"/>
    <w:rsid w:val="19DFACE5"/>
    <w:rsid w:val="19E05491"/>
    <w:rsid w:val="19E8D5C2"/>
    <w:rsid w:val="19EA337A"/>
    <w:rsid w:val="19EEE9C6"/>
    <w:rsid w:val="19F08A96"/>
    <w:rsid w:val="19F13C0C"/>
    <w:rsid w:val="19FE4C2E"/>
    <w:rsid w:val="1A058F0A"/>
    <w:rsid w:val="1A0B619B"/>
    <w:rsid w:val="1A0CF36A"/>
    <w:rsid w:val="1A0E54D2"/>
    <w:rsid w:val="1A0EA55B"/>
    <w:rsid w:val="1A0F6842"/>
    <w:rsid w:val="1A10DEE0"/>
    <w:rsid w:val="1A1385B5"/>
    <w:rsid w:val="1A1742ED"/>
    <w:rsid w:val="1A180A94"/>
    <w:rsid w:val="1A1A2263"/>
    <w:rsid w:val="1A1B52EC"/>
    <w:rsid w:val="1A1ED350"/>
    <w:rsid w:val="1A263D53"/>
    <w:rsid w:val="1A2697E8"/>
    <w:rsid w:val="1A297B4F"/>
    <w:rsid w:val="1A2D3A6D"/>
    <w:rsid w:val="1A2EF240"/>
    <w:rsid w:val="1A32BACA"/>
    <w:rsid w:val="1A349995"/>
    <w:rsid w:val="1A3BD2D3"/>
    <w:rsid w:val="1A3E66F9"/>
    <w:rsid w:val="1A3F1BC9"/>
    <w:rsid w:val="1A459DB5"/>
    <w:rsid w:val="1A46E360"/>
    <w:rsid w:val="1A4D07AA"/>
    <w:rsid w:val="1A4D962B"/>
    <w:rsid w:val="1A4E6F7E"/>
    <w:rsid w:val="1A53609E"/>
    <w:rsid w:val="1A5445B5"/>
    <w:rsid w:val="1A55AA4A"/>
    <w:rsid w:val="1A5843FB"/>
    <w:rsid w:val="1A5EA405"/>
    <w:rsid w:val="1A6197A3"/>
    <w:rsid w:val="1A646226"/>
    <w:rsid w:val="1A682971"/>
    <w:rsid w:val="1A6EA99C"/>
    <w:rsid w:val="1A6F691A"/>
    <w:rsid w:val="1A704E15"/>
    <w:rsid w:val="1A7537EC"/>
    <w:rsid w:val="1A78E9F5"/>
    <w:rsid w:val="1A8090D7"/>
    <w:rsid w:val="1A9FE271"/>
    <w:rsid w:val="1AA5F602"/>
    <w:rsid w:val="1AB62848"/>
    <w:rsid w:val="1AB971B8"/>
    <w:rsid w:val="1ABA232C"/>
    <w:rsid w:val="1ABA2EDB"/>
    <w:rsid w:val="1ABE8C24"/>
    <w:rsid w:val="1AC4B3B2"/>
    <w:rsid w:val="1AC79897"/>
    <w:rsid w:val="1AC8620B"/>
    <w:rsid w:val="1ACB01D2"/>
    <w:rsid w:val="1ACDDA2D"/>
    <w:rsid w:val="1ACF76E6"/>
    <w:rsid w:val="1ACFE3D4"/>
    <w:rsid w:val="1AEB2635"/>
    <w:rsid w:val="1AEC18EF"/>
    <w:rsid w:val="1AEEA0BA"/>
    <w:rsid w:val="1AFA8B1D"/>
    <w:rsid w:val="1AFF541F"/>
    <w:rsid w:val="1B0082C6"/>
    <w:rsid w:val="1B054BED"/>
    <w:rsid w:val="1B10D35D"/>
    <w:rsid w:val="1B18B9B6"/>
    <w:rsid w:val="1B1DFCA7"/>
    <w:rsid w:val="1B22AF5F"/>
    <w:rsid w:val="1B256663"/>
    <w:rsid w:val="1B282C93"/>
    <w:rsid w:val="1B2AD869"/>
    <w:rsid w:val="1B2C03E2"/>
    <w:rsid w:val="1B408254"/>
    <w:rsid w:val="1B4C4340"/>
    <w:rsid w:val="1B583093"/>
    <w:rsid w:val="1B5FC72E"/>
    <w:rsid w:val="1B70660F"/>
    <w:rsid w:val="1B8065D5"/>
    <w:rsid w:val="1B838502"/>
    <w:rsid w:val="1B86C291"/>
    <w:rsid w:val="1B8C7F27"/>
    <w:rsid w:val="1B8D1B85"/>
    <w:rsid w:val="1B8D7363"/>
    <w:rsid w:val="1B963EA0"/>
    <w:rsid w:val="1BA85375"/>
    <w:rsid w:val="1BAFC24C"/>
    <w:rsid w:val="1BB7D116"/>
    <w:rsid w:val="1BBF655D"/>
    <w:rsid w:val="1BC0DDD9"/>
    <w:rsid w:val="1BD38F1F"/>
    <w:rsid w:val="1BD8B772"/>
    <w:rsid w:val="1BDB6B58"/>
    <w:rsid w:val="1BDBB74B"/>
    <w:rsid w:val="1BE03B80"/>
    <w:rsid w:val="1BE0B8F8"/>
    <w:rsid w:val="1BE7CEA5"/>
    <w:rsid w:val="1BF21D4C"/>
    <w:rsid w:val="1BF31FFA"/>
    <w:rsid w:val="1C06058A"/>
    <w:rsid w:val="1C072087"/>
    <w:rsid w:val="1C245D71"/>
    <w:rsid w:val="1C26D10D"/>
    <w:rsid w:val="1C323F6F"/>
    <w:rsid w:val="1C4387E0"/>
    <w:rsid w:val="1C45F22D"/>
    <w:rsid w:val="1C519B10"/>
    <w:rsid w:val="1C58E243"/>
    <w:rsid w:val="1C625548"/>
    <w:rsid w:val="1C6A1E93"/>
    <w:rsid w:val="1C6DEB14"/>
    <w:rsid w:val="1C6FDB8F"/>
    <w:rsid w:val="1C76B890"/>
    <w:rsid w:val="1C7BE2DD"/>
    <w:rsid w:val="1C84E67A"/>
    <w:rsid w:val="1C86F696"/>
    <w:rsid w:val="1C884BFE"/>
    <w:rsid w:val="1C8BD2B9"/>
    <w:rsid w:val="1C8BEB92"/>
    <w:rsid w:val="1C8C7108"/>
    <w:rsid w:val="1C971394"/>
    <w:rsid w:val="1C9927F2"/>
    <w:rsid w:val="1CA06636"/>
    <w:rsid w:val="1CA0B8EF"/>
    <w:rsid w:val="1CA2033D"/>
    <w:rsid w:val="1CAD1DCA"/>
    <w:rsid w:val="1CAD671D"/>
    <w:rsid w:val="1CB1B7AE"/>
    <w:rsid w:val="1CB4443F"/>
    <w:rsid w:val="1CB649C5"/>
    <w:rsid w:val="1CB70BDD"/>
    <w:rsid w:val="1CC1DEED"/>
    <w:rsid w:val="1CC3C698"/>
    <w:rsid w:val="1CC6F263"/>
    <w:rsid w:val="1CCBAE56"/>
    <w:rsid w:val="1CDD8D38"/>
    <w:rsid w:val="1CEB0969"/>
    <w:rsid w:val="1CF604C1"/>
    <w:rsid w:val="1CFD6E62"/>
    <w:rsid w:val="1D00678D"/>
    <w:rsid w:val="1D035666"/>
    <w:rsid w:val="1D08B054"/>
    <w:rsid w:val="1D16E860"/>
    <w:rsid w:val="1D1D5B2A"/>
    <w:rsid w:val="1D237D03"/>
    <w:rsid w:val="1D23A31B"/>
    <w:rsid w:val="1D242D1D"/>
    <w:rsid w:val="1D2BDB5D"/>
    <w:rsid w:val="1D388348"/>
    <w:rsid w:val="1D39B680"/>
    <w:rsid w:val="1D3DFFD8"/>
    <w:rsid w:val="1D4DF48C"/>
    <w:rsid w:val="1D51E090"/>
    <w:rsid w:val="1D59D6EC"/>
    <w:rsid w:val="1D5A46F1"/>
    <w:rsid w:val="1D711DBA"/>
    <w:rsid w:val="1D727435"/>
    <w:rsid w:val="1D77D79D"/>
    <w:rsid w:val="1D7B538C"/>
    <w:rsid w:val="1D80D53A"/>
    <w:rsid w:val="1D83184E"/>
    <w:rsid w:val="1D8DB883"/>
    <w:rsid w:val="1D8E3FBC"/>
    <w:rsid w:val="1D93DA8A"/>
    <w:rsid w:val="1DA5CEA0"/>
    <w:rsid w:val="1DA7D4ED"/>
    <w:rsid w:val="1DABA6F6"/>
    <w:rsid w:val="1DAED0EC"/>
    <w:rsid w:val="1DB6477A"/>
    <w:rsid w:val="1DBAC2E2"/>
    <w:rsid w:val="1DC666F5"/>
    <w:rsid w:val="1DC74D46"/>
    <w:rsid w:val="1DCCA446"/>
    <w:rsid w:val="1DD3D14E"/>
    <w:rsid w:val="1DD7FA98"/>
    <w:rsid w:val="1DE34454"/>
    <w:rsid w:val="1DE66152"/>
    <w:rsid w:val="1DE71C52"/>
    <w:rsid w:val="1DF344CC"/>
    <w:rsid w:val="1DF68765"/>
    <w:rsid w:val="1DFD48F8"/>
    <w:rsid w:val="1DFE3B10"/>
    <w:rsid w:val="1E028903"/>
    <w:rsid w:val="1E11109D"/>
    <w:rsid w:val="1E1CE0AF"/>
    <w:rsid w:val="1E24C94F"/>
    <w:rsid w:val="1E24F934"/>
    <w:rsid w:val="1E2FAF83"/>
    <w:rsid w:val="1E326C34"/>
    <w:rsid w:val="1E3EE2C8"/>
    <w:rsid w:val="1E416A0B"/>
    <w:rsid w:val="1E54AB6B"/>
    <w:rsid w:val="1E57C7E3"/>
    <w:rsid w:val="1E64C36D"/>
    <w:rsid w:val="1E6ECD2F"/>
    <w:rsid w:val="1E752F40"/>
    <w:rsid w:val="1E769B12"/>
    <w:rsid w:val="1E7828E3"/>
    <w:rsid w:val="1E7CC726"/>
    <w:rsid w:val="1E8192FB"/>
    <w:rsid w:val="1E8208E2"/>
    <w:rsid w:val="1E836BB8"/>
    <w:rsid w:val="1E8BA125"/>
    <w:rsid w:val="1E8BC6A8"/>
    <w:rsid w:val="1E90AA29"/>
    <w:rsid w:val="1E9118A2"/>
    <w:rsid w:val="1E958E44"/>
    <w:rsid w:val="1EB87531"/>
    <w:rsid w:val="1EC11113"/>
    <w:rsid w:val="1EC32F2E"/>
    <w:rsid w:val="1ECAA0A5"/>
    <w:rsid w:val="1EDCFFF3"/>
    <w:rsid w:val="1EDFF684"/>
    <w:rsid w:val="1EE061D5"/>
    <w:rsid w:val="1EE82EDD"/>
    <w:rsid w:val="1EED3126"/>
    <w:rsid w:val="1EFA9326"/>
    <w:rsid w:val="1F0809F5"/>
    <w:rsid w:val="1F11140C"/>
    <w:rsid w:val="1F16D05C"/>
    <w:rsid w:val="1F23026A"/>
    <w:rsid w:val="1F30F463"/>
    <w:rsid w:val="1F33AC95"/>
    <w:rsid w:val="1F36FF97"/>
    <w:rsid w:val="1F40F5FD"/>
    <w:rsid w:val="1F4360DF"/>
    <w:rsid w:val="1F4568EA"/>
    <w:rsid w:val="1F47B9B9"/>
    <w:rsid w:val="1F4A8B90"/>
    <w:rsid w:val="1F4E12AD"/>
    <w:rsid w:val="1F5074B9"/>
    <w:rsid w:val="1F519BF0"/>
    <w:rsid w:val="1F5B6195"/>
    <w:rsid w:val="1F5DE8A9"/>
    <w:rsid w:val="1F62EE0B"/>
    <w:rsid w:val="1F646C16"/>
    <w:rsid w:val="1F6FD111"/>
    <w:rsid w:val="1F75BCBD"/>
    <w:rsid w:val="1F77F220"/>
    <w:rsid w:val="1F7C0AD9"/>
    <w:rsid w:val="1F7C28F9"/>
    <w:rsid w:val="1F804F68"/>
    <w:rsid w:val="1F8649F0"/>
    <w:rsid w:val="1F8A7563"/>
    <w:rsid w:val="1F928A97"/>
    <w:rsid w:val="1F9E7002"/>
    <w:rsid w:val="1F9F2783"/>
    <w:rsid w:val="1F9F64F8"/>
    <w:rsid w:val="1FA10719"/>
    <w:rsid w:val="1FA5FB15"/>
    <w:rsid w:val="1FA9B0CA"/>
    <w:rsid w:val="1FAE3D1F"/>
    <w:rsid w:val="1FB4E2EC"/>
    <w:rsid w:val="1FB61C2F"/>
    <w:rsid w:val="1FBC9591"/>
    <w:rsid w:val="1FBD766E"/>
    <w:rsid w:val="1FCDBABA"/>
    <w:rsid w:val="1FD2C8C3"/>
    <w:rsid w:val="1FD3CFC8"/>
    <w:rsid w:val="1FD5B8D6"/>
    <w:rsid w:val="1FE92397"/>
    <w:rsid w:val="1FEAF204"/>
    <w:rsid w:val="1FF0E409"/>
    <w:rsid w:val="1FF1D9F0"/>
    <w:rsid w:val="1FF962EE"/>
    <w:rsid w:val="1FFA5740"/>
    <w:rsid w:val="20019F1E"/>
    <w:rsid w:val="200E4BC5"/>
    <w:rsid w:val="200F575C"/>
    <w:rsid w:val="20147072"/>
    <w:rsid w:val="20187A34"/>
    <w:rsid w:val="20258A3F"/>
    <w:rsid w:val="2030030F"/>
    <w:rsid w:val="203DAA83"/>
    <w:rsid w:val="204382E6"/>
    <w:rsid w:val="20491F55"/>
    <w:rsid w:val="204CA4A0"/>
    <w:rsid w:val="205219B1"/>
    <w:rsid w:val="20583CA7"/>
    <w:rsid w:val="205FC379"/>
    <w:rsid w:val="2060271C"/>
    <w:rsid w:val="206D865A"/>
    <w:rsid w:val="20719F4F"/>
    <w:rsid w:val="208A0919"/>
    <w:rsid w:val="209666A0"/>
    <w:rsid w:val="20977FCB"/>
    <w:rsid w:val="209DB36C"/>
    <w:rsid w:val="20A0445B"/>
    <w:rsid w:val="20A0E347"/>
    <w:rsid w:val="20A3EC93"/>
    <w:rsid w:val="20A66F80"/>
    <w:rsid w:val="20A71AD2"/>
    <w:rsid w:val="20B40199"/>
    <w:rsid w:val="20BE0648"/>
    <w:rsid w:val="20C3D6C1"/>
    <w:rsid w:val="20C457C4"/>
    <w:rsid w:val="20D0E163"/>
    <w:rsid w:val="20D23F98"/>
    <w:rsid w:val="20DDA152"/>
    <w:rsid w:val="20DF60EC"/>
    <w:rsid w:val="20ED1323"/>
    <w:rsid w:val="20F09FAF"/>
    <w:rsid w:val="20F9189B"/>
    <w:rsid w:val="2102C363"/>
    <w:rsid w:val="210EEF93"/>
    <w:rsid w:val="2124ACD9"/>
    <w:rsid w:val="213260B7"/>
    <w:rsid w:val="213655CC"/>
    <w:rsid w:val="21374787"/>
    <w:rsid w:val="213A0F3C"/>
    <w:rsid w:val="21495D3F"/>
    <w:rsid w:val="214A0D80"/>
    <w:rsid w:val="214E37EA"/>
    <w:rsid w:val="21571F37"/>
    <w:rsid w:val="2159C9C6"/>
    <w:rsid w:val="215B1A9D"/>
    <w:rsid w:val="215F01E9"/>
    <w:rsid w:val="2166AEB3"/>
    <w:rsid w:val="2167E4EC"/>
    <w:rsid w:val="216D8689"/>
    <w:rsid w:val="2173E65F"/>
    <w:rsid w:val="21757460"/>
    <w:rsid w:val="21757D89"/>
    <w:rsid w:val="2178B9F8"/>
    <w:rsid w:val="217C4038"/>
    <w:rsid w:val="217D71D1"/>
    <w:rsid w:val="2182E666"/>
    <w:rsid w:val="2183A21C"/>
    <w:rsid w:val="21858E02"/>
    <w:rsid w:val="218781E1"/>
    <w:rsid w:val="2188DA1F"/>
    <w:rsid w:val="218C3AE7"/>
    <w:rsid w:val="218C86B1"/>
    <w:rsid w:val="2195DC55"/>
    <w:rsid w:val="219AC1DB"/>
    <w:rsid w:val="21A14B88"/>
    <w:rsid w:val="21A2E5C4"/>
    <w:rsid w:val="21A311E5"/>
    <w:rsid w:val="21D3DFA3"/>
    <w:rsid w:val="21D4E062"/>
    <w:rsid w:val="21E43BE8"/>
    <w:rsid w:val="21ECDC0C"/>
    <w:rsid w:val="21ED145C"/>
    <w:rsid w:val="21FDFA39"/>
    <w:rsid w:val="2200FF31"/>
    <w:rsid w:val="220A7078"/>
    <w:rsid w:val="220BB516"/>
    <w:rsid w:val="220D9BC7"/>
    <w:rsid w:val="22163DFB"/>
    <w:rsid w:val="2216B7E0"/>
    <w:rsid w:val="22170DB0"/>
    <w:rsid w:val="22182FA7"/>
    <w:rsid w:val="221AA5B4"/>
    <w:rsid w:val="221D59E8"/>
    <w:rsid w:val="2222EF76"/>
    <w:rsid w:val="2229AAB2"/>
    <w:rsid w:val="222AB66B"/>
    <w:rsid w:val="222ADEEF"/>
    <w:rsid w:val="2248A010"/>
    <w:rsid w:val="22497543"/>
    <w:rsid w:val="224C0CA0"/>
    <w:rsid w:val="224E6AFC"/>
    <w:rsid w:val="225667F4"/>
    <w:rsid w:val="2258D780"/>
    <w:rsid w:val="225D39AE"/>
    <w:rsid w:val="225DB3DA"/>
    <w:rsid w:val="225EECE8"/>
    <w:rsid w:val="2262AACF"/>
    <w:rsid w:val="22650AE1"/>
    <w:rsid w:val="2266815D"/>
    <w:rsid w:val="2267230F"/>
    <w:rsid w:val="2269ACC3"/>
    <w:rsid w:val="226E4C94"/>
    <w:rsid w:val="2276280C"/>
    <w:rsid w:val="227F4C8A"/>
    <w:rsid w:val="22879DB0"/>
    <w:rsid w:val="22952E02"/>
    <w:rsid w:val="22A29D3B"/>
    <w:rsid w:val="22A7800E"/>
    <w:rsid w:val="22B17B86"/>
    <w:rsid w:val="22B8C320"/>
    <w:rsid w:val="22BE8886"/>
    <w:rsid w:val="22C03CFF"/>
    <w:rsid w:val="22C69B65"/>
    <w:rsid w:val="22C6DB3F"/>
    <w:rsid w:val="22CC5184"/>
    <w:rsid w:val="22D4E2FE"/>
    <w:rsid w:val="22DCC534"/>
    <w:rsid w:val="22F59A27"/>
    <w:rsid w:val="22F5C437"/>
    <w:rsid w:val="22FA8F47"/>
    <w:rsid w:val="22FB6054"/>
    <w:rsid w:val="2303C56A"/>
    <w:rsid w:val="23077767"/>
    <w:rsid w:val="230A8C1D"/>
    <w:rsid w:val="2313CBEC"/>
    <w:rsid w:val="2314B1EE"/>
    <w:rsid w:val="23158607"/>
    <w:rsid w:val="23239C56"/>
    <w:rsid w:val="232AEA72"/>
    <w:rsid w:val="232D5C36"/>
    <w:rsid w:val="232E0C21"/>
    <w:rsid w:val="232E142E"/>
    <w:rsid w:val="2334EC4F"/>
    <w:rsid w:val="2342D731"/>
    <w:rsid w:val="23449B37"/>
    <w:rsid w:val="2348AA74"/>
    <w:rsid w:val="234B9DC1"/>
    <w:rsid w:val="235577F8"/>
    <w:rsid w:val="235D5DFA"/>
    <w:rsid w:val="2362C9D9"/>
    <w:rsid w:val="2366BF5F"/>
    <w:rsid w:val="236A3F50"/>
    <w:rsid w:val="236D5704"/>
    <w:rsid w:val="236D9EAB"/>
    <w:rsid w:val="2372E955"/>
    <w:rsid w:val="237A04F2"/>
    <w:rsid w:val="23849A61"/>
    <w:rsid w:val="2389CA8D"/>
    <w:rsid w:val="238E27EA"/>
    <w:rsid w:val="238E71C3"/>
    <w:rsid w:val="238F56B0"/>
    <w:rsid w:val="238FE1E8"/>
    <w:rsid w:val="23997D3F"/>
    <w:rsid w:val="2399C166"/>
    <w:rsid w:val="23A5BB82"/>
    <w:rsid w:val="23A6F463"/>
    <w:rsid w:val="23A73210"/>
    <w:rsid w:val="23A9C802"/>
    <w:rsid w:val="23B31701"/>
    <w:rsid w:val="23C1B056"/>
    <w:rsid w:val="23C3DF8B"/>
    <w:rsid w:val="23CA3E03"/>
    <w:rsid w:val="23E3787B"/>
    <w:rsid w:val="23E8005B"/>
    <w:rsid w:val="23E98A0D"/>
    <w:rsid w:val="23EA7806"/>
    <w:rsid w:val="23ED0B63"/>
    <w:rsid w:val="23F683FA"/>
    <w:rsid w:val="2405D793"/>
    <w:rsid w:val="2409BB4B"/>
    <w:rsid w:val="240B0061"/>
    <w:rsid w:val="24102605"/>
    <w:rsid w:val="242AC065"/>
    <w:rsid w:val="24331659"/>
    <w:rsid w:val="2435325F"/>
    <w:rsid w:val="243962DF"/>
    <w:rsid w:val="243A4542"/>
    <w:rsid w:val="243D8E79"/>
    <w:rsid w:val="244C558E"/>
    <w:rsid w:val="244C6CF7"/>
    <w:rsid w:val="244D3D8D"/>
    <w:rsid w:val="2454D980"/>
    <w:rsid w:val="2459E625"/>
    <w:rsid w:val="245E24F4"/>
    <w:rsid w:val="2468A813"/>
    <w:rsid w:val="246AE940"/>
    <w:rsid w:val="24730AC4"/>
    <w:rsid w:val="247FECF8"/>
    <w:rsid w:val="24863EB6"/>
    <w:rsid w:val="24888996"/>
    <w:rsid w:val="248AF05C"/>
    <w:rsid w:val="248BC2B5"/>
    <w:rsid w:val="24903100"/>
    <w:rsid w:val="2498C42D"/>
    <w:rsid w:val="249ED4DF"/>
    <w:rsid w:val="249EFB6A"/>
    <w:rsid w:val="24A7FD51"/>
    <w:rsid w:val="24B613F7"/>
    <w:rsid w:val="24BC1F51"/>
    <w:rsid w:val="24C2DB55"/>
    <w:rsid w:val="24C4552C"/>
    <w:rsid w:val="24C7A10E"/>
    <w:rsid w:val="24E55698"/>
    <w:rsid w:val="24E91E01"/>
    <w:rsid w:val="24EA59F2"/>
    <w:rsid w:val="24ED923C"/>
    <w:rsid w:val="24EED58E"/>
    <w:rsid w:val="24F97FBE"/>
    <w:rsid w:val="25056AFA"/>
    <w:rsid w:val="25082F39"/>
    <w:rsid w:val="2508B65F"/>
    <w:rsid w:val="250AE1FA"/>
    <w:rsid w:val="25112009"/>
    <w:rsid w:val="2511B925"/>
    <w:rsid w:val="251401EC"/>
    <w:rsid w:val="2514A909"/>
    <w:rsid w:val="2514D752"/>
    <w:rsid w:val="251CE71A"/>
    <w:rsid w:val="251FF62C"/>
    <w:rsid w:val="2526C862"/>
    <w:rsid w:val="253A7AC5"/>
    <w:rsid w:val="253E749D"/>
    <w:rsid w:val="2541AC6A"/>
    <w:rsid w:val="2549B1CB"/>
    <w:rsid w:val="254C79A1"/>
    <w:rsid w:val="2551842A"/>
    <w:rsid w:val="25526965"/>
    <w:rsid w:val="2558C4A6"/>
    <w:rsid w:val="2559FC16"/>
    <w:rsid w:val="255AA623"/>
    <w:rsid w:val="255F989F"/>
    <w:rsid w:val="25650D14"/>
    <w:rsid w:val="25694987"/>
    <w:rsid w:val="256BD59B"/>
    <w:rsid w:val="256CFE72"/>
    <w:rsid w:val="25738C0C"/>
    <w:rsid w:val="25764A5E"/>
    <w:rsid w:val="2585B001"/>
    <w:rsid w:val="258C8BDF"/>
    <w:rsid w:val="258CEDE5"/>
    <w:rsid w:val="258DFCD0"/>
    <w:rsid w:val="259060C1"/>
    <w:rsid w:val="2593AD8C"/>
    <w:rsid w:val="2593D859"/>
    <w:rsid w:val="259475C9"/>
    <w:rsid w:val="25964616"/>
    <w:rsid w:val="259D2BEA"/>
    <w:rsid w:val="25AFE7DD"/>
    <w:rsid w:val="25B26CD5"/>
    <w:rsid w:val="25B8BA4A"/>
    <w:rsid w:val="25C19DDF"/>
    <w:rsid w:val="25CCFB71"/>
    <w:rsid w:val="25D186A5"/>
    <w:rsid w:val="25D7C03B"/>
    <w:rsid w:val="25D7E525"/>
    <w:rsid w:val="25DBBF05"/>
    <w:rsid w:val="25E0DE58"/>
    <w:rsid w:val="25E1798B"/>
    <w:rsid w:val="25E8994F"/>
    <w:rsid w:val="25EDE63D"/>
    <w:rsid w:val="26068B81"/>
    <w:rsid w:val="2608250F"/>
    <w:rsid w:val="260A32C5"/>
    <w:rsid w:val="260C18F7"/>
    <w:rsid w:val="260E38E3"/>
    <w:rsid w:val="260F3994"/>
    <w:rsid w:val="26260EA9"/>
    <w:rsid w:val="26308000"/>
    <w:rsid w:val="263E7CBC"/>
    <w:rsid w:val="263F9993"/>
    <w:rsid w:val="2640914F"/>
    <w:rsid w:val="26421EB0"/>
    <w:rsid w:val="26472042"/>
    <w:rsid w:val="26524339"/>
    <w:rsid w:val="265D5CF8"/>
    <w:rsid w:val="26752AE7"/>
    <w:rsid w:val="2679927E"/>
    <w:rsid w:val="267E1F74"/>
    <w:rsid w:val="2681D05A"/>
    <w:rsid w:val="26832C65"/>
    <w:rsid w:val="2686A18B"/>
    <w:rsid w:val="26895B70"/>
    <w:rsid w:val="26918BE0"/>
    <w:rsid w:val="2694A0C9"/>
    <w:rsid w:val="2696271E"/>
    <w:rsid w:val="269E6B0E"/>
    <w:rsid w:val="26A2CBAA"/>
    <w:rsid w:val="26A848FE"/>
    <w:rsid w:val="26AD7328"/>
    <w:rsid w:val="26B290EF"/>
    <w:rsid w:val="26B34A3A"/>
    <w:rsid w:val="26B5880E"/>
    <w:rsid w:val="26B80970"/>
    <w:rsid w:val="26BA5527"/>
    <w:rsid w:val="26BB19FB"/>
    <w:rsid w:val="26C41222"/>
    <w:rsid w:val="26CA9CF7"/>
    <w:rsid w:val="26CCE602"/>
    <w:rsid w:val="26E244EC"/>
    <w:rsid w:val="26E7A05B"/>
    <w:rsid w:val="26E94E3A"/>
    <w:rsid w:val="26E95ACE"/>
    <w:rsid w:val="26EE39C6"/>
    <w:rsid w:val="26EEB41D"/>
    <w:rsid w:val="26EF1A3A"/>
    <w:rsid w:val="26EF331A"/>
    <w:rsid w:val="26FAB07C"/>
    <w:rsid w:val="26FAB14D"/>
    <w:rsid w:val="26FD1BD5"/>
    <w:rsid w:val="26FDC2E7"/>
    <w:rsid w:val="26FE66FD"/>
    <w:rsid w:val="26FFEFCD"/>
    <w:rsid w:val="27029485"/>
    <w:rsid w:val="270946E1"/>
    <w:rsid w:val="270D8F16"/>
    <w:rsid w:val="270E725E"/>
    <w:rsid w:val="270F213E"/>
    <w:rsid w:val="2711DC2A"/>
    <w:rsid w:val="27146074"/>
    <w:rsid w:val="2719DA06"/>
    <w:rsid w:val="2719DAE7"/>
    <w:rsid w:val="271F911B"/>
    <w:rsid w:val="27223440"/>
    <w:rsid w:val="2727EA6F"/>
    <w:rsid w:val="273D9BE3"/>
    <w:rsid w:val="273F28DE"/>
    <w:rsid w:val="27460D56"/>
    <w:rsid w:val="27489039"/>
    <w:rsid w:val="274A39D7"/>
    <w:rsid w:val="2756C36B"/>
    <w:rsid w:val="27609B44"/>
    <w:rsid w:val="27636835"/>
    <w:rsid w:val="2772712F"/>
    <w:rsid w:val="27751299"/>
    <w:rsid w:val="277DCE57"/>
    <w:rsid w:val="2787DBEB"/>
    <w:rsid w:val="2788B81E"/>
    <w:rsid w:val="278B6166"/>
    <w:rsid w:val="278CA71E"/>
    <w:rsid w:val="27948A50"/>
    <w:rsid w:val="27978DC9"/>
    <w:rsid w:val="2799DBD1"/>
    <w:rsid w:val="279AFB40"/>
    <w:rsid w:val="27A27BAD"/>
    <w:rsid w:val="27A3FA9E"/>
    <w:rsid w:val="27A57435"/>
    <w:rsid w:val="27A745A7"/>
    <w:rsid w:val="27B393E9"/>
    <w:rsid w:val="27B85A72"/>
    <w:rsid w:val="27CD4139"/>
    <w:rsid w:val="27CD5FD6"/>
    <w:rsid w:val="27D11D2D"/>
    <w:rsid w:val="27DA91C7"/>
    <w:rsid w:val="27E124CA"/>
    <w:rsid w:val="27E2B861"/>
    <w:rsid w:val="27E4607A"/>
    <w:rsid w:val="27E5F24D"/>
    <w:rsid w:val="27E6029A"/>
    <w:rsid w:val="27E9A18A"/>
    <w:rsid w:val="27F8A917"/>
    <w:rsid w:val="27FB9D98"/>
    <w:rsid w:val="27FD5161"/>
    <w:rsid w:val="280116A3"/>
    <w:rsid w:val="28055E98"/>
    <w:rsid w:val="2806E441"/>
    <w:rsid w:val="28103CE2"/>
    <w:rsid w:val="2812600E"/>
    <w:rsid w:val="28191EE2"/>
    <w:rsid w:val="282269F3"/>
    <w:rsid w:val="28319D38"/>
    <w:rsid w:val="2836B012"/>
    <w:rsid w:val="28382928"/>
    <w:rsid w:val="28499B3C"/>
    <w:rsid w:val="284A0D9D"/>
    <w:rsid w:val="284A8F57"/>
    <w:rsid w:val="284F19FF"/>
    <w:rsid w:val="285944B9"/>
    <w:rsid w:val="2859C787"/>
    <w:rsid w:val="285BB104"/>
    <w:rsid w:val="286239BF"/>
    <w:rsid w:val="286307D4"/>
    <w:rsid w:val="28639A06"/>
    <w:rsid w:val="28643647"/>
    <w:rsid w:val="2868B979"/>
    <w:rsid w:val="286FAF3A"/>
    <w:rsid w:val="28730E25"/>
    <w:rsid w:val="287F87BB"/>
    <w:rsid w:val="288124A4"/>
    <w:rsid w:val="2887B666"/>
    <w:rsid w:val="2887D606"/>
    <w:rsid w:val="2888635A"/>
    <w:rsid w:val="28888803"/>
    <w:rsid w:val="288B8AFB"/>
    <w:rsid w:val="289D2D40"/>
    <w:rsid w:val="28A0A208"/>
    <w:rsid w:val="28A1A89F"/>
    <w:rsid w:val="28ABF3F0"/>
    <w:rsid w:val="28B3187F"/>
    <w:rsid w:val="28B9EBFC"/>
    <w:rsid w:val="28C2C0F0"/>
    <w:rsid w:val="28D1BE01"/>
    <w:rsid w:val="28D36A62"/>
    <w:rsid w:val="28D9C626"/>
    <w:rsid w:val="28DE67FA"/>
    <w:rsid w:val="28E5F224"/>
    <w:rsid w:val="28E9A3BF"/>
    <w:rsid w:val="28EA5F79"/>
    <w:rsid w:val="28F05E7E"/>
    <w:rsid w:val="28F87C95"/>
    <w:rsid w:val="28F8C41D"/>
    <w:rsid w:val="29016AD9"/>
    <w:rsid w:val="2901D73A"/>
    <w:rsid w:val="2909281B"/>
    <w:rsid w:val="291C9E74"/>
    <w:rsid w:val="291DEBD3"/>
    <w:rsid w:val="291E37F0"/>
    <w:rsid w:val="292C5553"/>
    <w:rsid w:val="2930C778"/>
    <w:rsid w:val="29345669"/>
    <w:rsid w:val="29380C6B"/>
    <w:rsid w:val="293BF1EF"/>
    <w:rsid w:val="293D7384"/>
    <w:rsid w:val="2947BFAE"/>
    <w:rsid w:val="2948E7B1"/>
    <w:rsid w:val="2954BB8D"/>
    <w:rsid w:val="295DECB2"/>
    <w:rsid w:val="2976EE1D"/>
    <w:rsid w:val="297C6710"/>
    <w:rsid w:val="29806BF0"/>
    <w:rsid w:val="29859BF4"/>
    <w:rsid w:val="29A056F7"/>
    <w:rsid w:val="29AC6559"/>
    <w:rsid w:val="29B10571"/>
    <w:rsid w:val="29B88084"/>
    <w:rsid w:val="29C0A9F3"/>
    <w:rsid w:val="29C21A5A"/>
    <w:rsid w:val="29CD3A2D"/>
    <w:rsid w:val="29D5BF9D"/>
    <w:rsid w:val="29D948A9"/>
    <w:rsid w:val="29D9B2EE"/>
    <w:rsid w:val="29DC22D8"/>
    <w:rsid w:val="29DD4E68"/>
    <w:rsid w:val="29DFD8EF"/>
    <w:rsid w:val="29E86453"/>
    <w:rsid w:val="29EA6608"/>
    <w:rsid w:val="29F3D3E2"/>
    <w:rsid w:val="29F55283"/>
    <w:rsid w:val="29F6A841"/>
    <w:rsid w:val="2A0D3B25"/>
    <w:rsid w:val="2A0DAD5D"/>
    <w:rsid w:val="2A1D34C5"/>
    <w:rsid w:val="2A22E3FB"/>
    <w:rsid w:val="2A2416DE"/>
    <w:rsid w:val="2A2EBE78"/>
    <w:rsid w:val="2A31CB25"/>
    <w:rsid w:val="2A36BB6C"/>
    <w:rsid w:val="2A37579D"/>
    <w:rsid w:val="2A387EB6"/>
    <w:rsid w:val="2A4159A7"/>
    <w:rsid w:val="2A42DD85"/>
    <w:rsid w:val="2A437983"/>
    <w:rsid w:val="2A46DFF2"/>
    <w:rsid w:val="2A478914"/>
    <w:rsid w:val="2A48002C"/>
    <w:rsid w:val="2A57EB46"/>
    <w:rsid w:val="2A593D8A"/>
    <w:rsid w:val="2A599E1E"/>
    <w:rsid w:val="2A5A7BCB"/>
    <w:rsid w:val="2A67B41B"/>
    <w:rsid w:val="2A87FE1A"/>
    <w:rsid w:val="2A8DB699"/>
    <w:rsid w:val="2A95CC23"/>
    <w:rsid w:val="2A9A38AD"/>
    <w:rsid w:val="2AA71F53"/>
    <w:rsid w:val="2AACAB0A"/>
    <w:rsid w:val="2AB3453A"/>
    <w:rsid w:val="2AB5C955"/>
    <w:rsid w:val="2AB67DA0"/>
    <w:rsid w:val="2AB88C09"/>
    <w:rsid w:val="2ABFB92F"/>
    <w:rsid w:val="2AC00A3B"/>
    <w:rsid w:val="2AC88B14"/>
    <w:rsid w:val="2AC93650"/>
    <w:rsid w:val="2ACA9904"/>
    <w:rsid w:val="2ACB4EE4"/>
    <w:rsid w:val="2ACE0FF8"/>
    <w:rsid w:val="2AD065E4"/>
    <w:rsid w:val="2AD3F0F5"/>
    <w:rsid w:val="2AE1B1EB"/>
    <w:rsid w:val="2AEF2D0F"/>
    <w:rsid w:val="2AF109CE"/>
    <w:rsid w:val="2AF535C5"/>
    <w:rsid w:val="2AFAC9CD"/>
    <w:rsid w:val="2AFC916B"/>
    <w:rsid w:val="2B02A17F"/>
    <w:rsid w:val="2B03AC96"/>
    <w:rsid w:val="2B04FA3A"/>
    <w:rsid w:val="2B053CC8"/>
    <w:rsid w:val="2B0C58F8"/>
    <w:rsid w:val="2B128521"/>
    <w:rsid w:val="2B12F530"/>
    <w:rsid w:val="2B165090"/>
    <w:rsid w:val="2B19E663"/>
    <w:rsid w:val="2B1E3EE4"/>
    <w:rsid w:val="2B20CBDA"/>
    <w:rsid w:val="2B213B41"/>
    <w:rsid w:val="2B23F4B5"/>
    <w:rsid w:val="2B2E5ECE"/>
    <w:rsid w:val="2B2F9453"/>
    <w:rsid w:val="2B36430E"/>
    <w:rsid w:val="2B391E06"/>
    <w:rsid w:val="2B3F9C06"/>
    <w:rsid w:val="2B419578"/>
    <w:rsid w:val="2B41F2BA"/>
    <w:rsid w:val="2B44B3FF"/>
    <w:rsid w:val="2B464E12"/>
    <w:rsid w:val="2B4C60A9"/>
    <w:rsid w:val="2B53BEF2"/>
    <w:rsid w:val="2B551357"/>
    <w:rsid w:val="2B607438"/>
    <w:rsid w:val="2B673930"/>
    <w:rsid w:val="2B69B8F8"/>
    <w:rsid w:val="2B722E9A"/>
    <w:rsid w:val="2B7462FB"/>
    <w:rsid w:val="2B7A3801"/>
    <w:rsid w:val="2B853532"/>
    <w:rsid w:val="2B8A6549"/>
    <w:rsid w:val="2B8EB91A"/>
    <w:rsid w:val="2BA0606F"/>
    <w:rsid w:val="2BA83DBD"/>
    <w:rsid w:val="2BAADCC7"/>
    <w:rsid w:val="2BB4356F"/>
    <w:rsid w:val="2BB4C2EB"/>
    <w:rsid w:val="2BBC5AE3"/>
    <w:rsid w:val="2BBD1D59"/>
    <w:rsid w:val="2BBE4889"/>
    <w:rsid w:val="2BBF61AA"/>
    <w:rsid w:val="2BC33BB5"/>
    <w:rsid w:val="2BC48A40"/>
    <w:rsid w:val="2BC8B0E3"/>
    <w:rsid w:val="2BCA93C8"/>
    <w:rsid w:val="2BCDC31E"/>
    <w:rsid w:val="2BD09754"/>
    <w:rsid w:val="2BD423B1"/>
    <w:rsid w:val="2BDF0BCA"/>
    <w:rsid w:val="2BEB1D62"/>
    <w:rsid w:val="2BEEFDAF"/>
    <w:rsid w:val="2BF3499F"/>
    <w:rsid w:val="2BFFA65B"/>
    <w:rsid w:val="2C0B86C9"/>
    <w:rsid w:val="2C10E7A7"/>
    <w:rsid w:val="2C16DB0E"/>
    <w:rsid w:val="2C1E812E"/>
    <w:rsid w:val="2C21338A"/>
    <w:rsid w:val="2C2BCC5F"/>
    <w:rsid w:val="2C3451AA"/>
    <w:rsid w:val="2C3C9261"/>
    <w:rsid w:val="2C3DAA13"/>
    <w:rsid w:val="2C42E2EE"/>
    <w:rsid w:val="2C4C1D76"/>
    <w:rsid w:val="2C53A020"/>
    <w:rsid w:val="2C55FD7A"/>
    <w:rsid w:val="2C58595A"/>
    <w:rsid w:val="2C594126"/>
    <w:rsid w:val="2C61FAD7"/>
    <w:rsid w:val="2C6275D0"/>
    <w:rsid w:val="2C6BE87C"/>
    <w:rsid w:val="2C7259AE"/>
    <w:rsid w:val="2C74F8EA"/>
    <w:rsid w:val="2C84C479"/>
    <w:rsid w:val="2C878824"/>
    <w:rsid w:val="2C8BC4D7"/>
    <w:rsid w:val="2C8BE2F3"/>
    <w:rsid w:val="2C8BE3E6"/>
    <w:rsid w:val="2C906C77"/>
    <w:rsid w:val="2C91935F"/>
    <w:rsid w:val="2C983433"/>
    <w:rsid w:val="2CAB8B6A"/>
    <w:rsid w:val="2CAFBCAA"/>
    <w:rsid w:val="2CB03446"/>
    <w:rsid w:val="2CB1813B"/>
    <w:rsid w:val="2CC14FB4"/>
    <w:rsid w:val="2CC21255"/>
    <w:rsid w:val="2CC3493A"/>
    <w:rsid w:val="2CC81CEF"/>
    <w:rsid w:val="2CC9897C"/>
    <w:rsid w:val="2CCD6330"/>
    <w:rsid w:val="2CCEA223"/>
    <w:rsid w:val="2CD25FD4"/>
    <w:rsid w:val="2CD52365"/>
    <w:rsid w:val="2CD704DF"/>
    <w:rsid w:val="2CDACA41"/>
    <w:rsid w:val="2CDD1D73"/>
    <w:rsid w:val="2CE89CB5"/>
    <w:rsid w:val="2CECC298"/>
    <w:rsid w:val="2D022CD5"/>
    <w:rsid w:val="2D06960C"/>
    <w:rsid w:val="2D0A6DE7"/>
    <w:rsid w:val="2D17F7B0"/>
    <w:rsid w:val="2D1C794A"/>
    <w:rsid w:val="2D1FD9A3"/>
    <w:rsid w:val="2D234F60"/>
    <w:rsid w:val="2D297DD8"/>
    <w:rsid w:val="2D2E58B5"/>
    <w:rsid w:val="2D39705D"/>
    <w:rsid w:val="2D47AA21"/>
    <w:rsid w:val="2D482C07"/>
    <w:rsid w:val="2D54E474"/>
    <w:rsid w:val="2D5A22AD"/>
    <w:rsid w:val="2D6237E5"/>
    <w:rsid w:val="2D6BC90B"/>
    <w:rsid w:val="2D6F1FE0"/>
    <w:rsid w:val="2D7779C4"/>
    <w:rsid w:val="2D7DA3C3"/>
    <w:rsid w:val="2D7FFBC9"/>
    <w:rsid w:val="2D927EEF"/>
    <w:rsid w:val="2D939402"/>
    <w:rsid w:val="2D9621B8"/>
    <w:rsid w:val="2DA83602"/>
    <w:rsid w:val="2DB02AC3"/>
    <w:rsid w:val="2DB93709"/>
    <w:rsid w:val="2DBB3570"/>
    <w:rsid w:val="2DBB7B7C"/>
    <w:rsid w:val="2DC64026"/>
    <w:rsid w:val="2DC9D3D5"/>
    <w:rsid w:val="2DCB98A5"/>
    <w:rsid w:val="2DD1477C"/>
    <w:rsid w:val="2DD2C858"/>
    <w:rsid w:val="2DDC2BBD"/>
    <w:rsid w:val="2DE0DBBE"/>
    <w:rsid w:val="2DE443E4"/>
    <w:rsid w:val="2DE98843"/>
    <w:rsid w:val="2DECA81E"/>
    <w:rsid w:val="2DEF48D6"/>
    <w:rsid w:val="2DF3FF65"/>
    <w:rsid w:val="2DF6D05B"/>
    <w:rsid w:val="2DF7A515"/>
    <w:rsid w:val="2E087693"/>
    <w:rsid w:val="2E08788E"/>
    <w:rsid w:val="2E0AF886"/>
    <w:rsid w:val="2E166610"/>
    <w:rsid w:val="2E1A399A"/>
    <w:rsid w:val="2E1A8246"/>
    <w:rsid w:val="2E1D52D9"/>
    <w:rsid w:val="2E257A43"/>
    <w:rsid w:val="2E369FCE"/>
    <w:rsid w:val="2E3823EF"/>
    <w:rsid w:val="2E3EBA22"/>
    <w:rsid w:val="2E40D095"/>
    <w:rsid w:val="2E46D52A"/>
    <w:rsid w:val="2E51129A"/>
    <w:rsid w:val="2E51DB7E"/>
    <w:rsid w:val="2E5A5F5D"/>
    <w:rsid w:val="2E5DF966"/>
    <w:rsid w:val="2E61FD44"/>
    <w:rsid w:val="2E63FFBC"/>
    <w:rsid w:val="2E754877"/>
    <w:rsid w:val="2E95B91A"/>
    <w:rsid w:val="2E995C5A"/>
    <w:rsid w:val="2E9C17E0"/>
    <w:rsid w:val="2EB21074"/>
    <w:rsid w:val="2EB548BD"/>
    <w:rsid w:val="2EBB0CB8"/>
    <w:rsid w:val="2EBD84E9"/>
    <w:rsid w:val="2EC0E386"/>
    <w:rsid w:val="2EC2B8EA"/>
    <w:rsid w:val="2EC44E17"/>
    <w:rsid w:val="2ED19EBE"/>
    <w:rsid w:val="2ED49AD7"/>
    <w:rsid w:val="2EDF19FE"/>
    <w:rsid w:val="2EE1D07D"/>
    <w:rsid w:val="2EE327C0"/>
    <w:rsid w:val="2EE7BFE4"/>
    <w:rsid w:val="2EE84DBC"/>
    <w:rsid w:val="2EEAF7B4"/>
    <w:rsid w:val="2EF1DECF"/>
    <w:rsid w:val="2EFE3A1C"/>
    <w:rsid w:val="2EFEA23B"/>
    <w:rsid w:val="2F04AA18"/>
    <w:rsid w:val="2F0FE5E7"/>
    <w:rsid w:val="2F166550"/>
    <w:rsid w:val="2F186FDF"/>
    <w:rsid w:val="2F247794"/>
    <w:rsid w:val="2F2D43D6"/>
    <w:rsid w:val="2F372858"/>
    <w:rsid w:val="2F4029F9"/>
    <w:rsid w:val="2F5150A8"/>
    <w:rsid w:val="2F51F7D2"/>
    <w:rsid w:val="2F5217F4"/>
    <w:rsid w:val="2F5973D9"/>
    <w:rsid w:val="2F5A9D84"/>
    <w:rsid w:val="2F5DA5CC"/>
    <w:rsid w:val="2F5F408E"/>
    <w:rsid w:val="2F67951D"/>
    <w:rsid w:val="2F72AEC7"/>
    <w:rsid w:val="2F76B81A"/>
    <w:rsid w:val="2F782629"/>
    <w:rsid w:val="2F78D774"/>
    <w:rsid w:val="2F7F3EB6"/>
    <w:rsid w:val="2F809163"/>
    <w:rsid w:val="2F878CDC"/>
    <w:rsid w:val="2F8FCFC6"/>
    <w:rsid w:val="2F93235F"/>
    <w:rsid w:val="2F9413D6"/>
    <w:rsid w:val="2F97A491"/>
    <w:rsid w:val="2F99828B"/>
    <w:rsid w:val="2F9D9BC9"/>
    <w:rsid w:val="2FA00C0A"/>
    <w:rsid w:val="2FA61EAB"/>
    <w:rsid w:val="2FA67577"/>
    <w:rsid w:val="2FA75978"/>
    <w:rsid w:val="2FA884EE"/>
    <w:rsid w:val="2FAAE30A"/>
    <w:rsid w:val="2FAE19AD"/>
    <w:rsid w:val="2FB1DBE0"/>
    <w:rsid w:val="2FB37A16"/>
    <w:rsid w:val="2FB5362D"/>
    <w:rsid w:val="2FBA46A9"/>
    <w:rsid w:val="2FBCB92C"/>
    <w:rsid w:val="2FBE0BCB"/>
    <w:rsid w:val="2FC01056"/>
    <w:rsid w:val="2FC93421"/>
    <w:rsid w:val="2FCD84B4"/>
    <w:rsid w:val="2FD09182"/>
    <w:rsid w:val="2FD4F6E4"/>
    <w:rsid w:val="2FDF0DD4"/>
    <w:rsid w:val="2FE58780"/>
    <w:rsid w:val="2FE9317F"/>
    <w:rsid w:val="2FF89843"/>
    <w:rsid w:val="2FFDA6C6"/>
    <w:rsid w:val="3000F5D4"/>
    <w:rsid w:val="300370AE"/>
    <w:rsid w:val="300528CE"/>
    <w:rsid w:val="3010AB77"/>
    <w:rsid w:val="30125552"/>
    <w:rsid w:val="30193FFC"/>
    <w:rsid w:val="3022B0DE"/>
    <w:rsid w:val="3024C6BD"/>
    <w:rsid w:val="302FB27A"/>
    <w:rsid w:val="304298ED"/>
    <w:rsid w:val="30481856"/>
    <w:rsid w:val="3048785C"/>
    <w:rsid w:val="304FA73D"/>
    <w:rsid w:val="3055AB67"/>
    <w:rsid w:val="30588C59"/>
    <w:rsid w:val="305A9C06"/>
    <w:rsid w:val="305FC515"/>
    <w:rsid w:val="306D6B7E"/>
    <w:rsid w:val="3070BEEF"/>
    <w:rsid w:val="3072202B"/>
    <w:rsid w:val="3076FC22"/>
    <w:rsid w:val="30841823"/>
    <w:rsid w:val="309A718B"/>
    <w:rsid w:val="309C888B"/>
    <w:rsid w:val="309EDED6"/>
    <w:rsid w:val="30A081F0"/>
    <w:rsid w:val="30A200FA"/>
    <w:rsid w:val="30A9E432"/>
    <w:rsid w:val="30ABE5D1"/>
    <w:rsid w:val="30ADDF91"/>
    <w:rsid w:val="30B1DBCB"/>
    <w:rsid w:val="30B2194E"/>
    <w:rsid w:val="30B56415"/>
    <w:rsid w:val="30B5ED2B"/>
    <w:rsid w:val="30B6349C"/>
    <w:rsid w:val="30B759B3"/>
    <w:rsid w:val="30B920D8"/>
    <w:rsid w:val="30B9776C"/>
    <w:rsid w:val="30C3E3BE"/>
    <w:rsid w:val="30D1D81E"/>
    <w:rsid w:val="30DB0735"/>
    <w:rsid w:val="30DB4832"/>
    <w:rsid w:val="30DC0D42"/>
    <w:rsid w:val="30E084F3"/>
    <w:rsid w:val="30E75F47"/>
    <w:rsid w:val="30E7B5BD"/>
    <w:rsid w:val="30E83654"/>
    <w:rsid w:val="30EDC6A9"/>
    <w:rsid w:val="30F66C37"/>
    <w:rsid w:val="30F7D526"/>
    <w:rsid w:val="30FB88DC"/>
    <w:rsid w:val="30FE605E"/>
    <w:rsid w:val="31018DDA"/>
    <w:rsid w:val="3102F702"/>
    <w:rsid w:val="31065808"/>
    <w:rsid w:val="31194749"/>
    <w:rsid w:val="311BD76D"/>
    <w:rsid w:val="311EB0EA"/>
    <w:rsid w:val="311FCFD5"/>
    <w:rsid w:val="312027AC"/>
    <w:rsid w:val="31208A70"/>
    <w:rsid w:val="312A1DB1"/>
    <w:rsid w:val="312F76CF"/>
    <w:rsid w:val="3130278B"/>
    <w:rsid w:val="31331CAD"/>
    <w:rsid w:val="31373C19"/>
    <w:rsid w:val="313E6E39"/>
    <w:rsid w:val="3141A472"/>
    <w:rsid w:val="3148F7DA"/>
    <w:rsid w:val="315E9E94"/>
    <w:rsid w:val="31700E0B"/>
    <w:rsid w:val="3171577F"/>
    <w:rsid w:val="317C79C2"/>
    <w:rsid w:val="317CA1C2"/>
    <w:rsid w:val="317CE98A"/>
    <w:rsid w:val="31804C5B"/>
    <w:rsid w:val="3183D3F2"/>
    <w:rsid w:val="3186280B"/>
    <w:rsid w:val="31868A6D"/>
    <w:rsid w:val="3188DEFF"/>
    <w:rsid w:val="318C19E4"/>
    <w:rsid w:val="318DDB14"/>
    <w:rsid w:val="318ECA33"/>
    <w:rsid w:val="318F372D"/>
    <w:rsid w:val="3194791D"/>
    <w:rsid w:val="319CE6F5"/>
    <w:rsid w:val="31A1AE79"/>
    <w:rsid w:val="31A593C2"/>
    <w:rsid w:val="31A680AF"/>
    <w:rsid w:val="31A7AB1B"/>
    <w:rsid w:val="31BA907E"/>
    <w:rsid w:val="31CFC1EC"/>
    <w:rsid w:val="31D963B3"/>
    <w:rsid w:val="31D9BDC2"/>
    <w:rsid w:val="31DD4792"/>
    <w:rsid w:val="31DED4B2"/>
    <w:rsid w:val="31E060E7"/>
    <w:rsid w:val="31E0D47D"/>
    <w:rsid w:val="31E3B020"/>
    <w:rsid w:val="31F1081B"/>
    <w:rsid w:val="31FB11E8"/>
    <w:rsid w:val="3202D07B"/>
    <w:rsid w:val="3214179F"/>
    <w:rsid w:val="321750DE"/>
    <w:rsid w:val="3219FE9F"/>
    <w:rsid w:val="32222B8D"/>
    <w:rsid w:val="322BDB05"/>
    <w:rsid w:val="32341837"/>
    <w:rsid w:val="323818E1"/>
    <w:rsid w:val="3238D9F3"/>
    <w:rsid w:val="323F47D8"/>
    <w:rsid w:val="3242DB24"/>
    <w:rsid w:val="324B5824"/>
    <w:rsid w:val="32501A31"/>
    <w:rsid w:val="3250580B"/>
    <w:rsid w:val="32546026"/>
    <w:rsid w:val="3256B90C"/>
    <w:rsid w:val="325B17D8"/>
    <w:rsid w:val="326553B4"/>
    <w:rsid w:val="3269156A"/>
    <w:rsid w:val="3279D821"/>
    <w:rsid w:val="327D84D8"/>
    <w:rsid w:val="3286E68E"/>
    <w:rsid w:val="32871F85"/>
    <w:rsid w:val="328F0241"/>
    <w:rsid w:val="329F5C07"/>
    <w:rsid w:val="32A25433"/>
    <w:rsid w:val="32A52E68"/>
    <w:rsid w:val="32A5544E"/>
    <w:rsid w:val="32A6B7BA"/>
    <w:rsid w:val="32AA6E56"/>
    <w:rsid w:val="32B0DB4E"/>
    <w:rsid w:val="32B6B5C7"/>
    <w:rsid w:val="32BCF69A"/>
    <w:rsid w:val="32CCF22C"/>
    <w:rsid w:val="32D8BEA9"/>
    <w:rsid w:val="32DB8828"/>
    <w:rsid w:val="32DC9B15"/>
    <w:rsid w:val="32DCCDE6"/>
    <w:rsid w:val="32E5AECD"/>
    <w:rsid w:val="32F1BD91"/>
    <w:rsid w:val="32F47729"/>
    <w:rsid w:val="32FE31F7"/>
    <w:rsid w:val="33080C73"/>
    <w:rsid w:val="330D564A"/>
    <w:rsid w:val="3314E1DB"/>
    <w:rsid w:val="33163205"/>
    <w:rsid w:val="331EE24A"/>
    <w:rsid w:val="33217C45"/>
    <w:rsid w:val="3325216A"/>
    <w:rsid w:val="332ACDAA"/>
    <w:rsid w:val="332DD7AA"/>
    <w:rsid w:val="332E04C2"/>
    <w:rsid w:val="332F5D26"/>
    <w:rsid w:val="332F7241"/>
    <w:rsid w:val="333CB365"/>
    <w:rsid w:val="333F75EC"/>
    <w:rsid w:val="334BBC76"/>
    <w:rsid w:val="334E0C42"/>
    <w:rsid w:val="334FBDC3"/>
    <w:rsid w:val="3357CAA4"/>
    <w:rsid w:val="33594DEB"/>
    <w:rsid w:val="335B2E1B"/>
    <w:rsid w:val="33665A6A"/>
    <w:rsid w:val="33769FBA"/>
    <w:rsid w:val="3377E36D"/>
    <w:rsid w:val="337DAFB5"/>
    <w:rsid w:val="33804A0E"/>
    <w:rsid w:val="3382B4F7"/>
    <w:rsid w:val="338453D3"/>
    <w:rsid w:val="3388548E"/>
    <w:rsid w:val="33992290"/>
    <w:rsid w:val="339BD968"/>
    <w:rsid w:val="339BE283"/>
    <w:rsid w:val="33A24F02"/>
    <w:rsid w:val="33AE867E"/>
    <w:rsid w:val="33AF86C9"/>
    <w:rsid w:val="33BB1C8A"/>
    <w:rsid w:val="33C4BFDE"/>
    <w:rsid w:val="33DF6208"/>
    <w:rsid w:val="33E04C41"/>
    <w:rsid w:val="33ECF6D9"/>
    <w:rsid w:val="33F0FA20"/>
    <w:rsid w:val="33F103A1"/>
    <w:rsid w:val="33FA70DF"/>
    <w:rsid w:val="33FC9016"/>
    <w:rsid w:val="33FD9A48"/>
    <w:rsid w:val="3400A8AF"/>
    <w:rsid w:val="34039F29"/>
    <w:rsid w:val="340903BC"/>
    <w:rsid w:val="34107B71"/>
    <w:rsid w:val="3411022D"/>
    <w:rsid w:val="34138C7B"/>
    <w:rsid w:val="3414F305"/>
    <w:rsid w:val="341EE6D1"/>
    <w:rsid w:val="3424EECB"/>
    <w:rsid w:val="342FA901"/>
    <w:rsid w:val="3438E036"/>
    <w:rsid w:val="34399AF2"/>
    <w:rsid w:val="34515B96"/>
    <w:rsid w:val="3467E413"/>
    <w:rsid w:val="3469AF22"/>
    <w:rsid w:val="34705C6D"/>
    <w:rsid w:val="347224F3"/>
    <w:rsid w:val="3473048D"/>
    <w:rsid w:val="347AA42E"/>
    <w:rsid w:val="347C6316"/>
    <w:rsid w:val="347DC0B0"/>
    <w:rsid w:val="3485EF22"/>
    <w:rsid w:val="348A1440"/>
    <w:rsid w:val="348B11AF"/>
    <w:rsid w:val="349AD68C"/>
    <w:rsid w:val="34AA5755"/>
    <w:rsid w:val="34AAF903"/>
    <w:rsid w:val="34AF1CE6"/>
    <w:rsid w:val="34BF619D"/>
    <w:rsid w:val="34C52C02"/>
    <w:rsid w:val="34CCD462"/>
    <w:rsid w:val="34D6A81D"/>
    <w:rsid w:val="34D71F53"/>
    <w:rsid w:val="34D7A28A"/>
    <w:rsid w:val="34DAB07E"/>
    <w:rsid w:val="34DE9B49"/>
    <w:rsid w:val="34DFCD7B"/>
    <w:rsid w:val="34DFF6B9"/>
    <w:rsid w:val="34E15193"/>
    <w:rsid w:val="34E1BD1F"/>
    <w:rsid w:val="34F51E0D"/>
    <w:rsid w:val="34F8056E"/>
    <w:rsid w:val="34F86F78"/>
    <w:rsid w:val="34FC2C2A"/>
    <w:rsid w:val="35139E10"/>
    <w:rsid w:val="351D8BFA"/>
    <w:rsid w:val="3524B566"/>
    <w:rsid w:val="35332BC8"/>
    <w:rsid w:val="3535755E"/>
    <w:rsid w:val="353ABA94"/>
    <w:rsid w:val="3542CC82"/>
    <w:rsid w:val="35434797"/>
    <w:rsid w:val="3543B8DB"/>
    <w:rsid w:val="3544BAD8"/>
    <w:rsid w:val="354987C4"/>
    <w:rsid w:val="354F6F9F"/>
    <w:rsid w:val="35535196"/>
    <w:rsid w:val="35575A31"/>
    <w:rsid w:val="3567D798"/>
    <w:rsid w:val="3569BE77"/>
    <w:rsid w:val="356C31B0"/>
    <w:rsid w:val="35713294"/>
    <w:rsid w:val="3575E023"/>
    <w:rsid w:val="357696FD"/>
    <w:rsid w:val="358FE977"/>
    <w:rsid w:val="35912B4D"/>
    <w:rsid w:val="3594668E"/>
    <w:rsid w:val="359A6A71"/>
    <w:rsid w:val="35A7CC8C"/>
    <w:rsid w:val="35A7D0AA"/>
    <w:rsid w:val="35AA0409"/>
    <w:rsid w:val="35B34B73"/>
    <w:rsid w:val="35B9E1B1"/>
    <w:rsid w:val="35C62559"/>
    <w:rsid w:val="35CA1107"/>
    <w:rsid w:val="35CAD104"/>
    <w:rsid w:val="35D08427"/>
    <w:rsid w:val="35D92B32"/>
    <w:rsid w:val="35E2AFD2"/>
    <w:rsid w:val="35E47AE1"/>
    <w:rsid w:val="35E906BF"/>
    <w:rsid w:val="35FFC862"/>
    <w:rsid w:val="36012001"/>
    <w:rsid w:val="3606F773"/>
    <w:rsid w:val="360850C2"/>
    <w:rsid w:val="36099284"/>
    <w:rsid w:val="360BC141"/>
    <w:rsid w:val="3613F3C7"/>
    <w:rsid w:val="361C8276"/>
    <w:rsid w:val="361F89DB"/>
    <w:rsid w:val="362464D0"/>
    <w:rsid w:val="3624DCEE"/>
    <w:rsid w:val="3624FED9"/>
    <w:rsid w:val="3628194D"/>
    <w:rsid w:val="3637312F"/>
    <w:rsid w:val="363C8465"/>
    <w:rsid w:val="3642AEA5"/>
    <w:rsid w:val="36465559"/>
    <w:rsid w:val="364C64FC"/>
    <w:rsid w:val="36568249"/>
    <w:rsid w:val="3657997A"/>
    <w:rsid w:val="36588029"/>
    <w:rsid w:val="3659992E"/>
    <w:rsid w:val="365A88F4"/>
    <w:rsid w:val="365CDD02"/>
    <w:rsid w:val="365EC2AC"/>
    <w:rsid w:val="36641089"/>
    <w:rsid w:val="36671C2D"/>
    <w:rsid w:val="366D9C47"/>
    <w:rsid w:val="366EC5D3"/>
    <w:rsid w:val="36702D78"/>
    <w:rsid w:val="3670B28C"/>
    <w:rsid w:val="3672B532"/>
    <w:rsid w:val="367AC914"/>
    <w:rsid w:val="36802388"/>
    <w:rsid w:val="3683FD9E"/>
    <w:rsid w:val="369287CE"/>
    <w:rsid w:val="36A2CF75"/>
    <w:rsid w:val="36A6A89A"/>
    <w:rsid w:val="36B531F0"/>
    <w:rsid w:val="36B658B4"/>
    <w:rsid w:val="36BA82B5"/>
    <w:rsid w:val="36BEDE67"/>
    <w:rsid w:val="36BFD0CF"/>
    <w:rsid w:val="36C03507"/>
    <w:rsid w:val="36D24A74"/>
    <w:rsid w:val="36D3BDF8"/>
    <w:rsid w:val="36E7B394"/>
    <w:rsid w:val="36EDFC0F"/>
    <w:rsid w:val="36F82296"/>
    <w:rsid w:val="37092AB0"/>
    <w:rsid w:val="370CA0B7"/>
    <w:rsid w:val="370DB949"/>
    <w:rsid w:val="370DBA1A"/>
    <w:rsid w:val="37228823"/>
    <w:rsid w:val="37282F26"/>
    <w:rsid w:val="372D2FBC"/>
    <w:rsid w:val="373679D7"/>
    <w:rsid w:val="3736BBBC"/>
    <w:rsid w:val="3739A34D"/>
    <w:rsid w:val="373A4C44"/>
    <w:rsid w:val="373B875E"/>
    <w:rsid w:val="374285D0"/>
    <w:rsid w:val="37435AB0"/>
    <w:rsid w:val="374D21F4"/>
    <w:rsid w:val="3750F88B"/>
    <w:rsid w:val="3753DCBA"/>
    <w:rsid w:val="37654B4D"/>
    <w:rsid w:val="376C109E"/>
    <w:rsid w:val="376E3D72"/>
    <w:rsid w:val="3774610A"/>
    <w:rsid w:val="377F213A"/>
    <w:rsid w:val="378BB236"/>
    <w:rsid w:val="3793B310"/>
    <w:rsid w:val="379B056A"/>
    <w:rsid w:val="37A4FA96"/>
    <w:rsid w:val="37A54387"/>
    <w:rsid w:val="37ABCE06"/>
    <w:rsid w:val="37AD0C42"/>
    <w:rsid w:val="37AEA2F2"/>
    <w:rsid w:val="37B54A36"/>
    <w:rsid w:val="37BFACF1"/>
    <w:rsid w:val="37C89285"/>
    <w:rsid w:val="37C99C0F"/>
    <w:rsid w:val="37CAB181"/>
    <w:rsid w:val="37D1C345"/>
    <w:rsid w:val="37E347A5"/>
    <w:rsid w:val="37E68C96"/>
    <w:rsid w:val="37EA759E"/>
    <w:rsid w:val="37ED87F2"/>
    <w:rsid w:val="37EFC250"/>
    <w:rsid w:val="37F6B661"/>
    <w:rsid w:val="37F8DFE2"/>
    <w:rsid w:val="38032F40"/>
    <w:rsid w:val="38067F9A"/>
    <w:rsid w:val="380AFBC0"/>
    <w:rsid w:val="380C2879"/>
    <w:rsid w:val="38117E58"/>
    <w:rsid w:val="3814D4A6"/>
    <w:rsid w:val="381C666B"/>
    <w:rsid w:val="381C993C"/>
    <w:rsid w:val="382200A9"/>
    <w:rsid w:val="38224E3F"/>
    <w:rsid w:val="38229B82"/>
    <w:rsid w:val="3826F014"/>
    <w:rsid w:val="3827878C"/>
    <w:rsid w:val="382787B9"/>
    <w:rsid w:val="382E783B"/>
    <w:rsid w:val="38330BC2"/>
    <w:rsid w:val="383924CF"/>
    <w:rsid w:val="384176BC"/>
    <w:rsid w:val="38437671"/>
    <w:rsid w:val="3845515B"/>
    <w:rsid w:val="3846F658"/>
    <w:rsid w:val="384C3F23"/>
    <w:rsid w:val="3854D20E"/>
    <w:rsid w:val="385B3AEB"/>
    <w:rsid w:val="3866141B"/>
    <w:rsid w:val="386C4891"/>
    <w:rsid w:val="387025FC"/>
    <w:rsid w:val="3871E038"/>
    <w:rsid w:val="3875B2CF"/>
    <w:rsid w:val="3884D79A"/>
    <w:rsid w:val="3885DCB5"/>
    <w:rsid w:val="38863A38"/>
    <w:rsid w:val="388A36D9"/>
    <w:rsid w:val="388E9776"/>
    <w:rsid w:val="38968E22"/>
    <w:rsid w:val="38977043"/>
    <w:rsid w:val="38978098"/>
    <w:rsid w:val="389949F6"/>
    <w:rsid w:val="38A02FE1"/>
    <w:rsid w:val="38A136B2"/>
    <w:rsid w:val="38A63A70"/>
    <w:rsid w:val="38AC2158"/>
    <w:rsid w:val="38AD2083"/>
    <w:rsid w:val="38AFE71F"/>
    <w:rsid w:val="38BE149A"/>
    <w:rsid w:val="38C3377E"/>
    <w:rsid w:val="38C43250"/>
    <w:rsid w:val="38C75518"/>
    <w:rsid w:val="38C7D797"/>
    <w:rsid w:val="38D81C82"/>
    <w:rsid w:val="38D98EA1"/>
    <w:rsid w:val="38DCAD69"/>
    <w:rsid w:val="38DD4F88"/>
    <w:rsid w:val="38E4B512"/>
    <w:rsid w:val="38EF7600"/>
    <w:rsid w:val="38F11847"/>
    <w:rsid w:val="38F7B673"/>
    <w:rsid w:val="38F98BFD"/>
    <w:rsid w:val="3907C883"/>
    <w:rsid w:val="39181F62"/>
    <w:rsid w:val="3918B2BD"/>
    <w:rsid w:val="392237F7"/>
    <w:rsid w:val="3927EE0B"/>
    <w:rsid w:val="39289E22"/>
    <w:rsid w:val="392C97FE"/>
    <w:rsid w:val="392CA7D0"/>
    <w:rsid w:val="39371038"/>
    <w:rsid w:val="39526623"/>
    <w:rsid w:val="3955A9A7"/>
    <w:rsid w:val="395A24EE"/>
    <w:rsid w:val="395A4A51"/>
    <w:rsid w:val="395B5243"/>
    <w:rsid w:val="3961650E"/>
    <w:rsid w:val="39622883"/>
    <w:rsid w:val="3962D00F"/>
    <w:rsid w:val="3964C78D"/>
    <w:rsid w:val="396D6456"/>
    <w:rsid w:val="39772C98"/>
    <w:rsid w:val="398196CD"/>
    <w:rsid w:val="3984D4C3"/>
    <w:rsid w:val="39893CBA"/>
    <w:rsid w:val="398C0451"/>
    <w:rsid w:val="398F2F25"/>
    <w:rsid w:val="398F3A3C"/>
    <w:rsid w:val="398F5C27"/>
    <w:rsid w:val="3995C77C"/>
    <w:rsid w:val="3998C772"/>
    <w:rsid w:val="39A49DD9"/>
    <w:rsid w:val="39A7D0D6"/>
    <w:rsid w:val="39A891A4"/>
    <w:rsid w:val="39AC2CAE"/>
    <w:rsid w:val="39ACDB39"/>
    <w:rsid w:val="39B6D6CC"/>
    <w:rsid w:val="39B6E09E"/>
    <w:rsid w:val="39BA39D7"/>
    <w:rsid w:val="39BC4E02"/>
    <w:rsid w:val="39BE2393"/>
    <w:rsid w:val="39C62BD5"/>
    <w:rsid w:val="39CCD937"/>
    <w:rsid w:val="39CD4B70"/>
    <w:rsid w:val="39CD770E"/>
    <w:rsid w:val="39D6DC0E"/>
    <w:rsid w:val="39D6EECF"/>
    <w:rsid w:val="39DE361D"/>
    <w:rsid w:val="39E35CB4"/>
    <w:rsid w:val="39E82CBD"/>
    <w:rsid w:val="39E85977"/>
    <w:rsid w:val="3A026735"/>
    <w:rsid w:val="3A02E79C"/>
    <w:rsid w:val="3A084526"/>
    <w:rsid w:val="3A14E562"/>
    <w:rsid w:val="3A1DAB2B"/>
    <w:rsid w:val="3A20D56C"/>
    <w:rsid w:val="3A276ACE"/>
    <w:rsid w:val="3A288594"/>
    <w:rsid w:val="3A2D0741"/>
    <w:rsid w:val="3A327755"/>
    <w:rsid w:val="3A33905D"/>
    <w:rsid w:val="3A377C93"/>
    <w:rsid w:val="3A3E4A24"/>
    <w:rsid w:val="3A409C71"/>
    <w:rsid w:val="3A435A4F"/>
    <w:rsid w:val="3A436007"/>
    <w:rsid w:val="3A485F60"/>
    <w:rsid w:val="3A4C6514"/>
    <w:rsid w:val="3A4FA2F3"/>
    <w:rsid w:val="3A519AB7"/>
    <w:rsid w:val="3A52CDE7"/>
    <w:rsid w:val="3A55C0FA"/>
    <w:rsid w:val="3A5E350F"/>
    <w:rsid w:val="3A7689FC"/>
    <w:rsid w:val="3A802B2D"/>
    <w:rsid w:val="3A8431D4"/>
    <w:rsid w:val="3A87B3D7"/>
    <w:rsid w:val="3A93A3FB"/>
    <w:rsid w:val="3A9DA8ED"/>
    <w:rsid w:val="3AA714E8"/>
    <w:rsid w:val="3AA779CB"/>
    <w:rsid w:val="3AAF20ED"/>
    <w:rsid w:val="3AB0A8E0"/>
    <w:rsid w:val="3ABC84AB"/>
    <w:rsid w:val="3AC46F9C"/>
    <w:rsid w:val="3AC7DBAF"/>
    <w:rsid w:val="3ACAC90E"/>
    <w:rsid w:val="3AE212BC"/>
    <w:rsid w:val="3AE3E843"/>
    <w:rsid w:val="3AE8E8BD"/>
    <w:rsid w:val="3AEC4E6F"/>
    <w:rsid w:val="3AEE5539"/>
    <w:rsid w:val="3AF07921"/>
    <w:rsid w:val="3AF1FC22"/>
    <w:rsid w:val="3AFC5F4E"/>
    <w:rsid w:val="3B045B77"/>
    <w:rsid w:val="3B0A9ACA"/>
    <w:rsid w:val="3B15961C"/>
    <w:rsid w:val="3B1DD06E"/>
    <w:rsid w:val="3B25135E"/>
    <w:rsid w:val="3B26E022"/>
    <w:rsid w:val="3B2709AB"/>
    <w:rsid w:val="3B2B0A9D"/>
    <w:rsid w:val="3B30BFC6"/>
    <w:rsid w:val="3B32D055"/>
    <w:rsid w:val="3B3B465E"/>
    <w:rsid w:val="3B43A949"/>
    <w:rsid w:val="3B43C93B"/>
    <w:rsid w:val="3B46FD0B"/>
    <w:rsid w:val="3B4A0906"/>
    <w:rsid w:val="3B4B8D52"/>
    <w:rsid w:val="3B536FB5"/>
    <w:rsid w:val="3B599FC7"/>
    <w:rsid w:val="3B5A1499"/>
    <w:rsid w:val="3B5C010A"/>
    <w:rsid w:val="3B631A72"/>
    <w:rsid w:val="3B63234E"/>
    <w:rsid w:val="3B65D4C0"/>
    <w:rsid w:val="3B67E653"/>
    <w:rsid w:val="3B73887E"/>
    <w:rsid w:val="3B7B83E9"/>
    <w:rsid w:val="3B7FB7BD"/>
    <w:rsid w:val="3B806D37"/>
    <w:rsid w:val="3B834A8A"/>
    <w:rsid w:val="3B844155"/>
    <w:rsid w:val="3B850C14"/>
    <w:rsid w:val="3B92B195"/>
    <w:rsid w:val="3B92C6FA"/>
    <w:rsid w:val="3B9540A3"/>
    <w:rsid w:val="3B96F0D8"/>
    <w:rsid w:val="3B9B2350"/>
    <w:rsid w:val="3B9CF7A8"/>
    <w:rsid w:val="3BA5C880"/>
    <w:rsid w:val="3BAB1A2D"/>
    <w:rsid w:val="3BB8E4B9"/>
    <w:rsid w:val="3BBB8942"/>
    <w:rsid w:val="3BC7AF45"/>
    <w:rsid w:val="3BC8046B"/>
    <w:rsid w:val="3BD5A107"/>
    <w:rsid w:val="3BE177F8"/>
    <w:rsid w:val="3BE64E0B"/>
    <w:rsid w:val="3BF791D5"/>
    <w:rsid w:val="3C010EE1"/>
    <w:rsid w:val="3C0F8EA5"/>
    <w:rsid w:val="3C13C668"/>
    <w:rsid w:val="3C17F5B2"/>
    <w:rsid w:val="3C1C6E89"/>
    <w:rsid w:val="3C1EAD01"/>
    <w:rsid w:val="3C249FA0"/>
    <w:rsid w:val="3C298AE9"/>
    <w:rsid w:val="3C2A71F1"/>
    <w:rsid w:val="3C3115A3"/>
    <w:rsid w:val="3C314940"/>
    <w:rsid w:val="3C378C2E"/>
    <w:rsid w:val="3C37B37A"/>
    <w:rsid w:val="3C46A0AB"/>
    <w:rsid w:val="3C483D5A"/>
    <w:rsid w:val="3C48AB6E"/>
    <w:rsid w:val="3C4DE8A1"/>
    <w:rsid w:val="3C511E0E"/>
    <w:rsid w:val="3C57A028"/>
    <w:rsid w:val="3C5A2D39"/>
    <w:rsid w:val="3C5DBB00"/>
    <w:rsid w:val="3C628731"/>
    <w:rsid w:val="3C62A18E"/>
    <w:rsid w:val="3C635278"/>
    <w:rsid w:val="3C63C3E0"/>
    <w:rsid w:val="3C63C8D4"/>
    <w:rsid w:val="3C6BF4FF"/>
    <w:rsid w:val="3C73510F"/>
    <w:rsid w:val="3C787D41"/>
    <w:rsid w:val="3C7EECD1"/>
    <w:rsid w:val="3C7F127F"/>
    <w:rsid w:val="3C8525B4"/>
    <w:rsid w:val="3C8DF407"/>
    <w:rsid w:val="3C92F8B6"/>
    <w:rsid w:val="3C9659B2"/>
    <w:rsid w:val="3CB2BE50"/>
    <w:rsid w:val="3CBCCB95"/>
    <w:rsid w:val="3CC67376"/>
    <w:rsid w:val="3CC7DC9A"/>
    <w:rsid w:val="3CCAC697"/>
    <w:rsid w:val="3CDA84D3"/>
    <w:rsid w:val="3CE34870"/>
    <w:rsid w:val="3CE372A3"/>
    <w:rsid w:val="3CE84FAA"/>
    <w:rsid w:val="3CED5D08"/>
    <w:rsid w:val="3CF68012"/>
    <w:rsid w:val="3CFCDDB8"/>
    <w:rsid w:val="3D01448E"/>
    <w:rsid w:val="3D086873"/>
    <w:rsid w:val="3D090C85"/>
    <w:rsid w:val="3D0E14D1"/>
    <w:rsid w:val="3D126293"/>
    <w:rsid w:val="3D1C559C"/>
    <w:rsid w:val="3D1CAA1F"/>
    <w:rsid w:val="3D26285B"/>
    <w:rsid w:val="3D2773D5"/>
    <w:rsid w:val="3D2928D6"/>
    <w:rsid w:val="3D2E8A88"/>
    <w:rsid w:val="3D38FF75"/>
    <w:rsid w:val="3D3FABA4"/>
    <w:rsid w:val="3D45086E"/>
    <w:rsid w:val="3D4D5F62"/>
    <w:rsid w:val="3D53EFBA"/>
    <w:rsid w:val="3D57A511"/>
    <w:rsid w:val="3D627E79"/>
    <w:rsid w:val="3D641110"/>
    <w:rsid w:val="3D64B868"/>
    <w:rsid w:val="3D6BFB3F"/>
    <w:rsid w:val="3D6E55F6"/>
    <w:rsid w:val="3D7337A2"/>
    <w:rsid w:val="3D75BAB2"/>
    <w:rsid w:val="3D7AD409"/>
    <w:rsid w:val="3D85F523"/>
    <w:rsid w:val="3D894155"/>
    <w:rsid w:val="3D905BAE"/>
    <w:rsid w:val="3D93909F"/>
    <w:rsid w:val="3D9F836A"/>
    <w:rsid w:val="3DA1A557"/>
    <w:rsid w:val="3DADB34B"/>
    <w:rsid w:val="3DAEF6C7"/>
    <w:rsid w:val="3DB2FCF1"/>
    <w:rsid w:val="3DB52578"/>
    <w:rsid w:val="3DB780AB"/>
    <w:rsid w:val="3DB7A1FA"/>
    <w:rsid w:val="3DBAFB70"/>
    <w:rsid w:val="3DBBC703"/>
    <w:rsid w:val="3DBD0186"/>
    <w:rsid w:val="3DC9BF70"/>
    <w:rsid w:val="3DCAEEB7"/>
    <w:rsid w:val="3DD0964B"/>
    <w:rsid w:val="3DD530E5"/>
    <w:rsid w:val="3DF1541B"/>
    <w:rsid w:val="3DF237C7"/>
    <w:rsid w:val="3DF50A41"/>
    <w:rsid w:val="3DF7E21D"/>
    <w:rsid w:val="3E00A5B8"/>
    <w:rsid w:val="3E0C726E"/>
    <w:rsid w:val="3E11624C"/>
    <w:rsid w:val="3E15675D"/>
    <w:rsid w:val="3E20A3EA"/>
    <w:rsid w:val="3E2EBCD8"/>
    <w:rsid w:val="3E311DC3"/>
    <w:rsid w:val="3E360E77"/>
    <w:rsid w:val="3E3A8948"/>
    <w:rsid w:val="3E411142"/>
    <w:rsid w:val="3E422D91"/>
    <w:rsid w:val="3E577285"/>
    <w:rsid w:val="3E5C2F34"/>
    <w:rsid w:val="3E66BE44"/>
    <w:rsid w:val="3E73AF77"/>
    <w:rsid w:val="3E86649D"/>
    <w:rsid w:val="3E8EE34D"/>
    <w:rsid w:val="3E8F7B12"/>
    <w:rsid w:val="3E92B2B9"/>
    <w:rsid w:val="3E979442"/>
    <w:rsid w:val="3E9AB3A2"/>
    <w:rsid w:val="3E9B116F"/>
    <w:rsid w:val="3EA0FBDC"/>
    <w:rsid w:val="3EA45855"/>
    <w:rsid w:val="3EA8088A"/>
    <w:rsid w:val="3EAAB91F"/>
    <w:rsid w:val="3EAC871D"/>
    <w:rsid w:val="3EB4B6CA"/>
    <w:rsid w:val="3EB702B4"/>
    <w:rsid w:val="3ECA83C5"/>
    <w:rsid w:val="3ECB3957"/>
    <w:rsid w:val="3ED6F7D2"/>
    <w:rsid w:val="3EDDFCBC"/>
    <w:rsid w:val="3EE61A2B"/>
    <w:rsid w:val="3EE9946A"/>
    <w:rsid w:val="3EEBD439"/>
    <w:rsid w:val="3EF0DA50"/>
    <w:rsid w:val="3EF381B5"/>
    <w:rsid w:val="3EF4DB2F"/>
    <w:rsid w:val="3EF6BD0C"/>
    <w:rsid w:val="3EF81214"/>
    <w:rsid w:val="3F0146F9"/>
    <w:rsid w:val="3F05C555"/>
    <w:rsid w:val="3F15D538"/>
    <w:rsid w:val="3F160D99"/>
    <w:rsid w:val="3F1FD097"/>
    <w:rsid w:val="3F30A740"/>
    <w:rsid w:val="3F36133D"/>
    <w:rsid w:val="3F5027CC"/>
    <w:rsid w:val="3F5627FB"/>
    <w:rsid w:val="3F5BC80E"/>
    <w:rsid w:val="3F5F7744"/>
    <w:rsid w:val="3F5FCF6E"/>
    <w:rsid w:val="3F6F4002"/>
    <w:rsid w:val="3F733F2A"/>
    <w:rsid w:val="3F7376EE"/>
    <w:rsid w:val="3F75620A"/>
    <w:rsid w:val="3F7D046C"/>
    <w:rsid w:val="3F7F4D89"/>
    <w:rsid w:val="3F8DA2CB"/>
    <w:rsid w:val="3F9DAED4"/>
    <w:rsid w:val="3FA2EE11"/>
    <w:rsid w:val="3FA3A810"/>
    <w:rsid w:val="3FA8505E"/>
    <w:rsid w:val="3FAB60FC"/>
    <w:rsid w:val="3FB9AD53"/>
    <w:rsid w:val="3FCBCE89"/>
    <w:rsid w:val="3FCDBC8A"/>
    <w:rsid w:val="3FCDFDC8"/>
    <w:rsid w:val="3FD7BB83"/>
    <w:rsid w:val="3FDA6205"/>
    <w:rsid w:val="3FE33D67"/>
    <w:rsid w:val="3FE64D9C"/>
    <w:rsid w:val="3FEC49CC"/>
    <w:rsid w:val="3FF08682"/>
    <w:rsid w:val="3FF54E11"/>
    <w:rsid w:val="3FF83F05"/>
    <w:rsid w:val="4001CA28"/>
    <w:rsid w:val="4011AD1F"/>
    <w:rsid w:val="40130D06"/>
    <w:rsid w:val="40195ED3"/>
    <w:rsid w:val="401B4F13"/>
    <w:rsid w:val="401E12AB"/>
    <w:rsid w:val="4030C2BD"/>
    <w:rsid w:val="403EFC91"/>
    <w:rsid w:val="40423B9F"/>
    <w:rsid w:val="40447483"/>
    <w:rsid w:val="404FC31A"/>
    <w:rsid w:val="405239E6"/>
    <w:rsid w:val="405AAAB7"/>
    <w:rsid w:val="405CD199"/>
    <w:rsid w:val="4063F64A"/>
    <w:rsid w:val="406C6F3F"/>
    <w:rsid w:val="406E80A3"/>
    <w:rsid w:val="406E908E"/>
    <w:rsid w:val="406EC2A3"/>
    <w:rsid w:val="40702E6D"/>
    <w:rsid w:val="40744EEA"/>
    <w:rsid w:val="40798079"/>
    <w:rsid w:val="407BE3EA"/>
    <w:rsid w:val="407E39EB"/>
    <w:rsid w:val="4080FAC1"/>
    <w:rsid w:val="40815AE1"/>
    <w:rsid w:val="40849729"/>
    <w:rsid w:val="408AE20F"/>
    <w:rsid w:val="408B2524"/>
    <w:rsid w:val="40A00419"/>
    <w:rsid w:val="40A2C9C6"/>
    <w:rsid w:val="40ADFD77"/>
    <w:rsid w:val="40B20904"/>
    <w:rsid w:val="40B668F4"/>
    <w:rsid w:val="40BC8B4B"/>
    <w:rsid w:val="40BED862"/>
    <w:rsid w:val="40C0C564"/>
    <w:rsid w:val="40C333C1"/>
    <w:rsid w:val="40C3AFB2"/>
    <w:rsid w:val="40C515C1"/>
    <w:rsid w:val="40C9CC18"/>
    <w:rsid w:val="40CCC4B5"/>
    <w:rsid w:val="40CE6261"/>
    <w:rsid w:val="40CF9DD4"/>
    <w:rsid w:val="40D18EB8"/>
    <w:rsid w:val="40D50CCE"/>
    <w:rsid w:val="40E49347"/>
    <w:rsid w:val="40E68F65"/>
    <w:rsid w:val="40F33950"/>
    <w:rsid w:val="40F4F536"/>
    <w:rsid w:val="40F6E4E2"/>
    <w:rsid w:val="41085938"/>
    <w:rsid w:val="410AAC61"/>
    <w:rsid w:val="410BC2BE"/>
    <w:rsid w:val="410D920F"/>
    <w:rsid w:val="41144A0A"/>
    <w:rsid w:val="411F7738"/>
    <w:rsid w:val="412B547C"/>
    <w:rsid w:val="412DA491"/>
    <w:rsid w:val="412FA9F8"/>
    <w:rsid w:val="41452241"/>
    <w:rsid w:val="4150F364"/>
    <w:rsid w:val="4161B8DB"/>
    <w:rsid w:val="416B9C36"/>
    <w:rsid w:val="416D8725"/>
    <w:rsid w:val="41739CFB"/>
    <w:rsid w:val="41825E47"/>
    <w:rsid w:val="418A3156"/>
    <w:rsid w:val="418B8FF2"/>
    <w:rsid w:val="418F9277"/>
    <w:rsid w:val="419013D2"/>
    <w:rsid w:val="419A40DD"/>
    <w:rsid w:val="419AD539"/>
    <w:rsid w:val="41A300BF"/>
    <w:rsid w:val="41A33388"/>
    <w:rsid w:val="41A6711D"/>
    <w:rsid w:val="41AB9D76"/>
    <w:rsid w:val="41AC1C54"/>
    <w:rsid w:val="41B0F365"/>
    <w:rsid w:val="41B30E58"/>
    <w:rsid w:val="41B3AACD"/>
    <w:rsid w:val="41B85E38"/>
    <w:rsid w:val="41C02480"/>
    <w:rsid w:val="41CF1145"/>
    <w:rsid w:val="41CF54B9"/>
    <w:rsid w:val="41DE1922"/>
    <w:rsid w:val="41DFD7BD"/>
    <w:rsid w:val="41E02EC8"/>
    <w:rsid w:val="41E1366B"/>
    <w:rsid w:val="41E70006"/>
    <w:rsid w:val="41EB9553"/>
    <w:rsid w:val="41F43881"/>
    <w:rsid w:val="41F48C04"/>
    <w:rsid w:val="41FA4C07"/>
    <w:rsid w:val="41FEC196"/>
    <w:rsid w:val="4206AC09"/>
    <w:rsid w:val="420C3FD6"/>
    <w:rsid w:val="42211042"/>
    <w:rsid w:val="4222EA1F"/>
    <w:rsid w:val="42279983"/>
    <w:rsid w:val="422E413C"/>
    <w:rsid w:val="423305FC"/>
    <w:rsid w:val="4237636A"/>
    <w:rsid w:val="423980AC"/>
    <w:rsid w:val="423C9258"/>
    <w:rsid w:val="423E8313"/>
    <w:rsid w:val="424C1FB5"/>
    <w:rsid w:val="424E7C86"/>
    <w:rsid w:val="42538040"/>
    <w:rsid w:val="42596E85"/>
    <w:rsid w:val="426199C0"/>
    <w:rsid w:val="4262B4C3"/>
    <w:rsid w:val="426FAC0F"/>
    <w:rsid w:val="4271F2BB"/>
    <w:rsid w:val="4275FF7D"/>
    <w:rsid w:val="428B3D12"/>
    <w:rsid w:val="428B6EEB"/>
    <w:rsid w:val="428E0F14"/>
    <w:rsid w:val="428FDAF5"/>
    <w:rsid w:val="4291D08F"/>
    <w:rsid w:val="4292B543"/>
    <w:rsid w:val="4295FC70"/>
    <w:rsid w:val="429C9393"/>
    <w:rsid w:val="429D0AA5"/>
    <w:rsid w:val="42A73771"/>
    <w:rsid w:val="42A7B098"/>
    <w:rsid w:val="42ABF3D9"/>
    <w:rsid w:val="42ADF2CA"/>
    <w:rsid w:val="42AEF9E7"/>
    <w:rsid w:val="42B31A2D"/>
    <w:rsid w:val="42B5275A"/>
    <w:rsid w:val="42B8459A"/>
    <w:rsid w:val="42BDABFE"/>
    <w:rsid w:val="42C4D0DF"/>
    <w:rsid w:val="42D4F685"/>
    <w:rsid w:val="42D84013"/>
    <w:rsid w:val="42D9836A"/>
    <w:rsid w:val="42DE64F8"/>
    <w:rsid w:val="42E806B5"/>
    <w:rsid w:val="42EBA471"/>
    <w:rsid w:val="42F2F17F"/>
    <w:rsid w:val="42F3B46C"/>
    <w:rsid w:val="42F5B1EF"/>
    <w:rsid w:val="42F68C14"/>
    <w:rsid w:val="430323C3"/>
    <w:rsid w:val="43073173"/>
    <w:rsid w:val="4307F512"/>
    <w:rsid w:val="430851EC"/>
    <w:rsid w:val="43098B02"/>
    <w:rsid w:val="430D7865"/>
    <w:rsid w:val="43150967"/>
    <w:rsid w:val="43174D82"/>
    <w:rsid w:val="431F0F98"/>
    <w:rsid w:val="4327D380"/>
    <w:rsid w:val="432946B4"/>
    <w:rsid w:val="432A9119"/>
    <w:rsid w:val="432CCAF2"/>
    <w:rsid w:val="432CFE26"/>
    <w:rsid w:val="432FF9E9"/>
    <w:rsid w:val="4331A3BF"/>
    <w:rsid w:val="433CBFE6"/>
    <w:rsid w:val="433E3E79"/>
    <w:rsid w:val="43426E87"/>
    <w:rsid w:val="434CD1AD"/>
    <w:rsid w:val="4352B887"/>
    <w:rsid w:val="43578915"/>
    <w:rsid w:val="4358C2BE"/>
    <w:rsid w:val="435943B7"/>
    <w:rsid w:val="43674401"/>
    <w:rsid w:val="436914D4"/>
    <w:rsid w:val="4369422B"/>
    <w:rsid w:val="436AE327"/>
    <w:rsid w:val="436F7CED"/>
    <w:rsid w:val="437086BA"/>
    <w:rsid w:val="43845444"/>
    <w:rsid w:val="43885501"/>
    <w:rsid w:val="4388ADDD"/>
    <w:rsid w:val="438E4542"/>
    <w:rsid w:val="439961B5"/>
    <w:rsid w:val="43A37889"/>
    <w:rsid w:val="43A7E258"/>
    <w:rsid w:val="43A8AE20"/>
    <w:rsid w:val="43B86011"/>
    <w:rsid w:val="43C6C331"/>
    <w:rsid w:val="43CB6AB6"/>
    <w:rsid w:val="43CF46DC"/>
    <w:rsid w:val="43CF857F"/>
    <w:rsid w:val="43D3289E"/>
    <w:rsid w:val="43D7311A"/>
    <w:rsid w:val="43DF3633"/>
    <w:rsid w:val="43E995D2"/>
    <w:rsid w:val="43F2F94E"/>
    <w:rsid w:val="43F38D08"/>
    <w:rsid w:val="43F3D129"/>
    <w:rsid w:val="43FDE2B7"/>
    <w:rsid w:val="43FF852B"/>
    <w:rsid w:val="4415C667"/>
    <w:rsid w:val="4418CCAF"/>
    <w:rsid w:val="4419E10C"/>
    <w:rsid w:val="442B02D0"/>
    <w:rsid w:val="442B6BEA"/>
    <w:rsid w:val="4438AF09"/>
    <w:rsid w:val="444385CA"/>
    <w:rsid w:val="444465CD"/>
    <w:rsid w:val="444C3B59"/>
    <w:rsid w:val="44519229"/>
    <w:rsid w:val="445F9980"/>
    <w:rsid w:val="44600AC0"/>
    <w:rsid w:val="4466D2B0"/>
    <w:rsid w:val="44688E12"/>
    <w:rsid w:val="446BAC55"/>
    <w:rsid w:val="4481BCD0"/>
    <w:rsid w:val="4486761E"/>
    <w:rsid w:val="44947CE2"/>
    <w:rsid w:val="44956F9C"/>
    <w:rsid w:val="449A960E"/>
    <w:rsid w:val="449C8FBB"/>
    <w:rsid w:val="449FB169"/>
    <w:rsid w:val="44A46E2D"/>
    <w:rsid w:val="44A921BF"/>
    <w:rsid w:val="44AD4182"/>
    <w:rsid w:val="44AFF94D"/>
    <w:rsid w:val="44B6958F"/>
    <w:rsid w:val="44BB6F69"/>
    <w:rsid w:val="44BC4D60"/>
    <w:rsid w:val="44C6707A"/>
    <w:rsid w:val="44D1ECE3"/>
    <w:rsid w:val="44DB24D6"/>
    <w:rsid w:val="44E53A54"/>
    <w:rsid w:val="44E66AD4"/>
    <w:rsid w:val="44F39227"/>
    <w:rsid w:val="44F7E84B"/>
    <w:rsid w:val="44F7F96B"/>
    <w:rsid w:val="44FC855A"/>
    <w:rsid w:val="4501B228"/>
    <w:rsid w:val="45054FC9"/>
    <w:rsid w:val="4509583B"/>
    <w:rsid w:val="450B6662"/>
    <w:rsid w:val="450D0E67"/>
    <w:rsid w:val="450D9679"/>
    <w:rsid w:val="451071ED"/>
    <w:rsid w:val="451242D2"/>
    <w:rsid w:val="451617A3"/>
    <w:rsid w:val="45185124"/>
    <w:rsid w:val="451A52A6"/>
    <w:rsid w:val="452056F6"/>
    <w:rsid w:val="45315AC0"/>
    <w:rsid w:val="4531A402"/>
    <w:rsid w:val="4534A762"/>
    <w:rsid w:val="453549D6"/>
    <w:rsid w:val="453FE6DA"/>
    <w:rsid w:val="4543B2B9"/>
    <w:rsid w:val="45491601"/>
    <w:rsid w:val="454DC894"/>
    <w:rsid w:val="454EAC30"/>
    <w:rsid w:val="454FFCB9"/>
    <w:rsid w:val="45512E89"/>
    <w:rsid w:val="455268FE"/>
    <w:rsid w:val="455E5C32"/>
    <w:rsid w:val="456303B3"/>
    <w:rsid w:val="45635FDA"/>
    <w:rsid w:val="45666F9E"/>
    <w:rsid w:val="456FA676"/>
    <w:rsid w:val="458E0154"/>
    <w:rsid w:val="459E99E3"/>
    <w:rsid w:val="459F3F8D"/>
    <w:rsid w:val="45A557C0"/>
    <w:rsid w:val="45A8EE41"/>
    <w:rsid w:val="45AE26A5"/>
    <w:rsid w:val="45B231C3"/>
    <w:rsid w:val="45B25E69"/>
    <w:rsid w:val="45B6B00F"/>
    <w:rsid w:val="45BAF5B0"/>
    <w:rsid w:val="45C28E05"/>
    <w:rsid w:val="45CDFDB3"/>
    <w:rsid w:val="45D00EDD"/>
    <w:rsid w:val="45D2A1C0"/>
    <w:rsid w:val="45D778D8"/>
    <w:rsid w:val="45DEB8B3"/>
    <w:rsid w:val="45DF81DA"/>
    <w:rsid w:val="45DFA90B"/>
    <w:rsid w:val="45E0643A"/>
    <w:rsid w:val="45E27179"/>
    <w:rsid w:val="45E920EE"/>
    <w:rsid w:val="45EE8C5D"/>
    <w:rsid w:val="45EF08D4"/>
    <w:rsid w:val="45FB0959"/>
    <w:rsid w:val="45FB1903"/>
    <w:rsid w:val="45FF36BB"/>
    <w:rsid w:val="46020BAE"/>
    <w:rsid w:val="4603F90C"/>
    <w:rsid w:val="4608CFCC"/>
    <w:rsid w:val="46164485"/>
    <w:rsid w:val="461975ED"/>
    <w:rsid w:val="4620A7B1"/>
    <w:rsid w:val="4624A983"/>
    <w:rsid w:val="462F3914"/>
    <w:rsid w:val="4630C6B6"/>
    <w:rsid w:val="463A32B3"/>
    <w:rsid w:val="463A7B4E"/>
    <w:rsid w:val="4640C577"/>
    <w:rsid w:val="46420CED"/>
    <w:rsid w:val="464A2A79"/>
    <w:rsid w:val="464C8C56"/>
    <w:rsid w:val="464E41A8"/>
    <w:rsid w:val="464F02DC"/>
    <w:rsid w:val="46534534"/>
    <w:rsid w:val="4654DF9D"/>
    <w:rsid w:val="46564C86"/>
    <w:rsid w:val="465D182C"/>
    <w:rsid w:val="465F817B"/>
    <w:rsid w:val="4666C7F5"/>
    <w:rsid w:val="466785C9"/>
    <w:rsid w:val="4679DF2C"/>
    <w:rsid w:val="467A9D6A"/>
    <w:rsid w:val="46843FC0"/>
    <w:rsid w:val="46858800"/>
    <w:rsid w:val="46864946"/>
    <w:rsid w:val="4695263D"/>
    <w:rsid w:val="469D3D53"/>
    <w:rsid w:val="46A02E7C"/>
    <w:rsid w:val="46A6D8FC"/>
    <w:rsid w:val="46A81493"/>
    <w:rsid w:val="46B3531F"/>
    <w:rsid w:val="46BEB621"/>
    <w:rsid w:val="46BFD3B9"/>
    <w:rsid w:val="46CA4691"/>
    <w:rsid w:val="46D89B3C"/>
    <w:rsid w:val="46E2E394"/>
    <w:rsid w:val="46E77B7F"/>
    <w:rsid w:val="46E8731A"/>
    <w:rsid w:val="46E9D3AD"/>
    <w:rsid w:val="46EF778F"/>
    <w:rsid w:val="46F0C45F"/>
    <w:rsid w:val="46F11280"/>
    <w:rsid w:val="46F18236"/>
    <w:rsid w:val="46F2E4A6"/>
    <w:rsid w:val="46F40B95"/>
    <w:rsid w:val="46F54B37"/>
    <w:rsid w:val="46FEEE7E"/>
    <w:rsid w:val="470F0752"/>
    <w:rsid w:val="4712AB22"/>
    <w:rsid w:val="471424D4"/>
    <w:rsid w:val="471496DF"/>
    <w:rsid w:val="471D5DD5"/>
    <w:rsid w:val="4723F51F"/>
    <w:rsid w:val="4725E519"/>
    <w:rsid w:val="47268D9A"/>
    <w:rsid w:val="472700A6"/>
    <w:rsid w:val="4739A9CE"/>
    <w:rsid w:val="473F3A5F"/>
    <w:rsid w:val="474A91A3"/>
    <w:rsid w:val="474BDECC"/>
    <w:rsid w:val="474D8E51"/>
    <w:rsid w:val="475606BB"/>
    <w:rsid w:val="4756D1F8"/>
    <w:rsid w:val="47602166"/>
    <w:rsid w:val="47737F79"/>
    <w:rsid w:val="4773EFD6"/>
    <w:rsid w:val="4774E692"/>
    <w:rsid w:val="477C095A"/>
    <w:rsid w:val="477DC528"/>
    <w:rsid w:val="477E067C"/>
    <w:rsid w:val="4798C559"/>
    <w:rsid w:val="479F1633"/>
    <w:rsid w:val="479FB6AC"/>
    <w:rsid w:val="47A686C0"/>
    <w:rsid w:val="47B34EDF"/>
    <w:rsid w:val="47B3A5CD"/>
    <w:rsid w:val="47BF81FC"/>
    <w:rsid w:val="47C49CBC"/>
    <w:rsid w:val="47D0A9C7"/>
    <w:rsid w:val="47EB1100"/>
    <w:rsid w:val="47EFB999"/>
    <w:rsid w:val="47FA1358"/>
    <w:rsid w:val="4810792E"/>
    <w:rsid w:val="4816B0F7"/>
    <w:rsid w:val="48224B7D"/>
    <w:rsid w:val="482DA7B7"/>
    <w:rsid w:val="482F7B46"/>
    <w:rsid w:val="483FC320"/>
    <w:rsid w:val="48409541"/>
    <w:rsid w:val="484348A3"/>
    <w:rsid w:val="4844B0C7"/>
    <w:rsid w:val="48483638"/>
    <w:rsid w:val="484A8AA0"/>
    <w:rsid w:val="484A9EC9"/>
    <w:rsid w:val="484C2BB6"/>
    <w:rsid w:val="484EB6B4"/>
    <w:rsid w:val="484F0BD6"/>
    <w:rsid w:val="486D0F7B"/>
    <w:rsid w:val="4875D034"/>
    <w:rsid w:val="4875E335"/>
    <w:rsid w:val="48767740"/>
    <w:rsid w:val="487AC0DE"/>
    <w:rsid w:val="487E08E8"/>
    <w:rsid w:val="4883CD7B"/>
    <w:rsid w:val="4883FC7A"/>
    <w:rsid w:val="488E430B"/>
    <w:rsid w:val="4895D583"/>
    <w:rsid w:val="489CA8D1"/>
    <w:rsid w:val="48A24DE2"/>
    <w:rsid w:val="48A31EE4"/>
    <w:rsid w:val="48A6E920"/>
    <w:rsid w:val="48AC121D"/>
    <w:rsid w:val="48B44044"/>
    <w:rsid w:val="48C69D15"/>
    <w:rsid w:val="48C75432"/>
    <w:rsid w:val="48CDC95F"/>
    <w:rsid w:val="48D58A68"/>
    <w:rsid w:val="48D5E871"/>
    <w:rsid w:val="48D6AB36"/>
    <w:rsid w:val="48DC473C"/>
    <w:rsid w:val="48E06F0B"/>
    <w:rsid w:val="48E7C6DB"/>
    <w:rsid w:val="48EB3B9F"/>
    <w:rsid w:val="48F819EE"/>
    <w:rsid w:val="4900B4DA"/>
    <w:rsid w:val="4904AAAF"/>
    <w:rsid w:val="49141DFB"/>
    <w:rsid w:val="49155295"/>
    <w:rsid w:val="491C8953"/>
    <w:rsid w:val="491E9FC5"/>
    <w:rsid w:val="49237D46"/>
    <w:rsid w:val="49277382"/>
    <w:rsid w:val="49288923"/>
    <w:rsid w:val="492D7CD2"/>
    <w:rsid w:val="492E442C"/>
    <w:rsid w:val="4938B907"/>
    <w:rsid w:val="493FDA2C"/>
    <w:rsid w:val="4954AB70"/>
    <w:rsid w:val="4955699A"/>
    <w:rsid w:val="495A3B16"/>
    <w:rsid w:val="495B2532"/>
    <w:rsid w:val="496CA021"/>
    <w:rsid w:val="4975EB72"/>
    <w:rsid w:val="49785BA1"/>
    <w:rsid w:val="497AC4EC"/>
    <w:rsid w:val="497E35FB"/>
    <w:rsid w:val="49823CAB"/>
    <w:rsid w:val="498CAE57"/>
    <w:rsid w:val="49907D0E"/>
    <w:rsid w:val="499420DE"/>
    <w:rsid w:val="49973B32"/>
    <w:rsid w:val="49A8F703"/>
    <w:rsid w:val="49B111E9"/>
    <w:rsid w:val="49B19665"/>
    <w:rsid w:val="49B2C43C"/>
    <w:rsid w:val="49B39FD9"/>
    <w:rsid w:val="49BA05AC"/>
    <w:rsid w:val="49BDE1E4"/>
    <w:rsid w:val="49C4BD3A"/>
    <w:rsid w:val="49CAF92C"/>
    <w:rsid w:val="49CDBA88"/>
    <w:rsid w:val="49D4DE0F"/>
    <w:rsid w:val="49D60B8A"/>
    <w:rsid w:val="49D9E6D9"/>
    <w:rsid w:val="49DED88C"/>
    <w:rsid w:val="49DFEB5C"/>
    <w:rsid w:val="49E8E56B"/>
    <w:rsid w:val="49F6C01F"/>
    <w:rsid w:val="4A074D77"/>
    <w:rsid w:val="4A107C97"/>
    <w:rsid w:val="4A12BB36"/>
    <w:rsid w:val="4A2209F8"/>
    <w:rsid w:val="4A290DC7"/>
    <w:rsid w:val="4A2E307E"/>
    <w:rsid w:val="4A321BDA"/>
    <w:rsid w:val="4A345AF3"/>
    <w:rsid w:val="4A36E8CA"/>
    <w:rsid w:val="4A38D99D"/>
    <w:rsid w:val="4A3F16CA"/>
    <w:rsid w:val="4A45FBD9"/>
    <w:rsid w:val="4A52AFC7"/>
    <w:rsid w:val="4A58AA66"/>
    <w:rsid w:val="4A5A76CE"/>
    <w:rsid w:val="4A613E86"/>
    <w:rsid w:val="4A6AE5D2"/>
    <w:rsid w:val="4A7D8B41"/>
    <w:rsid w:val="4A7DA59F"/>
    <w:rsid w:val="4A91318D"/>
    <w:rsid w:val="4A933261"/>
    <w:rsid w:val="4A9560C2"/>
    <w:rsid w:val="4A95B77F"/>
    <w:rsid w:val="4A9880D6"/>
    <w:rsid w:val="4AA162F0"/>
    <w:rsid w:val="4AA49476"/>
    <w:rsid w:val="4AA94BF3"/>
    <w:rsid w:val="4AAD1408"/>
    <w:rsid w:val="4AAF25E8"/>
    <w:rsid w:val="4AC062B4"/>
    <w:rsid w:val="4AC0E6CD"/>
    <w:rsid w:val="4AC0F7F2"/>
    <w:rsid w:val="4AC4D826"/>
    <w:rsid w:val="4AC58885"/>
    <w:rsid w:val="4AC71E07"/>
    <w:rsid w:val="4AC72E61"/>
    <w:rsid w:val="4ACE84FD"/>
    <w:rsid w:val="4AD1B42C"/>
    <w:rsid w:val="4AD7AB51"/>
    <w:rsid w:val="4AE1005C"/>
    <w:rsid w:val="4AE26813"/>
    <w:rsid w:val="4AE3A2CC"/>
    <w:rsid w:val="4AEE1921"/>
    <w:rsid w:val="4AF06CF7"/>
    <w:rsid w:val="4AF08AC9"/>
    <w:rsid w:val="4AF186A1"/>
    <w:rsid w:val="4AF1FB41"/>
    <w:rsid w:val="4AF294B2"/>
    <w:rsid w:val="4AFBC558"/>
    <w:rsid w:val="4B01B869"/>
    <w:rsid w:val="4B05FF75"/>
    <w:rsid w:val="4B0ABBD3"/>
    <w:rsid w:val="4B12EF37"/>
    <w:rsid w:val="4B2286DB"/>
    <w:rsid w:val="4B24D8B6"/>
    <w:rsid w:val="4B271657"/>
    <w:rsid w:val="4B3A456F"/>
    <w:rsid w:val="4B3CF037"/>
    <w:rsid w:val="4B3D814B"/>
    <w:rsid w:val="4B49B6C4"/>
    <w:rsid w:val="4B4DFEE9"/>
    <w:rsid w:val="4B5AB9DA"/>
    <w:rsid w:val="4B651443"/>
    <w:rsid w:val="4B660027"/>
    <w:rsid w:val="4B682A23"/>
    <w:rsid w:val="4B68FC07"/>
    <w:rsid w:val="4B6D07AD"/>
    <w:rsid w:val="4B6DFA3A"/>
    <w:rsid w:val="4B70497F"/>
    <w:rsid w:val="4B73B421"/>
    <w:rsid w:val="4B77E837"/>
    <w:rsid w:val="4B874D90"/>
    <w:rsid w:val="4B8A3999"/>
    <w:rsid w:val="4B910905"/>
    <w:rsid w:val="4BA3CD81"/>
    <w:rsid w:val="4BA54A89"/>
    <w:rsid w:val="4BA7F0C9"/>
    <w:rsid w:val="4BA8486B"/>
    <w:rsid w:val="4BABA0A9"/>
    <w:rsid w:val="4BC077C2"/>
    <w:rsid w:val="4BD5374C"/>
    <w:rsid w:val="4BDD28EF"/>
    <w:rsid w:val="4BDECB71"/>
    <w:rsid w:val="4BE275C6"/>
    <w:rsid w:val="4BE53EBD"/>
    <w:rsid w:val="4BF2B80F"/>
    <w:rsid w:val="4BF2C25D"/>
    <w:rsid w:val="4BF5F3BA"/>
    <w:rsid w:val="4BF94AEC"/>
    <w:rsid w:val="4BF9B5D3"/>
    <w:rsid w:val="4BFAB9E3"/>
    <w:rsid w:val="4C039421"/>
    <w:rsid w:val="4C1AA4F0"/>
    <w:rsid w:val="4C1E8958"/>
    <w:rsid w:val="4C2828F6"/>
    <w:rsid w:val="4C2C5EE3"/>
    <w:rsid w:val="4C310B08"/>
    <w:rsid w:val="4C31EC87"/>
    <w:rsid w:val="4C32A8C0"/>
    <w:rsid w:val="4C34F15A"/>
    <w:rsid w:val="4C35E3C1"/>
    <w:rsid w:val="4C3A7984"/>
    <w:rsid w:val="4C3B23BB"/>
    <w:rsid w:val="4C400C0D"/>
    <w:rsid w:val="4C476F31"/>
    <w:rsid w:val="4C4C0EC2"/>
    <w:rsid w:val="4C4C4FF0"/>
    <w:rsid w:val="4C512F7F"/>
    <w:rsid w:val="4C54A1B6"/>
    <w:rsid w:val="4C571DC7"/>
    <w:rsid w:val="4C6E4B79"/>
    <w:rsid w:val="4C6E65D2"/>
    <w:rsid w:val="4C7973CD"/>
    <w:rsid w:val="4C79EB60"/>
    <w:rsid w:val="4C7B8A1B"/>
    <w:rsid w:val="4C7BD02A"/>
    <w:rsid w:val="4C7C4CB8"/>
    <w:rsid w:val="4C7C95D6"/>
    <w:rsid w:val="4C8B516C"/>
    <w:rsid w:val="4C972572"/>
    <w:rsid w:val="4C99D5B5"/>
    <w:rsid w:val="4C9BA7F0"/>
    <w:rsid w:val="4CA6259B"/>
    <w:rsid w:val="4CA7DC45"/>
    <w:rsid w:val="4CB554F9"/>
    <w:rsid w:val="4CB9215E"/>
    <w:rsid w:val="4CCD63C8"/>
    <w:rsid w:val="4CD1C1B4"/>
    <w:rsid w:val="4CD3107A"/>
    <w:rsid w:val="4CD3A883"/>
    <w:rsid w:val="4CD68585"/>
    <w:rsid w:val="4CD80ABC"/>
    <w:rsid w:val="4CE35E6C"/>
    <w:rsid w:val="4CE3A3A9"/>
    <w:rsid w:val="4CE45F63"/>
    <w:rsid w:val="4CE6859A"/>
    <w:rsid w:val="4CED5ACD"/>
    <w:rsid w:val="4CF2B794"/>
    <w:rsid w:val="4CF5E946"/>
    <w:rsid w:val="4CFA1D9E"/>
    <w:rsid w:val="4CFB43C6"/>
    <w:rsid w:val="4CFC1A2D"/>
    <w:rsid w:val="4CFF2AFC"/>
    <w:rsid w:val="4D0051A8"/>
    <w:rsid w:val="4D0136B3"/>
    <w:rsid w:val="4D0326EE"/>
    <w:rsid w:val="4D05F625"/>
    <w:rsid w:val="4D15D569"/>
    <w:rsid w:val="4D1ECC2C"/>
    <w:rsid w:val="4D2D1A05"/>
    <w:rsid w:val="4D312C4A"/>
    <w:rsid w:val="4D36F2A3"/>
    <w:rsid w:val="4D41EBA2"/>
    <w:rsid w:val="4D4D23FA"/>
    <w:rsid w:val="4D5473FB"/>
    <w:rsid w:val="4D5553EB"/>
    <w:rsid w:val="4D57FB64"/>
    <w:rsid w:val="4D65D1E2"/>
    <w:rsid w:val="4D67B111"/>
    <w:rsid w:val="4D6D09E5"/>
    <w:rsid w:val="4D75BF05"/>
    <w:rsid w:val="4D873ECF"/>
    <w:rsid w:val="4D89AACA"/>
    <w:rsid w:val="4D8ACBCC"/>
    <w:rsid w:val="4D8B8152"/>
    <w:rsid w:val="4D8F1EED"/>
    <w:rsid w:val="4D9069A7"/>
    <w:rsid w:val="4D98B487"/>
    <w:rsid w:val="4DA11CF0"/>
    <w:rsid w:val="4DA8B223"/>
    <w:rsid w:val="4DBC4AF4"/>
    <w:rsid w:val="4DBD1437"/>
    <w:rsid w:val="4DBD53AF"/>
    <w:rsid w:val="4DBD5960"/>
    <w:rsid w:val="4DC83AD7"/>
    <w:rsid w:val="4DCB2659"/>
    <w:rsid w:val="4DCF11E0"/>
    <w:rsid w:val="4DCFE9DE"/>
    <w:rsid w:val="4DD650D7"/>
    <w:rsid w:val="4DDBA6DC"/>
    <w:rsid w:val="4DDFCCA0"/>
    <w:rsid w:val="4DE114F3"/>
    <w:rsid w:val="4DE16037"/>
    <w:rsid w:val="4DF0ADFC"/>
    <w:rsid w:val="4DF120EB"/>
    <w:rsid w:val="4DFB3CB0"/>
    <w:rsid w:val="4DFC4EDD"/>
    <w:rsid w:val="4DFD57BC"/>
    <w:rsid w:val="4E007EF9"/>
    <w:rsid w:val="4E04EB07"/>
    <w:rsid w:val="4E0563C5"/>
    <w:rsid w:val="4E0B8BDE"/>
    <w:rsid w:val="4E10F746"/>
    <w:rsid w:val="4E1A9382"/>
    <w:rsid w:val="4E2E87C0"/>
    <w:rsid w:val="4E310599"/>
    <w:rsid w:val="4E363C95"/>
    <w:rsid w:val="4E374758"/>
    <w:rsid w:val="4E3C7198"/>
    <w:rsid w:val="4E3CD179"/>
    <w:rsid w:val="4E3FDB94"/>
    <w:rsid w:val="4E55B9D8"/>
    <w:rsid w:val="4E56EC9D"/>
    <w:rsid w:val="4E596201"/>
    <w:rsid w:val="4E5DE661"/>
    <w:rsid w:val="4E6FC8F7"/>
    <w:rsid w:val="4E7002B8"/>
    <w:rsid w:val="4E7A0530"/>
    <w:rsid w:val="4E7C2E3E"/>
    <w:rsid w:val="4E7C7727"/>
    <w:rsid w:val="4E7EB948"/>
    <w:rsid w:val="4E811194"/>
    <w:rsid w:val="4E8D1FA6"/>
    <w:rsid w:val="4E989DD3"/>
    <w:rsid w:val="4E9E6F68"/>
    <w:rsid w:val="4EA4D7BB"/>
    <w:rsid w:val="4EB5DF42"/>
    <w:rsid w:val="4EB7B7F9"/>
    <w:rsid w:val="4EB8FA51"/>
    <w:rsid w:val="4EB9CA09"/>
    <w:rsid w:val="4EBAFF3A"/>
    <w:rsid w:val="4EC05D9B"/>
    <w:rsid w:val="4ECB8CCF"/>
    <w:rsid w:val="4ECBAE66"/>
    <w:rsid w:val="4ECCD47E"/>
    <w:rsid w:val="4ED3B8D3"/>
    <w:rsid w:val="4EDEAFB9"/>
    <w:rsid w:val="4EE1F88F"/>
    <w:rsid w:val="4EE3AA76"/>
    <w:rsid w:val="4EE8DD60"/>
    <w:rsid w:val="4EE9B3B0"/>
    <w:rsid w:val="4EE9D7DE"/>
    <w:rsid w:val="4EEFAC4D"/>
    <w:rsid w:val="4EF1C58E"/>
    <w:rsid w:val="4F00C134"/>
    <w:rsid w:val="4F02B824"/>
    <w:rsid w:val="4F034F3D"/>
    <w:rsid w:val="4F0A9DAD"/>
    <w:rsid w:val="4F1484B6"/>
    <w:rsid w:val="4F23BC76"/>
    <w:rsid w:val="4F249FA0"/>
    <w:rsid w:val="4F2AF559"/>
    <w:rsid w:val="4F470DBB"/>
    <w:rsid w:val="4F496C67"/>
    <w:rsid w:val="4F4B9389"/>
    <w:rsid w:val="4F56BEDB"/>
    <w:rsid w:val="4F593299"/>
    <w:rsid w:val="4F5A2104"/>
    <w:rsid w:val="4F5B68CE"/>
    <w:rsid w:val="4F5FB1E4"/>
    <w:rsid w:val="4F63B913"/>
    <w:rsid w:val="4F7655CB"/>
    <w:rsid w:val="4F7B9C7B"/>
    <w:rsid w:val="4F7C48BA"/>
    <w:rsid w:val="4F7E540E"/>
    <w:rsid w:val="4F7EE53A"/>
    <w:rsid w:val="4F821E2A"/>
    <w:rsid w:val="4F87C023"/>
    <w:rsid w:val="4F8BE9A4"/>
    <w:rsid w:val="4F8EEEFB"/>
    <w:rsid w:val="4F94BBE1"/>
    <w:rsid w:val="4F97DCD6"/>
    <w:rsid w:val="4F9C8D0B"/>
    <w:rsid w:val="4FA0B8D2"/>
    <w:rsid w:val="4FA3E1C0"/>
    <w:rsid w:val="4FA9DD67"/>
    <w:rsid w:val="4FADECC0"/>
    <w:rsid w:val="4FB9F8A6"/>
    <w:rsid w:val="4FBE0F50"/>
    <w:rsid w:val="4FCD7D61"/>
    <w:rsid w:val="4FD49720"/>
    <w:rsid w:val="4FD948E6"/>
    <w:rsid w:val="4FE0211B"/>
    <w:rsid w:val="4FE5A43B"/>
    <w:rsid w:val="4FF8C4FD"/>
    <w:rsid w:val="4FF921E5"/>
    <w:rsid w:val="4FF95D95"/>
    <w:rsid w:val="4FFAB66B"/>
    <w:rsid w:val="4FFE4670"/>
    <w:rsid w:val="5000E020"/>
    <w:rsid w:val="500D4D28"/>
    <w:rsid w:val="502837F1"/>
    <w:rsid w:val="50387954"/>
    <w:rsid w:val="5039FA3D"/>
    <w:rsid w:val="503B7D64"/>
    <w:rsid w:val="5046B806"/>
    <w:rsid w:val="504FE9EA"/>
    <w:rsid w:val="505080B3"/>
    <w:rsid w:val="50546492"/>
    <w:rsid w:val="50553537"/>
    <w:rsid w:val="50584E39"/>
    <w:rsid w:val="505FE223"/>
    <w:rsid w:val="5065C047"/>
    <w:rsid w:val="50663737"/>
    <w:rsid w:val="5066C4E6"/>
    <w:rsid w:val="50694698"/>
    <w:rsid w:val="506CCAB1"/>
    <w:rsid w:val="506DD609"/>
    <w:rsid w:val="506EDCF9"/>
    <w:rsid w:val="506EFA52"/>
    <w:rsid w:val="506FC8DC"/>
    <w:rsid w:val="5071D535"/>
    <w:rsid w:val="50761D44"/>
    <w:rsid w:val="50796868"/>
    <w:rsid w:val="507CF4E6"/>
    <w:rsid w:val="507FE746"/>
    <w:rsid w:val="508421E4"/>
    <w:rsid w:val="508789CA"/>
    <w:rsid w:val="508943DA"/>
    <w:rsid w:val="508EE0F3"/>
    <w:rsid w:val="5093A4E9"/>
    <w:rsid w:val="509FCF9D"/>
    <w:rsid w:val="50A35AEA"/>
    <w:rsid w:val="50AA7513"/>
    <w:rsid w:val="50B5978B"/>
    <w:rsid w:val="50B5AF13"/>
    <w:rsid w:val="50B9EF73"/>
    <w:rsid w:val="50BBDAA7"/>
    <w:rsid w:val="50C2C044"/>
    <w:rsid w:val="50CB9CF8"/>
    <w:rsid w:val="50D99968"/>
    <w:rsid w:val="50DC0228"/>
    <w:rsid w:val="50E146E7"/>
    <w:rsid w:val="50E6E1F0"/>
    <w:rsid w:val="50E978E4"/>
    <w:rsid w:val="50F1C1F6"/>
    <w:rsid w:val="50F3BA26"/>
    <w:rsid w:val="50F4EBA0"/>
    <w:rsid w:val="50FD9E39"/>
    <w:rsid w:val="50FE4A8D"/>
    <w:rsid w:val="51014E32"/>
    <w:rsid w:val="5104FB1B"/>
    <w:rsid w:val="5105F311"/>
    <w:rsid w:val="51071760"/>
    <w:rsid w:val="5108627D"/>
    <w:rsid w:val="510F48E1"/>
    <w:rsid w:val="51187C02"/>
    <w:rsid w:val="511B8E94"/>
    <w:rsid w:val="511BE9DC"/>
    <w:rsid w:val="511F8428"/>
    <w:rsid w:val="511FDEBE"/>
    <w:rsid w:val="511FF816"/>
    <w:rsid w:val="51381F17"/>
    <w:rsid w:val="513AC0B3"/>
    <w:rsid w:val="513E5526"/>
    <w:rsid w:val="5140E8F4"/>
    <w:rsid w:val="5148E859"/>
    <w:rsid w:val="514D7579"/>
    <w:rsid w:val="514E34EB"/>
    <w:rsid w:val="514F2020"/>
    <w:rsid w:val="515C098F"/>
    <w:rsid w:val="515C4FFF"/>
    <w:rsid w:val="515F21E5"/>
    <w:rsid w:val="51637ADA"/>
    <w:rsid w:val="51660CEC"/>
    <w:rsid w:val="516AA0C3"/>
    <w:rsid w:val="516D2353"/>
    <w:rsid w:val="516EC522"/>
    <w:rsid w:val="517018B0"/>
    <w:rsid w:val="5170F9ED"/>
    <w:rsid w:val="5177D34B"/>
    <w:rsid w:val="518AA589"/>
    <w:rsid w:val="5194424B"/>
    <w:rsid w:val="5196226B"/>
    <w:rsid w:val="5196B112"/>
    <w:rsid w:val="51983E5A"/>
    <w:rsid w:val="51A404F8"/>
    <w:rsid w:val="51B4D917"/>
    <w:rsid w:val="51B85D71"/>
    <w:rsid w:val="51BE9B75"/>
    <w:rsid w:val="51C715E6"/>
    <w:rsid w:val="51C7401D"/>
    <w:rsid w:val="51CFDC64"/>
    <w:rsid w:val="51D1EB01"/>
    <w:rsid w:val="51D51C0E"/>
    <w:rsid w:val="51D59415"/>
    <w:rsid w:val="51D6041F"/>
    <w:rsid w:val="51E3B8FE"/>
    <w:rsid w:val="51EBEC14"/>
    <w:rsid w:val="51EF16C3"/>
    <w:rsid w:val="51F08742"/>
    <w:rsid w:val="51F19C4E"/>
    <w:rsid w:val="520270EB"/>
    <w:rsid w:val="520EC5B6"/>
    <w:rsid w:val="52145D3D"/>
    <w:rsid w:val="521ED239"/>
    <w:rsid w:val="52246D2F"/>
    <w:rsid w:val="522A0A52"/>
    <w:rsid w:val="5234F0EA"/>
    <w:rsid w:val="5239C16E"/>
    <w:rsid w:val="52436EAC"/>
    <w:rsid w:val="5244A070"/>
    <w:rsid w:val="52515305"/>
    <w:rsid w:val="525B7A73"/>
    <w:rsid w:val="525CE876"/>
    <w:rsid w:val="526BB679"/>
    <w:rsid w:val="526C1BEE"/>
    <w:rsid w:val="526EBEB9"/>
    <w:rsid w:val="52706669"/>
    <w:rsid w:val="5270BF46"/>
    <w:rsid w:val="5270EC02"/>
    <w:rsid w:val="527111AB"/>
    <w:rsid w:val="5276A2E6"/>
    <w:rsid w:val="528CA4F6"/>
    <w:rsid w:val="528CCFDB"/>
    <w:rsid w:val="5293EEA6"/>
    <w:rsid w:val="52980838"/>
    <w:rsid w:val="529AA17F"/>
    <w:rsid w:val="529AF240"/>
    <w:rsid w:val="52A05943"/>
    <w:rsid w:val="52A91B19"/>
    <w:rsid w:val="52AB5670"/>
    <w:rsid w:val="52ABC8BE"/>
    <w:rsid w:val="52AE6EF6"/>
    <w:rsid w:val="52B6DB08"/>
    <w:rsid w:val="52BA3AAF"/>
    <w:rsid w:val="52C3C0FF"/>
    <w:rsid w:val="52D489D8"/>
    <w:rsid w:val="52D954D4"/>
    <w:rsid w:val="52E9397E"/>
    <w:rsid w:val="52EABC72"/>
    <w:rsid w:val="52EDA1F9"/>
    <w:rsid w:val="52FC90DE"/>
    <w:rsid w:val="530061B0"/>
    <w:rsid w:val="53018993"/>
    <w:rsid w:val="53047211"/>
    <w:rsid w:val="5304C203"/>
    <w:rsid w:val="5309C509"/>
    <w:rsid w:val="5322A1FD"/>
    <w:rsid w:val="532693C0"/>
    <w:rsid w:val="53279B5C"/>
    <w:rsid w:val="532B1743"/>
    <w:rsid w:val="532BBBB1"/>
    <w:rsid w:val="532E2A6D"/>
    <w:rsid w:val="53372406"/>
    <w:rsid w:val="533F1218"/>
    <w:rsid w:val="53453084"/>
    <w:rsid w:val="534B5090"/>
    <w:rsid w:val="535E1998"/>
    <w:rsid w:val="53712C04"/>
    <w:rsid w:val="5371BDF2"/>
    <w:rsid w:val="5374E587"/>
    <w:rsid w:val="537C7368"/>
    <w:rsid w:val="538133B6"/>
    <w:rsid w:val="53841ACE"/>
    <w:rsid w:val="539524C2"/>
    <w:rsid w:val="53987301"/>
    <w:rsid w:val="539CAEFB"/>
    <w:rsid w:val="53A19521"/>
    <w:rsid w:val="53A7E229"/>
    <w:rsid w:val="53A83562"/>
    <w:rsid w:val="53AF348F"/>
    <w:rsid w:val="53B82DB2"/>
    <w:rsid w:val="53B856E6"/>
    <w:rsid w:val="53C3F734"/>
    <w:rsid w:val="53C724D2"/>
    <w:rsid w:val="53C946D2"/>
    <w:rsid w:val="53D5A13B"/>
    <w:rsid w:val="53D89FCB"/>
    <w:rsid w:val="53EB3213"/>
    <w:rsid w:val="53EC2ACC"/>
    <w:rsid w:val="53F002AA"/>
    <w:rsid w:val="53F8C46C"/>
    <w:rsid w:val="54000A42"/>
    <w:rsid w:val="5406781E"/>
    <w:rsid w:val="540D421D"/>
    <w:rsid w:val="54252F0C"/>
    <w:rsid w:val="542F8E65"/>
    <w:rsid w:val="5434BF68"/>
    <w:rsid w:val="543AF00A"/>
    <w:rsid w:val="543D751E"/>
    <w:rsid w:val="543F1809"/>
    <w:rsid w:val="544095D4"/>
    <w:rsid w:val="544492C2"/>
    <w:rsid w:val="5446C5AC"/>
    <w:rsid w:val="544DE14C"/>
    <w:rsid w:val="54526823"/>
    <w:rsid w:val="545F9724"/>
    <w:rsid w:val="54621457"/>
    <w:rsid w:val="54667605"/>
    <w:rsid w:val="54671520"/>
    <w:rsid w:val="5467BE1E"/>
    <w:rsid w:val="547A5B39"/>
    <w:rsid w:val="547A6065"/>
    <w:rsid w:val="547FACBE"/>
    <w:rsid w:val="547FFA1D"/>
    <w:rsid w:val="5481B929"/>
    <w:rsid w:val="54831A7B"/>
    <w:rsid w:val="5485700E"/>
    <w:rsid w:val="548ADC93"/>
    <w:rsid w:val="548DD999"/>
    <w:rsid w:val="548F4F34"/>
    <w:rsid w:val="54970EEA"/>
    <w:rsid w:val="54A89AAF"/>
    <w:rsid w:val="54BFF40B"/>
    <w:rsid w:val="54C3AA83"/>
    <w:rsid w:val="54C85F18"/>
    <w:rsid w:val="54C90C28"/>
    <w:rsid w:val="54CA80BD"/>
    <w:rsid w:val="54CD49E5"/>
    <w:rsid w:val="54D0C19D"/>
    <w:rsid w:val="54E490BE"/>
    <w:rsid w:val="54EA1D4F"/>
    <w:rsid w:val="54EEC392"/>
    <w:rsid w:val="54F457CA"/>
    <w:rsid w:val="54F4C8D5"/>
    <w:rsid w:val="5500509B"/>
    <w:rsid w:val="55062B5F"/>
    <w:rsid w:val="5510E887"/>
    <w:rsid w:val="5511E3F3"/>
    <w:rsid w:val="5518C7F2"/>
    <w:rsid w:val="551A91A1"/>
    <w:rsid w:val="551AD65B"/>
    <w:rsid w:val="551DFC24"/>
    <w:rsid w:val="551F6024"/>
    <w:rsid w:val="5521FDE8"/>
    <w:rsid w:val="55221E8E"/>
    <w:rsid w:val="552B2DCB"/>
    <w:rsid w:val="552CA7F7"/>
    <w:rsid w:val="552FD29F"/>
    <w:rsid w:val="5535936C"/>
    <w:rsid w:val="5535C627"/>
    <w:rsid w:val="553799D7"/>
    <w:rsid w:val="553AD0D0"/>
    <w:rsid w:val="5543AA2B"/>
    <w:rsid w:val="5545FCD9"/>
    <w:rsid w:val="554A5F73"/>
    <w:rsid w:val="554A9EDE"/>
    <w:rsid w:val="554AB0D8"/>
    <w:rsid w:val="554ACC0F"/>
    <w:rsid w:val="55537168"/>
    <w:rsid w:val="555974F7"/>
    <w:rsid w:val="555B3114"/>
    <w:rsid w:val="555CE02F"/>
    <w:rsid w:val="555DD1FF"/>
    <w:rsid w:val="555E68C6"/>
    <w:rsid w:val="55648A11"/>
    <w:rsid w:val="556623B6"/>
    <w:rsid w:val="55678D48"/>
    <w:rsid w:val="5568D212"/>
    <w:rsid w:val="556AB923"/>
    <w:rsid w:val="55771CFB"/>
    <w:rsid w:val="557A3816"/>
    <w:rsid w:val="557C2F22"/>
    <w:rsid w:val="558DEDC4"/>
    <w:rsid w:val="558F022D"/>
    <w:rsid w:val="5595790A"/>
    <w:rsid w:val="55A1BFFA"/>
    <w:rsid w:val="55A453ED"/>
    <w:rsid w:val="55B07E4B"/>
    <w:rsid w:val="55B1B2B9"/>
    <w:rsid w:val="55CD93FA"/>
    <w:rsid w:val="55CF9E82"/>
    <w:rsid w:val="55D558C8"/>
    <w:rsid w:val="55D5A748"/>
    <w:rsid w:val="55D621BE"/>
    <w:rsid w:val="55E6ECAE"/>
    <w:rsid w:val="55EEB2ED"/>
    <w:rsid w:val="55EF8A7E"/>
    <w:rsid w:val="55F47354"/>
    <w:rsid w:val="55F53757"/>
    <w:rsid w:val="55F5682E"/>
    <w:rsid w:val="55F63152"/>
    <w:rsid w:val="55F6C968"/>
    <w:rsid w:val="56084F48"/>
    <w:rsid w:val="56093B7E"/>
    <w:rsid w:val="5619DD86"/>
    <w:rsid w:val="5628E761"/>
    <w:rsid w:val="562B3B9D"/>
    <w:rsid w:val="56304688"/>
    <w:rsid w:val="563F0093"/>
    <w:rsid w:val="5643AE88"/>
    <w:rsid w:val="5646EBEA"/>
    <w:rsid w:val="56484F6E"/>
    <w:rsid w:val="564985CB"/>
    <w:rsid w:val="564B5BED"/>
    <w:rsid w:val="564DCD13"/>
    <w:rsid w:val="565740F5"/>
    <w:rsid w:val="5662D667"/>
    <w:rsid w:val="5667F148"/>
    <w:rsid w:val="56728BEA"/>
    <w:rsid w:val="5674A1E2"/>
    <w:rsid w:val="567C06EB"/>
    <w:rsid w:val="5687FA29"/>
    <w:rsid w:val="568DAAC0"/>
    <w:rsid w:val="568EF050"/>
    <w:rsid w:val="5696C5E3"/>
    <w:rsid w:val="56970ADF"/>
    <w:rsid w:val="569F11F6"/>
    <w:rsid w:val="56A6F9F2"/>
    <w:rsid w:val="56B3C1D6"/>
    <w:rsid w:val="56B6B821"/>
    <w:rsid w:val="56B86DEA"/>
    <w:rsid w:val="56BDF392"/>
    <w:rsid w:val="56C08008"/>
    <w:rsid w:val="56C6D246"/>
    <w:rsid w:val="56C7198B"/>
    <w:rsid w:val="56C9F974"/>
    <w:rsid w:val="56CC854E"/>
    <w:rsid w:val="56CE4B2E"/>
    <w:rsid w:val="56CE5A2A"/>
    <w:rsid w:val="56CE5C89"/>
    <w:rsid w:val="56E5C581"/>
    <w:rsid w:val="56E98FFC"/>
    <w:rsid w:val="56EF6F78"/>
    <w:rsid w:val="56F24F78"/>
    <w:rsid w:val="56F2CDE6"/>
    <w:rsid w:val="56F32E76"/>
    <w:rsid w:val="56F65085"/>
    <w:rsid w:val="56FA1F78"/>
    <w:rsid w:val="56FAC0D3"/>
    <w:rsid w:val="56FF975A"/>
    <w:rsid w:val="5702A95B"/>
    <w:rsid w:val="5707B4AD"/>
    <w:rsid w:val="571189E7"/>
    <w:rsid w:val="5714E691"/>
    <w:rsid w:val="57196778"/>
    <w:rsid w:val="571C7835"/>
    <w:rsid w:val="57231168"/>
    <w:rsid w:val="572757D3"/>
    <w:rsid w:val="5730D213"/>
    <w:rsid w:val="5736C54A"/>
    <w:rsid w:val="5737F82E"/>
    <w:rsid w:val="573B44F0"/>
    <w:rsid w:val="574752FB"/>
    <w:rsid w:val="5747575D"/>
    <w:rsid w:val="5747D67F"/>
    <w:rsid w:val="57483A07"/>
    <w:rsid w:val="5748E519"/>
    <w:rsid w:val="574CC1BC"/>
    <w:rsid w:val="57596B3E"/>
    <w:rsid w:val="5766462D"/>
    <w:rsid w:val="576CA8D7"/>
    <w:rsid w:val="576D56B5"/>
    <w:rsid w:val="57779F1E"/>
    <w:rsid w:val="57794C18"/>
    <w:rsid w:val="577A6FBF"/>
    <w:rsid w:val="57855579"/>
    <w:rsid w:val="57880716"/>
    <w:rsid w:val="579EA853"/>
    <w:rsid w:val="57A417EB"/>
    <w:rsid w:val="57A5455B"/>
    <w:rsid w:val="57A7A308"/>
    <w:rsid w:val="57A98050"/>
    <w:rsid w:val="57AA0317"/>
    <w:rsid w:val="57B1121A"/>
    <w:rsid w:val="57B2B8E4"/>
    <w:rsid w:val="57B7CEC9"/>
    <w:rsid w:val="57C78784"/>
    <w:rsid w:val="57C79BB8"/>
    <w:rsid w:val="57CAE6B2"/>
    <w:rsid w:val="57CFD6B7"/>
    <w:rsid w:val="57DC99CE"/>
    <w:rsid w:val="57EB344E"/>
    <w:rsid w:val="57ECEC93"/>
    <w:rsid w:val="57F63D48"/>
    <w:rsid w:val="57FC8E9A"/>
    <w:rsid w:val="58000401"/>
    <w:rsid w:val="58001F7D"/>
    <w:rsid w:val="580C5A28"/>
    <w:rsid w:val="580FAD1C"/>
    <w:rsid w:val="5814CDA6"/>
    <w:rsid w:val="581507BA"/>
    <w:rsid w:val="5818FC50"/>
    <w:rsid w:val="5824B8E2"/>
    <w:rsid w:val="58272BDA"/>
    <w:rsid w:val="582E8A7E"/>
    <w:rsid w:val="5831FFBE"/>
    <w:rsid w:val="5833F7AC"/>
    <w:rsid w:val="58390473"/>
    <w:rsid w:val="5846E8BF"/>
    <w:rsid w:val="5850040D"/>
    <w:rsid w:val="5857B5DA"/>
    <w:rsid w:val="586142A5"/>
    <w:rsid w:val="58637A17"/>
    <w:rsid w:val="586EBC28"/>
    <w:rsid w:val="5875758E"/>
    <w:rsid w:val="5876D4C6"/>
    <w:rsid w:val="587B1636"/>
    <w:rsid w:val="587B8EC9"/>
    <w:rsid w:val="587C9CE8"/>
    <w:rsid w:val="5886B27D"/>
    <w:rsid w:val="5886B8B7"/>
    <w:rsid w:val="58908F9C"/>
    <w:rsid w:val="589D88B1"/>
    <w:rsid w:val="589DAA62"/>
    <w:rsid w:val="589E3A1C"/>
    <w:rsid w:val="58A70316"/>
    <w:rsid w:val="58A9B15B"/>
    <w:rsid w:val="58ABD93E"/>
    <w:rsid w:val="58BE2333"/>
    <w:rsid w:val="58C6FB44"/>
    <w:rsid w:val="58CDFB38"/>
    <w:rsid w:val="58D7CE7E"/>
    <w:rsid w:val="58D8C38E"/>
    <w:rsid w:val="58D915D0"/>
    <w:rsid w:val="58E0E9E6"/>
    <w:rsid w:val="58E69BB6"/>
    <w:rsid w:val="58EE5E88"/>
    <w:rsid w:val="58F378B4"/>
    <w:rsid w:val="58F4FBDE"/>
    <w:rsid w:val="59005ACC"/>
    <w:rsid w:val="590311E0"/>
    <w:rsid w:val="5906D2D7"/>
    <w:rsid w:val="59084A0F"/>
    <w:rsid w:val="59129571"/>
    <w:rsid w:val="5914F06B"/>
    <w:rsid w:val="59186AF8"/>
    <w:rsid w:val="59234895"/>
    <w:rsid w:val="592634F0"/>
    <w:rsid w:val="592BB726"/>
    <w:rsid w:val="592BB84A"/>
    <w:rsid w:val="5934EEFF"/>
    <w:rsid w:val="5937218B"/>
    <w:rsid w:val="5938EFB5"/>
    <w:rsid w:val="593AB22B"/>
    <w:rsid w:val="59424DC7"/>
    <w:rsid w:val="5945FEA9"/>
    <w:rsid w:val="594B82D2"/>
    <w:rsid w:val="594FE170"/>
    <w:rsid w:val="5954E22A"/>
    <w:rsid w:val="59570BA2"/>
    <w:rsid w:val="595CEBBF"/>
    <w:rsid w:val="595D2235"/>
    <w:rsid w:val="59753D85"/>
    <w:rsid w:val="597714E0"/>
    <w:rsid w:val="598013B5"/>
    <w:rsid w:val="5981E226"/>
    <w:rsid w:val="59887D43"/>
    <w:rsid w:val="5991A66B"/>
    <w:rsid w:val="59920684"/>
    <w:rsid w:val="59955E26"/>
    <w:rsid w:val="59A8BFE2"/>
    <w:rsid w:val="59B53093"/>
    <w:rsid w:val="59B705C5"/>
    <w:rsid w:val="59BEBAA4"/>
    <w:rsid w:val="59C0A237"/>
    <w:rsid w:val="59C1AF44"/>
    <w:rsid w:val="59C61705"/>
    <w:rsid w:val="59C901CF"/>
    <w:rsid w:val="59D061B4"/>
    <w:rsid w:val="59D122F4"/>
    <w:rsid w:val="59D4D51D"/>
    <w:rsid w:val="59E2135D"/>
    <w:rsid w:val="59E6EC0B"/>
    <w:rsid w:val="59EF29B1"/>
    <w:rsid w:val="59F0E5FF"/>
    <w:rsid w:val="59F37798"/>
    <w:rsid w:val="59FC26B0"/>
    <w:rsid w:val="5A00583C"/>
    <w:rsid w:val="5A0DEF9D"/>
    <w:rsid w:val="5A0FD399"/>
    <w:rsid w:val="5A15273E"/>
    <w:rsid w:val="5A15D402"/>
    <w:rsid w:val="5A3895A6"/>
    <w:rsid w:val="5A3CB59B"/>
    <w:rsid w:val="5A3D533C"/>
    <w:rsid w:val="5A3D61DA"/>
    <w:rsid w:val="5A49AD94"/>
    <w:rsid w:val="5A49FEBE"/>
    <w:rsid w:val="5A4D1BEF"/>
    <w:rsid w:val="5A4E475E"/>
    <w:rsid w:val="5A4E4D6A"/>
    <w:rsid w:val="5A4F9080"/>
    <w:rsid w:val="5A534BA3"/>
    <w:rsid w:val="5A539DE2"/>
    <w:rsid w:val="5A5A9EB2"/>
    <w:rsid w:val="5A5E2D86"/>
    <w:rsid w:val="5A605C38"/>
    <w:rsid w:val="5A66061D"/>
    <w:rsid w:val="5A66079B"/>
    <w:rsid w:val="5A668D7B"/>
    <w:rsid w:val="5A6BA9B7"/>
    <w:rsid w:val="5A6EDC44"/>
    <w:rsid w:val="5A74F3F0"/>
    <w:rsid w:val="5A75E138"/>
    <w:rsid w:val="5A773388"/>
    <w:rsid w:val="5A77548B"/>
    <w:rsid w:val="5A7C840A"/>
    <w:rsid w:val="5A7C9677"/>
    <w:rsid w:val="5A7EDFC9"/>
    <w:rsid w:val="5A940F9C"/>
    <w:rsid w:val="5A960B19"/>
    <w:rsid w:val="5A985781"/>
    <w:rsid w:val="5A9BA941"/>
    <w:rsid w:val="5AAFA6F4"/>
    <w:rsid w:val="5AC05379"/>
    <w:rsid w:val="5AC84805"/>
    <w:rsid w:val="5ACF087F"/>
    <w:rsid w:val="5ADB8A0A"/>
    <w:rsid w:val="5ADCD995"/>
    <w:rsid w:val="5ADF3369"/>
    <w:rsid w:val="5AEB94DA"/>
    <w:rsid w:val="5AF19D90"/>
    <w:rsid w:val="5AF23428"/>
    <w:rsid w:val="5AFA8CD5"/>
    <w:rsid w:val="5B016C18"/>
    <w:rsid w:val="5B0750B8"/>
    <w:rsid w:val="5B07C720"/>
    <w:rsid w:val="5B08A7C9"/>
    <w:rsid w:val="5B0F2499"/>
    <w:rsid w:val="5B100417"/>
    <w:rsid w:val="5B169704"/>
    <w:rsid w:val="5B1A3892"/>
    <w:rsid w:val="5B1D14C7"/>
    <w:rsid w:val="5B20268F"/>
    <w:rsid w:val="5B237153"/>
    <w:rsid w:val="5B2663AC"/>
    <w:rsid w:val="5B29628C"/>
    <w:rsid w:val="5B2A5F63"/>
    <w:rsid w:val="5B3462AA"/>
    <w:rsid w:val="5B3F9728"/>
    <w:rsid w:val="5B436E0E"/>
    <w:rsid w:val="5B4868AD"/>
    <w:rsid w:val="5B4B29CE"/>
    <w:rsid w:val="5B5122DE"/>
    <w:rsid w:val="5B51ADA3"/>
    <w:rsid w:val="5B5261EB"/>
    <w:rsid w:val="5B53E3FB"/>
    <w:rsid w:val="5B5A7004"/>
    <w:rsid w:val="5B657CCB"/>
    <w:rsid w:val="5B6979D3"/>
    <w:rsid w:val="5B6CC19D"/>
    <w:rsid w:val="5B718918"/>
    <w:rsid w:val="5B7C5890"/>
    <w:rsid w:val="5B8242DF"/>
    <w:rsid w:val="5B89D5A6"/>
    <w:rsid w:val="5B8F17F1"/>
    <w:rsid w:val="5B8F7286"/>
    <w:rsid w:val="5B8F901B"/>
    <w:rsid w:val="5B94F8FF"/>
    <w:rsid w:val="5B959C23"/>
    <w:rsid w:val="5B97B906"/>
    <w:rsid w:val="5B98EF68"/>
    <w:rsid w:val="5B9D04F5"/>
    <w:rsid w:val="5B9F31A8"/>
    <w:rsid w:val="5BAF522C"/>
    <w:rsid w:val="5BB3136C"/>
    <w:rsid w:val="5BB9FCDE"/>
    <w:rsid w:val="5BBC7E09"/>
    <w:rsid w:val="5BBD3BC2"/>
    <w:rsid w:val="5BCDA407"/>
    <w:rsid w:val="5BD23E50"/>
    <w:rsid w:val="5BD7F63C"/>
    <w:rsid w:val="5BDA36A9"/>
    <w:rsid w:val="5BE070E3"/>
    <w:rsid w:val="5BE5962D"/>
    <w:rsid w:val="5BE9D1AD"/>
    <w:rsid w:val="5BEB3822"/>
    <w:rsid w:val="5BF31A15"/>
    <w:rsid w:val="5BF6AF7B"/>
    <w:rsid w:val="5BF7FFF4"/>
    <w:rsid w:val="5BFF42CE"/>
    <w:rsid w:val="5C043F01"/>
    <w:rsid w:val="5C0E28FB"/>
    <w:rsid w:val="5C0E7FFC"/>
    <w:rsid w:val="5C10B52F"/>
    <w:rsid w:val="5C13A136"/>
    <w:rsid w:val="5C20AF0F"/>
    <w:rsid w:val="5C233409"/>
    <w:rsid w:val="5C276010"/>
    <w:rsid w:val="5C27C8AA"/>
    <w:rsid w:val="5C2A50AC"/>
    <w:rsid w:val="5C2EEC4F"/>
    <w:rsid w:val="5C37C144"/>
    <w:rsid w:val="5C3DD372"/>
    <w:rsid w:val="5C3EAE4F"/>
    <w:rsid w:val="5C49D97C"/>
    <w:rsid w:val="5C5445D7"/>
    <w:rsid w:val="5C571819"/>
    <w:rsid w:val="5C58E883"/>
    <w:rsid w:val="5C58FF83"/>
    <w:rsid w:val="5C59ED38"/>
    <w:rsid w:val="5C5B8943"/>
    <w:rsid w:val="5C5E9C03"/>
    <w:rsid w:val="5C60C0A3"/>
    <w:rsid w:val="5C642973"/>
    <w:rsid w:val="5C72C29A"/>
    <w:rsid w:val="5C77B72B"/>
    <w:rsid w:val="5C80F4FA"/>
    <w:rsid w:val="5C86BF5C"/>
    <w:rsid w:val="5C86DDEE"/>
    <w:rsid w:val="5C90516E"/>
    <w:rsid w:val="5C92A035"/>
    <w:rsid w:val="5C968005"/>
    <w:rsid w:val="5C99BC30"/>
    <w:rsid w:val="5CA06F28"/>
    <w:rsid w:val="5CA6ACEE"/>
    <w:rsid w:val="5CA9F8DB"/>
    <w:rsid w:val="5CAA00EB"/>
    <w:rsid w:val="5CB49C55"/>
    <w:rsid w:val="5CBC7507"/>
    <w:rsid w:val="5CCE41CD"/>
    <w:rsid w:val="5CCF1E4F"/>
    <w:rsid w:val="5CD79625"/>
    <w:rsid w:val="5CDAC980"/>
    <w:rsid w:val="5CDBF045"/>
    <w:rsid w:val="5CDE5905"/>
    <w:rsid w:val="5CE2113D"/>
    <w:rsid w:val="5CE6F273"/>
    <w:rsid w:val="5CF4EC24"/>
    <w:rsid w:val="5D098FDC"/>
    <w:rsid w:val="5D0D57D0"/>
    <w:rsid w:val="5D0E2846"/>
    <w:rsid w:val="5D1134CC"/>
    <w:rsid w:val="5D175C1B"/>
    <w:rsid w:val="5D1BCBCF"/>
    <w:rsid w:val="5D1F337A"/>
    <w:rsid w:val="5D28EEC3"/>
    <w:rsid w:val="5D2C3457"/>
    <w:rsid w:val="5D2F4794"/>
    <w:rsid w:val="5D3453DF"/>
    <w:rsid w:val="5D35DD7D"/>
    <w:rsid w:val="5D35E034"/>
    <w:rsid w:val="5D35EEB8"/>
    <w:rsid w:val="5D40CE18"/>
    <w:rsid w:val="5D411EEC"/>
    <w:rsid w:val="5D460EA2"/>
    <w:rsid w:val="5D46FEE7"/>
    <w:rsid w:val="5D4CB593"/>
    <w:rsid w:val="5D4F101A"/>
    <w:rsid w:val="5D54E03D"/>
    <w:rsid w:val="5D556B55"/>
    <w:rsid w:val="5D5C2FEE"/>
    <w:rsid w:val="5D62341A"/>
    <w:rsid w:val="5D63AD0A"/>
    <w:rsid w:val="5D6DAB9B"/>
    <w:rsid w:val="5D6E6F62"/>
    <w:rsid w:val="5D6FB027"/>
    <w:rsid w:val="5D75D89D"/>
    <w:rsid w:val="5D8965A9"/>
    <w:rsid w:val="5D9D8769"/>
    <w:rsid w:val="5DA5A79E"/>
    <w:rsid w:val="5DA68E4A"/>
    <w:rsid w:val="5DABB676"/>
    <w:rsid w:val="5DADE133"/>
    <w:rsid w:val="5DB62CE7"/>
    <w:rsid w:val="5DB79B76"/>
    <w:rsid w:val="5DB7FE15"/>
    <w:rsid w:val="5DB9D853"/>
    <w:rsid w:val="5DBAA8D2"/>
    <w:rsid w:val="5DBC7F00"/>
    <w:rsid w:val="5DC339E9"/>
    <w:rsid w:val="5DCCFC5D"/>
    <w:rsid w:val="5DE0EA94"/>
    <w:rsid w:val="5DE43FA4"/>
    <w:rsid w:val="5DE4F4E8"/>
    <w:rsid w:val="5DE5392C"/>
    <w:rsid w:val="5DE72010"/>
    <w:rsid w:val="5DE8E31C"/>
    <w:rsid w:val="5DEE1218"/>
    <w:rsid w:val="5DF5FF1E"/>
    <w:rsid w:val="5DF7384D"/>
    <w:rsid w:val="5DFCCF76"/>
    <w:rsid w:val="5DFFDC1D"/>
    <w:rsid w:val="5E27DB38"/>
    <w:rsid w:val="5E33E21D"/>
    <w:rsid w:val="5E34EFBD"/>
    <w:rsid w:val="5E39F51F"/>
    <w:rsid w:val="5E4D96B3"/>
    <w:rsid w:val="5E58A881"/>
    <w:rsid w:val="5E5F2E07"/>
    <w:rsid w:val="5E601765"/>
    <w:rsid w:val="5E61B41B"/>
    <w:rsid w:val="5E62B315"/>
    <w:rsid w:val="5E6C2FF7"/>
    <w:rsid w:val="5E6DFF10"/>
    <w:rsid w:val="5E703153"/>
    <w:rsid w:val="5E75E904"/>
    <w:rsid w:val="5E7737EA"/>
    <w:rsid w:val="5E78BB0B"/>
    <w:rsid w:val="5E7A2E6A"/>
    <w:rsid w:val="5E80270F"/>
    <w:rsid w:val="5E9148F0"/>
    <w:rsid w:val="5E98046D"/>
    <w:rsid w:val="5E9CA870"/>
    <w:rsid w:val="5E9E88F2"/>
    <w:rsid w:val="5E9E9266"/>
    <w:rsid w:val="5EA2F30D"/>
    <w:rsid w:val="5EADE85F"/>
    <w:rsid w:val="5EB7F681"/>
    <w:rsid w:val="5EB8E9FB"/>
    <w:rsid w:val="5EB95346"/>
    <w:rsid w:val="5EBB24AB"/>
    <w:rsid w:val="5EBEE566"/>
    <w:rsid w:val="5ECBA441"/>
    <w:rsid w:val="5ED27B7F"/>
    <w:rsid w:val="5ED60676"/>
    <w:rsid w:val="5EDEB011"/>
    <w:rsid w:val="5EE0C138"/>
    <w:rsid w:val="5EE3948F"/>
    <w:rsid w:val="5EE94FD3"/>
    <w:rsid w:val="5EE974D5"/>
    <w:rsid w:val="5EEEE8A4"/>
    <w:rsid w:val="5EF83C17"/>
    <w:rsid w:val="5EF9CB03"/>
    <w:rsid w:val="5EFC7D04"/>
    <w:rsid w:val="5EFCF430"/>
    <w:rsid w:val="5F051A2F"/>
    <w:rsid w:val="5F07919C"/>
    <w:rsid w:val="5F0914BA"/>
    <w:rsid w:val="5F1987B1"/>
    <w:rsid w:val="5F19A7DA"/>
    <w:rsid w:val="5F235A82"/>
    <w:rsid w:val="5F27C478"/>
    <w:rsid w:val="5F294B3A"/>
    <w:rsid w:val="5F2F67FE"/>
    <w:rsid w:val="5F31B9FE"/>
    <w:rsid w:val="5F387CF0"/>
    <w:rsid w:val="5F3C0DF6"/>
    <w:rsid w:val="5F3E0F1A"/>
    <w:rsid w:val="5F444FBE"/>
    <w:rsid w:val="5F524A2E"/>
    <w:rsid w:val="5F525374"/>
    <w:rsid w:val="5F5F4D84"/>
    <w:rsid w:val="5F69CFF4"/>
    <w:rsid w:val="5F6D5EBB"/>
    <w:rsid w:val="5F70B5C8"/>
    <w:rsid w:val="5F8168DE"/>
    <w:rsid w:val="5F82A745"/>
    <w:rsid w:val="5F8BD80F"/>
    <w:rsid w:val="5F93ADFA"/>
    <w:rsid w:val="5F9A6075"/>
    <w:rsid w:val="5F9E22D1"/>
    <w:rsid w:val="5FA55335"/>
    <w:rsid w:val="5FA8AF1A"/>
    <w:rsid w:val="5FB3BBE8"/>
    <w:rsid w:val="5FBD2F72"/>
    <w:rsid w:val="5FC207BE"/>
    <w:rsid w:val="5FC50EAB"/>
    <w:rsid w:val="5FC79A17"/>
    <w:rsid w:val="5FCAA7AD"/>
    <w:rsid w:val="5FD2E2A7"/>
    <w:rsid w:val="5FD4B4F2"/>
    <w:rsid w:val="5FD9412A"/>
    <w:rsid w:val="5FDA5903"/>
    <w:rsid w:val="5FDD0818"/>
    <w:rsid w:val="5FF5C7F3"/>
    <w:rsid w:val="5FFBDC37"/>
    <w:rsid w:val="5FFD35E4"/>
    <w:rsid w:val="60019AA3"/>
    <w:rsid w:val="60084408"/>
    <w:rsid w:val="600AEF01"/>
    <w:rsid w:val="600D749C"/>
    <w:rsid w:val="601B2084"/>
    <w:rsid w:val="601F7E99"/>
    <w:rsid w:val="6023D023"/>
    <w:rsid w:val="602D81DE"/>
    <w:rsid w:val="602DC036"/>
    <w:rsid w:val="60305B74"/>
    <w:rsid w:val="603878D1"/>
    <w:rsid w:val="6039B023"/>
    <w:rsid w:val="604B261C"/>
    <w:rsid w:val="604DA83D"/>
    <w:rsid w:val="606AD03C"/>
    <w:rsid w:val="606BE565"/>
    <w:rsid w:val="60732D2E"/>
    <w:rsid w:val="607484A2"/>
    <w:rsid w:val="6083F485"/>
    <w:rsid w:val="60901BAB"/>
    <w:rsid w:val="60B0105D"/>
    <w:rsid w:val="60B4C54C"/>
    <w:rsid w:val="60B61256"/>
    <w:rsid w:val="60B6A823"/>
    <w:rsid w:val="60B99205"/>
    <w:rsid w:val="60C31707"/>
    <w:rsid w:val="60C69C30"/>
    <w:rsid w:val="60CB7117"/>
    <w:rsid w:val="60D3665B"/>
    <w:rsid w:val="60D563A3"/>
    <w:rsid w:val="60D74184"/>
    <w:rsid w:val="60D9D1C3"/>
    <w:rsid w:val="60E3E2CD"/>
    <w:rsid w:val="60ECA86E"/>
    <w:rsid w:val="60F4BF16"/>
    <w:rsid w:val="60F7782F"/>
    <w:rsid w:val="60F90BC6"/>
    <w:rsid w:val="60F9BD6A"/>
    <w:rsid w:val="60FF6412"/>
    <w:rsid w:val="6105C38C"/>
    <w:rsid w:val="610BD95B"/>
    <w:rsid w:val="61113F23"/>
    <w:rsid w:val="6111DB31"/>
    <w:rsid w:val="6112B0CE"/>
    <w:rsid w:val="611985FE"/>
    <w:rsid w:val="611C00A8"/>
    <w:rsid w:val="6131330D"/>
    <w:rsid w:val="6132AABE"/>
    <w:rsid w:val="6137940F"/>
    <w:rsid w:val="613E6BDC"/>
    <w:rsid w:val="6144E8AF"/>
    <w:rsid w:val="6146CE06"/>
    <w:rsid w:val="6149198F"/>
    <w:rsid w:val="614F6B42"/>
    <w:rsid w:val="6150E653"/>
    <w:rsid w:val="6151101E"/>
    <w:rsid w:val="615DB051"/>
    <w:rsid w:val="6171C713"/>
    <w:rsid w:val="61725019"/>
    <w:rsid w:val="6172E2F0"/>
    <w:rsid w:val="61742904"/>
    <w:rsid w:val="617583C8"/>
    <w:rsid w:val="617716DA"/>
    <w:rsid w:val="617AFF0C"/>
    <w:rsid w:val="617B1378"/>
    <w:rsid w:val="617C5F3C"/>
    <w:rsid w:val="6184EC5C"/>
    <w:rsid w:val="6186E34C"/>
    <w:rsid w:val="61892F5B"/>
    <w:rsid w:val="61921179"/>
    <w:rsid w:val="619F60CB"/>
    <w:rsid w:val="61A5910F"/>
    <w:rsid w:val="61ACBCD8"/>
    <w:rsid w:val="61AEADD7"/>
    <w:rsid w:val="61B0FB95"/>
    <w:rsid w:val="61B2A9CE"/>
    <w:rsid w:val="61B6876D"/>
    <w:rsid w:val="61C5572F"/>
    <w:rsid w:val="61CAAC9A"/>
    <w:rsid w:val="61CDB1EA"/>
    <w:rsid w:val="61D5791B"/>
    <w:rsid w:val="61D622AE"/>
    <w:rsid w:val="61EF75EE"/>
    <w:rsid w:val="61EFD8D8"/>
    <w:rsid w:val="61F5518E"/>
    <w:rsid w:val="61F597F4"/>
    <w:rsid w:val="61FEEC2F"/>
    <w:rsid w:val="62005B05"/>
    <w:rsid w:val="6208C03D"/>
    <w:rsid w:val="62106BE8"/>
    <w:rsid w:val="62128021"/>
    <w:rsid w:val="621C5103"/>
    <w:rsid w:val="6224E7FB"/>
    <w:rsid w:val="62290DD9"/>
    <w:rsid w:val="62319F71"/>
    <w:rsid w:val="6232306F"/>
    <w:rsid w:val="62387AAD"/>
    <w:rsid w:val="623C7682"/>
    <w:rsid w:val="62418795"/>
    <w:rsid w:val="6241F1C6"/>
    <w:rsid w:val="624E0890"/>
    <w:rsid w:val="62543B0F"/>
    <w:rsid w:val="6254F1E3"/>
    <w:rsid w:val="62553A8A"/>
    <w:rsid w:val="625ED723"/>
    <w:rsid w:val="6267CC24"/>
    <w:rsid w:val="626DB576"/>
    <w:rsid w:val="626F0E39"/>
    <w:rsid w:val="627311E5"/>
    <w:rsid w:val="62745C3E"/>
    <w:rsid w:val="627D3F6B"/>
    <w:rsid w:val="6280CFF1"/>
    <w:rsid w:val="62852978"/>
    <w:rsid w:val="62866CE8"/>
    <w:rsid w:val="62925735"/>
    <w:rsid w:val="6294EDB6"/>
    <w:rsid w:val="6299018C"/>
    <w:rsid w:val="62A193ED"/>
    <w:rsid w:val="62A29820"/>
    <w:rsid w:val="62A5F913"/>
    <w:rsid w:val="62AB4C95"/>
    <w:rsid w:val="62AC2099"/>
    <w:rsid w:val="62ADDA03"/>
    <w:rsid w:val="62AED149"/>
    <w:rsid w:val="62B09EFF"/>
    <w:rsid w:val="62B9F4BC"/>
    <w:rsid w:val="62BA5133"/>
    <w:rsid w:val="62BAB6FA"/>
    <w:rsid w:val="62BD5C93"/>
    <w:rsid w:val="62C81829"/>
    <w:rsid w:val="62CF6C3F"/>
    <w:rsid w:val="62E3494A"/>
    <w:rsid w:val="62EABE9D"/>
    <w:rsid w:val="62EC80D3"/>
    <w:rsid w:val="62F1E4B5"/>
    <w:rsid w:val="62FEB98F"/>
    <w:rsid w:val="630314B5"/>
    <w:rsid w:val="6303F1AB"/>
    <w:rsid w:val="6308F750"/>
    <w:rsid w:val="630A9BD8"/>
    <w:rsid w:val="63161A20"/>
    <w:rsid w:val="631D4106"/>
    <w:rsid w:val="631D9FEE"/>
    <w:rsid w:val="6320377B"/>
    <w:rsid w:val="63260BCE"/>
    <w:rsid w:val="633296BC"/>
    <w:rsid w:val="6336CFDF"/>
    <w:rsid w:val="633863A3"/>
    <w:rsid w:val="63462345"/>
    <w:rsid w:val="634D5A5E"/>
    <w:rsid w:val="6354F301"/>
    <w:rsid w:val="63561D0C"/>
    <w:rsid w:val="6356DD3A"/>
    <w:rsid w:val="63574788"/>
    <w:rsid w:val="635E2C33"/>
    <w:rsid w:val="635EA153"/>
    <w:rsid w:val="63630209"/>
    <w:rsid w:val="63729380"/>
    <w:rsid w:val="63780B36"/>
    <w:rsid w:val="63783893"/>
    <w:rsid w:val="637F277E"/>
    <w:rsid w:val="6383D406"/>
    <w:rsid w:val="63A081A3"/>
    <w:rsid w:val="63A462E4"/>
    <w:rsid w:val="63B3C2EA"/>
    <w:rsid w:val="63B50914"/>
    <w:rsid w:val="63B7528C"/>
    <w:rsid w:val="63CD0AD4"/>
    <w:rsid w:val="63CDE87A"/>
    <w:rsid w:val="63D3F995"/>
    <w:rsid w:val="63D7A50D"/>
    <w:rsid w:val="63DB4628"/>
    <w:rsid w:val="63DBFBE9"/>
    <w:rsid w:val="63E2961E"/>
    <w:rsid w:val="63EB1E21"/>
    <w:rsid w:val="63EF0347"/>
    <w:rsid w:val="63F89B18"/>
    <w:rsid w:val="63F9F8A2"/>
    <w:rsid w:val="6400ACE7"/>
    <w:rsid w:val="6402E4BD"/>
    <w:rsid w:val="6408BF69"/>
    <w:rsid w:val="640B61B3"/>
    <w:rsid w:val="640CA409"/>
    <w:rsid w:val="640F548A"/>
    <w:rsid w:val="64109648"/>
    <w:rsid w:val="64181DBB"/>
    <w:rsid w:val="642830D5"/>
    <w:rsid w:val="642AACA4"/>
    <w:rsid w:val="642AE9B2"/>
    <w:rsid w:val="642C05CC"/>
    <w:rsid w:val="642FE23F"/>
    <w:rsid w:val="6433B854"/>
    <w:rsid w:val="64428FE7"/>
    <w:rsid w:val="64499261"/>
    <w:rsid w:val="6454FDCE"/>
    <w:rsid w:val="645D26CA"/>
    <w:rsid w:val="645DE74C"/>
    <w:rsid w:val="64600495"/>
    <w:rsid w:val="6463DC86"/>
    <w:rsid w:val="6478A4B8"/>
    <w:rsid w:val="647D6FFD"/>
    <w:rsid w:val="6482E59B"/>
    <w:rsid w:val="6483BAB0"/>
    <w:rsid w:val="6484F5A8"/>
    <w:rsid w:val="64962FD3"/>
    <w:rsid w:val="6498DC08"/>
    <w:rsid w:val="64AE3637"/>
    <w:rsid w:val="64B220FB"/>
    <w:rsid w:val="64B3E022"/>
    <w:rsid w:val="64B4E2E1"/>
    <w:rsid w:val="64BA63A6"/>
    <w:rsid w:val="64C33CA2"/>
    <w:rsid w:val="64C55015"/>
    <w:rsid w:val="64CB18C0"/>
    <w:rsid w:val="64D5B5AE"/>
    <w:rsid w:val="64D5D13E"/>
    <w:rsid w:val="64D780CA"/>
    <w:rsid w:val="64E08145"/>
    <w:rsid w:val="64E37D85"/>
    <w:rsid w:val="64E57CE8"/>
    <w:rsid w:val="64E96642"/>
    <w:rsid w:val="64E972CD"/>
    <w:rsid w:val="64EA0EF6"/>
    <w:rsid w:val="64F945CC"/>
    <w:rsid w:val="6506E668"/>
    <w:rsid w:val="6508C200"/>
    <w:rsid w:val="650FA8EB"/>
    <w:rsid w:val="6512399C"/>
    <w:rsid w:val="65203253"/>
    <w:rsid w:val="65226E53"/>
    <w:rsid w:val="652834F8"/>
    <w:rsid w:val="6531EBAC"/>
    <w:rsid w:val="65346A1A"/>
    <w:rsid w:val="653544B0"/>
    <w:rsid w:val="653A7492"/>
    <w:rsid w:val="65418339"/>
    <w:rsid w:val="6546ECC6"/>
    <w:rsid w:val="6548BE94"/>
    <w:rsid w:val="654A1C60"/>
    <w:rsid w:val="654D5044"/>
    <w:rsid w:val="654E5D11"/>
    <w:rsid w:val="655213E1"/>
    <w:rsid w:val="6559054C"/>
    <w:rsid w:val="6562F408"/>
    <w:rsid w:val="6572AEFF"/>
    <w:rsid w:val="6573CCFB"/>
    <w:rsid w:val="6576F939"/>
    <w:rsid w:val="657CBB88"/>
    <w:rsid w:val="6583D22C"/>
    <w:rsid w:val="6585B9DD"/>
    <w:rsid w:val="658C61C2"/>
    <w:rsid w:val="65979D74"/>
    <w:rsid w:val="659BB87A"/>
    <w:rsid w:val="65A3895C"/>
    <w:rsid w:val="65A975C2"/>
    <w:rsid w:val="65B6595F"/>
    <w:rsid w:val="65B7FDCF"/>
    <w:rsid w:val="65C19D24"/>
    <w:rsid w:val="65C52C9A"/>
    <w:rsid w:val="65C5790A"/>
    <w:rsid w:val="65CB8368"/>
    <w:rsid w:val="65D203F4"/>
    <w:rsid w:val="65D951DB"/>
    <w:rsid w:val="65DDC587"/>
    <w:rsid w:val="65E7B669"/>
    <w:rsid w:val="65E816A8"/>
    <w:rsid w:val="65F89486"/>
    <w:rsid w:val="66053034"/>
    <w:rsid w:val="660D54D4"/>
    <w:rsid w:val="661468FB"/>
    <w:rsid w:val="661777A0"/>
    <w:rsid w:val="6619ACAD"/>
    <w:rsid w:val="662BAE4A"/>
    <w:rsid w:val="663567E3"/>
    <w:rsid w:val="6637C4CF"/>
    <w:rsid w:val="663B5FC9"/>
    <w:rsid w:val="663D4C03"/>
    <w:rsid w:val="66421FB3"/>
    <w:rsid w:val="664A2723"/>
    <w:rsid w:val="66598A6C"/>
    <w:rsid w:val="6659DEC8"/>
    <w:rsid w:val="665E63BF"/>
    <w:rsid w:val="66612E29"/>
    <w:rsid w:val="66680709"/>
    <w:rsid w:val="666CF814"/>
    <w:rsid w:val="667094A8"/>
    <w:rsid w:val="6673D55C"/>
    <w:rsid w:val="667B2289"/>
    <w:rsid w:val="6681C078"/>
    <w:rsid w:val="6682858D"/>
    <w:rsid w:val="6686E09C"/>
    <w:rsid w:val="668ABFC8"/>
    <w:rsid w:val="669B15A9"/>
    <w:rsid w:val="66A8597F"/>
    <w:rsid w:val="66AC12DC"/>
    <w:rsid w:val="66CBF074"/>
    <w:rsid w:val="66CD89E5"/>
    <w:rsid w:val="66CE9298"/>
    <w:rsid w:val="66D4D47D"/>
    <w:rsid w:val="66D8D179"/>
    <w:rsid w:val="66DB83B3"/>
    <w:rsid w:val="66EA928C"/>
    <w:rsid w:val="66ED23D4"/>
    <w:rsid w:val="66EF2537"/>
    <w:rsid w:val="66F470E8"/>
    <w:rsid w:val="66F84432"/>
    <w:rsid w:val="6702F24E"/>
    <w:rsid w:val="6704A5B2"/>
    <w:rsid w:val="670D2356"/>
    <w:rsid w:val="670DB336"/>
    <w:rsid w:val="670E62BA"/>
    <w:rsid w:val="6710AF68"/>
    <w:rsid w:val="671363D7"/>
    <w:rsid w:val="6717E7BF"/>
    <w:rsid w:val="671EC05F"/>
    <w:rsid w:val="672A39C2"/>
    <w:rsid w:val="672DAC24"/>
    <w:rsid w:val="6744B208"/>
    <w:rsid w:val="674C4677"/>
    <w:rsid w:val="675362AA"/>
    <w:rsid w:val="6759226B"/>
    <w:rsid w:val="676698F8"/>
    <w:rsid w:val="67681B3F"/>
    <w:rsid w:val="676983D4"/>
    <w:rsid w:val="677133EF"/>
    <w:rsid w:val="6782D308"/>
    <w:rsid w:val="67870C85"/>
    <w:rsid w:val="67889A01"/>
    <w:rsid w:val="6788E9FE"/>
    <w:rsid w:val="678BC334"/>
    <w:rsid w:val="678E57E6"/>
    <w:rsid w:val="679040F6"/>
    <w:rsid w:val="6793CFC7"/>
    <w:rsid w:val="6795FB37"/>
    <w:rsid w:val="67974222"/>
    <w:rsid w:val="679A5ED0"/>
    <w:rsid w:val="679C0A28"/>
    <w:rsid w:val="67AFE03A"/>
    <w:rsid w:val="67B511AC"/>
    <w:rsid w:val="67B58552"/>
    <w:rsid w:val="67B8B520"/>
    <w:rsid w:val="67BEB734"/>
    <w:rsid w:val="67C1131C"/>
    <w:rsid w:val="67C4E599"/>
    <w:rsid w:val="67C7D5AC"/>
    <w:rsid w:val="67CAF7A5"/>
    <w:rsid w:val="67CF69BD"/>
    <w:rsid w:val="67CF8A23"/>
    <w:rsid w:val="67DD1D3E"/>
    <w:rsid w:val="67E68F84"/>
    <w:rsid w:val="67ED8AFB"/>
    <w:rsid w:val="67EEB155"/>
    <w:rsid w:val="67F489D0"/>
    <w:rsid w:val="67F6A676"/>
    <w:rsid w:val="67FBBEE7"/>
    <w:rsid w:val="67FE96B7"/>
    <w:rsid w:val="68031F3C"/>
    <w:rsid w:val="68049912"/>
    <w:rsid w:val="68070223"/>
    <w:rsid w:val="68079E2F"/>
    <w:rsid w:val="68090ED2"/>
    <w:rsid w:val="680BB5CE"/>
    <w:rsid w:val="680C059E"/>
    <w:rsid w:val="681023C0"/>
    <w:rsid w:val="6813FC05"/>
    <w:rsid w:val="6817F003"/>
    <w:rsid w:val="68187A14"/>
    <w:rsid w:val="681E7479"/>
    <w:rsid w:val="68219DDF"/>
    <w:rsid w:val="68234CF1"/>
    <w:rsid w:val="6828FDF1"/>
    <w:rsid w:val="682A5E45"/>
    <w:rsid w:val="682BE4EF"/>
    <w:rsid w:val="682C3B2C"/>
    <w:rsid w:val="682E02E0"/>
    <w:rsid w:val="6831E8C4"/>
    <w:rsid w:val="68327D61"/>
    <w:rsid w:val="6833BB75"/>
    <w:rsid w:val="68362217"/>
    <w:rsid w:val="683FDDDC"/>
    <w:rsid w:val="6841E979"/>
    <w:rsid w:val="68458403"/>
    <w:rsid w:val="684784FD"/>
    <w:rsid w:val="6849546A"/>
    <w:rsid w:val="684D5569"/>
    <w:rsid w:val="685D0480"/>
    <w:rsid w:val="68619652"/>
    <w:rsid w:val="68688BD5"/>
    <w:rsid w:val="686AE1BA"/>
    <w:rsid w:val="68759122"/>
    <w:rsid w:val="6895BC69"/>
    <w:rsid w:val="689943E1"/>
    <w:rsid w:val="689C618E"/>
    <w:rsid w:val="689CC7DC"/>
    <w:rsid w:val="68A61B7C"/>
    <w:rsid w:val="68A7D944"/>
    <w:rsid w:val="68AC550A"/>
    <w:rsid w:val="68AD2499"/>
    <w:rsid w:val="68AE501C"/>
    <w:rsid w:val="68B4872D"/>
    <w:rsid w:val="68BC6E89"/>
    <w:rsid w:val="68C193EA"/>
    <w:rsid w:val="68C478A2"/>
    <w:rsid w:val="68D82BC3"/>
    <w:rsid w:val="68E2C132"/>
    <w:rsid w:val="68EA5285"/>
    <w:rsid w:val="68F3F856"/>
    <w:rsid w:val="68FA0BED"/>
    <w:rsid w:val="68FBFE4F"/>
    <w:rsid w:val="68FCD953"/>
    <w:rsid w:val="68FE4A04"/>
    <w:rsid w:val="68FEE565"/>
    <w:rsid w:val="68FF0647"/>
    <w:rsid w:val="6905F405"/>
    <w:rsid w:val="690C49B7"/>
    <w:rsid w:val="691414B5"/>
    <w:rsid w:val="691A5A34"/>
    <w:rsid w:val="692554DE"/>
    <w:rsid w:val="692F36B3"/>
    <w:rsid w:val="69363665"/>
    <w:rsid w:val="6939B99D"/>
    <w:rsid w:val="693C06AE"/>
    <w:rsid w:val="6942F9A6"/>
    <w:rsid w:val="69446837"/>
    <w:rsid w:val="694CC9B9"/>
    <w:rsid w:val="69565AD1"/>
    <w:rsid w:val="695A181C"/>
    <w:rsid w:val="695B1C2B"/>
    <w:rsid w:val="695BDF53"/>
    <w:rsid w:val="69639901"/>
    <w:rsid w:val="696B278B"/>
    <w:rsid w:val="696D416A"/>
    <w:rsid w:val="6970CDFA"/>
    <w:rsid w:val="69718A77"/>
    <w:rsid w:val="69749E78"/>
    <w:rsid w:val="69806921"/>
    <w:rsid w:val="69810854"/>
    <w:rsid w:val="6981C968"/>
    <w:rsid w:val="6982A66E"/>
    <w:rsid w:val="6985B95C"/>
    <w:rsid w:val="698E1E2B"/>
    <w:rsid w:val="698EC542"/>
    <w:rsid w:val="699627E5"/>
    <w:rsid w:val="69981E67"/>
    <w:rsid w:val="699937A6"/>
    <w:rsid w:val="69A34B88"/>
    <w:rsid w:val="69A581FB"/>
    <w:rsid w:val="69A941C2"/>
    <w:rsid w:val="69AE805D"/>
    <w:rsid w:val="69B67FD0"/>
    <w:rsid w:val="69B8F279"/>
    <w:rsid w:val="69B9DC52"/>
    <w:rsid w:val="69CB2002"/>
    <w:rsid w:val="69CF42D7"/>
    <w:rsid w:val="69D2E588"/>
    <w:rsid w:val="69D5882D"/>
    <w:rsid w:val="69DB679E"/>
    <w:rsid w:val="69DD839C"/>
    <w:rsid w:val="69E0DF76"/>
    <w:rsid w:val="69E13CFE"/>
    <w:rsid w:val="69E1FAC5"/>
    <w:rsid w:val="69E73C44"/>
    <w:rsid w:val="69F9DA41"/>
    <w:rsid w:val="69FAB179"/>
    <w:rsid w:val="69FF124A"/>
    <w:rsid w:val="6A035D81"/>
    <w:rsid w:val="6A05B39B"/>
    <w:rsid w:val="6A0B9726"/>
    <w:rsid w:val="6A177B52"/>
    <w:rsid w:val="6A1A1CAA"/>
    <w:rsid w:val="6A2751F6"/>
    <w:rsid w:val="6A39B257"/>
    <w:rsid w:val="6A3DA079"/>
    <w:rsid w:val="6A408168"/>
    <w:rsid w:val="6A5702F4"/>
    <w:rsid w:val="6A5CA5BF"/>
    <w:rsid w:val="6A5E0E0D"/>
    <w:rsid w:val="6A6248AE"/>
    <w:rsid w:val="6A6616AE"/>
    <w:rsid w:val="6A680E71"/>
    <w:rsid w:val="6A69AD9C"/>
    <w:rsid w:val="6A6BA30F"/>
    <w:rsid w:val="6A6D2B20"/>
    <w:rsid w:val="6A71E585"/>
    <w:rsid w:val="6A759D5C"/>
    <w:rsid w:val="6A7A3D07"/>
    <w:rsid w:val="6A7CB02D"/>
    <w:rsid w:val="6A7E92D8"/>
    <w:rsid w:val="6A83D327"/>
    <w:rsid w:val="6A87A7F6"/>
    <w:rsid w:val="6A8D7E90"/>
    <w:rsid w:val="6A8F67FA"/>
    <w:rsid w:val="6A953EFA"/>
    <w:rsid w:val="6A9645B1"/>
    <w:rsid w:val="6AA2B550"/>
    <w:rsid w:val="6AB013E7"/>
    <w:rsid w:val="6AB03E3E"/>
    <w:rsid w:val="6AB6E032"/>
    <w:rsid w:val="6ABF6C44"/>
    <w:rsid w:val="6AC59580"/>
    <w:rsid w:val="6ACE2A2A"/>
    <w:rsid w:val="6AD0DD9C"/>
    <w:rsid w:val="6AD45619"/>
    <w:rsid w:val="6AD6312C"/>
    <w:rsid w:val="6AE2B37F"/>
    <w:rsid w:val="6AE5B00D"/>
    <w:rsid w:val="6AE85377"/>
    <w:rsid w:val="6AEA73A6"/>
    <w:rsid w:val="6AED57B6"/>
    <w:rsid w:val="6AF30CFC"/>
    <w:rsid w:val="6AF4CBA6"/>
    <w:rsid w:val="6AFB0473"/>
    <w:rsid w:val="6AFC538A"/>
    <w:rsid w:val="6AFF6E1C"/>
    <w:rsid w:val="6B0000DA"/>
    <w:rsid w:val="6B02C7AC"/>
    <w:rsid w:val="6B08A27A"/>
    <w:rsid w:val="6B1213B2"/>
    <w:rsid w:val="6B13A5E5"/>
    <w:rsid w:val="6B187FD0"/>
    <w:rsid w:val="6B203147"/>
    <w:rsid w:val="6B278DC7"/>
    <w:rsid w:val="6B2F6A95"/>
    <w:rsid w:val="6B301C6B"/>
    <w:rsid w:val="6B371CF9"/>
    <w:rsid w:val="6B38902F"/>
    <w:rsid w:val="6B478B92"/>
    <w:rsid w:val="6B576771"/>
    <w:rsid w:val="6B61D133"/>
    <w:rsid w:val="6B6388C9"/>
    <w:rsid w:val="6B6959FE"/>
    <w:rsid w:val="6B6A9CB9"/>
    <w:rsid w:val="6B6BF040"/>
    <w:rsid w:val="6B6FD40C"/>
    <w:rsid w:val="6B70007A"/>
    <w:rsid w:val="6B712633"/>
    <w:rsid w:val="6B77009C"/>
    <w:rsid w:val="6B7A2558"/>
    <w:rsid w:val="6B7A8D85"/>
    <w:rsid w:val="6B8481F6"/>
    <w:rsid w:val="6B868D97"/>
    <w:rsid w:val="6B8CD429"/>
    <w:rsid w:val="6B902967"/>
    <w:rsid w:val="6B960118"/>
    <w:rsid w:val="6B96DEC8"/>
    <w:rsid w:val="6B9BCF60"/>
    <w:rsid w:val="6BA29BD3"/>
    <w:rsid w:val="6BA7883C"/>
    <w:rsid w:val="6BA86256"/>
    <w:rsid w:val="6BB1520A"/>
    <w:rsid w:val="6BB1DAC1"/>
    <w:rsid w:val="6BB21747"/>
    <w:rsid w:val="6BB3AC42"/>
    <w:rsid w:val="6BB859E4"/>
    <w:rsid w:val="6BBCB474"/>
    <w:rsid w:val="6BC81811"/>
    <w:rsid w:val="6BCC01A5"/>
    <w:rsid w:val="6BCD2AA4"/>
    <w:rsid w:val="6BD22D39"/>
    <w:rsid w:val="6BD4C331"/>
    <w:rsid w:val="6BD6173D"/>
    <w:rsid w:val="6BDA6F5D"/>
    <w:rsid w:val="6BDED597"/>
    <w:rsid w:val="6BE72245"/>
    <w:rsid w:val="6BEA4C61"/>
    <w:rsid w:val="6BF74640"/>
    <w:rsid w:val="6BFA6003"/>
    <w:rsid w:val="6BFE2824"/>
    <w:rsid w:val="6BFFAA1E"/>
    <w:rsid w:val="6C24BC2D"/>
    <w:rsid w:val="6C256504"/>
    <w:rsid w:val="6C26A20F"/>
    <w:rsid w:val="6C28626C"/>
    <w:rsid w:val="6C293477"/>
    <w:rsid w:val="6C306000"/>
    <w:rsid w:val="6C3C1942"/>
    <w:rsid w:val="6C3C48A2"/>
    <w:rsid w:val="6C3C960A"/>
    <w:rsid w:val="6C4F942D"/>
    <w:rsid w:val="6C5D3340"/>
    <w:rsid w:val="6C5F6D77"/>
    <w:rsid w:val="6C69F4E2"/>
    <w:rsid w:val="6C72AE20"/>
    <w:rsid w:val="6C73B24F"/>
    <w:rsid w:val="6C7A045B"/>
    <w:rsid w:val="6C82ED05"/>
    <w:rsid w:val="6C84893E"/>
    <w:rsid w:val="6C869A50"/>
    <w:rsid w:val="6C8913F6"/>
    <w:rsid w:val="6C94D1F7"/>
    <w:rsid w:val="6C9B52FC"/>
    <w:rsid w:val="6CA76E67"/>
    <w:rsid w:val="6CBB358C"/>
    <w:rsid w:val="6CC009F0"/>
    <w:rsid w:val="6CC553FB"/>
    <w:rsid w:val="6CC56644"/>
    <w:rsid w:val="6CCAE711"/>
    <w:rsid w:val="6CD0C21C"/>
    <w:rsid w:val="6CD3B75E"/>
    <w:rsid w:val="6CD89093"/>
    <w:rsid w:val="6CD9045A"/>
    <w:rsid w:val="6CD94E9F"/>
    <w:rsid w:val="6CD98170"/>
    <w:rsid w:val="6CE06B9B"/>
    <w:rsid w:val="6CE2AA3D"/>
    <w:rsid w:val="6CE4AE69"/>
    <w:rsid w:val="6CE70412"/>
    <w:rsid w:val="6CEDC61C"/>
    <w:rsid w:val="6CF04D7B"/>
    <w:rsid w:val="6CFA20AC"/>
    <w:rsid w:val="6D0EBDD7"/>
    <w:rsid w:val="6D0F0E88"/>
    <w:rsid w:val="6D12378B"/>
    <w:rsid w:val="6D15E8AC"/>
    <w:rsid w:val="6D1E659E"/>
    <w:rsid w:val="6D218E56"/>
    <w:rsid w:val="6D27DB28"/>
    <w:rsid w:val="6D2A955C"/>
    <w:rsid w:val="6D33A85D"/>
    <w:rsid w:val="6D429806"/>
    <w:rsid w:val="6D48F8DA"/>
    <w:rsid w:val="6D4FBEED"/>
    <w:rsid w:val="6D5465FA"/>
    <w:rsid w:val="6D551FB9"/>
    <w:rsid w:val="6D5F2589"/>
    <w:rsid w:val="6D64C77E"/>
    <w:rsid w:val="6D6EF663"/>
    <w:rsid w:val="6D718CE0"/>
    <w:rsid w:val="6D72B737"/>
    <w:rsid w:val="6D7A4BC9"/>
    <w:rsid w:val="6D8CBBF0"/>
    <w:rsid w:val="6D8D15CE"/>
    <w:rsid w:val="6D8F2691"/>
    <w:rsid w:val="6D927A86"/>
    <w:rsid w:val="6D943457"/>
    <w:rsid w:val="6D98181D"/>
    <w:rsid w:val="6DA44966"/>
    <w:rsid w:val="6DAB2C0B"/>
    <w:rsid w:val="6DAD2F56"/>
    <w:rsid w:val="6DAEA94B"/>
    <w:rsid w:val="6DB76441"/>
    <w:rsid w:val="6DBAC2A0"/>
    <w:rsid w:val="6DBC0725"/>
    <w:rsid w:val="6DC014F3"/>
    <w:rsid w:val="6DC3414D"/>
    <w:rsid w:val="6DC6604E"/>
    <w:rsid w:val="6DCEF122"/>
    <w:rsid w:val="6DD4A5CF"/>
    <w:rsid w:val="6DD531F4"/>
    <w:rsid w:val="6DEBF2D5"/>
    <w:rsid w:val="6DF53144"/>
    <w:rsid w:val="6DFA2ED3"/>
    <w:rsid w:val="6DFE8CAD"/>
    <w:rsid w:val="6DFEB9DE"/>
    <w:rsid w:val="6E0EBD02"/>
    <w:rsid w:val="6E17A5D4"/>
    <w:rsid w:val="6E1A1FB9"/>
    <w:rsid w:val="6E201E42"/>
    <w:rsid w:val="6E260D4B"/>
    <w:rsid w:val="6E27A40E"/>
    <w:rsid w:val="6E2CCE51"/>
    <w:rsid w:val="6E3272DB"/>
    <w:rsid w:val="6E35A773"/>
    <w:rsid w:val="6E35C19C"/>
    <w:rsid w:val="6E390CAC"/>
    <w:rsid w:val="6E397855"/>
    <w:rsid w:val="6E3F6BF4"/>
    <w:rsid w:val="6E3FD04C"/>
    <w:rsid w:val="6E40BF9B"/>
    <w:rsid w:val="6E436F11"/>
    <w:rsid w:val="6E459803"/>
    <w:rsid w:val="6E484259"/>
    <w:rsid w:val="6E4F921C"/>
    <w:rsid w:val="6E5127CE"/>
    <w:rsid w:val="6E576FAA"/>
    <w:rsid w:val="6E5EC4BD"/>
    <w:rsid w:val="6E5EF528"/>
    <w:rsid w:val="6E60D94C"/>
    <w:rsid w:val="6E640A73"/>
    <w:rsid w:val="6E64F198"/>
    <w:rsid w:val="6E6D7209"/>
    <w:rsid w:val="6E750395"/>
    <w:rsid w:val="6E7E54D9"/>
    <w:rsid w:val="6E878F36"/>
    <w:rsid w:val="6E87F7E3"/>
    <w:rsid w:val="6E888F49"/>
    <w:rsid w:val="6E8A866F"/>
    <w:rsid w:val="6E9016C2"/>
    <w:rsid w:val="6E954FBF"/>
    <w:rsid w:val="6E9A2A4D"/>
    <w:rsid w:val="6EA34BA1"/>
    <w:rsid w:val="6EAA5924"/>
    <w:rsid w:val="6EB0F4BF"/>
    <w:rsid w:val="6EB19044"/>
    <w:rsid w:val="6EB46487"/>
    <w:rsid w:val="6EB7FB56"/>
    <w:rsid w:val="6EBA115C"/>
    <w:rsid w:val="6EBAB9C0"/>
    <w:rsid w:val="6ED8206B"/>
    <w:rsid w:val="6ED9220B"/>
    <w:rsid w:val="6EE1D48D"/>
    <w:rsid w:val="6EE73DAC"/>
    <w:rsid w:val="6EE85066"/>
    <w:rsid w:val="6EEE09AE"/>
    <w:rsid w:val="6EEE39AB"/>
    <w:rsid w:val="6EEE5250"/>
    <w:rsid w:val="6EEFF1A5"/>
    <w:rsid w:val="6EF338C1"/>
    <w:rsid w:val="6EF4B9D8"/>
    <w:rsid w:val="6F002F03"/>
    <w:rsid w:val="6F08B6BF"/>
    <w:rsid w:val="6F0BBCCC"/>
    <w:rsid w:val="6F12010B"/>
    <w:rsid w:val="6F14D232"/>
    <w:rsid w:val="6F15B01D"/>
    <w:rsid w:val="6F245A7B"/>
    <w:rsid w:val="6F25E82A"/>
    <w:rsid w:val="6F26A4F5"/>
    <w:rsid w:val="6F2B2968"/>
    <w:rsid w:val="6F39091F"/>
    <w:rsid w:val="6F3C9619"/>
    <w:rsid w:val="6F3D1361"/>
    <w:rsid w:val="6F3E028C"/>
    <w:rsid w:val="6F3FA950"/>
    <w:rsid w:val="6F403B55"/>
    <w:rsid w:val="6F41A2C4"/>
    <w:rsid w:val="6F434CF3"/>
    <w:rsid w:val="6F483145"/>
    <w:rsid w:val="6F4EDDF2"/>
    <w:rsid w:val="6F514592"/>
    <w:rsid w:val="6F5204B5"/>
    <w:rsid w:val="6F530C7C"/>
    <w:rsid w:val="6F536DBC"/>
    <w:rsid w:val="6F5B57FD"/>
    <w:rsid w:val="6F5D9CE9"/>
    <w:rsid w:val="6F63C45C"/>
    <w:rsid w:val="6F63F523"/>
    <w:rsid w:val="6F703BEE"/>
    <w:rsid w:val="6F7CD0AB"/>
    <w:rsid w:val="6F87BFEA"/>
    <w:rsid w:val="6F886217"/>
    <w:rsid w:val="6F8C326C"/>
    <w:rsid w:val="6F8FEC95"/>
    <w:rsid w:val="6F919900"/>
    <w:rsid w:val="6F929056"/>
    <w:rsid w:val="6F9D02B2"/>
    <w:rsid w:val="6F9E6BD3"/>
    <w:rsid w:val="6FA48CAE"/>
    <w:rsid w:val="6FA7A0AB"/>
    <w:rsid w:val="6FB56BEF"/>
    <w:rsid w:val="6FB65CE5"/>
    <w:rsid w:val="6FBAAF42"/>
    <w:rsid w:val="6FC4048C"/>
    <w:rsid w:val="6FCC89BC"/>
    <w:rsid w:val="6FD32C3E"/>
    <w:rsid w:val="6FD5400C"/>
    <w:rsid w:val="6FDBF5CA"/>
    <w:rsid w:val="6FE04AAB"/>
    <w:rsid w:val="6FE09CBD"/>
    <w:rsid w:val="6FE2833E"/>
    <w:rsid w:val="6FE8B8FD"/>
    <w:rsid w:val="6FEAD479"/>
    <w:rsid w:val="6FEBEBBC"/>
    <w:rsid w:val="6FF59EC5"/>
    <w:rsid w:val="6FF5E5C9"/>
    <w:rsid w:val="6FF6D37C"/>
    <w:rsid w:val="6FF80E08"/>
    <w:rsid w:val="6FF8E79B"/>
    <w:rsid w:val="70035DFE"/>
    <w:rsid w:val="700DD218"/>
    <w:rsid w:val="7012DD20"/>
    <w:rsid w:val="7012F507"/>
    <w:rsid w:val="701BA277"/>
    <w:rsid w:val="701CA7FA"/>
    <w:rsid w:val="702115B0"/>
    <w:rsid w:val="7029412C"/>
    <w:rsid w:val="702FFD6B"/>
    <w:rsid w:val="7033684A"/>
    <w:rsid w:val="703418B3"/>
    <w:rsid w:val="70366198"/>
    <w:rsid w:val="7036973D"/>
    <w:rsid w:val="70393CF0"/>
    <w:rsid w:val="703FB50E"/>
    <w:rsid w:val="704EA238"/>
    <w:rsid w:val="70573643"/>
    <w:rsid w:val="705C864B"/>
    <w:rsid w:val="705D098D"/>
    <w:rsid w:val="706D64B3"/>
    <w:rsid w:val="7072E283"/>
    <w:rsid w:val="70731554"/>
    <w:rsid w:val="7074E961"/>
    <w:rsid w:val="707661BB"/>
    <w:rsid w:val="707BDEFC"/>
    <w:rsid w:val="707CBAAF"/>
    <w:rsid w:val="7081A9B7"/>
    <w:rsid w:val="70854AE9"/>
    <w:rsid w:val="708B0EC1"/>
    <w:rsid w:val="708D45A6"/>
    <w:rsid w:val="7091060E"/>
    <w:rsid w:val="70935E71"/>
    <w:rsid w:val="70A50A51"/>
    <w:rsid w:val="70A8F56D"/>
    <w:rsid w:val="70A9B1D0"/>
    <w:rsid w:val="70B487FC"/>
    <w:rsid w:val="70B69FB1"/>
    <w:rsid w:val="70BB6A2C"/>
    <w:rsid w:val="70BCB503"/>
    <w:rsid w:val="70BFEC02"/>
    <w:rsid w:val="70C1F207"/>
    <w:rsid w:val="70D37E57"/>
    <w:rsid w:val="70DCFF27"/>
    <w:rsid w:val="70DEE7A3"/>
    <w:rsid w:val="70DF4F7D"/>
    <w:rsid w:val="70E2FBEC"/>
    <w:rsid w:val="70E60531"/>
    <w:rsid w:val="70EA9FE0"/>
    <w:rsid w:val="70F60C95"/>
    <w:rsid w:val="70F9CABC"/>
    <w:rsid w:val="7103E6C9"/>
    <w:rsid w:val="71093164"/>
    <w:rsid w:val="710F5892"/>
    <w:rsid w:val="7110FD42"/>
    <w:rsid w:val="711199DD"/>
    <w:rsid w:val="71148A70"/>
    <w:rsid w:val="71261078"/>
    <w:rsid w:val="7129125C"/>
    <w:rsid w:val="712CD66F"/>
    <w:rsid w:val="71313F2C"/>
    <w:rsid w:val="713229B1"/>
    <w:rsid w:val="7140C158"/>
    <w:rsid w:val="71441D59"/>
    <w:rsid w:val="7148B6E4"/>
    <w:rsid w:val="714FF9D9"/>
    <w:rsid w:val="71541BD2"/>
    <w:rsid w:val="7155140B"/>
    <w:rsid w:val="7157FBFA"/>
    <w:rsid w:val="71645D79"/>
    <w:rsid w:val="716E8A66"/>
    <w:rsid w:val="71755E85"/>
    <w:rsid w:val="7175F3D2"/>
    <w:rsid w:val="717AFDCA"/>
    <w:rsid w:val="717D6955"/>
    <w:rsid w:val="7185A99E"/>
    <w:rsid w:val="7190669A"/>
    <w:rsid w:val="7195FFC8"/>
    <w:rsid w:val="71974A6D"/>
    <w:rsid w:val="71A1C667"/>
    <w:rsid w:val="71A4F18F"/>
    <w:rsid w:val="71A95D43"/>
    <w:rsid w:val="71AACB84"/>
    <w:rsid w:val="71AEDDF1"/>
    <w:rsid w:val="71B737AC"/>
    <w:rsid w:val="71B7A1A5"/>
    <w:rsid w:val="71BC2F77"/>
    <w:rsid w:val="71D5AD7F"/>
    <w:rsid w:val="71D6FC7E"/>
    <w:rsid w:val="71DAC4F6"/>
    <w:rsid w:val="71DD4A14"/>
    <w:rsid w:val="71E04911"/>
    <w:rsid w:val="71ECBA3F"/>
    <w:rsid w:val="71ED5EEF"/>
    <w:rsid w:val="71EF426C"/>
    <w:rsid w:val="71F28B22"/>
    <w:rsid w:val="71F2CDA3"/>
    <w:rsid w:val="71F48986"/>
    <w:rsid w:val="71FB974A"/>
    <w:rsid w:val="71FD9BDB"/>
    <w:rsid w:val="72017D63"/>
    <w:rsid w:val="7203533E"/>
    <w:rsid w:val="7222B33F"/>
    <w:rsid w:val="72234265"/>
    <w:rsid w:val="72275BC3"/>
    <w:rsid w:val="722CB83B"/>
    <w:rsid w:val="722DEE36"/>
    <w:rsid w:val="72311DFA"/>
    <w:rsid w:val="72340A2F"/>
    <w:rsid w:val="7235318C"/>
    <w:rsid w:val="723C6551"/>
    <w:rsid w:val="72401D16"/>
    <w:rsid w:val="724F3E85"/>
    <w:rsid w:val="724FAD8B"/>
    <w:rsid w:val="7252FA33"/>
    <w:rsid w:val="725B4485"/>
    <w:rsid w:val="725B5F12"/>
    <w:rsid w:val="725EB3BA"/>
    <w:rsid w:val="726086F1"/>
    <w:rsid w:val="7261B0DA"/>
    <w:rsid w:val="72627497"/>
    <w:rsid w:val="72635369"/>
    <w:rsid w:val="7265DEA8"/>
    <w:rsid w:val="72697C4D"/>
    <w:rsid w:val="726AC67E"/>
    <w:rsid w:val="726BE7B2"/>
    <w:rsid w:val="726DF51D"/>
    <w:rsid w:val="726EBFD6"/>
    <w:rsid w:val="72705267"/>
    <w:rsid w:val="7270D5C4"/>
    <w:rsid w:val="72714B06"/>
    <w:rsid w:val="727B1D3C"/>
    <w:rsid w:val="72860822"/>
    <w:rsid w:val="7291AD59"/>
    <w:rsid w:val="72A10254"/>
    <w:rsid w:val="72ACD50F"/>
    <w:rsid w:val="72AFA729"/>
    <w:rsid w:val="72BBA894"/>
    <w:rsid w:val="72BED5DC"/>
    <w:rsid w:val="72C09B7E"/>
    <w:rsid w:val="72C97B1E"/>
    <w:rsid w:val="72CA4855"/>
    <w:rsid w:val="72D44403"/>
    <w:rsid w:val="72DBC8B2"/>
    <w:rsid w:val="72DE61FA"/>
    <w:rsid w:val="72E3795B"/>
    <w:rsid w:val="72EBCA02"/>
    <w:rsid w:val="72EF2401"/>
    <w:rsid w:val="72F40A3C"/>
    <w:rsid w:val="72F5858B"/>
    <w:rsid w:val="72F9CCE3"/>
    <w:rsid w:val="72FCA61A"/>
    <w:rsid w:val="7302DAE0"/>
    <w:rsid w:val="730380DA"/>
    <w:rsid w:val="7304F662"/>
    <w:rsid w:val="7305A819"/>
    <w:rsid w:val="7305FC5E"/>
    <w:rsid w:val="730B5F7C"/>
    <w:rsid w:val="73181B25"/>
    <w:rsid w:val="7318A462"/>
    <w:rsid w:val="731A4382"/>
    <w:rsid w:val="731FA281"/>
    <w:rsid w:val="732059BF"/>
    <w:rsid w:val="73286992"/>
    <w:rsid w:val="7328AD28"/>
    <w:rsid w:val="732EA456"/>
    <w:rsid w:val="732F4FF0"/>
    <w:rsid w:val="7335B91F"/>
    <w:rsid w:val="7335F69E"/>
    <w:rsid w:val="733AB3EB"/>
    <w:rsid w:val="7345E28B"/>
    <w:rsid w:val="734EF09D"/>
    <w:rsid w:val="7363607C"/>
    <w:rsid w:val="73688274"/>
    <w:rsid w:val="736ED222"/>
    <w:rsid w:val="73797F1C"/>
    <w:rsid w:val="7381A889"/>
    <w:rsid w:val="7384E12C"/>
    <w:rsid w:val="738A42FE"/>
    <w:rsid w:val="73A3222F"/>
    <w:rsid w:val="73AF9B40"/>
    <w:rsid w:val="73BA64D9"/>
    <w:rsid w:val="73BF5D73"/>
    <w:rsid w:val="73C0D8D5"/>
    <w:rsid w:val="73C405B1"/>
    <w:rsid w:val="73CD3B65"/>
    <w:rsid w:val="73D2D507"/>
    <w:rsid w:val="73DD987B"/>
    <w:rsid w:val="73E0F970"/>
    <w:rsid w:val="73E9CC51"/>
    <w:rsid w:val="73F35E13"/>
    <w:rsid w:val="73FCF22F"/>
    <w:rsid w:val="73FD4E86"/>
    <w:rsid w:val="73FF0167"/>
    <w:rsid w:val="73FFA5BE"/>
    <w:rsid w:val="7407C51A"/>
    <w:rsid w:val="7409560B"/>
    <w:rsid w:val="740B5352"/>
    <w:rsid w:val="740C0768"/>
    <w:rsid w:val="7411A5AF"/>
    <w:rsid w:val="74121A33"/>
    <w:rsid w:val="7418E3EE"/>
    <w:rsid w:val="742768ED"/>
    <w:rsid w:val="743460D6"/>
    <w:rsid w:val="74353829"/>
    <w:rsid w:val="743C2358"/>
    <w:rsid w:val="7445FB98"/>
    <w:rsid w:val="7449B7F0"/>
    <w:rsid w:val="744A028B"/>
    <w:rsid w:val="744DDE43"/>
    <w:rsid w:val="744FEBCD"/>
    <w:rsid w:val="74567317"/>
    <w:rsid w:val="7462C849"/>
    <w:rsid w:val="746F3180"/>
    <w:rsid w:val="747386B4"/>
    <w:rsid w:val="747C5E44"/>
    <w:rsid w:val="74918513"/>
    <w:rsid w:val="7494E2BC"/>
    <w:rsid w:val="7495B5AF"/>
    <w:rsid w:val="7499B88F"/>
    <w:rsid w:val="7499E21B"/>
    <w:rsid w:val="74A2A2CB"/>
    <w:rsid w:val="74A52CD2"/>
    <w:rsid w:val="74A5C66E"/>
    <w:rsid w:val="74ABCD2E"/>
    <w:rsid w:val="74AC932A"/>
    <w:rsid w:val="74AF03F5"/>
    <w:rsid w:val="74B083A2"/>
    <w:rsid w:val="74B73E60"/>
    <w:rsid w:val="74D86DA3"/>
    <w:rsid w:val="74E63359"/>
    <w:rsid w:val="74EE1931"/>
    <w:rsid w:val="74FE7AC1"/>
    <w:rsid w:val="750CDF77"/>
    <w:rsid w:val="751103C9"/>
    <w:rsid w:val="75171129"/>
    <w:rsid w:val="751C93EA"/>
    <w:rsid w:val="751E80A0"/>
    <w:rsid w:val="751F259C"/>
    <w:rsid w:val="7521F7F9"/>
    <w:rsid w:val="752352C5"/>
    <w:rsid w:val="752C248E"/>
    <w:rsid w:val="7531E782"/>
    <w:rsid w:val="753243B6"/>
    <w:rsid w:val="7538BC18"/>
    <w:rsid w:val="753AA7C2"/>
    <w:rsid w:val="75409B86"/>
    <w:rsid w:val="754A34E6"/>
    <w:rsid w:val="754C67DE"/>
    <w:rsid w:val="754E3599"/>
    <w:rsid w:val="754F405F"/>
    <w:rsid w:val="75535600"/>
    <w:rsid w:val="755AABC1"/>
    <w:rsid w:val="755FA8D3"/>
    <w:rsid w:val="7560FA35"/>
    <w:rsid w:val="7563827C"/>
    <w:rsid w:val="756DB6EA"/>
    <w:rsid w:val="75854C48"/>
    <w:rsid w:val="7587F2DC"/>
    <w:rsid w:val="758F6CB2"/>
    <w:rsid w:val="7592A7B2"/>
    <w:rsid w:val="759540FC"/>
    <w:rsid w:val="7597903B"/>
    <w:rsid w:val="75A1BD5C"/>
    <w:rsid w:val="75A3B207"/>
    <w:rsid w:val="75A44CA0"/>
    <w:rsid w:val="75A5CDE6"/>
    <w:rsid w:val="75A811BB"/>
    <w:rsid w:val="75AE3657"/>
    <w:rsid w:val="75AEB6C1"/>
    <w:rsid w:val="75B29566"/>
    <w:rsid w:val="75B90B6A"/>
    <w:rsid w:val="75BB18E8"/>
    <w:rsid w:val="75C32470"/>
    <w:rsid w:val="75D0760C"/>
    <w:rsid w:val="75D13D75"/>
    <w:rsid w:val="75E743F6"/>
    <w:rsid w:val="75F443FA"/>
    <w:rsid w:val="76010B70"/>
    <w:rsid w:val="7604C6EA"/>
    <w:rsid w:val="76060187"/>
    <w:rsid w:val="7606F10D"/>
    <w:rsid w:val="7616F389"/>
    <w:rsid w:val="761C3783"/>
    <w:rsid w:val="761D90D1"/>
    <w:rsid w:val="761DDA9C"/>
    <w:rsid w:val="762022A6"/>
    <w:rsid w:val="7626010B"/>
    <w:rsid w:val="76269A88"/>
    <w:rsid w:val="762EF48E"/>
    <w:rsid w:val="7630A8B5"/>
    <w:rsid w:val="76312B69"/>
    <w:rsid w:val="76313315"/>
    <w:rsid w:val="7631C18A"/>
    <w:rsid w:val="76380EED"/>
    <w:rsid w:val="7638A427"/>
    <w:rsid w:val="7638FA2D"/>
    <w:rsid w:val="763AAE11"/>
    <w:rsid w:val="763BC5B9"/>
    <w:rsid w:val="76440460"/>
    <w:rsid w:val="7644566C"/>
    <w:rsid w:val="764653FB"/>
    <w:rsid w:val="76472453"/>
    <w:rsid w:val="7648C64A"/>
    <w:rsid w:val="764A4AB9"/>
    <w:rsid w:val="764CC723"/>
    <w:rsid w:val="764E33D3"/>
    <w:rsid w:val="7653F944"/>
    <w:rsid w:val="765680C9"/>
    <w:rsid w:val="7657FE53"/>
    <w:rsid w:val="765B0E50"/>
    <w:rsid w:val="765F1F67"/>
    <w:rsid w:val="76607F63"/>
    <w:rsid w:val="766B760C"/>
    <w:rsid w:val="766BFBFA"/>
    <w:rsid w:val="766CA5E1"/>
    <w:rsid w:val="766FE307"/>
    <w:rsid w:val="768137AD"/>
    <w:rsid w:val="76854FE6"/>
    <w:rsid w:val="76860805"/>
    <w:rsid w:val="768AD85C"/>
    <w:rsid w:val="76914544"/>
    <w:rsid w:val="76947591"/>
    <w:rsid w:val="769B7F95"/>
    <w:rsid w:val="76A3CE9A"/>
    <w:rsid w:val="76A9839E"/>
    <w:rsid w:val="76AD24BF"/>
    <w:rsid w:val="76B085CB"/>
    <w:rsid w:val="76BFA44D"/>
    <w:rsid w:val="76D29459"/>
    <w:rsid w:val="76D630D5"/>
    <w:rsid w:val="76D95A1B"/>
    <w:rsid w:val="76F34A74"/>
    <w:rsid w:val="7702848C"/>
    <w:rsid w:val="7707E64F"/>
    <w:rsid w:val="77092E23"/>
    <w:rsid w:val="770A2701"/>
    <w:rsid w:val="77179AF4"/>
    <w:rsid w:val="77212CAD"/>
    <w:rsid w:val="772D4D80"/>
    <w:rsid w:val="77412A44"/>
    <w:rsid w:val="774E0BB8"/>
    <w:rsid w:val="7751553E"/>
    <w:rsid w:val="7753A1C5"/>
    <w:rsid w:val="7757187A"/>
    <w:rsid w:val="77571C9B"/>
    <w:rsid w:val="775CE323"/>
    <w:rsid w:val="775F3523"/>
    <w:rsid w:val="775F36AB"/>
    <w:rsid w:val="776E2EB3"/>
    <w:rsid w:val="77752A91"/>
    <w:rsid w:val="7777DB18"/>
    <w:rsid w:val="77799598"/>
    <w:rsid w:val="777DE6EE"/>
    <w:rsid w:val="77804416"/>
    <w:rsid w:val="7783D775"/>
    <w:rsid w:val="77846724"/>
    <w:rsid w:val="77862C8F"/>
    <w:rsid w:val="7795ACE8"/>
    <w:rsid w:val="7797F5FF"/>
    <w:rsid w:val="779E2C48"/>
    <w:rsid w:val="77A36EA8"/>
    <w:rsid w:val="77A57BDF"/>
    <w:rsid w:val="77AF9173"/>
    <w:rsid w:val="77B11D6F"/>
    <w:rsid w:val="77B52996"/>
    <w:rsid w:val="77B8D782"/>
    <w:rsid w:val="77C2640D"/>
    <w:rsid w:val="77C670D8"/>
    <w:rsid w:val="77C87672"/>
    <w:rsid w:val="77CD2346"/>
    <w:rsid w:val="77CFC99A"/>
    <w:rsid w:val="77D27BDF"/>
    <w:rsid w:val="77DC8F6B"/>
    <w:rsid w:val="77F1C446"/>
    <w:rsid w:val="77F353FE"/>
    <w:rsid w:val="78082DBC"/>
    <w:rsid w:val="7810D4DD"/>
    <w:rsid w:val="7815F771"/>
    <w:rsid w:val="7817DBDF"/>
    <w:rsid w:val="781EDA46"/>
    <w:rsid w:val="7821BCC3"/>
    <w:rsid w:val="782D15A5"/>
    <w:rsid w:val="7833D534"/>
    <w:rsid w:val="78361331"/>
    <w:rsid w:val="783D2720"/>
    <w:rsid w:val="783ED19D"/>
    <w:rsid w:val="78410815"/>
    <w:rsid w:val="78446627"/>
    <w:rsid w:val="784B2BEF"/>
    <w:rsid w:val="78551A4C"/>
    <w:rsid w:val="785F0ED0"/>
    <w:rsid w:val="7866A49A"/>
    <w:rsid w:val="786CEC62"/>
    <w:rsid w:val="786F63A5"/>
    <w:rsid w:val="78717E3B"/>
    <w:rsid w:val="788546C9"/>
    <w:rsid w:val="78879D2C"/>
    <w:rsid w:val="788C210F"/>
    <w:rsid w:val="7890288D"/>
    <w:rsid w:val="7890B125"/>
    <w:rsid w:val="78A0C102"/>
    <w:rsid w:val="78A2212A"/>
    <w:rsid w:val="78ABBC3B"/>
    <w:rsid w:val="78ABFC03"/>
    <w:rsid w:val="78AF83D7"/>
    <w:rsid w:val="78B46A87"/>
    <w:rsid w:val="78B73AF7"/>
    <w:rsid w:val="78BD199B"/>
    <w:rsid w:val="78E3F821"/>
    <w:rsid w:val="78E4A447"/>
    <w:rsid w:val="78F246A2"/>
    <w:rsid w:val="78F404EE"/>
    <w:rsid w:val="78FCF45C"/>
    <w:rsid w:val="78FF4B79"/>
    <w:rsid w:val="790D5B8B"/>
    <w:rsid w:val="790DA079"/>
    <w:rsid w:val="7912ABB6"/>
    <w:rsid w:val="791459C2"/>
    <w:rsid w:val="79217031"/>
    <w:rsid w:val="79266075"/>
    <w:rsid w:val="792ABEB0"/>
    <w:rsid w:val="792E9464"/>
    <w:rsid w:val="7936D5D8"/>
    <w:rsid w:val="7937D61C"/>
    <w:rsid w:val="793AC97D"/>
    <w:rsid w:val="793CC14B"/>
    <w:rsid w:val="793DCC5A"/>
    <w:rsid w:val="793DD342"/>
    <w:rsid w:val="7942E043"/>
    <w:rsid w:val="794FED35"/>
    <w:rsid w:val="7957CC69"/>
    <w:rsid w:val="7961D2B2"/>
    <w:rsid w:val="79718F1D"/>
    <w:rsid w:val="79746902"/>
    <w:rsid w:val="7975DE23"/>
    <w:rsid w:val="797A14AC"/>
    <w:rsid w:val="797A8FCB"/>
    <w:rsid w:val="797B1472"/>
    <w:rsid w:val="797BFD75"/>
    <w:rsid w:val="79815262"/>
    <w:rsid w:val="798702DF"/>
    <w:rsid w:val="79890512"/>
    <w:rsid w:val="7999B143"/>
    <w:rsid w:val="79A04874"/>
    <w:rsid w:val="79AB6DF1"/>
    <w:rsid w:val="79AEC408"/>
    <w:rsid w:val="79C4FDFE"/>
    <w:rsid w:val="79C7ABB8"/>
    <w:rsid w:val="79CF5583"/>
    <w:rsid w:val="79D10AE7"/>
    <w:rsid w:val="79D1B669"/>
    <w:rsid w:val="79D962C0"/>
    <w:rsid w:val="79EC2117"/>
    <w:rsid w:val="79EC99AA"/>
    <w:rsid w:val="79EF6C75"/>
    <w:rsid w:val="79F38403"/>
    <w:rsid w:val="79FA624F"/>
    <w:rsid w:val="79FD0FE4"/>
    <w:rsid w:val="79FEDF69"/>
    <w:rsid w:val="7A00922D"/>
    <w:rsid w:val="7A024CA5"/>
    <w:rsid w:val="7A083F28"/>
    <w:rsid w:val="7A0CA2A7"/>
    <w:rsid w:val="7A0D1A2C"/>
    <w:rsid w:val="7A0E856D"/>
    <w:rsid w:val="7A123CE5"/>
    <w:rsid w:val="7A1553D4"/>
    <w:rsid w:val="7A21A6BC"/>
    <w:rsid w:val="7A22E13F"/>
    <w:rsid w:val="7A285A16"/>
    <w:rsid w:val="7A3D9804"/>
    <w:rsid w:val="7A3DBBB1"/>
    <w:rsid w:val="7A40B64D"/>
    <w:rsid w:val="7A4858FF"/>
    <w:rsid w:val="7A4F59B2"/>
    <w:rsid w:val="7A4FB648"/>
    <w:rsid w:val="7A581780"/>
    <w:rsid w:val="7A5B4725"/>
    <w:rsid w:val="7A5CA9FA"/>
    <w:rsid w:val="7A5DCF76"/>
    <w:rsid w:val="7A63E57C"/>
    <w:rsid w:val="7A657334"/>
    <w:rsid w:val="7A6D4010"/>
    <w:rsid w:val="7A6FDF56"/>
    <w:rsid w:val="7A742BE7"/>
    <w:rsid w:val="7A74EF2D"/>
    <w:rsid w:val="7A77D67D"/>
    <w:rsid w:val="7A843156"/>
    <w:rsid w:val="7A8B4F69"/>
    <w:rsid w:val="7A91E78B"/>
    <w:rsid w:val="7AA66E4D"/>
    <w:rsid w:val="7AB12EE0"/>
    <w:rsid w:val="7AB20330"/>
    <w:rsid w:val="7AB98BD1"/>
    <w:rsid w:val="7ABEB04D"/>
    <w:rsid w:val="7AC69247"/>
    <w:rsid w:val="7AC99F60"/>
    <w:rsid w:val="7ACC98F5"/>
    <w:rsid w:val="7ADACE8B"/>
    <w:rsid w:val="7ADDF4B4"/>
    <w:rsid w:val="7AE715FF"/>
    <w:rsid w:val="7AE8DAD7"/>
    <w:rsid w:val="7AEC3FC3"/>
    <w:rsid w:val="7AEC91FF"/>
    <w:rsid w:val="7AEFFE7B"/>
    <w:rsid w:val="7AF57463"/>
    <w:rsid w:val="7AF7758E"/>
    <w:rsid w:val="7AFFF52D"/>
    <w:rsid w:val="7B02F3C2"/>
    <w:rsid w:val="7B081EA2"/>
    <w:rsid w:val="7B0A1481"/>
    <w:rsid w:val="7B21ECBE"/>
    <w:rsid w:val="7B23D929"/>
    <w:rsid w:val="7B266F5A"/>
    <w:rsid w:val="7B29A4A5"/>
    <w:rsid w:val="7B2C1208"/>
    <w:rsid w:val="7B31C04C"/>
    <w:rsid w:val="7B33ECAC"/>
    <w:rsid w:val="7B3F562D"/>
    <w:rsid w:val="7B42FC16"/>
    <w:rsid w:val="7B45C01F"/>
    <w:rsid w:val="7B46039D"/>
    <w:rsid w:val="7B47CE5D"/>
    <w:rsid w:val="7B4AB074"/>
    <w:rsid w:val="7B5C42E2"/>
    <w:rsid w:val="7B5EE4A6"/>
    <w:rsid w:val="7B5FC7F4"/>
    <w:rsid w:val="7B64B667"/>
    <w:rsid w:val="7B6835D4"/>
    <w:rsid w:val="7B717F3A"/>
    <w:rsid w:val="7B7443AD"/>
    <w:rsid w:val="7B842DEA"/>
    <w:rsid w:val="7B88ACCF"/>
    <w:rsid w:val="7B890A2B"/>
    <w:rsid w:val="7B930D07"/>
    <w:rsid w:val="7BAA553C"/>
    <w:rsid w:val="7BAADF0E"/>
    <w:rsid w:val="7BAF5CF3"/>
    <w:rsid w:val="7BB7E843"/>
    <w:rsid w:val="7BBD7A12"/>
    <w:rsid w:val="7BCF1E58"/>
    <w:rsid w:val="7BD5167D"/>
    <w:rsid w:val="7BE4B066"/>
    <w:rsid w:val="7BF156B2"/>
    <w:rsid w:val="7BF7A2CE"/>
    <w:rsid w:val="7BFBE568"/>
    <w:rsid w:val="7BFF8394"/>
    <w:rsid w:val="7C0864DC"/>
    <w:rsid w:val="7C0CED0C"/>
    <w:rsid w:val="7C0FDD45"/>
    <w:rsid w:val="7C1128E9"/>
    <w:rsid w:val="7C1E351B"/>
    <w:rsid w:val="7C20EDF9"/>
    <w:rsid w:val="7C26B4A9"/>
    <w:rsid w:val="7C3C4CC9"/>
    <w:rsid w:val="7C3F9EBA"/>
    <w:rsid w:val="7C40748F"/>
    <w:rsid w:val="7C45B4A6"/>
    <w:rsid w:val="7C468A06"/>
    <w:rsid w:val="7C52E1CC"/>
    <w:rsid w:val="7C53EA2D"/>
    <w:rsid w:val="7C57EF13"/>
    <w:rsid w:val="7C59397A"/>
    <w:rsid w:val="7C6B880F"/>
    <w:rsid w:val="7C846F14"/>
    <w:rsid w:val="7C9C4845"/>
    <w:rsid w:val="7C9FD64D"/>
    <w:rsid w:val="7CA0597E"/>
    <w:rsid w:val="7CAA3B3D"/>
    <w:rsid w:val="7CB07B5A"/>
    <w:rsid w:val="7CB216BF"/>
    <w:rsid w:val="7CB2A69D"/>
    <w:rsid w:val="7CB58694"/>
    <w:rsid w:val="7CB75B95"/>
    <w:rsid w:val="7CB98ADB"/>
    <w:rsid w:val="7CBD4608"/>
    <w:rsid w:val="7CC0C3F7"/>
    <w:rsid w:val="7CCC29F2"/>
    <w:rsid w:val="7CD54FBF"/>
    <w:rsid w:val="7CD77F7B"/>
    <w:rsid w:val="7CDA7661"/>
    <w:rsid w:val="7CDC2E90"/>
    <w:rsid w:val="7CDD979A"/>
    <w:rsid w:val="7CDEDE29"/>
    <w:rsid w:val="7CDF4020"/>
    <w:rsid w:val="7CE41C8B"/>
    <w:rsid w:val="7CE532DE"/>
    <w:rsid w:val="7CED2CFA"/>
    <w:rsid w:val="7D040B0D"/>
    <w:rsid w:val="7D0B73E3"/>
    <w:rsid w:val="7D14F39A"/>
    <w:rsid w:val="7D16E140"/>
    <w:rsid w:val="7D186D07"/>
    <w:rsid w:val="7D1B665E"/>
    <w:rsid w:val="7D1BE287"/>
    <w:rsid w:val="7D1BE4CC"/>
    <w:rsid w:val="7D1CC439"/>
    <w:rsid w:val="7D1ECB55"/>
    <w:rsid w:val="7D26AD32"/>
    <w:rsid w:val="7D2D0956"/>
    <w:rsid w:val="7D2F9087"/>
    <w:rsid w:val="7D33C13A"/>
    <w:rsid w:val="7D356347"/>
    <w:rsid w:val="7D356E4F"/>
    <w:rsid w:val="7D37CBA7"/>
    <w:rsid w:val="7D3C50BF"/>
    <w:rsid w:val="7D413FB8"/>
    <w:rsid w:val="7D446DD3"/>
    <w:rsid w:val="7D4569C3"/>
    <w:rsid w:val="7D4B7874"/>
    <w:rsid w:val="7D4DF820"/>
    <w:rsid w:val="7D4ECD3F"/>
    <w:rsid w:val="7D503757"/>
    <w:rsid w:val="7D6039AB"/>
    <w:rsid w:val="7D61E0BB"/>
    <w:rsid w:val="7D74C5E9"/>
    <w:rsid w:val="7D7ECA96"/>
    <w:rsid w:val="7D7FCCBA"/>
    <w:rsid w:val="7D806028"/>
    <w:rsid w:val="7D94B656"/>
    <w:rsid w:val="7D9EF17B"/>
    <w:rsid w:val="7DA72A6D"/>
    <w:rsid w:val="7DA8073D"/>
    <w:rsid w:val="7DA94CCA"/>
    <w:rsid w:val="7DB69DD7"/>
    <w:rsid w:val="7DBB65D0"/>
    <w:rsid w:val="7DBDB444"/>
    <w:rsid w:val="7DBF5FAE"/>
    <w:rsid w:val="7DC5CED1"/>
    <w:rsid w:val="7DCA7C86"/>
    <w:rsid w:val="7DCFC4DE"/>
    <w:rsid w:val="7DDA6B4B"/>
    <w:rsid w:val="7DDA8BAB"/>
    <w:rsid w:val="7DEAFD88"/>
    <w:rsid w:val="7DED276F"/>
    <w:rsid w:val="7DEE09C3"/>
    <w:rsid w:val="7DEFDCFA"/>
    <w:rsid w:val="7DF5923D"/>
    <w:rsid w:val="7DF5E152"/>
    <w:rsid w:val="7DFA80D5"/>
    <w:rsid w:val="7DFD5F6B"/>
    <w:rsid w:val="7E021F35"/>
    <w:rsid w:val="7E03DA89"/>
    <w:rsid w:val="7E0469FB"/>
    <w:rsid w:val="7E06613F"/>
    <w:rsid w:val="7E1441DF"/>
    <w:rsid w:val="7E14BBCD"/>
    <w:rsid w:val="7E14BC9F"/>
    <w:rsid w:val="7E15EAAA"/>
    <w:rsid w:val="7E1B293E"/>
    <w:rsid w:val="7E1CA47B"/>
    <w:rsid w:val="7E216BB0"/>
    <w:rsid w:val="7E23EF68"/>
    <w:rsid w:val="7E35ECA2"/>
    <w:rsid w:val="7E3EF082"/>
    <w:rsid w:val="7E3F1E73"/>
    <w:rsid w:val="7E46EEE9"/>
    <w:rsid w:val="7E4A1F2D"/>
    <w:rsid w:val="7E531E45"/>
    <w:rsid w:val="7E55EB80"/>
    <w:rsid w:val="7E5B9A86"/>
    <w:rsid w:val="7E5CDDE1"/>
    <w:rsid w:val="7E659246"/>
    <w:rsid w:val="7E71CB32"/>
    <w:rsid w:val="7E7E0E77"/>
    <w:rsid w:val="7E853398"/>
    <w:rsid w:val="7E8AA9D1"/>
    <w:rsid w:val="7E8EBCD1"/>
    <w:rsid w:val="7E945060"/>
    <w:rsid w:val="7E9772C5"/>
    <w:rsid w:val="7E979B9E"/>
    <w:rsid w:val="7EA0FAF1"/>
    <w:rsid w:val="7EA3C632"/>
    <w:rsid w:val="7EA54209"/>
    <w:rsid w:val="7EAE51B1"/>
    <w:rsid w:val="7EAFB3B3"/>
    <w:rsid w:val="7EB18405"/>
    <w:rsid w:val="7EB7BEB7"/>
    <w:rsid w:val="7ECF0F34"/>
    <w:rsid w:val="7ED01BB3"/>
    <w:rsid w:val="7ED0A7AB"/>
    <w:rsid w:val="7ED6C7D9"/>
    <w:rsid w:val="7EDA5113"/>
    <w:rsid w:val="7EDC8CD8"/>
    <w:rsid w:val="7EF4FA86"/>
    <w:rsid w:val="7EF6E49D"/>
    <w:rsid w:val="7EF95DB0"/>
    <w:rsid w:val="7EFAB16A"/>
    <w:rsid w:val="7EFBE250"/>
    <w:rsid w:val="7F01CC7C"/>
    <w:rsid w:val="7F0824D9"/>
    <w:rsid w:val="7F0AC916"/>
    <w:rsid w:val="7F1116B7"/>
    <w:rsid w:val="7F1D8023"/>
    <w:rsid w:val="7F20D207"/>
    <w:rsid w:val="7F25A231"/>
    <w:rsid w:val="7F27245F"/>
    <w:rsid w:val="7F3106A7"/>
    <w:rsid w:val="7F3137E6"/>
    <w:rsid w:val="7F385F6E"/>
    <w:rsid w:val="7F390DE3"/>
    <w:rsid w:val="7F3E0B9A"/>
    <w:rsid w:val="7F45301C"/>
    <w:rsid w:val="7F4A51C6"/>
    <w:rsid w:val="7F5804D8"/>
    <w:rsid w:val="7F582F59"/>
    <w:rsid w:val="7F5A0EB4"/>
    <w:rsid w:val="7F5EC624"/>
    <w:rsid w:val="7F69CA53"/>
    <w:rsid w:val="7F6F17EA"/>
    <w:rsid w:val="7F7E2DFB"/>
    <w:rsid w:val="7F7FA9A2"/>
    <w:rsid w:val="7F88615B"/>
    <w:rsid w:val="7F8DEE47"/>
    <w:rsid w:val="7F9B05D1"/>
    <w:rsid w:val="7F9CB2E1"/>
    <w:rsid w:val="7FA220A8"/>
    <w:rsid w:val="7FAE6D8C"/>
    <w:rsid w:val="7FAFEE8F"/>
    <w:rsid w:val="7FB00166"/>
    <w:rsid w:val="7FB13A36"/>
    <w:rsid w:val="7FB17535"/>
    <w:rsid w:val="7FCD12C0"/>
    <w:rsid w:val="7FCF1DFA"/>
    <w:rsid w:val="7FD04C7A"/>
    <w:rsid w:val="7FD72BA1"/>
    <w:rsid w:val="7FDA5024"/>
    <w:rsid w:val="7FE59940"/>
    <w:rsid w:val="7FEA4F0F"/>
    <w:rsid w:val="7FF12CFF"/>
    <w:rsid w:val="7FF15A7C"/>
    <w:rsid w:val="7FFB7600"/>
    <w:rsid w:val="7FFC5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E2BF2"/>
  <w15:docId w15:val="{4AECF037-7AD1-4BEC-890E-58DDCD4A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1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EC6"/>
    <w:pPr>
      <w:spacing w:line="276" w:lineRule="auto"/>
    </w:pPr>
    <w:rPr>
      <w:rFonts w:asciiTheme="minorHAnsi" w:eastAsiaTheme="minorHAnsi" w:hAnsiTheme="minorHAnsi" w:cstheme="minorBidi"/>
      <w:sz w:val="22"/>
      <w:szCs w:val="22"/>
    </w:rPr>
  </w:style>
  <w:style w:type="paragraph" w:styleId="Heading1">
    <w:name w:val="heading 1"/>
    <w:aliases w:val="P.Heading 1"/>
    <w:basedOn w:val="Normal"/>
    <w:next w:val="Normal"/>
    <w:link w:val="Heading1Char"/>
    <w:qFormat/>
    <w:rsid w:val="0055077E"/>
    <w:pPr>
      <w:tabs>
        <w:tab w:val="left" w:pos="360"/>
        <w:tab w:val="left" w:pos="720"/>
        <w:tab w:val="left" w:pos="1080"/>
        <w:tab w:val="left" w:pos="1440"/>
        <w:tab w:val="left" w:pos="1800"/>
        <w:tab w:val="left" w:pos="2160"/>
        <w:tab w:val="left" w:pos="2520"/>
        <w:tab w:val="left" w:pos="2880"/>
      </w:tabs>
      <w:ind w:right="3600"/>
      <w:outlineLvl w:val="0"/>
    </w:pPr>
    <w:rPr>
      <w:b/>
      <w:bCs/>
      <w:color w:val="2F5496" w:themeColor="accent5" w:themeShade="BF"/>
      <w:sz w:val="48"/>
      <w:szCs w:val="40"/>
    </w:rPr>
  </w:style>
  <w:style w:type="paragraph" w:styleId="Heading2">
    <w:name w:val="heading 2"/>
    <w:basedOn w:val="Normal"/>
    <w:next w:val="BodyTextposthead"/>
    <w:link w:val="Heading2Char"/>
    <w:uiPriority w:val="4"/>
    <w:unhideWhenUsed/>
    <w:qFormat/>
    <w:rsid w:val="00106691"/>
    <w:pPr>
      <w:keepNext/>
      <w:pageBreakBefore/>
      <w:pBdr>
        <w:bottom w:val="single" w:sz="12" w:space="1" w:color="ED7D31" w:themeColor="accent2"/>
      </w:pBdr>
      <w:spacing w:after="120"/>
      <w:outlineLvl w:val="1"/>
    </w:pPr>
    <w:rPr>
      <w:rFonts w:asciiTheme="majorHAnsi" w:hAnsiTheme="majorHAnsi"/>
      <w:color w:val="2F5496" w:themeColor="accent5" w:themeShade="BF"/>
      <w:sz w:val="32"/>
    </w:rPr>
  </w:style>
  <w:style w:type="paragraph" w:styleId="Heading3">
    <w:name w:val="heading 3"/>
    <w:basedOn w:val="BodyText"/>
    <w:next w:val="BodyTextposthead"/>
    <w:link w:val="Heading3Char"/>
    <w:uiPriority w:val="4"/>
    <w:unhideWhenUsed/>
    <w:qFormat/>
    <w:rsid w:val="004A5568"/>
    <w:pPr>
      <w:keepNext/>
      <w:outlineLvl w:val="2"/>
    </w:pPr>
    <w:rPr>
      <w:rFonts w:asciiTheme="majorHAnsi" w:hAnsiTheme="majorHAnsi"/>
      <w:color w:val="2F5496" w:themeColor="accent5" w:themeShade="BF"/>
      <w:sz w:val="28"/>
    </w:rPr>
  </w:style>
  <w:style w:type="paragraph" w:styleId="Heading4">
    <w:name w:val="heading 4"/>
    <w:basedOn w:val="Heading3"/>
    <w:next w:val="BodyTextposthead"/>
    <w:link w:val="Heading4Char"/>
    <w:uiPriority w:val="4"/>
    <w:unhideWhenUsed/>
    <w:qFormat/>
    <w:rsid w:val="004A5568"/>
    <w:pPr>
      <w:outlineLvl w:val="3"/>
    </w:pPr>
    <w:rPr>
      <w:rFonts w:cstheme="majorBidi"/>
      <w:i/>
      <w:iCs/>
      <w:color w:val="2E74B5" w:themeColor="accent1" w:themeShade="BF"/>
      <w:sz w:val="22"/>
    </w:rPr>
  </w:style>
  <w:style w:type="paragraph" w:styleId="Heading5">
    <w:name w:val="heading 5"/>
    <w:basedOn w:val="Heading4"/>
    <w:next w:val="BodyTextposthead"/>
    <w:link w:val="Heading5Char"/>
    <w:uiPriority w:val="4"/>
    <w:unhideWhenUsed/>
    <w:qFormat/>
    <w:rsid w:val="004A5568"/>
    <w:pPr>
      <w:outlineLvl w:val="4"/>
    </w:pPr>
    <w:rPr>
      <w:rFonts w:eastAsia="Times New Roman" w:cs="Times New Roman"/>
      <w:bCs/>
      <w:i w:val="0"/>
      <w:iCs w:val="0"/>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unhideWhenUsed/>
    <w:rsid w:val="0055077E"/>
    <w:pPr>
      <w:spacing w:after="100"/>
    </w:p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4A5568"/>
    <w:rPr>
      <w:rFonts w:asciiTheme="minorHAnsi" w:eastAsiaTheme="minorHAnsi" w:hAnsiTheme="minorHAnsi" w:cstheme="minorBidi"/>
      <w:szCs w:val="22"/>
    </w:rPr>
  </w:style>
  <w:style w:type="paragraph" w:styleId="Footer">
    <w:name w:val="footer"/>
    <w:basedOn w:val="Normal"/>
    <w:link w:val="FooterChar"/>
    <w:uiPriority w:val="99"/>
    <w:unhideWhenUsed/>
    <w:qFormat/>
    <w:rsid w:val="004A5568"/>
    <w:pPr>
      <w:pBdr>
        <w:top w:val="single" w:sz="12" w:space="3" w:color="ED7D31" w:themeColor="accent2"/>
      </w:pBdr>
      <w:tabs>
        <w:tab w:val="right" w:pos="12870"/>
      </w:tabs>
      <w:spacing w:line="240" w:lineRule="auto"/>
      <w:ind w:right="54"/>
    </w:pPr>
    <w:rPr>
      <w:sz w:val="20"/>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qFormat/>
    <w:rsid w:val="004A5568"/>
    <w:rPr>
      <w:color w:val="0563C1" w:themeColor="hyperlink"/>
      <w:u w:val="single"/>
    </w:rPr>
  </w:style>
  <w:style w:type="paragraph" w:styleId="BalloonText">
    <w:name w:val="Balloon Text"/>
    <w:basedOn w:val="Normal"/>
    <w:link w:val="BalloonTextChar"/>
    <w:uiPriority w:val="99"/>
    <w:unhideWhenUsed/>
    <w:rsid w:val="004A55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A5568"/>
    <w:rPr>
      <w:rFonts w:ascii="Segoe UI" w:eastAsiaTheme="minorHAnsi" w:hAnsi="Segoe UI" w:cs="Segoe UI"/>
      <w:sz w:val="18"/>
      <w:szCs w:val="18"/>
    </w:rPr>
  </w:style>
  <w:style w:type="table" w:styleId="TableGrid">
    <w:name w:val="Table Grid"/>
    <w:basedOn w:val="TableNormal"/>
    <w:uiPriority w:val="39"/>
    <w:rsid w:val="002F1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basedOn w:val="Normal"/>
    <w:link w:val="TableTitleChar"/>
    <w:qFormat/>
    <w:rsid w:val="002F1EBE"/>
    <w:pPr>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4A5568"/>
    <w:pPr>
      <w:tabs>
        <w:tab w:val="center" w:pos="4680"/>
        <w:tab w:val="right" w:pos="9360"/>
      </w:tabs>
      <w:spacing w:line="240" w:lineRule="auto"/>
    </w:pPr>
  </w:style>
  <w:style w:type="character" w:customStyle="1" w:styleId="HeaderChar">
    <w:name w:val="Header Char"/>
    <w:basedOn w:val="DefaultParagraphFont"/>
    <w:link w:val="Header"/>
    <w:uiPriority w:val="99"/>
    <w:rsid w:val="004A5568"/>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character" w:styleId="CommentReference">
    <w:name w:val="annotation reference"/>
    <w:basedOn w:val="DefaultParagraphFont"/>
    <w:uiPriority w:val="99"/>
    <w:unhideWhenUsed/>
    <w:rsid w:val="004A5568"/>
    <w:rPr>
      <w:sz w:val="16"/>
      <w:szCs w:val="16"/>
    </w:rPr>
  </w:style>
  <w:style w:type="paragraph" w:styleId="CommentText">
    <w:name w:val="annotation text"/>
    <w:basedOn w:val="Normal"/>
    <w:link w:val="CommentTextChar"/>
    <w:uiPriority w:val="99"/>
    <w:unhideWhenUsed/>
    <w:rsid w:val="004A5568"/>
    <w:pPr>
      <w:spacing w:line="240" w:lineRule="auto"/>
    </w:pPr>
    <w:rPr>
      <w:sz w:val="20"/>
      <w:szCs w:val="20"/>
    </w:rPr>
  </w:style>
  <w:style w:type="character" w:customStyle="1" w:styleId="CommentTextChar">
    <w:name w:val="Comment Text Char"/>
    <w:basedOn w:val="DefaultParagraphFont"/>
    <w:link w:val="CommentText"/>
    <w:uiPriority w:val="99"/>
    <w:rsid w:val="004A5568"/>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4A5568"/>
    <w:rPr>
      <w:b/>
      <w:bCs/>
    </w:rPr>
  </w:style>
  <w:style w:type="character" w:customStyle="1" w:styleId="CommentSubjectChar">
    <w:name w:val="Comment Subject Char"/>
    <w:basedOn w:val="CommentTextChar"/>
    <w:link w:val="CommentSubject"/>
    <w:uiPriority w:val="99"/>
    <w:rsid w:val="004A5568"/>
    <w:rPr>
      <w:rFonts w:asciiTheme="minorHAnsi" w:eastAsiaTheme="minorHAnsi" w:hAnsiTheme="minorHAnsi" w:cstheme="minorBidi"/>
      <w:b/>
      <w:bCs/>
    </w:rPr>
  </w:style>
  <w:style w:type="table" w:customStyle="1" w:styleId="TableGrid2">
    <w:name w:val="Table Grid2"/>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21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4A5568"/>
    <w:rPr>
      <w:color w:val="954F72" w:themeColor="followedHyperlink"/>
      <w:u w:val="single"/>
    </w:rPr>
  </w:style>
  <w:style w:type="character" w:customStyle="1" w:styleId="ListParagraphChar">
    <w:name w:val="List Paragraph Char"/>
    <w:link w:val="ListParagraph"/>
    <w:uiPriority w:val="34"/>
    <w:locked/>
    <w:rsid w:val="000A6E79"/>
    <w:rPr>
      <w:rFonts w:asciiTheme="minorHAnsi" w:eastAsiaTheme="minorHAnsi" w:hAnsiTheme="minorHAnsi" w:cstheme="minorBidi"/>
      <w:sz w:val="22"/>
      <w:szCs w:val="22"/>
    </w:rPr>
  </w:style>
  <w:style w:type="paragraph" w:styleId="FootnoteText">
    <w:name w:val="footnote text"/>
    <w:link w:val="FootnoteTextChar"/>
    <w:uiPriority w:val="99"/>
    <w:qFormat/>
    <w:rsid w:val="004A5568"/>
    <w:pPr>
      <w:spacing w:line="276" w:lineRule="auto"/>
    </w:pPr>
    <w:rPr>
      <w:rFonts w:asciiTheme="minorHAnsi" w:eastAsiaTheme="minorEastAsia" w:hAnsiTheme="minorHAnsi" w:cstheme="minorBidi"/>
      <w:sz w:val="18"/>
      <w:szCs w:val="22"/>
    </w:rPr>
  </w:style>
  <w:style w:type="character" w:customStyle="1" w:styleId="FootnoteTextChar">
    <w:name w:val="Footnote Text Char"/>
    <w:basedOn w:val="DefaultParagraphFont"/>
    <w:link w:val="FootnoteText"/>
    <w:uiPriority w:val="99"/>
    <w:rsid w:val="004A5568"/>
    <w:rPr>
      <w:rFonts w:asciiTheme="minorHAnsi" w:eastAsiaTheme="minorEastAsia" w:hAnsiTheme="minorHAnsi" w:cstheme="minorBidi"/>
      <w:sz w:val="18"/>
      <w:szCs w:val="22"/>
    </w:rPr>
  </w:style>
  <w:style w:type="character" w:styleId="FootnoteReference">
    <w:name w:val="footnote reference"/>
    <w:uiPriority w:val="99"/>
    <w:qFormat/>
    <w:rsid w:val="00172CC9"/>
    <w:rPr>
      <w:rFonts w:ascii="Franklin Gothic Book" w:hAnsi="Franklin Gothic Book" w:cstheme="minorHAnsi"/>
      <w:sz w:val="20"/>
      <w:szCs w:val="20"/>
      <w:vertAlign w:val="superscript"/>
    </w:rPr>
  </w:style>
  <w:style w:type="character" w:customStyle="1" w:styleId="yiv6513263065">
    <w:name w:val="yiv6513263065"/>
    <w:basedOn w:val="DefaultParagraphFont"/>
    <w:rsid w:val="004608DC"/>
  </w:style>
  <w:style w:type="character" w:styleId="Emphasis">
    <w:name w:val="Emphasis"/>
    <w:basedOn w:val="DefaultParagraphFont"/>
    <w:uiPriority w:val="20"/>
    <w:qFormat/>
    <w:rsid w:val="00B6382C"/>
    <w:rPr>
      <w:i/>
      <w:iCs/>
    </w:rPr>
  </w:style>
  <w:style w:type="paragraph" w:styleId="BodyTextIndent">
    <w:name w:val="Body Text Indent"/>
    <w:basedOn w:val="Normal"/>
    <w:link w:val="BodyTextIndentChar"/>
    <w:rsid w:val="00B6382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6382C"/>
    <w:rPr>
      <w:sz w:val="24"/>
      <w:szCs w:val="24"/>
    </w:rPr>
  </w:style>
  <w:style w:type="paragraph" w:styleId="Revision">
    <w:name w:val="Revision"/>
    <w:hidden/>
    <w:uiPriority w:val="99"/>
    <w:semiHidden/>
    <w:rsid w:val="00B6382C"/>
    <w:rPr>
      <w:sz w:val="24"/>
      <w:szCs w:val="24"/>
    </w:rPr>
  </w:style>
  <w:style w:type="character" w:styleId="UnresolvedMention">
    <w:name w:val="Unresolved Mention"/>
    <w:basedOn w:val="DefaultParagraphFont"/>
    <w:uiPriority w:val="99"/>
    <w:unhideWhenUsed/>
    <w:rsid w:val="00B6382C"/>
    <w:rPr>
      <w:color w:val="605E5C"/>
      <w:shd w:val="clear" w:color="auto" w:fill="E1DFDD"/>
    </w:rPr>
  </w:style>
  <w:style w:type="paragraph" w:customStyle="1" w:styleId="paragraph">
    <w:name w:val="paragraph"/>
    <w:basedOn w:val="Normal"/>
    <w:rsid w:val="00B638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B6382C"/>
  </w:style>
  <w:style w:type="character" w:customStyle="1" w:styleId="normaltextrun">
    <w:name w:val="normaltextrun"/>
    <w:basedOn w:val="DefaultParagraphFont"/>
    <w:rsid w:val="00B6382C"/>
  </w:style>
  <w:style w:type="character" w:customStyle="1" w:styleId="eop">
    <w:name w:val="eop"/>
    <w:basedOn w:val="DefaultParagraphFont"/>
    <w:rsid w:val="00B6382C"/>
  </w:style>
  <w:style w:type="character" w:styleId="Strong">
    <w:name w:val="Strong"/>
    <w:basedOn w:val="DefaultParagraphFont"/>
    <w:uiPriority w:val="22"/>
    <w:qFormat/>
    <w:rsid w:val="00B6382C"/>
    <w:rPr>
      <w:b/>
      <w:bCs/>
    </w:rPr>
  </w:style>
  <w:style w:type="character" w:customStyle="1" w:styleId="apple-converted-space">
    <w:name w:val="apple-converted-space"/>
    <w:basedOn w:val="DefaultParagraphFont"/>
    <w:rsid w:val="00B555F8"/>
  </w:style>
  <w:style w:type="table" w:customStyle="1" w:styleId="TableGrid11">
    <w:name w:val="Table Grid11"/>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E6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19"/>
    <w:rsid w:val="004A5568"/>
  </w:style>
  <w:style w:type="table" w:customStyle="1" w:styleId="TableGrid17">
    <w:name w:val="Table Grid17"/>
    <w:basedOn w:val="TableNormal"/>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CE6B35"/>
    <w:rPr>
      <w:color w:val="0000FF"/>
      <w:u w:val="single"/>
    </w:rPr>
  </w:style>
  <w:style w:type="character" w:customStyle="1" w:styleId="FollowedHyperlink1">
    <w:name w:val="FollowedHyperlink1"/>
    <w:basedOn w:val="DefaultParagraphFont"/>
    <w:uiPriority w:val="99"/>
    <w:semiHidden/>
    <w:unhideWhenUsed/>
    <w:rsid w:val="00CE6B35"/>
    <w:rPr>
      <w:color w:val="800080"/>
      <w:u w:val="single"/>
    </w:rPr>
  </w:style>
  <w:style w:type="paragraph" w:styleId="NoSpacing">
    <w:name w:val="No Spacing"/>
    <w:uiPriority w:val="1"/>
    <w:qFormat/>
    <w:rsid w:val="002B7972"/>
    <w:rPr>
      <w:rFonts w:asciiTheme="minorHAnsi" w:eastAsiaTheme="minorEastAsia" w:hAnsiTheme="minorHAnsi" w:cstheme="minorBidi"/>
    </w:rPr>
  </w:style>
  <w:style w:type="paragraph" w:styleId="NormalWeb">
    <w:name w:val="Normal (Web)"/>
    <w:basedOn w:val="Normal"/>
    <w:uiPriority w:val="99"/>
    <w:unhideWhenUsed/>
    <w:rsid w:val="00B72EEE"/>
    <w:pPr>
      <w:spacing w:line="240" w:lineRule="auto"/>
    </w:pPr>
    <w:rPr>
      <w:rFonts w:ascii="Calibri" w:hAnsi="Calibri" w:cs="Calibri"/>
    </w:rPr>
  </w:style>
  <w:style w:type="paragraph" w:customStyle="1" w:styleId="xmsonormal">
    <w:name w:val="x_msonormal"/>
    <w:basedOn w:val="Normal"/>
    <w:rsid w:val="008D2F8D"/>
    <w:pPr>
      <w:spacing w:line="240" w:lineRule="auto"/>
    </w:pPr>
    <w:rPr>
      <w:rFonts w:ascii="Calibri" w:hAnsi="Calibri" w:cs="Calibri"/>
    </w:rPr>
  </w:style>
  <w:style w:type="character" w:customStyle="1" w:styleId="pagebreaktextspan">
    <w:name w:val="pagebreaktextspan"/>
    <w:basedOn w:val="DefaultParagraphFont"/>
    <w:rsid w:val="000E3136"/>
  </w:style>
  <w:style w:type="paragraph" w:styleId="BodyText">
    <w:name w:val="Body Text"/>
    <w:link w:val="BodyTextChar"/>
    <w:uiPriority w:val="99"/>
    <w:unhideWhenUsed/>
    <w:qFormat/>
    <w:rsid w:val="004A5568"/>
    <w:pPr>
      <w:spacing w:before="240"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A5568"/>
    <w:rPr>
      <w:rFonts w:asciiTheme="minorHAnsi" w:eastAsiaTheme="minorHAnsi" w:hAnsiTheme="minorHAnsi" w:cstheme="minorBidi"/>
      <w:sz w:val="22"/>
      <w:szCs w:val="22"/>
    </w:rPr>
  </w:style>
  <w:style w:type="paragraph" w:customStyle="1" w:styleId="TableText">
    <w:name w:val="Table Text"/>
    <w:link w:val="TableTextChar"/>
    <w:uiPriority w:val="6"/>
    <w:qFormat/>
    <w:rsid w:val="004A5568"/>
    <w:pPr>
      <w:spacing w:before="40" w:after="40"/>
    </w:pPr>
    <w:rPr>
      <w:rFonts w:asciiTheme="minorHAnsi" w:hAnsiTheme="minorHAnsi"/>
    </w:rPr>
  </w:style>
  <w:style w:type="paragraph" w:customStyle="1" w:styleId="TableColHeadingCenter">
    <w:name w:val="Table Col Heading Center"/>
    <w:uiPriority w:val="9"/>
    <w:qFormat/>
    <w:rsid w:val="004A5568"/>
    <w:pPr>
      <w:spacing w:before="40" w:after="40" w:line="276" w:lineRule="auto"/>
      <w:jc w:val="center"/>
    </w:pPr>
    <w:rPr>
      <w:rFonts w:ascii="Franklin Gothic Demi" w:eastAsiaTheme="minorEastAsia" w:hAnsi="Franklin Gothic Demi"/>
      <w:color w:val="FFFFFF" w:themeColor="background1"/>
    </w:rPr>
  </w:style>
  <w:style w:type="character" w:customStyle="1" w:styleId="TableTextChar">
    <w:name w:val="Table Text Char"/>
    <w:basedOn w:val="DefaultParagraphFont"/>
    <w:link w:val="TableText"/>
    <w:uiPriority w:val="6"/>
    <w:rsid w:val="004A5568"/>
    <w:rPr>
      <w:rFonts w:asciiTheme="minorHAnsi" w:hAnsiTheme="minorHAnsi"/>
    </w:rPr>
  </w:style>
  <w:style w:type="paragraph" w:customStyle="1" w:styleId="TableTitle0">
    <w:name w:val="Table Title"/>
    <w:basedOn w:val="BodyText"/>
    <w:uiPriority w:val="5"/>
    <w:qFormat/>
    <w:rsid w:val="00CD7273"/>
    <w:pPr>
      <w:keepNext/>
      <w:spacing w:after="60"/>
    </w:pPr>
    <w:rPr>
      <w:rFonts w:ascii="Franklin Gothic Demi" w:hAnsi="Franklin Gothic Demi"/>
    </w:rPr>
  </w:style>
  <w:style w:type="paragraph" w:customStyle="1" w:styleId="TableTextCentered">
    <w:name w:val="Table Text Centered"/>
    <w:basedOn w:val="TableText"/>
    <w:link w:val="TableTextCenteredChar"/>
    <w:uiPriority w:val="9"/>
    <w:qFormat/>
    <w:rsid w:val="004A5568"/>
    <w:pPr>
      <w:jc w:val="center"/>
    </w:pPr>
    <w:rPr>
      <w:rFonts w:eastAsiaTheme="minorEastAsia" w:cstheme="minorHAnsi"/>
    </w:rPr>
  </w:style>
  <w:style w:type="paragraph" w:customStyle="1" w:styleId="TableColHeadingLeft">
    <w:name w:val="Table Col Heading Left"/>
    <w:basedOn w:val="TableText"/>
    <w:uiPriority w:val="9"/>
    <w:qFormat/>
    <w:rsid w:val="004A5568"/>
    <w:rPr>
      <w:rFonts w:ascii="Franklin Gothic Demi" w:eastAsiaTheme="minorEastAsia" w:hAnsi="Franklin Gothic Demi" w:cstheme="minorHAnsi"/>
      <w:bCs/>
      <w:color w:val="FFFFFF" w:themeColor="background1"/>
    </w:rPr>
  </w:style>
  <w:style w:type="paragraph" w:customStyle="1" w:styleId="TableNote">
    <w:name w:val="Table Note"/>
    <w:basedOn w:val="BodyText"/>
    <w:uiPriority w:val="8"/>
    <w:qFormat/>
    <w:rsid w:val="004A5568"/>
    <w:pPr>
      <w:spacing w:before="120" w:after="0"/>
    </w:pPr>
    <w:rPr>
      <w:rFonts w:eastAsia="Times New Roman" w:cs="Times New Roman"/>
      <w:sz w:val="20"/>
      <w:szCs w:val="24"/>
    </w:rPr>
  </w:style>
  <w:style w:type="paragraph" w:customStyle="1" w:styleId="TableSubheading">
    <w:name w:val="Table Subheading"/>
    <w:basedOn w:val="TableText"/>
    <w:link w:val="TableSubheadingChar"/>
    <w:uiPriority w:val="6"/>
    <w:qFormat/>
    <w:rsid w:val="004A5568"/>
    <w:rPr>
      <w:rFonts w:ascii="Franklin Gothic Demi" w:eastAsia="MS Mincho" w:hAnsi="Franklin Gothic Demi" w:cs="Calibri"/>
      <w:szCs w:val="24"/>
    </w:rPr>
  </w:style>
  <w:style w:type="table" w:customStyle="1" w:styleId="MSVTable1">
    <w:name w:val="MSV Table 1"/>
    <w:basedOn w:val="TableNormal"/>
    <w:uiPriority w:val="99"/>
    <w:rsid w:val="00106691"/>
    <w:pPr>
      <w:spacing w:before="40" w:after="40" w:line="259" w:lineRule="auto"/>
    </w:pPr>
    <w:rPr>
      <w:rFonts w:asciiTheme="minorHAnsi" w:eastAsiaTheme="minorHAnsi" w:hAnsiTheme="minorHAnsi" w:cstheme="minorBidi"/>
      <w:szCs w:val="22"/>
    </w:rPr>
    <w:tblPr>
      <w:tblStyleRowBandSize w:val="1"/>
      <w:tbl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insideH w:val="single" w:sz="6" w:space="0" w:color="2F5496" w:themeColor="accent5" w:themeShade="BF"/>
        <w:insideV w:val="single" w:sz="6" w:space="0" w:color="2F5496" w:themeColor="accent5" w:themeShade="BF"/>
      </w:tblBorders>
      <w:tblCellMar>
        <w:left w:w="58" w:type="dxa"/>
        <w:right w:w="58" w:type="dxa"/>
      </w:tblCellMar>
    </w:tblPr>
    <w:tblStylePr w:type="firstRow">
      <w:rPr>
        <w:color w:val="FFFFFF" w:themeColor="background1"/>
      </w:rPr>
      <w:tblPr/>
      <w:tcPr>
        <w:tcBorders>
          <w:insideH w:val="single" w:sz="4" w:space="0" w:color="FFFFFF" w:themeColor="background1"/>
          <w:insideV w:val="single" w:sz="4" w:space="0" w:color="FFFFFF" w:themeColor="background1"/>
        </w:tcBorders>
        <w:shd w:val="clear" w:color="auto" w:fill="2F5496" w:themeFill="accent5" w:themeFillShade="BF"/>
      </w:tcPr>
    </w:tblStylePr>
    <w:tblStylePr w:type="band1Horz">
      <w:tblPr/>
      <w:tcPr>
        <w:shd w:val="clear" w:color="auto" w:fill="D9E2F3" w:themeFill="accent5" w:themeFillTint="33"/>
      </w:tcPr>
    </w:tblStylePr>
  </w:style>
  <w:style w:type="paragraph" w:customStyle="1" w:styleId="TableTextCenteredDemi">
    <w:name w:val="Table Text Centered Demi"/>
    <w:basedOn w:val="TableTextCentered"/>
    <w:link w:val="TableTextCenteredDemiChar"/>
    <w:qFormat/>
    <w:rsid w:val="004A5568"/>
    <w:rPr>
      <w:rFonts w:ascii="Franklin Gothic Demi" w:hAnsi="Franklin Gothic Demi"/>
    </w:rPr>
  </w:style>
  <w:style w:type="character" w:customStyle="1" w:styleId="TableTextCenteredChar">
    <w:name w:val="Table Text Centered Char"/>
    <w:basedOn w:val="DefaultParagraphFont"/>
    <w:link w:val="TableTextCentered"/>
    <w:uiPriority w:val="9"/>
    <w:rsid w:val="004A5568"/>
    <w:rPr>
      <w:rFonts w:asciiTheme="minorHAnsi" w:eastAsiaTheme="minorEastAsia" w:hAnsiTheme="minorHAnsi" w:cstheme="minorHAnsi"/>
    </w:rPr>
  </w:style>
  <w:style w:type="character" w:customStyle="1" w:styleId="TableTextCenteredDemiChar">
    <w:name w:val="Table Text Centered Demi Char"/>
    <w:basedOn w:val="TableTextCenteredChar"/>
    <w:link w:val="TableTextCenteredDemi"/>
    <w:rsid w:val="004A5568"/>
    <w:rPr>
      <w:rFonts w:ascii="Franklin Gothic Demi" w:eastAsiaTheme="minorEastAsia" w:hAnsi="Franklin Gothic Demi" w:cstheme="minorHAnsi"/>
    </w:rPr>
  </w:style>
  <w:style w:type="character" w:customStyle="1" w:styleId="TableSubheadingChar">
    <w:name w:val="Table Subheading Char"/>
    <w:basedOn w:val="TableTextChar"/>
    <w:link w:val="TableSubheading"/>
    <w:uiPriority w:val="6"/>
    <w:rsid w:val="004A5568"/>
    <w:rPr>
      <w:rFonts w:ascii="Franklin Gothic Demi" w:eastAsia="MS Mincho" w:hAnsi="Franklin Gothic Demi" w:cs="Calibri"/>
      <w:szCs w:val="24"/>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4"/>
    <w:rsid w:val="00106691"/>
    <w:rPr>
      <w:rFonts w:asciiTheme="majorHAnsi" w:eastAsiaTheme="minorHAnsi" w:hAnsiTheme="majorHAnsi" w:cstheme="minorBidi"/>
      <w:color w:val="2F5496" w:themeColor="accent5" w:themeShade="BF"/>
      <w:sz w:val="32"/>
      <w:szCs w:val="22"/>
    </w:rPr>
  </w:style>
  <w:style w:type="paragraph" w:customStyle="1" w:styleId="Heading2-SIOR">
    <w:name w:val="Heading 2 - SIOR"/>
    <w:basedOn w:val="Heading2"/>
    <w:qFormat/>
    <w:rsid w:val="004A5568"/>
  </w:style>
  <w:style w:type="character" w:customStyle="1" w:styleId="superscript">
    <w:name w:val="superscript"/>
    <w:basedOn w:val="DefaultParagraphFont"/>
    <w:rsid w:val="00CB6E16"/>
  </w:style>
  <w:style w:type="paragraph" w:customStyle="1" w:styleId="Default">
    <w:name w:val="Default"/>
    <w:rsid w:val="005D15DF"/>
    <w:pPr>
      <w:autoSpaceDE w:val="0"/>
      <w:autoSpaceDN w:val="0"/>
      <w:adjustRightInd w:val="0"/>
    </w:pPr>
    <w:rPr>
      <w:rFonts w:ascii="Calibri" w:hAnsi="Calibri" w:cs="Calibri"/>
      <w:color w:val="000000"/>
      <w:sz w:val="24"/>
      <w:szCs w:val="24"/>
    </w:rPr>
  </w:style>
  <w:style w:type="character" w:customStyle="1" w:styleId="Heading1Char">
    <w:name w:val="Heading 1 Char"/>
    <w:aliases w:val="P.Heading 1 Char"/>
    <w:basedOn w:val="DefaultParagraphFont"/>
    <w:link w:val="Heading1"/>
    <w:rsid w:val="0055077E"/>
    <w:rPr>
      <w:rFonts w:asciiTheme="minorHAnsi" w:eastAsiaTheme="minorHAnsi" w:hAnsiTheme="minorHAnsi" w:cstheme="minorBidi"/>
      <w:b/>
      <w:bCs/>
      <w:color w:val="2F5496" w:themeColor="accent5" w:themeShade="BF"/>
      <w:sz w:val="48"/>
      <w:szCs w:val="40"/>
    </w:rPr>
  </w:style>
  <w:style w:type="paragraph" w:styleId="TOCHeading">
    <w:name w:val="TOC Heading"/>
    <w:basedOn w:val="Heading2"/>
    <w:next w:val="BodyTextposthead"/>
    <w:uiPriority w:val="39"/>
    <w:unhideWhenUsed/>
    <w:qFormat/>
    <w:rsid w:val="004A5568"/>
    <w:pPr>
      <w:pBdr>
        <w:bottom w:val="none" w:sz="0" w:space="0" w:color="auto"/>
      </w:pBdr>
      <w:spacing w:after="240"/>
      <w:outlineLvl w:val="9"/>
    </w:pPr>
  </w:style>
  <w:style w:type="character" w:customStyle="1" w:styleId="Heading3Char">
    <w:name w:val="Heading 3 Char"/>
    <w:basedOn w:val="DefaultParagraphFont"/>
    <w:link w:val="Heading3"/>
    <w:uiPriority w:val="4"/>
    <w:rsid w:val="004A5568"/>
    <w:rPr>
      <w:rFonts w:asciiTheme="majorHAnsi" w:eastAsiaTheme="minorHAnsi" w:hAnsiTheme="majorHAnsi" w:cstheme="minorBidi"/>
      <w:color w:val="2F5496" w:themeColor="accent5" w:themeShade="BF"/>
      <w:sz w:val="28"/>
      <w:szCs w:val="22"/>
    </w:rPr>
  </w:style>
  <w:style w:type="character" w:customStyle="1" w:styleId="Heading4Char">
    <w:name w:val="Heading 4 Char"/>
    <w:basedOn w:val="DefaultParagraphFont"/>
    <w:link w:val="Heading4"/>
    <w:uiPriority w:val="4"/>
    <w:rsid w:val="004A5568"/>
    <w:rPr>
      <w:rFonts w:asciiTheme="majorHAnsi" w:eastAsiaTheme="minorHAnsi"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4"/>
    <w:rsid w:val="004A5568"/>
    <w:rPr>
      <w:rFonts w:asciiTheme="majorHAnsi" w:hAnsiTheme="majorHAnsi"/>
      <w:bCs/>
      <w:sz w:val="22"/>
      <w:szCs w:val="26"/>
    </w:rPr>
  </w:style>
  <w:style w:type="paragraph" w:customStyle="1" w:styleId="Heading2NoTOC">
    <w:name w:val="Heading 2 No TOC"/>
    <w:basedOn w:val="Heading2"/>
    <w:next w:val="BodyTextposthead"/>
    <w:qFormat/>
    <w:rsid w:val="004A5568"/>
    <w:pPr>
      <w:outlineLvl w:val="9"/>
    </w:pPr>
  </w:style>
  <w:style w:type="numbering" w:customStyle="1" w:styleId="MSVBulletList">
    <w:name w:val="MSV Bullet List"/>
    <w:uiPriority w:val="99"/>
    <w:rsid w:val="004A5568"/>
    <w:pPr>
      <w:numPr>
        <w:numId w:val="4"/>
      </w:numPr>
    </w:pPr>
  </w:style>
  <w:style w:type="paragraph" w:customStyle="1" w:styleId="Bullet1">
    <w:name w:val="Bullet 1"/>
    <w:basedOn w:val="BodyText"/>
    <w:uiPriority w:val="2"/>
    <w:qFormat/>
    <w:rsid w:val="007D69BA"/>
    <w:pPr>
      <w:numPr>
        <w:numId w:val="4"/>
      </w:numPr>
      <w:spacing w:before="60" w:after="60"/>
    </w:pPr>
  </w:style>
  <w:style w:type="paragraph" w:customStyle="1" w:styleId="BodyText-Rating">
    <w:name w:val="Body Text-Rating"/>
    <w:qFormat/>
    <w:rsid w:val="004A5568"/>
    <w:pPr>
      <w:spacing w:before="60" w:after="60"/>
      <w:jc w:val="center"/>
    </w:pPr>
    <w:rPr>
      <w:rFonts w:asciiTheme="minorHAnsi" w:eastAsiaTheme="minorHAnsi" w:hAnsiTheme="minorHAnsi" w:cstheme="minorBidi"/>
      <w:sz w:val="22"/>
      <w:szCs w:val="22"/>
    </w:rPr>
  </w:style>
  <w:style w:type="character" w:customStyle="1" w:styleId="FranklinGothicDemi">
    <w:name w:val="Franklin Gothic Demi"/>
    <w:basedOn w:val="DefaultParagraphFont"/>
    <w:uiPriority w:val="1"/>
    <w:qFormat/>
    <w:rsid w:val="004A5568"/>
    <w:rPr>
      <w:rFonts w:ascii="Franklin Gothic Demi" w:hAnsi="Franklin Gothic Demi"/>
    </w:rPr>
  </w:style>
  <w:style w:type="paragraph" w:customStyle="1" w:styleId="CoverSubtitle">
    <w:name w:val="Cover Subtitle"/>
    <w:link w:val="CoverSubtitleChar"/>
    <w:qFormat/>
    <w:rsid w:val="004A5568"/>
    <w:pPr>
      <w:spacing w:line="264" w:lineRule="auto"/>
      <w:ind w:left="720"/>
    </w:pPr>
    <w:rPr>
      <w:rFonts w:asciiTheme="majorHAnsi" w:eastAsiaTheme="minorHAnsi" w:hAnsiTheme="majorHAnsi" w:cstheme="minorBidi"/>
      <w:i/>
      <w:color w:val="2F5496" w:themeColor="accent5" w:themeShade="BF"/>
      <w:sz w:val="40"/>
      <w:szCs w:val="40"/>
    </w:rPr>
  </w:style>
  <w:style w:type="paragraph" w:customStyle="1" w:styleId="CoverSubtitle2">
    <w:name w:val="Cover Subtitle 2"/>
    <w:qFormat/>
    <w:rsid w:val="004A5568"/>
    <w:pPr>
      <w:spacing w:before="480" w:after="160" w:line="259" w:lineRule="auto"/>
    </w:pPr>
    <w:rPr>
      <w:rFonts w:ascii="Franklin Gothic Medium" w:eastAsiaTheme="minorHAnsi" w:hAnsi="Franklin Gothic Medium" w:cstheme="minorBidi"/>
      <w:color w:val="FFFFFF" w:themeColor="background1"/>
      <w:sz w:val="36"/>
      <w:szCs w:val="40"/>
    </w:rPr>
  </w:style>
  <w:style w:type="paragraph" w:customStyle="1" w:styleId="CoverDate">
    <w:name w:val="Cover Date"/>
    <w:basedOn w:val="CoverSubtitle"/>
    <w:qFormat/>
    <w:rsid w:val="004A5568"/>
    <w:pPr>
      <w:spacing w:before="960"/>
    </w:pPr>
    <w:rPr>
      <w:i w:val="0"/>
      <w:color w:val="000000" w:themeColor="text1"/>
      <w:sz w:val="32"/>
    </w:rPr>
  </w:style>
  <w:style w:type="paragraph" w:customStyle="1" w:styleId="CoverReportNumber">
    <w:name w:val="Cover Report Number"/>
    <w:link w:val="CoverReportNumberChar"/>
    <w:qFormat/>
    <w:rsid w:val="004A5568"/>
    <w:pPr>
      <w:spacing w:before="120" w:line="259" w:lineRule="auto"/>
      <w:ind w:left="720"/>
    </w:pPr>
    <w:rPr>
      <w:rFonts w:asciiTheme="majorHAnsi" w:eastAsiaTheme="minorHAnsi" w:hAnsiTheme="majorHAnsi" w:cstheme="minorBidi"/>
      <w:color w:val="000000" w:themeColor="text1"/>
      <w:szCs w:val="22"/>
    </w:rPr>
  </w:style>
  <w:style w:type="character" w:customStyle="1" w:styleId="CoverReportNumberChar">
    <w:name w:val="Cover Report Number Char"/>
    <w:basedOn w:val="DefaultParagraphFont"/>
    <w:link w:val="CoverReportNumber"/>
    <w:rsid w:val="004A5568"/>
    <w:rPr>
      <w:rFonts w:asciiTheme="majorHAnsi" w:eastAsiaTheme="minorHAnsi" w:hAnsiTheme="majorHAnsi" w:cstheme="minorBidi"/>
      <w:color w:val="000000" w:themeColor="text1"/>
      <w:szCs w:val="22"/>
    </w:rPr>
  </w:style>
  <w:style w:type="paragraph" w:customStyle="1" w:styleId="Cover-AIRaddress">
    <w:name w:val="Cover - AIR address"/>
    <w:qFormat/>
    <w:rsid w:val="004A5568"/>
    <w:pPr>
      <w:tabs>
        <w:tab w:val="right" w:pos="10170"/>
      </w:tabs>
      <w:spacing w:before="5880" w:line="300" w:lineRule="auto"/>
      <w:ind w:left="3398"/>
      <w:contextualSpacing/>
    </w:pPr>
    <w:rPr>
      <w:rFonts w:asciiTheme="majorHAnsi" w:eastAsia="Calibri" w:hAnsiTheme="majorHAnsi" w:cs="Calibri"/>
      <w:szCs w:val="22"/>
    </w:rPr>
  </w:style>
  <w:style w:type="paragraph" w:customStyle="1" w:styleId="TIHeading1">
    <w:name w:val="TI Heading 1"/>
    <w:qFormat/>
    <w:rsid w:val="004A5568"/>
    <w:pPr>
      <w:spacing w:line="259" w:lineRule="auto"/>
      <w:ind w:left="346"/>
    </w:pPr>
    <w:rPr>
      <w:rFonts w:asciiTheme="majorHAnsi" w:eastAsiaTheme="minorHAnsi" w:hAnsiTheme="majorHAnsi" w:cstheme="minorBidi"/>
      <w:color w:val="FFFFFF" w:themeColor="background1"/>
      <w:sz w:val="36"/>
      <w:szCs w:val="30"/>
    </w:rPr>
  </w:style>
  <w:style w:type="paragraph" w:customStyle="1" w:styleId="TIHeading2">
    <w:name w:val="TI Heading 2"/>
    <w:qFormat/>
    <w:rsid w:val="004A5568"/>
    <w:pPr>
      <w:ind w:left="342"/>
    </w:pPr>
    <w:rPr>
      <w:rFonts w:asciiTheme="minorHAnsi" w:eastAsiaTheme="minorHAnsi" w:hAnsiTheme="minorHAnsi" w:cstheme="minorBidi"/>
      <w:color w:val="FFFFFF" w:themeColor="background1"/>
      <w:sz w:val="28"/>
      <w:szCs w:val="22"/>
    </w:rPr>
  </w:style>
  <w:style w:type="paragraph" w:customStyle="1" w:styleId="TableBullet1">
    <w:name w:val="Table Bullet 1"/>
    <w:basedOn w:val="Bullet1"/>
    <w:uiPriority w:val="7"/>
    <w:qFormat/>
    <w:rsid w:val="007D69BA"/>
    <w:pPr>
      <w:numPr>
        <w:numId w:val="10"/>
      </w:numPr>
      <w:spacing w:before="40" w:after="40"/>
    </w:pPr>
    <w:rPr>
      <w:sz w:val="20"/>
    </w:rPr>
  </w:style>
  <w:style w:type="paragraph" w:customStyle="1" w:styleId="TableNumbering">
    <w:name w:val="Table Numbering"/>
    <w:basedOn w:val="TableText"/>
    <w:uiPriority w:val="7"/>
    <w:qFormat/>
    <w:rsid w:val="004A5568"/>
    <w:pPr>
      <w:numPr>
        <w:numId w:val="6"/>
      </w:numPr>
    </w:pPr>
  </w:style>
  <w:style w:type="paragraph" w:customStyle="1" w:styleId="BodyTextDemi">
    <w:name w:val="Body Text Demi"/>
    <w:basedOn w:val="BodyText"/>
    <w:link w:val="BodyTextDemiChar"/>
    <w:qFormat/>
    <w:rsid w:val="004A5568"/>
    <w:rPr>
      <w:rFonts w:ascii="Franklin Gothic Demi" w:hAnsi="Franklin Gothic Demi"/>
    </w:rPr>
  </w:style>
  <w:style w:type="paragraph" w:customStyle="1" w:styleId="BodyTextposthead">
    <w:name w:val="Body Text post head"/>
    <w:basedOn w:val="BodyText"/>
    <w:link w:val="BodyTextpostheadChar"/>
    <w:qFormat/>
    <w:rsid w:val="004A5568"/>
    <w:pPr>
      <w:spacing w:before="0"/>
    </w:pPr>
  </w:style>
  <w:style w:type="paragraph" w:styleId="TOC2">
    <w:name w:val="toc 2"/>
    <w:basedOn w:val="Normal"/>
    <w:next w:val="Normal"/>
    <w:autoRedefine/>
    <w:uiPriority w:val="39"/>
    <w:unhideWhenUsed/>
    <w:rsid w:val="004A5568"/>
    <w:pPr>
      <w:tabs>
        <w:tab w:val="right" w:leader="dot" w:pos="9350"/>
      </w:tabs>
      <w:spacing w:after="100"/>
    </w:pPr>
    <w:rPr>
      <w:rFonts w:eastAsia="Times New Roman" w:cs="Calibri"/>
      <w:bCs/>
      <w:szCs w:val="24"/>
    </w:rPr>
  </w:style>
  <w:style w:type="paragraph" w:customStyle="1" w:styleId="TableColHeadingCtr-rev">
    <w:name w:val="Table Col Heading Ctr - rev"/>
    <w:basedOn w:val="TableColHeadingCenter"/>
    <w:qFormat/>
    <w:rsid w:val="004A5568"/>
  </w:style>
  <w:style w:type="paragraph" w:customStyle="1" w:styleId="TableColHeadingLeft-rev">
    <w:name w:val="Table Col Heading Left - rev"/>
    <w:basedOn w:val="TableColHeadingLeft"/>
    <w:qFormat/>
    <w:rsid w:val="004A5568"/>
  </w:style>
  <w:style w:type="paragraph" w:customStyle="1" w:styleId="TSVH1">
    <w:name w:val="TSV H1"/>
    <w:basedOn w:val="BodyText"/>
    <w:next w:val="Normal"/>
    <w:qFormat/>
    <w:rsid w:val="004A5568"/>
    <w:pPr>
      <w:spacing w:before="0" w:after="0" w:line="240" w:lineRule="auto"/>
      <w:ind w:left="162"/>
      <w:outlineLvl w:val="1"/>
    </w:pPr>
    <w:rPr>
      <w:rFonts w:asciiTheme="majorHAnsi" w:hAnsiTheme="majorHAnsi"/>
      <w:color w:val="FFFFFF" w:themeColor="background1"/>
      <w:sz w:val="36"/>
      <w:szCs w:val="36"/>
    </w:rPr>
  </w:style>
  <w:style w:type="paragraph" w:customStyle="1" w:styleId="TSVH2">
    <w:name w:val="TSV H2"/>
    <w:basedOn w:val="BodyText"/>
    <w:next w:val="BodyText"/>
    <w:qFormat/>
    <w:rsid w:val="004A5568"/>
    <w:pPr>
      <w:spacing w:before="0" w:after="0" w:line="240" w:lineRule="auto"/>
      <w:ind w:left="162"/>
      <w:outlineLvl w:val="2"/>
    </w:pPr>
    <w:rPr>
      <w:color w:val="FFFFFF" w:themeColor="background1"/>
      <w:sz w:val="28"/>
      <w:szCs w:val="28"/>
    </w:rPr>
  </w:style>
  <w:style w:type="paragraph" w:customStyle="1" w:styleId="TSVH3">
    <w:name w:val="TSV H3"/>
    <w:basedOn w:val="BodyText"/>
    <w:next w:val="BodyText"/>
    <w:qFormat/>
    <w:rsid w:val="004A5568"/>
    <w:pPr>
      <w:spacing w:line="259" w:lineRule="auto"/>
      <w:outlineLvl w:val="3"/>
    </w:pPr>
    <w:rPr>
      <w:rFonts w:ascii="Franklin Gothic Demi" w:hAnsi="Franklin Gothic Demi"/>
    </w:rPr>
  </w:style>
  <w:style w:type="paragraph" w:customStyle="1" w:styleId="TPHeading1">
    <w:name w:val="TP Heading 1"/>
    <w:basedOn w:val="TSVH2"/>
    <w:rsid w:val="004A5568"/>
    <w:rPr>
      <w:rFonts w:asciiTheme="majorHAnsi" w:hAnsiTheme="majorHAnsi"/>
      <w:sz w:val="36"/>
      <w:szCs w:val="36"/>
    </w:rPr>
  </w:style>
  <w:style w:type="paragraph" w:customStyle="1" w:styleId="Bullet2">
    <w:name w:val="Bullet 2"/>
    <w:basedOn w:val="BodyText"/>
    <w:uiPriority w:val="2"/>
    <w:qFormat/>
    <w:rsid w:val="004A5568"/>
    <w:pPr>
      <w:numPr>
        <w:ilvl w:val="1"/>
        <w:numId w:val="4"/>
      </w:numPr>
      <w:spacing w:before="60" w:after="60"/>
    </w:pPr>
    <w:rPr>
      <w:rFonts w:eastAsia="Times New Roman" w:cs="Times New Roman"/>
      <w:szCs w:val="24"/>
    </w:rPr>
  </w:style>
  <w:style w:type="paragraph" w:customStyle="1" w:styleId="Bullet3">
    <w:name w:val="Bullet 3"/>
    <w:basedOn w:val="BodyText"/>
    <w:uiPriority w:val="2"/>
    <w:qFormat/>
    <w:rsid w:val="004A5568"/>
    <w:pPr>
      <w:numPr>
        <w:ilvl w:val="2"/>
        <w:numId w:val="4"/>
      </w:numPr>
      <w:spacing w:before="60" w:after="60"/>
    </w:pPr>
    <w:rPr>
      <w:rFonts w:eastAsia="MS Mincho"/>
      <w:sz w:val="24"/>
    </w:rPr>
  </w:style>
  <w:style w:type="paragraph" w:styleId="Caption">
    <w:name w:val="caption"/>
    <w:basedOn w:val="TableTitle0"/>
    <w:next w:val="Normal"/>
    <w:uiPriority w:val="5"/>
    <w:unhideWhenUsed/>
    <w:qFormat/>
    <w:rsid w:val="004A5568"/>
    <w:rPr>
      <w:rFonts w:ascii="Calibri" w:eastAsia="Times New Roman" w:hAnsi="Calibri" w:cs="Calibri"/>
      <w:b/>
      <w:sz w:val="24"/>
      <w:szCs w:val="24"/>
    </w:rPr>
  </w:style>
  <w:style w:type="paragraph" w:customStyle="1" w:styleId="NumberedList">
    <w:name w:val="Numbered List"/>
    <w:basedOn w:val="Normal"/>
    <w:uiPriority w:val="2"/>
    <w:qFormat/>
    <w:rsid w:val="005E3B85"/>
    <w:pPr>
      <w:numPr>
        <w:numId w:val="5"/>
      </w:numPr>
      <w:spacing w:before="120" w:line="240" w:lineRule="auto"/>
    </w:pPr>
    <w:rPr>
      <w:rFonts w:eastAsia="Times New Roman" w:cs="Times New Roman"/>
      <w:szCs w:val="24"/>
    </w:rPr>
  </w:style>
  <w:style w:type="paragraph" w:customStyle="1" w:styleId="TableBullet2">
    <w:name w:val="Table Bullet 2"/>
    <w:basedOn w:val="TableText"/>
    <w:uiPriority w:val="7"/>
    <w:qFormat/>
    <w:rsid w:val="004A5568"/>
    <w:pPr>
      <w:numPr>
        <w:ilvl w:val="1"/>
        <w:numId w:val="10"/>
      </w:numPr>
      <w:ind w:left="576" w:hanging="288"/>
    </w:pPr>
    <w:rPr>
      <w:rFonts w:ascii="Calibri" w:eastAsia="MS Mincho" w:hAnsi="Calibri" w:cs="Calibri"/>
      <w:sz w:val="22"/>
      <w:szCs w:val="24"/>
    </w:rPr>
  </w:style>
  <w:style w:type="character" w:customStyle="1" w:styleId="CoverSubtitleChar">
    <w:name w:val="Cover Subtitle Char"/>
    <w:basedOn w:val="DefaultParagraphFont"/>
    <w:link w:val="CoverSubtitle"/>
    <w:rsid w:val="004A5568"/>
    <w:rPr>
      <w:rFonts w:asciiTheme="majorHAnsi" w:eastAsiaTheme="minorHAnsi" w:hAnsiTheme="majorHAnsi" w:cstheme="minorBidi"/>
      <w:i/>
      <w:color w:val="2F5496" w:themeColor="accent5" w:themeShade="BF"/>
      <w:sz w:val="40"/>
      <w:szCs w:val="40"/>
    </w:rPr>
  </w:style>
  <w:style w:type="paragraph" w:styleId="TOC4">
    <w:name w:val="toc 4"/>
    <w:basedOn w:val="Normal"/>
    <w:next w:val="Normal"/>
    <w:autoRedefine/>
    <w:uiPriority w:val="39"/>
    <w:rsid w:val="004A5568"/>
    <w:pPr>
      <w:tabs>
        <w:tab w:val="right" w:leader="dot" w:pos="9350"/>
      </w:tabs>
      <w:spacing w:before="120" w:line="240" w:lineRule="auto"/>
      <w:ind w:left="1166" w:right="720" w:hanging="86"/>
    </w:pPr>
    <w:rPr>
      <w:rFonts w:ascii="Calibri" w:eastAsia="Times New Roman" w:hAnsi="Calibri" w:cs="Times"/>
      <w:sz w:val="24"/>
    </w:rPr>
  </w:style>
  <w:style w:type="paragraph" w:styleId="TOC3">
    <w:name w:val="toc 3"/>
    <w:basedOn w:val="Normal"/>
    <w:next w:val="Normal"/>
    <w:autoRedefine/>
    <w:uiPriority w:val="39"/>
    <w:unhideWhenUsed/>
    <w:rsid w:val="004A5568"/>
    <w:pPr>
      <w:tabs>
        <w:tab w:val="right" w:leader="dot" w:pos="9360"/>
      </w:tabs>
      <w:spacing w:after="100" w:line="240" w:lineRule="auto"/>
      <w:ind w:left="720" w:right="270" w:hanging="356"/>
    </w:pPr>
    <w:rPr>
      <w:rFonts w:eastAsia="MS Mincho"/>
      <w:noProof/>
    </w:rPr>
  </w:style>
  <w:style w:type="numbering" w:customStyle="1" w:styleId="Level1Bullet">
    <w:name w:val="Level 1 Bullet"/>
    <w:basedOn w:val="NoList"/>
    <w:rsid w:val="004A5568"/>
    <w:pPr>
      <w:numPr>
        <w:numId w:val="2"/>
      </w:numPr>
    </w:pPr>
  </w:style>
  <w:style w:type="numbering" w:customStyle="1" w:styleId="Level2Bullet">
    <w:name w:val="Level 2 Bullet"/>
    <w:basedOn w:val="NoList"/>
    <w:rsid w:val="004A5568"/>
    <w:pPr>
      <w:numPr>
        <w:numId w:val="3"/>
      </w:numPr>
    </w:pPr>
  </w:style>
  <w:style w:type="paragraph" w:customStyle="1" w:styleId="BlockQuote">
    <w:name w:val="Block Quote"/>
    <w:basedOn w:val="Normal"/>
    <w:uiPriority w:val="1"/>
    <w:qFormat/>
    <w:rsid w:val="00A747ED"/>
    <w:pPr>
      <w:ind w:left="720"/>
    </w:pPr>
    <w:rPr>
      <w:iCs/>
    </w:rPr>
  </w:style>
  <w:style w:type="paragraph" w:styleId="ListNumber4">
    <w:name w:val="List Number 4"/>
    <w:basedOn w:val="Normal"/>
    <w:uiPriority w:val="99"/>
    <w:semiHidden/>
    <w:unhideWhenUsed/>
    <w:rsid w:val="004A5568"/>
    <w:pPr>
      <w:tabs>
        <w:tab w:val="num" w:pos="1440"/>
      </w:tabs>
      <w:spacing w:before="120" w:line="240" w:lineRule="auto"/>
      <w:ind w:left="1440" w:hanging="360"/>
    </w:pPr>
    <w:rPr>
      <w:rFonts w:eastAsia="MS Mincho"/>
      <w:sz w:val="24"/>
    </w:rPr>
  </w:style>
  <w:style w:type="paragraph" w:styleId="ListNumber5">
    <w:name w:val="List Number 5"/>
    <w:basedOn w:val="Normal"/>
    <w:uiPriority w:val="99"/>
    <w:semiHidden/>
    <w:unhideWhenUsed/>
    <w:rsid w:val="004A5568"/>
    <w:pPr>
      <w:tabs>
        <w:tab w:val="num" w:pos="1800"/>
      </w:tabs>
      <w:spacing w:before="120" w:line="240" w:lineRule="auto"/>
      <w:ind w:left="1800" w:hanging="360"/>
    </w:pPr>
    <w:rPr>
      <w:rFonts w:eastAsia="MS Mincho"/>
      <w:sz w:val="24"/>
    </w:rPr>
  </w:style>
  <w:style w:type="paragraph" w:customStyle="1" w:styleId="Reference">
    <w:name w:val="Reference"/>
    <w:basedOn w:val="BodyText"/>
    <w:link w:val="ReferenceChar"/>
    <w:uiPriority w:val="19"/>
    <w:qFormat/>
    <w:rsid w:val="004A5568"/>
    <w:pPr>
      <w:keepLines/>
      <w:ind w:left="720" w:hanging="720"/>
    </w:pPr>
    <w:rPr>
      <w:rFonts w:eastAsia="Times New Roman" w:cs="Calibri"/>
    </w:rPr>
  </w:style>
  <w:style w:type="character" w:customStyle="1" w:styleId="ReferenceChar">
    <w:name w:val="Reference Char"/>
    <w:basedOn w:val="DefaultParagraphFont"/>
    <w:link w:val="Reference"/>
    <w:uiPriority w:val="19"/>
    <w:rsid w:val="004A5568"/>
    <w:rPr>
      <w:rFonts w:asciiTheme="minorHAnsi" w:hAnsiTheme="minorHAnsi" w:cs="Calibri"/>
      <w:sz w:val="22"/>
      <w:szCs w:val="22"/>
    </w:rPr>
  </w:style>
  <w:style w:type="character" w:customStyle="1" w:styleId="ReferenceItalics">
    <w:name w:val="Reference Italics"/>
    <w:basedOn w:val="DefaultParagraphFont"/>
    <w:uiPriority w:val="19"/>
    <w:qFormat/>
    <w:rsid w:val="004A5568"/>
    <w:rPr>
      <w:i/>
    </w:rPr>
  </w:style>
  <w:style w:type="paragraph" w:customStyle="1" w:styleId="CoverSubtitle3">
    <w:name w:val="Cover Subtitle 3"/>
    <w:basedOn w:val="CoverSubtitle"/>
    <w:qFormat/>
    <w:rsid w:val="004A5568"/>
    <w:pPr>
      <w:spacing w:before="120"/>
    </w:pPr>
    <w:rPr>
      <w:i w:val="0"/>
      <w:color w:val="000000" w:themeColor="text1"/>
      <w:sz w:val="28"/>
    </w:rPr>
  </w:style>
  <w:style w:type="paragraph" w:customStyle="1" w:styleId="CoverSubtitle2-SIOR">
    <w:name w:val="Cover Subtitle 2-SIOR"/>
    <w:basedOn w:val="CoverSubtitle2"/>
    <w:qFormat/>
    <w:rsid w:val="004A5568"/>
    <w:rPr>
      <w:spacing w:val="-2"/>
      <w:sz w:val="32"/>
      <w:szCs w:val="32"/>
    </w:rPr>
  </w:style>
  <w:style w:type="paragraph" w:customStyle="1" w:styleId="Disclaimer">
    <w:name w:val="Disclaimer"/>
    <w:basedOn w:val="Normal"/>
    <w:uiPriority w:val="4"/>
    <w:rsid w:val="004A5568"/>
    <w:pPr>
      <w:spacing w:line="240" w:lineRule="auto"/>
    </w:pPr>
    <w:rPr>
      <w:rFonts w:eastAsiaTheme="minorEastAsia"/>
      <w:i/>
      <w:spacing w:val="-2"/>
      <w:sz w:val="18"/>
      <w:szCs w:val="18"/>
    </w:rPr>
  </w:style>
  <w:style w:type="paragraph" w:customStyle="1" w:styleId="Heading3NoTOC">
    <w:name w:val="Heading 3 No TOC"/>
    <w:basedOn w:val="Heading3"/>
    <w:qFormat/>
    <w:rsid w:val="004A5568"/>
    <w:pPr>
      <w:outlineLvl w:val="9"/>
    </w:pPr>
  </w:style>
  <w:style w:type="paragraph" w:customStyle="1" w:styleId="TableSubheadingCentered">
    <w:name w:val="Table Subheading Centered"/>
    <w:basedOn w:val="TableSubheading"/>
    <w:link w:val="TableSubheadingCenteredChar"/>
    <w:qFormat/>
    <w:rsid w:val="004A5568"/>
    <w:pPr>
      <w:jc w:val="center"/>
    </w:pPr>
  </w:style>
  <w:style w:type="character" w:customStyle="1" w:styleId="TableSubheadingCenteredChar">
    <w:name w:val="Table Subheading Centered Char"/>
    <w:basedOn w:val="TableSubheadingChar"/>
    <w:link w:val="TableSubheadingCentered"/>
    <w:rsid w:val="004A5568"/>
    <w:rPr>
      <w:rFonts w:ascii="Franklin Gothic Demi" w:eastAsia="MS Mincho" w:hAnsi="Franklin Gothic Demi" w:cs="Calibri"/>
      <w:szCs w:val="24"/>
    </w:rPr>
  </w:style>
  <w:style w:type="paragraph" w:customStyle="1" w:styleId="BodyTextDomain">
    <w:name w:val="Body Text Domain"/>
    <w:basedOn w:val="BodyTextposthead"/>
    <w:next w:val="BodyText"/>
    <w:link w:val="BodyTextDomainChar"/>
    <w:qFormat/>
    <w:rsid w:val="004A5568"/>
    <w:rPr>
      <w:i/>
    </w:rPr>
  </w:style>
  <w:style w:type="character" w:customStyle="1" w:styleId="BodyTextDemiChar">
    <w:name w:val="Body Text Demi Char"/>
    <w:basedOn w:val="DefaultParagraphFont"/>
    <w:link w:val="BodyTextDemi"/>
    <w:rsid w:val="004A5568"/>
    <w:rPr>
      <w:rFonts w:ascii="Franklin Gothic Demi" w:eastAsiaTheme="minorHAnsi" w:hAnsi="Franklin Gothic Demi" w:cstheme="minorBidi"/>
      <w:sz w:val="22"/>
      <w:szCs w:val="22"/>
    </w:rPr>
  </w:style>
  <w:style w:type="character" w:customStyle="1" w:styleId="BodyTextpostheadChar">
    <w:name w:val="Body Text post head Char"/>
    <w:basedOn w:val="BodyTextChar"/>
    <w:link w:val="BodyTextposthead"/>
    <w:rsid w:val="004A5568"/>
    <w:rPr>
      <w:rFonts w:asciiTheme="minorHAnsi" w:eastAsiaTheme="minorHAnsi" w:hAnsiTheme="minorHAnsi" w:cstheme="minorBidi"/>
      <w:sz w:val="22"/>
      <w:szCs w:val="22"/>
    </w:rPr>
  </w:style>
  <w:style w:type="character" w:customStyle="1" w:styleId="BodyTextDomainChar">
    <w:name w:val="Body Text Domain Char"/>
    <w:basedOn w:val="BodyTextpostheadChar"/>
    <w:link w:val="BodyTextDomain"/>
    <w:rsid w:val="004A5568"/>
    <w:rPr>
      <w:rFonts w:asciiTheme="minorHAnsi" w:eastAsiaTheme="minorHAnsi" w:hAnsiTheme="minorHAnsi" w:cstheme="minorBidi"/>
      <w:i/>
      <w:sz w:val="22"/>
      <w:szCs w:val="22"/>
    </w:rPr>
  </w:style>
  <w:style w:type="paragraph" w:customStyle="1" w:styleId="Heading1-SIOR">
    <w:name w:val="Heading 1 - SIOR"/>
    <w:basedOn w:val="Heading1"/>
    <w:qFormat/>
    <w:rsid w:val="00E315A4"/>
    <w:pPr>
      <w:spacing w:before="2720"/>
      <w:ind w:right="144"/>
    </w:pPr>
    <w:rPr>
      <w:sz w:val="40"/>
    </w:rPr>
  </w:style>
  <w:style w:type="paragraph" w:customStyle="1" w:styleId="TPHeading">
    <w:name w:val="TP Heading"/>
    <w:basedOn w:val="Heading3"/>
    <w:qFormat/>
    <w:rsid w:val="004A5568"/>
    <w:pPr>
      <w:spacing w:before="120"/>
      <w:ind w:left="72"/>
      <w:outlineLvl w:val="9"/>
    </w:pPr>
    <w:rPr>
      <w:color w:val="FFFFFF" w:themeColor="background1"/>
    </w:rPr>
  </w:style>
  <w:style w:type="character" w:customStyle="1" w:styleId="cf01">
    <w:name w:val="cf01"/>
    <w:basedOn w:val="DefaultParagraphFont"/>
    <w:rsid w:val="00156560"/>
    <w:rPr>
      <w:rFonts w:ascii="Segoe UI" w:hAnsi="Segoe UI" w:cs="Segoe UI" w:hint="default"/>
      <w:sz w:val="18"/>
      <w:szCs w:val="18"/>
    </w:rPr>
  </w:style>
  <w:style w:type="table" w:customStyle="1" w:styleId="TableGrid18">
    <w:name w:val="Table Grid18"/>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1F0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106691"/>
    <w:rPr>
      <w:rFonts w:ascii="Franklin Gothic Demi" w:hAnsi="Franklin Gothic Demi"/>
    </w:rPr>
  </w:style>
  <w:style w:type="paragraph" w:styleId="Quote">
    <w:name w:val="Quote"/>
    <w:basedOn w:val="Normal"/>
    <w:next w:val="Normal"/>
    <w:link w:val="QuoteChar"/>
    <w:uiPriority w:val="29"/>
    <w:qFormat/>
    <w:rsid w:val="006A45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A45C3"/>
    <w:rPr>
      <w:rFonts w:asciiTheme="minorHAnsi" w:eastAsiaTheme="minorHAnsi" w:hAnsiTheme="minorHAnsi" w:cstheme="minorBidi"/>
      <w:i/>
      <w:iCs/>
      <w:color w:val="404040" w:themeColor="text1" w:themeTint="BF"/>
      <w:sz w:val="22"/>
      <w:szCs w:val="22"/>
    </w:rPr>
  </w:style>
  <w:style w:type="table" w:customStyle="1" w:styleId="TableGrid7">
    <w:name w:val="Table Grid7"/>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A51F4"/>
    <w:pPr>
      <w:spacing w:line="240" w:lineRule="auto"/>
    </w:pPr>
    <w:rPr>
      <w:sz w:val="20"/>
      <w:szCs w:val="20"/>
    </w:rPr>
  </w:style>
  <w:style w:type="character" w:customStyle="1" w:styleId="EndnoteTextChar">
    <w:name w:val="Endnote Text Char"/>
    <w:basedOn w:val="DefaultParagraphFont"/>
    <w:link w:val="EndnoteText"/>
    <w:uiPriority w:val="99"/>
    <w:rsid w:val="003A51F4"/>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3A51F4"/>
    <w:rPr>
      <w:vertAlign w:val="superscript"/>
    </w:rPr>
  </w:style>
  <w:style w:type="table" w:customStyle="1" w:styleId="TableGrid22">
    <w:name w:val="Table Grid22"/>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emi0">
    <w:name w:val="Body text demi"/>
    <w:basedOn w:val="DefaultParagraphFont"/>
    <w:uiPriority w:val="1"/>
    <w:qFormat/>
    <w:rsid w:val="00FF48CB"/>
    <w:rPr>
      <w:rFonts w:ascii="Franklin Gothic Demi" w:hAnsi="Franklin Gothic Demi"/>
      <w:b w:val="0"/>
      <w:bCs/>
    </w:rPr>
  </w:style>
  <w:style w:type="character" w:customStyle="1" w:styleId="spellingerrorsuperscript">
    <w:name w:val="spellingerrorsuperscript"/>
    <w:basedOn w:val="DefaultParagraphFont"/>
    <w:rsid w:val="005E3913"/>
  </w:style>
  <w:style w:type="table" w:customStyle="1" w:styleId="MSVTable11">
    <w:name w:val="MSV Table 11"/>
    <w:basedOn w:val="TableNormal"/>
    <w:uiPriority w:val="99"/>
    <w:rsid w:val="005E3913"/>
    <w:pPr>
      <w:spacing w:before="40" w:after="40" w:line="259" w:lineRule="auto"/>
    </w:pPr>
    <w:rPr>
      <w:rFonts w:ascii="Franklin Gothic Book" w:eastAsia="Franklin Gothic Book" w:hAnsi="Franklin Gothic Book" w:cs="Tahoma"/>
      <w:szCs w:val="22"/>
    </w:rPr>
    <w:tblPr>
      <w:tblStyleRowBandSize w:val="1"/>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tblStylePr w:type="band1Horz">
      <w:tblPr/>
      <w:tcPr>
        <w:shd w:val="clear" w:color="auto" w:fill="D9E2F3"/>
      </w:tcPr>
    </w:tblStylePr>
  </w:style>
  <w:style w:type="character" w:styleId="SmartLink">
    <w:name w:val="Smart Link"/>
    <w:basedOn w:val="DefaultParagraphFont"/>
    <w:uiPriority w:val="99"/>
    <w:unhideWhenUsed/>
    <w:rsid w:val="00E1588F"/>
    <w:rPr>
      <w:color w:val="0000FF"/>
      <w:u w:val="single"/>
      <w:shd w:val="clear" w:color="auto" w:fill="F3F2F1"/>
    </w:rPr>
  </w:style>
  <w:style w:type="character" w:styleId="SmartHyperlink">
    <w:name w:val="Smart Hyperlink"/>
    <w:basedOn w:val="DefaultParagraphFont"/>
    <w:uiPriority w:val="99"/>
    <w:unhideWhenUsed/>
    <w:rsid w:val="00E1588F"/>
    <w:rPr>
      <w:u w:val="dotted"/>
    </w:rPr>
  </w:style>
  <w:style w:type="paragraph" w:customStyle="1" w:styleId="xmsolistparagraph">
    <w:name w:val="x_msolistparagraph"/>
    <w:basedOn w:val="Normal"/>
    <w:rsid w:val="008D6102"/>
    <w:pPr>
      <w:spacing w:line="240" w:lineRule="auto"/>
      <w:ind w:left="720"/>
    </w:pPr>
    <w:rPr>
      <w:rFonts w:ascii="Calibri" w:hAnsi="Calibri" w:cs="Calibri"/>
      <w:sz w:val="20"/>
      <w:szCs w:val="20"/>
    </w:rPr>
  </w:style>
  <w:style w:type="paragraph" w:styleId="NormalIndent">
    <w:name w:val="Normal Indent"/>
    <w:basedOn w:val="Normal"/>
    <w:unhideWhenUsed/>
    <w:rsid w:val="008D6102"/>
    <w:pPr>
      <w:ind w:left="720"/>
    </w:pPr>
  </w:style>
  <w:style w:type="paragraph" w:styleId="PlainText">
    <w:name w:val="Plain Text"/>
    <w:basedOn w:val="Normal"/>
    <w:link w:val="PlainTextChar"/>
    <w:unhideWhenUsed/>
    <w:rsid w:val="0075189F"/>
    <w:pPr>
      <w:spacing w:line="240" w:lineRule="auto"/>
    </w:pPr>
    <w:rPr>
      <w:rFonts w:ascii="Consolas" w:hAnsi="Consolas"/>
      <w:sz w:val="21"/>
      <w:szCs w:val="21"/>
    </w:rPr>
  </w:style>
  <w:style w:type="character" w:customStyle="1" w:styleId="PlainTextChar">
    <w:name w:val="Plain Text Char"/>
    <w:basedOn w:val="DefaultParagraphFont"/>
    <w:link w:val="PlainText"/>
    <w:rsid w:val="0075189F"/>
    <w:rPr>
      <w:rFonts w:ascii="Consolas" w:eastAsiaTheme="minorHAnsi" w:hAnsi="Consolas" w:cstheme="minorBidi"/>
      <w:sz w:val="21"/>
      <w:szCs w:val="21"/>
    </w:rPr>
  </w:style>
  <w:style w:type="paragraph" w:styleId="BlockText">
    <w:name w:val="Block Text"/>
    <w:basedOn w:val="Normal"/>
    <w:unhideWhenUsed/>
    <w:rsid w:val="0085077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customStyle="1" w:styleId="msonormal0">
    <w:name w:val="msonormal"/>
    <w:basedOn w:val="Normal"/>
    <w:rsid w:val="00D77209"/>
    <w:pPr>
      <w:spacing w:before="100" w:beforeAutospacing="1" w:after="100" w:afterAutospacing="1"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473308"/>
  </w:style>
  <w:style w:type="character" w:customStyle="1" w:styleId="SalutationChar">
    <w:name w:val="Salutation Char"/>
    <w:basedOn w:val="DefaultParagraphFont"/>
    <w:link w:val="Salutation"/>
    <w:rsid w:val="00473308"/>
    <w:rPr>
      <w:rFonts w:asciiTheme="minorHAnsi" w:eastAsiaTheme="minorHAnsi" w:hAnsiTheme="minorHAnsi" w:cstheme="minorBidi"/>
      <w:sz w:val="22"/>
      <w:szCs w:val="22"/>
    </w:rPr>
  </w:style>
  <w:style w:type="numbering" w:customStyle="1" w:styleId="MSVBulletList1">
    <w:name w:val="MSV Bullet List1"/>
    <w:uiPriority w:val="99"/>
    <w:rsid w:val="00626272"/>
    <w:pPr>
      <w:numPr>
        <w:numId w:val="8"/>
      </w:numPr>
    </w:pPr>
  </w:style>
  <w:style w:type="numbering" w:customStyle="1" w:styleId="TableBulletList1">
    <w:name w:val="Table Bullet List1"/>
    <w:uiPriority w:val="99"/>
    <w:rsid w:val="00626272"/>
    <w:pPr>
      <w:numPr>
        <w:numId w:val="9"/>
      </w:numPr>
    </w:pPr>
  </w:style>
  <w:style w:type="numbering" w:customStyle="1" w:styleId="Level1Bullet1">
    <w:name w:val="Level 1 Bullet1"/>
    <w:basedOn w:val="NoList"/>
    <w:rsid w:val="00626272"/>
    <w:pPr>
      <w:numPr>
        <w:numId w:val="5"/>
      </w:numPr>
    </w:pPr>
  </w:style>
  <w:style w:type="numbering" w:customStyle="1" w:styleId="Level2Bullet1">
    <w:name w:val="Level 2 Bullet1"/>
    <w:basedOn w:val="NoList"/>
    <w:rsid w:val="00626272"/>
    <w:pPr>
      <w:numPr>
        <w:numId w:val="7"/>
      </w:numPr>
    </w:pPr>
  </w:style>
  <w:style w:type="table" w:customStyle="1" w:styleId="MSVTable12">
    <w:name w:val="MSV Table 12"/>
    <w:basedOn w:val="TableNormal"/>
    <w:uiPriority w:val="99"/>
    <w:rsid w:val="00626272"/>
    <w:rPr>
      <w:rFonts w:ascii="Franklin Gothic Book" w:eastAsia="Franklin Gothic Book" w:hAnsi="Franklin Gothic Book"/>
      <w:szCs w:val="22"/>
    </w:rPr>
    <w:tblPr>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style>
  <w:style w:type="table" w:customStyle="1" w:styleId="TableGrid10">
    <w:name w:val="Table Grid10"/>
    <w:basedOn w:val="TableNormal"/>
    <w:next w:val="TableGrid"/>
    <w:uiPriority w:val="59"/>
    <w:rsid w:val="00626272"/>
    <w:rPr>
      <w:rFonts w:ascii="Franklin Gothic Book" w:hAnsi="Franklin Gothic Book"/>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subheading">
    <w:name w:val="Title page subheading"/>
    <w:basedOn w:val="Normal"/>
    <w:qFormat/>
    <w:rsid w:val="00457876"/>
    <w:pPr>
      <w:tabs>
        <w:tab w:val="left" w:pos="360"/>
        <w:tab w:val="left" w:pos="720"/>
        <w:tab w:val="left" w:pos="1080"/>
        <w:tab w:val="left" w:pos="1440"/>
        <w:tab w:val="left" w:pos="1800"/>
        <w:tab w:val="left" w:pos="2160"/>
        <w:tab w:val="left" w:pos="2520"/>
        <w:tab w:val="left" w:pos="2880"/>
      </w:tabs>
      <w:ind w:right="180"/>
    </w:pPr>
    <w:rPr>
      <w:sz w:val="44"/>
      <w:szCs w:val="44"/>
    </w:rPr>
  </w:style>
  <w:style w:type="paragraph" w:customStyle="1" w:styleId="Titlepagedate">
    <w:name w:val="Title page date"/>
    <w:basedOn w:val="Normal"/>
    <w:qFormat/>
    <w:rsid w:val="00457876"/>
    <w:pPr>
      <w:pBdr>
        <w:bottom w:val="single" w:sz="4" w:space="1" w:color="auto"/>
      </w:pBdr>
      <w:tabs>
        <w:tab w:val="left" w:pos="360"/>
        <w:tab w:val="left" w:pos="720"/>
        <w:tab w:val="left" w:pos="1080"/>
        <w:tab w:val="left" w:pos="1440"/>
        <w:tab w:val="left" w:pos="1800"/>
        <w:tab w:val="left" w:pos="2160"/>
        <w:tab w:val="left" w:pos="2520"/>
        <w:tab w:val="left" w:pos="2880"/>
      </w:tabs>
      <w:spacing w:before="120"/>
      <w:ind w:right="3600"/>
    </w:pPr>
    <w:rPr>
      <w:sz w:val="32"/>
      <w:szCs w:val="40"/>
    </w:rPr>
  </w:style>
  <w:style w:type="paragraph" w:customStyle="1" w:styleId="Titlepagetext10pt">
    <w:name w:val="Title page text_10 pt"/>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2160"/>
    </w:pPr>
    <w:rPr>
      <w:sz w:val="20"/>
      <w:szCs w:val="20"/>
    </w:rPr>
  </w:style>
  <w:style w:type="paragraph" w:customStyle="1" w:styleId="Titlepageorganization">
    <w:name w:val="Title page organization"/>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990"/>
    </w:pPr>
    <w:rPr>
      <w:rFonts w:ascii="Franklin Gothic Demi" w:hAnsi="Franklin Gothic Demi"/>
      <w:sz w:val="28"/>
      <w:szCs w:val="28"/>
    </w:rPr>
  </w:style>
  <w:style w:type="paragraph" w:customStyle="1" w:styleId="Titlepagetext14pt">
    <w:name w:val="Title page text_14 pt"/>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3600"/>
    </w:pPr>
    <w:rPr>
      <w:sz w:val="28"/>
      <w:szCs w:val="28"/>
    </w:rPr>
  </w:style>
  <w:style w:type="character" w:customStyle="1" w:styleId="font151">
    <w:name w:val="font151"/>
    <w:basedOn w:val="DefaultParagraphFont"/>
    <w:rsid w:val="00AD41DD"/>
    <w:rPr>
      <w:rFonts w:ascii="Calibri" w:hAnsi="Calibri" w:cs="Calibri" w:hint="default"/>
      <w:b w:val="0"/>
      <w:bCs w:val="0"/>
      <w:i w:val="0"/>
      <w:iCs w:val="0"/>
      <w:strike w:val="0"/>
      <w:dstrike w:val="0"/>
      <w:color w:val="000000"/>
      <w:sz w:val="18"/>
      <w:szCs w:val="18"/>
      <w:u w:val="none"/>
      <w:effect w:val="none"/>
    </w:rPr>
  </w:style>
  <w:style w:type="paragraph" w:customStyle="1" w:styleId="p1">
    <w:name w:val="p1"/>
    <w:basedOn w:val="Normal"/>
    <w:rsid w:val="00A14174"/>
    <w:pPr>
      <w:spacing w:line="240" w:lineRule="auto"/>
    </w:pPr>
    <w:rPr>
      <w:rFonts w:ascii="Menlo" w:eastAsia="Times New Roman" w:hAnsi="Menlo" w:cs="Menlo"/>
      <w:color w:val="000000"/>
      <w:sz w:val="16"/>
      <w:szCs w:val="16"/>
    </w:rPr>
  </w:style>
  <w:style w:type="numbering" w:customStyle="1" w:styleId="TableBulletList">
    <w:name w:val="Table Bullet List"/>
    <w:uiPriority w:val="99"/>
    <w:rsid w:val="005A5AEA"/>
    <w:pPr>
      <w:numPr>
        <w:numId w:val="12"/>
      </w:numPr>
    </w:pPr>
  </w:style>
  <w:style w:type="paragraph" w:styleId="TableofFigures">
    <w:name w:val="table of figures"/>
    <w:basedOn w:val="Normal"/>
    <w:next w:val="Normal"/>
    <w:uiPriority w:val="99"/>
    <w:unhideWhenUsed/>
    <w:rsid w:val="00D948A9"/>
  </w:style>
  <w:style w:type="paragraph" w:customStyle="1" w:styleId="xxmsonormal">
    <w:name w:val="x_xmsonormal"/>
    <w:basedOn w:val="Normal"/>
    <w:rsid w:val="00D948A9"/>
    <w:pPr>
      <w:spacing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608">
      <w:bodyDiv w:val="1"/>
      <w:marLeft w:val="0"/>
      <w:marRight w:val="0"/>
      <w:marTop w:val="0"/>
      <w:marBottom w:val="0"/>
      <w:divBdr>
        <w:top w:val="none" w:sz="0" w:space="0" w:color="auto"/>
        <w:left w:val="none" w:sz="0" w:space="0" w:color="auto"/>
        <w:bottom w:val="none" w:sz="0" w:space="0" w:color="auto"/>
        <w:right w:val="none" w:sz="0" w:space="0" w:color="auto"/>
      </w:divBdr>
    </w:div>
    <w:div w:id="7222111">
      <w:bodyDiv w:val="1"/>
      <w:marLeft w:val="0"/>
      <w:marRight w:val="0"/>
      <w:marTop w:val="0"/>
      <w:marBottom w:val="0"/>
      <w:divBdr>
        <w:top w:val="none" w:sz="0" w:space="0" w:color="auto"/>
        <w:left w:val="none" w:sz="0" w:space="0" w:color="auto"/>
        <w:bottom w:val="none" w:sz="0" w:space="0" w:color="auto"/>
        <w:right w:val="none" w:sz="0" w:space="0" w:color="auto"/>
      </w:divBdr>
    </w:div>
    <w:div w:id="13265748">
      <w:bodyDiv w:val="1"/>
      <w:marLeft w:val="0"/>
      <w:marRight w:val="0"/>
      <w:marTop w:val="0"/>
      <w:marBottom w:val="0"/>
      <w:divBdr>
        <w:top w:val="none" w:sz="0" w:space="0" w:color="auto"/>
        <w:left w:val="none" w:sz="0" w:space="0" w:color="auto"/>
        <w:bottom w:val="none" w:sz="0" w:space="0" w:color="auto"/>
        <w:right w:val="none" w:sz="0" w:space="0" w:color="auto"/>
      </w:divBdr>
    </w:div>
    <w:div w:id="15159278">
      <w:bodyDiv w:val="1"/>
      <w:marLeft w:val="0"/>
      <w:marRight w:val="0"/>
      <w:marTop w:val="0"/>
      <w:marBottom w:val="0"/>
      <w:divBdr>
        <w:top w:val="none" w:sz="0" w:space="0" w:color="auto"/>
        <w:left w:val="none" w:sz="0" w:space="0" w:color="auto"/>
        <w:bottom w:val="none" w:sz="0" w:space="0" w:color="auto"/>
        <w:right w:val="none" w:sz="0" w:space="0" w:color="auto"/>
      </w:divBdr>
      <w:divsChild>
        <w:div w:id="1201091127">
          <w:marLeft w:val="0"/>
          <w:marRight w:val="0"/>
          <w:marTop w:val="0"/>
          <w:marBottom w:val="0"/>
          <w:divBdr>
            <w:top w:val="none" w:sz="0" w:space="0" w:color="auto"/>
            <w:left w:val="none" w:sz="0" w:space="0" w:color="auto"/>
            <w:bottom w:val="none" w:sz="0" w:space="0" w:color="auto"/>
            <w:right w:val="none" w:sz="0" w:space="0" w:color="auto"/>
          </w:divBdr>
        </w:div>
      </w:divsChild>
    </w:div>
    <w:div w:id="21438844">
      <w:bodyDiv w:val="1"/>
      <w:marLeft w:val="0"/>
      <w:marRight w:val="0"/>
      <w:marTop w:val="0"/>
      <w:marBottom w:val="0"/>
      <w:divBdr>
        <w:top w:val="none" w:sz="0" w:space="0" w:color="auto"/>
        <w:left w:val="none" w:sz="0" w:space="0" w:color="auto"/>
        <w:bottom w:val="none" w:sz="0" w:space="0" w:color="auto"/>
        <w:right w:val="none" w:sz="0" w:space="0" w:color="auto"/>
      </w:divBdr>
    </w:div>
    <w:div w:id="41903607">
      <w:bodyDiv w:val="1"/>
      <w:marLeft w:val="0"/>
      <w:marRight w:val="0"/>
      <w:marTop w:val="0"/>
      <w:marBottom w:val="0"/>
      <w:divBdr>
        <w:top w:val="none" w:sz="0" w:space="0" w:color="auto"/>
        <w:left w:val="none" w:sz="0" w:space="0" w:color="auto"/>
        <w:bottom w:val="none" w:sz="0" w:space="0" w:color="auto"/>
        <w:right w:val="none" w:sz="0" w:space="0" w:color="auto"/>
      </w:divBdr>
      <w:divsChild>
        <w:div w:id="99882893">
          <w:marLeft w:val="0"/>
          <w:marRight w:val="0"/>
          <w:marTop w:val="0"/>
          <w:marBottom w:val="0"/>
          <w:divBdr>
            <w:top w:val="none" w:sz="0" w:space="0" w:color="auto"/>
            <w:left w:val="none" w:sz="0" w:space="0" w:color="auto"/>
            <w:bottom w:val="none" w:sz="0" w:space="0" w:color="auto"/>
            <w:right w:val="none" w:sz="0" w:space="0" w:color="auto"/>
          </w:divBdr>
        </w:div>
      </w:divsChild>
    </w:div>
    <w:div w:id="69692269">
      <w:bodyDiv w:val="1"/>
      <w:marLeft w:val="0"/>
      <w:marRight w:val="0"/>
      <w:marTop w:val="0"/>
      <w:marBottom w:val="0"/>
      <w:divBdr>
        <w:top w:val="none" w:sz="0" w:space="0" w:color="auto"/>
        <w:left w:val="none" w:sz="0" w:space="0" w:color="auto"/>
        <w:bottom w:val="none" w:sz="0" w:space="0" w:color="auto"/>
        <w:right w:val="none" w:sz="0" w:space="0" w:color="auto"/>
      </w:divBdr>
      <w:divsChild>
        <w:div w:id="1043991209">
          <w:marLeft w:val="0"/>
          <w:marRight w:val="0"/>
          <w:marTop w:val="0"/>
          <w:marBottom w:val="0"/>
          <w:divBdr>
            <w:top w:val="none" w:sz="0" w:space="0" w:color="auto"/>
            <w:left w:val="none" w:sz="0" w:space="0" w:color="auto"/>
            <w:bottom w:val="none" w:sz="0" w:space="0" w:color="auto"/>
            <w:right w:val="none" w:sz="0" w:space="0" w:color="auto"/>
          </w:divBdr>
        </w:div>
      </w:divsChild>
    </w:div>
    <w:div w:id="71124735">
      <w:bodyDiv w:val="1"/>
      <w:marLeft w:val="0"/>
      <w:marRight w:val="0"/>
      <w:marTop w:val="0"/>
      <w:marBottom w:val="0"/>
      <w:divBdr>
        <w:top w:val="none" w:sz="0" w:space="0" w:color="auto"/>
        <w:left w:val="none" w:sz="0" w:space="0" w:color="auto"/>
        <w:bottom w:val="none" w:sz="0" w:space="0" w:color="auto"/>
        <w:right w:val="none" w:sz="0" w:space="0" w:color="auto"/>
      </w:divBdr>
      <w:divsChild>
        <w:div w:id="2143769813">
          <w:marLeft w:val="0"/>
          <w:marRight w:val="0"/>
          <w:marTop w:val="0"/>
          <w:marBottom w:val="0"/>
          <w:divBdr>
            <w:top w:val="none" w:sz="0" w:space="0" w:color="auto"/>
            <w:left w:val="none" w:sz="0" w:space="0" w:color="auto"/>
            <w:bottom w:val="none" w:sz="0" w:space="0" w:color="auto"/>
            <w:right w:val="none" w:sz="0" w:space="0" w:color="auto"/>
          </w:divBdr>
        </w:div>
      </w:divsChild>
    </w:div>
    <w:div w:id="92482100">
      <w:bodyDiv w:val="1"/>
      <w:marLeft w:val="0"/>
      <w:marRight w:val="0"/>
      <w:marTop w:val="0"/>
      <w:marBottom w:val="0"/>
      <w:divBdr>
        <w:top w:val="none" w:sz="0" w:space="0" w:color="auto"/>
        <w:left w:val="none" w:sz="0" w:space="0" w:color="auto"/>
        <w:bottom w:val="none" w:sz="0" w:space="0" w:color="auto"/>
        <w:right w:val="none" w:sz="0" w:space="0" w:color="auto"/>
      </w:divBdr>
    </w:div>
    <w:div w:id="105931559">
      <w:bodyDiv w:val="1"/>
      <w:marLeft w:val="0"/>
      <w:marRight w:val="0"/>
      <w:marTop w:val="0"/>
      <w:marBottom w:val="0"/>
      <w:divBdr>
        <w:top w:val="none" w:sz="0" w:space="0" w:color="auto"/>
        <w:left w:val="none" w:sz="0" w:space="0" w:color="auto"/>
        <w:bottom w:val="none" w:sz="0" w:space="0" w:color="auto"/>
        <w:right w:val="none" w:sz="0" w:space="0" w:color="auto"/>
      </w:divBdr>
    </w:div>
    <w:div w:id="112408823">
      <w:bodyDiv w:val="1"/>
      <w:marLeft w:val="0"/>
      <w:marRight w:val="0"/>
      <w:marTop w:val="0"/>
      <w:marBottom w:val="0"/>
      <w:divBdr>
        <w:top w:val="none" w:sz="0" w:space="0" w:color="auto"/>
        <w:left w:val="none" w:sz="0" w:space="0" w:color="auto"/>
        <w:bottom w:val="none" w:sz="0" w:space="0" w:color="auto"/>
        <w:right w:val="none" w:sz="0" w:space="0" w:color="auto"/>
      </w:divBdr>
      <w:divsChild>
        <w:div w:id="691498912">
          <w:marLeft w:val="0"/>
          <w:marRight w:val="0"/>
          <w:marTop w:val="0"/>
          <w:marBottom w:val="0"/>
          <w:divBdr>
            <w:top w:val="none" w:sz="0" w:space="0" w:color="auto"/>
            <w:left w:val="none" w:sz="0" w:space="0" w:color="auto"/>
            <w:bottom w:val="none" w:sz="0" w:space="0" w:color="auto"/>
            <w:right w:val="none" w:sz="0" w:space="0" w:color="auto"/>
          </w:divBdr>
        </w:div>
      </w:divsChild>
    </w:div>
    <w:div w:id="140733573">
      <w:bodyDiv w:val="1"/>
      <w:marLeft w:val="0"/>
      <w:marRight w:val="0"/>
      <w:marTop w:val="0"/>
      <w:marBottom w:val="0"/>
      <w:divBdr>
        <w:top w:val="none" w:sz="0" w:space="0" w:color="auto"/>
        <w:left w:val="none" w:sz="0" w:space="0" w:color="auto"/>
        <w:bottom w:val="none" w:sz="0" w:space="0" w:color="auto"/>
        <w:right w:val="none" w:sz="0" w:space="0" w:color="auto"/>
      </w:divBdr>
      <w:divsChild>
        <w:div w:id="922224347">
          <w:marLeft w:val="0"/>
          <w:marRight w:val="0"/>
          <w:marTop w:val="0"/>
          <w:marBottom w:val="0"/>
          <w:divBdr>
            <w:top w:val="none" w:sz="0" w:space="0" w:color="auto"/>
            <w:left w:val="none" w:sz="0" w:space="0" w:color="auto"/>
            <w:bottom w:val="none" w:sz="0" w:space="0" w:color="auto"/>
            <w:right w:val="none" w:sz="0" w:space="0" w:color="auto"/>
          </w:divBdr>
        </w:div>
      </w:divsChild>
    </w:div>
    <w:div w:id="155540682">
      <w:bodyDiv w:val="1"/>
      <w:marLeft w:val="0"/>
      <w:marRight w:val="0"/>
      <w:marTop w:val="0"/>
      <w:marBottom w:val="0"/>
      <w:divBdr>
        <w:top w:val="none" w:sz="0" w:space="0" w:color="auto"/>
        <w:left w:val="none" w:sz="0" w:space="0" w:color="auto"/>
        <w:bottom w:val="none" w:sz="0" w:space="0" w:color="auto"/>
        <w:right w:val="none" w:sz="0" w:space="0" w:color="auto"/>
      </w:divBdr>
      <w:divsChild>
        <w:div w:id="610741495">
          <w:marLeft w:val="0"/>
          <w:marRight w:val="0"/>
          <w:marTop w:val="0"/>
          <w:marBottom w:val="0"/>
          <w:divBdr>
            <w:top w:val="none" w:sz="0" w:space="0" w:color="auto"/>
            <w:left w:val="none" w:sz="0" w:space="0" w:color="auto"/>
            <w:bottom w:val="none" w:sz="0" w:space="0" w:color="auto"/>
            <w:right w:val="none" w:sz="0" w:space="0" w:color="auto"/>
          </w:divBdr>
        </w:div>
      </w:divsChild>
    </w:div>
    <w:div w:id="189952487">
      <w:bodyDiv w:val="1"/>
      <w:marLeft w:val="0"/>
      <w:marRight w:val="0"/>
      <w:marTop w:val="0"/>
      <w:marBottom w:val="0"/>
      <w:divBdr>
        <w:top w:val="none" w:sz="0" w:space="0" w:color="auto"/>
        <w:left w:val="none" w:sz="0" w:space="0" w:color="auto"/>
        <w:bottom w:val="none" w:sz="0" w:space="0" w:color="auto"/>
        <w:right w:val="none" w:sz="0" w:space="0" w:color="auto"/>
      </w:divBdr>
      <w:divsChild>
        <w:div w:id="866214902">
          <w:marLeft w:val="0"/>
          <w:marRight w:val="0"/>
          <w:marTop w:val="0"/>
          <w:marBottom w:val="0"/>
          <w:divBdr>
            <w:top w:val="none" w:sz="0" w:space="0" w:color="auto"/>
            <w:left w:val="none" w:sz="0" w:space="0" w:color="auto"/>
            <w:bottom w:val="none" w:sz="0" w:space="0" w:color="auto"/>
            <w:right w:val="none" w:sz="0" w:space="0" w:color="auto"/>
          </w:divBdr>
        </w:div>
      </w:divsChild>
    </w:div>
    <w:div w:id="195969642">
      <w:bodyDiv w:val="1"/>
      <w:marLeft w:val="0"/>
      <w:marRight w:val="0"/>
      <w:marTop w:val="0"/>
      <w:marBottom w:val="0"/>
      <w:divBdr>
        <w:top w:val="none" w:sz="0" w:space="0" w:color="auto"/>
        <w:left w:val="none" w:sz="0" w:space="0" w:color="auto"/>
        <w:bottom w:val="none" w:sz="0" w:space="0" w:color="auto"/>
        <w:right w:val="none" w:sz="0" w:space="0" w:color="auto"/>
      </w:divBdr>
    </w:div>
    <w:div w:id="204295309">
      <w:bodyDiv w:val="1"/>
      <w:marLeft w:val="0"/>
      <w:marRight w:val="0"/>
      <w:marTop w:val="0"/>
      <w:marBottom w:val="0"/>
      <w:divBdr>
        <w:top w:val="none" w:sz="0" w:space="0" w:color="auto"/>
        <w:left w:val="none" w:sz="0" w:space="0" w:color="auto"/>
        <w:bottom w:val="none" w:sz="0" w:space="0" w:color="auto"/>
        <w:right w:val="none" w:sz="0" w:space="0" w:color="auto"/>
      </w:divBdr>
      <w:divsChild>
        <w:div w:id="55596453">
          <w:marLeft w:val="0"/>
          <w:marRight w:val="0"/>
          <w:marTop w:val="0"/>
          <w:marBottom w:val="0"/>
          <w:divBdr>
            <w:top w:val="none" w:sz="0" w:space="0" w:color="auto"/>
            <w:left w:val="none" w:sz="0" w:space="0" w:color="auto"/>
            <w:bottom w:val="none" w:sz="0" w:space="0" w:color="auto"/>
            <w:right w:val="none" w:sz="0" w:space="0" w:color="auto"/>
          </w:divBdr>
          <w:divsChild>
            <w:div w:id="581523986">
              <w:marLeft w:val="0"/>
              <w:marRight w:val="0"/>
              <w:marTop w:val="0"/>
              <w:marBottom w:val="0"/>
              <w:divBdr>
                <w:top w:val="none" w:sz="0" w:space="0" w:color="auto"/>
                <w:left w:val="none" w:sz="0" w:space="0" w:color="auto"/>
                <w:bottom w:val="none" w:sz="0" w:space="0" w:color="auto"/>
                <w:right w:val="none" w:sz="0" w:space="0" w:color="auto"/>
              </w:divBdr>
            </w:div>
          </w:divsChild>
        </w:div>
        <w:div w:id="117919604">
          <w:marLeft w:val="0"/>
          <w:marRight w:val="0"/>
          <w:marTop w:val="0"/>
          <w:marBottom w:val="0"/>
          <w:divBdr>
            <w:top w:val="none" w:sz="0" w:space="0" w:color="auto"/>
            <w:left w:val="none" w:sz="0" w:space="0" w:color="auto"/>
            <w:bottom w:val="none" w:sz="0" w:space="0" w:color="auto"/>
            <w:right w:val="none" w:sz="0" w:space="0" w:color="auto"/>
          </w:divBdr>
          <w:divsChild>
            <w:div w:id="907228057">
              <w:marLeft w:val="0"/>
              <w:marRight w:val="0"/>
              <w:marTop w:val="0"/>
              <w:marBottom w:val="0"/>
              <w:divBdr>
                <w:top w:val="none" w:sz="0" w:space="0" w:color="auto"/>
                <w:left w:val="none" w:sz="0" w:space="0" w:color="auto"/>
                <w:bottom w:val="none" w:sz="0" w:space="0" w:color="auto"/>
                <w:right w:val="none" w:sz="0" w:space="0" w:color="auto"/>
              </w:divBdr>
            </w:div>
          </w:divsChild>
        </w:div>
        <w:div w:id="135539119">
          <w:marLeft w:val="0"/>
          <w:marRight w:val="0"/>
          <w:marTop w:val="0"/>
          <w:marBottom w:val="0"/>
          <w:divBdr>
            <w:top w:val="none" w:sz="0" w:space="0" w:color="auto"/>
            <w:left w:val="none" w:sz="0" w:space="0" w:color="auto"/>
            <w:bottom w:val="none" w:sz="0" w:space="0" w:color="auto"/>
            <w:right w:val="none" w:sz="0" w:space="0" w:color="auto"/>
          </w:divBdr>
          <w:divsChild>
            <w:div w:id="575165589">
              <w:marLeft w:val="0"/>
              <w:marRight w:val="0"/>
              <w:marTop w:val="0"/>
              <w:marBottom w:val="0"/>
              <w:divBdr>
                <w:top w:val="none" w:sz="0" w:space="0" w:color="auto"/>
                <w:left w:val="none" w:sz="0" w:space="0" w:color="auto"/>
                <w:bottom w:val="none" w:sz="0" w:space="0" w:color="auto"/>
                <w:right w:val="none" w:sz="0" w:space="0" w:color="auto"/>
              </w:divBdr>
            </w:div>
          </w:divsChild>
        </w:div>
        <w:div w:id="346055759">
          <w:marLeft w:val="0"/>
          <w:marRight w:val="0"/>
          <w:marTop w:val="0"/>
          <w:marBottom w:val="0"/>
          <w:divBdr>
            <w:top w:val="none" w:sz="0" w:space="0" w:color="auto"/>
            <w:left w:val="none" w:sz="0" w:space="0" w:color="auto"/>
            <w:bottom w:val="none" w:sz="0" w:space="0" w:color="auto"/>
            <w:right w:val="none" w:sz="0" w:space="0" w:color="auto"/>
          </w:divBdr>
          <w:divsChild>
            <w:div w:id="1604024462">
              <w:marLeft w:val="0"/>
              <w:marRight w:val="0"/>
              <w:marTop w:val="0"/>
              <w:marBottom w:val="0"/>
              <w:divBdr>
                <w:top w:val="none" w:sz="0" w:space="0" w:color="auto"/>
                <w:left w:val="none" w:sz="0" w:space="0" w:color="auto"/>
                <w:bottom w:val="none" w:sz="0" w:space="0" w:color="auto"/>
                <w:right w:val="none" w:sz="0" w:space="0" w:color="auto"/>
              </w:divBdr>
            </w:div>
          </w:divsChild>
        </w:div>
        <w:div w:id="474570551">
          <w:marLeft w:val="0"/>
          <w:marRight w:val="0"/>
          <w:marTop w:val="0"/>
          <w:marBottom w:val="0"/>
          <w:divBdr>
            <w:top w:val="none" w:sz="0" w:space="0" w:color="auto"/>
            <w:left w:val="none" w:sz="0" w:space="0" w:color="auto"/>
            <w:bottom w:val="none" w:sz="0" w:space="0" w:color="auto"/>
            <w:right w:val="none" w:sz="0" w:space="0" w:color="auto"/>
          </w:divBdr>
          <w:divsChild>
            <w:div w:id="1372849176">
              <w:marLeft w:val="0"/>
              <w:marRight w:val="0"/>
              <w:marTop w:val="0"/>
              <w:marBottom w:val="0"/>
              <w:divBdr>
                <w:top w:val="none" w:sz="0" w:space="0" w:color="auto"/>
                <w:left w:val="none" w:sz="0" w:space="0" w:color="auto"/>
                <w:bottom w:val="none" w:sz="0" w:space="0" w:color="auto"/>
                <w:right w:val="none" w:sz="0" w:space="0" w:color="auto"/>
              </w:divBdr>
            </w:div>
          </w:divsChild>
        </w:div>
        <w:div w:id="701904514">
          <w:marLeft w:val="0"/>
          <w:marRight w:val="0"/>
          <w:marTop w:val="0"/>
          <w:marBottom w:val="0"/>
          <w:divBdr>
            <w:top w:val="none" w:sz="0" w:space="0" w:color="auto"/>
            <w:left w:val="none" w:sz="0" w:space="0" w:color="auto"/>
            <w:bottom w:val="none" w:sz="0" w:space="0" w:color="auto"/>
            <w:right w:val="none" w:sz="0" w:space="0" w:color="auto"/>
          </w:divBdr>
          <w:divsChild>
            <w:div w:id="93013672">
              <w:marLeft w:val="0"/>
              <w:marRight w:val="0"/>
              <w:marTop w:val="0"/>
              <w:marBottom w:val="0"/>
              <w:divBdr>
                <w:top w:val="none" w:sz="0" w:space="0" w:color="auto"/>
                <w:left w:val="none" w:sz="0" w:space="0" w:color="auto"/>
                <w:bottom w:val="none" w:sz="0" w:space="0" w:color="auto"/>
                <w:right w:val="none" w:sz="0" w:space="0" w:color="auto"/>
              </w:divBdr>
            </w:div>
          </w:divsChild>
        </w:div>
        <w:div w:id="754329330">
          <w:marLeft w:val="0"/>
          <w:marRight w:val="0"/>
          <w:marTop w:val="0"/>
          <w:marBottom w:val="0"/>
          <w:divBdr>
            <w:top w:val="none" w:sz="0" w:space="0" w:color="auto"/>
            <w:left w:val="none" w:sz="0" w:space="0" w:color="auto"/>
            <w:bottom w:val="none" w:sz="0" w:space="0" w:color="auto"/>
            <w:right w:val="none" w:sz="0" w:space="0" w:color="auto"/>
          </w:divBdr>
          <w:divsChild>
            <w:div w:id="575361588">
              <w:marLeft w:val="0"/>
              <w:marRight w:val="0"/>
              <w:marTop w:val="0"/>
              <w:marBottom w:val="0"/>
              <w:divBdr>
                <w:top w:val="none" w:sz="0" w:space="0" w:color="auto"/>
                <w:left w:val="none" w:sz="0" w:space="0" w:color="auto"/>
                <w:bottom w:val="none" w:sz="0" w:space="0" w:color="auto"/>
                <w:right w:val="none" w:sz="0" w:space="0" w:color="auto"/>
              </w:divBdr>
            </w:div>
          </w:divsChild>
        </w:div>
        <w:div w:id="826558893">
          <w:marLeft w:val="0"/>
          <w:marRight w:val="0"/>
          <w:marTop w:val="0"/>
          <w:marBottom w:val="0"/>
          <w:divBdr>
            <w:top w:val="none" w:sz="0" w:space="0" w:color="auto"/>
            <w:left w:val="none" w:sz="0" w:space="0" w:color="auto"/>
            <w:bottom w:val="none" w:sz="0" w:space="0" w:color="auto"/>
            <w:right w:val="none" w:sz="0" w:space="0" w:color="auto"/>
          </w:divBdr>
          <w:divsChild>
            <w:div w:id="1467047026">
              <w:marLeft w:val="0"/>
              <w:marRight w:val="0"/>
              <w:marTop w:val="0"/>
              <w:marBottom w:val="0"/>
              <w:divBdr>
                <w:top w:val="none" w:sz="0" w:space="0" w:color="auto"/>
                <w:left w:val="none" w:sz="0" w:space="0" w:color="auto"/>
                <w:bottom w:val="none" w:sz="0" w:space="0" w:color="auto"/>
                <w:right w:val="none" w:sz="0" w:space="0" w:color="auto"/>
              </w:divBdr>
            </w:div>
          </w:divsChild>
        </w:div>
        <w:div w:id="868763679">
          <w:marLeft w:val="0"/>
          <w:marRight w:val="0"/>
          <w:marTop w:val="0"/>
          <w:marBottom w:val="0"/>
          <w:divBdr>
            <w:top w:val="none" w:sz="0" w:space="0" w:color="auto"/>
            <w:left w:val="none" w:sz="0" w:space="0" w:color="auto"/>
            <w:bottom w:val="none" w:sz="0" w:space="0" w:color="auto"/>
            <w:right w:val="none" w:sz="0" w:space="0" w:color="auto"/>
          </w:divBdr>
          <w:divsChild>
            <w:div w:id="969894417">
              <w:marLeft w:val="0"/>
              <w:marRight w:val="0"/>
              <w:marTop w:val="0"/>
              <w:marBottom w:val="0"/>
              <w:divBdr>
                <w:top w:val="none" w:sz="0" w:space="0" w:color="auto"/>
                <w:left w:val="none" w:sz="0" w:space="0" w:color="auto"/>
                <w:bottom w:val="none" w:sz="0" w:space="0" w:color="auto"/>
                <w:right w:val="none" w:sz="0" w:space="0" w:color="auto"/>
              </w:divBdr>
            </w:div>
          </w:divsChild>
        </w:div>
        <w:div w:id="873495154">
          <w:marLeft w:val="0"/>
          <w:marRight w:val="0"/>
          <w:marTop w:val="0"/>
          <w:marBottom w:val="0"/>
          <w:divBdr>
            <w:top w:val="none" w:sz="0" w:space="0" w:color="auto"/>
            <w:left w:val="none" w:sz="0" w:space="0" w:color="auto"/>
            <w:bottom w:val="none" w:sz="0" w:space="0" w:color="auto"/>
            <w:right w:val="none" w:sz="0" w:space="0" w:color="auto"/>
          </w:divBdr>
          <w:divsChild>
            <w:div w:id="407001916">
              <w:marLeft w:val="0"/>
              <w:marRight w:val="0"/>
              <w:marTop w:val="0"/>
              <w:marBottom w:val="0"/>
              <w:divBdr>
                <w:top w:val="none" w:sz="0" w:space="0" w:color="auto"/>
                <w:left w:val="none" w:sz="0" w:space="0" w:color="auto"/>
                <w:bottom w:val="none" w:sz="0" w:space="0" w:color="auto"/>
                <w:right w:val="none" w:sz="0" w:space="0" w:color="auto"/>
              </w:divBdr>
            </w:div>
          </w:divsChild>
        </w:div>
        <w:div w:id="923033527">
          <w:marLeft w:val="0"/>
          <w:marRight w:val="0"/>
          <w:marTop w:val="0"/>
          <w:marBottom w:val="0"/>
          <w:divBdr>
            <w:top w:val="none" w:sz="0" w:space="0" w:color="auto"/>
            <w:left w:val="none" w:sz="0" w:space="0" w:color="auto"/>
            <w:bottom w:val="none" w:sz="0" w:space="0" w:color="auto"/>
            <w:right w:val="none" w:sz="0" w:space="0" w:color="auto"/>
          </w:divBdr>
          <w:divsChild>
            <w:div w:id="1342318563">
              <w:marLeft w:val="0"/>
              <w:marRight w:val="0"/>
              <w:marTop w:val="0"/>
              <w:marBottom w:val="0"/>
              <w:divBdr>
                <w:top w:val="none" w:sz="0" w:space="0" w:color="auto"/>
                <w:left w:val="none" w:sz="0" w:space="0" w:color="auto"/>
                <w:bottom w:val="none" w:sz="0" w:space="0" w:color="auto"/>
                <w:right w:val="none" w:sz="0" w:space="0" w:color="auto"/>
              </w:divBdr>
            </w:div>
          </w:divsChild>
        </w:div>
        <w:div w:id="1027828582">
          <w:marLeft w:val="0"/>
          <w:marRight w:val="0"/>
          <w:marTop w:val="0"/>
          <w:marBottom w:val="0"/>
          <w:divBdr>
            <w:top w:val="none" w:sz="0" w:space="0" w:color="auto"/>
            <w:left w:val="none" w:sz="0" w:space="0" w:color="auto"/>
            <w:bottom w:val="none" w:sz="0" w:space="0" w:color="auto"/>
            <w:right w:val="none" w:sz="0" w:space="0" w:color="auto"/>
          </w:divBdr>
          <w:divsChild>
            <w:div w:id="1072047982">
              <w:marLeft w:val="0"/>
              <w:marRight w:val="0"/>
              <w:marTop w:val="0"/>
              <w:marBottom w:val="0"/>
              <w:divBdr>
                <w:top w:val="none" w:sz="0" w:space="0" w:color="auto"/>
                <w:left w:val="none" w:sz="0" w:space="0" w:color="auto"/>
                <w:bottom w:val="none" w:sz="0" w:space="0" w:color="auto"/>
                <w:right w:val="none" w:sz="0" w:space="0" w:color="auto"/>
              </w:divBdr>
            </w:div>
          </w:divsChild>
        </w:div>
        <w:div w:id="1040470559">
          <w:marLeft w:val="0"/>
          <w:marRight w:val="0"/>
          <w:marTop w:val="0"/>
          <w:marBottom w:val="0"/>
          <w:divBdr>
            <w:top w:val="none" w:sz="0" w:space="0" w:color="auto"/>
            <w:left w:val="none" w:sz="0" w:space="0" w:color="auto"/>
            <w:bottom w:val="none" w:sz="0" w:space="0" w:color="auto"/>
            <w:right w:val="none" w:sz="0" w:space="0" w:color="auto"/>
          </w:divBdr>
          <w:divsChild>
            <w:div w:id="1060326770">
              <w:marLeft w:val="0"/>
              <w:marRight w:val="0"/>
              <w:marTop w:val="0"/>
              <w:marBottom w:val="0"/>
              <w:divBdr>
                <w:top w:val="none" w:sz="0" w:space="0" w:color="auto"/>
                <w:left w:val="none" w:sz="0" w:space="0" w:color="auto"/>
                <w:bottom w:val="none" w:sz="0" w:space="0" w:color="auto"/>
                <w:right w:val="none" w:sz="0" w:space="0" w:color="auto"/>
              </w:divBdr>
            </w:div>
          </w:divsChild>
        </w:div>
        <w:div w:id="1042900924">
          <w:marLeft w:val="0"/>
          <w:marRight w:val="0"/>
          <w:marTop w:val="0"/>
          <w:marBottom w:val="0"/>
          <w:divBdr>
            <w:top w:val="none" w:sz="0" w:space="0" w:color="auto"/>
            <w:left w:val="none" w:sz="0" w:space="0" w:color="auto"/>
            <w:bottom w:val="none" w:sz="0" w:space="0" w:color="auto"/>
            <w:right w:val="none" w:sz="0" w:space="0" w:color="auto"/>
          </w:divBdr>
          <w:divsChild>
            <w:div w:id="2114008116">
              <w:marLeft w:val="0"/>
              <w:marRight w:val="0"/>
              <w:marTop w:val="0"/>
              <w:marBottom w:val="0"/>
              <w:divBdr>
                <w:top w:val="none" w:sz="0" w:space="0" w:color="auto"/>
                <w:left w:val="none" w:sz="0" w:space="0" w:color="auto"/>
                <w:bottom w:val="none" w:sz="0" w:space="0" w:color="auto"/>
                <w:right w:val="none" w:sz="0" w:space="0" w:color="auto"/>
              </w:divBdr>
            </w:div>
          </w:divsChild>
        </w:div>
        <w:div w:id="1066881792">
          <w:marLeft w:val="0"/>
          <w:marRight w:val="0"/>
          <w:marTop w:val="0"/>
          <w:marBottom w:val="0"/>
          <w:divBdr>
            <w:top w:val="none" w:sz="0" w:space="0" w:color="auto"/>
            <w:left w:val="none" w:sz="0" w:space="0" w:color="auto"/>
            <w:bottom w:val="none" w:sz="0" w:space="0" w:color="auto"/>
            <w:right w:val="none" w:sz="0" w:space="0" w:color="auto"/>
          </w:divBdr>
          <w:divsChild>
            <w:div w:id="1208419847">
              <w:marLeft w:val="0"/>
              <w:marRight w:val="0"/>
              <w:marTop w:val="0"/>
              <w:marBottom w:val="0"/>
              <w:divBdr>
                <w:top w:val="none" w:sz="0" w:space="0" w:color="auto"/>
                <w:left w:val="none" w:sz="0" w:space="0" w:color="auto"/>
                <w:bottom w:val="none" w:sz="0" w:space="0" w:color="auto"/>
                <w:right w:val="none" w:sz="0" w:space="0" w:color="auto"/>
              </w:divBdr>
            </w:div>
          </w:divsChild>
        </w:div>
        <w:div w:id="1158232961">
          <w:marLeft w:val="0"/>
          <w:marRight w:val="0"/>
          <w:marTop w:val="0"/>
          <w:marBottom w:val="0"/>
          <w:divBdr>
            <w:top w:val="none" w:sz="0" w:space="0" w:color="auto"/>
            <w:left w:val="none" w:sz="0" w:space="0" w:color="auto"/>
            <w:bottom w:val="none" w:sz="0" w:space="0" w:color="auto"/>
            <w:right w:val="none" w:sz="0" w:space="0" w:color="auto"/>
          </w:divBdr>
          <w:divsChild>
            <w:div w:id="768476098">
              <w:marLeft w:val="0"/>
              <w:marRight w:val="0"/>
              <w:marTop w:val="0"/>
              <w:marBottom w:val="0"/>
              <w:divBdr>
                <w:top w:val="none" w:sz="0" w:space="0" w:color="auto"/>
                <w:left w:val="none" w:sz="0" w:space="0" w:color="auto"/>
                <w:bottom w:val="none" w:sz="0" w:space="0" w:color="auto"/>
                <w:right w:val="none" w:sz="0" w:space="0" w:color="auto"/>
              </w:divBdr>
            </w:div>
          </w:divsChild>
        </w:div>
        <w:div w:id="1253590802">
          <w:marLeft w:val="0"/>
          <w:marRight w:val="0"/>
          <w:marTop w:val="0"/>
          <w:marBottom w:val="0"/>
          <w:divBdr>
            <w:top w:val="none" w:sz="0" w:space="0" w:color="auto"/>
            <w:left w:val="none" w:sz="0" w:space="0" w:color="auto"/>
            <w:bottom w:val="none" w:sz="0" w:space="0" w:color="auto"/>
            <w:right w:val="none" w:sz="0" w:space="0" w:color="auto"/>
          </w:divBdr>
          <w:divsChild>
            <w:div w:id="1702170503">
              <w:marLeft w:val="0"/>
              <w:marRight w:val="0"/>
              <w:marTop w:val="0"/>
              <w:marBottom w:val="0"/>
              <w:divBdr>
                <w:top w:val="none" w:sz="0" w:space="0" w:color="auto"/>
                <w:left w:val="none" w:sz="0" w:space="0" w:color="auto"/>
                <w:bottom w:val="none" w:sz="0" w:space="0" w:color="auto"/>
                <w:right w:val="none" w:sz="0" w:space="0" w:color="auto"/>
              </w:divBdr>
            </w:div>
          </w:divsChild>
        </w:div>
        <w:div w:id="1348865514">
          <w:marLeft w:val="0"/>
          <w:marRight w:val="0"/>
          <w:marTop w:val="0"/>
          <w:marBottom w:val="0"/>
          <w:divBdr>
            <w:top w:val="none" w:sz="0" w:space="0" w:color="auto"/>
            <w:left w:val="none" w:sz="0" w:space="0" w:color="auto"/>
            <w:bottom w:val="none" w:sz="0" w:space="0" w:color="auto"/>
            <w:right w:val="none" w:sz="0" w:space="0" w:color="auto"/>
          </w:divBdr>
          <w:divsChild>
            <w:div w:id="2011329306">
              <w:marLeft w:val="0"/>
              <w:marRight w:val="0"/>
              <w:marTop w:val="0"/>
              <w:marBottom w:val="0"/>
              <w:divBdr>
                <w:top w:val="none" w:sz="0" w:space="0" w:color="auto"/>
                <w:left w:val="none" w:sz="0" w:space="0" w:color="auto"/>
                <w:bottom w:val="none" w:sz="0" w:space="0" w:color="auto"/>
                <w:right w:val="none" w:sz="0" w:space="0" w:color="auto"/>
              </w:divBdr>
            </w:div>
          </w:divsChild>
        </w:div>
        <w:div w:id="1400130632">
          <w:marLeft w:val="0"/>
          <w:marRight w:val="0"/>
          <w:marTop w:val="0"/>
          <w:marBottom w:val="0"/>
          <w:divBdr>
            <w:top w:val="none" w:sz="0" w:space="0" w:color="auto"/>
            <w:left w:val="none" w:sz="0" w:space="0" w:color="auto"/>
            <w:bottom w:val="none" w:sz="0" w:space="0" w:color="auto"/>
            <w:right w:val="none" w:sz="0" w:space="0" w:color="auto"/>
          </w:divBdr>
          <w:divsChild>
            <w:div w:id="1043486108">
              <w:marLeft w:val="0"/>
              <w:marRight w:val="0"/>
              <w:marTop w:val="0"/>
              <w:marBottom w:val="0"/>
              <w:divBdr>
                <w:top w:val="none" w:sz="0" w:space="0" w:color="auto"/>
                <w:left w:val="none" w:sz="0" w:space="0" w:color="auto"/>
                <w:bottom w:val="none" w:sz="0" w:space="0" w:color="auto"/>
                <w:right w:val="none" w:sz="0" w:space="0" w:color="auto"/>
              </w:divBdr>
            </w:div>
          </w:divsChild>
        </w:div>
        <w:div w:id="1455056807">
          <w:marLeft w:val="0"/>
          <w:marRight w:val="0"/>
          <w:marTop w:val="0"/>
          <w:marBottom w:val="0"/>
          <w:divBdr>
            <w:top w:val="none" w:sz="0" w:space="0" w:color="auto"/>
            <w:left w:val="none" w:sz="0" w:space="0" w:color="auto"/>
            <w:bottom w:val="none" w:sz="0" w:space="0" w:color="auto"/>
            <w:right w:val="none" w:sz="0" w:space="0" w:color="auto"/>
          </w:divBdr>
          <w:divsChild>
            <w:div w:id="845218431">
              <w:marLeft w:val="0"/>
              <w:marRight w:val="0"/>
              <w:marTop w:val="0"/>
              <w:marBottom w:val="0"/>
              <w:divBdr>
                <w:top w:val="none" w:sz="0" w:space="0" w:color="auto"/>
                <w:left w:val="none" w:sz="0" w:space="0" w:color="auto"/>
                <w:bottom w:val="none" w:sz="0" w:space="0" w:color="auto"/>
                <w:right w:val="none" w:sz="0" w:space="0" w:color="auto"/>
              </w:divBdr>
            </w:div>
          </w:divsChild>
        </w:div>
        <w:div w:id="1461150077">
          <w:marLeft w:val="0"/>
          <w:marRight w:val="0"/>
          <w:marTop w:val="0"/>
          <w:marBottom w:val="0"/>
          <w:divBdr>
            <w:top w:val="none" w:sz="0" w:space="0" w:color="auto"/>
            <w:left w:val="none" w:sz="0" w:space="0" w:color="auto"/>
            <w:bottom w:val="none" w:sz="0" w:space="0" w:color="auto"/>
            <w:right w:val="none" w:sz="0" w:space="0" w:color="auto"/>
          </w:divBdr>
          <w:divsChild>
            <w:div w:id="1135294026">
              <w:marLeft w:val="0"/>
              <w:marRight w:val="0"/>
              <w:marTop w:val="0"/>
              <w:marBottom w:val="0"/>
              <w:divBdr>
                <w:top w:val="none" w:sz="0" w:space="0" w:color="auto"/>
                <w:left w:val="none" w:sz="0" w:space="0" w:color="auto"/>
                <w:bottom w:val="none" w:sz="0" w:space="0" w:color="auto"/>
                <w:right w:val="none" w:sz="0" w:space="0" w:color="auto"/>
              </w:divBdr>
            </w:div>
          </w:divsChild>
        </w:div>
        <w:div w:id="1522620664">
          <w:marLeft w:val="0"/>
          <w:marRight w:val="0"/>
          <w:marTop w:val="0"/>
          <w:marBottom w:val="0"/>
          <w:divBdr>
            <w:top w:val="none" w:sz="0" w:space="0" w:color="auto"/>
            <w:left w:val="none" w:sz="0" w:space="0" w:color="auto"/>
            <w:bottom w:val="none" w:sz="0" w:space="0" w:color="auto"/>
            <w:right w:val="none" w:sz="0" w:space="0" w:color="auto"/>
          </w:divBdr>
          <w:divsChild>
            <w:div w:id="1636644710">
              <w:marLeft w:val="0"/>
              <w:marRight w:val="0"/>
              <w:marTop w:val="0"/>
              <w:marBottom w:val="0"/>
              <w:divBdr>
                <w:top w:val="none" w:sz="0" w:space="0" w:color="auto"/>
                <w:left w:val="none" w:sz="0" w:space="0" w:color="auto"/>
                <w:bottom w:val="none" w:sz="0" w:space="0" w:color="auto"/>
                <w:right w:val="none" w:sz="0" w:space="0" w:color="auto"/>
              </w:divBdr>
            </w:div>
          </w:divsChild>
        </w:div>
        <w:div w:id="1559435464">
          <w:marLeft w:val="0"/>
          <w:marRight w:val="0"/>
          <w:marTop w:val="0"/>
          <w:marBottom w:val="0"/>
          <w:divBdr>
            <w:top w:val="none" w:sz="0" w:space="0" w:color="auto"/>
            <w:left w:val="none" w:sz="0" w:space="0" w:color="auto"/>
            <w:bottom w:val="none" w:sz="0" w:space="0" w:color="auto"/>
            <w:right w:val="none" w:sz="0" w:space="0" w:color="auto"/>
          </w:divBdr>
          <w:divsChild>
            <w:div w:id="367612629">
              <w:marLeft w:val="0"/>
              <w:marRight w:val="0"/>
              <w:marTop w:val="0"/>
              <w:marBottom w:val="0"/>
              <w:divBdr>
                <w:top w:val="none" w:sz="0" w:space="0" w:color="auto"/>
                <w:left w:val="none" w:sz="0" w:space="0" w:color="auto"/>
                <w:bottom w:val="none" w:sz="0" w:space="0" w:color="auto"/>
                <w:right w:val="none" w:sz="0" w:space="0" w:color="auto"/>
              </w:divBdr>
            </w:div>
          </w:divsChild>
        </w:div>
        <w:div w:id="1622178920">
          <w:marLeft w:val="0"/>
          <w:marRight w:val="0"/>
          <w:marTop w:val="0"/>
          <w:marBottom w:val="0"/>
          <w:divBdr>
            <w:top w:val="none" w:sz="0" w:space="0" w:color="auto"/>
            <w:left w:val="none" w:sz="0" w:space="0" w:color="auto"/>
            <w:bottom w:val="none" w:sz="0" w:space="0" w:color="auto"/>
            <w:right w:val="none" w:sz="0" w:space="0" w:color="auto"/>
          </w:divBdr>
          <w:divsChild>
            <w:div w:id="829097977">
              <w:marLeft w:val="0"/>
              <w:marRight w:val="0"/>
              <w:marTop w:val="0"/>
              <w:marBottom w:val="0"/>
              <w:divBdr>
                <w:top w:val="none" w:sz="0" w:space="0" w:color="auto"/>
                <w:left w:val="none" w:sz="0" w:space="0" w:color="auto"/>
                <w:bottom w:val="none" w:sz="0" w:space="0" w:color="auto"/>
                <w:right w:val="none" w:sz="0" w:space="0" w:color="auto"/>
              </w:divBdr>
            </w:div>
          </w:divsChild>
        </w:div>
        <w:div w:id="1681929216">
          <w:marLeft w:val="0"/>
          <w:marRight w:val="0"/>
          <w:marTop w:val="0"/>
          <w:marBottom w:val="0"/>
          <w:divBdr>
            <w:top w:val="none" w:sz="0" w:space="0" w:color="auto"/>
            <w:left w:val="none" w:sz="0" w:space="0" w:color="auto"/>
            <w:bottom w:val="none" w:sz="0" w:space="0" w:color="auto"/>
            <w:right w:val="none" w:sz="0" w:space="0" w:color="auto"/>
          </w:divBdr>
          <w:divsChild>
            <w:div w:id="1705205042">
              <w:marLeft w:val="0"/>
              <w:marRight w:val="0"/>
              <w:marTop w:val="0"/>
              <w:marBottom w:val="0"/>
              <w:divBdr>
                <w:top w:val="none" w:sz="0" w:space="0" w:color="auto"/>
                <w:left w:val="none" w:sz="0" w:space="0" w:color="auto"/>
                <w:bottom w:val="none" w:sz="0" w:space="0" w:color="auto"/>
                <w:right w:val="none" w:sz="0" w:space="0" w:color="auto"/>
              </w:divBdr>
            </w:div>
          </w:divsChild>
        </w:div>
        <w:div w:id="1718579650">
          <w:marLeft w:val="0"/>
          <w:marRight w:val="0"/>
          <w:marTop w:val="0"/>
          <w:marBottom w:val="0"/>
          <w:divBdr>
            <w:top w:val="none" w:sz="0" w:space="0" w:color="auto"/>
            <w:left w:val="none" w:sz="0" w:space="0" w:color="auto"/>
            <w:bottom w:val="none" w:sz="0" w:space="0" w:color="auto"/>
            <w:right w:val="none" w:sz="0" w:space="0" w:color="auto"/>
          </w:divBdr>
          <w:divsChild>
            <w:div w:id="1032920572">
              <w:marLeft w:val="0"/>
              <w:marRight w:val="0"/>
              <w:marTop w:val="0"/>
              <w:marBottom w:val="0"/>
              <w:divBdr>
                <w:top w:val="none" w:sz="0" w:space="0" w:color="auto"/>
                <w:left w:val="none" w:sz="0" w:space="0" w:color="auto"/>
                <w:bottom w:val="none" w:sz="0" w:space="0" w:color="auto"/>
                <w:right w:val="none" w:sz="0" w:space="0" w:color="auto"/>
              </w:divBdr>
            </w:div>
          </w:divsChild>
        </w:div>
        <w:div w:id="1765493815">
          <w:marLeft w:val="0"/>
          <w:marRight w:val="0"/>
          <w:marTop w:val="0"/>
          <w:marBottom w:val="0"/>
          <w:divBdr>
            <w:top w:val="none" w:sz="0" w:space="0" w:color="auto"/>
            <w:left w:val="none" w:sz="0" w:space="0" w:color="auto"/>
            <w:bottom w:val="none" w:sz="0" w:space="0" w:color="auto"/>
            <w:right w:val="none" w:sz="0" w:space="0" w:color="auto"/>
          </w:divBdr>
          <w:divsChild>
            <w:div w:id="1292904393">
              <w:marLeft w:val="0"/>
              <w:marRight w:val="0"/>
              <w:marTop w:val="0"/>
              <w:marBottom w:val="0"/>
              <w:divBdr>
                <w:top w:val="none" w:sz="0" w:space="0" w:color="auto"/>
                <w:left w:val="none" w:sz="0" w:space="0" w:color="auto"/>
                <w:bottom w:val="none" w:sz="0" w:space="0" w:color="auto"/>
                <w:right w:val="none" w:sz="0" w:space="0" w:color="auto"/>
              </w:divBdr>
            </w:div>
          </w:divsChild>
        </w:div>
        <w:div w:id="1833794350">
          <w:marLeft w:val="0"/>
          <w:marRight w:val="0"/>
          <w:marTop w:val="0"/>
          <w:marBottom w:val="0"/>
          <w:divBdr>
            <w:top w:val="none" w:sz="0" w:space="0" w:color="auto"/>
            <w:left w:val="none" w:sz="0" w:space="0" w:color="auto"/>
            <w:bottom w:val="none" w:sz="0" w:space="0" w:color="auto"/>
            <w:right w:val="none" w:sz="0" w:space="0" w:color="auto"/>
          </w:divBdr>
          <w:divsChild>
            <w:div w:id="1988167093">
              <w:marLeft w:val="0"/>
              <w:marRight w:val="0"/>
              <w:marTop w:val="0"/>
              <w:marBottom w:val="0"/>
              <w:divBdr>
                <w:top w:val="none" w:sz="0" w:space="0" w:color="auto"/>
                <w:left w:val="none" w:sz="0" w:space="0" w:color="auto"/>
                <w:bottom w:val="none" w:sz="0" w:space="0" w:color="auto"/>
                <w:right w:val="none" w:sz="0" w:space="0" w:color="auto"/>
              </w:divBdr>
            </w:div>
          </w:divsChild>
        </w:div>
        <w:div w:id="1845783728">
          <w:marLeft w:val="0"/>
          <w:marRight w:val="0"/>
          <w:marTop w:val="0"/>
          <w:marBottom w:val="0"/>
          <w:divBdr>
            <w:top w:val="none" w:sz="0" w:space="0" w:color="auto"/>
            <w:left w:val="none" w:sz="0" w:space="0" w:color="auto"/>
            <w:bottom w:val="none" w:sz="0" w:space="0" w:color="auto"/>
            <w:right w:val="none" w:sz="0" w:space="0" w:color="auto"/>
          </w:divBdr>
          <w:divsChild>
            <w:div w:id="321586209">
              <w:marLeft w:val="0"/>
              <w:marRight w:val="0"/>
              <w:marTop w:val="0"/>
              <w:marBottom w:val="0"/>
              <w:divBdr>
                <w:top w:val="none" w:sz="0" w:space="0" w:color="auto"/>
                <w:left w:val="none" w:sz="0" w:space="0" w:color="auto"/>
                <w:bottom w:val="none" w:sz="0" w:space="0" w:color="auto"/>
                <w:right w:val="none" w:sz="0" w:space="0" w:color="auto"/>
              </w:divBdr>
            </w:div>
          </w:divsChild>
        </w:div>
        <w:div w:id="1957370363">
          <w:marLeft w:val="0"/>
          <w:marRight w:val="0"/>
          <w:marTop w:val="0"/>
          <w:marBottom w:val="0"/>
          <w:divBdr>
            <w:top w:val="none" w:sz="0" w:space="0" w:color="auto"/>
            <w:left w:val="none" w:sz="0" w:space="0" w:color="auto"/>
            <w:bottom w:val="none" w:sz="0" w:space="0" w:color="auto"/>
            <w:right w:val="none" w:sz="0" w:space="0" w:color="auto"/>
          </w:divBdr>
          <w:divsChild>
            <w:div w:id="21363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456">
      <w:bodyDiv w:val="1"/>
      <w:marLeft w:val="0"/>
      <w:marRight w:val="0"/>
      <w:marTop w:val="0"/>
      <w:marBottom w:val="0"/>
      <w:divBdr>
        <w:top w:val="none" w:sz="0" w:space="0" w:color="auto"/>
        <w:left w:val="none" w:sz="0" w:space="0" w:color="auto"/>
        <w:bottom w:val="none" w:sz="0" w:space="0" w:color="auto"/>
        <w:right w:val="none" w:sz="0" w:space="0" w:color="auto"/>
      </w:divBdr>
      <w:divsChild>
        <w:div w:id="1158692842">
          <w:marLeft w:val="0"/>
          <w:marRight w:val="0"/>
          <w:marTop w:val="0"/>
          <w:marBottom w:val="0"/>
          <w:divBdr>
            <w:top w:val="none" w:sz="0" w:space="0" w:color="auto"/>
            <w:left w:val="none" w:sz="0" w:space="0" w:color="auto"/>
            <w:bottom w:val="none" w:sz="0" w:space="0" w:color="auto"/>
            <w:right w:val="none" w:sz="0" w:space="0" w:color="auto"/>
          </w:divBdr>
        </w:div>
      </w:divsChild>
    </w:div>
    <w:div w:id="215700506">
      <w:bodyDiv w:val="1"/>
      <w:marLeft w:val="0"/>
      <w:marRight w:val="0"/>
      <w:marTop w:val="0"/>
      <w:marBottom w:val="0"/>
      <w:divBdr>
        <w:top w:val="none" w:sz="0" w:space="0" w:color="auto"/>
        <w:left w:val="none" w:sz="0" w:space="0" w:color="auto"/>
        <w:bottom w:val="none" w:sz="0" w:space="0" w:color="auto"/>
        <w:right w:val="none" w:sz="0" w:space="0" w:color="auto"/>
      </w:divBdr>
      <w:divsChild>
        <w:div w:id="546451913">
          <w:marLeft w:val="0"/>
          <w:marRight w:val="0"/>
          <w:marTop w:val="0"/>
          <w:marBottom w:val="0"/>
          <w:divBdr>
            <w:top w:val="none" w:sz="0" w:space="0" w:color="auto"/>
            <w:left w:val="none" w:sz="0" w:space="0" w:color="auto"/>
            <w:bottom w:val="none" w:sz="0" w:space="0" w:color="auto"/>
            <w:right w:val="none" w:sz="0" w:space="0" w:color="auto"/>
          </w:divBdr>
        </w:div>
        <w:div w:id="747921343">
          <w:marLeft w:val="0"/>
          <w:marRight w:val="0"/>
          <w:marTop w:val="0"/>
          <w:marBottom w:val="0"/>
          <w:divBdr>
            <w:top w:val="none" w:sz="0" w:space="0" w:color="auto"/>
            <w:left w:val="none" w:sz="0" w:space="0" w:color="auto"/>
            <w:bottom w:val="none" w:sz="0" w:space="0" w:color="auto"/>
            <w:right w:val="none" w:sz="0" w:space="0" w:color="auto"/>
          </w:divBdr>
        </w:div>
        <w:div w:id="806700423">
          <w:marLeft w:val="0"/>
          <w:marRight w:val="0"/>
          <w:marTop w:val="0"/>
          <w:marBottom w:val="0"/>
          <w:divBdr>
            <w:top w:val="none" w:sz="0" w:space="0" w:color="auto"/>
            <w:left w:val="none" w:sz="0" w:space="0" w:color="auto"/>
            <w:bottom w:val="none" w:sz="0" w:space="0" w:color="auto"/>
            <w:right w:val="none" w:sz="0" w:space="0" w:color="auto"/>
          </w:divBdr>
        </w:div>
        <w:div w:id="838933427">
          <w:marLeft w:val="0"/>
          <w:marRight w:val="0"/>
          <w:marTop w:val="0"/>
          <w:marBottom w:val="0"/>
          <w:divBdr>
            <w:top w:val="none" w:sz="0" w:space="0" w:color="auto"/>
            <w:left w:val="none" w:sz="0" w:space="0" w:color="auto"/>
            <w:bottom w:val="none" w:sz="0" w:space="0" w:color="auto"/>
            <w:right w:val="none" w:sz="0" w:space="0" w:color="auto"/>
          </w:divBdr>
        </w:div>
        <w:div w:id="1342898766">
          <w:marLeft w:val="0"/>
          <w:marRight w:val="0"/>
          <w:marTop w:val="0"/>
          <w:marBottom w:val="0"/>
          <w:divBdr>
            <w:top w:val="none" w:sz="0" w:space="0" w:color="auto"/>
            <w:left w:val="none" w:sz="0" w:space="0" w:color="auto"/>
            <w:bottom w:val="none" w:sz="0" w:space="0" w:color="auto"/>
            <w:right w:val="none" w:sz="0" w:space="0" w:color="auto"/>
          </w:divBdr>
        </w:div>
        <w:div w:id="1356032629">
          <w:marLeft w:val="0"/>
          <w:marRight w:val="0"/>
          <w:marTop w:val="0"/>
          <w:marBottom w:val="0"/>
          <w:divBdr>
            <w:top w:val="none" w:sz="0" w:space="0" w:color="auto"/>
            <w:left w:val="none" w:sz="0" w:space="0" w:color="auto"/>
            <w:bottom w:val="none" w:sz="0" w:space="0" w:color="auto"/>
            <w:right w:val="none" w:sz="0" w:space="0" w:color="auto"/>
          </w:divBdr>
        </w:div>
        <w:div w:id="1651982053">
          <w:marLeft w:val="0"/>
          <w:marRight w:val="0"/>
          <w:marTop w:val="0"/>
          <w:marBottom w:val="0"/>
          <w:divBdr>
            <w:top w:val="none" w:sz="0" w:space="0" w:color="auto"/>
            <w:left w:val="none" w:sz="0" w:space="0" w:color="auto"/>
            <w:bottom w:val="none" w:sz="0" w:space="0" w:color="auto"/>
            <w:right w:val="none" w:sz="0" w:space="0" w:color="auto"/>
          </w:divBdr>
        </w:div>
        <w:div w:id="1695690890">
          <w:marLeft w:val="0"/>
          <w:marRight w:val="0"/>
          <w:marTop w:val="0"/>
          <w:marBottom w:val="0"/>
          <w:divBdr>
            <w:top w:val="none" w:sz="0" w:space="0" w:color="auto"/>
            <w:left w:val="none" w:sz="0" w:space="0" w:color="auto"/>
            <w:bottom w:val="none" w:sz="0" w:space="0" w:color="auto"/>
            <w:right w:val="none" w:sz="0" w:space="0" w:color="auto"/>
          </w:divBdr>
        </w:div>
        <w:div w:id="1805196612">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1888224399">
          <w:marLeft w:val="0"/>
          <w:marRight w:val="0"/>
          <w:marTop w:val="0"/>
          <w:marBottom w:val="0"/>
          <w:divBdr>
            <w:top w:val="none" w:sz="0" w:space="0" w:color="auto"/>
            <w:left w:val="none" w:sz="0" w:space="0" w:color="auto"/>
            <w:bottom w:val="none" w:sz="0" w:space="0" w:color="auto"/>
            <w:right w:val="none" w:sz="0" w:space="0" w:color="auto"/>
          </w:divBdr>
        </w:div>
      </w:divsChild>
    </w:div>
    <w:div w:id="227300724">
      <w:bodyDiv w:val="1"/>
      <w:marLeft w:val="0"/>
      <w:marRight w:val="0"/>
      <w:marTop w:val="0"/>
      <w:marBottom w:val="0"/>
      <w:divBdr>
        <w:top w:val="none" w:sz="0" w:space="0" w:color="auto"/>
        <w:left w:val="none" w:sz="0" w:space="0" w:color="auto"/>
        <w:bottom w:val="none" w:sz="0" w:space="0" w:color="auto"/>
        <w:right w:val="none" w:sz="0" w:space="0" w:color="auto"/>
      </w:divBdr>
      <w:divsChild>
        <w:div w:id="509874204">
          <w:marLeft w:val="0"/>
          <w:marRight w:val="0"/>
          <w:marTop w:val="0"/>
          <w:marBottom w:val="0"/>
          <w:divBdr>
            <w:top w:val="none" w:sz="0" w:space="0" w:color="auto"/>
            <w:left w:val="none" w:sz="0" w:space="0" w:color="auto"/>
            <w:bottom w:val="none" w:sz="0" w:space="0" w:color="auto"/>
            <w:right w:val="none" w:sz="0" w:space="0" w:color="auto"/>
          </w:divBdr>
        </w:div>
      </w:divsChild>
    </w:div>
    <w:div w:id="239993231">
      <w:bodyDiv w:val="1"/>
      <w:marLeft w:val="0"/>
      <w:marRight w:val="0"/>
      <w:marTop w:val="0"/>
      <w:marBottom w:val="0"/>
      <w:divBdr>
        <w:top w:val="none" w:sz="0" w:space="0" w:color="auto"/>
        <w:left w:val="none" w:sz="0" w:space="0" w:color="auto"/>
        <w:bottom w:val="none" w:sz="0" w:space="0" w:color="auto"/>
        <w:right w:val="none" w:sz="0" w:space="0" w:color="auto"/>
      </w:divBdr>
      <w:divsChild>
        <w:div w:id="2137143554">
          <w:marLeft w:val="0"/>
          <w:marRight w:val="0"/>
          <w:marTop w:val="0"/>
          <w:marBottom w:val="0"/>
          <w:divBdr>
            <w:top w:val="none" w:sz="0" w:space="0" w:color="auto"/>
            <w:left w:val="none" w:sz="0" w:space="0" w:color="auto"/>
            <w:bottom w:val="none" w:sz="0" w:space="0" w:color="auto"/>
            <w:right w:val="none" w:sz="0" w:space="0" w:color="auto"/>
          </w:divBdr>
        </w:div>
      </w:divsChild>
    </w:div>
    <w:div w:id="243413519">
      <w:bodyDiv w:val="1"/>
      <w:marLeft w:val="0"/>
      <w:marRight w:val="0"/>
      <w:marTop w:val="0"/>
      <w:marBottom w:val="0"/>
      <w:divBdr>
        <w:top w:val="none" w:sz="0" w:space="0" w:color="auto"/>
        <w:left w:val="none" w:sz="0" w:space="0" w:color="auto"/>
        <w:bottom w:val="none" w:sz="0" w:space="0" w:color="auto"/>
        <w:right w:val="none" w:sz="0" w:space="0" w:color="auto"/>
      </w:divBdr>
      <w:divsChild>
        <w:div w:id="522329095">
          <w:marLeft w:val="0"/>
          <w:marRight w:val="0"/>
          <w:marTop w:val="0"/>
          <w:marBottom w:val="0"/>
          <w:divBdr>
            <w:top w:val="none" w:sz="0" w:space="0" w:color="auto"/>
            <w:left w:val="none" w:sz="0" w:space="0" w:color="auto"/>
            <w:bottom w:val="none" w:sz="0" w:space="0" w:color="auto"/>
            <w:right w:val="none" w:sz="0" w:space="0" w:color="auto"/>
          </w:divBdr>
        </w:div>
        <w:div w:id="946160782">
          <w:marLeft w:val="0"/>
          <w:marRight w:val="0"/>
          <w:marTop w:val="0"/>
          <w:marBottom w:val="0"/>
          <w:divBdr>
            <w:top w:val="none" w:sz="0" w:space="0" w:color="auto"/>
            <w:left w:val="none" w:sz="0" w:space="0" w:color="auto"/>
            <w:bottom w:val="none" w:sz="0" w:space="0" w:color="auto"/>
            <w:right w:val="none" w:sz="0" w:space="0" w:color="auto"/>
          </w:divBdr>
          <w:divsChild>
            <w:div w:id="59602790">
              <w:marLeft w:val="0"/>
              <w:marRight w:val="0"/>
              <w:marTop w:val="30"/>
              <w:marBottom w:val="30"/>
              <w:divBdr>
                <w:top w:val="none" w:sz="0" w:space="0" w:color="auto"/>
                <w:left w:val="none" w:sz="0" w:space="0" w:color="auto"/>
                <w:bottom w:val="none" w:sz="0" w:space="0" w:color="auto"/>
                <w:right w:val="none" w:sz="0" w:space="0" w:color="auto"/>
              </w:divBdr>
              <w:divsChild>
                <w:div w:id="46953574">
                  <w:marLeft w:val="0"/>
                  <w:marRight w:val="0"/>
                  <w:marTop w:val="0"/>
                  <w:marBottom w:val="0"/>
                  <w:divBdr>
                    <w:top w:val="none" w:sz="0" w:space="0" w:color="auto"/>
                    <w:left w:val="none" w:sz="0" w:space="0" w:color="auto"/>
                    <w:bottom w:val="none" w:sz="0" w:space="0" w:color="auto"/>
                    <w:right w:val="none" w:sz="0" w:space="0" w:color="auto"/>
                  </w:divBdr>
                  <w:divsChild>
                    <w:div w:id="169372403">
                      <w:marLeft w:val="0"/>
                      <w:marRight w:val="0"/>
                      <w:marTop w:val="0"/>
                      <w:marBottom w:val="0"/>
                      <w:divBdr>
                        <w:top w:val="none" w:sz="0" w:space="0" w:color="auto"/>
                        <w:left w:val="none" w:sz="0" w:space="0" w:color="auto"/>
                        <w:bottom w:val="none" w:sz="0" w:space="0" w:color="auto"/>
                        <w:right w:val="none" w:sz="0" w:space="0" w:color="auto"/>
                      </w:divBdr>
                    </w:div>
                  </w:divsChild>
                </w:div>
                <w:div w:id="248733213">
                  <w:marLeft w:val="0"/>
                  <w:marRight w:val="0"/>
                  <w:marTop w:val="0"/>
                  <w:marBottom w:val="0"/>
                  <w:divBdr>
                    <w:top w:val="none" w:sz="0" w:space="0" w:color="auto"/>
                    <w:left w:val="none" w:sz="0" w:space="0" w:color="auto"/>
                    <w:bottom w:val="none" w:sz="0" w:space="0" w:color="auto"/>
                    <w:right w:val="none" w:sz="0" w:space="0" w:color="auto"/>
                  </w:divBdr>
                  <w:divsChild>
                    <w:div w:id="104430070">
                      <w:marLeft w:val="0"/>
                      <w:marRight w:val="0"/>
                      <w:marTop w:val="0"/>
                      <w:marBottom w:val="0"/>
                      <w:divBdr>
                        <w:top w:val="none" w:sz="0" w:space="0" w:color="auto"/>
                        <w:left w:val="none" w:sz="0" w:space="0" w:color="auto"/>
                        <w:bottom w:val="none" w:sz="0" w:space="0" w:color="auto"/>
                        <w:right w:val="none" w:sz="0" w:space="0" w:color="auto"/>
                      </w:divBdr>
                    </w:div>
                  </w:divsChild>
                </w:div>
                <w:div w:id="493883196">
                  <w:marLeft w:val="0"/>
                  <w:marRight w:val="0"/>
                  <w:marTop w:val="0"/>
                  <w:marBottom w:val="0"/>
                  <w:divBdr>
                    <w:top w:val="none" w:sz="0" w:space="0" w:color="auto"/>
                    <w:left w:val="none" w:sz="0" w:space="0" w:color="auto"/>
                    <w:bottom w:val="none" w:sz="0" w:space="0" w:color="auto"/>
                    <w:right w:val="none" w:sz="0" w:space="0" w:color="auto"/>
                  </w:divBdr>
                  <w:divsChild>
                    <w:div w:id="1109277324">
                      <w:marLeft w:val="0"/>
                      <w:marRight w:val="0"/>
                      <w:marTop w:val="0"/>
                      <w:marBottom w:val="0"/>
                      <w:divBdr>
                        <w:top w:val="none" w:sz="0" w:space="0" w:color="auto"/>
                        <w:left w:val="none" w:sz="0" w:space="0" w:color="auto"/>
                        <w:bottom w:val="none" w:sz="0" w:space="0" w:color="auto"/>
                        <w:right w:val="none" w:sz="0" w:space="0" w:color="auto"/>
                      </w:divBdr>
                    </w:div>
                  </w:divsChild>
                </w:div>
                <w:div w:id="510606765">
                  <w:marLeft w:val="0"/>
                  <w:marRight w:val="0"/>
                  <w:marTop w:val="0"/>
                  <w:marBottom w:val="0"/>
                  <w:divBdr>
                    <w:top w:val="none" w:sz="0" w:space="0" w:color="auto"/>
                    <w:left w:val="none" w:sz="0" w:space="0" w:color="auto"/>
                    <w:bottom w:val="none" w:sz="0" w:space="0" w:color="auto"/>
                    <w:right w:val="none" w:sz="0" w:space="0" w:color="auto"/>
                  </w:divBdr>
                  <w:divsChild>
                    <w:div w:id="1646736275">
                      <w:marLeft w:val="0"/>
                      <w:marRight w:val="0"/>
                      <w:marTop w:val="0"/>
                      <w:marBottom w:val="0"/>
                      <w:divBdr>
                        <w:top w:val="none" w:sz="0" w:space="0" w:color="auto"/>
                        <w:left w:val="none" w:sz="0" w:space="0" w:color="auto"/>
                        <w:bottom w:val="none" w:sz="0" w:space="0" w:color="auto"/>
                        <w:right w:val="none" w:sz="0" w:space="0" w:color="auto"/>
                      </w:divBdr>
                    </w:div>
                  </w:divsChild>
                </w:div>
                <w:div w:id="547569647">
                  <w:marLeft w:val="0"/>
                  <w:marRight w:val="0"/>
                  <w:marTop w:val="0"/>
                  <w:marBottom w:val="0"/>
                  <w:divBdr>
                    <w:top w:val="none" w:sz="0" w:space="0" w:color="auto"/>
                    <w:left w:val="none" w:sz="0" w:space="0" w:color="auto"/>
                    <w:bottom w:val="none" w:sz="0" w:space="0" w:color="auto"/>
                    <w:right w:val="none" w:sz="0" w:space="0" w:color="auto"/>
                  </w:divBdr>
                  <w:divsChild>
                    <w:div w:id="2089879643">
                      <w:marLeft w:val="0"/>
                      <w:marRight w:val="0"/>
                      <w:marTop w:val="0"/>
                      <w:marBottom w:val="0"/>
                      <w:divBdr>
                        <w:top w:val="none" w:sz="0" w:space="0" w:color="auto"/>
                        <w:left w:val="none" w:sz="0" w:space="0" w:color="auto"/>
                        <w:bottom w:val="none" w:sz="0" w:space="0" w:color="auto"/>
                        <w:right w:val="none" w:sz="0" w:space="0" w:color="auto"/>
                      </w:divBdr>
                    </w:div>
                  </w:divsChild>
                </w:div>
                <w:div w:id="643392261">
                  <w:marLeft w:val="0"/>
                  <w:marRight w:val="0"/>
                  <w:marTop w:val="0"/>
                  <w:marBottom w:val="0"/>
                  <w:divBdr>
                    <w:top w:val="none" w:sz="0" w:space="0" w:color="auto"/>
                    <w:left w:val="none" w:sz="0" w:space="0" w:color="auto"/>
                    <w:bottom w:val="none" w:sz="0" w:space="0" w:color="auto"/>
                    <w:right w:val="none" w:sz="0" w:space="0" w:color="auto"/>
                  </w:divBdr>
                  <w:divsChild>
                    <w:div w:id="1064183531">
                      <w:marLeft w:val="0"/>
                      <w:marRight w:val="0"/>
                      <w:marTop w:val="0"/>
                      <w:marBottom w:val="0"/>
                      <w:divBdr>
                        <w:top w:val="none" w:sz="0" w:space="0" w:color="auto"/>
                        <w:left w:val="none" w:sz="0" w:space="0" w:color="auto"/>
                        <w:bottom w:val="none" w:sz="0" w:space="0" w:color="auto"/>
                        <w:right w:val="none" w:sz="0" w:space="0" w:color="auto"/>
                      </w:divBdr>
                    </w:div>
                  </w:divsChild>
                </w:div>
                <w:div w:id="658113519">
                  <w:marLeft w:val="0"/>
                  <w:marRight w:val="0"/>
                  <w:marTop w:val="0"/>
                  <w:marBottom w:val="0"/>
                  <w:divBdr>
                    <w:top w:val="none" w:sz="0" w:space="0" w:color="auto"/>
                    <w:left w:val="none" w:sz="0" w:space="0" w:color="auto"/>
                    <w:bottom w:val="none" w:sz="0" w:space="0" w:color="auto"/>
                    <w:right w:val="none" w:sz="0" w:space="0" w:color="auto"/>
                  </w:divBdr>
                  <w:divsChild>
                    <w:div w:id="635259710">
                      <w:marLeft w:val="0"/>
                      <w:marRight w:val="0"/>
                      <w:marTop w:val="0"/>
                      <w:marBottom w:val="0"/>
                      <w:divBdr>
                        <w:top w:val="none" w:sz="0" w:space="0" w:color="auto"/>
                        <w:left w:val="none" w:sz="0" w:space="0" w:color="auto"/>
                        <w:bottom w:val="none" w:sz="0" w:space="0" w:color="auto"/>
                        <w:right w:val="none" w:sz="0" w:space="0" w:color="auto"/>
                      </w:divBdr>
                    </w:div>
                  </w:divsChild>
                </w:div>
                <w:div w:id="970793431">
                  <w:marLeft w:val="0"/>
                  <w:marRight w:val="0"/>
                  <w:marTop w:val="0"/>
                  <w:marBottom w:val="0"/>
                  <w:divBdr>
                    <w:top w:val="none" w:sz="0" w:space="0" w:color="auto"/>
                    <w:left w:val="none" w:sz="0" w:space="0" w:color="auto"/>
                    <w:bottom w:val="none" w:sz="0" w:space="0" w:color="auto"/>
                    <w:right w:val="none" w:sz="0" w:space="0" w:color="auto"/>
                  </w:divBdr>
                  <w:divsChild>
                    <w:div w:id="1022127553">
                      <w:marLeft w:val="0"/>
                      <w:marRight w:val="0"/>
                      <w:marTop w:val="0"/>
                      <w:marBottom w:val="0"/>
                      <w:divBdr>
                        <w:top w:val="none" w:sz="0" w:space="0" w:color="auto"/>
                        <w:left w:val="none" w:sz="0" w:space="0" w:color="auto"/>
                        <w:bottom w:val="none" w:sz="0" w:space="0" w:color="auto"/>
                        <w:right w:val="none" w:sz="0" w:space="0" w:color="auto"/>
                      </w:divBdr>
                    </w:div>
                  </w:divsChild>
                </w:div>
                <w:div w:id="1025131569">
                  <w:marLeft w:val="0"/>
                  <w:marRight w:val="0"/>
                  <w:marTop w:val="0"/>
                  <w:marBottom w:val="0"/>
                  <w:divBdr>
                    <w:top w:val="none" w:sz="0" w:space="0" w:color="auto"/>
                    <w:left w:val="none" w:sz="0" w:space="0" w:color="auto"/>
                    <w:bottom w:val="none" w:sz="0" w:space="0" w:color="auto"/>
                    <w:right w:val="none" w:sz="0" w:space="0" w:color="auto"/>
                  </w:divBdr>
                  <w:divsChild>
                    <w:div w:id="37516281">
                      <w:marLeft w:val="0"/>
                      <w:marRight w:val="0"/>
                      <w:marTop w:val="0"/>
                      <w:marBottom w:val="0"/>
                      <w:divBdr>
                        <w:top w:val="none" w:sz="0" w:space="0" w:color="auto"/>
                        <w:left w:val="none" w:sz="0" w:space="0" w:color="auto"/>
                        <w:bottom w:val="none" w:sz="0" w:space="0" w:color="auto"/>
                        <w:right w:val="none" w:sz="0" w:space="0" w:color="auto"/>
                      </w:divBdr>
                    </w:div>
                  </w:divsChild>
                </w:div>
                <w:div w:id="1136869665">
                  <w:marLeft w:val="0"/>
                  <w:marRight w:val="0"/>
                  <w:marTop w:val="0"/>
                  <w:marBottom w:val="0"/>
                  <w:divBdr>
                    <w:top w:val="none" w:sz="0" w:space="0" w:color="auto"/>
                    <w:left w:val="none" w:sz="0" w:space="0" w:color="auto"/>
                    <w:bottom w:val="none" w:sz="0" w:space="0" w:color="auto"/>
                    <w:right w:val="none" w:sz="0" w:space="0" w:color="auto"/>
                  </w:divBdr>
                  <w:divsChild>
                    <w:div w:id="385225037">
                      <w:marLeft w:val="0"/>
                      <w:marRight w:val="0"/>
                      <w:marTop w:val="0"/>
                      <w:marBottom w:val="0"/>
                      <w:divBdr>
                        <w:top w:val="none" w:sz="0" w:space="0" w:color="auto"/>
                        <w:left w:val="none" w:sz="0" w:space="0" w:color="auto"/>
                        <w:bottom w:val="none" w:sz="0" w:space="0" w:color="auto"/>
                        <w:right w:val="none" w:sz="0" w:space="0" w:color="auto"/>
                      </w:divBdr>
                    </w:div>
                  </w:divsChild>
                </w:div>
                <w:div w:id="1182431577">
                  <w:marLeft w:val="0"/>
                  <w:marRight w:val="0"/>
                  <w:marTop w:val="0"/>
                  <w:marBottom w:val="0"/>
                  <w:divBdr>
                    <w:top w:val="none" w:sz="0" w:space="0" w:color="auto"/>
                    <w:left w:val="none" w:sz="0" w:space="0" w:color="auto"/>
                    <w:bottom w:val="none" w:sz="0" w:space="0" w:color="auto"/>
                    <w:right w:val="none" w:sz="0" w:space="0" w:color="auto"/>
                  </w:divBdr>
                  <w:divsChild>
                    <w:div w:id="1488126487">
                      <w:marLeft w:val="0"/>
                      <w:marRight w:val="0"/>
                      <w:marTop w:val="0"/>
                      <w:marBottom w:val="0"/>
                      <w:divBdr>
                        <w:top w:val="none" w:sz="0" w:space="0" w:color="auto"/>
                        <w:left w:val="none" w:sz="0" w:space="0" w:color="auto"/>
                        <w:bottom w:val="none" w:sz="0" w:space="0" w:color="auto"/>
                        <w:right w:val="none" w:sz="0" w:space="0" w:color="auto"/>
                      </w:divBdr>
                    </w:div>
                  </w:divsChild>
                </w:div>
                <w:div w:id="1187447496">
                  <w:marLeft w:val="0"/>
                  <w:marRight w:val="0"/>
                  <w:marTop w:val="0"/>
                  <w:marBottom w:val="0"/>
                  <w:divBdr>
                    <w:top w:val="none" w:sz="0" w:space="0" w:color="auto"/>
                    <w:left w:val="none" w:sz="0" w:space="0" w:color="auto"/>
                    <w:bottom w:val="none" w:sz="0" w:space="0" w:color="auto"/>
                    <w:right w:val="none" w:sz="0" w:space="0" w:color="auto"/>
                  </w:divBdr>
                  <w:divsChild>
                    <w:div w:id="246767828">
                      <w:marLeft w:val="0"/>
                      <w:marRight w:val="0"/>
                      <w:marTop w:val="0"/>
                      <w:marBottom w:val="0"/>
                      <w:divBdr>
                        <w:top w:val="none" w:sz="0" w:space="0" w:color="auto"/>
                        <w:left w:val="none" w:sz="0" w:space="0" w:color="auto"/>
                        <w:bottom w:val="none" w:sz="0" w:space="0" w:color="auto"/>
                        <w:right w:val="none" w:sz="0" w:space="0" w:color="auto"/>
                      </w:divBdr>
                    </w:div>
                  </w:divsChild>
                </w:div>
                <w:div w:id="1552233259">
                  <w:marLeft w:val="0"/>
                  <w:marRight w:val="0"/>
                  <w:marTop w:val="0"/>
                  <w:marBottom w:val="0"/>
                  <w:divBdr>
                    <w:top w:val="none" w:sz="0" w:space="0" w:color="auto"/>
                    <w:left w:val="none" w:sz="0" w:space="0" w:color="auto"/>
                    <w:bottom w:val="none" w:sz="0" w:space="0" w:color="auto"/>
                    <w:right w:val="none" w:sz="0" w:space="0" w:color="auto"/>
                  </w:divBdr>
                  <w:divsChild>
                    <w:div w:id="798304571">
                      <w:marLeft w:val="0"/>
                      <w:marRight w:val="0"/>
                      <w:marTop w:val="0"/>
                      <w:marBottom w:val="0"/>
                      <w:divBdr>
                        <w:top w:val="none" w:sz="0" w:space="0" w:color="auto"/>
                        <w:left w:val="none" w:sz="0" w:space="0" w:color="auto"/>
                        <w:bottom w:val="none" w:sz="0" w:space="0" w:color="auto"/>
                        <w:right w:val="none" w:sz="0" w:space="0" w:color="auto"/>
                      </w:divBdr>
                    </w:div>
                  </w:divsChild>
                </w:div>
                <w:div w:id="1564952962">
                  <w:marLeft w:val="0"/>
                  <w:marRight w:val="0"/>
                  <w:marTop w:val="0"/>
                  <w:marBottom w:val="0"/>
                  <w:divBdr>
                    <w:top w:val="none" w:sz="0" w:space="0" w:color="auto"/>
                    <w:left w:val="none" w:sz="0" w:space="0" w:color="auto"/>
                    <w:bottom w:val="none" w:sz="0" w:space="0" w:color="auto"/>
                    <w:right w:val="none" w:sz="0" w:space="0" w:color="auto"/>
                  </w:divBdr>
                  <w:divsChild>
                    <w:div w:id="784932969">
                      <w:marLeft w:val="0"/>
                      <w:marRight w:val="0"/>
                      <w:marTop w:val="0"/>
                      <w:marBottom w:val="0"/>
                      <w:divBdr>
                        <w:top w:val="none" w:sz="0" w:space="0" w:color="auto"/>
                        <w:left w:val="none" w:sz="0" w:space="0" w:color="auto"/>
                        <w:bottom w:val="none" w:sz="0" w:space="0" w:color="auto"/>
                        <w:right w:val="none" w:sz="0" w:space="0" w:color="auto"/>
                      </w:divBdr>
                    </w:div>
                  </w:divsChild>
                </w:div>
                <w:div w:id="1704748736">
                  <w:marLeft w:val="0"/>
                  <w:marRight w:val="0"/>
                  <w:marTop w:val="0"/>
                  <w:marBottom w:val="0"/>
                  <w:divBdr>
                    <w:top w:val="none" w:sz="0" w:space="0" w:color="auto"/>
                    <w:left w:val="none" w:sz="0" w:space="0" w:color="auto"/>
                    <w:bottom w:val="none" w:sz="0" w:space="0" w:color="auto"/>
                    <w:right w:val="none" w:sz="0" w:space="0" w:color="auto"/>
                  </w:divBdr>
                  <w:divsChild>
                    <w:div w:id="1189445123">
                      <w:marLeft w:val="0"/>
                      <w:marRight w:val="0"/>
                      <w:marTop w:val="0"/>
                      <w:marBottom w:val="0"/>
                      <w:divBdr>
                        <w:top w:val="none" w:sz="0" w:space="0" w:color="auto"/>
                        <w:left w:val="none" w:sz="0" w:space="0" w:color="auto"/>
                        <w:bottom w:val="none" w:sz="0" w:space="0" w:color="auto"/>
                        <w:right w:val="none" w:sz="0" w:space="0" w:color="auto"/>
                      </w:divBdr>
                    </w:div>
                  </w:divsChild>
                </w:div>
                <w:div w:id="1754886942">
                  <w:marLeft w:val="0"/>
                  <w:marRight w:val="0"/>
                  <w:marTop w:val="0"/>
                  <w:marBottom w:val="0"/>
                  <w:divBdr>
                    <w:top w:val="none" w:sz="0" w:space="0" w:color="auto"/>
                    <w:left w:val="none" w:sz="0" w:space="0" w:color="auto"/>
                    <w:bottom w:val="none" w:sz="0" w:space="0" w:color="auto"/>
                    <w:right w:val="none" w:sz="0" w:space="0" w:color="auto"/>
                  </w:divBdr>
                  <w:divsChild>
                    <w:div w:id="686757932">
                      <w:marLeft w:val="0"/>
                      <w:marRight w:val="0"/>
                      <w:marTop w:val="0"/>
                      <w:marBottom w:val="0"/>
                      <w:divBdr>
                        <w:top w:val="none" w:sz="0" w:space="0" w:color="auto"/>
                        <w:left w:val="none" w:sz="0" w:space="0" w:color="auto"/>
                        <w:bottom w:val="none" w:sz="0" w:space="0" w:color="auto"/>
                        <w:right w:val="none" w:sz="0" w:space="0" w:color="auto"/>
                      </w:divBdr>
                    </w:div>
                  </w:divsChild>
                </w:div>
                <w:div w:id="1760373444">
                  <w:marLeft w:val="0"/>
                  <w:marRight w:val="0"/>
                  <w:marTop w:val="0"/>
                  <w:marBottom w:val="0"/>
                  <w:divBdr>
                    <w:top w:val="none" w:sz="0" w:space="0" w:color="auto"/>
                    <w:left w:val="none" w:sz="0" w:space="0" w:color="auto"/>
                    <w:bottom w:val="none" w:sz="0" w:space="0" w:color="auto"/>
                    <w:right w:val="none" w:sz="0" w:space="0" w:color="auto"/>
                  </w:divBdr>
                  <w:divsChild>
                    <w:div w:id="1273787142">
                      <w:marLeft w:val="0"/>
                      <w:marRight w:val="0"/>
                      <w:marTop w:val="0"/>
                      <w:marBottom w:val="0"/>
                      <w:divBdr>
                        <w:top w:val="none" w:sz="0" w:space="0" w:color="auto"/>
                        <w:left w:val="none" w:sz="0" w:space="0" w:color="auto"/>
                        <w:bottom w:val="none" w:sz="0" w:space="0" w:color="auto"/>
                        <w:right w:val="none" w:sz="0" w:space="0" w:color="auto"/>
                      </w:divBdr>
                    </w:div>
                  </w:divsChild>
                </w:div>
                <w:div w:id="1943804895">
                  <w:marLeft w:val="0"/>
                  <w:marRight w:val="0"/>
                  <w:marTop w:val="0"/>
                  <w:marBottom w:val="0"/>
                  <w:divBdr>
                    <w:top w:val="none" w:sz="0" w:space="0" w:color="auto"/>
                    <w:left w:val="none" w:sz="0" w:space="0" w:color="auto"/>
                    <w:bottom w:val="none" w:sz="0" w:space="0" w:color="auto"/>
                    <w:right w:val="none" w:sz="0" w:space="0" w:color="auto"/>
                  </w:divBdr>
                  <w:divsChild>
                    <w:div w:id="1924140136">
                      <w:marLeft w:val="0"/>
                      <w:marRight w:val="0"/>
                      <w:marTop w:val="0"/>
                      <w:marBottom w:val="0"/>
                      <w:divBdr>
                        <w:top w:val="none" w:sz="0" w:space="0" w:color="auto"/>
                        <w:left w:val="none" w:sz="0" w:space="0" w:color="auto"/>
                        <w:bottom w:val="none" w:sz="0" w:space="0" w:color="auto"/>
                        <w:right w:val="none" w:sz="0" w:space="0" w:color="auto"/>
                      </w:divBdr>
                    </w:div>
                  </w:divsChild>
                </w:div>
                <w:div w:id="1978147700">
                  <w:marLeft w:val="0"/>
                  <w:marRight w:val="0"/>
                  <w:marTop w:val="0"/>
                  <w:marBottom w:val="0"/>
                  <w:divBdr>
                    <w:top w:val="none" w:sz="0" w:space="0" w:color="auto"/>
                    <w:left w:val="none" w:sz="0" w:space="0" w:color="auto"/>
                    <w:bottom w:val="none" w:sz="0" w:space="0" w:color="auto"/>
                    <w:right w:val="none" w:sz="0" w:space="0" w:color="auto"/>
                  </w:divBdr>
                  <w:divsChild>
                    <w:div w:id="1840391891">
                      <w:marLeft w:val="0"/>
                      <w:marRight w:val="0"/>
                      <w:marTop w:val="0"/>
                      <w:marBottom w:val="0"/>
                      <w:divBdr>
                        <w:top w:val="none" w:sz="0" w:space="0" w:color="auto"/>
                        <w:left w:val="none" w:sz="0" w:space="0" w:color="auto"/>
                        <w:bottom w:val="none" w:sz="0" w:space="0" w:color="auto"/>
                        <w:right w:val="none" w:sz="0" w:space="0" w:color="auto"/>
                      </w:divBdr>
                    </w:div>
                  </w:divsChild>
                </w:div>
                <w:div w:id="2100517816">
                  <w:marLeft w:val="0"/>
                  <w:marRight w:val="0"/>
                  <w:marTop w:val="0"/>
                  <w:marBottom w:val="0"/>
                  <w:divBdr>
                    <w:top w:val="none" w:sz="0" w:space="0" w:color="auto"/>
                    <w:left w:val="none" w:sz="0" w:space="0" w:color="auto"/>
                    <w:bottom w:val="none" w:sz="0" w:space="0" w:color="auto"/>
                    <w:right w:val="none" w:sz="0" w:space="0" w:color="auto"/>
                  </w:divBdr>
                  <w:divsChild>
                    <w:div w:id="6726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140056">
          <w:marLeft w:val="0"/>
          <w:marRight w:val="0"/>
          <w:marTop w:val="0"/>
          <w:marBottom w:val="0"/>
          <w:divBdr>
            <w:top w:val="none" w:sz="0" w:space="0" w:color="auto"/>
            <w:left w:val="none" w:sz="0" w:space="0" w:color="auto"/>
            <w:bottom w:val="none" w:sz="0" w:space="0" w:color="auto"/>
            <w:right w:val="none" w:sz="0" w:space="0" w:color="auto"/>
          </w:divBdr>
        </w:div>
      </w:divsChild>
    </w:div>
    <w:div w:id="244341958">
      <w:bodyDiv w:val="1"/>
      <w:marLeft w:val="0"/>
      <w:marRight w:val="0"/>
      <w:marTop w:val="0"/>
      <w:marBottom w:val="0"/>
      <w:divBdr>
        <w:top w:val="none" w:sz="0" w:space="0" w:color="auto"/>
        <w:left w:val="none" w:sz="0" w:space="0" w:color="auto"/>
        <w:bottom w:val="none" w:sz="0" w:space="0" w:color="auto"/>
        <w:right w:val="none" w:sz="0" w:space="0" w:color="auto"/>
      </w:divBdr>
    </w:div>
    <w:div w:id="271865793">
      <w:bodyDiv w:val="1"/>
      <w:marLeft w:val="0"/>
      <w:marRight w:val="0"/>
      <w:marTop w:val="0"/>
      <w:marBottom w:val="0"/>
      <w:divBdr>
        <w:top w:val="none" w:sz="0" w:space="0" w:color="auto"/>
        <w:left w:val="none" w:sz="0" w:space="0" w:color="auto"/>
        <w:bottom w:val="none" w:sz="0" w:space="0" w:color="auto"/>
        <w:right w:val="none" w:sz="0" w:space="0" w:color="auto"/>
      </w:divBdr>
      <w:divsChild>
        <w:div w:id="227348581">
          <w:marLeft w:val="0"/>
          <w:marRight w:val="0"/>
          <w:marTop w:val="0"/>
          <w:marBottom w:val="0"/>
          <w:divBdr>
            <w:top w:val="none" w:sz="0" w:space="0" w:color="auto"/>
            <w:left w:val="none" w:sz="0" w:space="0" w:color="auto"/>
            <w:bottom w:val="none" w:sz="0" w:space="0" w:color="auto"/>
            <w:right w:val="none" w:sz="0" w:space="0" w:color="auto"/>
          </w:divBdr>
        </w:div>
      </w:divsChild>
    </w:div>
    <w:div w:id="275910181">
      <w:bodyDiv w:val="1"/>
      <w:marLeft w:val="0"/>
      <w:marRight w:val="0"/>
      <w:marTop w:val="0"/>
      <w:marBottom w:val="0"/>
      <w:divBdr>
        <w:top w:val="none" w:sz="0" w:space="0" w:color="auto"/>
        <w:left w:val="none" w:sz="0" w:space="0" w:color="auto"/>
        <w:bottom w:val="none" w:sz="0" w:space="0" w:color="auto"/>
        <w:right w:val="none" w:sz="0" w:space="0" w:color="auto"/>
      </w:divBdr>
    </w:div>
    <w:div w:id="286279493">
      <w:bodyDiv w:val="1"/>
      <w:marLeft w:val="0"/>
      <w:marRight w:val="0"/>
      <w:marTop w:val="0"/>
      <w:marBottom w:val="0"/>
      <w:divBdr>
        <w:top w:val="none" w:sz="0" w:space="0" w:color="auto"/>
        <w:left w:val="none" w:sz="0" w:space="0" w:color="auto"/>
        <w:bottom w:val="none" w:sz="0" w:space="0" w:color="auto"/>
        <w:right w:val="none" w:sz="0" w:space="0" w:color="auto"/>
      </w:divBdr>
      <w:divsChild>
        <w:div w:id="483281115">
          <w:marLeft w:val="0"/>
          <w:marRight w:val="0"/>
          <w:marTop w:val="0"/>
          <w:marBottom w:val="0"/>
          <w:divBdr>
            <w:top w:val="none" w:sz="0" w:space="0" w:color="auto"/>
            <w:left w:val="none" w:sz="0" w:space="0" w:color="auto"/>
            <w:bottom w:val="none" w:sz="0" w:space="0" w:color="auto"/>
            <w:right w:val="none" w:sz="0" w:space="0" w:color="auto"/>
          </w:divBdr>
        </w:div>
      </w:divsChild>
    </w:div>
    <w:div w:id="318382555">
      <w:bodyDiv w:val="1"/>
      <w:marLeft w:val="0"/>
      <w:marRight w:val="0"/>
      <w:marTop w:val="0"/>
      <w:marBottom w:val="0"/>
      <w:divBdr>
        <w:top w:val="none" w:sz="0" w:space="0" w:color="auto"/>
        <w:left w:val="none" w:sz="0" w:space="0" w:color="auto"/>
        <w:bottom w:val="none" w:sz="0" w:space="0" w:color="auto"/>
        <w:right w:val="none" w:sz="0" w:space="0" w:color="auto"/>
      </w:divBdr>
    </w:div>
    <w:div w:id="325282569">
      <w:bodyDiv w:val="1"/>
      <w:marLeft w:val="0"/>
      <w:marRight w:val="0"/>
      <w:marTop w:val="0"/>
      <w:marBottom w:val="0"/>
      <w:divBdr>
        <w:top w:val="none" w:sz="0" w:space="0" w:color="auto"/>
        <w:left w:val="none" w:sz="0" w:space="0" w:color="auto"/>
        <w:bottom w:val="none" w:sz="0" w:space="0" w:color="auto"/>
        <w:right w:val="none" w:sz="0" w:space="0" w:color="auto"/>
      </w:divBdr>
    </w:div>
    <w:div w:id="339357504">
      <w:bodyDiv w:val="1"/>
      <w:marLeft w:val="0"/>
      <w:marRight w:val="0"/>
      <w:marTop w:val="0"/>
      <w:marBottom w:val="0"/>
      <w:divBdr>
        <w:top w:val="none" w:sz="0" w:space="0" w:color="auto"/>
        <w:left w:val="none" w:sz="0" w:space="0" w:color="auto"/>
        <w:bottom w:val="none" w:sz="0" w:space="0" w:color="auto"/>
        <w:right w:val="none" w:sz="0" w:space="0" w:color="auto"/>
      </w:divBdr>
    </w:div>
    <w:div w:id="352192769">
      <w:bodyDiv w:val="1"/>
      <w:marLeft w:val="0"/>
      <w:marRight w:val="0"/>
      <w:marTop w:val="0"/>
      <w:marBottom w:val="0"/>
      <w:divBdr>
        <w:top w:val="none" w:sz="0" w:space="0" w:color="auto"/>
        <w:left w:val="none" w:sz="0" w:space="0" w:color="auto"/>
        <w:bottom w:val="none" w:sz="0" w:space="0" w:color="auto"/>
        <w:right w:val="none" w:sz="0" w:space="0" w:color="auto"/>
      </w:divBdr>
    </w:div>
    <w:div w:id="356199243">
      <w:bodyDiv w:val="1"/>
      <w:marLeft w:val="0"/>
      <w:marRight w:val="0"/>
      <w:marTop w:val="0"/>
      <w:marBottom w:val="0"/>
      <w:divBdr>
        <w:top w:val="none" w:sz="0" w:space="0" w:color="auto"/>
        <w:left w:val="none" w:sz="0" w:space="0" w:color="auto"/>
        <w:bottom w:val="none" w:sz="0" w:space="0" w:color="auto"/>
        <w:right w:val="none" w:sz="0" w:space="0" w:color="auto"/>
      </w:divBdr>
      <w:divsChild>
        <w:div w:id="264189742">
          <w:marLeft w:val="0"/>
          <w:marRight w:val="0"/>
          <w:marTop w:val="0"/>
          <w:marBottom w:val="0"/>
          <w:divBdr>
            <w:top w:val="none" w:sz="0" w:space="0" w:color="auto"/>
            <w:left w:val="none" w:sz="0" w:space="0" w:color="auto"/>
            <w:bottom w:val="none" w:sz="0" w:space="0" w:color="auto"/>
            <w:right w:val="none" w:sz="0" w:space="0" w:color="auto"/>
          </w:divBdr>
        </w:div>
        <w:div w:id="316571377">
          <w:marLeft w:val="0"/>
          <w:marRight w:val="0"/>
          <w:marTop w:val="0"/>
          <w:marBottom w:val="0"/>
          <w:divBdr>
            <w:top w:val="none" w:sz="0" w:space="0" w:color="auto"/>
            <w:left w:val="none" w:sz="0" w:space="0" w:color="auto"/>
            <w:bottom w:val="none" w:sz="0" w:space="0" w:color="auto"/>
            <w:right w:val="none" w:sz="0" w:space="0" w:color="auto"/>
          </w:divBdr>
        </w:div>
        <w:div w:id="571281231">
          <w:marLeft w:val="0"/>
          <w:marRight w:val="0"/>
          <w:marTop w:val="0"/>
          <w:marBottom w:val="0"/>
          <w:divBdr>
            <w:top w:val="none" w:sz="0" w:space="0" w:color="auto"/>
            <w:left w:val="none" w:sz="0" w:space="0" w:color="auto"/>
            <w:bottom w:val="none" w:sz="0" w:space="0" w:color="auto"/>
            <w:right w:val="none" w:sz="0" w:space="0" w:color="auto"/>
          </w:divBdr>
        </w:div>
        <w:div w:id="602691327">
          <w:marLeft w:val="0"/>
          <w:marRight w:val="0"/>
          <w:marTop w:val="0"/>
          <w:marBottom w:val="0"/>
          <w:divBdr>
            <w:top w:val="none" w:sz="0" w:space="0" w:color="auto"/>
            <w:left w:val="none" w:sz="0" w:space="0" w:color="auto"/>
            <w:bottom w:val="none" w:sz="0" w:space="0" w:color="auto"/>
            <w:right w:val="none" w:sz="0" w:space="0" w:color="auto"/>
          </w:divBdr>
        </w:div>
        <w:div w:id="603540105">
          <w:marLeft w:val="0"/>
          <w:marRight w:val="0"/>
          <w:marTop w:val="0"/>
          <w:marBottom w:val="0"/>
          <w:divBdr>
            <w:top w:val="none" w:sz="0" w:space="0" w:color="auto"/>
            <w:left w:val="none" w:sz="0" w:space="0" w:color="auto"/>
            <w:bottom w:val="none" w:sz="0" w:space="0" w:color="auto"/>
            <w:right w:val="none" w:sz="0" w:space="0" w:color="auto"/>
          </w:divBdr>
        </w:div>
        <w:div w:id="1108619905">
          <w:marLeft w:val="0"/>
          <w:marRight w:val="0"/>
          <w:marTop w:val="0"/>
          <w:marBottom w:val="0"/>
          <w:divBdr>
            <w:top w:val="none" w:sz="0" w:space="0" w:color="auto"/>
            <w:left w:val="none" w:sz="0" w:space="0" w:color="auto"/>
            <w:bottom w:val="none" w:sz="0" w:space="0" w:color="auto"/>
            <w:right w:val="none" w:sz="0" w:space="0" w:color="auto"/>
          </w:divBdr>
          <w:divsChild>
            <w:div w:id="483010828">
              <w:marLeft w:val="-75"/>
              <w:marRight w:val="0"/>
              <w:marTop w:val="30"/>
              <w:marBottom w:val="30"/>
              <w:divBdr>
                <w:top w:val="none" w:sz="0" w:space="0" w:color="auto"/>
                <w:left w:val="none" w:sz="0" w:space="0" w:color="auto"/>
                <w:bottom w:val="none" w:sz="0" w:space="0" w:color="auto"/>
                <w:right w:val="none" w:sz="0" w:space="0" w:color="auto"/>
              </w:divBdr>
              <w:divsChild>
                <w:div w:id="17512983">
                  <w:marLeft w:val="0"/>
                  <w:marRight w:val="0"/>
                  <w:marTop w:val="0"/>
                  <w:marBottom w:val="0"/>
                  <w:divBdr>
                    <w:top w:val="none" w:sz="0" w:space="0" w:color="auto"/>
                    <w:left w:val="none" w:sz="0" w:space="0" w:color="auto"/>
                    <w:bottom w:val="none" w:sz="0" w:space="0" w:color="auto"/>
                    <w:right w:val="none" w:sz="0" w:space="0" w:color="auto"/>
                  </w:divBdr>
                  <w:divsChild>
                    <w:div w:id="742482874">
                      <w:marLeft w:val="0"/>
                      <w:marRight w:val="0"/>
                      <w:marTop w:val="0"/>
                      <w:marBottom w:val="0"/>
                      <w:divBdr>
                        <w:top w:val="none" w:sz="0" w:space="0" w:color="auto"/>
                        <w:left w:val="none" w:sz="0" w:space="0" w:color="auto"/>
                        <w:bottom w:val="none" w:sz="0" w:space="0" w:color="auto"/>
                        <w:right w:val="none" w:sz="0" w:space="0" w:color="auto"/>
                      </w:divBdr>
                    </w:div>
                  </w:divsChild>
                </w:div>
                <w:div w:id="24409160">
                  <w:marLeft w:val="0"/>
                  <w:marRight w:val="0"/>
                  <w:marTop w:val="0"/>
                  <w:marBottom w:val="0"/>
                  <w:divBdr>
                    <w:top w:val="none" w:sz="0" w:space="0" w:color="auto"/>
                    <w:left w:val="none" w:sz="0" w:space="0" w:color="auto"/>
                    <w:bottom w:val="none" w:sz="0" w:space="0" w:color="auto"/>
                    <w:right w:val="none" w:sz="0" w:space="0" w:color="auto"/>
                  </w:divBdr>
                  <w:divsChild>
                    <w:div w:id="378624750">
                      <w:marLeft w:val="0"/>
                      <w:marRight w:val="0"/>
                      <w:marTop w:val="0"/>
                      <w:marBottom w:val="0"/>
                      <w:divBdr>
                        <w:top w:val="none" w:sz="0" w:space="0" w:color="auto"/>
                        <w:left w:val="none" w:sz="0" w:space="0" w:color="auto"/>
                        <w:bottom w:val="none" w:sz="0" w:space="0" w:color="auto"/>
                        <w:right w:val="none" w:sz="0" w:space="0" w:color="auto"/>
                      </w:divBdr>
                    </w:div>
                  </w:divsChild>
                </w:div>
                <w:div w:id="41634699">
                  <w:marLeft w:val="0"/>
                  <w:marRight w:val="0"/>
                  <w:marTop w:val="0"/>
                  <w:marBottom w:val="0"/>
                  <w:divBdr>
                    <w:top w:val="none" w:sz="0" w:space="0" w:color="auto"/>
                    <w:left w:val="none" w:sz="0" w:space="0" w:color="auto"/>
                    <w:bottom w:val="none" w:sz="0" w:space="0" w:color="auto"/>
                    <w:right w:val="none" w:sz="0" w:space="0" w:color="auto"/>
                  </w:divBdr>
                  <w:divsChild>
                    <w:div w:id="1357151681">
                      <w:marLeft w:val="0"/>
                      <w:marRight w:val="0"/>
                      <w:marTop w:val="0"/>
                      <w:marBottom w:val="0"/>
                      <w:divBdr>
                        <w:top w:val="none" w:sz="0" w:space="0" w:color="auto"/>
                        <w:left w:val="none" w:sz="0" w:space="0" w:color="auto"/>
                        <w:bottom w:val="none" w:sz="0" w:space="0" w:color="auto"/>
                        <w:right w:val="none" w:sz="0" w:space="0" w:color="auto"/>
                      </w:divBdr>
                    </w:div>
                  </w:divsChild>
                </w:div>
                <w:div w:id="57098869">
                  <w:marLeft w:val="0"/>
                  <w:marRight w:val="0"/>
                  <w:marTop w:val="0"/>
                  <w:marBottom w:val="0"/>
                  <w:divBdr>
                    <w:top w:val="none" w:sz="0" w:space="0" w:color="auto"/>
                    <w:left w:val="none" w:sz="0" w:space="0" w:color="auto"/>
                    <w:bottom w:val="none" w:sz="0" w:space="0" w:color="auto"/>
                    <w:right w:val="none" w:sz="0" w:space="0" w:color="auto"/>
                  </w:divBdr>
                  <w:divsChild>
                    <w:div w:id="955016302">
                      <w:marLeft w:val="0"/>
                      <w:marRight w:val="0"/>
                      <w:marTop w:val="0"/>
                      <w:marBottom w:val="0"/>
                      <w:divBdr>
                        <w:top w:val="none" w:sz="0" w:space="0" w:color="auto"/>
                        <w:left w:val="none" w:sz="0" w:space="0" w:color="auto"/>
                        <w:bottom w:val="none" w:sz="0" w:space="0" w:color="auto"/>
                        <w:right w:val="none" w:sz="0" w:space="0" w:color="auto"/>
                      </w:divBdr>
                    </w:div>
                  </w:divsChild>
                </w:div>
                <w:div w:id="90660164">
                  <w:marLeft w:val="0"/>
                  <w:marRight w:val="0"/>
                  <w:marTop w:val="0"/>
                  <w:marBottom w:val="0"/>
                  <w:divBdr>
                    <w:top w:val="none" w:sz="0" w:space="0" w:color="auto"/>
                    <w:left w:val="none" w:sz="0" w:space="0" w:color="auto"/>
                    <w:bottom w:val="none" w:sz="0" w:space="0" w:color="auto"/>
                    <w:right w:val="none" w:sz="0" w:space="0" w:color="auto"/>
                  </w:divBdr>
                  <w:divsChild>
                    <w:div w:id="1760709210">
                      <w:marLeft w:val="0"/>
                      <w:marRight w:val="0"/>
                      <w:marTop w:val="0"/>
                      <w:marBottom w:val="0"/>
                      <w:divBdr>
                        <w:top w:val="none" w:sz="0" w:space="0" w:color="auto"/>
                        <w:left w:val="none" w:sz="0" w:space="0" w:color="auto"/>
                        <w:bottom w:val="none" w:sz="0" w:space="0" w:color="auto"/>
                        <w:right w:val="none" w:sz="0" w:space="0" w:color="auto"/>
                      </w:divBdr>
                    </w:div>
                  </w:divsChild>
                </w:div>
                <w:div w:id="113210031">
                  <w:marLeft w:val="0"/>
                  <w:marRight w:val="0"/>
                  <w:marTop w:val="0"/>
                  <w:marBottom w:val="0"/>
                  <w:divBdr>
                    <w:top w:val="none" w:sz="0" w:space="0" w:color="auto"/>
                    <w:left w:val="none" w:sz="0" w:space="0" w:color="auto"/>
                    <w:bottom w:val="none" w:sz="0" w:space="0" w:color="auto"/>
                    <w:right w:val="none" w:sz="0" w:space="0" w:color="auto"/>
                  </w:divBdr>
                  <w:divsChild>
                    <w:div w:id="1419642694">
                      <w:marLeft w:val="0"/>
                      <w:marRight w:val="0"/>
                      <w:marTop w:val="0"/>
                      <w:marBottom w:val="0"/>
                      <w:divBdr>
                        <w:top w:val="none" w:sz="0" w:space="0" w:color="auto"/>
                        <w:left w:val="none" w:sz="0" w:space="0" w:color="auto"/>
                        <w:bottom w:val="none" w:sz="0" w:space="0" w:color="auto"/>
                        <w:right w:val="none" w:sz="0" w:space="0" w:color="auto"/>
                      </w:divBdr>
                    </w:div>
                  </w:divsChild>
                </w:div>
                <w:div w:id="121970064">
                  <w:marLeft w:val="0"/>
                  <w:marRight w:val="0"/>
                  <w:marTop w:val="0"/>
                  <w:marBottom w:val="0"/>
                  <w:divBdr>
                    <w:top w:val="none" w:sz="0" w:space="0" w:color="auto"/>
                    <w:left w:val="none" w:sz="0" w:space="0" w:color="auto"/>
                    <w:bottom w:val="none" w:sz="0" w:space="0" w:color="auto"/>
                    <w:right w:val="none" w:sz="0" w:space="0" w:color="auto"/>
                  </w:divBdr>
                  <w:divsChild>
                    <w:div w:id="1549341354">
                      <w:marLeft w:val="0"/>
                      <w:marRight w:val="0"/>
                      <w:marTop w:val="0"/>
                      <w:marBottom w:val="0"/>
                      <w:divBdr>
                        <w:top w:val="none" w:sz="0" w:space="0" w:color="auto"/>
                        <w:left w:val="none" w:sz="0" w:space="0" w:color="auto"/>
                        <w:bottom w:val="none" w:sz="0" w:space="0" w:color="auto"/>
                        <w:right w:val="none" w:sz="0" w:space="0" w:color="auto"/>
                      </w:divBdr>
                    </w:div>
                  </w:divsChild>
                </w:div>
                <w:div w:id="133569888">
                  <w:marLeft w:val="0"/>
                  <w:marRight w:val="0"/>
                  <w:marTop w:val="0"/>
                  <w:marBottom w:val="0"/>
                  <w:divBdr>
                    <w:top w:val="none" w:sz="0" w:space="0" w:color="auto"/>
                    <w:left w:val="none" w:sz="0" w:space="0" w:color="auto"/>
                    <w:bottom w:val="none" w:sz="0" w:space="0" w:color="auto"/>
                    <w:right w:val="none" w:sz="0" w:space="0" w:color="auto"/>
                  </w:divBdr>
                  <w:divsChild>
                    <w:div w:id="1874224602">
                      <w:marLeft w:val="0"/>
                      <w:marRight w:val="0"/>
                      <w:marTop w:val="0"/>
                      <w:marBottom w:val="0"/>
                      <w:divBdr>
                        <w:top w:val="none" w:sz="0" w:space="0" w:color="auto"/>
                        <w:left w:val="none" w:sz="0" w:space="0" w:color="auto"/>
                        <w:bottom w:val="none" w:sz="0" w:space="0" w:color="auto"/>
                        <w:right w:val="none" w:sz="0" w:space="0" w:color="auto"/>
                      </w:divBdr>
                    </w:div>
                  </w:divsChild>
                </w:div>
                <w:div w:id="142158534">
                  <w:marLeft w:val="0"/>
                  <w:marRight w:val="0"/>
                  <w:marTop w:val="0"/>
                  <w:marBottom w:val="0"/>
                  <w:divBdr>
                    <w:top w:val="none" w:sz="0" w:space="0" w:color="auto"/>
                    <w:left w:val="none" w:sz="0" w:space="0" w:color="auto"/>
                    <w:bottom w:val="none" w:sz="0" w:space="0" w:color="auto"/>
                    <w:right w:val="none" w:sz="0" w:space="0" w:color="auto"/>
                  </w:divBdr>
                  <w:divsChild>
                    <w:div w:id="667094958">
                      <w:marLeft w:val="0"/>
                      <w:marRight w:val="0"/>
                      <w:marTop w:val="0"/>
                      <w:marBottom w:val="0"/>
                      <w:divBdr>
                        <w:top w:val="none" w:sz="0" w:space="0" w:color="auto"/>
                        <w:left w:val="none" w:sz="0" w:space="0" w:color="auto"/>
                        <w:bottom w:val="none" w:sz="0" w:space="0" w:color="auto"/>
                        <w:right w:val="none" w:sz="0" w:space="0" w:color="auto"/>
                      </w:divBdr>
                    </w:div>
                  </w:divsChild>
                </w:div>
                <w:div w:id="144975672">
                  <w:marLeft w:val="0"/>
                  <w:marRight w:val="0"/>
                  <w:marTop w:val="0"/>
                  <w:marBottom w:val="0"/>
                  <w:divBdr>
                    <w:top w:val="none" w:sz="0" w:space="0" w:color="auto"/>
                    <w:left w:val="none" w:sz="0" w:space="0" w:color="auto"/>
                    <w:bottom w:val="none" w:sz="0" w:space="0" w:color="auto"/>
                    <w:right w:val="none" w:sz="0" w:space="0" w:color="auto"/>
                  </w:divBdr>
                  <w:divsChild>
                    <w:div w:id="1661078639">
                      <w:marLeft w:val="0"/>
                      <w:marRight w:val="0"/>
                      <w:marTop w:val="0"/>
                      <w:marBottom w:val="0"/>
                      <w:divBdr>
                        <w:top w:val="none" w:sz="0" w:space="0" w:color="auto"/>
                        <w:left w:val="none" w:sz="0" w:space="0" w:color="auto"/>
                        <w:bottom w:val="none" w:sz="0" w:space="0" w:color="auto"/>
                        <w:right w:val="none" w:sz="0" w:space="0" w:color="auto"/>
                      </w:divBdr>
                    </w:div>
                  </w:divsChild>
                </w:div>
                <w:div w:id="185020901">
                  <w:marLeft w:val="0"/>
                  <w:marRight w:val="0"/>
                  <w:marTop w:val="0"/>
                  <w:marBottom w:val="0"/>
                  <w:divBdr>
                    <w:top w:val="none" w:sz="0" w:space="0" w:color="auto"/>
                    <w:left w:val="none" w:sz="0" w:space="0" w:color="auto"/>
                    <w:bottom w:val="none" w:sz="0" w:space="0" w:color="auto"/>
                    <w:right w:val="none" w:sz="0" w:space="0" w:color="auto"/>
                  </w:divBdr>
                  <w:divsChild>
                    <w:div w:id="778841228">
                      <w:marLeft w:val="0"/>
                      <w:marRight w:val="0"/>
                      <w:marTop w:val="0"/>
                      <w:marBottom w:val="0"/>
                      <w:divBdr>
                        <w:top w:val="none" w:sz="0" w:space="0" w:color="auto"/>
                        <w:left w:val="none" w:sz="0" w:space="0" w:color="auto"/>
                        <w:bottom w:val="none" w:sz="0" w:space="0" w:color="auto"/>
                        <w:right w:val="none" w:sz="0" w:space="0" w:color="auto"/>
                      </w:divBdr>
                    </w:div>
                  </w:divsChild>
                </w:div>
                <w:div w:id="187573242">
                  <w:marLeft w:val="0"/>
                  <w:marRight w:val="0"/>
                  <w:marTop w:val="0"/>
                  <w:marBottom w:val="0"/>
                  <w:divBdr>
                    <w:top w:val="none" w:sz="0" w:space="0" w:color="auto"/>
                    <w:left w:val="none" w:sz="0" w:space="0" w:color="auto"/>
                    <w:bottom w:val="none" w:sz="0" w:space="0" w:color="auto"/>
                    <w:right w:val="none" w:sz="0" w:space="0" w:color="auto"/>
                  </w:divBdr>
                  <w:divsChild>
                    <w:div w:id="1848135088">
                      <w:marLeft w:val="0"/>
                      <w:marRight w:val="0"/>
                      <w:marTop w:val="0"/>
                      <w:marBottom w:val="0"/>
                      <w:divBdr>
                        <w:top w:val="none" w:sz="0" w:space="0" w:color="auto"/>
                        <w:left w:val="none" w:sz="0" w:space="0" w:color="auto"/>
                        <w:bottom w:val="none" w:sz="0" w:space="0" w:color="auto"/>
                        <w:right w:val="none" w:sz="0" w:space="0" w:color="auto"/>
                      </w:divBdr>
                    </w:div>
                  </w:divsChild>
                </w:div>
                <w:div w:id="200870639">
                  <w:marLeft w:val="0"/>
                  <w:marRight w:val="0"/>
                  <w:marTop w:val="0"/>
                  <w:marBottom w:val="0"/>
                  <w:divBdr>
                    <w:top w:val="none" w:sz="0" w:space="0" w:color="auto"/>
                    <w:left w:val="none" w:sz="0" w:space="0" w:color="auto"/>
                    <w:bottom w:val="none" w:sz="0" w:space="0" w:color="auto"/>
                    <w:right w:val="none" w:sz="0" w:space="0" w:color="auto"/>
                  </w:divBdr>
                  <w:divsChild>
                    <w:div w:id="1981569828">
                      <w:marLeft w:val="0"/>
                      <w:marRight w:val="0"/>
                      <w:marTop w:val="0"/>
                      <w:marBottom w:val="0"/>
                      <w:divBdr>
                        <w:top w:val="none" w:sz="0" w:space="0" w:color="auto"/>
                        <w:left w:val="none" w:sz="0" w:space="0" w:color="auto"/>
                        <w:bottom w:val="none" w:sz="0" w:space="0" w:color="auto"/>
                        <w:right w:val="none" w:sz="0" w:space="0" w:color="auto"/>
                      </w:divBdr>
                    </w:div>
                  </w:divsChild>
                </w:div>
                <w:div w:id="201210760">
                  <w:marLeft w:val="0"/>
                  <w:marRight w:val="0"/>
                  <w:marTop w:val="0"/>
                  <w:marBottom w:val="0"/>
                  <w:divBdr>
                    <w:top w:val="none" w:sz="0" w:space="0" w:color="auto"/>
                    <w:left w:val="none" w:sz="0" w:space="0" w:color="auto"/>
                    <w:bottom w:val="none" w:sz="0" w:space="0" w:color="auto"/>
                    <w:right w:val="none" w:sz="0" w:space="0" w:color="auto"/>
                  </w:divBdr>
                  <w:divsChild>
                    <w:div w:id="805389223">
                      <w:marLeft w:val="0"/>
                      <w:marRight w:val="0"/>
                      <w:marTop w:val="0"/>
                      <w:marBottom w:val="0"/>
                      <w:divBdr>
                        <w:top w:val="none" w:sz="0" w:space="0" w:color="auto"/>
                        <w:left w:val="none" w:sz="0" w:space="0" w:color="auto"/>
                        <w:bottom w:val="none" w:sz="0" w:space="0" w:color="auto"/>
                        <w:right w:val="none" w:sz="0" w:space="0" w:color="auto"/>
                      </w:divBdr>
                    </w:div>
                  </w:divsChild>
                </w:div>
                <w:div w:id="206570771">
                  <w:marLeft w:val="0"/>
                  <w:marRight w:val="0"/>
                  <w:marTop w:val="0"/>
                  <w:marBottom w:val="0"/>
                  <w:divBdr>
                    <w:top w:val="none" w:sz="0" w:space="0" w:color="auto"/>
                    <w:left w:val="none" w:sz="0" w:space="0" w:color="auto"/>
                    <w:bottom w:val="none" w:sz="0" w:space="0" w:color="auto"/>
                    <w:right w:val="none" w:sz="0" w:space="0" w:color="auto"/>
                  </w:divBdr>
                  <w:divsChild>
                    <w:div w:id="993797586">
                      <w:marLeft w:val="0"/>
                      <w:marRight w:val="0"/>
                      <w:marTop w:val="0"/>
                      <w:marBottom w:val="0"/>
                      <w:divBdr>
                        <w:top w:val="none" w:sz="0" w:space="0" w:color="auto"/>
                        <w:left w:val="none" w:sz="0" w:space="0" w:color="auto"/>
                        <w:bottom w:val="none" w:sz="0" w:space="0" w:color="auto"/>
                        <w:right w:val="none" w:sz="0" w:space="0" w:color="auto"/>
                      </w:divBdr>
                    </w:div>
                  </w:divsChild>
                </w:div>
                <w:div w:id="222369789">
                  <w:marLeft w:val="0"/>
                  <w:marRight w:val="0"/>
                  <w:marTop w:val="0"/>
                  <w:marBottom w:val="0"/>
                  <w:divBdr>
                    <w:top w:val="none" w:sz="0" w:space="0" w:color="auto"/>
                    <w:left w:val="none" w:sz="0" w:space="0" w:color="auto"/>
                    <w:bottom w:val="none" w:sz="0" w:space="0" w:color="auto"/>
                    <w:right w:val="none" w:sz="0" w:space="0" w:color="auto"/>
                  </w:divBdr>
                  <w:divsChild>
                    <w:div w:id="1684433321">
                      <w:marLeft w:val="0"/>
                      <w:marRight w:val="0"/>
                      <w:marTop w:val="0"/>
                      <w:marBottom w:val="0"/>
                      <w:divBdr>
                        <w:top w:val="none" w:sz="0" w:space="0" w:color="auto"/>
                        <w:left w:val="none" w:sz="0" w:space="0" w:color="auto"/>
                        <w:bottom w:val="none" w:sz="0" w:space="0" w:color="auto"/>
                        <w:right w:val="none" w:sz="0" w:space="0" w:color="auto"/>
                      </w:divBdr>
                    </w:div>
                  </w:divsChild>
                </w:div>
                <w:div w:id="234559830">
                  <w:marLeft w:val="0"/>
                  <w:marRight w:val="0"/>
                  <w:marTop w:val="0"/>
                  <w:marBottom w:val="0"/>
                  <w:divBdr>
                    <w:top w:val="none" w:sz="0" w:space="0" w:color="auto"/>
                    <w:left w:val="none" w:sz="0" w:space="0" w:color="auto"/>
                    <w:bottom w:val="none" w:sz="0" w:space="0" w:color="auto"/>
                    <w:right w:val="none" w:sz="0" w:space="0" w:color="auto"/>
                  </w:divBdr>
                  <w:divsChild>
                    <w:div w:id="20280035">
                      <w:marLeft w:val="0"/>
                      <w:marRight w:val="0"/>
                      <w:marTop w:val="0"/>
                      <w:marBottom w:val="0"/>
                      <w:divBdr>
                        <w:top w:val="none" w:sz="0" w:space="0" w:color="auto"/>
                        <w:left w:val="none" w:sz="0" w:space="0" w:color="auto"/>
                        <w:bottom w:val="none" w:sz="0" w:space="0" w:color="auto"/>
                        <w:right w:val="none" w:sz="0" w:space="0" w:color="auto"/>
                      </w:divBdr>
                    </w:div>
                  </w:divsChild>
                </w:div>
                <w:div w:id="247883766">
                  <w:marLeft w:val="0"/>
                  <w:marRight w:val="0"/>
                  <w:marTop w:val="0"/>
                  <w:marBottom w:val="0"/>
                  <w:divBdr>
                    <w:top w:val="none" w:sz="0" w:space="0" w:color="auto"/>
                    <w:left w:val="none" w:sz="0" w:space="0" w:color="auto"/>
                    <w:bottom w:val="none" w:sz="0" w:space="0" w:color="auto"/>
                    <w:right w:val="none" w:sz="0" w:space="0" w:color="auto"/>
                  </w:divBdr>
                  <w:divsChild>
                    <w:div w:id="633481953">
                      <w:marLeft w:val="0"/>
                      <w:marRight w:val="0"/>
                      <w:marTop w:val="0"/>
                      <w:marBottom w:val="0"/>
                      <w:divBdr>
                        <w:top w:val="none" w:sz="0" w:space="0" w:color="auto"/>
                        <w:left w:val="none" w:sz="0" w:space="0" w:color="auto"/>
                        <w:bottom w:val="none" w:sz="0" w:space="0" w:color="auto"/>
                        <w:right w:val="none" w:sz="0" w:space="0" w:color="auto"/>
                      </w:divBdr>
                    </w:div>
                  </w:divsChild>
                </w:div>
                <w:div w:id="254944384">
                  <w:marLeft w:val="0"/>
                  <w:marRight w:val="0"/>
                  <w:marTop w:val="0"/>
                  <w:marBottom w:val="0"/>
                  <w:divBdr>
                    <w:top w:val="none" w:sz="0" w:space="0" w:color="auto"/>
                    <w:left w:val="none" w:sz="0" w:space="0" w:color="auto"/>
                    <w:bottom w:val="none" w:sz="0" w:space="0" w:color="auto"/>
                    <w:right w:val="none" w:sz="0" w:space="0" w:color="auto"/>
                  </w:divBdr>
                  <w:divsChild>
                    <w:div w:id="475923423">
                      <w:marLeft w:val="0"/>
                      <w:marRight w:val="0"/>
                      <w:marTop w:val="0"/>
                      <w:marBottom w:val="0"/>
                      <w:divBdr>
                        <w:top w:val="none" w:sz="0" w:space="0" w:color="auto"/>
                        <w:left w:val="none" w:sz="0" w:space="0" w:color="auto"/>
                        <w:bottom w:val="none" w:sz="0" w:space="0" w:color="auto"/>
                        <w:right w:val="none" w:sz="0" w:space="0" w:color="auto"/>
                      </w:divBdr>
                    </w:div>
                  </w:divsChild>
                </w:div>
                <w:div w:id="264191033">
                  <w:marLeft w:val="0"/>
                  <w:marRight w:val="0"/>
                  <w:marTop w:val="0"/>
                  <w:marBottom w:val="0"/>
                  <w:divBdr>
                    <w:top w:val="none" w:sz="0" w:space="0" w:color="auto"/>
                    <w:left w:val="none" w:sz="0" w:space="0" w:color="auto"/>
                    <w:bottom w:val="none" w:sz="0" w:space="0" w:color="auto"/>
                    <w:right w:val="none" w:sz="0" w:space="0" w:color="auto"/>
                  </w:divBdr>
                  <w:divsChild>
                    <w:div w:id="871528076">
                      <w:marLeft w:val="0"/>
                      <w:marRight w:val="0"/>
                      <w:marTop w:val="0"/>
                      <w:marBottom w:val="0"/>
                      <w:divBdr>
                        <w:top w:val="none" w:sz="0" w:space="0" w:color="auto"/>
                        <w:left w:val="none" w:sz="0" w:space="0" w:color="auto"/>
                        <w:bottom w:val="none" w:sz="0" w:space="0" w:color="auto"/>
                        <w:right w:val="none" w:sz="0" w:space="0" w:color="auto"/>
                      </w:divBdr>
                    </w:div>
                  </w:divsChild>
                </w:div>
                <w:div w:id="264504013">
                  <w:marLeft w:val="0"/>
                  <w:marRight w:val="0"/>
                  <w:marTop w:val="0"/>
                  <w:marBottom w:val="0"/>
                  <w:divBdr>
                    <w:top w:val="none" w:sz="0" w:space="0" w:color="auto"/>
                    <w:left w:val="none" w:sz="0" w:space="0" w:color="auto"/>
                    <w:bottom w:val="none" w:sz="0" w:space="0" w:color="auto"/>
                    <w:right w:val="none" w:sz="0" w:space="0" w:color="auto"/>
                  </w:divBdr>
                  <w:divsChild>
                    <w:div w:id="1991054541">
                      <w:marLeft w:val="0"/>
                      <w:marRight w:val="0"/>
                      <w:marTop w:val="0"/>
                      <w:marBottom w:val="0"/>
                      <w:divBdr>
                        <w:top w:val="none" w:sz="0" w:space="0" w:color="auto"/>
                        <w:left w:val="none" w:sz="0" w:space="0" w:color="auto"/>
                        <w:bottom w:val="none" w:sz="0" w:space="0" w:color="auto"/>
                        <w:right w:val="none" w:sz="0" w:space="0" w:color="auto"/>
                      </w:divBdr>
                    </w:div>
                  </w:divsChild>
                </w:div>
                <w:div w:id="264970927">
                  <w:marLeft w:val="0"/>
                  <w:marRight w:val="0"/>
                  <w:marTop w:val="0"/>
                  <w:marBottom w:val="0"/>
                  <w:divBdr>
                    <w:top w:val="none" w:sz="0" w:space="0" w:color="auto"/>
                    <w:left w:val="none" w:sz="0" w:space="0" w:color="auto"/>
                    <w:bottom w:val="none" w:sz="0" w:space="0" w:color="auto"/>
                    <w:right w:val="none" w:sz="0" w:space="0" w:color="auto"/>
                  </w:divBdr>
                  <w:divsChild>
                    <w:div w:id="228620013">
                      <w:marLeft w:val="0"/>
                      <w:marRight w:val="0"/>
                      <w:marTop w:val="0"/>
                      <w:marBottom w:val="0"/>
                      <w:divBdr>
                        <w:top w:val="none" w:sz="0" w:space="0" w:color="auto"/>
                        <w:left w:val="none" w:sz="0" w:space="0" w:color="auto"/>
                        <w:bottom w:val="none" w:sz="0" w:space="0" w:color="auto"/>
                        <w:right w:val="none" w:sz="0" w:space="0" w:color="auto"/>
                      </w:divBdr>
                    </w:div>
                  </w:divsChild>
                </w:div>
                <w:div w:id="268239341">
                  <w:marLeft w:val="0"/>
                  <w:marRight w:val="0"/>
                  <w:marTop w:val="0"/>
                  <w:marBottom w:val="0"/>
                  <w:divBdr>
                    <w:top w:val="none" w:sz="0" w:space="0" w:color="auto"/>
                    <w:left w:val="none" w:sz="0" w:space="0" w:color="auto"/>
                    <w:bottom w:val="none" w:sz="0" w:space="0" w:color="auto"/>
                    <w:right w:val="none" w:sz="0" w:space="0" w:color="auto"/>
                  </w:divBdr>
                  <w:divsChild>
                    <w:div w:id="1419249732">
                      <w:marLeft w:val="0"/>
                      <w:marRight w:val="0"/>
                      <w:marTop w:val="0"/>
                      <w:marBottom w:val="0"/>
                      <w:divBdr>
                        <w:top w:val="none" w:sz="0" w:space="0" w:color="auto"/>
                        <w:left w:val="none" w:sz="0" w:space="0" w:color="auto"/>
                        <w:bottom w:val="none" w:sz="0" w:space="0" w:color="auto"/>
                        <w:right w:val="none" w:sz="0" w:space="0" w:color="auto"/>
                      </w:divBdr>
                    </w:div>
                  </w:divsChild>
                </w:div>
                <w:div w:id="290328732">
                  <w:marLeft w:val="0"/>
                  <w:marRight w:val="0"/>
                  <w:marTop w:val="0"/>
                  <w:marBottom w:val="0"/>
                  <w:divBdr>
                    <w:top w:val="none" w:sz="0" w:space="0" w:color="auto"/>
                    <w:left w:val="none" w:sz="0" w:space="0" w:color="auto"/>
                    <w:bottom w:val="none" w:sz="0" w:space="0" w:color="auto"/>
                    <w:right w:val="none" w:sz="0" w:space="0" w:color="auto"/>
                  </w:divBdr>
                  <w:divsChild>
                    <w:div w:id="811219285">
                      <w:marLeft w:val="0"/>
                      <w:marRight w:val="0"/>
                      <w:marTop w:val="0"/>
                      <w:marBottom w:val="0"/>
                      <w:divBdr>
                        <w:top w:val="none" w:sz="0" w:space="0" w:color="auto"/>
                        <w:left w:val="none" w:sz="0" w:space="0" w:color="auto"/>
                        <w:bottom w:val="none" w:sz="0" w:space="0" w:color="auto"/>
                        <w:right w:val="none" w:sz="0" w:space="0" w:color="auto"/>
                      </w:divBdr>
                    </w:div>
                  </w:divsChild>
                </w:div>
                <w:div w:id="312023554">
                  <w:marLeft w:val="0"/>
                  <w:marRight w:val="0"/>
                  <w:marTop w:val="0"/>
                  <w:marBottom w:val="0"/>
                  <w:divBdr>
                    <w:top w:val="none" w:sz="0" w:space="0" w:color="auto"/>
                    <w:left w:val="none" w:sz="0" w:space="0" w:color="auto"/>
                    <w:bottom w:val="none" w:sz="0" w:space="0" w:color="auto"/>
                    <w:right w:val="none" w:sz="0" w:space="0" w:color="auto"/>
                  </w:divBdr>
                  <w:divsChild>
                    <w:div w:id="153958761">
                      <w:marLeft w:val="0"/>
                      <w:marRight w:val="0"/>
                      <w:marTop w:val="0"/>
                      <w:marBottom w:val="0"/>
                      <w:divBdr>
                        <w:top w:val="none" w:sz="0" w:space="0" w:color="auto"/>
                        <w:left w:val="none" w:sz="0" w:space="0" w:color="auto"/>
                        <w:bottom w:val="none" w:sz="0" w:space="0" w:color="auto"/>
                        <w:right w:val="none" w:sz="0" w:space="0" w:color="auto"/>
                      </w:divBdr>
                    </w:div>
                  </w:divsChild>
                </w:div>
                <w:div w:id="315185729">
                  <w:marLeft w:val="0"/>
                  <w:marRight w:val="0"/>
                  <w:marTop w:val="0"/>
                  <w:marBottom w:val="0"/>
                  <w:divBdr>
                    <w:top w:val="none" w:sz="0" w:space="0" w:color="auto"/>
                    <w:left w:val="none" w:sz="0" w:space="0" w:color="auto"/>
                    <w:bottom w:val="none" w:sz="0" w:space="0" w:color="auto"/>
                    <w:right w:val="none" w:sz="0" w:space="0" w:color="auto"/>
                  </w:divBdr>
                  <w:divsChild>
                    <w:div w:id="475344946">
                      <w:marLeft w:val="0"/>
                      <w:marRight w:val="0"/>
                      <w:marTop w:val="0"/>
                      <w:marBottom w:val="0"/>
                      <w:divBdr>
                        <w:top w:val="none" w:sz="0" w:space="0" w:color="auto"/>
                        <w:left w:val="none" w:sz="0" w:space="0" w:color="auto"/>
                        <w:bottom w:val="none" w:sz="0" w:space="0" w:color="auto"/>
                        <w:right w:val="none" w:sz="0" w:space="0" w:color="auto"/>
                      </w:divBdr>
                    </w:div>
                  </w:divsChild>
                </w:div>
                <w:div w:id="323708800">
                  <w:marLeft w:val="0"/>
                  <w:marRight w:val="0"/>
                  <w:marTop w:val="0"/>
                  <w:marBottom w:val="0"/>
                  <w:divBdr>
                    <w:top w:val="none" w:sz="0" w:space="0" w:color="auto"/>
                    <w:left w:val="none" w:sz="0" w:space="0" w:color="auto"/>
                    <w:bottom w:val="none" w:sz="0" w:space="0" w:color="auto"/>
                    <w:right w:val="none" w:sz="0" w:space="0" w:color="auto"/>
                  </w:divBdr>
                  <w:divsChild>
                    <w:div w:id="1116367563">
                      <w:marLeft w:val="0"/>
                      <w:marRight w:val="0"/>
                      <w:marTop w:val="0"/>
                      <w:marBottom w:val="0"/>
                      <w:divBdr>
                        <w:top w:val="none" w:sz="0" w:space="0" w:color="auto"/>
                        <w:left w:val="none" w:sz="0" w:space="0" w:color="auto"/>
                        <w:bottom w:val="none" w:sz="0" w:space="0" w:color="auto"/>
                        <w:right w:val="none" w:sz="0" w:space="0" w:color="auto"/>
                      </w:divBdr>
                    </w:div>
                  </w:divsChild>
                </w:div>
                <w:div w:id="329144171">
                  <w:marLeft w:val="0"/>
                  <w:marRight w:val="0"/>
                  <w:marTop w:val="0"/>
                  <w:marBottom w:val="0"/>
                  <w:divBdr>
                    <w:top w:val="none" w:sz="0" w:space="0" w:color="auto"/>
                    <w:left w:val="none" w:sz="0" w:space="0" w:color="auto"/>
                    <w:bottom w:val="none" w:sz="0" w:space="0" w:color="auto"/>
                    <w:right w:val="none" w:sz="0" w:space="0" w:color="auto"/>
                  </w:divBdr>
                  <w:divsChild>
                    <w:div w:id="318509438">
                      <w:marLeft w:val="0"/>
                      <w:marRight w:val="0"/>
                      <w:marTop w:val="0"/>
                      <w:marBottom w:val="0"/>
                      <w:divBdr>
                        <w:top w:val="none" w:sz="0" w:space="0" w:color="auto"/>
                        <w:left w:val="none" w:sz="0" w:space="0" w:color="auto"/>
                        <w:bottom w:val="none" w:sz="0" w:space="0" w:color="auto"/>
                        <w:right w:val="none" w:sz="0" w:space="0" w:color="auto"/>
                      </w:divBdr>
                    </w:div>
                  </w:divsChild>
                </w:div>
                <w:div w:id="339359412">
                  <w:marLeft w:val="0"/>
                  <w:marRight w:val="0"/>
                  <w:marTop w:val="0"/>
                  <w:marBottom w:val="0"/>
                  <w:divBdr>
                    <w:top w:val="none" w:sz="0" w:space="0" w:color="auto"/>
                    <w:left w:val="none" w:sz="0" w:space="0" w:color="auto"/>
                    <w:bottom w:val="none" w:sz="0" w:space="0" w:color="auto"/>
                    <w:right w:val="none" w:sz="0" w:space="0" w:color="auto"/>
                  </w:divBdr>
                  <w:divsChild>
                    <w:div w:id="1296988506">
                      <w:marLeft w:val="0"/>
                      <w:marRight w:val="0"/>
                      <w:marTop w:val="0"/>
                      <w:marBottom w:val="0"/>
                      <w:divBdr>
                        <w:top w:val="none" w:sz="0" w:space="0" w:color="auto"/>
                        <w:left w:val="none" w:sz="0" w:space="0" w:color="auto"/>
                        <w:bottom w:val="none" w:sz="0" w:space="0" w:color="auto"/>
                        <w:right w:val="none" w:sz="0" w:space="0" w:color="auto"/>
                      </w:divBdr>
                    </w:div>
                  </w:divsChild>
                </w:div>
                <w:div w:id="354229074">
                  <w:marLeft w:val="0"/>
                  <w:marRight w:val="0"/>
                  <w:marTop w:val="0"/>
                  <w:marBottom w:val="0"/>
                  <w:divBdr>
                    <w:top w:val="none" w:sz="0" w:space="0" w:color="auto"/>
                    <w:left w:val="none" w:sz="0" w:space="0" w:color="auto"/>
                    <w:bottom w:val="none" w:sz="0" w:space="0" w:color="auto"/>
                    <w:right w:val="none" w:sz="0" w:space="0" w:color="auto"/>
                  </w:divBdr>
                  <w:divsChild>
                    <w:div w:id="909854212">
                      <w:marLeft w:val="0"/>
                      <w:marRight w:val="0"/>
                      <w:marTop w:val="0"/>
                      <w:marBottom w:val="0"/>
                      <w:divBdr>
                        <w:top w:val="none" w:sz="0" w:space="0" w:color="auto"/>
                        <w:left w:val="none" w:sz="0" w:space="0" w:color="auto"/>
                        <w:bottom w:val="none" w:sz="0" w:space="0" w:color="auto"/>
                        <w:right w:val="none" w:sz="0" w:space="0" w:color="auto"/>
                      </w:divBdr>
                    </w:div>
                  </w:divsChild>
                </w:div>
                <w:div w:id="399015849">
                  <w:marLeft w:val="0"/>
                  <w:marRight w:val="0"/>
                  <w:marTop w:val="0"/>
                  <w:marBottom w:val="0"/>
                  <w:divBdr>
                    <w:top w:val="none" w:sz="0" w:space="0" w:color="auto"/>
                    <w:left w:val="none" w:sz="0" w:space="0" w:color="auto"/>
                    <w:bottom w:val="none" w:sz="0" w:space="0" w:color="auto"/>
                    <w:right w:val="none" w:sz="0" w:space="0" w:color="auto"/>
                  </w:divBdr>
                  <w:divsChild>
                    <w:div w:id="31854113">
                      <w:marLeft w:val="0"/>
                      <w:marRight w:val="0"/>
                      <w:marTop w:val="0"/>
                      <w:marBottom w:val="0"/>
                      <w:divBdr>
                        <w:top w:val="none" w:sz="0" w:space="0" w:color="auto"/>
                        <w:left w:val="none" w:sz="0" w:space="0" w:color="auto"/>
                        <w:bottom w:val="none" w:sz="0" w:space="0" w:color="auto"/>
                        <w:right w:val="none" w:sz="0" w:space="0" w:color="auto"/>
                      </w:divBdr>
                    </w:div>
                  </w:divsChild>
                </w:div>
                <w:div w:id="399837940">
                  <w:marLeft w:val="0"/>
                  <w:marRight w:val="0"/>
                  <w:marTop w:val="0"/>
                  <w:marBottom w:val="0"/>
                  <w:divBdr>
                    <w:top w:val="none" w:sz="0" w:space="0" w:color="auto"/>
                    <w:left w:val="none" w:sz="0" w:space="0" w:color="auto"/>
                    <w:bottom w:val="none" w:sz="0" w:space="0" w:color="auto"/>
                    <w:right w:val="none" w:sz="0" w:space="0" w:color="auto"/>
                  </w:divBdr>
                  <w:divsChild>
                    <w:div w:id="394665443">
                      <w:marLeft w:val="0"/>
                      <w:marRight w:val="0"/>
                      <w:marTop w:val="0"/>
                      <w:marBottom w:val="0"/>
                      <w:divBdr>
                        <w:top w:val="none" w:sz="0" w:space="0" w:color="auto"/>
                        <w:left w:val="none" w:sz="0" w:space="0" w:color="auto"/>
                        <w:bottom w:val="none" w:sz="0" w:space="0" w:color="auto"/>
                        <w:right w:val="none" w:sz="0" w:space="0" w:color="auto"/>
                      </w:divBdr>
                    </w:div>
                  </w:divsChild>
                </w:div>
                <w:div w:id="401828145">
                  <w:marLeft w:val="0"/>
                  <w:marRight w:val="0"/>
                  <w:marTop w:val="0"/>
                  <w:marBottom w:val="0"/>
                  <w:divBdr>
                    <w:top w:val="none" w:sz="0" w:space="0" w:color="auto"/>
                    <w:left w:val="none" w:sz="0" w:space="0" w:color="auto"/>
                    <w:bottom w:val="none" w:sz="0" w:space="0" w:color="auto"/>
                    <w:right w:val="none" w:sz="0" w:space="0" w:color="auto"/>
                  </w:divBdr>
                  <w:divsChild>
                    <w:div w:id="1143931361">
                      <w:marLeft w:val="0"/>
                      <w:marRight w:val="0"/>
                      <w:marTop w:val="0"/>
                      <w:marBottom w:val="0"/>
                      <w:divBdr>
                        <w:top w:val="none" w:sz="0" w:space="0" w:color="auto"/>
                        <w:left w:val="none" w:sz="0" w:space="0" w:color="auto"/>
                        <w:bottom w:val="none" w:sz="0" w:space="0" w:color="auto"/>
                        <w:right w:val="none" w:sz="0" w:space="0" w:color="auto"/>
                      </w:divBdr>
                    </w:div>
                  </w:divsChild>
                </w:div>
                <w:div w:id="408387056">
                  <w:marLeft w:val="0"/>
                  <w:marRight w:val="0"/>
                  <w:marTop w:val="0"/>
                  <w:marBottom w:val="0"/>
                  <w:divBdr>
                    <w:top w:val="none" w:sz="0" w:space="0" w:color="auto"/>
                    <w:left w:val="none" w:sz="0" w:space="0" w:color="auto"/>
                    <w:bottom w:val="none" w:sz="0" w:space="0" w:color="auto"/>
                    <w:right w:val="none" w:sz="0" w:space="0" w:color="auto"/>
                  </w:divBdr>
                  <w:divsChild>
                    <w:div w:id="2014411301">
                      <w:marLeft w:val="0"/>
                      <w:marRight w:val="0"/>
                      <w:marTop w:val="0"/>
                      <w:marBottom w:val="0"/>
                      <w:divBdr>
                        <w:top w:val="none" w:sz="0" w:space="0" w:color="auto"/>
                        <w:left w:val="none" w:sz="0" w:space="0" w:color="auto"/>
                        <w:bottom w:val="none" w:sz="0" w:space="0" w:color="auto"/>
                        <w:right w:val="none" w:sz="0" w:space="0" w:color="auto"/>
                      </w:divBdr>
                    </w:div>
                  </w:divsChild>
                </w:div>
                <w:div w:id="408622460">
                  <w:marLeft w:val="0"/>
                  <w:marRight w:val="0"/>
                  <w:marTop w:val="0"/>
                  <w:marBottom w:val="0"/>
                  <w:divBdr>
                    <w:top w:val="none" w:sz="0" w:space="0" w:color="auto"/>
                    <w:left w:val="none" w:sz="0" w:space="0" w:color="auto"/>
                    <w:bottom w:val="none" w:sz="0" w:space="0" w:color="auto"/>
                    <w:right w:val="none" w:sz="0" w:space="0" w:color="auto"/>
                  </w:divBdr>
                  <w:divsChild>
                    <w:div w:id="118842469">
                      <w:marLeft w:val="0"/>
                      <w:marRight w:val="0"/>
                      <w:marTop w:val="0"/>
                      <w:marBottom w:val="0"/>
                      <w:divBdr>
                        <w:top w:val="none" w:sz="0" w:space="0" w:color="auto"/>
                        <w:left w:val="none" w:sz="0" w:space="0" w:color="auto"/>
                        <w:bottom w:val="none" w:sz="0" w:space="0" w:color="auto"/>
                        <w:right w:val="none" w:sz="0" w:space="0" w:color="auto"/>
                      </w:divBdr>
                    </w:div>
                  </w:divsChild>
                </w:div>
                <w:div w:id="433719076">
                  <w:marLeft w:val="0"/>
                  <w:marRight w:val="0"/>
                  <w:marTop w:val="0"/>
                  <w:marBottom w:val="0"/>
                  <w:divBdr>
                    <w:top w:val="none" w:sz="0" w:space="0" w:color="auto"/>
                    <w:left w:val="none" w:sz="0" w:space="0" w:color="auto"/>
                    <w:bottom w:val="none" w:sz="0" w:space="0" w:color="auto"/>
                    <w:right w:val="none" w:sz="0" w:space="0" w:color="auto"/>
                  </w:divBdr>
                  <w:divsChild>
                    <w:div w:id="1916863389">
                      <w:marLeft w:val="0"/>
                      <w:marRight w:val="0"/>
                      <w:marTop w:val="0"/>
                      <w:marBottom w:val="0"/>
                      <w:divBdr>
                        <w:top w:val="none" w:sz="0" w:space="0" w:color="auto"/>
                        <w:left w:val="none" w:sz="0" w:space="0" w:color="auto"/>
                        <w:bottom w:val="none" w:sz="0" w:space="0" w:color="auto"/>
                        <w:right w:val="none" w:sz="0" w:space="0" w:color="auto"/>
                      </w:divBdr>
                    </w:div>
                  </w:divsChild>
                </w:div>
                <w:div w:id="460270998">
                  <w:marLeft w:val="0"/>
                  <w:marRight w:val="0"/>
                  <w:marTop w:val="0"/>
                  <w:marBottom w:val="0"/>
                  <w:divBdr>
                    <w:top w:val="none" w:sz="0" w:space="0" w:color="auto"/>
                    <w:left w:val="none" w:sz="0" w:space="0" w:color="auto"/>
                    <w:bottom w:val="none" w:sz="0" w:space="0" w:color="auto"/>
                    <w:right w:val="none" w:sz="0" w:space="0" w:color="auto"/>
                  </w:divBdr>
                  <w:divsChild>
                    <w:div w:id="372275005">
                      <w:marLeft w:val="0"/>
                      <w:marRight w:val="0"/>
                      <w:marTop w:val="0"/>
                      <w:marBottom w:val="0"/>
                      <w:divBdr>
                        <w:top w:val="none" w:sz="0" w:space="0" w:color="auto"/>
                        <w:left w:val="none" w:sz="0" w:space="0" w:color="auto"/>
                        <w:bottom w:val="none" w:sz="0" w:space="0" w:color="auto"/>
                        <w:right w:val="none" w:sz="0" w:space="0" w:color="auto"/>
                      </w:divBdr>
                    </w:div>
                  </w:divsChild>
                </w:div>
                <w:div w:id="466171157">
                  <w:marLeft w:val="0"/>
                  <w:marRight w:val="0"/>
                  <w:marTop w:val="0"/>
                  <w:marBottom w:val="0"/>
                  <w:divBdr>
                    <w:top w:val="none" w:sz="0" w:space="0" w:color="auto"/>
                    <w:left w:val="none" w:sz="0" w:space="0" w:color="auto"/>
                    <w:bottom w:val="none" w:sz="0" w:space="0" w:color="auto"/>
                    <w:right w:val="none" w:sz="0" w:space="0" w:color="auto"/>
                  </w:divBdr>
                  <w:divsChild>
                    <w:div w:id="712310858">
                      <w:marLeft w:val="0"/>
                      <w:marRight w:val="0"/>
                      <w:marTop w:val="0"/>
                      <w:marBottom w:val="0"/>
                      <w:divBdr>
                        <w:top w:val="none" w:sz="0" w:space="0" w:color="auto"/>
                        <w:left w:val="none" w:sz="0" w:space="0" w:color="auto"/>
                        <w:bottom w:val="none" w:sz="0" w:space="0" w:color="auto"/>
                        <w:right w:val="none" w:sz="0" w:space="0" w:color="auto"/>
                      </w:divBdr>
                    </w:div>
                  </w:divsChild>
                </w:div>
                <w:div w:id="476342120">
                  <w:marLeft w:val="0"/>
                  <w:marRight w:val="0"/>
                  <w:marTop w:val="0"/>
                  <w:marBottom w:val="0"/>
                  <w:divBdr>
                    <w:top w:val="none" w:sz="0" w:space="0" w:color="auto"/>
                    <w:left w:val="none" w:sz="0" w:space="0" w:color="auto"/>
                    <w:bottom w:val="none" w:sz="0" w:space="0" w:color="auto"/>
                    <w:right w:val="none" w:sz="0" w:space="0" w:color="auto"/>
                  </w:divBdr>
                  <w:divsChild>
                    <w:div w:id="2125078574">
                      <w:marLeft w:val="0"/>
                      <w:marRight w:val="0"/>
                      <w:marTop w:val="0"/>
                      <w:marBottom w:val="0"/>
                      <w:divBdr>
                        <w:top w:val="none" w:sz="0" w:space="0" w:color="auto"/>
                        <w:left w:val="none" w:sz="0" w:space="0" w:color="auto"/>
                        <w:bottom w:val="none" w:sz="0" w:space="0" w:color="auto"/>
                        <w:right w:val="none" w:sz="0" w:space="0" w:color="auto"/>
                      </w:divBdr>
                    </w:div>
                  </w:divsChild>
                </w:div>
                <w:div w:id="508451626">
                  <w:marLeft w:val="0"/>
                  <w:marRight w:val="0"/>
                  <w:marTop w:val="0"/>
                  <w:marBottom w:val="0"/>
                  <w:divBdr>
                    <w:top w:val="none" w:sz="0" w:space="0" w:color="auto"/>
                    <w:left w:val="none" w:sz="0" w:space="0" w:color="auto"/>
                    <w:bottom w:val="none" w:sz="0" w:space="0" w:color="auto"/>
                    <w:right w:val="none" w:sz="0" w:space="0" w:color="auto"/>
                  </w:divBdr>
                  <w:divsChild>
                    <w:div w:id="2112041167">
                      <w:marLeft w:val="0"/>
                      <w:marRight w:val="0"/>
                      <w:marTop w:val="0"/>
                      <w:marBottom w:val="0"/>
                      <w:divBdr>
                        <w:top w:val="none" w:sz="0" w:space="0" w:color="auto"/>
                        <w:left w:val="none" w:sz="0" w:space="0" w:color="auto"/>
                        <w:bottom w:val="none" w:sz="0" w:space="0" w:color="auto"/>
                        <w:right w:val="none" w:sz="0" w:space="0" w:color="auto"/>
                      </w:divBdr>
                    </w:div>
                  </w:divsChild>
                </w:div>
                <w:div w:id="509878351">
                  <w:marLeft w:val="0"/>
                  <w:marRight w:val="0"/>
                  <w:marTop w:val="0"/>
                  <w:marBottom w:val="0"/>
                  <w:divBdr>
                    <w:top w:val="none" w:sz="0" w:space="0" w:color="auto"/>
                    <w:left w:val="none" w:sz="0" w:space="0" w:color="auto"/>
                    <w:bottom w:val="none" w:sz="0" w:space="0" w:color="auto"/>
                    <w:right w:val="none" w:sz="0" w:space="0" w:color="auto"/>
                  </w:divBdr>
                  <w:divsChild>
                    <w:div w:id="520779104">
                      <w:marLeft w:val="0"/>
                      <w:marRight w:val="0"/>
                      <w:marTop w:val="0"/>
                      <w:marBottom w:val="0"/>
                      <w:divBdr>
                        <w:top w:val="none" w:sz="0" w:space="0" w:color="auto"/>
                        <w:left w:val="none" w:sz="0" w:space="0" w:color="auto"/>
                        <w:bottom w:val="none" w:sz="0" w:space="0" w:color="auto"/>
                        <w:right w:val="none" w:sz="0" w:space="0" w:color="auto"/>
                      </w:divBdr>
                    </w:div>
                  </w:divsChild>
                </w:div>
                <w:div w:id="521822087">
                  <w:marLeft w:val="0"/>
                  <w:marRight w:val="0"/>
                  <w:marTop w:val="0"/>
                  <w:marBottom w:val="0"/>
                  <w:divBdr>
                    <w:top w:val="none" w:sz="0" w:space="0" w:color="auto"/>
                    <w:left w:val="none" w:sz="0" w:space="0" w:color="auto"/>
                    <w:bottom w:val="none" w:sz="0" w:space="0" w:color="auto"/>
                    <w:right w:val="none" w:sz="0" w:space="0" w:color="auto"/>
                  </w:divBdr>
                  <w:divsChild>
                    <w:div w:id="814683675">
                      <w:marLeft w:val="0"/>
                      <w:marRight w:val="0"/>
                      <w:marTop w:val="0"/>
                      <w:marBottom w:val="0"/>
                      <w:divBdr>
                        <w:top w:val="none" w:sz="0" w:space="0" w:color="auto"/>
                        <w:left w:val="none" w:sz="0" w:space="0" w:color="auto"/>
                        <w:bottom w:val="none" w:sz="0" w:space="0" w:color="auto"/>
                        <w:right w:val="none" w:sz="0" w:space="0" w:color="auto"/>
                      </w:divBdr>
                    </w:div>
                  </w:divsChild>
                </w:div>
                <w:div w:id="536549655">
                  <w:marLeft w:val="0"/>
                  <w:marRight w:val="0"/>
                  <w:marTop w:val="0"/>
                  <w:marBottom w:val="0"/>
                  <w:divBdr>
                    <w:top w:val="none" w:sz="0" w:space="0" w:color="auto"/>
                    <w:left w:val="none" w:sz="0" w:space="0" w:color="auto"/>
                    <w:bottom w:val="none" w:sz="0" w:space="0" w:color="auto"/>
                    <w:right w:val="none" w:sz="0" w:space="0" w:color="auto"/>
                  </w:divBdr>
                  <w:divsChild>
                    <w:div w:id="435752548">
                      <w:marLeft w:val="0"/>
                      <w:marRight w:val="0"/>
                      <w:marTop w:val="0"/>
                      <w:marBottom w:val="0"/>
                      <w:divBdr>
                        <w:top w:val="none" w:sz="0" w:space="0" w:color="auto"/>
                        <w:left w:val="none" w:sz="0" w:space="0" w:color="auto"/>
                        <w:bottom w:val="none" w:sz="0" w:space="0" w:color="auto"/>
                        <w:right w:val="none" w:sz="0" w:space="0" w:color="auto"/>
                      </w:divBdr>
                    </w:div>
                  </w:divsChild>
                </w:div>
                <w:div w:id="546991415">
                  <w:marLeft w:val="0"/>
                  <w:marRight w:val="0"/>
                  <w:marTop w:val="0"/>
                  <w:marBottom w:val="0"/>
                  <w:divBdr>
                    <w:top w:val="none" w:sz="0" w:space="0" w:color="auto"/>
                    <w:left w:val="none" w:sz="0" w:space="0" w:color="auto"/>
                    <w:bottom w:val="none" w:sz="0" w:space="0" w:color="auto"/>
                    <w:right w:val="none" w:sz="0" w:space="0" w:color="auto"/>
                  </w:divBdr>
                  <w:divsChild>
                    <w:div w:id="1210067675">
                      <w:marLeft w:val="0"/>
                      <w:marRight w:val="0"/>
                      <w:marTop w:val="0"/>
                      <w:marBottom w:val="0"/>
                      <w:divBdr>
                        <w:top w:val="none" w:sz="0" w:space="0" w:color="auto"/>
                        <w:left w:val="none" w:sz="0" w:space="0" w:color="auto"/>
                        <w:bottom w:val="none" w:sz="0" w:space="0" w:color="auto"/>
                        <w:right w:val="none" w:sz="0" w:space="0" w:color="auto"/>
                      </w:divBdr>
                    </w:div>
                  </w:divsChild>
                </w:div>
                <w:div w:id="555043799">
                  <w:marLeft w:val="0"/>
                  <w:marRight w:val="0"/>
                  <w:marTop w:val="0"/>
                  <w:marBottom w:val="0"/>
                  <w:divBdr>
                    <w:top w:val="none" w:sz="0" w:space="0" w:color="auto"/>
                    <w:left w:val="none" w:sz="0" w:space="0" w:color="auto"/>
                    <w:bottom w:val="none" w:sz="0" w:space="0" w:color="auto"/>
                    <w:right w:val="none" w:sz="0" w:space="0" w:color="auto"/>
                  </w:divBdr>
                  <w:divsChild>
                    <w:div w:id="453183072">
                      <w:marLeft w:val="0"/>
                      <w:marRight w:val="0"/>
                      <w:marTop w:val="0"/>
                      <w:marBottom w:val="0"/>
                      <w:divBdr>
                        <w:top w:val="none" w:sz="0" w:space="0" w:color="auto"/>
                        <w:left w:val="none" w:sz="0" w:space="0" w:color="auto"/>
                        <w:bottom w:val="none" w:sz="0" w:space="0" w:color="auto"/>
                        <w:right w:val="none" w:sz="0" w:space="0" w:color="auto"/>
                      </w:divBdr>
                    </w:div>
                  </w:divsChild>
                </w:div>
                <w:div w:id="570585285">
                  <w:marLeft w:val="0"/>
                  <w:marRight w:val="0"/>
                  <w:marTop w:val="0"/>
                  <w:marBottom w:val="0"/>
                  <w:divBdr>
                    <w:top w:val="none" w:sz="0" w:space="0" w:color="auto"/>
                    <w:left w:val="none" w:sz="0" w:space="0" w:color="auto"/>
                    <w:bottom w:val="none" w:sz="0" w:space="0" w:color="auto"/>
                    <w:right w:val="none" w:sz="0" w:space="0" w:color="auto"/>
                  </w:divBdr>
                  <w:divsChild>
                    <w:div w:id="1854951634">
                      <w:marLeft w:val="0"/>
                      <w:marRight w:val="0"/>
                      <w:marTop w:val="0"/>
                      <w:marBottom w:val="0"/>
                      <w:divBdr>
                        <w:top w:val="none" w:sz="0" w:space="0" w:color="auto"/>
                        <w:left w:val="none" w:sz="0" w:space="0" w:color="auto"/>
                        <w:bottom w:val="none" w:sz="0" w:space="0" w:color="auto"/>
                        <w:right w:val="none" w:sz="0" w:space="0" w:color="auto"/>
                      </w:divBdr>
                    </w:div>
                  </w:divsChild>
                </w:div>
                <w:div w:id="575674544">
                  <w:marLeft w:val="0"/>
                  <w:marRight w:val="0"/>
                  <w:marTop w:val="0"/>
                  <w:marBottom w:val="0"/>
                  <w:divBdr>
                    <w:top w:val="none" w:sz="0" w:space="0" w:color="auto"/>
                    <w:left w:val="none" w:sz="0" w:space="0" w:color="auto"/>
                    <w:bottom w:val="none" w:sz="0" w:space="0" w:color="auto"/>
                    <w:right w:val="none" w:sz="0" w:space="0" w:color="auto"/>
                  </w:divBdr>
                  <w:divsChild>
                    <w:div w:id="1842088051">
                      <w:marLeft w:val="0"/>
                      <w:marRight w:val="0"/>
                      <w:marTop w:val="0"/>
                      <w:marBottom w:val="0"/>
                      <w:divBdr>
                        <w:top w:val="none" w:sz="0" w:space="0" w:color="auto"/>
                        <w:left w:val="none" w:sz="0" w:space="0" w:color="auto"/>
                        <w:bottom w:val="none" w:sz="0" w:space="0" w:color="auto"/>
                        <w:right w:val="none" w:sz="0" w:space="0" w:color="auto"/>
                      </w:divBdr>
                    </w:div>
                  </w:divsChild>
                </w:div>
                <w:div w:id="583415957">
                  <w:marLeft w:val="0"/>
                  <w:marRight w:val="0"/>
                  <w:marTop w:val="0"/>
                  <w:marBottom w:val="0"/>
                  <w:divBdr>
                    <w:top w:val="none" w:sz="0" w:space="0" w:color="auto"/>
                    <w:left w:val="none" w:sz="0" w:space="0" w:color="auto"/>
                    <w:bottom w:val="none" w:sz="0" w:space="0" w:color="auto"/>
                    <w:right w:val="none" w:sz="0" w:space="0" w:color="auto"/>
                  </w:divBdr>
                  <w:divsChild>
                    <w:div w:id="576594076">
                      <w:marLeft w:val="0"/>
                      <w:marRight w:val="0"/>
                      <w:marTop w:val="0"/>
                      <w:marBottom w:val="0"/>
                      <w:divBdr>
                        <w:top w:val="none" w:sz="0" w:space="0" w:color="auto"/>
                        <w:left w:val="none" w:sz="0" w:space="0" w:color="auto"/>
                        <w:bottom w:val="none" w:sz="0" w:space="0" w:color="auto"/>
                        <w:right w:val="none" w:sz="0" w:space="0" w:color="auto"/>
                      </w:divBdr>
                    </w:div>
                  </w:divsChild>
                </w:div>
                <w:div w:id="602342087">
                  <w:marLeft w:val="0"/>
                  <w:marRight w:val="0"/>
                  <w:marTop w:val="0"/>
                  <w:marBottom w:val="0"/>
                  <w:divBdr>
                    <w:top w:val="none" w:sz="0" w:space="0" w:color="auto"/>
                    <w:left w:val="none" w:sz="0" w:space="0" w:color="auto"/>
                    <w:bottom w:val="none" w:sz="0" w:space="0" w:color="auto"/>
                    <w:right w:val="none" w:sz="0" w:space="0" w:color="auto"/>
                  </w:divBdr>
                  <w:divsChild>
                    <w:div w:id="335695461">
                      <w:marLeft w:val="0"/>
                      <w:marRight w:val="0"/>
                      <w:marTop w:val="0"/>
                      <w:marBottom w:val="0"/>
                      <w:divBdr>
                        <w:top w:val="none" w:sz="0" w:space="0" w:color="auto"/>
                        <w:left w:val="none" w:sz="0" w:space="0" w:color="auto"/>
                        <w:bottom w:val="none" w:sz="0" w:space="0" w:color="auto"/>
                        <w:right w:val="none" w:sz="0" w:space="0" w:color="auto"/>
                      </w:divBdr>
                    </w:div>
                  </w:divsChild>
                </w:div>
                <w:div w:id="613024377">
                  <w:marLeft w:val="0"/>
                  <w:marRight w:val="0"/>
                  <w:marTop w:val="0"/>
                  <w:marBottom w:val="0"/>
                  <w:divBdr>
                    <w:top w:val="none" w:sz="0" w:space="0" w:color="auto"/>
                    <w:left w:val="none" w:sz="0" w:space="0" w:color="auto"/>
                    <w:bottom w:val="none" w:sz="0" w:space="0" w:color="auto"/>
                    <w:right w:val="none" w:sz="0" w:space="0" w:color="auto"/>
                  </w:divBdr>
                  <w:divsChild>
                    <w:div w:id="133834502">
                      <w:marLeft w:val="0"/>
                      <w:marRight w:val="0"/>
                      <w:marTop w:val="0"/>
                      <w:marBottom w:val="0"/>
                      <w:divBdr>
                        <w:top w:val="none" w:sz="0" w:space="0" w:color="auto"/>
                        <w:left w:val="none" w:sz="0" w:space="0" w:color="auto"/>
                        <w:bottom w:val="none" w:sz="0" w:space="0" w:color="auto"/>
                        <w:right w:val="none" w:sz="0" w:space="0" w:color="auto"/>
                      </w:divBdr>
                    </w:div>
                  </w:divsChild>
                </w:div>
                <w:div w:id="620114348">
                  <w:marLeft w:val="0"/>
                  <w:marRight w:val="0"/>
                  <w:marTop w:val="0"/>
                  <w:marBottom w:val="0"/>
                  <w:divBdr>
                    <w:top w:val="none" w:sz="0" w:space="0" w:color="auto"/>
                    <w:left w:val="none" w:sz="0" w:space="0" w:color="auto"/>
                    <w:bottom w:val="none" w:sz="0" w:space="0" w:color="auto"/>
                    <w:right w:val="none" w:sz="0" w:space="0" w:color="auto"/>
                  </w:divBdr>
                  <w:divsChild>
                    <w:div w:id="522597160">
                      <w:marLeft w:val="0"/>
                      <w:marRight w:val="0"/>
                      <w:marTop w:val="0"/>
                      <w:marBottom w:val="0"/>
                      <w:divBdr>
                        <w:top w:val="none" w:sz="0" w:space="0" w:color="auto"/>
                        <w:left w:val="none" w:sz="0" w:space="0" w:color="auto"/>
                        <w:bottom w:val="none" w:sz="0" w:space="0" w:color="auto"/>
                        <w:right w:val="none" w:sz="0" w:space="0" w:color="auto"/>
                      </w:divBdr>
                    </w:div>
                  </w:divsChild>
                </w:div>
                <w:div w:id="661546962">
                  <w:marLeft w:val="0"/>
                  <w:marRight w:val="0"/>
                  <w:marTop w:val="0"/>
                  <w:marBottom w:val="0"/>
                  <w:divBdr>
                    <w:top w:val="none" w:sz="0" w:space="0" w:color="auto"/>
                    <w:left w:val="none" w:sz="0" w:space="0" w:color="auto"/>
                    <w:bottom w:val="none" w:sz="0" w:space="0" w:color="auto"/>
                    <w:right w:val="none" w:sz="0" w:space="0" w:color="auto"/>
                  </w:divBdr>
                  <w:divsChild>
                    <w:div w:id="1187520905">
                      <w:marLeft w:val="0"/>
                      <w:marRight w:val="0"/>
                      <w:marTop w:val="0"/>
                      <w:marBottom w:val="0"/>
                      <w:divBdr>
                        <w:top w:val="none" w:sz="0" w:space="0" w:color="auto"/>
                        <w:left w:val="none" w:sz="0" w:space="0" w:color="auto"/>
                        <w:bottom w:val="none" w:sz="0" w:space="0" w:color="auto"/>
                        <w:right w:val="none" w:sz="0" w:space="0" w:color="auto"/>
                      </w:divBdr>
                    </w:div>
                  </w:divsChild>
                </w:div>
                <w:div w:id="662124774">
                  <w:marLeft w:val="0"/>
                  <w:marRight w:val="0"/>
                  <w:marTop w:val="0"/>
                  <w:marBottom w:val="0"/>
                  <w:divBdr>
                    <w:top w:val="none" w:sz="0" w:space="0" w:color="auto"/>
                    <w:left w:val="none" w:sz="0" w:space="0" w:color="auto"/>
                    <w:bottom w:val="none" w:sz="0" w:space="0" w:color="auto"/>
                    <w:right w:val="none" w:sz="0" w:space="0" w:color="auto"/>
                  </w:divBdr>
                  <w:divsChild>
                    <w:div w:id="564485171">
                      <w:marLeft w:val="0"/>
                      <w:marRight w:val="0"/>
                      <w:marTop w:val="0"/>
                      <w:marBottom w:val="0"/>
                      <w:divBdr>
                        <w:top w:val="none" w:sz="0" w:space="0" w:color="auto"/>
                        <w:left w:val="none" w:sz="0" w:space="0" w:color="auto"/>
                        <w:bottom w:val="none" w:sz="0" w:space="0" w:color="auto"/>
                        <w:right w:val="none" w:sz="0" w:space="0" w:color="auto"/>
                      </w:divBdr>
                    </w:div>
                  </w:divsChild>
                </w:div>
                <w:div w:id="690228501">
                  <w:marLeft w:val="0"/>
                  <w:marRight w:val="0"/>
                  <w:marTop w:val="0"/>
                  <w:marBottom w:val="0"/>
                  <w:divBdr>
                    <w:top w:val="none" w:sz="0" w:space="0" w:color="auto"/>
                    <w:left w:val="none" w:sz="0" w:space="0" w:color="auto"/>
                    <w:bottom w:val="none" w:sz="0" w:space="0" w:color="auto"/>
                    <w:right w:val="none" w:sz="0" w:space="0" w:color="auto"/>
                  </w:divBdr>
                  <w:divsChild>
                    <w:div w:id="430584760">
                      <w:marLeft w:val="0"/>
                      <w:marRight w:val="0"/>
                      <w:marTop w:val="0"/>
                      <w:marBottom w:val="0"/>
                      <w:divBdr>
                        <w:top w:val="none" w:sz="0" w:space="0" w:color="auto"/>
                        <w:left w:val="none" w:sz="0" w:space="0" w:color="auto"/>
                        <w:bottom w:val="none" w:sz="0" w:space="0" w:color="auto"/>
                        <w:right w:val="none" w:sz="0" w:space="0" w:color="auto"/>
                      </w:divBdr>
                    </w:div>
                  </w:divsChild>
                </w:div>
                <w:div w:id="691415230">
                  <w:marLeft w:val="0"/>
                  <w:marRight w:val="0"/>
                  <w:marTop w:val="0"/>
                  <w:marBottom w:val="0"/>
                  <w:divBdr>
                    <w:top w:val="none" w:sz="0" w:space="0" w:color="auto"/>
                    <w:left w:val="none" w:sz="0" w:space="0" w:color="auto"/>
                    <w:bottom w:val="none" w:sz="0" w:space="0" w:color="auto"/>
                    <w:right w:val="none" w:sz="0" w:space="0" w:color="auto"/>
                  </w:divBdr>
                  <w:divsChild>
                    <w:div w:id="1147554936">
                      <w:marLeft w:val="0"/>
                      <w:marRight w:val="0"/>
                      <w:marTop w:val="0"/>
                      <w:marBottom w:val="0"/>
                      <w:divBdr>
                        <w:top w:val="none" w:sz="0" w:space="0" w:color="auto"/>
                        <w:left w:val="none" w:sz="0" w:space="0" w:color="auto"/>
                        <w:bottom w:val="none" w:sz="0" w:space="0" w:color="auto"/>
                        <w:right w:val="none" w:sz="0" w:space="0" w:color="auto"/>
                      </w:divBdr>
                    </w:div>
                  </w:divsChild>
                </w:div>
                <w:div w:id="702874589">
                  <w:marLeft w:val="0"/>
                  <w:marRight w:val="0"/>
                  <w:marTop w:val="0"/>
                  <w:marBottom w:val="0"/>
                  <w:divBdr>
                    <w:top w:val="none" w:sz="0" w:space="0" w:color="auto"/>
                    <w:left w:val="none" w:sz="0" w:space="0" w:color="auto"/>
                    <w:bottom w:val="none" w:sz="0" w:space="0" w:color="auto"/>
                    <w:right w:val="none" w:sz="0" w:space="0" w:color="auto"/>
                  </w:divBdr>
                  <w:divsChild>
                    <w:div w:id="1978021739">
                      <w:marLeft w:val="0"/>
                      <w:marRight w:val="0"/>
                      <w:marTop w:val="0"/>
                      <w:marBottom w:val="0"/>
                      <w:divBdr>
                        <w:top w:val="none" w:sz="0" w:space="0" w:color="auto"/>
                        <w:left w:val="none" w:sz="0" w:space="0" w:color="auto"/>
                        <w:bottom w:val="none" w:sz="0" w:space="0" w:color="auto"/>
                        <w:right w:val="none" w:sz="0" w:space="0" w:color="auto"/>
                      </w:divBdr>
                    </w:div>
                  </w:divsChild>
                </w:div>
                <w:div w:id="731579779">
                  <w:marLeft w:val="0"/>
                  <w:marRight w:val="0"/>
                  <w:marTop w:val="0"/>
                  <w:marBottom w:val="0"/>
                  <w:divBdr>
                    <w:top w:val="none" w:sz="0" w:space="0" w:color="auto"/>
                    <w:left w:val="none" w:sz="0" w:space="0" w:color="auto"/>
                    <w:bottom w:val="none" w:sz="0" w:space="0" w:color="auto"/>
                    <w:right w:val="none" w:sz="0" w:space="0" w:color="auto"/>
                  </w:divBdr>
                  <w:divsChild>
                    <w:div w:id="1688166815">
                      <w:marLeft w:val="0"/>
                      <w:marRight w:val="0"/>
                      <w:marTop w:val="0"/>
                      <w:marBottom w:val="0"/>
                      <w:divBdr>
                        <w:top w:val="none" w:sz="0" w:space="0" w:color="auto"/>
                        <w:left w:val="none" w:sz="0" w:space="0" w:color="auto"/>
                        <w:bottom w:val="none" w:sz="0" w:space="0" w:color="auto"/>
                        <w:right w:val="none" w:sz="0" w:space="0" w:color="auto"/>
                      </w:divBdr>
                    </w:div>
                  </w:divsChild>
                </w:div>
                <w:div w:id="745152007">
                  <w:marLeft w:val="0"/>
                  <w:marRight w:val="0"/>
                  <w:marTop w:val="0"/>
                  <w:marBottom w:val="0"/>
                  <w:divBdr>
                    <w:top w:val="none" w:sz="0" w:space="0" w:color="auto"/>
                    <w:left w:val="none" w:sz="0" w:space="0" w:color="auto"/>
                    <w:bottom w:val="none" w:sz="0" w:space="0" w:color="auto"/>
                    <w:right w:val="none" w:sz="0" w:space="0" w:color="auto"/>
                  </w:divBdr>
                  <w:divsChild>
                    <w:div w:id="178012169">
                      <w:marLeft w:val="0"/>
                      <w:marRight w:val="0"/>
                      <w:marTop w:val="0"/>
                      <w:marBottom w:val="0"/>
                      <w:divBdr>
                        <w:top w:val="none" w:sz="0" w:space="0" w:color="auto"/>
                        <w:left w:val="none" w:sz="0" w:space="0" w:color="auto"/>
                        <w:bottom w:val="none" w:sz="0" w:space="0" w:color="auto"/>
                        <w:right w:val="none" w:sz="0" w:space="0" w:color="auto"/>
                      </w:divBdr>
                    </w:div>
                  </w:divsChild>
                </w:div>
                <w:div w:id="766387154">
                  <w:marLeft w:val="0"/>
                  <w:marRight w:val="0"/>
                  <w:marTop w:val="0"/>
                  <w:marBottom w:val="0"/>
                  <w:divBdr>
                    <w:top w:val="none" w:sz="0" w:space="0" w:color="auto"/>
                    <w:left w:val="none" w:sz="0" w:space="0" w:color="auto"/>
                    <w:bottom w:val="none" w:sz="0" w:space="0" w:color="auto"/>
                    <w:right w:val="none" w:sz="0" w:space="0" w:color="auto"/>
                  </w:divBdr>
                  <w:divsChild>
                    <w:div w:id="622885761">
                      <w:marLeft w:val="0"/>
                      <w:marRight w:val="0"/>
                      <w:marTop w:val="0"/>
                      <w:marBottom w:val="0"/>
                      <w:divBdr>
                        <w:top w:val="none" w:sz="0" w:space="0" w:color="auto"/>
                        <w:left w:val="none" w:sz="0" w:space="0" w:color="auto"/>
                        <w:bottom w:val="none" w:sz="0" w:space="0" w:color="auto"/>
                        <w:right w:val="none" w:sz="0" w:space="0" w:color="auto"/>
                      </w:divBdr>
                    </w:div>
                  </w:divsChild>
                </w:div>
                <w:div w:id="772670644">
                  <w:marLeft w:val="0"/>
                  <w:marRight w:val="0"/>
                  <w:marTop w:val="0"/>
                  <w:marBottom w:val="0"/>
                  <w:divBdr>
                    <w:top w:val="none" w:sz="0" w:space="0" w:color="auto"/>
                    <w:left w:val="none" w:sz="0" w:space="0" w:color="auto"/>
                    <w:bottom w:val="none" w:sz="0" w:space="0" w:color="auto"/>
                    <w:right w:val="none" w:sz="0" w:space="0" w:color="auto"/>
                  </w:divBdr>
                  <w:divsChild>
                    <w:div w:id="2069959929">
                      <w:marLeft w:val="0"/>
                      <w:marRight w:val="0"/>
                      <w:marTop w:val="0"/>
                      <w:marBottom w:val="0"/>
                      <w:divBdr>
                        <w:top w:val="none" w:sz="0" w:space="0" w:color="auto"/>
                        <w:left w:val="none" w:sz="0" w:space="0" w:color="auto"/>
                        <w:bottom w:val="none" w:sz="0" w:space="0" w:color="auto"/>
                        <w:right w:val="none" w:sz="0" w:space="0" w:color="auto"/>
                      </w:divBdr>
                    </w:div>
                  </w:divsChild>
                </w:div>
                <w:div w:id="791900737">
                  <w:marLeft w:val="0"/>
                  <w:marRight w:val="0"/>
                  <w:marTop w:val="0"/>
                  <w:marBottom w:val="0"/>
                  <w:divBdr>
                    <w:top w:val="none" w:sz="0" w:space="0" w:color="auto"/>
                    <w:left w:val="none" w:sz="0" w:space="0" w:color="auto"/>
                    <w:bottom w:val="none" w:sz="0" w:space="0" w:color="auto"/>
                    <w:right w:val="none" w:sz="0" w:space="0" w:color="auto"/>
                  </w:divBdr>
                  <w:divsChild>
                    <w:div w:id="1128746151">
                      <w:marLeft w:val="0"/>
                      <w:marRight w:val="0"/>
                      <w:marTop w:val="0"/>
                      <w:marBottom w:val="0"/>
                      <w:divBdr>
                        <w:top w:val="none" w:sz="0" w:space="0" w:color="auto"/>
                        <w:left w:val="none" w:sz="0" w:space="0" w:color="auto"/>
                        <w:bottom w:val="none" w:sz="0" w:space="0" w:color="auto"/>
                        <w:right w:val="none" w:sz="0" w:space="0" w:color="auto"/>
                      </w:divBdr>
                    </w:div>
                  </w:divsChild>
                </w:div>
                <w:div w:id="792871690">
                  <w:marLeft w:val="0"/>
                  <w:marRight w:val="0"/>
                  <w:marTop w:val="0"/>
                  <w:marBottom w:val="0"/>
                  <w:divBdr>
                    <w:top w:val="none" w:sz="0" w:space="0" w:color="auto"/>
                    <w:left w:val="none" w:sz="0" w:space="0" w:color="auto"/>
                    <w:bottom w:val="none" w:sz="0" w:space="0" w:color="auto"/>
                    <w:right w:val="none" w:sz="0" w:space="0" w:color="auto"/>
                  </w:divBdr>
                  <w:divsChild>
                    <w:div w:id="599333477">
                      <w:marLeft w:val="0"/>
                      <w:marRight w:val="0"/>
                      <w:marTop w:val="0"/>
                      <w:marBottom w:val="0"/>
                      <w:divBdr>
                        <w:top w:val="none" w:sz="0" w:space="0" w:color="auto"/>
                        <w:left w:val="none" w:sz="0" w:space="0" w:color="auto"/>
                        <w:bottom w:val="none" w:sz="0" w:space="0" w:color="auto"/>
                        <w:right w:val="none" w:sz="0" w:space="0" w:color="auto"/>
                      </w:divBdr>
                    </w:div>
                  </w:divsChild>
                </w:div>
                <w:div w:id="819006098">
                  <w:marLeft w:val="0"/>
                  <w:marRight w:val="0"/>
                  <w:marTop w:val="0"/>
                  <w:marBottom w:val="0"/>
                  <w:divBdr>
                    <w:top w:val="none" w:sz="0" w:space="0" w:color="auto"/>
                    <w:left w:val="none" w:sz="0" w:space="0" w:color="auto"/>
                    <w:bottom w:val="none" w:sz="0" w:space="0" w:color="auto"/>
                    <w:right w:val="none" w:sz="0" w:space="0" w:color="auto"/>
                  </w:divBdr>
                  <w:divsChild>
                    <w:div w:id="523520039">
                      <w:marLeft w:val="0"/>
                      <w:marRight w:val="0"/>
                      <w:marTop w:val="0"/>
                      <w:marBottom w:val="0"/>
                      <w:divBdr>
                        <w:top w:val="none" w:sz="0" w:space="0" w:color="auto"/>
                        <w:left w:val="none" w:sz="0" w:space="0" w:color="auto"/>
                        <w:bottom w:val="none" w:sz="0" w:space="0" w:color="auto"/>
                        <w:right w:val="none" w:sz="0" w:space="0" w:color="auto"/>
                      </w:divBdr>
                    </w:div>
                  </w:divsChild>
                </w:div>
                <w:div w:id="834221750">
                  <w:marLeft w:val="0"/>
                  <w:marRight w:val="0"/>
                  <w:marTop w:val="0"/>
                  <w:marBottom w:val="0"/>
                  <w:divBdr>
                    <w:top w:val="none" w:sz="0" w:space="0" w:color="auto"/>
                    <w:left w:val="none" w:sz="0" w:space="0" w:color="auto"/>
                    <w:bottom w:val="none" w:sz="0" w:space="0" w:color="auto"/>
                    <w:right w:val="none" w:sz="0" w:space="0" w:color="auto"/>
                  </w:divBdr>
                  <w:divsChild>
                    <w:div w:id="481850774">
                      <w:marLeft w:val="0"/>
                      <w:marRight w:val="0"/>
                      <w:marTop w:val="0"/>
                      <w:marBottom w:val="0"/>
                      <w:divBdr>
                        <w:top w:val="none" w:sz="0" w:space="0" w:color="auto"/>
                        <w:left w:val="none" w:sz="0" w:space="0" w:color="auto"/>
                        <w:bottom w:val="none" w:sz="0" w:space="0" w:color="auto"/>
                        <w:right w:val="none" w:sz="0" w:space="0" w:color="auto"/>
                      </w:divBdr>
                    </w:div>
                  </w:divsChild>
                </w:div>
                <w:div w:id="842672858">
                  <w:marLeft w:val="0"/>
                  <w:marRight w:val="0"/>
                  <w:marTop w:val="0"/>
                  <w:marBottom w:val="0"/>
                  <w:divBdr>
                    <w:top w:val="none" w:sz="0" w:space="0" w:color="auto"/>
                    <w:left w:val="none" w:sz="0" w:space="0" w:color="auto"/>
                    <w:bottom w:val="none" w:sz="0" w:space="0" w:color="auto"/>
                    <w:right w:val="none" w:sz="0" w:space="0" w:color="auto"/>
                  </w:divBdr>
                  <w:divsChild>
                    <w:div w:id="2039315199">
                      <w:marLeft w:val="0"/>
                      <w:marRight w:val="0"/>
                      <w:marTop w:val="0"/>
                      <w:marBottom w:val="0"/>
                      <w:divBdr>
                        <w:top w:val="none" w:sz="0" w:space="0" w:color="auto"/>
                        <w:left w:val="none" w:sz="0" w:space="0" w:color="auto"/>
                        <w:bottom w:val="none" w:sz="0" w:space="0" w:color="auto"/>
                        <w:right w:val="none" w:sz="0" w:space="0" w:color="auto"/>
                      </w:divBdr>
                    </w:div>
                  </w:divsChild>
                </w:div>
                <w:div w:id="845098572">
                  <w:marLeft w:val="0"/>
                  <w:marRight w:val="0"/>
                  <w:marTop w:val="0"/>
                  <w:marBottom w:val="0"/>
                  <w:divBdr>
                    <w:top w:val="none" w:sz="0" w:space="0" w:color="auto"/>
                    <w:left w:val="none" w:sz="0" w:space="0" w:color="auto"/>
                    <w:bottom w:val="none" w:sz="0" w:space="0" w:color="auto"/>
                    <w:right w:val="none" w:sz="0" w:space="0" w:color="auto"/>
                  </w:divBdr>
                  <w:divsChild>
                    <w:div w:id="1167400536">
                      <w:marLeft w:val="0"/>
                      <w:marRight w:val="0"/>
                      <w:marTop w:val="0"/>
                      <w:marBottom w:val="0"/>
                      <w:divBdr>
                        <w:top w:val="none" w:sz="0" w:space="0" w:color="auto"/>
                        <w:left w:val="none" w:sz="0" w:space="0" w:color="auto"/>
                        <w:bottom w:val="none" w:sz="0" w:space="0" w:color="auto"/>
                        <w:right w:val="none" w:sz="0" w:space="0" w:color="auto"/>
                      </w:divBdr>
                    </w:div>
                  </w:divsChild>
                </w:div>
                <w:div w:id="880090040">
                  <w:marLeft w:val="0"/>
                  <w:marRight w:val="0"/>
                  <w:marTop w:val="0"/>
                  <w:marBottom w:val="0"/>
                  <w:divBdr>
                    <w:top w:val="none" w:sz="0" w:space="0" w:color="auto"/>
                    <w:left w:val="none" w:sz="0" w:space="0" w:color="auto"/>
                    <w:bottom w:val="none" w:sz="0" w:space="0" w:color="auto"/>
                    <w:right w:val="none" w:sz="0" w:space="0" w:color="auto"/>
                  </w:divBdr>
                  <w:divsChild>
                    <w:div w:id="193812524">
                      <w:marLeft w:val="0"/>
                      <w:marRight w:val="0"/>
                      <w:marTop w:val="0"/>
                      <w:marBottom w:val="0"/>
                      <w:divBdr>
                        <w:top w:val="none" w:sz="0" w:space="0" w:color="auto"/>
                        <w:left w:val="none" w:sz="0" w:space="0" w:color="auto"/>
                        <w:bottom w:val="none" w:sz="0" w:space="0" w:color="auto"/>
                        <w:right w:val="none" w:sz="0" w:space="0" w:color="auto"/>
                      </w:divBdr>
                    </w:div>
                  </w:divsChild>
                </w:div>
                <w:div w:id="880090279">
                  <w:marLeft w:val="0"/>
                  <w:marRight w:val="0"/>
                  <w:marTop w:val="0"/>
                  <w:marBottom w:val="0"/>
                  <w:divBdr>
                    <w:top w:val="none" w:sz="0" w:space="0" w:color="auto"/>
                    <w:left w:val="none" w:sz="0" w:space="0" w:color="auto"/>
                    <w:bottom w:val="none" w:sz="0" w:space="0" w:color="auto"/>
                    <w:right w:val="none" w:sz="0" w:space="0" w:color="auto"/>
                  </w:divBdr>
                  <w:divsChild>
                    <w:div w:id="1715961302">
                      <w:marLeft w:val="0"/>
                      <w:marRight w:val="0"/>
                      <w:marTop w:val="0"/>
                      <w:marBottom w:val="0"/>
                      <w:divBdr>
                        <w:top w:val="none" w:sz="0" w:space="0" w:color="auto"/>
                        <w:left w:val="none" w:sz="0" w:space="0" w:color="auto"/>
                        <w:bottom w:val="none" w:sz="0" w:space="0" w:color="auto"/>
                        <w:right w:val="none" w:sz="0" w:space="0" w:color="auto"/>
                      </w:divBdr>
                    </w:div>
                  </w:divsChild>
                </w:div>
                <w:div w:id="884412852">
                  <w:marLeft w:val="0"/>
                  <w:marRight w:val="0"/>
                  <w:marTop w:val="0"/>
                  <w:marBottom w:val="0"/>
                  <w:divBdr>
                    <w:top w:val="none" w:sz="0" w:space="0" w:color="auto"/>
                    <w:left w:val="none" w:sz="0" w:space="0" w:color="auto"/>
                    <w:bottom w:val="none" w:sz="0" w:space="0" w:color="auto"/>
                    <w:right w:val="none" w:sz="0" w:space="0" w:color="auto"/>
                  </w:divBdr>
                  <w:divsChild>
                    <w:div w:id="1354066576">
                      <w:marLeft w:val="0"/>
                      <w:marRight w:val="0"/>
                      <w:marTop w:val="0"/>
                      <w:marBottom w:val="0"/>
                      <w:divBdr>
                        <w:top w:val="none" w:sz="0" w:space="0" w:color="auto"/>
                        <w:left w:val="none" w:sz="0" w:space="0" w:color="auto"/>
                        <w:bottom w:val="none" w:sz="0" w:space="0" w:color="auto"/>
                        <w:right w:val="none" w:sz="0" w:space="0" w:color="auto"/>
                      </w:divBdr>
                    </w:div>
                  </w:divsChild>
                </w:div>
                <w:div w:id="884636267">
                  <w:marLeft w:val="0"/>
                  <w:marRight w:val="0"/>
                  <w:marTop w:val="0"/>
                  <w:marBottom w:val="0"/>
                  <w:divBdr>
                    <w:top w:val="none" w:sz="0" w:space="0" w:color="auto"/>
                    <w:left w:val="none" w:sz="0" w:space="0" w:color="auto"/>
                    <w:bottom w:val="none" w:sz="0" w:space="0" w:color="auto"/>
                    <w:right w:val="none" w:sz="0" w:space="0" w:color="auto"/>
                  </w:divBdr>
                  <w:divsChild>
                    <w:div w:id="546836639">
                      <w:marLeft w:val="0"/>
                      <w:marRight w:val="0"/>
                      <w:marTop w:val="0"/>
                      <w:marBottom w:val="0"/>
                      <w:divBdr>
                        <w:top w:val="none" w:sz="0" w:space="0" w:color="auto"/>
                        <w:left w:val="none" w:sz="0" w:space="0" w:color="auto"/>
                        <w:bottom w:val="none" w:sz="0" w:space="0" w:color="auto"/>
                        <w:right w:val="none" w:sz="0" w:space="0" w:color="auto"/>
                      </w:divBdr>
                    </w:div>
                  </w:divsChild>
                </w:div>
                <w:div w:id="911963100">
                  <w:marLeft w:val="0"/>
                  <w:marRight w:val="0"/>
                  <w:marTop w:val="0"/>
                  <w:marBottom w:val="0"/>
                  <w:divBdr>
                    <w:top w:val="none" w:sz="0" w:space="0" w:color="auto"/>
                    <w:left w:val="none" w:sz="0" w:space="0" w:color="auto"/>
                    <w:bottom w:val="none" w:sz="0" w:space="0" w:color="auto"/>
                    <w:right w:val="none" w:sz="0" w:space="0" w:color="auto"/>
                  </w:divBdr>
                  <w:divsChild>
                    <w:div w:id="454060344">
                      <w:marLeft w:val="0"/>
                      <w:marRight w:val="0"/>
                      <w:marTop w:val="0"/>
                      <w:marBottom w:val="0"/>
                      <w:divBdr>
                        <w:top w:val="none" w:sz="0" w:space="0" w:color="auto"/>
                        <w:left w:val="none" w:sz="0" w:space="0" w:color="auto"/>
                        <w:bottom w:val="none" w:sz="0" w:space="0" w:color="auto"/>
                        <w:right w:val="none" w:sz="0" w:space="0" w:color="auto"/>
                      </w:divBdr>
                    </w:div>
                  </w:divsChild>
                </w:div>
                <w:div w:id="923298934">
                  <w:marLeft w:val="0"/>
                  <w:marRight w:val="0"/>
                  <w:marTop w:val="0"/>
                  <w:marBottom w:val="0"/>
                  <w:divBdr>
                    <w:top w:val="none" w:sz="0" w:space="0" w:color="auto"/>
                    <w:left w:val="none" w:sz="0" w:space="0" w:color="auto"/>
                    <w:bottom w:val="none" w:sz="0" w:space="0" w:color="auto"/>
                    <w:right w:val="none" w:sz="0" w:space="0" w:color="auto"/>
                  </w:divBdr>
                  <w:divsChild>
                    <w:div w:id="1176117278">
                      <w:marLeft w:val="0"/>
                      <w:marRight w:val="0"/>
                      <w:marTop w:val="0"/>
                      <w:marBottom w:val="0"/>
                      <w:divBdr>
                        <w:top w:val="none" w:sz="0" w:space="0" w:color="auto"/>
                        <w:left w:val="none" w:sz="0" w:space="0" w:color="auto"/>
                        <w:bottom w:val="none" w:sz="0" w:space="0" w:color="auto"/>
                        <w:right w:val="none" w:sz="0" w:space="0" w:color="auto"/>
                      </w:divBdr>
                    </w:div>
                  </w:divsChild>
                </w:div>
                <w:div w:id="924268917">
                  <w:marLeft w:val="0"/>
                  <w:marRight w:val="0"/>
                  <w:marTop w:val="0"/>
                  <w:marBottom w:val="0"/>
                  <w:divBdr>
                    <w:top w:val="none" w:sz="0" w:space="0" w:color="auto"/>
                    <w:left w:val="none" w:sz="0" w:space="0" w:color="auto"/>
                    <w:bottom w:val="none" w:sz="0" w:space="0" w:color="auto"/>
                    <w:right w:val="none" w:sz="0" w:space="0" w:color="auto"/>
                  </w:divBdr>
                  <w:divsChild>
                    <w:div w:id="411200955">
                      <w:marLeft w:val="0"/>
                      <w:marRight w:val="0"/>
                      <w:marTop w:val="0"/>
                      <w:marBottom w:val="0"/>
                      <w:divBdr>
                        <w:top w:val="none" w:sz="0" w:space="0" w:color="auto"/>
                        <w:left w:val="none" w:sz="0" w:space="0" w:color="auto"/>
                        <w:bottom w:val="none" w:sz="0" w:space="0" w:color="auto"/>
                        <w:right w:val="none" w:sz="0" w:space="0" w:color="auto"/>
                      </w:divBdr>
                    </w:div>
                  </w:divsChild>
                </w:div>
                <w:div w:id="953250048">
                  <w:marLeft w:val="0"/>
                  <w:marRight w:val="0"/>
                  <w:marTop w:val="0"/>
                  <w:marBottom w:val="0"/>
                  <w:divBdr>
                    <w:top w:val="none" w:sz="0" w:space="0" w:color="auto"/>
                    <w:left w:val="none" w:sz="0" w:space="0" w:color="auto"/>
                    <w:bottom w:val="none" w:sz="0" w:space="0" w:color="auto"/>
                    <w:right w:val="none" w:sz="0" w:space="0" w:color="auto"/>
                  </w:divBdr>
                  <w:divsChild>
                    <w:div w:id="1766727173">
                      <w:marLeft w:val="0"/>
                      <w:marRight w:val="0"/>
                      <w:marTop w:val="0"/>
                      <w:marBottom w:val="0"/>
                      <w:divBdr>
                        <w:top w:val="none" w:sz="0" w:space="0" w:color="auto"/>
                        <w:left w:val="none" w:sz="0" w:space="0" w:color="auto"/>
                        <w:bottom w:val="none" w:sz="0" w:space="0" w:color="auto"/>
                        <w:right w:val="none" w:sz="0" w:space="0" w:color="auto"/>
                      </w:divBdr>
                    </w:div>
                  </w:divsChild>
                </w:div>
                <w:div w:id="957492791">
                  <w:marLeft w:val="0"/>
                  <w:marRight w:val="0"/>
                  <w:marTop w:val="0"/>
                  <w:marBottom w:val="0"/>
                  <w:divBdr>
                    <w:top w:val="none" w:sz="0" w:space="0" w:color="auto"/>
                    <w:left w:val="none" w:sz="0" w:space="0" w:color="auto"/>
                    <w:bottom w:val="none" w:sz="0" w:space="0" w:color="auto"/>
                    <w:right w:val="none" w:sz="0" w:space="0" w:color="auto"/>
                  </w:divBdr>
                  <w:divsChild>
                    <w:div w:id="57021549">
                      <w:marLeft w:val="0"/>
                      <w:marRight w:val="0"/>
                      <w:marTop w:val="0"/>
                      <w:marBottom w:val="0"/>
                      <w:divBdr>
                        <w:top w:val="none" w:sz="0" w:space="0" w:color="auto"/>
                        <w:left w:val="none" w:sz="0" w:space="0" w:color="auto"/>
                        <w:bottom w:val="none" w:sz="0" w:space="0" w:color="auto"/>
                        <w:right w:val="none" w:sz="0" w:space="0" w:color="auto"/>
                      </w:divBdr>
                    </w:div>
                  </w:divsChild>
                </w:div>
                <w:div w:id="961348953">
                  <w:marLeft w:val="0"/>
                  <w:marRight w:val="0"/>
                  <w:marTop w:val="0"/>
                  <w:marBottom w:val="0"/>
                  <w:divBdr>
                    <w:top w:val="none" w:sz="0" w:space="0" w:color="auto"/>
                    <w:left w:val="none" w:sz="0" w:space="0" w:color="auto"/>
                    <w:bottom w:val="none" w:sz="0" w:space="0" w:color="auto"/>
                    <w:right w:val="none" w:sz="0" w:space="0" w:color="auto"/>
                  </w:divBdr>
                  <w:divsChild>
                    <w:div w:id="1623338899">
                      <w:marLeft w:val="0"/>
                      <w:marRight w:val="0"/>
                      <w:marTop w:val="0"/>
                      <w:marBottom w:val="0"/>
                      <w:divBdr>
                        <w:top w:val="none" w:sz="0" w:space="0" w:color="auto"/>
                        <w:left w:val="none" w:sz="0" w:space="0" w:color="auto"/>
                        <w:bottom w:val="none" w:sz="0" w:space="0" w:color="auto"/>
                        <w:right w:val="none" w:sz="0" w:space="0" w:color="auto"/>
                      </w:divBdr>
                    </w:div>
                  </w:divsChild>
                </w:div>
                <w:div w:id="987788817">
                  <w:marLeft w:val="0"/>
                  <w:marRight w:val="0"/>
                  <w:marTop w:val="0"/>
                  <w:marBottom w:val="0"/>
                  <w:divBdr>
                    <w:top w:val="none" w:sz="0" w:space="0" w:color="auto"/>
                    <w:left w:val="none" w:sz="0" w:space="0" w:color="auto"/>
                    <w:bottom w:val="none" w:sz="0" w:space="0" w:color="auto"/>
                    <w:right w:val="none" w:sz="0" w:space="0" w:color="auto"/>
                  </w:divBdr>
                  <w:divsChild>
                    <w:div w:id="1792505452">
                      <w:marLeft w:val="0"/>
                      <w:marRight w:val="0"/>
                      <w:marTop w:val="0"/>
                      <w:marBottom w:val="0"/>
                      <w:divBdr>
                        <w:top w:val="none" w:sz="0" w:space="0" w:color="auto"/>
                        <w:left w:val="none" w:sz="0" w:space="0" w:color="auto"/>
                        <w:bottom w:val="none" w:sz="0" w:space="0" w:color="auto"/>
                        <w:right w:val="none" w:sz="0" w:space="0" w:color="auto"/>
                      </w:divBdr>
                    </w:div>
                  </w:divsChild>
                </w:div>
                <w:div w:id="1016077129">
                  <w:marLeft w:val="0"/>
                  <w:marRight w:val="0"/>
                  <w:marTop w:val="0"/>
                  <w:marBottom w:val="0"/>
                  <w:divBdr>
                    <w:top w:val="none" w:sz="0" w:space="0" w:color="auto"/>
                    <w:left w:val="none" w:sz="0" w:space="0" w:color="auto"/>
                    <w:bottom w:val="none" w:sz="0" w:space="0" w:color="auto"/>
                    <w:right w:val="none" w:sz="0" w:space="0" w:color="auto"/>
                  </w:divBdr>
                  <w:divsChild>
                    <w:div w:id="1629235341">
                      <w:marLeft w:val="0"/>
                      <w:marRight w:val="0"/>
                      <w:marTop w:val="0"/>
                      <w:marBottom w:val="0"/>
                      <w:divBdr>
                        <w:top w:val="none" w:sz="0" w:space="0" w:color="auto"/>
                        <w:left w:val="none" w:sz="0" w:space="0" w:color="auto"/>
                        <w:bottom w:val="none" w:sz="0" w:space="0" w:color="auto"/>
                        <w:right w:val="none" w:sz="0" w:space="0" w:color="auto"/>
                      </w:divBdr>
                    </w:div>
                  </w:divsChild>
                </w:div>
                <w:div w:id="1027873428">
                  <w:marLeft w:val="0"/>
                  <w:marRight w:val="0"/>
                  <w:marTop w:val="0"/>
                  <w:marBottom w:val="0"/>
                  <w:divBdr>
                    <w:top w:val="none" w:sz="0" w:space="0" w:color="auto"/>
                    <w:left w:val="none" w:sz="0" w:space="0" w:color="auto"/>
                    <w:bottom w:val="none" w:sz="0" w:space="0" w:color="auto"/>
                    <w:right w:val="none" w:sz="0" w:space="0" w:color="auto"/>
                  </w:divBdr>
                  <w:divsChild>
                    <w:div w:id="1335524419">
                      <w:marLeft w:val="0"/>
                      <w:marRight w:val="0"/>
                      <w:marTop w:val="0"/>
                      <w:marBottom w:val="0"/>
                      <w:divBdr>
                        <w:top w:val="none" w:sz="0" w:space="0" w:color="auto"/>
                        <w:left w:val="none" w:sz="0" w:space="0" w:color="auto"/>
                        <w:bottom w:val="none" w:sz="0" w:space="0" w:color="auto"/>
                        <w:right w:val="none" w:sz="0" w:space="0" w:color="auto"/>
                      </w:divBdr>
                    </w:div>
                  </w:divsChild>
                </w:div>
                <w:div w:id="1043673866">
                  <w:marLeft w:val="0"/>
                  <w:marRight w:val="0"/>
                  <w:marTop w:val="0"/>
                  <w:marBottom w:val="0"/>
                  <w:divBdr>
                    <w:top w:val="none" w:sz="0" w:space="0" w:color="auto"/>
                    <w:left w:val="none" w:sz="0" w:space="0" w:color="auto"/>
                    <w:bottom w:val="none" w:sz="0" w:space="0" w:color="auto"/>
                    <w:right w:val="none" w:sz="0" w:space="0" w:color="auto"/>
                  </w:divBdr>
                  <w:divsChild>
                    <w:div w:id="441188710">
                      <w:marLeft w:val="0"/>
                      <w:marRight w:val="0"/>
                      <w:marTop w:val="0"/>
                      <w:marBottom w:val="0"/>
                      <w:divBdr>
                        <w:top w:val="none" w:sz="0" w:space="0" w:color="auto"/>
                        <w:left w:val="none" w:sz="0" w:space="0" w:color="auto"/>
                        <w:bottom w:val="none" w:sz="0" w:space="0" w:color="auto"/>
                        <w:right w:val="none" w:sz="0" w:space="0" w:color="auto"/>
                      </w:divBdr>
                    </w:div>
                  </w:divsChild>
                </w:div>
                <w:div w:id="1048148538">
                  <w:marLeft w:val="0"/>
                  <w:marRight w:val="0"/>
                  <w:marTop w:val="0"/>
                  <w:marBottom w:val="0"/>
                  <w:divBdr>
                    <w:top w:val="none" w:sz="0" w:space="0" w:color="auto"/>
                    <w:left w:val="none" w:sz="0" w:space="0" w:color="auto"/>
                    <w:bottom w:val="none" w:sz="0" w:space="0" w:color="auto"/>
                    <w:right w:val="none" w:sz="0" w:space="0" w:color="auto"/>
                  </w:divBdr>
                  <w:divsChild>
                    <w:div w:id="997616899">
                      <w:marLeft w:val="0"/>
                      <w:marRight w:val="0"/>
                      <w:marTop w:val="0"/>
                      <w:marBottom w:val="0"/>
                      <w:divBdr>
                        <w:top w:val="none" w:sz="0" w:space="0" w:color="auto"/>
                        <w:left w:val="none" w:sz="0" w:space="0" w:color="auto"/>
                        <w:bottom w:val="none" w:sz="0" w:space="0" w:color="auto"/>
                        <w:right w:val="none" w:sz="0" w:space="0" w:color="auto"/>
                      </w:divBdr>
                    </w:div>
                  </w:divsChild>
                </w:div>
                <w:div w:id="1054622616">
                  <w:marLeft w:val="0"/>
                  <w:marRight w:val="0"/>
                  <w:marTop w:val="0"/>
                  <w:marBottom w:val="0"/>
                  <w:divBdr>
                    <w:top w:val="none" w:sz="0" w:space="0" w:color="auto"/>
                    <w:left w:val="none" w:sz="0" w:space="0" w:color="auto"/>
                    <w:bottom w:val="none" w:sz="0" w:space="0" w:color="auto"/>
                    <w:right w:val="none" w:sz="0" w:space="0" w:color="auto"/>
                  </w:divBdr>
                  <w:divsChild>
                    <w:div w:id="1292326493">
                      <w:marLeft w:val="0"/>
                      <w:marRight w:val="0"/>
                      <w:marTop w:val="0"/>
                      <w:marBottom w:val="0"/>
                      <w:divBdr>
                        <w:top w:val="none" w:sz="0" w:space="0" w:color="auto"/>
                        <w:left w:val="none" w:sz="0" w:space="0" w:color="auto"/>
                        <w:bottom w:val="none" w:sz="0" w:space="0" w:color="auto"/>
                        <w:right w:val="none" w:sz="0" w:space="0" w:color="auto"/>
                      </w:divBdr>
                    </w:div>
                  </w:divsChild>
                </w:div>
                <w:div w:id="1057124045">
                  <w:marLeft w:val="0"/>
                  <w:marRight w:val="0"/>
                  <w:marTop w:val="0"/>
                  <w:marBottom w:val="0"/>
                  <w:divBdr>
                    <w:top w:val="none" w:sz="0" w:space="0" w:color="auto"/>
                    <w:left w:val="none" w:sz="0" w:space="0" w:color="auto"/>
                    <w:bottom w:val="none" w:sz="0" w:space="0" w:color="auto"/>
                    <w:right w:val="none" w:sz="0" w:space="0" w:color="auto"/>
                  </w:divBdr>
                  <w:divsChild>
                    <w:div w:id="1872913363">
                      <w:marLeft w:val="0"/>
                      <w:marRight w:val="0"/>
                      <w:marTop w:val="0"/>
                      <w:marBottom w:val="0"/>
                      <w:divBdr>
                        <w:top w:val="none" w:sz="0" w:space="0" w:color="auto"/>
                        <w:left w:val="none" w:sz="0" w:space="0" w:color="auto"/>
                        <w:bottom w:val="none" w:sz="0" w:space="0" w:color="auto"/>
                        <w:right w:val="none" w:sz="0" w:space="0" w:color="auto"/>
                      </w:divBdr>
                    </w:div>
                  </w:divsChild>
                </w:div>
                <w:div w:id="1058745456">
                  <w:marLeft w:val="0"/>
                  <w:marRight w:val="0"/>
                  <w:marTop w:val="0"/>
                  <w:marBottom w:val="0"/>
                  <w:divBdr>
                    <w:top w:val="none" w:sz="0" w:space="0" w:color="auto"/>
                    <w:left w:val="none" w:sz="0" w:space="0" w:color="auto"/>
                    <w:bottom w:val="none" w:sz="0" w:space="0" w:color="auto"/>
                    <w:right w:val="none" w:sz="0" w:space="0" w:color="auto"/>
                  </w:divBdr>
                  <w:divsChild>
                    <w:div w:id="37318725">
                      <w:marLeft w:val="0"/>
                      <w:marRight w:val="0"/>
                      <w:marTop w:val="0"/>
                      <w:marBottom w:val="0"/>
                      <w:divBdr>
                        <w:top w:val="none" w:sz="0" w:space="0" w:color="auto"/>
                        <w:left w:val="none" w:sz="0" w:space="0" w:color="auto"/>
                        <w:bottom w:val="none" w:sz="0" w:space="0" w:color="auto"/>
                        <w:right w:val="none" w:sz="0" w:space="0" w:color="auto"/>
                      </w:divBdr>
                    </w:div>
                  </w:divsChild>
                </w:div>
                <w:div w:id="1069768173">
                  <w:marLeft w:val="0"/>
                  <w:marRight w:val="0"/>
                  <w:marTop w:val="0"/>
                  <w:marBottom w:val="0"/>
                  <w:divBdr>
                    <w:top w:val="none" w:sz="0" w:space="0" w:color="auto"/>
                    <w:left w:val="none" w:sz="0" w:space="0" w:color="auto"/>
                    <w:bottom w:val="none" w:sz="0" w:space="0" w:color="auto"/>
                    <w:right w:val="none" w:sz="0" w:space="0" w:color="auto"/>
                  </w:divBdr>
                  <w:divsChild>
                    <w:div w:id="1642416792">
                      <w:marLeft w:val="0"/>
                      <w:marRight w:val="0"/>
                      <w:marTop w:val="0"/>
                      <w:marBottom w:val="0"/>
                      <w:divBdr>
                        <w:top w:val="none" w:sz="0" w:space="0" w:color="auto"/>
                        <w:left w:val="none" w:sz="0" w:space="0" w:color="auto"/>
                        <w:bottom w:val="none" w:sz="0" w:space="0" w:color="auto"/>
                        <w:right w:val="none" w:sz="0" w:space="0" w:color="auto"/>
                      </w:divBdr>
                    </w:div>
                  </w:divsChild>
                </w:div>
                <w:div w:id="1085614607">
                  <w:marLeft w:val="0"/>
                  <w:marRight w:val="0"/>
                  <w:marTop w:val="0"/>
                  <w:marBottom w:val="0"/>
                  <w:divBdr>
                    <w:top w:val="none" w:sz="0" w:space="0" w:color="auto"/>
                    <w:left w:val="none" w:sz="0" w:space="0" w:color="auto"/>
                    <w:bottom w:val="none" w:sz="0" w:space="0" w:color="auto"/>
                    <w:right w:val="none" w:sz="0" w:space="0" w:color="auto"/>
                  </w:divBdr>
                  <w:divsChild>
                    <w:div w:id="1697922931">
                      <w:marLeft w:val="0"/>
                      <w:marRight w:val="0"/>
                      <w:marTop w:val="0"/>
                      <w:marBottom w:val="0"/>
                      <w:divBdr>
                        <w:top w:val="none" w:sz="0" w:space="0" w:color="auto"/>
                        <w:left w:val="none" w:sz="0" w:space="0" w:color="auto"/>
                        <w:bottom w:val="none" w:sz="0" w:space="0" w:color="auto"/>
                        <w:right w:val="none" w:sz="0" w:space="0" w:color="auto"/>
                      </w:divBdr>
                    </w:div>
                  </w:divsChild>
                </w:div>
                <w:div w:id="1115558016">
                  <w:marLeft w:val="0"/>
                  <w:marRight w:val="0"/>
                  <w:marTop w:val="0"/>
                  <w:marBottom w:val="0"/>
                  <w:divBdr>
                    <w:top w:val="none" w:sz="0" w:space="0" w:color="auto"/>
                    <w:left w:val="none" w:sz="0" w:space="0" w:color="auto"/>
                    <w:bottom w:val="none" w:sz="0" w:space="0" w:color="auto"/>
                    <w:right w:val="none" w:sz="0" w:space="0" w:color="auto"/>
                  </w:divBdr>
                  <w:divsChild>
                    <w:div w:id="2004114447">
                      <w:marLeft w:val="0"/>
                      <w:marRight w:val="0"/>
                      <w:marTop w:val="0"/>
                      <w:marBottom w:val="0"/>
                      <w:divBdr>
                        <w:top w:val="none" w:sz="0" w:space="0" w:color="auto"/>
                        <w:left w:val="none" w:sz="0" w:space="0" w:color="auto"/>
                        <w:bottom w:val="none" w:sz="0" w:space="0" w:color="auto"/>
                        <w:right w:val="none" w:sz="0" w:space="0" w:color="auto"/>
                      </w:divBdr>
                    </w:div>
                  </w:divsChild>
                </w:div>
                <w:div w:id="1157108634">
                  <w:marLeft w:val="0"/>
                  <w:marRight w:val="0"/>
                  <w:marTop w:val="0"/>
                  <w:marBottom w:val="0"/>
                  <w:divBdr>
                    <w:top w:val="none" w:sz="0" w:space="0" w:color="auto"/>
                    <w:left w:val="none" w:sz="0" w:space="0" w:color="auto"/>
                    <w:bottom w:val="none" w:sz="0" w:space="0" w:color="auto"/>
                    <w:right w:val="none" w:sz="0" w:space="0" w:color="auto"/>
                  </w:divBdr>
                  <w:divsChild>
                    <w:div w:id="198399624">
                      <w:marLeft w:val="0"/>
                      <w:marRight w:val="0"/>
                      <w:marTop w:val="0"/>
                      <w:marBottom w:val="0"/>
                      <w:divBdr>
                        <w:top w:val="none" w:sz="0" w:space="0" w:color="auto"/>
                        <w:left w:val="none" w:sz="0" w:space="0" w:color="auto"/>
                        <w:bottom w:val="none" w:sz="0" w:space="0" w:color="auto"/>
                        <w:right w:val="none" w:sz="0" w:space="0" w:color="auto"/>
                      </w:divBdr>
                    </w:div>
                  </w:divsChild>
                </w:div>
                <w:div w:id="1157696386">
                  <w:marLeft w:val="0"/>
                  <w:marRight w:val="0"/>
                  <w:marTop w:val="0"/>
                  <w:marBottom w:val="0"/>
                  <w:divBdr>
                    <w:top w:val="none" w:sz="0" w:space="0" w:color="auto"/>
                    <w:left w:val="none" w:sz="0" w:space="0" w:color="auto"/>
                    <w:bottom w:val="none" w:sz="0" w:space="0" w:color="auto"/>
                    <w:right w:val="none" w:sz="0" w:space="0" w:color="auto"/>
                  </w:divBdr>
                  <w:divsChild>
                    <w:div w:id="1656252895">
                      <w:marLeft w:val="0"/>
                      <w:marRight w:val="0"/>
                      <w:marTop w:val="0"/>
                      <w:marBottom w:val="0"/>
                      <w:divBdr>
                        <w:top w:val="none" w:sz="0" w:space="0" w:color="auto"/>
                        <w:left w:val="none" w:sz="0" w:space="0" w:color="auto"/>
                        <w:bottom w:val="none" w:sz="0" w:space="0" w:color="auto"/>
                        <w:right w:val="none" w:sz="0" w:space="0" w:color="auto"/>
                      </w:divBdr>
                    </w:div>
                  </w:divsChild>
                </w:div>
                <w:div w:id="1163013611">
                  <w:marLeft w:val="0"/>
                  <w:marRight w:val="0"/>
                  <w:marTop w:val="0"/>
                  <w:marBottom w:val="0"/>
                  <w:divBdr>
                    <w:top w:val="none" w:sz="0" w:space="0" w:color="auto"/>
                    <w:left w:val="none" w:sz="0" w:space="0" w:color="auto"/>
                    <w:bottom w:val="none" w:sz="0" w:space="0" w:color="auto"/>
                    <w:right w:val="none" w:sz="0" w:space="0" w:color="auto"/>
                  </w:divBdr>
                  <w:divsChild>
                    <w:div w:id="2032024959">
                      <w:marLeft w:val="0"/>
                      <w:marRight w:val="0"/>
                      <w:marTop w:val="0"/>
                      <w:marBottom w:val="0"/>
                      <w:divBdr>
                        <w:top w:val="none" w:sz="0" w:space="0" w:color="auto"/>
                        <w:left w:val="none" w:sz="0" w:space="0" w:color="auto"/>
                        <w:bottom w:val="none" w:sz="0" w:space="0" w:color="auto"/>
                        <w:right w:val="none" w:sz="0" w:space="0" w:color="auto"/>
                      </w:divBdr>
                    </w:div>
                  </w:divsChild>
                </w:div>
                <w:div w:id="1163349041">
                  <w:marLeft w:val="0"/>
                  <w:marRight w:val="0"/>
                  <w:marTop w:val="0"/>
                  <w:marBottom w:val="0"/>
                  <w:divBdr>
                    <w:top w:val="none" w:sz="0" w:space="0" w:color="auto"/>
                    <w:left w:val="none" w:sz="0" w:space="0" w:color="auto"/>
                    <w:bottom w:val="none" w:sz="0" w:space="0" w:color="auto"/>
                    <w:right w:val="none" w:sz="0" w:space="0" w:color="auto"/>
                  </w:divBdr>
                  <w:divsChild>
                    <w:div w:id="82921582">
                      <w:marLeft w:val="0"/>
                      <w:marRight w:val="0"/>
                      <w:marTop w:val="0"/>
                      <w:marBottom w:val="0"/>
                      <w:divBdr>
                        <w:top w:val="none" w:sz="0" w:space="0" w:color="auto"/>
                        <w:left w:val="none" w:sz="0" w:space="0" w:color="auto"/>
                        <w:bottom w:val="none" w:sz="0" w:space="0" w:color="auto"/>
                        <w:right w:val="none" w:sz="0" w:space="0" w:color="auto"/>
                      </w:divBdr>
                    </w:div>
                  </w:divsChild>
                </w:div>
                <w:div w:id="1198080089">
                  <w:marLeft w:val="0"/>
                  <w:marRight w:val="0"/>
                  <w:marTop w:val="0"/>
                  <w:marBottom w:val="0"/>
                  <w:divBdr>
                    <w:top w:val="none" w:sz="0" w:space="0" w:color="auto"/>
                    <w:left w:val="none" w:sz="0" w:space="0" w:color="auto"/>
                    <w:bottom w:val="none" w:sz="0" w:space="0" w:color="auto"/>
                    <w:right w:val="none" w:sz="0" w:space="0" w:color="auto"/>
                  </w:divBdr>
                  <w:divsChild>
                    <w:div w:id="1118716551">
                      <w:marLeft w:val="0"/>
                      <w:marRight w:val="0"/>
                      <w:marTop w:val="0"/>
                      <w:marBottom w:val="0"/>
                      <w:divBdr>
                        <w:top w:val="none" w:sz="0" w:space="0" w:color="auto"/>
                        <w:left w:val="none" w:sz="0" w:space="0" w:color="auto"/>
                        <w:bottom w:val="none" w:sz="0" w:space="0" w:color="auto"/>
                        <w:right w:val="none" w:sz="0" w:space="0" w:color="auto"/>
                      </w:divBdr>
                    </w:div>
                  </w:divsChild>
                </w:div>
                <w:div w:id="1198811704">
                  <w:marLeft w:val="0"/>
                  <w:marRight w:val="0"/>
                  <w:marTop w:val="0"/>
                  <w:marBottom w:val="0"/>
                  <w:divBdr>
                    <w:top w:val="none" w:sz="0" w:space="0" w:color="auto"/>
                    <w:left w:val="none" w:sz="0" w:space="0" w:color="auto"/>
                    <w:bottom w:val="none" w:sz="0" w:space="0" w:color="auto"/>
                    <w:right w:val="none" w:sz="0" w:space="0" w:color="auto"/>
                  </w:divBdr>
                  <w:divsChild>
                    <w:div w:id="693699970">
                      <w:marLeft w:val="0"/>
                      <w:marRight w:val="0"/>
                      <w:marTop w:val="0"/>
                      <w:marBottom w:val="0"/>
                      <w:divBdr>
                        <w:top w:val="none" w:sz="0" w:space="0" w:color="auto"/>
                        <w:left w:val="none" w:sz="0" w:space="0" w:color="auto"/>
                        <w:bottom w:val="none" w:sz="0" w:space="0" w:color="auto"/>
                        <w:right w:val="none" w:sz="0" w:space="0" w:color="auto"/>
                      </w:divBdr>
                    </w:div>
                  </w:divsChild>
                </w:div>
                <w:div w:id="1269654086">
                  <w:marLeft w:val="0"/>
                  <w:marRight w:val="0"/>
                  <w:marTop w:val="0"/>
                  <w:marBottom w:val="0"/>
                  <w:divBdr>
                    <w:top w:val="none" w:sz="0" w:space="0" w:color="auto"/>
                    <w:left w:val="none" w:sz="0" w:space="0" w:color="auto"/>
                    <w:bottom w:val="none" w:sz="0" w:space="0" w:color="auto"/>
                    <w:right w:val="none" w:sz="0" w:space="0" w:color="auto"/>
                  </w:divBdr>
                  <w:divsChild>
                    <w:div w:id="591209660">
                      <w:marLeft w:val="0"/>
                      <w:marRight w:val="0"/>
                      <w:marTop w:val="0"/>
                      <w:marBottom w:val="0"/>
                      <w:divBdr>
                        <w:top w:val="none" w:sz="0" w:space="0" w:color="auto"/>
                        <w:left w:val="none" w:sz="0" w:space="0" w:color="auto"/>
                        <w:bottom w:val="none" w:sz="0" w:space="0" w:color="auto"/>
                        <w:right w:val="none" w:sz="0" w:space="0" w:color="auto"/>
                      </w:divBdr>
                    </w:div>
                  </w:divsChild>
                </w:div>
                <w:div w:id="1276018336">
                  <w:marLeft w:val="0"/>
                  <w:marRight w:val="0"/>
                  <w:marTop w:val="0"/>
                  <w:marBottom w:val="0"/>
                  <w:divBdr>
                    <w:top w:val="none" w:sz="0" w:space="0" w:color="auto"/>
                    <w:left w:val="none" w:sz="0" w:space="0" w:color="auto"/>
                    <w:bottom w:val="none" w:sz="0" w:space="0" w:color="auto"/>
                    <w:right w:val="none" w:sz="0" w:space="0" w:color="auto"/>
                  </w:divBdr>
                  <w:divsChild>
                    <w:div w:id="2141680543">
                      <w:marLeft w:val="0"/>
                      <w:marRight w:val="0"/>
                      <w:marTop w:val="0"/>
                      <w:marBottom w:val="0"/>
                      <w:divBdr>
                        <w:top w:val="none" w:sz="0" w:space="0" w:color="auto"/>
                        <w:left w:val="none" w:sz="0" w:space="0" w:color="auto"/>
                        <w:bottom w:val="none" w:sz="0" w:space="0" w:color="auto"/>
                        <w:right w:val="none" w:sz="0" w:space="0" w:color="auto"/>
                      </w:divBdr>
                    </w:div>
                  </w:divsChild>
                </w:div>
                <w:div w:id="1297416805">
                  <w:marLeft w:val="0"/>
                  <w:marRight w:val="0"/>
                  <w:marTop w:val="0"/>
                  <w:marBottom w:val="0"/>
                  <w:divBdr>
                    <w:top w:val="none" w:sz="0" w:space="0" w:color="auto"/>
                    <w:left w:val="none" w:sz="0" w:space="0" w:color="auto"/>
                    <w:bottom w:val="none" w:sz="0" w:space="0" w:color="auto"/>
                    <w:right w:val="none" w:sz="0" w:space="0" w:color="auto"/>
                  </w:divBdr>
                  <w:divsChild>
                    <w:div w:id="826554427">
                      <w:marLeft w:val="0"/>
                      <w:marRight w:val="0"/>
                      <w:marTop w:val="0"/>
                      <w:marBottom w:val="0"/>
                      <w:divBdr>
                        <w:top w:val="none" w:sz="0" w:space="0" w:color="auto"/>
                        <w:left w:val="none" w:sz="0" w:space="0" w:color="auto"/>
                        <w:bottom w:val="none" w:sz="0" w:space="0" w:color="auto"/>
                        <w:right w:val="none" w:sz="0" w:space="0" w:color="auto"/>
                      </w:divBdr>
                    </w:div>
                  </w:divsChild>
                </w:div>
                <w:div w:id="1357579648">
                  <w:marLeft w:val="0"/>
                  <w:marRight w:val="0"/>
                  <w:marTop w:val="0"/>
                  <w:marBottom w:val="0"/>
                  <w:divBdr>
                    <w:top w:val="none" w:sz="0" w:space="0" w:color="auto"/>
                    <w:left w:val="none" w:sz="0" w:space="0" w:color="auto"/>
                    <w:bottom w:val="none" w:sz="0" w:space="0" w:color="auto"/>
                    <w:right w:val="none" w:sz="0" w:space="0" w:color="auto"/>
                  </w:divBdr>
                  <w:divsChild>
                    <w:div w:id="642462712">
                      <w:marLeft w:val="0"/>
                      <w:marRight w:val="0"/>
                      <w:marTop w:val="0"/>
                      <w:marBottom w:val="0"/>
                      <w:divBdr>
                        <w:top w:val="none" w:sz="0" w:space="0" w:color="auto"/>
                        <w:left w:val="none" w:sz="0" w:space="0" w:color="auto"/>
                        <w:bottom w:val="none" w:sz="0" w:space="0" w:color="auto"/>
                        <w:right w:val="none" w:sz="0" w:space="0" w:color="auto"/>
                      </w:divBdr>
                    </w:div>
                  </w:divsChild>
                </w:div>
                <w:div w:id="1404570315">
                  <w:marLeft w:val="0"/>
                  <w:marRight w:val="0"/>
                  <w:marTop w:val="0"/>
                  <w:marBottom w:val="0"/>
                  <w:divBdr>
                    <w:top w:val="none" w:sz="0" w:space="0" w:color="auto"/>
                    <w:left w:val="none" w:sz="0" w:space="0" w:color="auto"/>
                    <w:bottom w:val="none" w:sz="0" w:space="0" w:color="auto"/>
                    <w:right w:val="none" w:sz="0" w:space="0" w:color="auto"/>
                  </w:divBdr>
                  <w:divsChild>
                    <w:div w:id="1288047472">
                      <w:marLeft w:val="0"/>
                      <w:marRight w:val="0"/>
                      <w:marTop w:val="0"/>
                      <w:marBottom w:val="0"/>
                      <w:divBdr>
                        <w:top w:val="none" w:sz="0" w:space="0" w:color="auto"/>
                        <w:left w:val="none" w:sz="0" w:space="0" w:color="auto"/>
                        <w:bottom w:val="none" w:sz="0" w:space="0" w:color="auto"/>
                        <w:right w:val="none" w:sz="0" w:space="0" w:color="auto"/>
                      </w:divBdr>
                    </w:div>
                  </w:divsChild>
                </w:div>
                <w:div w:id="1413309491">
                  <w:marLeft w:val="0"/>
                  <w:marRight w:val="0"/>
                  <w:marTop w:val="0"/>
                  <w:marBottom w:val="0"/>
                  <w:divBdr>
                    <w:top w:val="none" w:sz="0" w:space="0" w:color="auto"/>
                    <w:left w:val="none" w:sz="0" w:space="0" w:color="auto"/>
                    <w:bottom w:val="none" w:sz="0" w:space="0" w:color="auto"/>
                    <w:right w:val="none" w:sz="0" w:space="0" w:color="auto"/>
                  </w:divBdr>
                  <w:divsChild>
                    <w:div w:id="1875658639">
                      <w:marLeft w:val="0"/>
                      <w:marRight w:val="0"/>
                      <w:marTop w:val="0"/>
                      <w:marBottom w:val="0"/>
                      <w:divBdr>
                        <w:top w:val="none" w:sz="0" w:space="0" w:color="auto"/>
                        <w:left w:val="none" w:sz="0" w:space="0" w:color="auto"/>
                        <w:bottom w:val="none" w:sz="0" w:space="0" w:color="auto"/>
                        <w:right w:val="none" w:sz="0" w:space="0" w:color="auto"/>
                      </w:divBdr>
                    </w:div>
                  </w:divsChild>
                </w:div>
                <w:div w:id="1426459707">
                  <w:marLeft w:val="0"/>
                  <w:marRight w:val="0"/>
                  <w:marTop w:val="0"/>
                  <w:marBottom w:val="0"/>
                  <w:divBdr>
                    <w:top w:val="none" w:sz="0" w:space="0" w:color="auto"/>
                    <w:left w:val="none" w:sz="0" w:space="0" w:color="auto"/>
                    <w:bottom w:val="none" w:sz="0" w:space="0" w:color="auto"/>
                    <w:right w:val="none" w:sz="0" w:space="0" w:color="auto"/>
                  </w:divBdr>
                  <w:divsChild>
                    <w:div w:id="1848908864">
                      <w:marLeft w:val="0"/>
                      <w:marRight w:val="0"/>
                      <w:marTop w:val="0"/>
                      <w:marBottom w:val="0"/>
                      <w:divBdr>
                        <w:top w:val="none" w:sz="0" w:space="0" w:color="auto"/>
                        <w:left w:val="none" w:sz="0" w:space="0" w:color="auto"/>
                        <w:bottom w:val="none" w:sz="0" w:space="0" w:color="auto"/>
                        <w:right w:val="none" w:sz="0" w:space="0" w:color="auto"/>
                      </w:divBdr>
                    </w:div>
                  </w:divsChild>
                </w:div>
                <w:div w:id="1450587196">
                  <w:marLeft w:val="0"/>
                  <w:marRight w:val="0"/>
                  <w:marTop w:val="0"/>
                  <w:marBottom w:val="0"/>
                  <w:divBdr>
                    <w:top w:val="none" w:sz="0" w:space="0" w:color="auto"/>
                    <w:left w:val="none" w:sz="0" w:space="0" w:color="auto"/>
                    <w:bottom w:val="none" w:sz="0" w:space="0" w:color="auto"/>
                    <w:right w:val="none" w:sz="0" w:space="0" w:color="auto"/>
                  </w:divBdr>
                  <w:divsChild>
                    <w:div w:id="1938248705">
                      <w:marLeft w:val="0"/>
                      <w:marRight w:val="0"/>
                      <w:marTop w:val="0"/>
                      <w:marBottom w:val="0"/>
                      <w:divBdr>
                        <w:top w:val="none" w:sz="0" w:space="0" w:color="auto"/>
                        <w:left w:val="none" w:sz="0" w:space="0" w:color="auto"/>
                        <w:bottom w:val="none" w:sz="0" w:space="0" w:color="auto"/>
                        <w:right w:val="none" w:sz="0" w:space="0" w:color="auto"/>
                      </w:divBdr>
                    </w:div>
                  </w:divsChild>
                </w:div>
                <w:div w:id="1499883743">
                  <w:marLeft w:val="0"/>
                  <w:marRight w:val="0"/>
                  <w:marTop w:val="0"/>
                  <w:marBottom w:val="0"/>
                  <w:divBdr>
                    <w:top w:val="none" w:sz="0" w:space="0" w:color="auto"/>
                    <w:left w:val="none" w:sz="0" w:space="0" w:color="auto"/>
                    <w:bottom w:val="none" w:sz="0" w:space="0" w:color="auto"/>
                    <w:right w:val="none" w:sz="0" w:space="0" w:color="auto"/>
                  </w:divBdr>
                  <w:divsChild>
                    <w:div w:id="213543469">
                      <w:marLeft w:val="0"/>
                      <w:marRight w:val="0"/>
                      <w:marTop w:val="0"/>
                      <w:marBottom w:val="0"/>
                      <w:divBdr>
                        <w:top w:val="none" w:sz="0" w:space="0" w:color="auto"/>
                        <w:left w:val="none" w:sz="0" w:space="0" w:color="auto"/>
                        <w:bottom w:val="none" w:sz="0" w:space="0" w:color="auto"/>
                        <w:right w:val="none" w:sz="0" w:space="0" w:color="auto"/>
                      </w:divBdr>
                    </w:div>
                  </w:divsChild>
                </w:div>
                <w:div w:id="1502428261">
                  <w:marLeft w:val="0"/>
                  <w:marRight w:val="0"/>
                  <w:marTop w:val="0"/>
                  <w:marBottom w:val="0"/>
                  <w:divBdr>
                    <w:top w:val="none" w:sz="0" w:space="0" w:color="auto"/>
                    <w:left w:val="none" w:sz="0" w:space="0" w:color="auto"/>
                    <w:bottom w:val="none" w:sz="0" w:space="0" w:color="auto"/>
                    <w:right w:val="none" w:sz="0" w:space="0" w:color="auto"/>
                  </w:divBdr>
                  <w:divsChild>
                    <w:div w:id="207685615">
                      <w:marLeft w:val="0"/>
                      <w:marRight w:val="0"/>
                      <w:marTop w:val="0"/>
                      <w:marBottom w:val="0"/>
                      <w:divBdr>
                        <w:top w:val="none" w:sz="0" w:space="0" w:color="auto"/>
                        <w:left w:val="none" w:sz="0" w:space="0" w:color="auto"/>
                        <w:bottom w:val="none" w:sz="0" w:space="0" w:color="auto"/>
                        <w:right w:val="none" w:sz="0" w:space="0" w:color="auto"/>
                      </w:divBdr>
                    </w:div>
                  </w:divsChild>
                </w:div>
                <w:div w:id="1583106199">
                  <w:marLeft w:val="0"/>
                  <w:marRight w:val="0"/>
                  <w:marTop w:val="0"/>
                  <w:marBottom w:val="0"/>
                  <w:divBdr>
                    <w:top w:val="none" w:sz="0" w:space="0" w:color="auto"/>
                    <w:left w:val="none" w:sz="0" w:space="0" w:color="auto"/>
                    <w:bottom w:val="none" w:sz="0" w:space="0" w:color="auto"/>
                    <w:right w:val="none" w:sz="0" w:space="0" w:color="auto"/>
                  </w:divBdr>
                  <w:divsChild>
                    <w:div w:id="543953777">
                      <w:marLeft w:val="0"/>
                      <w:marRight w:val="0"/>
                      <w:marTop w:val="0"/>
                      <w:marBottom w:val="0"/>
                      <w:divBdr>
                        <w:top w:val="none" w:sz="0" w:space="0" w:color="auto"/>
                        <w:left w:val="none" w:sz="0" w:space="0" w:color="auto"/>
                        <w:bottom w:val="none" w:sz="0" w:space="0" w:color="auto"/>
                        <w:right w:val="none" w:sz="0" w:space="0" w:color="auto"/>
                      </w:divBdr>
                    </w:div>
                  </w:divsChild>
                </w:div>
                <w:div w:id="1597396162">
                  <w:marLeft w:val="0"/>
                  <w:marRight w:val="0"/>
                  <w:marTop w:val="0"/>
                  <w:marBottom w:val="0"/>
                  <w:divBdr>
                    <w:top w:val="none" w:sz="0" w:space="0" w:color="auto"/>
                    <w:left w:val="none" w:sz="0" w:space="0" w:color="auto"/>
                    <w:bottom w:val="none" w:sz="0" w:space="0" w:color="auto"/>
                    <w:right w:val="none" w:sz="0" w:space="0" w:color="auto"/>
                  </w:divBdr>
                  <w:divsChild>
                    <w:div w:id="77212017">
                      <w:marLeft w:val="0"/>
                      <w:marRight w:val="0"/>
                      <w:marTop w:val="0"/>
                      <w:marBottom w:val="0"/>
                      <w:divBdr>
                        <w:top w:val="none" w:sz="0" w:space="0" w:color="auto"/>
                        <w:left w:val="none" w:sz="0" w:space="0" w:color="auto"/>
                        <w:bottom w:val="none" w:sz="0" w:space="0" w:color="auto"/>
                        <w:right w:val="none" w:sz="0" w:space="0" w:color="auto"/>
                      </w:divBdr>
                    </w:div>
                  </w:divsChild>
                </w:div>
                <w:div w:id="1609851287">
                  <w:marLeft w:val="0"/>
                  <w:marRight w:val="0"/>
                  <w:marTop w:val="0"/>
                  <w:marBottom w:val="0"/>
                  <w:divBdr>
                    <w:top w:val="none" w:sz="0" w:space="0" w:color="auto"/>
                    <w:left w:val="none" w:sz="0" w:space="0" w:color="auto"/>
                    <w:bottom w:val="none" w:sz="0" w:space="0" w:color="auto"/>
                    <w:right w:val="none" w:sz="0" w:space="0" w:color="auto"/>
                  </w:divBdr>
                  <w:divsChild>
                    <w:div w:id="549153735">
                      <w:marLeft w:val="0"/>
                      <w:marRight w:val="0"/>
                      <w:marTop w:val="0"/>
                      <w:marBottom w:val="0"/>
                      <w:divBdr>
                        <w:top w:val="none" w:sz="0" w:space="0" w:color="auto"/>
                        <w:left w:val="none" w:sz="0" w:space="0" w:color="auto"/>
                        <w:bottom w:val="none" w:sz="0" w:space="0" w:color="auto"/>
                        <w:right w:val="none" w:sz="0" w:space="0" w:color="auto"/>
                      </w:divBdr>
                    </w:div>
                  </w:divsChild>
                </w:div>
                <w:div w:id="1617059426">
                  <w:marLeft w:val="0"/>
                  <w:marRight w:val="0"/>
                  <w:marTop w:val="0"/>
                  <w:marBottom w:val="0"/>
                  <w:divBdr>
                    <w:top w:val="none" w:sz="0" w:space="0" w:color="auto"/>
                    <w:left w:val="none" w:sz="0" w:space="0" w:color="auto"/>
                    <w:bottom w:val="none" w:sz="0" w:space="0" w:color="auto"/>
                    <w:right w:val="none" w:sz="0" w:space="0" w:color="auto"/>
                  </w:divBdr>
                  <w:divsChild>
                    <w:div w:id="1291789240">
                      <w:marLeft w:val="0"/>
                      <w:marRight w:val="0"/>
                      <w:marTop w:val="0"/>
                      <w:marBottom w:val="0"/>
                      <w:divBdr>
                        <w:top w:val="none" w:sz="0" w:space="0" w:color="auto"/>
                        <w:left w:val="none" w:sz="0" w:space="0" w:color="auto"/>
                        <w:bottom w:val="none" w:sz="0" w:space="0" w:color="auto"/>
                        <w:right w:val="none" w:sz="0" w:space="0" w:color="auto"/>
                      </w:divBdr>
                    </w:div>
                  </w:divsChild>
                </w:div>
                <w:div w:id="1636906094">
                  <w:marLeft w:val="0"/>
                  <w:marRight w:val="0"/>
                  <w:marTop w:val="0"/>
                  <w:marBottom w:val="0"/>
                  <w:divBdr>
                    <w:top w:val="none" w:sz="0" w:space="0" w:color="auto"/>
                    <w:left w:val="none" w:sz="0" w:space="0" w:color="auto"/>
                    <w:bottom w:val="none" w:sz="0" w:space="0" w:color="auto"/>
                    <w:right w:val="none" w:sz="0" w:space="0" w:color="auto"/>
                  </w:divBdr>
                  <w:divsChild>
                    <w:div w:id="1634754185">
                      <w:marLeft w:val="0"/>
                      <w:marRight w:val="0"/>
                      <w:marTop w:val="0"/>
                      <w:marBottom w:val="0"/>
                      <w:divBdr>
                        <w:top w:val="none" w:sz="0" w:space="0" w:color="auto"/>
                        <w:left w:val="none" w:sz="0" w:space="0" w:color="auto"/>
                        <w:bottom w:val="none" w:sz="0" w:space="0" w:color="auto"/>
                        <w:right w:val="none" w:sz="0" w:space="0" w:color="auto"/>
                      </w:divBdr>
                    </w:div>
                  </w:divsChild>
                </w:div>
                <w:div w:id="1670325960">
                  <w:marLeft w:val="0"/>
                  <w:marRight w:val="0"/>
                  <w:marTop w:val="0"/>
                  <w:marBottom w:val="0"/>
                  <w:divBdr>
                    <w:top w:val="none" w:sz="0" w:space="0" w:color="auto"/>
                    <w:left w:val="none" w:sz="0" w:space="0" w:color="auto"/>
                    <w:bottom w:val="none" w:sz="0" w:space="0" w:color="auto"/>
                    <w:right w:val="none" w:sz="0" w:space="0" w:color="auto"/>
                  </w:divBdr>
                  <w:divsChild>
                    <w:div w:id="1590190826">
                      <w:marLeft w:val="0"/>
                      <w:marRight w:val="0"/>
                      <w:marTop w:val="0"/>
                      <w:marBottom w:val="0"/>
                      <w:divBdr>
                        <w:top w:val="none" w:sz="0" w:space="0" w:color="auto"/>
                        <w:left w:val="none" w:sz="0" w:space="0" w:color="auto"/>
                        <w:bottom w:val="none" w:sz="0" w:space="0" w:color="auto"/>
                        <w:right w:val="none" w:sz="0" w:space="0" w:color="auto"/>
                      </w:divBdr>
                    </w:div>
                  </w:divsChild>
                </w:div>
                <w:div w:id="1702700821">
                  <w:marLeft w:val="0"/>
                  <w:marRight w:val="0"/>
                  <w:marTop w:val="0"/>
                  <w:marBottom w:val="0"/>
                  <w:divBdr>
                    <w:top w:val="none" w:sz="0" w:space="0" w:color="auto"/>
                    <w:left w:val="none" w:sz="0" w:space="0" w:color="auto"/>
                    <w:bottom w:val="none" w:sz="0" w:space="0" w:color="auto"/>
                    <w:right w:val="none" w:sz="0" w:space="0" w:color="auto"/>
                  </w:divBdr>
                  <w:divsChild>
                    <w:div w:id="124128877">
                      <w:marLeft w:val="0"/>
                      <w:marRight w:val="0"/>
                      <w:marTop w:val="0"/>
                      <w:marBottom w:val="0"/>
                      <w:divBdr>
                        <w:top w:val="none" w:sz="0" w:space="0" w:color="auto"/>
                        <w:left w:val="none" w:sz="0" w:space="0" w:color="auto"/>
                        <w:bottom w:val="none" w:sz="0" w:space="0" w:color="auto"/>
                        <w:right w:val="none" w:sz="0" w:space="0" w:color="auto"/>
                      </w:divBdr>
                    </w:div>
                  </w:divsChild>
                </w:div>
                <w:div w:id="1706977254">
                  <w:marLeft w:val="0"/>
                  <w:marRight w:val="0"/>
                  <w:marTop w:val="0"/>
                  <w:marBottom w:val="0"/>
                  <w:divBdr>
                    <w:top w:val="none" w:sz="0" w:space="0" w:color="auto"/>
                    <w:left w:val="none" w:sz="0" w:space="0" w:color="auto"/>
                    <w:bottom w:val="none" w:sz="0" w:space="0" w:color="auto"/>
                    <w:right w:val="none" w:sz="0" w:space="0" w:color="auto"/>
                  </w:divBdr>
                  <w:divsChild>
                    <w:div w:id="219831999">
                      <w:marLeft w:val="0"/>
                      <w:marRight w:val="0"/>
                      <w:marTop w:val="0"/>
                      <w:marBottom w:val="0"/>
                      <w:divBdr>
                        <w:top w:val="none" w:sz="0" w:space="0" w:color="auto"/>
                        <w:left w:val="none" w:sz="0" w:space="0" w:color="auto"/>
                        <w:bottom w:val="none" w:sz="0" w:space="0" w:color="auto"/>
                        <w:right w:val="none" w:sz="0" w:space="0" w:color="auto"/>
                      </w:divBdr>
                    </w:div>
                  </w:divsChild>
                </w:div>
                <w:div w:id="1712219423">
                  <w:marLeft w:val="0"/>
                  <w:marRight w:val="0"/>
                  <w:marTop w:val="0"/>
                  <w:marBottom w:val="0"/>
                  <w:divBdr>
                    <w:top w:val="none" w:sz="0" w:space="0" w:color="auto"/>
                    <w:left w:val="none" w:sz="0" w:space="0" w:color="auto"/>
                    <w:bottom w:val="none" w:sz="0" w:space="0" w:color="auto"/>
                    <w:right w:val="none" w:sz="0" w:space="0" w:color="auto"/>
                  </w:divBdr>
                  <w:divsChild>
                    <w:div w:id="464932879">
                      <w:marLeft w:val="0"/>
                      <w:marRight w:val="0"/>
                      <w:marTop w:val="0"/>
                      <w:marBottom w:val="0"/>
                      <w:divBdr>
                        <w:top w:val="none" w:sz="0" w:space="0" w:color="auto"/>
                        <w:left w:val="none" w:sz="0" w:space="0" w:color="auto"/>
                        <w:bottom w:val="none" w:sz="0" w:space="0" w:color="auto"/>
                        <w:right w:val="none" w:sz="0" w:space="0" w:color="auto"/>
                      </w:divBdr>
                    </w:div>
                  </w:divsChild>
                </w:div>
                <w:div w:id="1718888981">
                  <w:marLeft w:val="0"/>
                  <w:marRight w:val="0"/>
                  <w:marTop w:val="0"/>
                  <w:marBottom w:val="0"/>
                  <w:divBdr>
                    <w:top w:val="none" w:sz="0" w:space="0" w:color="auto"/>
                    <w:left w:val="none" w:sz="0" w:space="0" w:color="auto"/>
                    <w:bottom w:val="none" w:sz="0" w:space="0" w:color="auto"/>
                    <w:right w:val="none" w:sz="0" w:space="0" w:color="auto"/>
                  </w:divBdr>
                  <w:divsChild>
                    <w:div w:id="721516331">
                      <w:marLeft w:val="0"/>
                      <w:marRight w:val="0"/>
                      <w:marTop w:val="0"/>
                      <w:marBottom w:val="0"/>
                      <w:divBdr>
                        <w:top w:val="none" w:sz="0" w:space="0" w:color="auto"/>
                        <w:left w:val="none" w:sz="0" w:space="0" w:color="auto"/>
                        <w:bottom w:val="none" w:sz="0" w:space="0" w:color="auto"/>
                        <w:right w:val="none" w:sz="0" w:space="0" w:color="auto"/>
                      </w:divBdr>
                    </w:div>
                  </w:divsChild>
                </w:div>
                <w:div w:id="1727872125">
                  <w:marLeft w:val="0"/>
                  <w:marRight w:val="0"/>
                  <w:marTop w:val="0"/>
                  <w:marBottom w:val="0"/>
                  <w:divBdr>
                    <w:top w:val="none" w:sz="0" w:space="0" w:color="auto"/>
                    <w:left w:val="none" w:sz="0" w:space="0" w:color="auto"/>
                    <w:bottom w:val="none" w:sz="0" w:space="0" w:color="auto"/>
                    <w:right w:val="none" w:sz="0" w:space="0" w:color="auto"/>
                  </w:divBdr>
                  <w:divsChild>
                    <w:div w:id="140008374">
                      <w:marLeft w:val="0"/>
                      <w:marRight w:val="0"/>
                      <w:marTop w:val="0"/>
                      <w:marBottom w:val="0"/>
                      <w:divBdr>
                        <w:top w:val="none" w:sz="0" w:space="0" w:color="auto"/>
                        <w:left w:val="none" w:sz="0" w:space="0" w:color="auto"/>
                        <w:bottom w:val="none" w:sz="0" w:space="0" w:color="auto"/>
                        <w:right w:val="none" w:sz="0" w:space="0" w:color="auto"/>
                      </w:divBdr>
                    </w:div>
                  </w:divsChild>
                </w:div>
                <w:div w:id="1730883330">
                  <w:marLeft w:val="0"/>
                  <w:marRight w:val="0"/>
                  <w:marTop w:val="0"/>
                  <w:marBottom w:val="0"/>
                  <w:divBdr>
                    <w:top w:val="none" w:sz="0" w:space="0" w:color="auto"/>
                    <w:left w:val="none" w:sz="0" w:space="0" w:color="auto"/>
                    <w:bottom w:val="none" w:sz="0" w:space="0" w:color="auto"/>
                    <w:right w:val="none" w:sz="0" w:space="0" w:color="auto"/>
                  </w:divBdr>
                  <w:divsChild>
                    <w:div w:id="997802592">
                      <w:marLeft w:val="0"/>
                      <w:marRight w:val="0"/>
                      <w:marTop w:val="0"/>
                      <w:marBottom w:val="0"/>
                      <w:divBdr>
                        <w:top w:val="none" w:sz="0" w:space="0" w:color="auto"/>
                        <w:left w:val="none" w:sz="0" w:space="0" w:color="auto"/>
                        <w:bottom w:val="none" w:sz="0" w:space="0" w:color="auto"/>
                        <w:right w:val="none" w:sz="0" w:space="0" w:color="auto"/>
                      </w:divBdr>
                    </w:div>
                  </w:divsChild>
                </w:div>
                <w:div w:id="1735002086">
                  <w:marLeft w:val="0"/>
                  <w:marRight w:val="0"/>
                  <w:marTop w:val="0"/>
                  <w:marBottom w:val="0"/>
                  <w:divBdr>
                    <w:top w:val="none" w:sz="0" w:space="0" w:color="auto"/>
                    <w:left w:val="none" w:sz="0" w:space="0" w:color="auto"/>
                    <w:bottom w:val="none" w:sz="0" w:space="0" w:color="auto"/>
                    <w:right w:val="none" w:sz="0" w:space="0" w:color="auto"/>
                  </w:divBdr>
                  <w:divsChild>
                    <w:div w:id="393897196">
                      <w:marLeft w:val="0"/>
                      <w:marRight w:val="0"/>
                      <w:marTop w:val="0"/>
                      <w:marBottom w:val="0"/>
                      <w:divBdr>
                        <w:top w:val="none" w:sz="0" w:space="0" w:color="auto"/>
                        <w:left w:val="none" w:sz="0" w:space="0" w:color="auto"/>
                        <w:bottom w:val="none" w:sz="0" w:space="0" w:color="auto"/>
                        <w:right w:val="none" w:sz="0" w:space="0" w:color="auto"/>
                      </w:divBdr>
                    </w:div>
                  </w:divsChild>
                </w:div>
                <w:div w:id="1759861666">
                  <w:marLeft w:val="0"/>
                  <w:marRight w:val="0"/>
                  <w:marTop w:val="0"/>
                  <w:marBottom w:val="0"/>
                  <w:divBdr>
                    <w:top w:val="none" w:sz="0" w:space="0" w:color="auto"/>
                    <w:left w:val="none" w:sz="0" w:space="0" w:color="auto"/>
                    <w:bottom w:val="none" w:sz="0" w:space="0" w:color="auto"/>
                    <w:right w:val="none" w:sz="0" w:space="0" w:color="auto"/>
                  </w:divBdr>
                  <w:divsChild>
                    <w:div w:id="524754081">
                      <w:marLeft w:val="0"/>
                      <w:marRight w:val="0"/>
                      <w:marTop w:val="0"/>
                      <w:marBottom w:val="0"/>
                      <w:divBdr>
                        <w:top w:val="none" w:sz="0" w:space="0" w:color="auto"/>
                        <w:left w:val="none" w:sz="0" w:space="0" w:color="auto"/>
                        <w:bottom w:val="none" w:sz="0" w:space="0" w:color="auto"/>
                        <w:right w:val="none" w:sz="0" w:space="0" w:color="auto"/>
                      </w:divBdr>
                    </w:div>
                  </w:divsChild>
                </w:div>
                <w:div w:id="1801150512">
                  <w:marLeft w:val="0"/>
                  <w:marRight w:val="0"/>
                  <w:marTop w:val="0"/>
                  <w:marBottom w:val="0"/>
                  <w:divBdr>
                    <w:top w:val="none" w:sz="0" w:space="0" w:color="auto"/>
                    <w:left w:val="none" w:sz="0" w:space="0" w:color="auto"/>
                    <w:bottom w:val="none" w:sz="0" w:space="0" w:color="auto"/>
                    <w:right w:val="none" w:sz="0" w:space="0" w:color="auto"/>
                  </w:divBdr>
                  <w:divsChild>
                    <w:div w:id="157306528">
                      <w:marLeft w:val="0"/>
                      <w:marRight w:val="0"/>
                      <w:marTop w:val="0"/>
                      <w:marBottom w:val="0"/>
                      <w:divBdr>
                        <w:top w:val="none" w:sz="0" w:space="0" w:color="auto"/>
                        <w:left w:val="none" w:sz="0" w:space="0" w:color="auto"/>
                        <w:bottom w:val="none" w:sz="0" w:space="0" w:color="auto"/>
                        <w:right w:val="none" w:sz="0" w:space="0" w:color="auto"/>
                      </w:divBdr>
                    </w:div>
                  </w:divsChild>
                </w:div>
                <w:div w:id="1807355745">
                  <w:marLeft w:val="0"/>
                  <w:marRight w:val="0"/>
                  <w:marTop w:val="0"/>
                  <w:marBottom w:val="0"/>
                  <w:divBdr>
                    <w:top w:val="none" w:sz="0" w:space="0" w:color="auto"/>
                    <w:left w:val="none" w:sz="0" w:space="0" w:color="auto"/>
                    <w:bottom w:val="none" w:sz="0" w:space="0" w:color="auto"/>
                    <w:right w:val="none" w:sz="0" w:space="0" w:color="auto"/>
                  </w:divBdr>
                  <w:divsChild>
                    <w:div w:id="1453404446">
                      <w:marLeft w:val="0"/>
                      <w:marRight w:val="0"/>
                      <w:marTop w:val="0"/>
                      <w:marBottom w:val="0"/>
                      <w:divBdr>
                        <w:top w:val="none" w:sz="0" w:space="0" w:color="auto"/>
                        <w:left w:val="none" w:sz="0" w:space="0" w:color="auto"/>
                        <w:bottom w:val="none" w:sz="0" w:space="0" w:color="auto"/>
                        <w:right w:val="none" w:sz="0" w:space="0" w:color="auto"/>
                      </w:divBdr>
                    </w:div>
                  </w:divsChild>
                </w:div>
                <w:div w:id="1830487756">
                  <w:marLeft w:val="0"/>
                  <w:marRight w:val="0"/>
                  <w:marTop w:val="0"/>
                  <w:marBottom w:val="0"/>
                  <w:divBdr>
                    <w:top w:val="none" w:sz="0" w:space="0" w:color="auto"/>
                    <w:left w:val="none" w:sz="0" w:space="0" w:color="auto"/>
                    <w:bottom w:val="none" w:sz="0" w:space="0" w:color="auto"/>
                    <w:right w:val="none" w:sz="0" w:space="0" w:color="auto"/>
                  </w:divBdr>
                  <w:divsChild>
                    <w:div w:id="1264655144">
                      <w:marLeft w:val="0"/>
                      <w:marRight w:val="0"/>
                      <w:marTop w:val="0"/>
                      <w:marBottom w:val="0"/>
                      <w:divBdr>
                        <w:top w:val="none" w:sz="0" w:space="0" w:color="auto"/>
                        <w:left w:val="none" w:sz="0" w:space="0" w:color="auto"/>
                        <w:bottom w:val="none" w:sz="0" w:space="0" w:color="auto"/>
                        <w:right w:val="none" w:sz="0" w:space="0" w:color="auto"/>
                      </w:divBdr>
                    </w:div>
                  </w:divsChild>
                </w:div>
                <w:div w:id="1890150000">
                  <w:marLeft w:val="0"/>
                  <w:marRight w:val="0"/>
                  <w:marTop w:val="0"/>
                  <w:marBottom w:val="0"/>
                  <w:divBdr>
                    <w:top w:val="none" w:sz="0" w:space="0" w:color="auto"/>
                    <w:left w:val="none" w:sz="0" w:space="0" w:color="auto"/>
                    <w:bottom w:val="none" w:sz="0" w:space="0" w:color="auto"/>
                    <w:right w:val="none" w:sz="0" w:space="0" w:color="auto"/>
                  </w:divBdr>
                  <w:divsChild>
                    <w:div w:id="2116439158">
                      <w:marLeft w:val="0"/>
                      <w:marRight w:val="0"/>
                      <w:marTop w:val="0"/>
                      <w:marBottom w:val="0"/>
                      <w:divBdr>
                        <w:top w:val="none" w:sz="0" w:space="0" w:color="auto"/>
                        <w:left w:val="none" w:sz="0" w:space="0" w:color="auto"/>
                        <w:bottom w:val="none" w:sz="0" w:space="0" w:color="auto"/>
                        <w:right w:val="none" w:sz="0" w:space="0" w:color="auto"/>
                      </w:divBdr>
                    </w:div>
                  </w:divsChild>
                </w:div>
                <w:div w:id="1917393729">
                  <w:marLeft w:val="0"/>
                  <w:marRight w:val="0"/>
                  <w:marTop w:val="0"/>
                  <w:marBottom w:val="0"/>
                  <w:divBdr>
                    <w:top w:val="none" w:sz="0" w:space="0" w:color="auto"/>
                    <w:left w:val="none" w:sz="0" w:space="0" w:color="auto"/>
                    <w:bottom w:val="none" w:sz="0" w:space="0" w:color="auto"/>
                    <w:right w:val="none" w:sz="0" w:space="0" w:color="auto"/>
                  </w:divBdr>
                  <w:divsChild>
                    <w:div w:id="1995791593">
                      <w:marLeft w:val="0"/>
                      <w:marRight w:val="0"/>
                      <w:marTop w:val="0"/>
                      <w:marBottom w:val="0"/>
                      <w:divBdr>
                        <w:top w:val="none" w:sz="0" w:space="0" w:color="auto"/>
                        <w:left w:val="none" w:sz="0" w:space="0" w:color="auto"/>
                        <w:bottom w:val="none" w:sz="0" w:space="0" w:color="auto"/>
                        <w:right w:val="none" w:sz="0" w:space="0" w:color="auto"/>
                      </w:divBdr>
                    </w:div>
                  </w:divsChild>
                </w:div>
                <w:div w:id="1937442863">
                  <w:marLeft w:val="0"/>
                  <w:marRight w:val="0"/>
                  <w:marTop w:val="0"/>
                  <w:marBottom w:val="0"/>
                  <w:divBdr>
                    <w:top w:val="none" w:sz="0" w:space="0" w:color="auto"/>
                    <w:left w:val="none" w:sz="0" w:space="0" w:color="auto"/>
                    <w:bottom w:val="none" w:sz="0" w:space="0" w:color="auto"/>
                    <w:right w:val="none" w:sz="0" w:space="0" w:color="auto"/>
                  </w:divBdr>
                  <w:divsChild>
                    <w:div w:id="1421221242">
                      <w:marLeft w:val="0"/>
                      <w:marRight w:val="0"/>
                      <w:marTop w:val="0"/>
                      <w:marBottom w:val="0"/>
                      <w:divBdr>
                        <w:top w:val="none" w:sz="0" w:space="0" w:color="auto"/>
                        <w:left w:val="none" w:sz="0" w:space="0" w:color="auto"/>
                        <w:bottom w:val="none" w:sz="0" w:space="0" w:color="auto"/>
                        <w:right w:val="none" w:sz="0" w:space="0" w:color="auto"/>
                      </w:divBdr>
                    </w:div>
                  </w:divsChild>
                </w:div>
                <w:div w:id="2019261515">
                  <w:marLeft w:val="0"/>
                  <w:marRight w:val="0"/>
                  <w:marTop w:val="0"/>
                  <w:marBottom w:val="0"/>
                  <w:divBdr>
                    <w:top w:val="none" w:sz="0" w:space="0" w:color="auto"/>
                    <w:left w:val="none" w:sz="0" w:space="0" w:color="auto"/>
                    <w:bottom w:val="none" w:sz="0" w:space="0" w:color="auto"/>
                    <w:right w:val="none" w:sz="0" w:space="0" w:color="auto"/>
                  </w:divBdr>
                  <w:divsChild>
                    <w:div w:id="21981638">
                      <w:marLeft w:val="0"/>
                      <w:marRight w:val="0"/>
                      <w:marTop w:val="0"/>
                      <w:marBottom w:val="0"/>
                      <w:divBdr>
                        <w:top w:val="none" w:sz="0" w:space="0" w:color="auto"/>
                        <w:left w:val="none" w:sz="0" w:space="0" w:color="auto"/>
                        <w:bottom w:val="none" w:sz="0" w:space="0" w:color="auto"/>
                        <w:right w:val="none" w:sz="0" w:space="0" w:color="auto"/>
                      </w:divBdr>
                    </w:div>
                  </w:divsChild>
                </w:div>
                <w:div w:id="2021813881">
                  <w:marLeft w:val="0"/>
                  <w:marRight w:val="0"/>
                  <w:marTop w:val="0"/>
                  <w:marBottom w:val="0"/>
                  <w:divBdr>
                    <w:top w:val="none" w:sz="0" w:space="0" w:color="auto"/>
                    <w:left w:val="none" w:sz="0" w:space="0" w:color="auto"/>
                    <w:bottom w:val="none" w:sz="0" w:space="0" w:color="auto"/>
                    <w:right w:val="none" w:sz="0" w:space="0" w:color="auto"/>
                  </w:divBdr>
                  <w:divsChild>
                    <w:div w:id="1092431945">
                      <w:marLeft w:val="0"/>
                      <w:marRight w:val="0"/>
                      <w:marTop w:val="0"/>
                      <w:marBottom w:val="0"/>
                      <w:divBdr>
                        <w:top w:val="none" w:sz="0" w:space="0" w:color="auto"/>
                        <w:left w:val="none" w:sz="0" w:space="0" w:color="auto"/>
                        <w:bottom w:val="none" w:sz="0" w:space="0" w:color="auto"/>
                        <w:right w:val="none" w:sz="0" w:space="0" w:color="auto"/>
                      </w:divBdr>
                    </w:div>
                  </w:divsChild>
                </w:div>
                <w:div w:id="2022006261">
                  <w:marLeft w:val="0"/>
                  <w:marRight w:val="0"/>
                  <w:marTop w:val="0"/>
                  <w:marBottom w:val="0"/>
                  <w:divBdr>
                    <w:top w:val="none" w:sz="0" w:space="0" w:color="auto"/>
                    <w:left w:val="none" w:sz="0" w:space="0" w:color="auto"/>
                    <w:bottom w:val="none" w:sz="0" w:space="0" w:color="auto"/>
                    <w:right w:val="none" w:sz="0" w:space="0" w:color="auto"/>
                  </w:divBdr>
                  <w:divsChild>
                    <w:div w:id="9576854">
                      <w:marLeft w:val="0"/>
                      <w:marRight w:val="0"/>
                      <w:marTop w:val="0"/>
                      <w:marBottom w:val="0"/>
                      <w:divBdr>
                        <w:top w:val="none" w:sz="0" w:space="0" w:color="auto"/>
                        <w:left w:val="none" w:sz="0" w:space="0" w:color="auto"/>
                        <w:bottom w:val="none" w:sz="0" w:space="0" w:color="auto"/>
                        <w:right w:val="none" w:sz="0" w:space="0" w:color="auto"/>
                      </w:divBdr>
                    </w:div>
                  </w:divsChild>
                </w:div>
                <w:div w:id="2041861123">
                  <w:marLeft w:val="0"/>
                  <w:marRight w:val="0"/>
                  <w:marTop w:val="0"/>
                  <w:marBottom w:val="0"/>
                  <w:divBdr>
                    <w:top w:val="none" w:sz="0" w:space="0" w:color="auto"/>
                    <w:left w:val="none" w:sz="0" w:space="0" w:color="auto"/>
                    <w:bottom w:val="none" w:sz="0" w:space="0" w:color="auto"/>
                    <w:right w:val="none" w:sz="0" w:space="0" w:color="auto"/>
                  </w:divBdr>
                  <w:divsChild>
                    <w:div w:id="531723385">
                      <w:marLeft w:val="0"/>
                      <w:marRight w:val="0"/>
                      <w:marTop w:val="0"/>
                      <w:marBottom w:val="0"/>
                      <w:divBdr>
                        <w:top w:val="none" w:sz="0" w:space="0" w:color="auto"/>
                        <w:left w:val="none" w:sz="0" w:space="0" w:color="auto"/>
                        <w:bottom w:val="none" w:sz="0" w:space="0" w:color="auto"/>
                        <w:right w:val="none" w:sz="0" w:space="0" w:color="auto"/>
                      </w:divBdr>
                    </w:div>
                  </w:divsChild>
                </w:div>
                <w:div w:id="2087070768">
                  <w:marLeft w:val="0"/>
                  <w:marRight w:val="0"/>
                  <w:marTop w:val="0"/>
                  <w:marBottom w:val="0"/>
                  <w:divBdr>
                    <w:top w:val="none" w:sz="0" w:space="0" w:color="auto"/>
                    <w:left w:val="none" w:sz="0" w:space="0" w:color="auto"/>
                    <w:bottom w:val="none" w:sz="0" w:space="0" w:color="auto"/>
                    <w:right w:val="none" w:sz="0" w:space="0" w:color="auto"/>
                  </w:divBdr>
                  <w:divsChild>
                    <w:div w:id="1510172048">
                      <w:marLeft w:val="0"/>
                      <w:marRight w:val="0"/>
                      <w:marTop w:val="0"/>
                      <w:marBottom w:val="0"/>
                      <w:divBdr>
                        <w:top w:val="none" w:sz="0" w:space="0" w:color="auto"/>
                        <w:left w:val="none" w:sz="0" w:space="0" w:color="auto"/>
                        <w:bottom w:val="none" w:sz="0" w:space="0" w:color="auto"/>
                        <w:right w:val="none" w:sz="0" w:space="0" w:color="auto"/>
                      </w:divBdr>
                    </w:div>
                  </w:divsChild>
                </w:div>
                <w:div w:id="2105954106">
                  <w:marLeft w:val="0"/>
                  <w:marRight w:val="0"/>
                  <w:marTop w:val="0"/>
                  <w:marBottom w:val="0"/>
                  <w:divBdr>
                    <w:top w:val="none" w:sz="0" w:space="0" w:color="auto"/>
                    <w:left w:val="none" w:sz="0" w:space="0" w:color="auto"/>
                    <w:bottom w:val="none" w:sz="0" w:space="0" w:color="auto"/>
                    <w:right w:val="none" w:sz="0" w:space="0" w:color="auto"/>
                  </w:divBdr>
                  <w:divsChild>
                    <w:div w:id="135792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600">
          <w:marLeft w:val="0"/>
          <w:marRight w:val="0"/>
          <w:marTop w:val="0"/>
          <w:marBottom w:val="0"/>
          <w:divBdr>
            <w:top w:val="none" w:sz="0" w:space="0" w:color="auto"/>
            <w:left w:val="none" w:sz="0" w:space="0" w:color="auto"/>
            <w:bottom w:val="none" w:sz="0" w:space="0" w:color="auto"/>
            <w:right w:val="none" w:sz="0" w:space="0" w:color="auto"/>
          </w:divBdr>
          <w:divsChild>
            <w:div w:id="958997168">
              <w:marLeft w:val="-75"/>
              <w:marRight w:val="0"/>
              <w:marTop w:val="30"/>
              <w:marBottom w:val="30"/>
              <w:divBdr>
                <w:top w:val="none" w:sz="0" w:space="0" w:color="auto"/>
                <w:left w:val="none" w:sz="0" w:space="0" w:color="auto"/>
                <w:bottom w:val="none" w:sz="0" w:space="0" w:color="auto"/>
                <w:right w:val="none" w:sz="0" w:space="0" w:color="auto"/>
              </w:divBdr>
              <w:divsChild>
                <w:div w:id="41833549">
                  <w:marLeft w:val="0"/>
                  <w:marRight w:val="0"/>
                  <w:marTop w:val="0"/>
                  <w:marBottom w:val="0"/>
                  <w:divBdr>
                    <w:top w:val="none" w:sz="0" w:space="0" w:color="auto"/>
                    <w:left w:val="none" w:sz="0" w:space="0" w:color="auto"/>
                    <w:bottom w:val="none" w:sz="0" w:space="0" w:color="auto"/>
                    <w:right w:val="none" w:sz="0" w:space="0" w:color="auto"/>
                  </w:divBdr>
                  <w:divsChild>
                    <w:div w:id="2005929588">
                      <w:marLeft w:val="0"/>
                      <w:marRight w:val="0"/>
                      <w:marTop w:val="0"/>
                      <w:marBottom w:val="0"/>
                      <w:divBdr>
                        <w:top w:val="none" w:sz="0" w:space="0" w:color="auto"/>
                        <w:left w:val="none" w:sz="0" w:space="0" w:color="auto"/>
                        <w:bottom w:val="none" w:sz="0" w:space="0" w:color="auto"/>
                        <w:right w:val="none" w:sz="0" w:space="0" w:color="auto"/>
                      </w:divBdr>
                    </w:div>
                  </w:divsChild>
                </w:div>
                <w:div w:id="85275672">
                  <w:marLeft w:val="0"/>
                  <w:marRight w:val="0"/>
                  <w:marTop w:val="0"/>
                  <w:marBottom w:val="0"/>
                  <w:divBdr>
                    <w:top w:val="none" w:sz="0" w:space="0" w:color="auto"/>
                    <w:left w:val="none" w:sz="0" w:space="0" w:color="auto"/>
                    <w:bottom w:val="none" w:sz="0" w:space="0" w:color="auto"/>
                    <w:right w:val="none" w:sz="0" w:space="0" w:color="auto"/>
                  </w:divBdr>
                  <w:divsChild>
                    <w:div w:id="1272855997">
                      <w:marLeft w:val="0"/>
                      <w:marRight w:val="0"/>
                      <w:marTop w:val="0"/>
                      <w:marBottom w:val="0"/>
                      <w:divBdr>
                        <w:top w:val="none" w:sz="0" w:space="0" w:color="auto"/>
                        <w:left w:val="none" w:sz="0" w:space="0" w:color="auto"/>
                        <w:bottom w:val="none" w:sz="0" w:space="0" w:color="auto"/>
                        <w:right w:val="none" w:sz="0" w:space="0" w:color="auto"/>
                      </w:divBdr>
                    </w:div>
                  </w:divsChild>
                </w:div>
                <w:div w:id="93064407">
                  <w:marLeft w:val="0"/>
                  <w:marRight w:val="0"/>
                  <w:marTop w:val="0"/>
                  <w:marBottom w:val="0"/>
                  <w:divBdr>
                    <w:top w:val="none" w:sz="0" w:space="0" w:color="auto"/>
                    <w:left w:val="none" w:sz="0" w:space="0" w:color="auto"/>
                    <w:bottom w:val="none" w:sz="0" w:space="0" w:color="auto"/>
                    <w:right w:val="none" w:sz="0" w:space="0" w:color="auto"/>
                  </w:divBdr>
                  <w:divsChild>
                    <w:div w:id="1961453549">
                      <w:marLeft w:val="0"/>
                      <w:marRight w:val="0"/>
                      <w:marTop w:val="0"/>
                      <w:marBottom w:val="0"/>
                      <w:divBdr>
                        <w:top w:val="none" w:sz="0" w:space="0" w:color="auto"/>
                        <w:left w:val="none" w:sz="0" w:space="0" w:color="auto"/>
                        <w:bottom w:val="none" w:sz="0" w:space="0" w:color="auto"/>
                        <w:right w:val="none" w:sz="0" w:space="0" w:color="auto"/>
                      </w:divBdr>
                    </w:div>
                  </w:divsChild>
                </w:div>
                <w:div w:id="98910008">
                  <w:marLeft w:val="0"/>
                  <w:marRight w:val="0"/>
                  <w:marTop w:val="0"/>
                  <w:marBottom w:val="0"/>
                  <w:divBdr>
                    <w:top w:val="none" w:sz="0" w:space="0" w:color="auto"/>
                    <w:left w:val="none" w:sz="0" w:space="0" w:color="auto"/>
                    <w:bottom w:val="none" w:sz="0" w:space="0" w:color="auto"/>
                    <w:right w:val="none" w:sz="0" w:space="0" w:color="auto"/>
                  </w:divBdr>
                  <w:divsChild>
                    <w:div w:id="1950237180">
                      <w:marLeft w:val="0"/>
                      <w:marRight w:val="0"/>
                      <w:marTop w:val="0"/>
                      <w:marBottom w:val="0"/>
                      <w:divBdr>
                        <w:top w:val="none" w:sz="0" w:space="0" w:color="auto"/>
                        <w:left w:val="none" w:sz="0" w:space="0" w:color="auto"/>
                        <w:bottom w:val="none" w:sz="0" w:space="0" w:color="auto"/>
                        <w:right w:val="none" w:sz="0" w:space="0" w:color="auto"/>
                      </w:divBdr>
                    </w:div>
                  </w:divsChild>
                </w:div>
                <w:div w:id="147946600">
                  <w:marLeft w:val="0"/>
                  <w:marRight w:val="0"/>
                  <w:marTop w:val="0"/>
                  <w:marBottom w:val="0"/>
                  <w:divBdr>
                    <w:top w:val="none" w:sz="0" w:space="0" w:color="auto"/>
                    <w:left w:val="none" w:sz="0" w:space="0" w:color="auto"/>
                    <w:bottom w:val="none" w:sz="0" w:space="0" w:color="auto"/>
                    <w:right w:val="none" w:sz="0" w:space="0" w:color="auto"/>
                  </w:divBdr>
                  <w:divsChild>
                    <w:div w:id="1832986593">
                      <w:marLeft w:val="0"/>
                      <w:marRight w:val="0"/>
                      <w:marTop w:val="0"/>
                      <w:marBottom w:val="0"/>
                      <w:divBdr>
                        <w:top w:val="none" w:sz="0" w:space="0" w:color="auto"/>
                        <w:left w:val="none" w:sz="0" w:space="0" w:color="auto"/>
                        <w:bottom w:val="none" w:sz="0" w:space="0" w:color="auto"/>
                        <w:right w:val="none" w:sz="0" w:space="0" w:color="auto"/>
                      </w:divBdr>
                    </w:div>
                  </w:divsChild>
                </w:div>
                <w:div w:id="155386413">
                  <w:marLeft w:val="0"/>
                  <w:marRight w:val="0"/>
                  <w:marTop w:val="0"/>
                  <w:marBottom w:val="0"/>
                  <w:divBdr>
                    <w:top w:val="none" w:sz="0" w:space="0" w:color="auto"/>
                    <w:left w:val="none" w:sz="0" w:space="0" w:color="auto"/>
                    <w:bottom w:val="none" w:sz="0" w:space="0" w:color="auto"/>
                    <w:right w:val="none" w:sz="0" w:space="0" w:color="auto"/>
                  </w:divBdr>
                  <w:divsChild>
                    <w:div w:id="38631936">
                      <w:marLeft w:val="0"/>
                      <w:marRight w:val="0"/>
                      <w:marTop w:val="0"/>
                      <w:marBottom w:val="0"/>
                      <w:divBdr>
                        <w:top w:val="none" w:sz="0" w:space="0" w:color="auto"/>
                        <w:left w:val="none" w:sz="0" w:space="0" w:color="auto"/>
                        <w:bottom w:val="none" w:sz="0" w:space="0" w:color="auto"/>
                        <w:right w:val="none" w:sz="0" w:space="0" w:color="auto"/>
                      </w:divBdr>
                    </w:div>
                  </w:divsChild>
                </w:div>
                <w:div w:id="168569469">
                  <w:marLeft w:val="0"/>
                  <w:marRight w:val="0"/>
                  <w:marTop w:val="0"/>
                  <w:marBottom w:val="0"/>
                  <w:divBdr>
                    <w:top w:val="none" w:sz="0" w:space="0" w:color="auto"/>
                    <w:left w:val="none" w:sz="0" w:space="0" w:color="auto"/>
                    <w:bottom w:val="none" w:sz="0" w:space="0" w:color="auto"/>
                    <w:right w:val="none" w:sz="0" w:space="0" w:color="auto"/>
                  </w:divBdr>
                  <w:divsChild>
                    <w:div w:id="1602833557">
                      <w:marLeft w:val="0"/>
                      <w:marRight w:val="0"/>
                      <w:marTop w:val="0"/>
                      <w:marBottom w:val="0"/>
                      <w:divBdr>
                        <w:top w:val="none" w:sz="0" w:space="0" w:color="auto"/>
                        <w:left w:val="none" w:sz="0" w:space="0" w:color="auto"/>
                        <w:bottom w:val="none" w:sz="0" w:space="0" w:color="auto"/>
                        <w:right w:val="none" w:sz="0" w:space="0" w:color="auto"/>
                      </w:divBdr>
                    </w:div>
                  </w:divsChild>
                </w:div>
                <w:div w:id="169222486">
                  <w:marLeft w:val="0"/>
                  <w:marRight w:val="0"/>
                  <w:marTop w:val="0"/>
                  <w:marBottom w:val="0"/>
                  <w:divBdr>
                    <w:top w:val="none" w:sz="0" w:space="0" w:color="auto"/>
                    <w:left w:val="none" w:sz="0" w:space="0" w:color="auto"/>
                    <w:bottom w:val="none" w:sz="0" w:space="0" w:color="auto"/>
                    <w:right w:val="none" w:sz="0" w:space="0" w:color="auto"/>
                  </w:divBdr>
                  <w:divsChild>
                    <w:div w:id="486744630">
                      <w:marLeft w:val="0"/>
                      <w:marRight w:val="0"/>
                      <w:marTop w:val="0"/>
                      <w:marBottom w:val="0"/>
                      <w:divBdr>
                        <w:top w:val="none" w:sz="0" w:space="0" w:color="auto"/>
                        <w:left w:val="none" w:sz="0" w:space="0" w:color="auto"/>
                        <w:bottom w:val="none" w:sz="0" w:space="0" w:color="auto"/>
                        <w:right w:val="none" w:sz="0" w:space="0" w:color="auto"/>
                      </w:divBdr>
                    </w:div>
                  </w:divsChild>
                </w:div>
                <w:div w:id="175582407">
                  <w:marLeft w:val="0"/>
                  <w:marRight w:val="0"/>
                  <w:marTop w:val="0"/>
                  <w:marBottom w:val="0"/>
                  <w:divBdr>
                    <w:top w:val="none" w:sz="0" w:space="0" w:color="auto"/>
                    <w:left w:val="none" w:sz="0" w:space="0" w:color="auto"/>
                    <w:bottom w:val="none" w:sz="0" w:space="0" w:color="auto"/>
                    <w:right w:val="none" w:sz="0" w:space="0" w:color="auto"/>
                  </w:divBdr>
                  <w:divsChild>
                    <w:div w:id="1043946109">
                      <w:marLeft w:val="0"/>
                      <w:marRight w:val="0"/>
                      <w:marTop w:val="0"/>
                      <w:marBottom w:val="0"/>
                      <w:divBdr>
                        <w:top w:val="none" w:sz="0" w:space="0" w:color="auto"/>
                        <w:left w:val="none" w:sz="0" w:space="0" w:color="auto"/>
                        <w:bottom w:val="none" w:sz="0" w:space="0" w:color="auto"/>
                        <w:right w:val="none" w:sz="0" w:space="0" w:color="auto"/>
                      </w:divBdr>
                    </w:div>
                  </w:divsChild>
                </w:div>
                <w:div w:id="186408717">
                  <w:marLeft w:val="0"/>
                  <w:marRight w:val="0"/>
                  <w:marTop w:val="0"/>
                  <w:marBottom w:val="0"/>
                  <w:divBdr>
                    <w:top w:val="none" w:sz="0" w:space="0" w:color="auto"/>
                    <w:left w:val="none" w:sz="0" w:space="0" w:color="auto"/>
                    <w:bottom w:val="none" w:sz="0" w:space="0" w:color="auto"/>
                    <w:right w:val="none" w:sz="0" w:space="0" w:color="auto"/>
                  </w:divBdr>
                  <w:divsChild>
                    <w:div w:id="1623608826">
                      <w:marLeft w:val="0"/>
                      <w:marRight w:val="0"/>
                      <w:marTop w:val="0"/>
                      <w:marBottom w:val="0"/>
                      <w:divBdr>
                        <w:top w:val="none" w:sz="0" w:space="0" w:color="auto"/>
                        <w:left w:val="none" w:sz="0" w:space="0" w:color="auto"/>
                        <w:bottom w:val="none" w:sz="0" w:space="0" w:color="auto"/>
                        <w:right w:val="none" w:sz="0" w:space="0" w:color="auto"/>
                      </w:divBdr>
                    </w:div>
                  </w:divsChild>
                </w:div>
                <w:div w:id="190995406">
                  <w:marLeft w:val="0"/>
                  <w:marRight w:val="0"/>
                  <w:marTop w:val="0"/>
                  <w:marBottom w:val="0"/>
                  <w:divBdr>
                    <w:top w:val="none" w:sz="0" w:space="0" w:color="auto"/>
                    <w:left w:val="none" w:sz="0" w:space="0" w:color="auto"/>
                    <w:bottom w:val="none" w:sz="0" w:space="0" w:color="auto"/>
                    <w:right w:val="none" w:sz="0" w:space="0" w:color="auto"/>
                  </w:divBdr>
                  <w:divsChild>
                    <w:div w:id="48964234">
                      <w:marLeft w:val="0"/>
                      <w:marRight w:val="0"/>
                      <w:marTop w:val="0"/>
                      <w:marBottom w:val="0"/>
                      <w:divBdr>
                        <w:top w:val="none" w:sz="0" w:space="0" w:color="auto"/>
                        <w:left w:val="none" w:sz="0" w:space="0" w:color="auto"/>
                        <w:bottom w:val="none" w:sz="0" w:space="0" w:color="auto"/>
                        <w:right w:val="none" w:sz="0" w:space="0" w:color="auto"/>
                      </w:divBdr>
                    </w:div>
                  </w:divsChild>
                </w:div>
                <w:div w:id="201137933">
                  <w:marLeft w:val="0"/>
                  <w:marRight w:val="0"/>
                  <w:marTop w:val="0"/>
                  <w:marBottom w:val="0"/>
                  <w:divBdr>
                    <w:top w:val="none" w:sz="0" w:space="0" w:color="auto"/>
                    <w:left w:val="none" w:sz="0" w:space="0" w:color="auto"/>
                    <w:bottom w:val="none" w:sz="0" w:space="0" w:color="auto"/>
                    <w:right w:val="none" w:sz="0" w:space="0" w:color="auto"/>
                  </w:divBdr>
                  <w:divsChild>
                    <w:div w:id="1271084236">
                      <w:marLeft w:val="0"/>
                      <w:marRight w:val="0"/>
                      <w:marTop w:val="0"/>
                      <w:marBottom w:val="0"/>
                      <w:divBdr>
                        <w:top w:val="none" w:sz="0" w:space="0" w:color="auto"/>
                        <w:left w:val="none" w:sz="0" w:space="0" w:color="auto"/>
                        <w:bottom w:val="none" w:sz="0" w:space="0" w:color="auto"/>
                        <w:right w:val="none" w:sz="0" w:space="0" w:color="auto"/>
                      </w:divBdr>
                    </w:div>
                  </w:divsChild>
                </w:div>
                <w:div w:id="235214269">
                  <w:marLeft w:val="0"/>
                  <w:marRight w:val="0"/>
                  <w:marTop w:val="0"/>
                  <w:marBottom w:val="0"/>
                  <w:divBdr>
                    <w:top w:val="none" w:sz="0" w:space="0" w:color="auto"/>
                    <w:left w:val="none" w:sz="0" w:space="0" w:color="auto"/>
                    <w:bottom w:val="none" w:sz="0" w:space="0" w:color="auto"/>
                    <w:right w:val="none" w:sz="0" w:space="0" w:color="auto"/>
                  </w:divBdr>
                  <w:divsChild>
                    <w:div w:id="826172176">
                      <w:marLeft w:val="0"/>
                      <w:marRight w:val="0"/>
                      <w:marTop w:val="0"/>
                      <w:marBottom w:val="0"/>
                      <w:divBdr>
                        <w:top w:val="none" w:sz="0" w:space="0" w:color="auto"/>
                        <w:left w:val="none" w:sz="0" w:space="0" w:color="auto"/>
                        <w:bottom w:val="none" w:sz="0" w:space="0" w:color="auto"/>
                        <w:right w:val="none" w:sz="0" w:space="0" w:color="auto"/>
                      </w:divBdr>
                    </w:div>
                  </w:divsChild>
                </w:div>
                <w:div w:id="259722390">
                  <w:marLeft w:val="0"/>
                  <w:marRight w:val="0"/>
                  <w:marTop w:val="0"/>
                  <w:marBottom w:val="0"/>
                  <w:divBdr>
                    <w:top w:val="none" w:sz="0" w:space="0" w:color="auto"/>
                    <w:left w:val="none" w:sz="0" w:space="0" w:color="auto"/>
                    <w:bottom w:val="none" w:sz="0" w:space="0" w:color="auto"/>
                    <w:right w:val="none" w:sz="0" w:space="0" w:color="auto"/>
                  </w:divBdr>
                  <w:divsChild>
                    <w:div w:id="274291859">
                      <w:marLeft w:val="0"/>
                      <w:marRight w:val="0"/>
                      <w:marTop w:val="0"/>
                      <w:marBottom w:val="0"/>
                      <w:divBdr>
                        <w:top w:val="none" w:sz="0" w:space="0" w:color="auto"/>
                        <w:left w:val="none" w:sz="0" w:space="0" w:color="auto"/>
                        <w:bottom w:val="none" w:sz="0" w:space="0" w:color="auto"/>
                        <w:right w:val="none" w:sz="0" w:space="0" w:color="auto"/>
                      </w:divBdr>
                    </w:div>
                  </w:divsChild>
                </w:div>
                <w:div w:id="263072015">
                  <w:marLeft w:val="0"/>
                  <w:marRight w:val="0"/>
                  <w:marTop w:val="0"/>
                  <w:marBottom w:val="0"/>
                  <w:divBdr>
                    <w:top w:val="none" w:sz="0" w:space="0" w:color="auto"/>
                    <w:left w:val="none" w:sz="0" w:space="0" w:color="auto"/>
                    <w:bottom w:val="none" w:sz="0" w:space="0" w:color="auto"/>
                    <w:right w:val="none" w:sz="0" w:space="0" w:color="auto"/>
                  </w:divBdr>
                  <w:divsChild>
                    <w:div w:id="113256688">
                      <w:marLeft w:val="0"/>
                      <w:marRight w:val="0"/>
                      <w:marTop w:val="0"/>
                      <w:marBottom w:val="0"/>
                      <w:divBdr>
                        <w:top w:val="none" w:sz="0" w:space="0" w:color="auto"/>
                        <w:left w:val="none" w:sz="0" w:space="0" w:color="auto"/>
                        <w:bottom w:val="none" w:sz="0" w:space="0" w:color="auto"/>
                        <w:right w:val="none" w:sz="0" w:space="0" w:color="auto"/>
                      </w:divBdr>
                    </w:div>
                  </w:divsChild>
                </w:div>
                <w:div w:id="283778044">
                  <w:marLeft w:val="0"/>
                  <w:marRight w:val="0"/>
                  <w:marTop w:val="0"/>
                  <w:marBottom w:val="0"/>
                  <w:divBdr>
                    <w:top w:val="none" w:sz="0" w:space="0" w:color="auto"/>
                    <w:left w:val="none" w:sz="0" w:space="0" w:color="auto"/>
                    <w:bottom w:val="none" w:sz="0" w:space="0" w:color="auto"/>
                    <w:right w:val="none" w:sz="0" w:space="0" w:color="auto"/>
                  </w:divBdr>
                  <w:divsChild>
                    <w:div w:id="1924289859">
                      <w:marLeft w:val="0"/>
                      <w:marRight w:val="0"/>
                      <w:marTop w:val="0"/>
                      <w:marBottom w:val="0"/>
                      <w:divBdr>
                        <w:top w:val="none" w:sz="0" w:space="0" w:color="auto"/>
                        <w:left w:val="none" w:sz="0" w:space="0" w:color="auto"/>
                        <w:bottom w:val="none" w:sz="0" w:space="0" w:color="auto"/>
                        <w:right w:val="none" w:sz="0" w:space="0" w:color="auto"/>
                      </w:divBdr>
                    </w:div>
                  </w:divsChild>
                </w:div>
                <w:div w:id="288437903">
                  <w:marLeft w:val="0"/>
                  <w:marRight w:val="0"/>
                  <w:marTop w:val="0"/>
                  <w:marBottom w:val="0"/>
                  <w:divBdr>
                    <w:top w:val="none" w:sz="0" w:space="0" w:color="auto"/>
                    <w:left w:val="none" w:sz="0" w:space="0" w:color="auto"/>
                    <w:bottom w:val="none" w:sz="0" w:space="0" w:color="auto"/>
                    <w:right w:val="none" w:sz="0" w:space="0" w:color="auto"/>
                  </w:divBdr>
                  <w:divsChild>
                    <w:div w:id="301428194">
                      <w:marLeft w:val="0"/>
                      <w:marRight w:val="0"/>
                      <w:marTop w:val="0"/>
                      <w:marBottom w:val="0"/>
                      <w:divBdr>
                        <w:top w:val="none" w:sz="0" w:space="0" w:color="auto"/>
                        <w:left w:val="none" w:sz="0" w:space="0" w:color="auto"/>
                        <w:bottom w:val="none" w:sz="0" w:space="0" w:color="auto"/>
                        <w:right w:val="none" w:sz="0" w:space="0" w:color="auto"/>
                      </w:divBdr>
                    </w:div>
                  </w:divsChild>
                </w:div>
                <w:div w:id="289752294">
                  <w:marLeft w:val="0"/>
                  <w:marRight w:val="0"/>
                  <w:marTop w:val="0"/>
                  <w:marBottom w:val="0"/>
                  <w:divBdr>
                    <w:top w:val="none" w:sz="0" w:space="0" w:color="auto"/>
                    <w:left w:val="none" w:sz="0" w:space="0" w:color="auto"/>
                    <w:bottom w:val="none" w:sz="0" w:space="0" w:color="auto"/>
                    <w:right w:val="none" w:sz="0" w:space="0" w:color="auto"/>
                  </w:divBdr>
                  <w:divsChild>
                    <w:div w:id="1065223579">
                      <w:marLeft w:val="0"/>
                      <w:marRight w:val="0"/>
                      <w:marTop w:val="0"/>
                      <w:marBottom w:val="0"/>
                      <w:divBdr>
                        <w:top w:val="none" w:sz="0" w:space="0" w:color="auto"/>
                        <w:left w:val="none" w:sz="0" w:space="0" w:color="auto"/>
                        <w:bottom w:val="none" w:sz="0" w:space="0" w:color="auto"/>
                        <w:right w:val="none" w:sz="0" w:space="0" w:color="auto"/>
                      </w:divBdr>
                    </w:div>
                  </w:divsChild>
                </w:div>
                <w:div w:id="315107459">
                  <w:marLeft w:val="0"/>
                  <w:marRight w:val="0"/>
                  <w:marTop w:val="0"/>
                  <w:marBottom w:val="0"/>
                  <w:divBdr>
                    <w:top w:val="none" w:sz="0" w:space="0" w:color="auto"/>
                    <w:left w:val="none" w:sz="0" w:space="0" w:color="auto"/>
                    <w:bottom w:val="none" w:sz="0" w:space="0" w:color="auto"/>
                    <w:right w:val="none" w:sz="0" w:space="0" w:color="auto"/>
                  </w:divBdr>
                  <w:divsChild>
                    <w:div w:id="459998629">
                      <w:marLeft w:val="0"/>
                      <w:marRight w:val="0"/>
                      <w:marTop w:val="0"/>
                      <w:marBottom w:val="0"/>
                      <w:divBdr>
                        <w:top w:val="none" w:sz="0" w:space="0" w:color="auto"/>
                        <w:left w:val="none" w:sz="0" w:space="0" w:color="auto"/>
                        <w:bottom w:val="none" w:sz="0" w:space="0" w:color="auto"/>
                        <w:right w:val="none" w:sz="0" w:space="0" w:color="auto"/>
                      </w:divBdr>
                    </w:div>
                  </w:divsChild>
                </w:div>
                <w:div w:id="322972097">
                  <w:marLeft w:val="0"/>
                  <w:marRight w:val="0"/>
                  <w:marTop w:val="0"/>
                  <w:marBottom w:val="0"/>
                  <w:divBdr>
                    <w:top w:val="none" w:sz="0" w:space="0" w:color="auto"/>
                    <w:left w:val="none" w:sz="0" w:space="0" w:color="auto"/>
                    <w:bottom w:val="none" w:sz="0" w:space="0" w:color="auto"/>
                    <w:right w:val="none" w:sz="0" w:space="0" w:color="auto"/>
                  </w:divBdr>
                  <w:divsChild>
                    <w:div w:id="876503761">
                      <w:marLeft w:val="0"/>
                      <w:marRight w:val="0"/>
                      <w:marTop w:val="0"/>
                      <w:marBottom w:val="0"/>
                      <w:divBdr>
                        <w:top w:val="none" w:sz="0" w:space="0" w:color="auto"/>
                        <w:left w:val="none" w:sz="0" w:space="0" w:color="auto"/>
                        <w:bottom w:val="none" w:sz="0" w:space="0" w:color="auto"/>
                        <w:right w:val="none" w:sz="0" w:space="0" w:color="auto"/>
                      </w:divBdr>
                    </w:div>
                  </w:divsChild>
                </w:div>
                <w:div w:id="330261374">
                  <w:marLeft w:val="0"/>
                  <w:marRight w:val="0"/>
                  <w:marTop w:val="0"/>
                  <w:marBottom w:val="0"/>
                  <w:divBdr>
                    <w:top w:val="none" w:sz="0" w:space="0" w:color="auto"/>
                    <w:left w:val="none" w:sz="0" w:space="0" w:color="auto"/>
                    <w:bottom w:val="none" w:sz="0" w:space="0" w:color="auto"/>
                    <w:right w:val="none" w:sz="0" w:space="0" w:color="auto"/>
                  </w:divBdr>
                  <w:divsChild>
                    <w:div w:id="1369842341">
                      <w:marLeft w:val="0"/>
                      <w:marRight w:val="0"/>
                      <w:marTop w:val="0"/>
                      <w:marBottom w:val="0"/>
                      <w:divBdr>
                        <w:top w:val="none" w:sz="0" w:space="0" w:color="auto"/>
                        <w:left w:val="none" w:sz="0" w:space="0" w:color="auto"/>
                        <w:bottom w:val="none" w:sz="0" w:space="0" w:color="auto"/>
                        <w:right w:val="none" w:sz="0" w:space="0" w:color="auto"/>
                      </w:divBdr>
                    </w:div>
                  </w:divsChild>
                </w:div>
                <w:div w:id="367726858">
                  <w:marLeft w:val="0"/>
                  <w:marRight w:val="0"/>
                  <w:marTop w:val="0"/>
                  <w:marBottom w:val="0"/>
                  <w:divBdr>
                    <w:top w:val="none" w:sz="0" w:space="0" w:color="auto"/>
                    <w:left w:val="none" w:sz="0" w:space="0" w:color="auto"/>
                    <w:bottom w:val="none" w:sz="0" w:space="0" w:color="auto"/>
                    <w:right w:val="none" w:sz="0" w:space="0" w:color="auto"/>
                  </w:divBdr>
                  <w:divsChild>
                    <w:div w:id="606697457">
                      <w:marLeft w:val="0"/>
                      <w:marRight w:val="0"/>
                      <w:marTop w:val="0"/>
                      <w:marBottom w:val="0"/>
                      <w:divBdr>
                        <w:top w:val="none" w:sz="0" w:space="0" w:color="auto"/>
                        <w:left w:val="none" w:sz="0" w:space="0" w:color="auto"/>
                        <w:bottom w:val="none" w:sz="0" w:space="0" w:color="auto"/>
                        <w:right w:val="none" w:sz="0" w:space="0" w:color="auto"/>
                      </w:divBdr>
                    </w:div>
                  </w:divsChild>
                </w:div>
                <w:div w:id="376052550">
                  <w:marLeft w:val="0"/>
                  <w:marRight w:val="0"/>
                  <w:marTop w:val="0"/>
                  <w:marBottom w:val="0"/>
                  <w:divBdr>
                    <w:top w:val="none" w:sz="0" w:space="0" w:color="auto"/>
                    <w:left w:val="none" w:sz="0" w:space="0" w:color="auto"/>
                    <w:bottom w:val="none" w:sz="0" w:space="0" w:color="auto"/>
                    <w:right w:val="none" w:sz="0" w:space="0" w:color="auto"/>
                  </w:divBdr>
                  <w:divsChild>
                    <w:div w:id="1465581752">
                      <w:marLeft w:val="0"/>
                      <w:marRight w:val="0"/>
                      <w:marTop w:val="0"/>
                      <w:marBottom w:val="0"/>
                      <w:divBdr>
                        <w:top w:val="none" w:sz="0" w:space="0" w:color="auto"/>
                        <w:left w:val="none" w:sz="0" w:space="0" w:color="auto"/>
                        <w:bottom w:val="none" w:sz="0" w:space="0" w:color="auto"/>
                        <w:right w:val="none" w:sz="0" w:space="0" w:color="auto"/>
                      </w:divBdr>
                    </w:div>
                  </w:divsChild>
                </w:div>
                <w:div w:id="380400982">
                  <w:marLeft w:val="0"/>
                  <w:marRight w:val="0"/>
                  <w:marTop w:val="0"/>
                  <w:marBottom w:val="0"/>
                  <w:divBdr>
                    <w:top w:val="none" w:sz="0" w:space="0" w:color="auto"/>
                    <w:left w:val="none" w:sz="0" w:space="0" w:color="auto"/>
                    <w:bottom w:val="none" w:sz="0" w:space="0" w:color="auto"/>
                    <w:right w:val="none" w:sz="0" w:space="0" w:color="auto"/>
                  </w:divBdr>
                  <w:divsChild>
                    <w:div w:id="2076270316">
                      <w:marLeft w:val="0"/>
                      <w:marRight w:val="0"/>
                      <w:marTop w:val="0"/>
                      <w:marBottom w:val="0"/>
                      <w:divBdr>
                        <w:top w:val="none" w:sz="0" w:space="0" w:color="auto"/>
                        <w:left w:val="none" w:sz="0" w:space="0" w:color="auto"/>
                        <w:bottom w:val="none" w:sz="0" w:space="0" w:color="auto"/>
                        <w:right w:val="none" w:sz="0" w:space="0" w:color="auto"/>
                      </w:divBdr>
                    </w:div>
                  </w:divsChild>
                </w:div>
                <w:div w:id="417948135">
                  <w:marLeft w:val="0"/>
                  <w:marRight w:val="0"/>
                  <w:marTop w:val="0"/>
                  <w:marBottom w:val="0"/>
                  <w:divBdr>
                    <w:top w:val="none" w:sz="0" w:space="0" w:color="auto"/>
                    <w:left w:val="none" w:sz="0" w:space="0" w:color="auto"/>
                    <w:bottom w:val="none" w:sz="0" w:space="0" w:color="auto"/>
                    <w:right w:val="none" w:sz="0" w:space="0" w:color="auto"/>
                  </w:divBdr>
                  <w:divsChild>
                    <w:div w:id="753237925">
                      <w:marLeft w:val="0"/>
                      <w:marRight w:val="0"/>
                      <w:marTop w:val="0"/>
                      <w:marBottom w:val="0"/>
                      <w:divBdr>
                        <w:top w:val="none" w:sz="0" w:space="0" w:color="auto"/>
                        <w:left w:val="none" w:sz="0" w:space="0" w:color="auto"/>
                        <w:bottom w:val="none" w:sz="0" w:space="0" w:color="auto"/>
                        <w:right w:val="none" w:sz="0" w:space="0" w:color="auto"/>
                      </w:divBdr>
                    </w:div>
                  </w:divsChild>
                </w:div>
                <w:div w:id="434718235">
                  <w:marLeft w:val="0"/>
                  <w:marRight w:val="0"/>
                  <w:marTop w:val="0"/>
                  <w:marBottom w:val="0"/>
                  <w:divBdr>
                    <w:top w:val="none" w:sz="0" w:space="0" w:color="auto"/>
                    <w:left w:val="none" w:sz="0" w:space="0" w:color="auto"/>
                    <w:bottom w:val="none" w:sz="0" w:space="0" w:color="auto"/>
                    <w:right w:val="none" w:sz="0" w:space="0" w:color="auto"/>
                  </w:divBdr>
                  <w:divsChild>
                    <w:div w:id="1519270380">
                      <w:marLeft w:val="0"/>
                      <w:marRight w:val="0"/>
                      <w:marTop w:val="0"/>
                      <w:marBottom w:val="0"/>
                      <w:divBdr>
                        <w:top w:val="none" w:sz="0" w:space="0" w:color="auto"/>
                        <w:left w:val="none" w:sz="0" w:space="0" w:color="auto"/>
                        <w:bottom w:val="none" w:sz="0" w:space="0" w:color="auto"/>
                        <w:right w:val="none" w:sz="0" w:space="0" w:color="auto"/>
                      </w:divBdr>
                    </w:div>
                  </w:divsChild>
                </w:div>
                <w:div w:id="466164325">
                  <w:marLeft w:val="0"/>
                  <w:marRight w:val="0"/>
                  <w:marTop w:val="0"/>
                  <w:marBottom w:val="0"/>
                  <w:divBdr>
                    <w:top w:val="none" w:sz="0" w:space="0" w:color="auto"/>
                    <w:left w:val="none" w:sz="0" w:space="0" w:color="auto"/>
                    <w:bottom w:val="none" w:sz="0" w:space="0" w:color="auto"/>
                    <w:right w:val="none" w:sz="0" w:space="0" w:color="auto"/>
                  </w:divBdr>
                  <w:divsChild>
                    <w:div w:id="1429153135">
                      <w:marLeft w:val="0"/>
                      <w:marRight w:val="0"/>
                      <w:marTop w:val="0"/>
                      <w:marBottom w:val="0"/>
                      <w:divBdr>
                        <w:top w:val="none" w:sz="0" w:space="0" w:color="auto"/>
                        <w:left w:val="none" w:sz="0" w:space="0" w:color="auto"/>
                        <w:bottom w:val="none" w:sz="0" w:space="0" w:color="auto"/>
                        <w:right w:val="none" w:sz="0" w:space="0" w:color="auto"/>
                      </w:divBdr>
                    </w:div>
                  </w:divsChild>
                </w:div>
                <w:div w:id="475757402">
                  <w:marLeft w:val="0"/>
                  <w:marRight w:val="0"/>
                  <w:marTop w:val="0"/>
                  <w:marBottom w:val="0"/>
                  <w:divBdr>
                    <w:top w:val="none" w:sz="0" w:space="0" w:color="auto"/>
                    <w:left w:val="none" w:sz="0" w:space="0" w:color="auto"/>
                    <w:bottom w:val="none" w:sz="0" w:space="0" w:color="auto"/>
                    <w:right w:val="none" w:sz="0" w:space="0" w:color="auto"/>
                  </w:divBdr>
                  <w:divsChild>
                    <w:div w:id="2006584915">
                      <w:marLeft w:val="0"/>
                      <w:marRight w:val="0"/>
                      <w:marTop w:val="0"/>
                      <w:marBottom w:val="0"/>
                      <w:divBdr>
                        <w:top w:val="none" w:sz="0" w:space="0" w:color="auto"/>
                        <w:left w:val="none" w:sz="0" w:space="0" w:color="auto"/>
                        <w:bottom w:val="none" w:sz="0" w:space="0" w:color="auto"/>
                        <w:right w:val="none" w:sz="0" w:space="0" w:color="auto"/>
                      </w:divBdr>
                    </w:div>
                  </w:divsChild>
                </w:div>
                <w:div w:id="488252820">
                  <w:marLeft w:val="0"/>
                  <w:marRight w:val="0"/>
                  <w:marTop w:val="0"/>
                  <w:marBottom w:val="0"/>
                  <w:divBdr>
                    <w:top w:val="none" w:sz="0" w:space="0" w:color="auto"/>
                    <w:left w:val="none" w:sz="0" w:space="0" w:color="auto"/>
                    <w:bottom w:val="none" w:sz="0" w:space="0" w:color="auto"/>
                    <w:right w:val="none" w:sz="0" w:space="0" w:color="auto"/>
                  </w:divBdr>
                  <w:divsChild>
                    <w:div w:id="354353907">
                      <w:marLeft w:val="0"/>
                      <w:marRight w:val="0"/>
                      <w:marTop w:val="0"/>
                      <w:marBottom w:val="0"/>
                      <w:divBdr>
                        <w:top w:val="none" w:sz="0" w:space="0" w:color="auto"/>
                        <w:left w:val="none" w:sz="0" w:space="0" w:color="auto"/>
                        <w:bottom w:val="none" w:sz="0" w:space="0" w:color="auto"/>
                        <w:right w:val="none" w:sz="0" w:space="0" w:color="auto"/>
                      </w:divBdr>
                    </w:div>
                  </w:divsChild>
                </w:div>
                <w:div w:id="502743572">
                  <w:marLeft w:val="0"/>
                  <w:marRight w:val="0"/>
                  <w:marTop w:val="0"/>
                  <w:marBottom w:val="0"/>
                  <w:divBdr>
                    <w:top w:val="none" w:sz="0" w:space="0" w:color="auto"/>
                    <w:left w:val="none" w:sz="0" w:space="0" w:color="auto"/>
                    <w:bottom w:val="none" w:sz="0" w:space="0" w:color="auto"/>
                    <w:right w:val="none" w:sz="0" w:space="0" w:color="auto"/>
                  </w:divBdr>
                  <w:divsChild>
                    <w:div w:id="395472104">
                      <w:marLeft w:val="0"/>
                      <w:marRight w:val="0"/>
                      <w:marTop w:val="0"/>
                      <w:marBottom w:val="0"/>
                      <w:divBdr>
                        <w:top w:val="none" w:sz="0" w:space="0" w:color="auto"/>
                        <w:left w:val="none" w:sz="0" w:space="0" w:color="auto"/>
                        <w:bottom w:val="none" w:sz="0" w:space="0" w:color="auto"/>
                        <w:right w:val="none" w:sz="0" w:space="0" w:color="auto"/>
                      </w:divBdr>
                    </w:div>
                  </w:divsChild>
                </w:div>
                <w:div w:id="514883470">
                  <w:marLeft w:val="0"/>
                  <w:marRight w:val="0"/>
                  <w:marTop w:val="0"/>
                  <w:marBottom w:val="0"/>
                  <w:divBdr>
                    <w:top w:val="none" w:sz="0" w:space="0" w:color="auto"/>
                    <w:left w:val="none" w:sz="0" w:space="0" w:color="auto"/>
                    <w:bottom w:val="none" w:sz="0" w:space="0" w:color="auto"/>
                    <w:right w:val="none" w:sz="0" w:space="0" w:color="auto"/>
                  </w:divBdr>
                  <w:divsChild>
                    <w:div w:id="307979432">
                      <w:marLeft w:val="0"/>
                      <w:marRight w:val="0"/>
                      <w:marTop w:val="0"/>
                      <w:marBottom w:val="0"/>
                      <w:divBdr>
                        <w:top w:val="none" w:sz="0" w:space="0" w:color="auto"/>
                        <w:left w:val="none" w:sz="0" w:space="0" w:color="auto"/>
                        <w:bottom w:val="none" w:sz="0" w:space="0" w:color="auto"/>
                        <w:right w:val="none" w:sz="0" w:space="0" w:color="auto"/>
                      </w:divBdr>
                    </w:div>
                  </w:divsChild>
                </w:div>
                <w:div w:id="528377426">
                  <w:marLeft w:val="0"/>
                  <w:marRight w:val="0"/>
                  <w:marTop w:val="0"/>
                  <w:marBottom w:val="0"/>
                  <w:divBdr>
                    <w:top w:val="none" w:sz="0" w:space="0" w:color="auto"/>
                    <w:left w:val="none" w:sz="0" w:space="0" w:color="auto"/>
                    <w:bottom w:val="none" w:sz="0" w:space="0" w:color="auto"/>
                    <w:right w:val="none" w:sz="0" w:space="0" w:color="auto"/>
                  </w:divBdr>
                  <w:divsChild>
                    <w:div w:id="656764896">
                      <w:marLeft w:val="0"/>
                      <w:marRight w:val="0"/>
                      <w:marTop w:val="0"/>
                      <w:marBottom w:val="0"/>
                      <w:divBdr>
                        <w:top w:val="none" w:sz="0" w:space="0" w:color="auto"/>
                        <w:left w:val="none" w:sz="0" w:space="0" w:color="auto"/>
                        <w:bottom w:val="none" w:sz="0" w:space="0" w:color="auto"/>
                        <w:right w:val="none" w:sz="0" w:space="0" w:color="auto"/>
                      </w:divBdr>
                    </w:div>
                  </w:divsChild>
                </w:div>
                <w:div w:id="556667652">
                  <w:marLeft w:val="0"/>
                  <w:marRight w:val="0"/>
                  <w:marTop w:val="0"/>
                  <w:marBottom w:val="0"/>
                  <w:divBdr>
                    <w:top w:val="none" w:sz="0" w:space="0" w:color="auto"/>
                    <w:left w:val="none" w:sz="0" w:space="0" w:color="auto"/>
                    <w:bottom w:val="none" w:sz="0" w:space="0" w:color="auto"/>
                    <w:right w:val="none" w:sz="0" w:space="0" w:color="auto"/>
                  </w:divBdr>
                  <w:divsChild>
                    <w:div w:id="68969186">
                      <w:marLeft w:val="0"/>
                      <w:marRight w:val="0"/>
                      <w:marTop w:val="0"/>
                      <w:marBottom w:val="0"/>
                      <w:divBdr>
                        <w:top w:val="none" w:sz="0" w:space="0" w:color="auto"/>
                        <w:left w:val="none" w:sz="0" w:space="0" w:color="auto"/>
                        <w:bottom w:val="none" w:sz="0" w:space="0" w:color="auto"/>
                        <w:right w:val="none" w:sz="0" w:space="0" w:color="auto"/>
                      </w:divBdr>
                    </w:div>
                  </w:divsChild>
                </w:div>
                <w:div w:id="564029200">
                  <w:marLeft w:val="0"/>
                  <w:marRight w:val="0"/>
                  <w:marTop w:val="0"/>
                  <w:marBottom w:val="0"/>
                  <w:divBdr>
                    <w:top w:val="none" w:sz="0" w:space="0" w:color="auto"/>
                    <w:left w:val="none" w:sz="0" w:space="0" w:color="auto"/>
                    <w:bottom w:val="none" w:sz="0" w:space="0" w:color="auto"/>
                    <w:right w:val="none" w:sz="0" w:space="0" w:color="auto"/>
                  </w:divBdr>
                  <w:divsChild>
                    <w:div w:id="1557938241">
                      <w:marLeft w:val="0"/>
                      <w:marRight w:val="0"/>
                      <w:marTop w:val="0"/>
                      <w:marBottom w:val="0"/>
                      <w:divBdr>
                        <w:top w:val="none" w:sz="0" w:space="0" w:color="auto"/>
                        <w:left w:val="none" w:sz="0" w:space="0" w:color="auto"/>
                        <w:bottom w:val="none" w:sz="0" w:space="0" w:color="auto"/>
                        <w:right w:val="none" w:sz="0" w:space="0" w:color="auto"/>
                      </w:divBdr>
                    </w:div>
                  </w:divsChild>
                </w:div>
                <w:div w:id="609046240">
                  <w:marLeft w:val="0"/>
                  <w:marRight w:val="0"/>
                  <w:marTop w:val="0"/>
                  <w:marBottom w:val="0"/>
                  <w:divBdr>
                    <w:top w:val="none" w:sz="0" w:space="0" w:color="auto"/>
                    <w:left w:val="none" w:sz="0" w:space="0" w:color="auto"/>
                    <w:bottom w:val="none" w:sz="0" w:space="0" w:color="auto"/>
                    <w:right w:val="none" w:sz="0" w:space="0" w:color="auto"/>
                  </w:divBdr>
                  <w:divsChild>
                    <w:div w:id="1885213361">
                      <w:marLeft w:val="0"/>
                      <w:marRight w:val="0"/>
                      <w:marTop w:val="0"/>
                      <w:marBottom w:val="0"/>
                      <w:divBdr>
                        <w:top w:val="none" w:sz="0" w:space="0" w:color="auto"/>
                        <w:left w:val="none" w:sz="0" w:space="0" w:color="auto"/>
                        <w:bottom w:val="none" w:sz="0" w:space="0" w:color="auto"/>
                        <w:right w:val="none" w:sz="0" w:space="0" w:color="auto"/>
                      </w:divBdr>
                    </w:div>
                  </w:divsChild>
                </w:div>
                <w:div w:id="613446661">
                  <w:marLeft w:val="0"/>
                  <w:marRight w:val="0"/>
                  <w:marTop w:val="0"/>
                  <w:marBottom w:val="0"/>
                  <w:divBdr>
                    <w:top w:val="none" w:sz="0" w:space="0" w:color="auto"/>
                    <w:left w:val="none" w:sz="0" w:space="0" w:color="auto"/>
                    <w:bottom w:val="none" w:sz="0" w:space="0" w:color="auto"/>
                    <w:right w:val="none" w:sz="0" w:space="0" w:color="auto"/>
                  </w:divBdr>
                  <w:divsChild>
                    <w:div w:id="325519331">
                      <w:marLeft w:val="0"/>
                      <w:marRight w:val="0"/>
                      <w:marTop w:val="0"/>
                      <w:marBottom w:val="0"/>
                      <w:divBdr>
                        <w:top w:val="none" w:sz="0" w:space="0" w:color="auto"/>
                        <w:left w:val="none" w:sz="0" w:space="0" w:color="auto"/>
                        <w:bottom w:val="none" w:sz="0" w:space="0" w:color="auto"/>
                        <w:right w:val="none" w:sz="0" w:space="0" w:color="auto"/>
                      </w:divBdr>
                    </w:div>
                  </w:divsChild>
                </w:div>
                <w:div w:id="613832136">
                  <w:marLeft w:val="0"/>
                  <w:marRight w:val="0"/>
                  <w:marTop w:val="0"/>
                  <w:marBottom w:val="0"/>
                  <w:divBdr>
                    <w:top w:val="none" w:sz="0" w:space="0" w:color="auto"/>
                    <w:left w:val="none" w:sz="0" w:space="0" w:color="auto"/>
                    <w:bottom w:val="none" w:sz="0" w:space="0" w:color="auto"/>
                    <w:right w:val="none" w:sz="0" w:space="0" w:color="auto"/>
                  </w:divBdr>
                  <w:divsChild>
                    <w:div w:id="1978341555">
                      <w:marLeft w:val="0"/>
                      <w:marRight w:val="0"/>
                      <w:marTop w:val="0"/>
                      <w:marBottom w:val="0"/>
                      <w:divBdr>
                        <w:top w:val="none" w:sz="0" w:space="0" w:color="auto"/>
                        <w:left w:val="none" w:sz="0" w:space="0" w:color="auto"/>
                        <w:bottom w:val="none" w:sz="0" w:space="0" w:color="auto"/>
                        <w:right w:val="none" w:sz="0" w:space="0" w:color="auto"/>
                      </w:divBdr>
                    </w:div>
                  </w:divsChild>
                </w:div>
                <w:div w:id="621693853">
                  <w:marLeft w:val="0"/>
                  <w:marRight w:val="0"/>
                  <w:marTop w:val="0"/>
                  <w:marBottom w:val="0"/>
                  <w:divBdr>
                    <w:top w:val="none" w:sz="0" w:space="0" w:color="auto"/>
                    <w:left w:val="none" w:sz="0" w:space="0" w:color="auto"/>
                    <w:bottom w:val="none" w:sz="0" w:space="0" w:color="auto"/>
                    <w:right w:val="none" w:sz="0" w:space="0" w:color="auto"/>
                  </w:divBdr>
                  <w:divsChild>
                    <w:div w:id="1721703487">
                      <w:marLeft w:val="0"/>
                      <w:marRight w:val="0"/>
                      <w:marTop w:val="0"/>
                      <w:marBottom w:val="0"/>
                      <w:divBdr>
                        <w:top w:val="none" w:sz="0" w:space="0" w:color="auto"/>
                        <w:left w:val="none" w:sz="0" w:space="0" w:color="auto"/>
                        <w:bottom w:val="none" w:sz="0" w:space="0" w:color="auto"/>
                        <w:right w:val="none" w:sz="0" w:space="0" w:color="auto"/>
                      </w:divBdr>
                    </w:div>
                  </w:divsChild>
                </w:div>
                <w:div w:id="629896999">
                  <w:marLeft w:val="0"/>
                  <w:marRight w:val="0"/>
                  <w:marTop w:val="0"/>
                  <w:marBottom w:val="0"/>
                  <w:divBdr>
                    <w:top w:val="none" w:sz="0" w:space="0" w:color="auto"/>
                    <w:left w:val="none" w:sz="0" w:space="0" w:color="auto"/>
                    <w:bottom w:val="none" w:sz="0" w:space="0" w:color="auto"/>
                    <w:right w:val="none" w:sz="0" w:space="0" w:color="auto"/>
                  </w:divBdr>
                  <w:divsChild>
                    <w:div w:id="2077122578">
                      <w:marLeft w:val="0"/>
                      <w:marRight w:val="0"/>
                      <w:marTop w:val="0"/>
                      <w:marBottom w:val="0"/>
                      <w:divBdr>
                        <w:top w:val="none" w:sz="0" w:space="0" w:color="auto"/>
                        <w:left w:val="none" w:sz="0" w:space="0" w:color="auto"/>
                        <w:bottom w:val="none" w:sz="0" w:space="0" w:color="auto"/>
                        <w:right w:val="none" w:sz="0" w:space="0" w:color="auto"/>
                      </w:divBdr>
                    </w:div>
                  </w:divsChild>
                </w:div>
                <w:div w:id="671836768">
                  <w:marLeft w:val="0"/>
                  <w:marRight w:val="0"/>
                  <w:marTop w:val="0"/>
                  <w:marBottom w:val="0"/>
                  <w:divBdr>
                    <w:top w:val="none" w:sz="0" w:space="0" w:color="auto"/>
                    <w:left w:val="none" w:sz="0" w:space="0" w:color="auto"/>
                    <w:bottom w:val="none" w:sz="0" w:space="0" w:color="auto"/>
                    <w:right w:val="none" w:sz="0" w:space="0" w:color="auto"/>
                  </w:divBdr>
                  <w:divsChild>
                    <w:div w:id="1944069567">
                      <w:marLeft w:val="0"/>
                      <w:marRight w:val="0"/>
                      <w:marTop w:val="0"/>
                      <w:marBottom w:val="0"/>
                      <w:divBdr>
                        <w:top w:val="none" w:sz="0" w:space="0" w:color="auto"/>
                        <w:left w:val="none" w:sz="0" w:space="0" w:color="auto"/>
                        <w:bottom w:val="none" w:sz="0" w:space="0" w:color="auto"/>
                        <w:right w:val="none" w:sz="0" w:space="0" w:color="auto"/>
                      </w:divBdr>
                    </w:div>
                  </w:divsChild>
                </w:div>
                <w:div w:id="694231898">
                  <w:marLeft w:val="0"/>
                  <w:marRight w:val="0"/>
                  <w:marTop w:val="0"/>
                  <w:marBottom w:val="0"/>
                  <w:divBdr>
                    <w:top w:val="none" w:sz="0" w:space="0" w:color="auto"/>
                    <w:left w:val="none" w:sz="0" w:space="0" w:color="auto"/>
                    <w:bottom w:val="none" w:sz="0" w:space="0" w:color="auto"/>
                    <w:right w:val="none" w:sz="0" w:space="0" w:color="auto"/>
                  </w:divBdr>
                  <w:divsChild>
                    <w:div w:id="1274097768">
                      <w:marLeft w:val="0"/>
                      <w:marRight w:val="0"/>
                      <w:marTop w:val="0"/>
                      <w:marBottom w:val="0"/>
                      <w:divBdr>
                        <w:top w:val="none" w:sz="0" w:space="0" w:color="auto"/>
                        <w:left w:val="none" w:sz="0" w:space="0" w:color="auto"/>
                        <w:bottom w:val="none" w:sz="0" w:space="0" w:color="auto"/>
                        <w:right w:val="none" w:sz="0" w:space="0" w:color="auto"/>
                      </w:divBdr>
                    </w:div>
                  </w:divsChild>
                </w:div>
                <w:div w:id="706182135">
                  <w:marLeft w:val="0"/>
                  <w:marRight w:val="0"/>
                  <w:marTop w:val="0"/>
                  <w:marBottom w:val="0"/>
                  <w:divBdr>
                    <w:top w:val="none" w:sz="0" w:space="0" w:color="auto"/>
                    <w:left w:val="none" w:sz="0" w:space="0" w:color="auto"/>
                    <w:bottom w:val="none" w:sz="0" w:space="0" w:color="auto"/>
                    <w:right w:val="none" w:sz="0" w:space="0" w:color="auto"/>
                  </w:divBdr>
                  <w:divsChild>
                    <w:div w:id="552277862">
                      <w:marLeft w:val="0"/>
                      <w:marRight w:val="0"/>
                      <w:marTop w:val="0"/>
                      <w:marBottom w:val="0"/>
                      <w:divBdr>
                        <w:top w:val="none" w:sz="0" w:space="0" w:color="auto"/>
                        <w:left w:val="none" w:sz="0" w:space="0" w:color="auto"/>
                        <w:bottom w:val="none" w:sz="0" w:space="0" w:color="auto"/>
                        <w:right w:val="none" w:sz="0" w:space="0" w:color="auto"/>
                      </w:divBdr>
                    </w:div>
                  </w:divsChild>
                </w:div>
                <w:div w:id="777023878">
                  <w:marLeft w:val="0"/>
                  <w:marRight w:val="0"/>
                  <w:marTop w:val="0"/>
                  <w:marBottom w:val="0"/>
                  <w:divBdr>
                    <w:top w:val="none" w:sz="0" w:space="0" w:color="auto"/>
                    <w:left w:val="none" w:sz="0" w:space="0" w:color="auto"/>
                    <w:bottom w:val="none" w:sz="0" w:space="0" w:color="auto"/>
                    <w:right w:val="none" w:sz="0" w:space="0" w:color="auto"/>
                  </w:divBdr>
                  <w:divsChild>
                    <w:div w:id="573589620">
                      <w:marLeft w:val="0"/>
                      <w:marRight w:val="0"/>
                      <w:marTop w:val="0"/>
                      <w:marBottom w:val="0"/>
                      <w:divBdr>
                        <w:top w:val="none" w:sz="0" w:space="0" w:color="auto"/>
                        <w:left w:val="none" w:sz="0" w:space="0" w:color="auto"/>
                        <w:bottom w:val="none" w:sz="0" w:space="0" w:color="auto"/>
                        <w:right w:val="none" w:sz="0" w:space="0" w:color="auto"/>
                      </w:divBdr>
                    </w:div>
                  </w:divsChild>
                </w:div>
                <w:div w:id="785546543">
                  <w:marLeft w:val="0"/>
                  <w:marRight w:val="0"/>
                  <w:marTop w:val="0"/>
                  <w:marBottom w:val="0"/>
                  <w:divBdr>
                    <w:top w:val="none" w:sz="0" w:space="0" w:color="auto"/>
                    <w:left w:val="none" w:sz="0" w:space="0" w:color="auto"/>
                    <w:bottom w:val="none" w:sz="0" w:space="0" w:color="auto"/>
                    <w:right w:val="none" w:sz="0" w:space="0" w:color="auto"/>
                  </w:divBdr>
                  <w:divsChild>
                    <w:div w:id="1930699419">
                      <w:marLeft w:val="0"/>
                      <w:marRight w:val="0"/>
                      <w:marTop w:val="0"/>
                      <w:marBottom w:val="0"/>
                      <w:divBdr>
                        <w:top w:val="none" w:sz="0" w:space="0" w:color="auto"/>
                        <w:left w:val="none" w:sz="0" w:space="0" w:color="auto"/>
                        <w:bottom w:val="none" w:sz="0" w:space="0" w:color="auto"/>
                        <w:right w:val="none" w:sz="0" w:space="0" w:color="auto"/>
                      </w:divBdr>
                    </w:div>
                  </w:divsChild>
                </w:div>
                <w:div w:id="804858067">
                  <w:marLeft w:val="0"/>
                  <w:marRight w:val="0"/>
                  <w:marTop w:val="0"/>
                  <w:marBottom w:val="0"/>
                  <w:divBdr>
                    <w:top w:val="none" w:sz="0" w:space="0" w:color="auto"/>
                    <w:left w:val="none" w:sz="0" w:space="0" w:color="auto"/>
                    <w:bottom w:val="none" w:sz="0" w:space="0" w:color="auto"/>
                    <w:right w:val="none" w:sz="0" w:space="0" w:color="auto"/>
                  </w:divBdr>
                  <w:divsChild>
                    <w:div w:id="1185755381">
                      <w:marLeft w:val="0"/>
                      <w:marRight w:val="0"/>
                      <w:marTop w:val="0"/>
                      <w:marBottom w:val="0"/>
                      <w:divBdr>
                        <w:top w:val="none" w:sz="0" w:space="0" w:color="auto"/>
                        <w:left w:val="none" w:sz="0" w:space="0" w:color="auto"/>
                        <w:bottom w:val="none" w:sz="0" w:space="0" w:color="auto"/>
                        <w:right w:val="none" w:sz="0" w:space="0" w:color="auto"/>
                      </w:divBdr>
                    </w:div>
                  </w:divsChild>
                </w:div>
                <w:div w:id="814881261">
                  <w:marLeft w:val="0"/>
                  <w:marRight w:val="0"/>
                  <w:marTop w:val="0"/>
                  <w:marBottom w:val="0"/>
                  <w:divBdr>
                    <w:top w:val="none" w:sz="0" w:space="0" w:color="auto"/>
                    <w:left w:val="none" w:sz="0" w:space="0" w:color="auto"/>
                    <w:bottom w:val="none" w:sz="0" w:space="0" w:color="auto"/>
                    <w:right w:val="none" w:sz="0" w:space="0" w:color="auto"/>
                  </w:divBdr>
                  <w:divsChild>
                    <w:div w:id="322663286">
                      <w:marLeft w:val="0"/>
                      <w:marRight w:val="0"/>
                      <w:marTop w:val="0"/>
                      <w:marBottom w:val="0"/>
                      <w:divBdr>
                        <w:top w:val="none" w:sz="0" w:space="0" w:color="auto"/>
                        <w:left w:val="none" w:sz="0" w:space="0" w:color="auto"/>
                        <w:bottom w:val="none" w:sz="0" w:space="0" w:color="auto"/>
                        <w:right w:val="none" w:sz="0" w:space="0" w:color="auto"/>
                      </w:divBdr>
                    </w:div>
                  </w:divsChild>
                </w:div>
                <w:div w:id="815102537">
                  <w:marLeft w:val="0"/>
                  <w:marRight w:val="0"/>
                  <w:marTop w:val="0"/>
                  <w:marBottom w:val="0"/>
                  <w:divBdr>
                    <w:top w:val="none" w:sz="0" w:space="0" w:color="auto"/>
                    <w:left w:val="none" w:sz="0" w:space="0" w:color="auto"/>
                    <w:bottom w:val="none" w:sz="0" w:space="0" w:color="auto"/>
                    <w:right w:val="none" w:sz="0" w:space="0" w:color="auto"/>
                  </w:divBdr>
                  <w:divsChild>
                    <w:div w:id="1857425560">
                      <w:marLeft w:val="0"/>
                      <w:marRight w:val="0"/>
                      <w:marTop w:val="0"/>
                      <w:marBottom w:val="0"/>
                      <w:divBdr>
                        <w:top w:val="none" w:sz="0" w:space="0" w:color="auto"/>
                        <w:left w:val="none" w:sz="0" w:space="0" w:color="auto"/>
                        <w:bottom w:val="none" w:sz="0" w:space="0" w:color="auto"/>
                        <w:right w:val="none" w:sz="0" w:space="0" w:color="auto"/>
                      </w:divBdr>
                    </w:div>
                  </w:divsChild>
                </w:div>
                <w:div w:id="876741326">
                  <w:marLeft w:val="0"/>
                  <w:marRight w:val="0"/>
                  <w:marTop w:val="0"/>
                  <w:marBottom w:val="0"/>
                  <w:divBdr>
                    <w:top w:val="none" w:sz="0" w:space="0" w:color="auto"/>
                    <w:left w:val="none" w:sz="0" w:space="0" w:color="auto"/>
                    <w:bottom w:val="none" w:sz="0" w:space="0" w:color="auto"/>
                    <w:right w:val="none" w:sz="0" w:space="0" w:color="auto"/>
                  </w:divBdr>
                  <w:divsChild>
                    <w:div w:id="1628318701">
                      <w:marLeft w:val="0"/>
                      <w:marRight w:val="0"/>
                      <w:marTop w:val="0"/>
                      <w:marBottom w:val="0"/>
                      <w:divBdr>
                        <w:top w:val="none" w:sz="0" w:space="0" w:color="auto"/>
                        <w:left w:val="none" w:sz="0" w:space="0" w:color="auto"/>
                        <w:bottom w:val="none" w:sz="0" w:space="0" w:color="auto"/>
                        <w:right w:val="none" w:sz="0" w:space="0" w:color="auto"/>
                      </w:divBdr>
                    </w:div>
                  </w:divsChild>
                </w:div>
                <w:div w:id="910042295">
                  <w:marLeft w:val="0"/>
                  <w:marRight w:val="0"/>
                  <w:marTop w:val="0"/>
                  <w:marBottom w:val="0"/>
                  <w:divBdr>
                    <w:top w:val="none" w:sz="0" w:space="0" w:color="auto"/>
                    <w:left w:val="none" w:sz="0" w:space="0" w:color="auto"/>
                    <w:bottom w:val="none" w:sz="0" w:space="0" w:color="auto"/>
                    <w:right w:val="none" w:sz="0" w:space="0" w:color="auto"/>
                  </w:divBdr>
                  <w:divsChild>
                    <w:div w:id="294719607">
                      <w:marLeft w:val="0"/>
                      <w:marRight w:val="0"/>
                      <w:marTop w:val="0"/>
                      <w:marBottom w:val="0"/>
                      <w:divBdr>
                        <w:top w:val="none" w:sz="0" w:space="0" w:color="auto"/>
                        <w:left w:val="none" w:sz="0" w:space="0" w:color="auto"/>
                        <w:bottom w:val="none" w:sz="0" w:space="0" w:color="auto"/>
                        <w:right w:val="none" w:sz="0" w:space="0" w:color="auto"/>
                      </w:divBdr>
                    </w:div>
                  </w:divsChild>
                </w:div>
                <w:div w:id="982463634">
                  <w:marLeft w:val="0"/>
                  <w:marRight w:val="0"/>
                  <w:marTop w:val="0"/>
                  <w:marBottom w:val="0"/>
                  <w:divBdr>
                    <w:top w:val="none" w:sz="0" w:space="0" w:color="auto"/>
                    <w:left w:val="none" w:sz="0" w:space="0" w:color="auto"/>
                    <w:bottom w:val="none" w:sz="0" w:space="0" w:color="auto"/>
                    <w:right w:val="none" w:sz="0" w:space="0" w:color="auto"/>
                  </w:divBdr>
                  <w:divsChild>
                    <w:div w:id="1844002795">
                      <w:marLeft w:val="0"/>
                      <w:marRight w:val="0"/>
                      <w:marTop w:val="0"/>
                      <w:marBottom w:val="0"/>
                      <w:divBdr>
                        <w:top w:val="none" w:sz="0" w:space="0" w:color="auto"/>
                        <w:left w:val="none" w:sz="0" w:space="0" w:color="auto"/>
                        <w:bottom w:val="none" w:sz="0" w:space="0" w:color="auto"/>
                        <w:right w:val="none" w:sz="0" w:space="0" w:color="auto"/>
                      </w:divBdr>
                    </w:div>
                  </w:divsChild>
                </w:div>
                <w:div w:id="984357766">
                  <w:marLeft w:val="0"/>
                  <w:marRight w:val="0"/>
                  <w:marTop w:val="0"/>
                  <w:marBottom w:val="0"/>
                  <w:divBdr>
                    <w:top w:val="none" w:sz="0" w:space="0" w:color="auto"/>
                    <w:left w:val="none" w:sz="0" w:space="0" w:color="auto"/>
                    <w:bottom w:val="none" w:sz="0" w:space="0" w:color="auto"/>
                    <w:right w:val="none" w:sz="0" w:space="0" w:color="auto"/>
                  </w:divBdr>
                  <w:divsChild>
                    <w:div w:id="1870410717">
                      <w:marLeft w:val="0"/>
                      <w:marRight w:val="0"/>
                      <w:marTop w:val="0"/>
                      <w:marBottom w:val="0"/>
                      <w:divBdr>
                        <w:top w:val="none" w:sz="0" w:space="0" w:color="auto"/>
                        <w:left w:val="none" w:sz="0" w:space="0" w:color="auto"/>
                        <w:bottom w:val="none" w:sz="0" w:space="0" w:color="auto"/>
                        <w:right w:val="none" w:sz="0" w:space="0" w:color="auto"/>
                      </w:divBdr>
                    </w:div>
                  </w:divsChild>
                </w:div>
                <w:div w:id="991830584">
                  <w:marLeft w:val="0"/>
                  <w:marRight w:val="0"/>
                  <w:marTop w:val="0"/>
                  <w:marBottom w:val="0"/>
                  <w:divBdr>
                    <w:top w:val="none" w:sz="0" w:space="0" w:color="auto"/>
                    <w:left w:val="none" w:sz="0" w:space="0" w:color="auto"/>
                    <w:bottom w:val="none" w:sz="0" w:space="0" w:color="auto"/>
                    <w:right w:val="none" w:sz="0" w:space="0" w:color="auto"/>
                  </w:divBdr>
                  <w:divsChild>
                    <w:div w:id="1082292724">
                      <w:marLeft w:val="0"/>
                      <w:marRight w:val="0"/>
                      <w:marTop w:val="0"/>
                      <w:marBottom w:val="0"/>
                      <w:divBdr>
                        <w:top w:val="none" w:sz="0" w:space="0" w:color="auto"/>
                        <w:left w:val="none" w:sz="0" w:space="0" w:color="auto"/>
                        <w:bottom w:val="none" w:sz="0" w:space="0" w:color="auto"/>
                        <w:right w:val="none" w:sz="0" w:space="0" w:color="auto"/>
                      </w:divBdr>
                    </w:div>
                  </w:divsChild>
                </w:div>
                <w:div w:id="991955749">
                  <w:marLeft w:val="0"/>
                  <w:marRight w:val="0"/>
                  <w:marTop w:val="0"/>
                  <w:marBottom w:val="0"/>
                  <w:divBdr>
                    <w:top w:val="none" w:sz="0" w:space="0" w:color="auto"/>
                    <w:left w:val="none" w:sz="0" w:space="0" w:color="auto"/>
                    <w:bottom w:val="none" w:sz="0" w:space="0" w:color="auto"/>
                    <w:right w:val="none" w:sz="0" w:space="0" w:color="auto"/>
                  </w:divBdr>
                  <w:divsChild>
                    <w:div w:id="245195020">
                      <w:marLeft w:val="0"/>
                      <w:marRight w:val="0"/>
                      <w:marTop w:val="0"/>
                      <w:marBottom w:val="0"/>
                      <w:divBdr>
                        <w:top w:val="none" w:sz="0" w:space="0" w:color="auto"/>
                        <w:left w:val="none" w:sz="0" w:space="0" w:color="auto"/>
                        <w:bottom w:val="none" w:sz="0" w:space="0" w:color="auto"/>
                        <w:right w:val="none" w:sz="0" w:space="0" w:color="auto"/>
                      </w:divBdr>
                    </w:div>
                  </w:divsChild>
                </w:div>
                <w:div w:id="1016930762">
                  <w:marLeft w:val="0"/>
                  <w:marRight w:val="0"/>
                  <w:marTop w:val="0"/>
                  <w:marBottom w:val="0"/>
                  <w:divBdr>
                    <w:top w:val="none" w:sz="0" w:space="0" w:color="auto"/>
                    <w:left w:val="none" w:sz="0" w:space="0" w:color="auto"/>
                    <w:bottom w:val="none" w:sz="0" w:space="0" w:color="auto"/>
                    <w:right w:val="none" w:sz="0" w:space="0" w:color="auto"/>
                  </w:divBdr>
                  <w:divsChild>
                    <w:div w:id="112988022">
                      <w:marLeft w:val="0"/>
                      <w:marRight w:val="0"/>
                      <w:marTop w:val="0"/>
                      <w:marBottom w:val="0"/>
                      <w:divBdr>
                        <w:top w:val="none" w:sz="0" w:space="0" w:color="auto"/>
                        <w:left w:val="none" w:sz="0" w:space="0" w:color="auto"/>
                        <w:bottom w:val="none" w:sz="0" w:space="0" w:color="auto"/>
                        <w:right w:val="none" w:sz="0" w:space="0" w:color="auto"/>
                      </w:divBdr>
                    </w:div>
                  </w:divsChild>
                </w:div>
                <w:div w:id="1037579789">
                  <w:marLeft w:val="0"/>
                  <w:marRight w:val="0"/>
                  <w:marTop w:val="0"/>
                  <w:marBottom w:val="0"/>
                  <w:divBdr>
                    <w:top w:val="none" w:sz="0" w:space="0" w:color="auto"/>
                    <w:left w:val="none" w:sz="0" w:space="0" w:color="auto"/>
                    <w:bottom w:val="none" w:sz="0" w:space="0" w:color="auto"/>
                    <w:right w:val="none" w:sz="0" w:space="0" w:color="auto"/>
                  </w:divBdr>
                  <w:divsChild>
                    <w:div w:id="1326055659">
                      <w:marLeft w:val="0"/>
                      <w:marRight w:val="0"/>
                      <w:marTop w:val="0"/>
                      <w:marBottom w:val="0"/>
                      <w:divBdr>
                        <w:top w:val="none" w:sz="0" w:space="0" w:color="auto"/>
                        <w:left w:val="none" w:sz="0" w:space="0" w:color="auto"/>
                        <w:bottom w:val="none" w:sz="0" w:space="0" w:color="auto"/>
                        <w:right w:val="none" w:sz="0" w:space="0" w:color="auto"/>
                      </w:divBdr>
                    </w:div>
                  </w:divsChild>
                </w:div>
                <w:div w:id="1051541675">
                  <w:marLeft w:val="0"/>
                  <w:marRight w:val="0"/>
                  <w:marTop w:val="0"/>
                  <w:marBottom w:val="0"/>
                  <w:divBdr>
                    <w:top w:val="none" w:sz="0" w:space="0" w:color="auto"/>
                    <w:left w:val="none" w:sz="0" w:space="0" w:color="auto"/>
                    <w:bottom w:val="none" w:sz="0" w:space="0" w:color="auto"/>
                    <w:right w:val="none" w:sz="0" w:space="0" w:color="auto"/>
                  </w:divBdr>
                  <w:divsChild>
                    <w:div w:id="492374835">
                      <w:marLeft w:val="0"/>
                      <w:marRight w:val="0"/>
                      <w:marTop w:val="0"/>
                      <w:marBottom w:val="0"/>
                      <w:divBdr>
                        <w:top w:val="none" w:sz="0" w:space="0" w:color="auto"/>
                        <w:left w:val="none" w:sz="0" w:space="0" w:color="auto"/>
                        <w:bottom w:val="none" w:sz="0" w:space="0" w:color="auto"/>
                        <w:right w:val="none" w:sz="0" w:space="0" w:color="auto"/>
                      </w:divBdr>
                    </w:div>
                  </w:divsChild>
                </w:div>
                <w:div w:id="1052660306">
                  <w:marLeft w:val="0"/>
                  <w:marRight w:val="0"/>
                  <w:marTop w:val="0"/>
                  <w:marBottom w:val="0"/>
                  <w:divBdr>
                    <w:top w:val="none" w:sz="0" w:space="0" w:color="auto"/>
                    <w:left w:val="none" w:sz="0" w:space="0" w:color="auto"/>
                    <w:bottom w:val="none" w:sz="0" w:space="0" w:color="auto"/>
                    <w:right w:val="none" w:sz="0" w:space="0" w:color="auto"/>
                  </w:divBdr>
                  <w:divsChild>
                    <w:div w:id="670791483">
                      <w:marLeft w:val="0"/>
                      <w:marRight w:val="0"/>
                      <w:marTop w:val="0"/>
                      <w:marBottom w:val="0"/>
                      <w:divBdr>
                        <w:top w:val="none" w:sz="0" w:space="0" w:color="auto"/>
                        <w:left w:val="none" w:sz="0" w:space="0" w:color="auto"/>
                        <w:bottom w:val="none" w:sz="0" w:space="0" w:color="auto"/>
                        <w:right w:val="none" w:sz="0" w:space="0" w:color="auto"/>
                      </w:divBdr>
                    </w:div>
                  </w:divsChild>
                </w:div>
                <w:div w:id="1115712466">
                  <w:marLeft w:val="0"/>
                  <w:marRight w:val="0"/>
                  <w:marTop w:val="0"/>
                  <w:marBottom w:val="0"/>
                  <w:divBdr>
                    <w:top w:val="none" w:sz="0" w:space="0" w:color="auto"/>
                    <w:left w:val="none" w:sz="0" w:space="0" w:color="auto"/>
                    <w:bottom w:val="none" w:sz="0" w:space="0" w:color="auto"/>
                    <w:right w:val="none" w:sz="0" w:space="0" w:color="auto"/>
                  </w:divBdr>
                  <w:divsChild>
                    <w:div w:id="577596061">
                      <w:marLeft w:val="0"/>
                      <w:marRight w:val="0"/>
                      <w:marTop w:val="0"/>
                      <w:marBottom w:val="0"/>
                      <w:divBdr>
                        <w:top w:val="none" w:sz="0" w:space="0" w:color="auto"/>
                        <w:left w:val="none" w:sz="0" w:space="0" w:color="auto"/>
                        <w:bottom w:val="none" w:sz="0" w:space="0" w:color="auto"/>
                        <w:right w:val="none" w:sz="0" w:space="0" w:color="auto"/>
                      </w:divBdr>
                    </w:div>
                  </w:divsChild>
                </w:div>
                <w:div w:id="1171070710">
                  <w:marLeft w:val="0"/>
                  <w:marRight w:val="0"/>
                  <w:marTop w:val="0"/>
                  <w:marBottom w:val="0"/>
                  <w:divBdr>
                    <w:top w:val="none" w:sz="0" w:space="0" w:color="auto"/>
                    <w:left w:val="none" w:sz="0" w:space="0" w:color="auto"/>
                    <w:bottom w:val="none" w:sz="0" w:space="0" w:color="auto"/>
                    <w:right w:val="none" w:sz="0" w:space="0" w:color="auto"/>
                  </w:divBdr>
                  <w:divsChild>
                    <w:div w:id="953485047">
                      <w:marLeft w:val="0"/>
                      <w:marRight w:val="0"/>
                      <w:marTop w:val="0"/>
                      <w:marBottom w:val="0"/>
                      <w:divBdr>
                        <w:top w:val="none" w:sz="0" w:space="0" w:color="auto"/>
                        <w:left w:val="none" w:sz="0" w:space="0" w:color="auto"/>
                        <w:bottom w:val="none" w:sz="0" w:space="0" w:color="auto"/>
                        <w:right w:val="none" w:sz="0" w:space="0" w:color="auto"/>
                      </w:divBdr>
                    </w:div>
                  </w:divsChild>
                </w:div>
                <w:div w:id="1177882865">
                  <w:marLeft w:val="0"/>
                  <w:marRight w:val="0"/>
                  <w:marTop w:val="0"/>
                  <w:marBottom w:val="0"/>
                  <w:divBdr>
                    <w:top w:val="none" w:sz="0" w:space="0" w:color="auto"/>
                    <w:left w:val="none" w:sz="0" w:space="0" w:color="auto"/>
                    <w:bottom w:val="none" w:sz="0" w:space="0" w:color="auto"/>
                    <w:right w:val="none" w:sz="0" w:space="0" w:color="auto"/>
                  </w:divBdr>
                  <w:divsChild>
                    <w:div w:id="1469590886">
                      <w:marLeft w:val="0"/>
                      <w:marRight w:val="0"/>
                      <w:marTop w:val="0"/>
                      <w:marBottom w:val="0"/>
                      <w:divBdr>
                        <w:top w:val="none" w:sz="0" w:space="0" w:color="auto"/>
                        <w:left w:val="none" w:sz="0" w:space="0" w:color="auto"/>
                        <w:bottom w:val="none" w:sz="0" w:space="0" w:color="auto"/>
                        <w:right w:val="none" w:sz="0" w:space="0" w:color="auto"/>
                      </w:divBdr>
                    </w:div>
                  </w:divsChild>
                </w:div>
                <w:div w:id="1180319336">
                  <w:marLeft w:val="0"/>
                  <w:marRight w:val="0"/>
                  <w:marTop w:val="0"/>
                  <w:marBottom w:val="0"/>
                  <w:divBdr>
                    <w:top w:val="none" w:sz="0" w:space="0" w:color="auto"/>
                    <w:left w:val="none" w:sz="0" w:space="0" w:color="auto"/>
                    <w:bottom w:val="none" w:sz="0" w:space="0" w:color="auto"/>
                    <w:right w:val="none" w:sz="0" w:space="0" w:color="auto"/>
                  </w:divBdr>
                  <w:divsChild>
                    <w:div w:id="6834690">
                      <w:marLeft w:val="0"/>
                      <w:marRight w:val="0"/>
                      <w:marTop w:val="0"/>
                      <w:marBottom w:val="0"/>
                      <w:divBdr>
                        <w:top w:val="none" w:sz="0" w:space="0" w:color="auto"/>
                        <w:left w:val="none" w:sz="0" w:space="0" w:color="auto"/>
                        <w:bottom w:val="none" w:sz="0" w:space="0" w:color="auto"/>
                        <w:right w:val="none" w:sz="0" w:space="0" w:color="auto"/>
                      </w:divBdr>
                    </w:div>
                  </w:divsChild>
                </w:div>
                <w:div w:id="1203977526">
                  <w:marLeft w:val="0"/>
                  <w:marRight w:val="0"/>
                  <w:marTop w:val="0"/>
                  <w:marBottom w:val="0"/>
                  <w:divBdr>
                    <w:top w:val="none" w:sz="0" w:space="0" w:color="auto"/>
                    <w:left w:val="none" w:sz="0" w:space="0" w:color="auto"/>
                    <w:bottom w:val="none" w:sz="0" w:space="0" w:color="auto"/>
                    <w:right w:val="none" w:sz="0" w:space="0" w:color="auto"/>
                  </w:divBdr>
                  <w:divsChild>
                    <w:div w:id="1912425749">
                      <w:marLeft w:val="0"/>
                      <w:marRight w:val="0"/>
                      <w:marTop w:val="0"/>
                      <w:marBottom w:val="0"/>
                      <w:divBdr>
                        <w:top w:val="none" w:sz="0" w:space="0" w:color="auto"/>
                        <w:left w:val="none" w:sz="0" w:space="0" w:color="auto"/>
                        <w:bottom w:val="none" w:sz="0" w:space="0" w:color="auto"/>
                        <w:right w:val="none" w:sz="0" w:space="0" w:color="auto"/>
                      </w:divBdr>
                    </w:div>
                  </w:divsChild>
                </w:div>
                <w:div w:id="1209489424">
                  <w:marLeft w:val="0"/>
                  <w:marRight w:val="0"/>
                  <w:marTop w:val="0"/>
                  <w:marBottom w:val="0"/>
                  <w:divBdr>
                    <w:top w:val="none" w:sz="0" w:space="0" w:color="auto"/>
                    <w:left w:val="none" w:sz="0" w:space="0" w:color="auto"/>
                    <w:bottom w:val="none" w:sz="0" w:space="0" w:color="auto"/>
                    <w:right w:val="none" w:sz="0" w:space="0" w:color="auto"/>
                  </w:divBdr>
                  <w:divsChild>
                    <w:div w:id="1395932126">
                      <w:marLeft w:val="0"/>
                      <w:marRight w:val="0"/>
                      <w:marTop w:val="0"/>
                      <w:marBottom w:val="0"/>
                      <w:divBdr>
                        <w:top w:val="none" w:sz="0" w:space="0" w:color="auto"/>
                        <w:left w:val="none" w:sz="0" w:space="0" w:color="auto"/>
                        <w:bottom w:val="none" w:sz="0" w:space="0" w:color="auto"/>
                        <w:right w:val="none" w:sz="0" w:space="0" w:color="auto"/>
                      </w:divBdr>
                    </w:div>
                  </w:divsChild>
                </w:div>
                <w:div w:id="1229221938">
                  <w:marLeft w:val="0"/>
                  <w:marRight w:val="0"/>
                  <w:marTop w:val="0"/>
                  <w:marBottom w:val="0"/>
                  <w:divBdr>
                    <w:top w:val="none" w:sz="0" w:space="0" w:color="auto"/>
                    <w:left w:val="none" w:sz="0" w:space="0" w:color="auto"/>
                    <w:bottom w:val="none" w:sz="0" w:space="0" w:color="auto"/>
                    <w:right w:val="none" w:sz="0" w:space="0" w:color="auto"/>
                  </w:divBdr>
                  <w:divsChild>
                    <w:div w:id="451436512">
                      <w:marLeft w:val="0"/>
                      <w:marRight w:val="0"/>
                      <w:marTop w:val="0"/>
                      <w:marBottom w:val="0"/>
                      <w:divBdr>
                        <w:top w:val="none" w:sz="0" w:space="0" w:color="auto"/>
                        <w:left w:val="none" w:sz="0" w:space="0" w:color="auto"/>
                        <w:bottom w:val="none" w:sz="0" w:space="0" w:color="auto"/>
                        <w:right w:val="none" w:sz="0" w:space="0" w:color="auto"/>
                      </w:divBdr>
                    </w:div>
                  </w:divsChild>
                </w:div>
                <w:div w:id="1235237655">
                  <w:marLeft w:val="0"/>
                  <w:marRight w:val="0"/>
                  <w:marTop w:val="0"/>
                  <w:marBottom w:val="0"/>
                  <w:divBdr>
                    <w:top w:val="none" w:sz="0" w:space="0" w:color="auto"/>
                    <w:left w:val="none" w:sz="0" w:space="0" w:color="auto"/>
                    <w:bottom w:val="none" w:sz="0" w:space="0" w:color="auto"/>
                    <w:right w:val="none" w:sz="0" w:space="0" w:color="auto"/>
                  </w:divBdr>
                  <w:divsChild>
                    <w:div w:id="1469515408">
                      <w:marLeft w:val="0"/>
                      <w:marRight w:val="0"/>
                      <w:marTop w:val="0"/>
                      <w:marBottom w:val="0"/>
                      <w:divBdr>
                        <w:top w:val="none" w:sz="0" w:space="0" w:color="auto"/>
                        <w:left w:val="none" w:sz="0" w:space="0" w:color="auto"/>
                        <w:bottom w:val="none" w:sz="0" w:space="0" w:color="auto"/>
                        <w:right w:val="none" w:sz="0" w:space="0" w:color="auto"/>
                      </w:divBdr>
                    </w:div>
                  </w:divsChild>
                </w:div>
                <w:div w:id="1254050795">
                  <w:marLeft w:val="0"/>
                  <w:marRight w:val="0"/>
                  <w:marTop w:val="0"/>
                  <w:marBottom w:val="0"/>
                  <w:divBdr>
                    <w:top w:val="none" w:sz="0" w:space="0" w:color="auto"/>
                    <w:left w:val="none" w:sz="0" w:space="0" w:color="auto"/>
                    <w:bottom w:val="none" w:sz="0" w:space="0" w:color="auto"/>
                    <w:right w:val="none" w:sz="0" w:space="0" w:color="auto"/>
                  </w:divBdr>
                  <w:divsChild>
                    <w:div w:id="723480315">
                      <w:marLeft w:val="0"/>
                      <w:marRight w:val="0"/>
                      <w:marTop w:val="0"/>
                      <w:marBottom w:val="0"/>
                      <w:divBdr>
                        <w:top w:val="none" w:sz="0" w:space="0" w:color="auto"/>
                        <w:left w:val="none" w:sz="0" w:space="0" w:color="auto"/>
                        <w:bottom w:val="none" w:sz="0" w:space="0" w:color="auto"/>
                        <w:right w:val="none" w:sz="0" w:space="0" w:color="auto"/>
                      </w:divBdr>
                    </w:div>
                  </w:divsChild>
                </w:div>
                <w:div w:id="1257127817">
                  <w:marLeft w:val="0"/>
                  <w:marRight w:val="0"/>
                  <w:marTop w:val="0"/>
                  <w:marBottom w:val="0"/>
                  <w:divBdr>
                    <w:top w:val="none" w:sz="0" w:space="0" w:color="auto"/>
                    <w:left w:val="none" w:sz="0" w:space="0" w:color="auto"/>
                    <w:bottom w:val="none" w:sz="0" w:space="0" w:color="auto"/>
                    <w:right w:val="none" w:sz="0" w:space="0" w:color="auto"/>
                  </w:divBdr>
                  <w:divsChild>
                    <w:div w:id="1900558735">
                      <w:marLeft w:val="0"/>
                      <w:marRight w:val="0"/>
                      <w:marTop w:val="0"/>
                      <w:marBottom w:val="0"/>
                      <w:divBdr>
                        <w:top w:val="none" w:sz="0" w:space="0" w:color="auto"/>
                        <w:left w:val="none" w:sz="0" w:space="0" w:color="auto"/>
                        <w:bottom w:val="none" w:sz="0" w:space="0" w:color="auto"/>
                        <w:right w:val="none" w:sz="0" w:space="0" w:color="auto"/>
                      </w:divBdr>
                    </w:div>
                  </w:divsChild>
                </w:div>
                <w:div w:id="1258755222">
                  <w:marLeft w:val="0"/>
                  <w:marRight w:val="0"/>
                  <w:marTop w:val="0"/>
                  <w:marBottom w:val="0"/>
                  <w:divBdr>
                    <w:top w:val="none" w:sz="0" w:space="0" w:color="auto"/>
                    <w:left w:val="none" w:sz="0" w:space="0" w:color="auto"/>
                    <w:bottom w:val="none" w:sz="0" w:space="0" w:color="auto"/>
                    <w:right w:val="none" w:sz="0" w:space="0" w:color="auto"/>
                  </w:divBdr>
                  <w:divsChild>
                    <w:div w:id="1804618766">
                      <w:marLeft w:val="0"/>
                      <w:marRight w:val="0"/>
                      <w:marTop w:val="0"/>
                      <w:marBottom w:val="0"/>
                      <w:divBdr>
                        <w:top w:val="none" w:sz="0" w:space="0" w:color="auto"/>
                        <w:left w:val="none" w:sz="0" w:space="0" w:color="auto"/>
                        <w:bottom w:val="none" w:sz="0" w:space="0" w:color="auto"/>
                        <w:right w:val="none" w:sz="0" w:space="0" w:color="auto"/>
                      </w:divBdr>
                    </w:div>
                  </w:divsChild>
                </w:div>
                <w:div w:id="1279721554">
                  <w:marLeft w:val="0"/>
                  <w:marRight w:val="0"/>
                  <w:marTop w:val="0"/>
                  <w:marBottom w:val="0"/>
                  <w:divBdr>
                    <w:top w:val="none" w:sz="0" w:space="0" w:color="auto"/>
                    <w:left w:val="none" w:sz="0" w:space="0" w:color="auto"/>
                    <w:bottom w:val="none" w:sz="0" w:space="0" w:color="auto"/>
                    <w:right w:val="none" w:sz="0" w:space="0" w:color="auto"/>
                  </w:divBdr>
                  <w:divsChild>
                    <w:div w:id="822235961">
                      <w:marLeft w:val="0"/>
                      <w:marRight w:val="0"/>
                      <w:marTop w:val="0"/>
                      <w:marBottom w:val="0"/>
                      <w:divBdr>
                        <w:top w:val="none" w:sz="0" w:space="0" w:color="auto"/>
                        <w:left w:val="none" w:sz="0" w:space="0" w:color="auto"/>
                        <w:bottom w:val="none" w:sz="0" w:space="0" w:color="auto"/>
                        <w:right w:val="none" w:sz="0" w:space="0" w:color="auto"/>
                      </w:divBdr>
                    </w:div>
                  </w:divsChild>
                </w:div>
                <w:div w:id="1295065286">
                  <w:marLeft w:val="0"/>
                  <w:marRight w:val="0"/>
                  <w:marTop w:val="0"/>
                  <w:marBottom w:val="0"/>
                  <w:divBdr>
                    <w:top w:val="none" w:sz="0" w:space="0" w:color="auto"/>
                    <w:left w:val="none" w:sz="0" w:space="0" w:color="auto"/>
                    <w:bottom w:val="none" w:sz="0" w:space="0" w:color="auto"/>
                    <w:right w:val="none" w:sz="0" w:space="0" w:color="auto"/>
                  </w:divBdr>
                  <w:divsChild>
                    <w:div w:id="430317212">
                      <w:marLeft w:val="0"/>
                      <w:marRight w:val="0"/>
                      <w:marTop w:val="0"/>
                      <w:marBottom w:val="0"/>
                      <w:divBdr>
                        <w:top w:val="none" w:sz="0" w:space="0" w:color="auto"/>
                        <w:left w:val="none" w:sz="0" w:space="0" w:color="auto"/>
                        <w:bottom w:val="none" w:sz="0" w:space="0" w:color="auto"/>
                        <w:right w:val="none" w:sz="0" w:space="0" w:color="auto"/>
                      </w:divBdr>
                    </w:div>
                  </w:divsChild>
                </w:div>
                <w:div w:id="1296059923">
                  <w:marLeft w:val="0"/>
                  <w:marRight w:val="0"/>
                  <w:marTop w:val="0"/>
                  <w:marBottom w:val="0"/>
                  <w:divBdr>
                    <w:top w:val="none" w:sz="0" w:space="0" w:color="auto"/>
                    <w:left w:val="none" w:sz="0" w:space="0" w:color="auto"/>
                    <w:bottom w:val="none" w:sz="0" w:space="0" w:color="auto"/>
                    <w:right w:val="none" w:sz="0" w:space="0" w:color="auto"/>
                  </w:divBdr>
                  <w:divsChild>
                    <w:div w:id="336231998">
                      <w:marLeft w:val="0"/>
                      <w:marRight w:val="0"/>
                      <w:marTop w:val="0"/>
                      <w:marBottom w:val="0"/>
                      <w:divBdr>
                        <w:top w:val="none" w:sz="0" w:space="0" w:color="auto"/>
                        <w:left w:val="none" w:sz="0" w:space="0" w:color="auto"/>
                        <w:bottom w:val="none" w:sz="0" w:space="0" w:color="auto"/>
                        <w:right w:val="none" w:sz="0" w:space="0" w:color="auto"/>
                      </w:divBdr>
                    </w:div>
                  </w:divsChild>
                </w:div>
                <w:div w:id="1301887341">
                  <w:marLeft w:val="0"/>
                  <w:marRight w:val="0"/>
                  <w:marTop w:val="0"/>
                  <w:marBottom w:val="0"/>
                  <w:divBdr>
                    <w:top w:val="none" w:sz="0" w:space="0" w:color="auto"/>
                    <w:left w:val="none" w:sz="0" w:space="0" w:color="auto"/>
                    <w:bottom w:val="none" w:sz="0" w:space="0" w:color="auto"/>
                    <w:right w:val="none" w:sz="0" w:space="0" w:color="auto"/>
                  </w:divBdr>
                  <w:divsChild>
                    <w:div w:id="3754214">
                      <w:marLeft w:val="0"/>
                      <w:marRight w:val="0"/>
                      <w:marTop w:val="0"/>
                      <w:marBottom w:val="0"/>
                      <w:divBdr>
                        <w:top w:val="none" w:sz="0" w:space="0" w:color="auto"/>
                        <w:left w:val="none" w:sz="0" w:space="0" w:color="auto"/>
                        <w:bottom w:val="none" w:sz="0" w:space="0" w:color="auto"/>
                        <w:right w:val="none" w:sz="0" w:space="0" w:color="auto"/>
                      </w:divBdr>
                    </w:div>
                  </w:divsChild>
                </w:div>
                <w:div w:id="1306154846">
                  <w:marLeft w:val="0"/>
                  <w:marRight w:val="0"/>
                  <w:marTop w:val="0"/>
                  <w:marBottom w:val="0"/>
                  <w:divBdr>
                    <w:top w:val="none" w:sz="0" w:space="0" w:color="auto"/>
                    <w:left w:val="none" w:sz="0" w:space="0" w:color="auto"/>
                    <w:bottom w:val="none" w:sz="0" w:space="0" w:color="auto"/>
                    <w:right w:val="none" w:sz="0" w:space="0" w:color="auto"/>
                  </w:divBdr>
                  <w:divsChild>
                    <w:div w:id="1906380149">
                      <w:marLeft w:val="0"/>
                      <w:marRight w:val="0"/>
                      <w:marTop w:val="0"/>
                      <w:marBottom w:val="0"/>
                      <w:divBdr>
                        <w:top w:val="none" w:sz="0" w:space="0" w:color="auto"/>
                        <w:left w:val="none" w:sz="0" w:space="0" w:color="auto"/>
                        <w:bottom w:val="none" w:sz="0" w:space="0" w:color="auto"/>
                        <w:right w:val="none" w:sz="0" w:space="0" w:color="auto"/>
                      </w:divBdr>
                    </w:div>
                  </w:divsChild>
                </w:div>
                <w:div w:id="1307198087">
                  <w:marLeft w:val="0"/>
                  <w:marRight w:val="0"/>
                  <w:marTop w:val="0"/>
                  <w:marBottom w:val="0"/>
                  <w:divBdr>
                    <w:top w:val="none" w:sz="0" w:space="0" w:color="auto"/>
                    <w:left w:val="none" w:sz="0" w:space="0" w:color="auto"/>
                    <w:bottom w:val="none" w:sz="0" w:space="0" w:color="auto"/>
                    <w:right w:val="none" w:sz="0" w:space="0" w:color="auto"/>
                  </w:divBdr>
                  <w:divsChild>
                    <w:div w:id="260335005">
                      <w:marLeft w:val="0"/>
                      <w:marRight w:val="0"/>
                      <w:marTop w:val="0"/>
                      <w:marBottom w:val="0"/>
                      <w:divBdr>
                        <w:top w:val="none" w:sz="0" w:space="0" w:color="auto"/>
                        <w:left w:val="none" w:sz="0" w:space="0" w:color="auto"/>
                        <w:bottom w:val="none" w:sz="0" w:space="0" w:color="auto"/>
                        <w:right w:val="none" w:sz="0" w:space="0" w:color="auto"/>
                      </w:divBdr>
                    </w:div>
                  </w:divsChild>
                </w:div>
                <w:div w:id="1321545841">
                  <w:marLeft w:val="0"/>
                  <w:marRight w:val="0"/>
                  <w:marTop w:val="0"/>
                  <w:marBottom w:val="0"/>
                  <w:divBdr>
                    <w:top w:val="none" w:sz="0" w:space="0" w:color="auto"/>
                    <w:left w:val="none" w:sz="0" w:space="0" w:color="auto"/>
                    <w:bottom w:val="none" w:sz="0" w:space="0" w:color="auto"/>
                    <w:right w:val="none" w:sz="0" w:space="0" w:color="auto"/>
                  </w:divBdr>
                  <w:divsChild>
                    <w:div w:id="1080636051">
                      <w:marLeft w:val="0"/>
                      <w:marRight w:val="0"/>
                      <w:marTop w:val="0"/>
                      <w:marBottom w:val="0"/>
                      <w:divBdr>
                        <w:top w:val="none" w:sz="0" w:space="0" w:color="auto"/>
                        <w:left w:val="none" w:sz="0" w:space="0" w:color="auto"/>
                        <w:bottom w:val="none" w:sz="0" w:space="0" w:color="auto"/>
                        <w:right w:val="none" w:sz="0" w:space="0" w:color="auto"/>
                      </w:divBdr>
                    </w:div>
                  </w:divsChild>
                </w:div>
                <w:div w:id="1342707907">
                  <w:marLeft w:val="0"/>
                  <w:marRight w:val="0"/>
                  <w:marTop w:val="0"/>
                  <w:marBottom w:val="0"/>
                  <w:divBdr>
                    <w:top w:val="none" w:sz="0" w:space="0" w:color="auto"/>
                    <w:left w:val="none" w:sz="0" w:space="0" w:color="auto"/>
                    <w:bottom w:val="none" w:sz="0" w:space="0" w:color="auto"/>
                    <w:right w:val="none" w:sz="0" w:space="0" w:color="auto"/>
                  </w:divBdr>
                  <w:divsChild>
                    <w:div w:id="194932045">
                      <w:marLeft w:val="0"/>
                      <w:marRight w:val="0"/>
                      <w:marTop w:val="0"/>
                      <w:marBottom w:val="0"/>
                      <w:divBdr>
                        <w:top w:val="none" w:sz="0" w:space="0" w:color="auto"/>
                        <w:left w:val="none" w:sz="0" w:space="0" w:color="auto"/>
                        <w:bottom w:val="none" w:sz="0" w:space="0" w:color="auto"/>
                        <w:right w:val="none" w:sz="0" w:space="0" w:color="auto"/>
                      </w:divBdr>
                    </w:div>
                  </w:divsChild>
                </w:div>
                <w:div w:id="1369792540">
                  <w:marLeft w:val="0"/>
                  <w:marRight w:val="0"/>
                  <w:marTop w:val="0"/>
                  <w:marBottom w:val="0"/>
                  <w:divBdr>
                    <w:top w:val="none" w:sz="0" w:space="0" w:color="auto"/>
                    <w:left w:val="none" w:sz="0" w:space="0" w:color="auto"/>
                    <w:bottom w:val="none" w:sz="0" w:space="0" w:color="auto"/>
                    <w:right w:val="none" w:sz="0" w:space="0" w:color="auto"/>
                  </w:divBdr>
                  <w:divsChild>
                    <w:div w:id="60493016">
                      <w:marLeft w:val="0"/>
                      <w:marRight w:val="0"/>
                      <w:marTop w:val="0"/>
                      <w:marBottom w:val="0"/>
                      <w:divBdr>
                        <w:top w:val="none" w:sz="0" w:space="0" w:color="auto"/>
                        <w:left w:val="none" w:sz="0" w:space="0" w:color="auto"/>
                        <w:bottom w:val="none" w:sz="0" w:space="0" w:color="auto"/>
                        <w:right w:val="none" w:sz="0" w:space="0" w:color="auto"/>
                      </w:divBdr>
                    </w:div>
                  </w:divsChild>
                </w:div>
                <w:div w:id="1386292349">
                  <w:marLeft w:val="0"/>
                  <w:marRight w:val="0"/>
                  <w:marTop w:val="0"/>
                  <w:marBottom w:val="0"/>
                  <w:divBdr>
                    <w:top w:val="none" w:sz="0" w:space="0" w:color="auto"/>
                    <w:left w:val="none" w:sz="0" w:space="0" w:color="auto"/>
                    <w:bottom w:val="none" w:sz="0" w:space="0" w:color="auto"/>
                    <w:right w:val="none" w:sz="0" w:space="0" w:color="auto"/>
                  </w:divBdr>
                  <w:divsChild>
                    <w:div w:id="101917757">
                      <w:marLeft w:val="0"/>
                      <w:marRight w:val="0"/>
                      <w:marTop w:val="0"/>
                      <w:marBottom w:val="0"/>
                      <w:divBdr>
                        <w:top w:val="none" w:sz="0" w:space="0" w:color="auto"/>
                        <w:left w:val="none" w:sz="0" w:space="0" w:color="auto"/>
                        <w:bottom w:val="none" w:sz="0" w:space="0" w:color="auto"/>
                        <w:right w:val="none" w:sz="0" w:space="0" w:color="auto"/>
                      </w:divBdr>
                    </w:div>
                  </w:divsChild>
                </w:div>
                <w:div w:id="1410349029">
                  <w:marLeft w:val="0"/>
                  <w:marRight w:val="0"/>
                  <w:marTop w:val="0"/>
                  <w:marBottom w:val="0"/>
                  <w:divBdr>
                    <w:top w:val="none" w:sz="0" w:space="0" w:color="auto"/>
                    <w:left w:val="none" w:sz="0" w:space="0" w:color="auto"/>
                    <w:bottom w:val="none" w:sz="0" w:space="0" w:color="auto"/>
                    <w:right w:val="none" w:sz="0" w:space="0" w:color="auto"/>
                  </w:divBdr>
                  <w:divsChild>
                    <w:div w:id="529605847">
                      <w:marLeft w:val="0"/>
                      <w:marRight w:val="0"/>
                      <w:marTop w:val="0"/>
                      <w:marBottom w:val="0"/>
                      <w:divBdr>
                        <w:top w:val="none" w:sz="0" w:space="0" w:color="auto"/>
                        <w:left w:val="none" w:sz="0" w:space="0" w:color="auto"/>
                        <w:bottom w:val="none" w:sz="0" w:space="0" w:color="auto"/>
                        <w:right w:val="none" w:sz="0" w:space="0" w:color="auto"/>
                      </w:divBdr>
                    </w:div>
                  </w:divsChild>
                </w:div>
                <w:div w:id="1410469918">
                  <w:marLeft w:val="0"/>
                  <w:marRight w:val="0"/>
                  <w:marTop w:val="0"/>
                  <w:marBottom w:val="0"/>
                  <w:divBdr>
                    <w:top w:val="none" w:sz="0" w:space="0" w:color="auto"/>
                    <w:left w:val="none" w:sz="0" w:space="0" w:color="auto"/>
                    <w:bottom w:val="none" w:sz="0" w:space="0" w:color="auto"/>
                    <w:right w:val="none" w:sz="0" w:space="0" w:color="auto"/>
                  </w:divBdr>
                  <w:divsChild>
                    <w:div w:id="1310944216">
                      <w:marLeft w:val="0"/>
                      <w:marRight w:val="0"/>
                      <w:marTop w:val="0"/>
                      <w:marBottom w:val="0"/>
                      <w:divBdr>
                        <w:top w:val="none" w:sz="0" w:space="0" w:color="auto"/>
                        <w:left w:val="none" w:sz="0" w:space="0" w:color="auto"/>
                        <w:bottom w:val="none" w:sz="0" w:space="0" w:color="auto"/>
                        <w:right w:val="none" w:sz="0" w:space="0" w:color="auto"/>
                      </w:divBdr>
                    </w:div>
                  </w:divsChild>
                </w:div>
                <w:div w:id="1411196931">
                  <w:marLeft w:val="0"/>
                  <w:marRight w:val="0"/>
                  <w:marTop w:val="0"/>
                  <w:marBottom w:val="0"/>
                  <w:divBdr>
                    <w:top w:val="none" w:sz="0" w:space="0" w:color="auto"/>
                    <w:left w:val="none" w:sz="0" w:space="0" w:color="auto"/>
                    <w:bottom w:val="none" w:sz="0" w:space="0" w:color="auto"/>
                    <w:right w:val="none" w:sz="0" w:space="0" w:color="auto"/>
                  </w:divBdr>
                  <w:divsChild>
                    <w:div w:id="1887066080">
                      <w:marLeft w:val="0"/>
                      <w:marRight w:val="0"/>
                      <w:marTop w:val="0"/>
                      <w:marBottom w:val="0"/>
                      <w:divBdr>
                        <w:top w:val="none" w:sz="0" w:space="0" w:color="auto"/>
                        <w:left w:val="none" w:sz="0" w:space="0" w:color="auto"/>
                        <w:bottom w:val="none" w:sz="0" w:space="0" w:color="auto"/>
                        <w:right w:val="none" w:sz="0" w:space="0" w:color="auto"/>
                      </w:divBdr>
                    </w:div>
                  </w:divsChild>
                </w:div>
                <w:div w:id="1419214707">
                  <w:marLeft w:val="0"/>
                  <w:marRight w:val="0"/>
                  <w:marTop w:val="0"/>
                  <w:marBottom w:val="0"/>
                  <w:divBdr>
                    <w:top w:val="none" w:sz="0" w:space="0" w:color="auto"/>
                    <w:left w:val="none" w:sz="0" w:space="0" w:color="auto"/>
                    <w:bottom w:val="none" w:sz="0" w:space="0" w:color="auto"/>
                    <w:right w:val="none" w:sz="0" w:space="0" w:color="auto"/>
                  </w:divBdr>
                  <w:divsChild>
                    <w:div w:id="175003389">
                      <w:marLeft w:val="0"/>
                      <w:marRight w:val="0"/>
                      <w:marTop w:val="0"/>
                      <w:marBottom w:val="0"/>
                      <w:divBdr>
                        <w:top w:val="none" w:sz="0" w:space="0" w:color="auto"/>
                        <w:left w:val="none" w:sz="0" w:space="0" w:color="auto"/>
                        <w:bottom w:val="none" w:sz="0" w:space="0" w:color="auto"/>
                        <w:right w:val="none" w:sz="0" w:space="0" w:color="auto"/>
                      </w:divBdr>
                    </w:div>
                  </w:divsChild>
                </w:div>
                <w:div w:id="1428114579">
                  <w:marLeft w:val="0"/>
                  <w:marRight w:val="0"/>
                  <w:marTop w:val="0"/>
                  <w:marBottom w:val="0"/>
                  <w:divBdr>
                    <w:top w:val="none" w:sz="0" w:space="0" w:color="auto"/>
                    <w:left w:val="none" w:sz="0" w:space="0" w:color="auto"/>
                    <w:bottom w:val="none" w:sz="0" w:space="0" w:color="auto"/>
                    <w:right w:val="none" w:sz="0" w:space="0" w:color="auto"/>
                  </w:divBdr>
                  <w:divsChild>
                    <w:div w:id="1378234624">
                      <w:marLeft w:val="0"/>
                      <w:marRight w:val="0"/>
                      <w:marTop w:val="0"/>
                      <w:marBottom w:val="0"/>
                      <w:divBdr>
                        <w:top w:val="none" w:sz="0" w:space="0" w:color="auto"/>
                        <w:left w:val="none" w:sz="0" w:space="0" w:color="auto"/>
                        <w:bottom w:val="none" w:sz="0" w:space="0" w:color="auto"/>
                        <w:right w:val="none" w:sz="0" w:space="0" w:color="auto"/>
                      </w:divBdr>
                    </w:div>
                  </w:divsChild>
                </w:div>
                <w:div w:id="1429543441">
                  <w:marLeft w:val="0"/>
                  <w:marRight w:val="0"/>
                  <w:marTop w:val="0"/>
                  <w:marBottom w:val="0"/>
                  <w:divBdr>
                    <w:top w:val="none" w:sz="0" w:space="0" w:color="auto"/>
                    <w:left w:val="none" w:sz="0" w:space="0" w:color="auto"/>
                    <w:bottom w:val="none" w:sz="0" w:space="0" w:color="auto"/>
                    <w:right w:val="none" w:sz="0" w:space="0" w:color="auto"/>
                  </w:divBdr>
                  <w:divsChild>
                    <w:div w:id="1577059030">
                      <w:marLeft w:val="0"/>
                      <w:marRight w:val="0"/>
                      <w:marTop w:val="0"/>
                      <w:marBottom w:val="0"/>
                      <w:divBdr>
                        <w:top w:val="none" w:sz="0" w:space="0" w:color="auto"/>
                        <w:left w:val="none" w:sz="0" w:space="0" w:color="auto"/>
                        <w:bottom w:val="none" w:sz="0" w:space="0" w:color="auto"/>
                        <w:right w:val="none" w:sz="0" w:space="0" w:color="auto"/>
                      </w:divBdr>
                    </w:div>
                  </w:divsChild>
                </w:div>
                <w:div w:id="1431971449">
                  <w:marLeft w:val="0"/>
                  <w:marRight w:val="0"/>
                  <w:marTop w:val="0"/>
                  <w:marBottom w:val="0"/>
                  <w:divBdr>
                    <w:top w:val="none" w:sz="0" w:space="0" w:color="auto"/>
                    <w:left w:val="none" w:sz="0" w:space="0" w:color="auto"/>
                    <w:bottom w:val="none" w:sz="0" w:space="0" w:color="auto"/>
                    <w:right w:val="none" w:sz="0" w:space="0" w:color="auto"/>
                  </w:divBdr>
                  <w:divsChild>
                    <w:div w:id="1981491288">
                      <w:marLeft w:val="0"/>
                      <w:marRight w:val="0"/>
                      <w:marTop w:val="0"/>
                      <w:marBottom w:val="0"/>
                      <w:divBdr>
                        <w:top w:val="none" w:sz="0" w:space="0" w:color="auto"/>
                        <w:left w:val="none" w:sz="0" w:space="0" w:color="auto"/>
                        <w:bottom w:val="none" w:sz="0" w:space="0" w:color="auto"/>
                        <w:right w:val="none" w:sz="0" w:space="0" w:color="auto"/>
                      </w:divBdr>
                    </w:div>
                  </w:divsChild>
                </w:div>
                <w:div w:id="1443572401">
                  <w:marLeft w:val="0"/>
                  <w:marRight w:val="0"/>
                  <w:marTop w:val="0"/>
                  <w:marBottom w:val="0"/>
                  <w:divBdr>
                    <w:top w:val="none" w:sz="0" w:space="0" w:color="auto"/>
                    <w:left w:val="none" w:sz="0" w:space="0" w:color="auto"/>
                    <w:bottom w:val="none" w:sz="0" w:space="0" w:color="auto"/>
                    <w:right w:val="none" w:sz="0" w:space="0" w:color="auto"/>
                  </w:divBdr>
                  <w:divsChild>
                    <w:div w:id="121659721">
                      <w:marLeft w:val="0"/>
                      <w:marRight w:val="0"/>
                      <w:marTop w:val="0"/>
                      <w:marBottom w:val="0"/>
                      <w:divBdr>
                        <w:top w:val="none" w:sz="0" w:space="0" w:color="auto"/>
                        <w:left w:val="none" w:sz="0" w:space="0" w:color="auto"/>
                        <w:bottom w:val="none" w:sz="0" w:space="0" w:color="auto"/>
                        <w:right w:val="none" w:sz="0" w:space="0" w:color="auto"/>
                      </w:divBdr>
                    </w:div>
                  </w:divsChild>
                </w:div>
                <w:div w:id="1454665892">
                  <w:marLeft w:val="0"/>
                  <w:marRight w:val="0"/>
                  <w:marTop w:val="0"/>
                  <w:marBottom w:val="0"/>
                  <w:divBdr>
                    <w:top w:val="none" w:sz="0" w:space="0" w:color="auto"/>
                    <w:left w:val="none" w:sz="0" w:space="0" w:color="auto"/>
                    <w:bottom w:val="none" w:sz="0" w:space="0" w:color="auto"/>
                    <w:right w:val="none" w:sz="0" w:space="0" w:color="auto"/>
                  </w:divBdr>
                  <w:divsChild>
                    <w:div w:id="1720666890">
                      <w:marLeft w:val="0"/>
                      <w:marRight w:val="0"/>
                      <w:marTop w:val="0"/>
                      <w:marBottom w:val="0"/>
                      <w:divBdr>
                        <w:top w:val="none" w:sz="0" w:space="0" w:color="auto"/>
                        <w:left w:val="none" w:sz="0" w:space="0" w:color="auto"/>
                        <w:bottom w:val="none" w:sz="0" w:space="0" w:color="auto"/>
                        <w:right w:val="none" w:sz="0" w:space="0" w:color="auto"/>
                      </w:divBdr>
                    </w:div>
                  </w:divsChild>
                </w:div>
                <w:div w:id="1463570512">
                  <w:marLeft w:val="0"/>
                  <w:marRight w:val="0"/>
                  <w:marTop w:val="0"/>
                  <w:marBottom w:val="0"/>
                  <w:divBdr>
                    <w:top w:val="none" w:sz="0" w:space="0" w:color="auto"/>
                    <w:left w:val="none" w:sz="0" w:space="0" w:color="auto"/>
                    <w:bottom w:val="none" w:sz="0" w:space="0" w:color="auto"/>
                    <w:right w:val="none" w:sz="0" w:space="0" w:color="auto"/>
                  </w:divBdr>
                  <w:divsChild>
                    <w:div w:id="895356888">
                      <w:marLeft w:val="0"/>
                      <w:marRight w:val="0"/>
                      <w:marTop w:val="0"/>
                      <w:marBottom w:val="0"/>
                      <w:divBdr>
                        <w:top w:val="none" w:sz="0" w:space="0" w:color="auto"/>
                        <w:left w:val="none" w:sz="0" w:space="0" w:color="auto"/>
                        <w:bottom w:val="none" w:sz="0" w:space="0" w:color="auto"/>
                        <w:right w:val="none" w:sz="0" w:space="0" w:color="auto"/>
                      </w:divBdr>
                    </w:div>
                  </w:divsChild>
                </w:div>
                <w:div w:id="1479807307">
                  <w:marLeft w:val="0"/>
                  <w:marRight w:val="0"/>
                  <w:marTop w:val="0"/>
                  <w:marBottom w:val="0"/>
                  <w:divBdr>
                    <w:top w:val="none" w:sz="0" w:space="0" w:color="auto"/>
                    <w:left w:val="none" w:sz="0" w:space="0" w:color="auto"/>
                    <w:bottom w:val="none" w:sz="0" w:space="0" w:color="auto"/>
                    <w:right w:val="none" w:sz="0" w:space="0" w:color="auto"/>
                  </w:divBdr>
                  <w:divsChild>
                    <w:div w:id="1438983533">
                      <w:marLeft w:val="0"/>
                      <w:marRight w:val="0"/>
                      <w:marTop w:val="0"/>
                      <w:marBottom w:val="0"/>
                      <w:divBdr>
                        <w:top w:val="none" w:sz="0" w:space="0" w:color="auto"/>
                        <w:left w:val="none" w:sz="0" w:space="0" w:color="auto"/>
                        <w:bottom w:val="none" w:sz="0" w:space="0" w:color="auto"/>
                        <w:right w:val="none" w:sz="0" w:space="0" w:color="auto"/>
                      </w:divBdr>
                    </w:div>
                  </w:divsChild>
                </w:div>
                <w:div w:id="1512143951">
                  <w:marLeft w:val="0"/>
                  <w:marRight w:val="0"/>
                  <w:marTop w:val="0"/>
                  <w:marBottom w:val="0"/>
                  <w:divBdr>
                    <w:top w:val="none" w:sz="0" w:space="0" w:color="auto"/>
                    <w:left w:val="none" w:sz="0" w:space="0" w:color="auto"/>
                    <w:bottom w:val="none" w:sz="0" w:space="0" w:color="auto"/>
                    <w:right w:val="none" w:sz="0" w:space="0" w:color="auto"/>
                  </w:divBdr>
                  <w:divsChild>
                    <w:div w:id="956376996">
                      <w:marLeft w:val="0"/>
                      <w:marRight w:val="0"/>
                      <w:marTop w:val="0"/>
                      <w:marBottom w:val="0"/>
                      <w:divBdr>
                        <w:top w:val="none" w:sz="0" w:space="0" w:color="auto"/>
                        <w:left w:val="none" w:sz="0" w:space="0" w:color="auto"/>
                        <w:bottom w:val="none" w:sz="0" w:space="0" w:color="auto"/>
                        <w:right w:val="none" w:sz="0" w:space="0" w:color="auto"/>
                      </w:divBdr>
                    </w:div>
                  </w:divsChild>
                </w:div>
                <w:div w:id="1520972267">
                  <w:marLeft w:val="0"/>
                  <w:marRight w:val="0"/>
                  <w:marTop w:val="0"/>
                  <w:marBottom w:val="0"/>
                  <w:divBdr>
                    <w:top w:val="none" w:sz="0" w:space="0" w:color="auto"/>
                    <w:left w:val="none" w:sz="0" w:space="0" w:color="auto"/>
                    <w:bottom w:val="none" w:sz="0" w:space="0" w:color="auto"/>
                    <w:right w:val="none" w:sz="0" w:space="0" w:color="auto"/>
                  </w:divBdr>
                  <w:divsChild>
                    <w:div w:id="1427267016">
                      <w:marLeft w:val="0"/>
                      <w:marRight w:val="0"/>
                      <w:marTop w:val="0"/>
                      <w:marBottom w:val="0"/>
                      <w:divBdr>
                        <w:top w:val="none" w:sz="0" w:space="0" w:color="auto"/>
                        <w:left w:val="none" w:sz="0" w:space="0" w:color="auto"/>
                        <w:bottom w:val="none" w:sz="0" w:space="0" w:color="auto"/>
                        <w:right w:val="none" w:sz="0" w:space="0" w:color="auto"/>
                      </w:divBdr>
                    </w:div>
                  </w:divsChild>
                </w:div>
                <w:div w:id="1526863653">
                  <w:marLeft w:val="0"/>
                  <w:marRight w:val="0"/>
                  <w:marTop w:val="0"/>
                  <w:marBottom w:val="0"/>
                  <w:divBdr>
                    <w:top w:val="none" w:sz="0" w:space="0" w:color="auto"/>
                    <w:left w:val="none" w:sz="0" w:space="0" w:color="auto"/>
                    <w:bottom w:val="none" w:sz="0" w:space="0" w:color="auto"/>
                    <w:right w:val="none" w:sz="0" w:space="0" w:color="auto"/>
                  </w:divBdr>
                  <w:divsChild>
                    <w:div w:id="1986276257">
                      <w:marLeft w:val="0"/>
                      <w:marRight w:val="0"/>
                      <w:marTop w:val="0"/>
                      <w:marBottom w:val="0"/>
                      <w:divBdr>
                        <w:top w:val="none" w:sz="0" w:space="0" w:color="auto"/>
                        <w:left w:val="none" w:sz="0" w:space="0" w:color="auto"/>
                        <w:bottom w:val="none" w:sz="0" w:space="0" w:color="auto"/>
                        <w:right w:val="none" w:sz="0" w:space="0" w:color="auto"/>
                      </w:divBdr>
                    </w:div>
                  </w:divsChild>
                </w:div>
                <w:div w:id="1537235479">
                  <w:marLeft w:val="0"/>
                  <w:marRight w:val="0"/>
                  <w:marTop w:val="0"/>
                  <w:marBottom w:val="0"/>
                  <w:divBdr>
                    <w:top w:val="none" w:sz="0" w:space="0" w:color="auto"/>
                    <w:left w:val="none" w:sz="0" w:space="0" w:color="auto"/>
                    <w:bottom w:val="none" w:sz="0" w:space="0" w:color="auto"/>
                    <w:right w:val="none" w:sz="0" w:space="0" w:color="auto"/>
                  </w:divBdr>
                  <w:divsChild>
                    <w:div w:id="774248735">
                      <w:marLeft w:val="0"/>
                      <w:marRight w:val="0"/>
                      <w:marTop w:val="0"/>
                      <w:marBottom w:val="0"/>
                      <w:divBdr>
                        <w:top w:val="none" w:sz="0" w:space="0" w:color="auto"/>
                        <w:left w:val="none" w:sz="0" w:space="0" w:color="auto"/>
                        <w:bottom w:val="none" w:sz="0" w:space="0" w:color="auto"/>
                        <w:right w:val="none" w:sz="0" w:space="0" w:color="auto"/>
                      </w:divBdr>
                    </w:div>
                  </w:divsChild>
                </w:div>
                <w:div w:id="1540125313">
                  <w:marLeft w:val="0"/>
                  <w:marRight w:val="0"/>
                  <w:marTop w:val="0"/>
                  <w:marBottom w:val="0"/>
                  <w:divBdr>
                    <w:top w:val="none" w:sz="0" w:space="0" w:color="auto"/>
                    <w:left w:val="none" w:sz="0" w:space="0" w:color="auto"/>
                    <w:bottom w:val="none" w:sz="0" w:space="0" w:color="auto"/>
                    <w:right w:val="none" w:sz="0" w:space="0" w:color="auto"/>
                  </w:divBdr>
                  <w:divsChild>
                    <w:div w:id="628128332">
                      <w:marLeft w:val="0"/>
                      <w:marRight w:val="0"/>
                      <w:marTop w:val="0"/>
                      <w:marBottom w:val="0"/>
                      <w:divBdr>
                        <w:top w:val="none" w:sz="0" w:space="0" w:color="auto"/>
                        <w:left w:val="none" w:sz="0" w:space="0" w:color="auto"/>
                        <w:bottom w:val="none" w:sz="0" w:space="0" w:color="auto"/>
                        <w:right w:val="none" w:sz="0" w:space="0" w:color="auto"/>
                      </w:divBdr>
                    </w:div>
                  </w:divsChild>
                </w:div>
                <w:div w:id="1555392716">
                  <w:marLeft w:val="0"/>
                  <w:marRight w:val="0"/>
                  <w:marTop w:val="0"/>
                  <w:marBottom w:val="0"/>
                  <w:divBdr>
                    <w:top w:val="none" w:sz="0" w:space="0" w:color="auto"/>
                    <w:left w:val="none" w:sz="0" w:space="0" w:color="auto"/>
                    <w:bottom w:val="none" w:sz="0" w:space="0" w:color="auto"/>
                    <w:right w:val="none" w:sz="0" w:space="0" w:color="auto"/>
                  </w:divBdr>
                  <w:divsChild>
                    <w:div w:id="726999755">
                      <w:marLeft w:val="0"/>
                      <w:marRight w:val="0"/>
                      <w:marTop w:val="0"/>
                      <w:marBottom w:val="0"/>
                      <w:divBdr>
                        <w:top w:val="none" w:sz="0" w:space="0" w:color="auto"/>
                        <w:left w:val="none" w:sz="0" w:space="0" w:color="auto"/>
                        <w:bottom w:val="none" w:sz="0" w:space="0" w:color="auto"/>
                        <w:right w:val="none" w:sz="0" w:space="0" w:color="auto"/>
                      </w:divBdr>
                    </w:div>
                  </w:divsChild>
                </w:div>
                <w:div w:id="1557014135">
                  <w:marLeft w:val="0"/>
                  <w:marRight w:val="0"/>
                  <w:marTop w:val="0"/>
                  <w:marBottom w:val="0"/>
                  <w:divBdr>
                    <w:top w:val="none" w:sz="0" w:space="0" w:color="auto"/>
                    <w:left w:val="none" w:sz="0" w:space="0" w:color="auto"/>
                    <w:bottom w:val="none" w:sz="0" w:space="0" w:color="auto"/>
                    <w:right w:val="none" w:sz="0" w:space="0" w:color="auto"/>
                  </w:divBdr>
                  <w:divsChild>
                    <w:div w:id="1906068968">
                      <w:marLeft w:val="0"/>
                      <w:marRight w:val="0"/>
                      <w:marTop w:val="0"/>
                      <w:marBottom w:val="0"/>
                      <w:divBdr>
                        <w:top w:val="none" w:sz="0" w:space="0" w:color="auto"/>
                        <w:left w:val="none" w:sz="0" w:space="0" w:color="auto"/>
                        <w:bottom w:val="none" w:sz="0" w:space="0" w:color="auto"/>
                        <w:right w:val="none" w:sz="0" w:space="0" w:color="auto"/>
                      </w:divBdr>
                    </w:div>
                  </w:divsChild>
                </w:div>
                <w:div w:id="1575701302">
                  <w:marLeft w:val="0"/>
                  <w:marRight w:val="0"/>
                  <w:marTop w:val="0"/>
                  <w:marBottom w:val="0"/>
                  <w:divBdr>
                    <w:top w:val="none" w:sz="0" w:space="0" w:color="auto"/>
                    <w:left w:val="none" w:sz="0" w:space="0" w:color="auto"/>
                    <w:bottom w:val="none" w:sz="0" w:space="0" w:color="auto"/>
                    <w:right w:val="none" w:sz="0" w:space="0" w:color="auto"/>
                  </w:divBdr>
                  <w:divsChild>
                    <w:div w:id="362021927">
                      <w:marLeft w:val="0"/>
                      <w:marRight w:val="0"/>
                      <w:marTop w:val="0"/>
                      <w:marBottom w:val="0"/>
                      <w:divBdr>
                        <w:top w:val="none" w:sz="0" w:space="0" w:color="auto"/>
                        <w:left w:val="none" w:sz="0" w:space="0" w:color="auto"/>
                        <w:bottom w:val="none" w:sz="0" w:space="0" w:color="auto"/>
                        <w:right w:val="none" w:sz="0" w:space="0" w:color="auto"/>
                      </w:divBdr>
                    </w:div>
                  </w:divsChild>
                </w:div>
                <w:div w:id="1577714300">
                  <w:marLeft w:val="0"/>
                  <w:marRight w:val="0"/>
                  <w:marTop w:val="0"/>
                  <w:marBottom w:val="0"/>
                  <w:divBdr>
                    <w:top w:val="none" w:sz="0" w:space="0" w:color="auto"/>
                    <w:left w:val="none" w:sz="0" w:space="0" w:color="auto"/>
                    <w:bottom w:val="none" w:sz="0" w:space="0" w:color="auto"/>
                    <w:right w:val="none" w:sz="0" w:space="0" w:color="auto"/>
                  </w:divBdr>
                  <w:divsChild>
                    <w:div w:id="467288535">
                      <w:marLeft w:val="0"/>
                      <w:marRight w:val="0"/>
                      <w:marTop w:val="0"/>
                      <w:marBottom w:val="0"/>
                      <w:divBdr>
                        <w:top w:val="none" w:sz="0" w:space="0" w:color="auto"/>
                        <w:left w:val="none" w:sz="0" w:space="0" w:color="auto"/>
                        <w:bottom w:val="none" w:sz="0" w:space="0" w:color="auto"/>
                        <w:right w:val="none" w:sz="0" w:space="0" w:color="auto"/>
                      </w:divBdr>
                    </w:div>
                  </w:divsChild>
                </w:div>
                <w:div w:id="1583757520">
                  <w:marLeft w:val="0"/>
                  <w:marRight w:val="0"/>
                  <w:marTop w:val="0"/>
                  <w:marBottom w:val="0"/>
                  <w:divBdr>
                    <w:top w:val="none" w:sz="0" w:space="0" w:color="auto"/>
                    <w:left w:val="none" w:sz="0" w:space="0" w:color="auto"/>
                    <w:bottom w:val="none" w:sz="0" w:space="0" w:color="auto"/>
                    <w:right w:val="none" w:sz="0" w:space="0" w:color="auto"/>
                  </w:divBdr>
                  <w:divsChild>
                    <w:div w:id="1808889139">
                      <w:marLeft w:val="0"/>
                      <w:marRight w:val="0"/>
                      <w:marTop w:val="0"/>
                      <w:marBottom w:val="0"/>
                      <w:divBdr>
                        <w:top w:val="none" w:sz="0" w:space="0" w:color="auto"/>
                        <w:left w:val="none" w:sz="0" w:space="0" w:color="auto"/>
                        <w:bottom w:val="none" w:sz="0" w:space="0" w:color="auto"/>
                        <w:right w:val="none" w:sz="0" w:space="0" w:color="auto"/>
                      </w:divBdr>
                    </w:div>
                  </w:divsChild>
                </w:div>
                <w:div w:id="1632403120">
                  <w:marLeft w:val="0"/>
                  <w:marRight w:val="0"/>
                  <w:marTop w:val="0"/>
                  <w:marBottom w:val="0"/>
                  <w:divBdr>
                    <w:top w:val="none" w:sz="0" w:space="0" w:color="auto"/>
                    <w:left w:val="none" w:sz="0" w:space="0" w:color="auto"/>
                    <w:bottom w:val="none" w:sz="0" w:space="0" w:color="auto"/>
                    <w:right w:val="none" w:sz="0" w:space="0" w:color="auto"/>
                  </w:divBdr>
                  <w:divsChild>
                    <w:div w:id="460618389">
                      <w:marLeft w:val="0"/>
                      <w:marRight w:val="0"/>
                      <w:marTop w:val="0"/>
                      <w:marBottom w:val="0"/>
                      <w:divBdr>
                        <w:top w:val="none" w:sz="0" w:space="0" w:color="auto"/>
                        <w:left w:val="none" w:sz="0" w:space="0" w:color="auto"/>
                        <w:bottom w:val="none" w:sz="0" w:space="0" w:color="auto"/>
                        <w:right w:val="none" w:sz="0" w:space="0" w:color="auto"/>
                      </w:divBdr>
                    </w:div>
                  </w:divsChild>
                </w:div>
                <w:div w:id="1647664952">
                  <w:marLeft w:val="0"/>
                  <w:marRight w:val="0"/>
                  <w:marTop w:val="0"/>
                  <w:marBottom w:val="0"/>
                  <w:divBdr>
                    <w:top w:val="none" w:sz="0" w:space="0" w:color="auto"/>
                    <w:left w:val="none" w:sz="0" w:space="0" w:color="auto"/>
                    <w:bottom w:val="none" w:sz="0" w:space="0" w:color="auto"/>
                    <w:right w:val="none" w:sz="0" w:space="0" w:color="auto"/>
                  </w:divBdr>
                  <w:divsChild>
                    <w:div w:id="1853687377">
                      <w:marLeft w:val="0"/>
                      <w:marRight w:val="0"/>
                      <w:marTop w:val="0"/>
                      <w:marBottom w:val="0"/>
                      <w:divBdr>
                        <w:top w:val="none" w:sz="0" w:space="0" w:color="auto"/>
                        <w:left w:val="none" w:sz="0" w:space="0" w:color="auto"/>
                        <w:bottom w:val="none" w:sz="0" w:space="0" w:color="auto"/>
                        <w:right w:val="none" w:sz="0" w:space="0" w:color="auto"/>
                      </w:divBdr>
                    </w:div>
                  </w:divsChild>
                </w:div>
                <w:div w:id="1652753444">
                  <w:marLeft w:val="0"/>
                  <w:marRight w:val="0"/>
                  <w:marTop w:val="0"/>
                  <w:marBottom w:val="0"/>
                  <w:divBdr>
                    <w:top w:val="none" w:sz="0" w:space="0" w:color="auto"/>
                    <w:left w:val="none" w:sz="0" w:space="0" w:color="auto"/>
                    <w:bottom w:val="none" w:sz="0" w:space="0" w:color="auto"/>
                    <w:right w:val="none" w:sz="0" w:space="0" w:color="auto"/>
                  </w:divBdr>
                  <w:divsChild>
                    <w:div w:id="413088705">
                      <w:marLeft w:val="0"/>
                      <w:marRight w:val="0"/>
                      <w:marTop w:val="0"/>
                      <w:marBottom w:val="0"/>
                      <w:divBdr>
                        <w:top w:val="none" w:sz="0" w:space="0" w:color="auto"/>
                        <w:left w:val="none" w:sz="0" w:space="0" w:color="auto"/>
                        <w:bottom w:val="none" w:sz="0" w:space="0" w:color="auto"/>
                        <w:right w:val="none" w:sz="0" w:space="0" w:color="auto"/>
                      </w:divBdr>
                    </w:div>
                  </w:divsChild>
                </w:div>
                <w:div w:id="1658532117">
                  <w:marLeft w:val="0"/>
                  <w:marRight w:val="0"/>
                  <w:marTop w:val="0"/>
                  <w:marBottom w:val="0"/>
                  <w:divBdr>
                    <w:top w:val="none" w:sz="0" w:space="0" w:color="auto"/>
                    <w:left w:val="none" w:sz="0" w:space="0" w:color="auto"/>
                    <w:bottom w:val="none" w:sz="0" w:space="0" w:color="auto"/>
                    <w:right w:val="none" w:sz="0" w:space="0" w:color="auto"/>
                  </w:divBdr>
                  <w:divsChild>
                    <w:div w:id="969702441">
                      <w:marLeft w:val="0"/>
                      <w:marRight w:val="0"/>
                      <w:marTop w:val="0"/>
                      <w:marBottom w:val="0"/>
                      <w:divBdr>
                        <w:top w:val="none" w:sz="0" w:space="0" w:color="auto"/>
                        <w:left w:val="none" w:sz="0" w:space="0" w:color="auto"/>
                        <w:bottom w:val="none" w:sz="0" w:space="0" w:color="auto"/>
                        <w:right w:val="none" w:sz="0" w:space="0" w:color="auto"/>
                      </w:divBdr>
                    </w:div>
                  </w:divsChild>
                </w:div>
                <w:div w:id="1685668146">
                  <w:marLeft w:val="0"/>
                  <w:marRight w:val="0"/>
                  <w:marTop w:val="0"/>
                  <w:marBottom w:val="0"/>
                  <w:divBdr>
                    <w:top w:val="none" w:sz="0" w:space="0" w:color="auto"/>
                    <w:left w:val="none" w:sz="0" w:space="0" w:color="auto"/>
                    <w:bottom w:val="none" w:sz="0" w:space="0" w:color="auto"/>
                    <w:right w:val="none" w:sz="0" w:space="0" w:color="auto"/>
                  </w:divBdr>
                  <w:divsChild>
                    <w:div w:id="1173229825">
                      <w:marLeft w:val="0"/>
                      <w:marRight w:val="0"/>
                      <w:marTop w:val="0"/>
                      <w:marBottom w:val="0"/>
                      <w:divBdr>
                        <w:top w:val="none" w:sz="0" w:space="0" w:color="auto"/>
                        <w:left w:val="none" w:sz="0" w:space="0" w:color="auto"/>
                        <w:bottom w:val="none" w:sz="0" w:space="0" w:color="auto"/>
                        <w:right w:val="none" w:sz="0" w:space="0" w:color="auto"/>
                      </w:divBdr>
                    </w:div>
                  </w:divsChild>
                </w:div>
                <w:div w:id="1688481225">
                  <w:marLeft w:val="0"/>
                  <w:marRight w:val="0"/>
                  <w:marTop w:val="0"/>
                  <w:marBottom w:val="0"/>
                  <w:divBdr>
                    <w:top w:val="none" w:sz="0" w:space="0" w:color="auto"/>
                    <w:left w:val="none" w:sz="0" w:space="0" w:color="auto"/>
                    <w:bottom w:val="none" w:sz="0" w:space="0" w:color="auto"/>
                    <w:right w:val="none" w:sz="0" w:space="0" w:color="auto"/>
                  </w:divBdr>
                  <w:divsChild>
                    <w:div w:id="521940611">
                      <w:marLeft w:val="0"/>
                      <w:marRight w:val="0"/>
                      <w:marTop w:val="0"/>
                      <w:marBottom w:val="0"/>
                      <w:divBdr>
                        <w:top w:val="none" w:sz="0" w:space="0" w:color="auto"/>
                        <w:left w:val="none" w:sz="0" w:space="0" w:color="auto"/>
                        <w:bottom w:val="none" w:sz="0" w:space="0" w:color="auto"/>
                        <w:right w:val="none" w:sz="0" w:space="0" w:color="auto"/>
                      </w:divBdr>
                    </w:div>
                  </w:divsChild>
                </w:div>
                <w:div w:id="1690060562">
                  <w:marLeft w:val="0"/>
                  <w:marRight w:val="0"/>
                  <w:marTop w:val="0"/>
                  <w:marBottom w:val="0"/>
                  <w:divBdr>
                    <w:top w:val="none" w:sz="0" w:space="0" w:color="auto"/>
                    <w:left w:val="none" w:sz="0" w:space="0" w:color="auto"/>
                    <w:bottom w:val="none" w:sz="0" w:space="0" w:color="auto"/>
                    <w:right w:val="none" w:sz="0" w:space="0" w:color="auto"/>
                  </w:divBdr>
                  <w:divsChild>
                    <w:div w:id="1584802324">
                      <w:marLeft w:val="0"/>
                      <w:marRight w:val="0"/>
                      <w:marTop w:val="0"/>
                      <w:marBottom w:val="0"/>
                      <w:divBdr>
                        <w:top w:val="none" w:sz="0" w:space="0" w:color="auto"/>
                        <w:left w:val="none" w:sz="0" w:space="0" w:color="auto"/>
                        <w:bottom w:val="none" w:sz="0" w:space="0" w:color="auto"/>
                        <w:right w:val="none" w:sz="0" w:space="0" w:color="auto"/>
                      </w:divBdr>
                    </w:div>
                  </w:divsChild>
                </w:div>
                <w:div w:id="1693267332">
                  <w:marLeft w:val="0"/>
                  <w:marRight w:val="0"/>
                  <w:marTop w:val="0"/>
                  <w:marBottom w:val="0"/>
                  <w:divBdr>
                    <w:top w:val="none" w:sz="0" w:space="0" w:color="auto"/>
                    <w:left w:val="none" w:sz="0" w:space="0" w:color="auto"/>
                    <w:bottom w:val="none" w:sz="0" w:space="0" w:color="auto"/>
                    <w:right w:val="none" w:sz="0" w:space="0" w:color="auto"/>
                  </w:divBdr>
                  <w:divsChild>
                    <w:div w:id="1972591912">
                      <w:marLeft w:val="0"/>
                      <w:marRight w:val="0"/>
                      <w:marTop w:val="0"/>
                      <w:marBottom w:val="0"/>
                      <w:divBdr>
                        <w:top w:val="none" w:sz="0" w:space="0" w:color="auto"/>
                        <w:left w:val="none" w:sz="0" w:space="0" w:color="auto"/>
                        <w:bottom w:val="none" w:sz="0" w:space="0" w:color="auto"/>
                        <w:right w:val="none" w:sz="0" w:space="0" w:color="auto"/>
                      </w:divBdr>
                    </w:div>
                  </w:divsChild>
                </w:div>
                <w:div w:id="1693337812">
                  <w:marLeft w:val="0"/>
                  <w:marRight w:val="0"/>
                  <w:marTop w:val="0"/>
                  <w:marBottom w:val="0"/>
                  <w:divBdr>
                    <w:top w:val="none" w:sz="0" w:space="0" w:color="auto"/>
                    <w:left w:val="none" w:sz="0" w:space="0" w:color="auto"/>
                    <w:bottom w:val="none" w:sz="0" w:space="0" w:color="auto"/>
                    <w:right w:val="none" w:sz="0" w:space="0" w:color="auto"/>
                  </w:divBdr>
                  <w:divsChild>
                    <w:div w:id="1551258142">
                      <w:marLeft w:val="0"/>
                      <w:marRight w:val="0"/>
                      <w:marTop w:val="0"/>
                      <w:marBottom w:val="0"/>
                      <w:divBdr>
                        <w:top w:val="none" w:sz="0" w:space="0" w:color="auto"/>
                        <w:left w:val="none" w:sz="0" w:space="0" w:color="auto"/>
                        <w:bottom w:val="none" w:sz="0" w:space="0" w:color="auto"/>
                        <w:right w:val="none" w:sz="0" w:space="0" w:color="auto"/>
                      </w:divBdr>
                    </w:div>
                  </w:divsChild>
                </w:div>
                <w:div w:id="1711110063">
                  <w:marLeft w:val="0"/>
                  <w:marRight w:val="0"/>
                  <w:marTop w:val="0"/>
                  <w:marBottom w:val="0"/>
                  <w:divBdr>
                    <w:top w:val="none" w:sz="0" w:space="0" w:color="auto"/>
                    <w:left w:val="none" w:sz="0" w:space="0" w:color="auto"/>
                    <w:bottom w:val="none" w:sz="0" w:space="0" w:color="auto"/>
                    <w:right w:val="none" w:sz="0" w:space="0" w:color="auto"/>
                  </w:divBdr>
                  <w:divsChild>
                    <w:div w:id="93788528">
                      <w:marLeft w:val="0"/>
                      <w:marRight w:val="0"/>
                      <w:marTop w:val="0"/>
                      <w:marBottom w:val="0"/>
                      <w:divBdr>
                        <w:top w:val="none" w:sz="0" w:space="0" w:color="auto"/>
                        <w:left w:val="none" w:sz="0" w:space="0" w:color="auto"/>
                        <w:bottom w:val="none" w:sz="0" w:space="0" w:color="auto"/>
                        <w:right w:val="none" w:sz="0" w:space="0" w:color="auto"/>
                      </w:divBdr>
                    </w:div>
                  </w:divsChild>
                </w:div>
                <w:div w:id="1716546227">
                  <w:marLeft w:val="0"/>
                  <w:marRight w:val="0"/>
                  <w:marTop w:val="0"/>
                  <w:marBottom w:val="0"/>
                  <w:divBdr>
                    <w:top w:val="none" w:sz="0" w:space="0" w:color="auto"/>
                    <w:left w:val="none" w:sz="0" w:space="0" w:color="auto"/>
                    <w:bottom w:val="none" w:sz="0" w:space="0" w:color="auto"/>
                    <w:right w:val="none" w:sz="0" w:space="0" w:color="auto"/>
                  </w:divBdr>
                  <w:divsChild>
                    <w:div w:id="318726714">
                      <w:marLeft w:val="0"/>
                      <w:marRight w:val="0"/>
                      <w:marTop w:val="0"/>
                      <w:marBottom w:val="0"/>
                      <w:divBdr>
                        <w:top w:val="none" w:sz="0" w:space="0" w:color="auto"/>
                        <w:left w:val="none" w:sz="0" w:space="0" w:color="auto"/>
                        <w:bottom w:val="none" w:sz="0" w:space="0" w:color="auto"/>
                        <w:right w:val="none" w:sz="0" w:space="0" w:color="auto"/>
                      </w:divBdr>
                    </w:div>
                  </w:divsChild>
                </w:div>
                <w:div w:id="1717050778">
                  <w:marLeft w:val="0"/>
                  <w:marRight w:val="0"/>
                  <w:marTop w:val="0"/>
                  <w:marBottom w:val="0"/>
                  <w:divBdr>
                    <w:top w:val="none" w:sz="0" w:space="0" w:color="auto"/>
                    <w:left w:val="none" w:sz="0" w:space="0" w:color="auto"/>
                    <w:bottom w:val="none" w:sz="0" w:space="0" w:color="auto"/>
                    <w:right w:val="none" w:sz="0" w:space="0" w:color="auto"/>
                  </w:divBdr>
                  <w:divsChild>
                    <w:div w:id="1433823362">
                      <w:marLeft w:val="0"/>
                      <w:marRight w:val="0"/>
                      <w:marTop w:val="0"/>
                      <w:marBottom w:val="0"/>
                      <w:divBdr>
                        <w:top w:val="none" w:sz="0" w:space="0" w:color="auto"/>
                        <w:left w:val="none" w:sz="0" w:space="0" w:color="auto"/>
                        <w:bottom w:val="none" w:sz="0" w:space="0" w:color="auto"/>
                        <w:right w:val="none" w:sz="0" w:space="0" w:color="auto"/>
                      </w:divBdr>
                    </w:div>
                  </w:divsChild>
                </w:div>
                <w:div w:id="1720857159">
                  <w:marLeft w:val="0"/>
                  <w:marRight w:val="0"/>
                  <w:marTop w:val="0"/>
                  <w:marBottom w:val="0"/>
                  <w:divBdr>
                    <w:top w:val="none" w:sz="0" w:space="0" w:color="auto"/>
                    <w:left w:val="none" w:sz="0" w:space="0" w:color="auto"/>
                    <w:bottom w:val="none" w:sz="0" w:space="0" w:color="auto"/>
                    <w:right w:val="none" w:sz="0" w:space="0" w:color="auto"/>
                  </w:divBdr>
                  <w:divsChild>
                    <w:div w:id="1582904363">
                      <w:marLeft w:val="0"/>
                      <w:marRight w:val="0"/>
                      <w:marTop w:val="0"/>
                      <w:marBottom w:val="0"/>
                      <w:divBdr>
                        <w:top w:val="none" w:sz="0" w:space="0" w:color="auto"/>
                        <w:left w:val="none" w:sz="0" w:space="0" w:color="auto"/>
                        <w:bottom w:val="none" w:sz="0" w:space="0" w:color="auto"/>
                        <w:right w:val="none" w:sz="0" w:space="0" w:color="auto"/>
                      </w:divBdr>
                    </w:div>
                  </w:divsChild>
                </w:div>
                <w:div w:id="1726299263">
                  <w:marLeft w:val="0"/>
                  <w:marRight w:val="0"/>
                  <w:marTop w:val="0"/>
                  <w:marBottom w:val="0"/>
                  <w:divBdr>
                    <w:top w:val="none" w:sz="0" w:space="0" w:color="auto"/>
                    <w:left w:val="none" w:sz="0" w:space="0" w:color="auto"/>
                    <w:bottom w:val="none" w:sz="0" w:space="0" w:color="auto"/>
                    <w:right w:val="none" w:sz="0" w:space="0" w:color="auto"/>
                  </w:divBdr>
                  <w:divsChild>
                    <w:div w:id="90779921">
                      <w:marLeft w:val="0"/>
                      <w:marRight w:val="0"/>
                      <w:marTop w:val="0"/>
                      <w:marBottom w:val="0"/>
                      <w:divBdr>
                        <w:top w:val="none" w:sz="0" w:space="0" w:color="auto"/>
                        <w:left w:val="none" w:sz="0" w:space="0" w:color="auto"/>
                        <w:bottom w:val="none" w:sz="0" w:space="0" w:color="auto"/>
                        <w:right w:val="none" w:sz="0" w:space="0" w:color="auto"/>
                      </w:divBdr>
                    </w:div>
                  </w:divsChild>
                </w:div>
                <w:div w:id="1738236885">
                  <w:marLeft w:val="0"/>
                  <w:marRight w:val="0"/>
                  <w:marTop w:val="0"/>
                  <w:marBottom w:val="0"/>
                  <w:divBdr>
                    <w:top w:val="none" w:sz="0" w:space="0" w:color="auto"/>
                    <w:left w:val="none" w:sz="0" w:space="0" w:color="auto"/>
                    <w:bottom w:val="none" w:sz="0" w:space="0" w:color="auto"/>
                    <w:right w:val="none" w:sz="0" w:space="0" w:color="auto"/>
                  </w:divBdr>
                  <w:divsChild>
                    <w:div w:id="1527059633">
                      <w:marLeft w:val="0"/>
                      <w:marRight w:val="0"/>
                      <w:marTop w:val="0"/>
                      <w:marBottom w:val="0"/>
                      <w:divBdr>
                        <w:top w:val="none" w:sz="0" w:space="0" w:color="auto"/>
                        <w:left w:val="none" w:sz="0" w:space="0" w:color="auto"/>
                        <w:bottom w:val="none" w:sz="0" w:space="0" w:color="auto"/>
                        <w:right w:val="none" w:sz="0" w:space="0" w:color="auto"/>
                      </w:divBdr>
                    </w:div>
                  </w:divsChild>
                </w:div>
                <w:div w:id="1762145230">
                  <w:marLeft w:val="0"/>
                  <w:marRight w:val="0"/>
                  <w:marTop w:val="0"/>
                  <w:marBottom w:val="0"/>
                  <w:divBdr>
                    <w:top w:val="none" w:sz="0" w:space="0" w:color="auto"/>
                    <w:left w:val="none" w:sz="0" w:space="0" w:color="auto"/>
                    <w:bottom w:val="none" w:sz="0" w:space="0" w:color="auto"/>
                    <w:right w:val="none" w:sz="0" w:space="0" w:color="auto"/>
                  </w:divBdr>
                  <w:divsChild>
                    <w:div w:id="1185946765">
                      <w:marLeft w:val="0"/>
                      <w:marRight w:val="0"/>
                      <w:marTop w:val="0"/>
                      <w:marBottom w:val="0"/>
                      <w:divBdr>
                        <w:top w:val="none" w:sz="0" w:space="0" w:color="auto"/>
                        <w:left w:val="none" w:sz="0" w:space="0" w:color="auto"/>
                        <w:bottom w:val="none" w:sz="0" w:space="0" w:color="auto"/>
                        <w:right w:val="none" w:sz="0" w:space="0" w:color="auto"/>
                      </w:divBdr>
                    </w:div>
                  </w:divsChild>
                </w:div>
                <w:div w:id="1764648736">
                  <w:marLeft w:val="0"/>
                  <w:marRight w:val="0"/>
                  <w:marTop w:val="0"/>
                  <w:marBottom w:val="0"/>
                  <w:divBdr>
                    <w:top w:val="none" w:sz="0" w:space="0" w:color="auto"/>
                    <w:left w:val="none" w:sz="0" w:space="0" w:color="auto"/>
                    <w:bottom w:val="none" w:sz="0" w:space="0" w:color="auto"/>
                    <w:right w:val="none" w:sz="0" w:space="0" w:color="auto"/>
                  </w:divBdr>
                  <w:divsChild>
                    <w:div w:id="1966809984">
                      <w:marLeft w:val="0"/>
                      <w:marRight w:val="0"/>
                      <w:marTop w:val="0"/>
                      <w:marBottom w:val="0"/>
                      <w:divBdr>
                        <w:top w:val="none" w:sz="0" w:space="0" w:color="auto"/>
                        <w:left w:val="none" w:sz="0" w:space="0" w:color="auto"/>
                        <w:bottom w:val="none" w:sz="0" w:space="0" w:color="auto"/>
                        <w:right w:val="none" w:sz="0" w:space="0" w:color="auto"/>
                      </w:divBdr>
                    </w:div>
                  </w:divsChild>
                </w:div>
                <w:div w:id="1770197189">
                  <w:marLeft w:val="0"/>
                  <w:marRight w:val="0"/>
                  <w:marTop w:val="0"/>
                  <w:marBottom w:val="0"/>
                  <w:divBdr>
                    <w:top w:val="none" w:sz="0" w:space="0" w:color="auto"/>
                    <w:left w:val="none" w:sz="0" w:space="0" w:color="auto"/>
                    <w:bottom w:val="none" w:sz="0" w:space="0" w:color="auto"/>
                    <w:right w:val="none" w:sz="0" w:space="0" w:color="auto"/>
                  </w:divBdr>
                  <w:divsChild>
                    <w:div w:id="1677344678">
                      <w:marLeft w:val="0"/>
                      <w:marRight w:val="0"/>
                      <w:marTop w:val="0"/>
                      <w:marBottom w:val="0"/>
                      <w:divBdr>
                        <w:top w:val="none" w:sz="0" w:space="0" w:color="auto"/>
                        <w:left w:val="none" w:sz="0" w:space="0" w:color="auto"/>
                        <w:bottom w:val="none" w:sz="0" w:space="0" w:color="auto"/>
                        <w:right w:val="none" w:sz="0" w:space="0" w:color="auto"/>
                      </w:divBdr>
                    </w:div>
                  </w:divsChild>
                </w:div>
                <w:div w:id="1774209839">
                  <w:marLeft w:val="0"/>
                  <w:marRight w:val="0"/>
                  <w:marTop w:val="0"/>
                  <w:marBottom w:val="0"/>
                  <w:divBdr>
                    <w:top w:val="none" w:sz="0" w:space="0" w:color="auto"/>
                    <w:left w:val="none" w:sz="0" w:space="0" w:color="auto"/>
                    <w:bottom w:val="none" w:sz="0" w:space="0" w:color="auto"/>
                    <w:right w:val="none" w:sz="0" w:space="0" w:color="auto"/>
                  </w:divBdr>
                  <w:divsChild>
                    <w:div w:id="767387391">
                      <w:marLeft w:val="0"/>
                      <w:marRight w:val="0"/>
                      <w:marTop w:val="0"/>
                      <w:marBottom w:val="0"/>
                      <w:divBdr>
                        <w:top w:val="none" w:sz="0" w:space="0" w:color="auto"/>
                        <w:left w:val="none" w:sz="0" w:space="0" w:color="auto"/>
                        <w:bottom w:val="none" w:sz="0" w:space="0" w:color="auto"/>
                        <w:right w:val="none" w:sz="0" w:space="0" w:color="auto"/>
                      </w:divBdr>
                    </w:div>
                  </w:divsChild>
                </w:div>
                <w:div w:id="1807972463">
                  <w:marLeft w:val="0"/>
                  <w:marRight w:val="0"/>
                  <w:marTop w:val="0"/>
                  <w:marBottom w:val="0"/>
                  <w:divBdr>
                    <w:top w:val="none" w:sz="0" w:space="0" w:color="auto"/>
                    <w:left w:val="none" w:sz="0" w:space="0" w:color="auto"/>
                    <w:bottom w:val="none" w:sz="0" w:space="0" w:color="auto"/>
                    <w:right w:val="none" w:sz="0" w:space="0" w:color="auto"/>
                  </w:divBdr>
                  <w:divsChild>
                    <w:div w:id="1665860044">
                      <w:marLeft w:val="0"/>
                      <w:marRight w:val="0"/>
                      <w:marTop w:val="0"/>
                      <w:marBottom w:val="0"/>
                      <w:divBdr>
                        <w:top w:val="none" w:sz="0" w:space="0" w:color="auto"/>
                        <w:left w:val="none" w:sz="0" w:space="0" w:color="auto"/>
                        <w:bottom w:val="none" w:sz="0" w:space="0" w:color="auto"/>
                        <w:right w:val="none" w:sz="0" w:space="0" w:color="auto"/>
                      </w:divBdr>
                    </w:div>
                  </w:divsChild>
                </w:div>
                <w:div w:id="1814758647">
                  <w:marLeft w:val="0"/>
                  <w:marRight w:val="0"/>
                  <w:marTop w:val="0"/>
                  <w:marBottom w:val="0"/>
                  <w:divBdr>
                    <w:top w:val="none" w:sz="0" w:space="0" w:color="auto"/>
                    <w:left w:val="none" w:sz="0" w:space="0" w:color="auto"/>
                    <w:bottom w:val="none" w:sz="0" w:space="0" w:color="auto"/>
                    <w:right w:val="none" w:sz="0" w:space="0" w:color="auto"/>
                  </w:divBdr>
                  <w:divsChild>
                    <w:div w:id="1066878493">
                      <w:marLeft w:val="0"/>
                      <w:marRight w:val="0"/>
                      <w:marTop w:val="0"/>
                      <w:marBottom w:val="0"/>
                      <w:divBdr>
                        <w:top w:val="none" w:sz="0" w:space="0" w:color="auto"/>
                        <w:left w:val="none" w:sz="0" w:space="0" w:color="auto"/>
                        <w:bottom w:val="none" w:sz="0" w:space="0" w:color="auto"/>
                        <w:right w:val="none" w:sz="0" w:space="0" w:color="auto"/>
                      </w:divBdr>
                    </w:div>
                  </w:divsChild>
                </w:div>
                <w:div w:id="1835409205">
                  <w:marLeft w:val="0"/>
                  <w:marRight w:val="0"/>
                  <w:marTop w:val="0"/>
                  <w:marBottom w:val="0"/>
                  <w:divBdr>
                    <w:top w:val="none" w:sz="0" w:space="0" w:color="auto"/>
                    <w:left w:val="none" w:sz="0" w:space="0" w:color="auto"/>
                    <w:bottom w:val="none" w:sz="0" w:space="0" w:color="auto"/>
                    <w:right w:val="none" w:sz="0" w:space="0" w:color="auto"/>
                  </w:divBdr>
                  <w:divsChild>
                    <w:div w:id="1901400081">
                      <w:marLeft w:val="0"/>
                      <w:marRight w:val="0"/>
                      <w:marTop w:val="0"/>
                      <w:marBottom w:val="0"/>
                      <w:divBdr>
                        <w:top w:val="none" w:sz="0" w:space="0" w:color="auto"/>
                        <w:left w:val="none" w:sz="0" w:space="0" w:color="auto"/>
                        <w:bottom w:val="none" w:sz="0" w:space="0" w:color="auto"/>
                        <w:right w:val="none" w:sz="0" w:space="0" w:color="auto"/>
                      </w:divBdr>
                    </w:div>
                  </w:divsChild>
                </w:div>
                <w:div w:id="1840193152">
                  <w:marLeft w:val="0"/>
                  <w:marRight w:val="0"/>
                  <w:marTop w:val="0"/>
                  <w:marBottom w:val="0"/>
                  <w:divBdr>
                    <w:top w:val="none" w:sz="0" w:space="0" w:color="auto"/>
                    <w:left w:val="none" w:sz="0" w:space="0" w:color="auto"/>
                    <w:bottom w:val="none" w:sz="0" w:space="0" w:color="auto"/>
                    <w:right w:val="none" w:sz="0" w:space="0" w:color="auto"/>
                  </w:divBdr>
                  <w:divsChild>
                    <w:div w:id="89593787">
                      <w:marLeft w:val="0"/>
                      <w:marRight w:val="0"/>
                      <w:marTop w:val="0"/>
                      <w:marBottom w:val="0"/>
                      <w:divBdr>
                        <w:top w:val="none" w:sz="0" w:space="0" w:color="auto"/>
                        <w:left w:val="none" w:sz="0" w:space="0" w:color="auto"/>
                        <w:bottom w:val="none" w:sz="0" w:space="0" w:color="auto"/>
                        <w:right w:val="none" w:sz="0" w:space="0" w:color="auto"/>
                      </w:divBdr>
                    </w:div>
                  </w:divsChild>
                </w:div>
                <w:div w:id="1845166498">
                  <w:marLeft w:val="0"/>
                  <w:marRight w:val="0"/>
                  <w:marTop w:val="0"/>
                  <w:marBottom w:val="0"/>
                  <w:divBdr>
                    <w:top w:val="none" w:sz="0" w:space="0" w:color="auto"/>
                    <w:left w:val="none" w:sz="0" w:space="0" w:color="auto"/>
                    <w:bottom w:val="none" w:sz="0" w:space="0" w:color="auto"/>
                    <w:right w:val="none" w:sz="0" w:space="0" w:color="auto"/>
                  </w:divBdr>
                  <w:divsChild>
                    <w:div w:id="920721683">
                      <w:marLeft w:val="0"/>
                      <w:marRight w:val="0"/>
                      <w:marTop w:val="0"/>
                      <w:marBottom w:val="0"/>
                      <w:divBdr>
                        <w:top w:val="none" w:sz="0" w:space="0" w:color="auto"/>
                        <w:left w:val="none" w:sz="0" w:space="0" w:color="auto"/>
                        <w:bottom w:val="none" w:sz="0" w:space="0" w:color="auto"/>
                        <w:right w:val="none" w:sz="0" w:space="0" w:color="auto"/>
                      </w:divBdr>
                    </w:div>
                  </w:divsChild>
                </w:div>
                <w:div w:id="1852256208">
                  <w:marLeft w:val="0"/>
                  <w:marRight w:val="0"/>
                  <w:marTop w:val="0"/>
                  <w:marBottom w:val="0"/>
                  <w:divBdr>
                    <w:top w:val="none" w:sz="0" w:space="0" w:color="auto"/>
                    <w:left w:val="none" w:sz="0" w:space="0" w:color="auto"/>
                    <w:bottom w:val="none" w:sz="0" w:space="0" w:color="auto"/>
                    <w:right w:val="none" w:sz="0" w:space="0" w:color="auto"/>
                  </w:divBdr>
                  <w:divsChild>
                    <w:div w:id="93210271">
                      <w:marLeft w:val="0"/>
                      <w:marRight w:val="0"/>
                      <w:marTop w:val="0"/>
                      <w:marBottom w:val="0"/>
                      <w:divBdr>
                        <w:top w:val="none" w:sz="0" w:space="0" w:color="auto"/>
                        <w:left w:val="none" w:sz="0" w:space="0" w:color="auto"/>
                        <w:bottom w:val="none" w:sz="0" w:space="0" w:color="auto"/>
                        <w:right w:val="none" w:sz="0" w:space="0" w:color="auto"/>
                      </w:divBdr>
                    </w:div>
                  </w:divsChild>
                </w:div>
                <w:div w:id="1855223113">
                  <w:marLeft w:val="0"/>
                  <w:marRight w:val="0"/>
                  <w:marTop w:val="0"/>
                  <w:marBottom w:val="0"/>
                  <w:divBdr>
                    <w:top w:val="none" w:sz="0" w:space="0" w:color="auto"/>
                    <w:left w:val="none" w:sz="0" w:space="0" w:color="auto"/>
                    <w:bottom w:val="none" w:sz="0" w:space="0" w:color="auto"/>
                    <w:right w:val="none" w:sz="0" w:space="0" w:color="auto"/>
                  </w:divBdr>
                  <w:divsChild>
                    <w:div w:id="141242861">
                      <w:marLeft w:val="0"/>
                      <w:marRight w:val="0"/>
                      <w:marTop w:val="0"/>
                      <w:marBottom w:val="0"/>
                      <w:divBdr>
                        <w:top w:val="none" w:sz="0" w:space="0" w:color="auto"/>
                        <w:left w:val="none" w:sz="0" w:space="0" w:color="auto"/>
                        <w:bottom w:val="none" w:sz="0" w:space="0" w:color="auto"/>
                        <w:right w:val="none" w:sz="0" w:space="0" w:color="auto"/>
                      </w:divBdr>
                    </w:div>
                  </w:divsChild>
                </w:div>
                <w:div w:id="1876891633">
                  <w:marLeft w:val="0"/>
                  <w:marRight w:val="0"/>
                  <w:marTop w:val="0"/>
                  <w:marBottom w:val="0"/>
                  <w:divBdr>
                    <w:top w:val="none" w:sz="0" w:space="0" w:color="auto"/>
                    <w:left w:val="none" w:sz="0" w:space="0" w:color="auto"/>
                    <w:bottom w:val="none" w:sz="0" w:space="0" w:color="auto"/>
                    <w:right w:val="none" w:sz="0" w:space="0" w:color="auto"/>
                  </w:divBdr>
                  <w:divsChild>
                    <w:div w:id="411122692">
                      <w:marLeft w:val="0"/>
                      <w:marRight w:val="0"/>
                      <w:marTop w:val="0"/>
                      <w:marBottom w:val="0"/>
                      <w:divBdr>
                        <w:top w:val="none" w:sz="0" w:space="0" w:color="auto"/>
                        <w:left w:val="none" w:sz="0" w:space="0" w:color="auto"/>
                        <w:bottom w:val="none" w:sz="0" w:space="0" w:color="auto"/>
                        <w:right w:val="none" w:sz="0" w:space="0" w:color="auto"/>
                      </w:divBdr>
                    </w:div>
                  </w:divsChild>
                </w:div>
                <w:div w:id="1910993304">
                  <w:marLeft w:val="0"/>
                  <w:marRight w:val="0"/>
                  <w:marTop w:val="0"/>
                  <w:marBottom w:val="0"/>
                  <w:divBdr>
                    <w:top w:val="none" w:sz="0" w:space="0" w:color="auto"/>
                    <w:left w:val="none" w:sz="0" w:space="0" w:color="auto"/>
                    <w:bottom w:val="none" w:sz="0" w:space="0" w:color="auto"/>
                    <w:right w:val="none" w:sz="0" w:space="0" w:color="auto"/>
                  </w:divBdr>
                  <w:divsChild>
                    <w:div w:id="2098095271">
                      <w:marLeft w:val="0"/>
                      <w:marRight w:val="0"/>
                      <w:marTop w:val="0"/>
                      <w:marBottom w:val="0"/>
                      <w:divBdr>
                        <w:top w:val="none" w:sz="0" w:space="0" w:color="auto"/>
                        <w:left w:val="none" w:sz="0" w:space="0" w:color="auto"/>
                        <w:bottom w:val="none" w:sz="0" w:space="0" w:color="auto"/>
                        <w:right w:val="none" w:sz="0" w:space="0" w:color="auto"/>
                      </w:divBdr>
                    </w:div>
                  </w:divsChild>
                </w:div>
                <w:div w:id="1912689697">
                  <w:marLeft w:val="0"/>
                  <w:marRight w:val="0"/>
                  <w:marTop w:val="0"/>
                  <w:marBottom w:val="0"/>
                  <w:divBdr>
                    <w:top w:val="none" w:sz="0" w:space="0" w:color="auto"/>
                    <w:left w:val="none" w:sz="0" w:space="0" w:color="auto"/>
                    <w:bottom w:val="none" w:sz="0" w:space="0" w:color="auto"/>
                    <w:right w:val="none" w:sz="0" w:space="0" w:color="auto"/>
                  </w:divBdr>
                  <w:divsChild>
                    <w:div w:id="1296989302">
                      <w:marLeft w:val="0"/>
                      <w:marRight w:val="0"/>
                      <w:marTop w:val="0"/>
                      <w:marBottom w:val="0"/>
                      <w:divBdr>
                        <w:top w:val="none" w:sz="0" w:space="0" w:color="auto"/>
                        <w:left w:val="none" w:sz="0" w:space="0" w:color="auto"/>
                        <w:bottom w:val="none" w:sz="0" w:space="0" w:color="auto"/>
                        <w:right w:val="none" w:sz="0" w:space="0" w:color="auto"/>
                      </w:divBdr>
                    </w:div>
                  </w:divsChild>
                </w:div>
                <w:div w:id="1915046497">
                  <w:marLeft w:val="0"/>
                  <w:marRight w:val="0"/>
                  <w:marTop w:val="0"/>
                  <w:marBottom w:val="0"/>
                  <w:divBdr>
                    <w:top w:val="none" w:sz="0" w:space="0" w:color="auto"/>
                    <w:left w:val="none" w:sz="0" w:space="0" w:color="auto"/>
                    <w:bottom w:val="none" w:sz="0" w:space="0" w:color="auto"/>
                    <w:right w:val="none" w:sz="0" w:space="0" w:color="auto"/>
                  </w:divBdr>
                  <w:divsChild>
                    <w:div w:id="1570188761">
                      <w:marLeft w:val="0"/>
                      <w:marRight w:val="0"/>
                      <w:marTop w:val="0"/>
                      <w:marBottom w:val="0"/>
                      <w:divBdr>
                        <w:top w:val="none" w:sz="0" w:space="0" w:color="auto"/>
                        <w:left w:val="none" w:sz="0" w:space="0" w:color="auto"/>
                        <w:bottom w:val="none" w:sz="0" w:space="0" w:color="auto"/>
                        <w:right w:val="none" w:sz="0" w:space="0" w:color="auto"/>
                      </w:divBdr>
                    </w:div>
                  </w:divsChild>
                </w:div>
                <w:div w:id="1927036790">
                  <w:marLeft w:val="0"/>
                  <w:marRight w:val="0"/>
                  <w:marTop w:val="0"/>
                  <w:marBottom w:val="0"/>
                  <w:divBdr>
                    <w:top w:val="none" w:sz="0" w:space="0" w:color="auto"/>
                    <w:left w:val="none" w:sz="0" w:space="0" w:color="auto"/>
                    <w:bottom w:val="none" w:sz="0" w:space="0" w:color="auto"/>
                    <w:right w:val="none" w:sz="0" w:space="0" w:color="auto"/>
                  </w:divBdr>
                  <w:divsChild>
                    <w:div w:id="595794492">
                      <w:marLeft w:val="0"/>
                      <w:marRight w:val="0"/>
                      <w:marTop w:val="0"/>
                      <w:marBottom w:val="0"/>
                      <w:divBdr>
                        <w:top w:val="none" w:sz="0" w:space="0" w:color="auto"/>
                        <w:left w:val="none" w:sz="0" w:space="0" w:color="auto"/>
                        <w:bottom w:val="none" w:sz="0" w:space="0" w:color="auto"/>
                        <w:right w:val="none" w:sz="0" w:space="0" w:color="auto"/>
                      </w:divBdr>
                    </w:div>
                  </w:divsChild>
                </w:div>
                <w:div w:id="1935437398">
                  <w:marLeft w:val="0"/>
                  <w:marRight w:val="0"/>
                  <w:marTop w:val="0"/>
                  <w:marBottom w:val="0"/>
                  <w:divBdr>
                    <w:top w:val="none" w:sz="0" w:space="0" w:color="auto"/>
                    <w:left w:val="none" w:sz="0" w:space="0" w:color="auto"/>
                    <w:bottom w:val="none" w:sz="0" w:space="0" w:color="auto"/>
                    <w:right w:val="none" w:sz="0" w:space="0" w:color="auto"/>
                  </w:divBdr>
                  <w:divsChild>
                    <w:div w:id="753475232">
                      <w:marLeft w:val="0"/>
                      <w:marRight w:val="0"/>
                      <w:marTop w:val="0"/>
                      <w:marBottom w:val="0"/>
                      <w:divBdr>
                        <w:top w:val="none" w:sz="0" w:space="0" w:color="auto"/>
                        <w:left w:val="none" w:sz="0" w:space="0" w:color="auto"/>
                        <w:bottom w:val="none" w:sz="0" w:space="0" w:color="auto"/>
                        <w:right w:val="none" w:sz="0" w:space="0" w:color="auto"/>
                      </w:divBdr>
                    </w:div>
                  </w:divsChild>
                </w:div>
                <w:div w:id="1959020019">
                  <w:marLeft w:val="0"/>
                  <w:marRight w:val="0"/>
                  <w:marTop w:val="0"/>
                  <w:marBottom w:val="0"/>
                  <w:divBdr>
                    <w:top w:val="none" w:sz="0" w:space="0" w:color="auto"/>
                    <w:left w:val="none" w:sz="0" w:space="0" w:color="auto"/>
                    <w:bottom w:val="none" w:sz="0" w:space="0" w:color="auto"/>
                    <w:right w:val="none" w:sz="0" w:space="0" w:color="auto"/>
                  </w:divBdr>
                  <w:divsChild>
                    <w:div w:id="361438173">
                      <w:marLeft w:val="0"/>
                      <w:marRight w:val="0"/>
                      <w:marTop w:val="0"/>
                      <w:marBottom w:val="0"/>
                      <w:divBdr>
                        <w:top w:val="none" w:sz="0" w:space="0" w:color="auto"/>
                        <w:left w:val="none" w:sz="0" w:space="0" w:color="auto"/>
                        <w:bottom w:val="none" w:sz="0" w:space="0" w:color="auto"/>
                        <w:right w:val="none" w:sz="0" w:space="0" w:color="auto"/>
                      </w:divBdr>
                    </w:div>
                  </w:divsChild>
                </w:div>
                <w:div w:id="1962806936">
                  <w:marLeft w:val="0"/>
                  <w:marRight w:val="0"/>
                  <w:marTop w:val="0"/>
                  <w:marBottom w:val="0"/>
                  <w:divBdr>
                    <w:top w:val="none" w:sz="0" w:space="0" w:color="auto"/>
                    <w:left w:val="none" w:sz="0" w:space="0" w:color="auto"/>
                    <w:bottom w:val="none" w:sz="0" w:space="0" w:color="auto"/>
                    <w:right w:val="none" w:sz="0" w:space="0" w:color="auto"/>
                  </w:divBdr>
                  <w:divsChild>
                    <w:div w:id="1466507960">
                      <w:marLeft w:val="0"/>
                      <w:marRight w:val="0"/>
                      <w:marTop w:val="0"/>
                      <w:marBottom w:val="0"/>
                      <w:divBdr>
                        <w:top w:val="none" w:sz="0" w:space="0" w:color="auto"/>
                        <w:left w:val="none" w:sz="0" w:space="0" w:color="auto"/>
                        <w:bottom w:val="none" w:sz="0" w:space="0" w:color="auto"/>
                        <w:right w:val="none" w:sz="0" w:space="0" w:color="auto"/>
                      </w:divBdr>
                    </w:div>
                  </w:divsChild>
                </w:div>
                <w:div w:id="1977299140">
                  <w:marLeft w:val="0"/>
                  <w:marRight w:val="0"/>
                  <w:marTop w:val="0"/>
                  <w:marBottom w:val="0"/>
                  <w:divBdr>
                    <w:top w:val="none" w:sz="0" w:space="0" w:color="auto"/>
                    <w:left w:val="none" w:sz="0" w:space="0" w:color="auto"/>
                    <w:bottom w:val="none" w:sz="0" w:space="0" w:color="auto"/>
                    <w:right w:val="none" w:sz="0" w:space="0" w:color="auto"/>
                  </w:divBdr>
                  <w:divsChild>
                    <w:div w:id="1986742357">
                      <w:marLeft w:val="0"/>
                      <w:marRight w:val="0"/>
                      <w:marTop w:val="0"/>
                      <w:marBottom w:val="0"/>
                      <w:divBdr>
                        <w:top w:val="none" w:sz="0" w:space="0" w:color="auto"/>
                        <w:left w:val="none" w:sz="0" w:space="0" w:color="auto"/>
                        <w:bottom w:val="none" w:sz="0" w:space="0" w:color="auto"/>
                        <w:right w:val="none" w:sz="0" w:space="0" w:color="auto"/>
                      </w:divBdr>
                    </w:div>
                  </w:divsChild>
                </w:div>
                <w:div w:id="1993286942">
                  <w:marLeft w:val="0"/>
                  <w:marRight w:val="0"/>
                  <w:marTop w:val="0"/>
                  <w:marBottom w:val="0"/>
                  <w:divBdr>
                    <w:top w:val="none" w:sz="0" w:space="0" w:color="auto"/>
                    <w:left w:val="none" w:sz="0" w:space="0" w:color="auto"/>
                    <w:bottom w:val="none" w:sz="0" w:space="0" w:color="auto"/>
                    <w:right w:val="none" w:sz="0" w:space="0" w:color="auto"/>
                  </w:divBdr>
                  <w:divsChild>
                    <w:div w:id="458307157">
                      <w:marLeft w:val="0"/>
                      <w:marRight w:val="0"/>
                      <w:marTop w:val="0"/>
                      <w:marBottom w:val="0"/>
                      <w:divBdr>
                        <w:top w:val="none" w:sz="0" w:space="0" w:color="auto"/>
                        <w:left w:val="none" w:sz="0" w:space="0" w:color="auto"/>
                        <w:bottom w:val="none" w:sz="0" w:space="0" w:color="auto"/>
                        <w:right w:val="none" w:sz="0" w:space="0" w:color="auto"/>
                      </w:divBdr>
                    </w:div>
                  </w:divsChild>
                </w:div>
                <w:div w:id="2004702642">
                  <w:marLeft w:val="0"/>
                  <w:marRight w:val="0"/>
                  <w:marTop w:val="0"/>
                  <w:marBottom w:val="0"/>
                  <w:divBdr>
                    <w:top w:val="none" w:sz="0" w:space="0" w:color="auto"/>
                    <w:left w:val="none" w:sz="0" w:space="0" w:color="auto"/>
                    <w:bottom w:val="none" w:sz="0" w:space="0" w:color="auto"/>
                    <w:right w:val="none" w:sz="0" w:space="0" w:color="auto"/>
                  </w:divBdr>
                  <w:divsChild>
                    <w:div w:id="303193611">
                      <w:marLeft w:val="0"/>
                      <w:marRight w:val="0"/>
                      <w:marTop w:val="0"/>
                      <w:marBottom w:val="0"/>
                      <w:divBdr>
                        <w:top w:val="none" w:sz="0" w:space="0" w:color="auto"/>
                        <w:left w:val="none" w:sz="0" w:space="0" w:color="auto"/>
                        <w:bottom w:val="none" w:sz="0" w:space="0" w:color="auto"/>
                        <w:right w:val="none" w:sz="0" w:space="0" w:color="auto"/>
                      </w:divBdr>
                    </w:div>
                  </w:divsChild>
                </w:div>
                <w:div w:id="2010207278">
                  <w:marLeft w:val="0"/>
                  <w:marRight w:val="0"/>
                  <w:marTop w:val="0"/>
                  <w:marBottom w:val="0"/>
                  <w:divBdr>
                    <w:top w:val="none" w:sz="0" w:space="0" w:color="auto"/>
                    <w:left w:val="none" w:sz="0" w:space="0" w:color="auto"/>
                    <w:bottom w:val="none" w:sz="0" w:space="0" w:color="auto"/>
                    <w:right w:val="none" w:sz="0" w:space="0" w:color="auto"/>
                  </w:divBdr>
                  <w:divsChild>
                    <w:div w:id="1688680895">
                      <w:marLeft w:val="0"/>
                      <w:marRight w:val="0"/>
                      <w:marTop w:val="0"/>
                      <w:marBottom w:val="0"/>
                      <w:divBdr>
                        <w:top w:val="none" w:sz="0" w:space="0" w:color="auto"/>
                        <w:left w:val="none" w:sz="0" w:space="0" w:color="auto"/>
                        <w:bottom w:val="none" w:sz="0" w:space="0" w:color="auto"/>
                        <w:right w:val="none" w:sz="0" w:space="0" w:color="auto"/>
                      </w:divBdr>
                    </w:div>
                  </w:divsChild>
                </w:div>
                <w:div w:id="2040232993">
                  <w:marLeft w:val="0"/>
                  <w:marRight w:val="0"/>
                  <w:marTop w:val="0"/>
                  <w:marBottom w:val="0"/>
                  <w:divBdr>
                    <w:top w:val="none" w:sz="0" w:space="0" w:color="auto"/>
                    <w:left w:val="none" w:sz="0" w:space="0" w:color="auto"/>
                    <w:bottom w:val="none" w:sz="0" w:space="0" w:color="auto"/>
                    <w:right w:val="none" w:sz="0" w:space="0" w:color="auto"/>
                  </w:divBdr>
                  <w:divsChild>
                    <w:div w:id="1008094517">
                      <w:marLeft w:val="0"/>
                      <w:marRight w:val="0"/>
                      <w:marTop w:val="0"/>
                      <w:marBottom w:val="0"/>
                      <w:divBdr>
                        <w:top w:val="none" w:sz="0" w:space="0" w:color="auto"/>
                        <w:left w:val="none" w:sz="0" w:space="0" w:color="auto"/>
                        <w:bottom w:val="none" w:sz="0" w:space="0" w:color="auto"/>
                        <w:right w:val="none" w:sz="0" w:space="0" w:color="auto"/>
                      </w:divBdr>
                    </w:div>
                  </w:divsChild>
                </w:div>
                <w:div w:id="2065566762">
                  <w:marLeft w:val="0"/>
                  <w:marRight w:val="0"/>
                  <w:marTop w:val="0"/>
                  <w:marBottom w:val="0"/>
                  <w:divBdr>
                    <w:top w:val="none" w:sz="0" w:space="0" w:color="auto"/>
                    <w:left w:val="none" w:sz="0" w:space="0" w:color="auto"/>
                    <w:bottom w:val="none" w:sz="0" w:space="0" w:color="auto"/>
                    <w:right w:val="none" w:sz="0" w:space="0" w:color="auto"/>
                  </w:divBdr>
                  <w:divsChild>
                    <w:div w:id="1987590725">
                      <w:marLeft w:val="0"/>
                      <w:marRight w:val="0"/>
                      <w:marTop w:val="0"/>
                      <w:marBottom w:val="0"/>
                      <w:divBdr>
                        <w:top w:val="none" w:sz="0" w:space="0" w:color="auto"/>
                        <w:left w:val="none" w:sz="0" w:space="0" w:color="auto"/>
                        <w:bottom w:val="none" w:sz="0" w:space="0" w:color="auto"/>
                        <w:right w:val="none" w:sz="0" w:space="0" w:color="auto"/>
                      </w:divBdr>
                    </w:div>
                  </w:divsChild>
                </w:div>
                <w:div w:id="2065908797">
                  <w:marLeft w:val="0"/>
                  <w:marRight w:val="0"/>
                  <w:marTop w:val="0"/>
                  <w:marBottom w:val="0"/>
                  <w:divBdr>
                    <w:top w:val="none" w:sz="0" w:space="0" w:color="auto"/>
                    <w:left w:val="none" w:sz="0" w:space="0" w:color="auto"/>
                    <w:bottom w:val="none" w:sz="0" w:space="0" w:color="auto"/>
                    <w:right w:val="none" w:sz="0" w:space="0" w:color="auto"/>
                  </w:divBdr>
                  <w:divsChild>
                    <w:div w:id="1030305936">
                      <w:marLeft w:val="0"/>
                      <w:marRight w:val="0"/>
                      <w:marTop w:val="0"/>
                      <w:marBottom w:val="0"/>
                      <w:divBdr>
                        <w:top w:val="none" w:sz="0" w:space="0" w:color="auto"/>
                        <w:left w:val="none" w:sz="0" w:space="0" w:color="auto"/>
                        <w:bottom w:val="none" w:sz="0" w:space="0" w:color="auto"/>
                        <w:right w:val="none" w:sz="0" w:space="0" w:color="auto"/>
                      </w:divBdr>
                    </w:div>
                  </w:divsChild>
                </w:div>
                <w:div w:id="2099448591">
                  <w:marLeft w:val="0"/>
                  <w:marRight w:val="0"/>
                  <w:marTop w:val="0"/>
                  <w:marBottom w:val="0"/>
                  <w:divBdr>
                    <w:top w:val="none" w:sz="0" w:space="0" w:color="auto"/>
                    <w:left w:val="none" w:sz="0" w:space="0" w:color="auto"/>
                    <w:bottom w:val="none" w:sz="0" w:space="0" w:color="auto"/>
                    <w:right w:val="none" w:sz="0" w:space="0" w:color="auto"/>
                  </w:divBdr>
                  <w:divsChild>
                    <w:div w:id="527183989">
                      <w:marLeft w:val="0"/>
                      <w:marRight w:val="0"/>
                      <w:marTop w:val="0"/>
                      <w:marBottom w:val="0"/>
                      <w:divBdr>
                        <w:top w:val="none" w:sz="0" w:space="0" w:color="auto"/>
                        <w:left w:val="none" w:sz="0" w:space="0" w:color="auto"/>
                        <w:bottom w:val="none" w:sz="0" w:space="0" w:color="auto"/>
                        <w:right w:val="none" w:sz="0" w:space="0" w:color="auto"/>
                      </w:divBdr>
                    </w:div>
                  </w:divsChild>
                </w:div>
                <w:div w:id="2107116976">
                  <w:marLeft w:val="0"/>
                  <w:marRight w:val="0"/>
                  <w:marTop w:val="0"/>
                  <w:marBottom w:val="0"/>
                  <w:divBdr>
                    <w:top w:val="none" w:sz="0" w:space="0" w:color="auto"/>
                    <w:left w:val="none" w:sz="0" w:space="0" w:color="auto"/>
                    <w:bottom w:val="none" w:sz="0" w:space="0" w:color="auto"/>
                    <w:right w:val="none" w:sz="0" w:space="0" w:color="auto"/>
                  </w:divBdr>
                  <w:divsChild>
                    <w:div w:id="650410292">
                      <w:marLeft w:val="0"/>
                      <w:marRight w:val="0"/>
                      <w:marTop w:val="0"/>
                      <w:marBottom w:val="0"/>
                      <w:divBdr>
                        <w:top w:val="none" w:sz="0" w:space="0" w:color="auto"/>
                        <w:left w:val="none" w:sz="0" w:space="0" w:color="auto"/>
                        <w:bottom w:val="none" w:sz="0" w:space="0" w:color="auto"/>
                        <w:right w:val="none" w:sz="0" w:space="0" w:color="auto"/>
                      </w:divBdr>
                    </w:div>
                  </w:divsChild>
                </w:div>
                <w:div w:id="2111004432">
                  <w:marLeft w:val="0"/>
                  <w:marRight w:val="0"/>
                  <w:marTop w:val="0"/>
                  <w:marBottom w:val="0"/>
                  <w:divBdr>
                    <w:top w:val="none" w:sz="0" w:space="0" w:color="auto"/>
                    <w:left w:val="none" w:sz="0" w:space="0" w:color="auto"/>
                    <w:bottom w:val="none" w:sz="0" w:space="0" w:color="auto"/>
                    <w:right w:val="none" w:sz="0" w:space="0" w:color="auto"/>
                  </w:divBdr>
                  <w:divsChild>
                    <w:div w:id="634606047">
                      <w:marLeft w:val="0"/>
                      <w:marRight w:val="0"/>
                      <w:marTop w:val="0"/>
                      <w:marBottom w:val="0"/>
                      <w:divBdr>
                        <w:top w:val="none" w:sz="0" w:space="0" w:color="auto"/>
                        <w:left w:val="none" w:sz="0" w:space="0" w:color="auto"/>
                        <w:bottom w:val="none" w:sz="0" w:space="0" w:color="auto"/>
                        <w:right w:val="none" w:sz="0" w:space="0" w:color="auto"/>
                      </w:divBdr>
                    </w:div>
                  </w:divsChild>
                </w:div>
                <w:div w:id="2112777939">
                  <w:marLeft w:val="0"/>
                  <w:marRight w:val="0"/>
                  <w:marTop w:val="0"/>
                  <w:marBottom w:val="0"/>
                  <w:divBdr>
                    <w:top w:val="none" w:sz="0" w:space="0" w:color="auto"/>
                    <w:left w:val="none" w:sz="0" w:space="0" w:color="auto"/>
                    <w:bottom w:val="none" w:sz="0" w:space="0" w:color="auto"/>
                    <w:right w:val="none" w:sz="0" w:space="0" w:color="auto"/>
                  </w:divBdr>
                  <w:divsChild>
                    <w:div w:id="1499955022">
                      <w:marLeft w:val="0"/>
                      <w:marRight w:val="0"/>
                      <w:marTop w:val="0"/>
                      <w:marBottom w:val="0"/>
                      <w:divBdr>
                        <w:top w:val="none" w:sz="0" w:space="0" w:color="auto"/>
                        <w:left w:val="none" w:sz="0" w:space="0" w:color="auto"/>
                        <w:bottom w:val="none" w:sz="0" w:space="0" w:color="auto"/>
                        <w:right w:val="none" w:sz="0" w:space="0" w:color="auto"/>
                      </w:divBdr>
                    </w:div>
                  </w:divsChild>
                </w:div>
                <w:div w:id="2127921076">
                  <w:marLeft w:val="0"/>
                  <w:marRight w:val="0"/>
                  <w:marTop w:val="0"/>
                  <w:marBottom w:val="0"/>
                  <w:divBdr>
                    <w:top w:val="none" w:sz="0" w:space="0" w:color="auto"/>
                    <w:left w:val="none" w:sz="0" w:space="0" w:color="auto"/>
                    <w:bottom w:val="none" w:sz="0" w:space="0" w:color="auto"/>
                    <w:right w:val="none" w:sz="0" w:space="0" w:color="auto"/>
                  </w:divBdr>
                  <w:divsChild>
                    <w:div w:id="14381447">
                      <w:marLeft w:val="0"/>
                      <w:marRight w:val="0"/>
                      <w:marTop w:val="0"/>
                      <w:marBottom w:val="0"/>
                      <w:divBdr>
                        <w:top w:val="none" w:sz="0" w:space="0" w:color="auto"/>
                        <w:left w:val="none" w:sz="0" w:space="0" w:color="auto"/>
                        <w:bottom w:val="none" w:sz="0" w:space="0" w:color="auto"/>
                        <w:right w:val="none" w:sz="0" w:space="0" w:color="auto"/>
                      </w:divBdr>
                    </w:div>
                  </w:divsChild>
                </w:div>
                <w:div w:id="2129935690">
                  <w:marLeft w:val="0"/>
                  <w:marRight w:val="0"/>
                  <w:marTop w:val="0"/>
                  <w:marBottom w:val="0"/>
                  <w:divBdr>
                    <w:top w:val="none" w:sz="0" w:space="0" w:color="auto"/>
                    <w:left w:val="none" w:sz="0" w:space="0" w:color="auto"/>
                    <w:bottom w:val="none" w:sz="0" w:space="0" w:color="auto"/>
                    <w:right w:val="none" w:sz="0" w:space="0" w:color="auto"/>
                  </w:divBdr>
                  <w:divsChild>
                    <w:div w:id="1448087306">
                      <w:marLeft w:val="0"/>
                      <w:marRight w:val="0"/>
                      <w:marTop w:val="0"/>
                      <w:marBottom w:val="0"/>
                      <w:divBdr>
                        <w:top w:val="none" w:sz="0" w:space="0" w:color="auto"/>
                        <w:left w:val="none" w:sz="0" w:space="0" w:color="auto"/>
                        <w:bottom w:val="none" w:sz="0" w:space="0" w:color="auto"/>
                        <w:right w:val="none" w:sz="0" w:space="0" w:color="auto"/>
                      </w:divBdr>
                    </w:div>
                  </w:divsChild>
                </w:div>
                <w:div w:id="2134592323">
                  <w:marLeft w:val="0"/>
                  <w:marRight w:val="0"/>
                  <w:marTop w:val="0"/>
                  <w:marBottom w:val="0"/>
                  <w:divBdr>
                    <w:top w:val="none" w:sz="0" w:space="0" w:color="auto"/>
                    <w:left w:val="none" w:sz="0" w:space="0" w:color="auto"/>
                    <w:bottom w:val="none" w:sz="0" w:space="0" w:color="auto"/>
                    <w:right w:val="none" w:sz="0" w:space="0" w:color="auto"/>
                  </w:divBdr>
                  <w:divsChild>
                    <w:div w:id="88961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62031">
          <w:marLeft w:val="0"/>
          <w:marRight w:val="0"/>
          <w:marTop w:val="0"/>
          <w:marBottom w:val="0"/>
          <w:divBdr>
            <w:top w:val="none" w:sz="0" w:space="0" w:color="auto"/>
            <w:left w:val="none" w:sz="0" w:space="0" w:color="auto"/>
            <w:bottom w:val="none" w:sz="0" w:space="0" w:color="auto"/>
            <w:right w:val="none" w:sz="0" w:space="0" w:color="auto"/>
          </w:divBdr>
        </w:div>
        <w:div w:id="1801260710">
          <w:marLeft w:val="0"/>
          <w:marRight w:val="0"/>
          <w:marTop w:val="0"/>
          <w:marBottom w:val="0"/>
          <w:divBdr>
            <w:top w:val="none" w:sz="0" w:space="0" w:color="auto"/>
            <w:left w:val="none" w:sz="0" w:space="0" w:color="auto"/>
            <w:bottom w:val="none" w:sz="0" w:space="0" w:color="auto"/>
            <w:right w:val="none" w:sz="0" w:space="0" w:color="auto"/>
          </w:divBdr>
        </w:div>
        <w:div w:id="1839804102">
          <w:marLeft w:val="0"/>
          <w:marRight w:val="0"/>
          <w:marTop w:val="0"/>
          <w:marBottom w:val="0"/>
          <w:divBdr>
            <w:top w:val="none" w:sz="0" w:space="0" w:color="auto"/>
            <w:left w:val="none" w:sz="0" w:space="0" w:color="auto"/>
            <w:bottom w:val="none" w:sz="0" w:space="0" w:color="auto"/>
            <w:right w:val="none" w:sz="0" w:space="0" w:color="auto"/>
          </w:divBdr>
        </w:div>
        <w:div w:id="1920871853">
          <w:marLeft w:val="0"/>
          <w:marRight w:val="0"/>
          <w:marTop w:val="0"/>
          <w:marBottom w:val="0"/>
          <w:divBdr>
            <w:top w:val="none" w:sz="0" w:space="0" w:color="auto"/>
            <w:left w:val="none" w:sz="0" w:space="0" w:color="auto"/>
            <w:bottom w:val="none" w:sz="0" w:space="0" w:color="auto"/>
            <w:right w:val="none" w:sz="0" w:space="0" w:color="auto"/>
          </w:divBdr>
        </w:div>
        <w:div w:id="2147238424">
          <w:marLeft w:val="0"/>
          <w:marRight w:val="0"/>
          <w:marTop w:val="0"/>
          <w:marBottom w:val="0"/>
          <w:divBdr>
            <w:top w:val="none" w:sz="0" w:space="0" w:color="auto"/>
            <w:left w:val="none" w:sz="0" w:space="0" w:color="auto"/>
            <w:bottom w:val="none" w:sz="0" w:space="0" w:color="auto"/>
            <w:right w:val="none" w:sz="0" w:space="0" w:color="auto"/>
          </w:divBdr>
        </w:div>
      </w:divsChild>
    </w:div>
    <w:div w:id="360984170">
      <w:bodyDiv w:val="1"/>
      <w:marLeft w:val="0"/>
      <w:marRight w:val="0"/>
      <w:marTop w:val="0"/>
      <w:marBottom w:val="0"/>
      <w:divBdr>
        <w:top w:val="none" w:sz="0" w:space="0" w:color="auto"/>
        <w:left w:val="none" w:sz="0" w:space="0" w:color="auto"/>
        <w:bottom w:val="none" w:sz="0" w:space="0" w:color="auto"/>
        <w:right w:val="none" w:sz="0" w:space="0" w:color="auto"/>
      </w:divBdr>
    </w:div>
    <w:div w:id="369113239">
      <w:bodyDiv w:val="1"/>
      <w:marLeft w:val="0"/>
      <w:marRight w:val="0"/>
      <w:marTop w:val="0"/>
      <w:marBottom w:val="0"/>
      <w:divBdr>
        <w:top w:val="none" w:sz="0" w:space="0" w:color="auto"/>
        <w:left w:val="none" w:sz="0" w:space="0" w:color="auto"/>
        <w:bottom w:val="none" w:sz="0" w:space="0" w:color="auto"/>
        <w:right w:val="none" w:sz="0" w:space="0" w:color="auto"/>
      </w:divBdr>
      <w:divsChild>
        <w:div w:id="47195018">
          <w:marLeft w:val="0"/>
          <w:marRight w:val="0"/>
          <w:marTop w:val="0"/>
          <w:marBottom w:val="0"/>
          <w:divBdr>
            <w:top w:val="none" w:sz="0" w:space="0" w:color="auto"/>
            <w:left w:val="none" w:sz="0" w:space="0" w:color="auto"/>
            <w:bottom w:val="none" w:sz="0" w:space="0" w:color="auto"/>
            <w:right w:val="none" w:sz="0" w:space="0" w:color="auto"/>
          </w:divBdr>
        </w:div>
        <w:div w:id="108932914">
          <w:marLeft w:val="0"/>
          <w:marRight w:val="0"/>
          <w:marTop w:val="0"/>
          <w:marBottom w:val="0"/>
          <w:divBdr>
            <w:top w:val="none" w:sz="0" w:space="0" w:color="auto"/>
            <w:left w:val="none" w:sz="0" w:space="0" w:color="auto"/>
            <w:bottom w:val="none" w:sz="0" w:space="0" w:color="auto"/>
            <w:right w:val="none" w:sz="0" w:space="0" w:color="auto"/>
          </w:divBdr>
        </w:div>
        <w:div w:id="306519823">
          <w:marLeft w:val="0"/>
          <w:marRight w:val="0"/>
          <w:marTop w:val="0"/>
          <w:marBottom w:val="0"/>
          <w:divBdr>
            <w:top w:val="none" w:sz="0" w:space="0" w:color="auto"/>
            <w:left w:val="none" w:sz="0" w:space="0" w:color="auto"/>
            <w:bottom w:val="none" w:sz="0" w:space="0" w:color="auto"/>
            <w:right w:val="none" w:sz="0" w:space="0" w:color="auto"/>
          </w:divBdr>
        </w:div>
        <w:div w:id="614020803">
          <w:marLeft w:val="0"/>
          <w:marRight w:val="0"/>
          <w:marTop w:val="0"/>
          <w:marBottom w:val="0"/>
          <w:divBdr>
            <w:top w:val="none" w:sz="0" w:space="0" w:color="auto"/>
            <w:left w:val="none" w:sz="0" w:space="0" w:color="auto"/>
            <w:bottom w:val="none" w:sz="0" w:space="0" w:color="auto"/>
            <w:right w:val="none" w:sz="0" w:space="0" w:color="auto"/>
          </w:divBdr>
        </w:div>
        <w:div w:id="758333916">
          <w:marLeft w:val="0"/>
          <w:marRight w:val="0"/>
          <w:marTop w:val="0"/>
          <w:marBottom w:val="0"/>
          <w:divBdr>
            <w:top w:val="none" w:sz="0" w:space="0" w:color="auto"/>
            <w:left w:val="none" w:sz="0" w:space="0" w:color="auto"/>
            <w:bottom w:val="none" w:sz="0" w:space="0" w:color="auto"/>
            <w:right w:val="none" w:sz="0" w:space="0" w:color="auto"/>
          </w:divBdr>
        </w:div>
        <w:div w:id="881550782">
          <w:marLeft w:val="0"/>
          <w:marRight w:val="0"/>
          <w:marTop w:val="0"/>
          <w:marBottom w:val="0"/>
          <w:divBdr>
            <w:top w:val="none" w:sz="0" w:space="0" w:color="auto"/>
            <w:left w:val="none" w:sz="0" w:space="0" w:color="auto"/>
            <w:bottom w:val="none" w:sz="0" w:space="0" w:color="auto"/>
            <w:right w:val="none" w:sz="0" w:space="0" w:color="auto"/>
          </w:divBdr>
        </w:div>
        <w:div w:id="1388916585">
          <w:marLeft w:val="0"/>
          <w:marRight w:val="0"/>
          <w:marTop w:val="0"/>
          <w:marBottom w:val="0"/>
          <w:divBdr>
            <w:top w:val="none" w:sz="0" w:space="0" w:color="auto"/>
            <w:left w:val="none" w:sz="0" w:space="0" w:color="auto"/>
            <w:bottom w:val="none" w:sz="0" w:space="0" w:color="auto"/>
            <w:right w:val="none" w:sz="0" w:space="0" w:color="auto"/>
          </w:divBdr>
        </w:div>
        <w:div w:id="1611930413">
          <w:marLeft w:val="0"/>
          <w:marRight w:val="0"/>
          <w:marTop w:val="0"/>
          <w:marBottom w:val="0"/>
          <w:divBdr>
            <w:top w:val="none" w:sz="0" w:space="0" w:color="auto"/>
            <w:left w:val="none" w:sz="0" w:space="0" w:color="auto"/>
            <w:bottom w:val="none" w:sz="0" w:space="0" w:color="auto"/>
            <w:right w:val="none" w:sz="0" w:space="0" w:color="auto"/>
          </w:divBdr>
        </w:div>
        <w:div w:id="1623609207">
          <w:marLeft w:val="0"/>
          <w:marRight w:val="0"/>
          <w:marTop w:val="0"/>
          <w:marBottom w:val="0"/>
          <w:divBdr>
            <w:top w:val="none" w:sz="0" w:space="0" w:color="auto"/>
            <w:left w:val="none" w:sz="0" w:space="0" w:color="auto"/>
            <w:bottom w:val="none" w:sz="0" w:space="0" w:color="auto"/>
            <w:right w:val="none" w:sz="0" w:space="0" w:color="auto"/>
          </w:divBdr>
        </w:div>
        <w:div w:id="1694576454">
          <w:marLeft w:val="0"/>
          <w:marRight w:val="0"/>
          <w:marTop w:val="0"/>
          <w:marBottom w:val="0"/>
          <w:divBdr>
            <w:top w:val="none" w:sz="0" w:space="0" w:color="auto"/>
            <w:left w:val="none" w:sz="0" w:space="0" w:color="auto"/>
            <w:bottom w:val="none" w:sz="0" w:space="0" w:color="auto"/>
            <w:right w:val="none" w:sz="0" w:space="0" w:color="auto"/>
          </w:divBdr>
        </w:div>
        <w:div w:id="1902130677">
          <w:marLeft w:val="0"/>
          <w:marRight w:val="0"/>
          <w:marTop w:val="0"/>
          <w:marBottom w:val="0"/>
          <w:divBdr>
            <w:top w:val="none" w:sz="0" w:space="0" w:color="auto"/>
            <w:left w:val="none" w:sz="0" w:space="0" w:color="auto"/>
            <w:bottom w:val="none" w:sz="0" w:space="0" w:color="auto"/>
            <w:right w:val="none" w:sz="0" w:space="0" w:color="auto"/>
          </w:divBdr>
        </w:div>
      </w:divsChild>
    </w:div>
    <w:div w:id="373430973">
      <w:bodyDiv w:val="1"/>
      <w:marLeft w:val="0"/>
      <w:marRight w:val="0"/>
      <w:marTop w:val="0"/>
      <w:marBottom w:val="0"/>
      <w:divBdr>
        <w:top w:val="none" w:sz="0" w:space="0" w:color="auto"/>
        <w:left w:val="none" w:sz="0" w:space="0" w:color="auto"/>
        <w:bottom w:val="none" w:sz="0" w:space="0" w:color="auto"/>
        <w:right w:val="none" w:sz="0" w:space="0" w:color="auto"/>
      </w:divBdr>
    </w:div>
    <w:div w:id="373700790">
      <w:bodyDiv w:val="1"/>
      <w:marLeft w:val="0"/>
      <w:marRight w:val="0"/>
      <w:marTop w:val="0"/>
      <w:marBottom w:val="0"/>
      <w:divBdr>
        <w:top w:val="none" w:sz="0" w:space="0" w:color="auto"/>
        <w:left w:val="none" w:sz="0" w:space="0" w:color="auto"/>
        <w:bottom w:val="none" w:sz="0" w:space="0" w:color="auto"/>
        <w:right w:val="none" w:sz="0" w:space="0" w:color="auto"/>
      </w:divBdr>
    </w:div>
    <w:div w:id="377705995">
      <w:bodyDiv w:val="1"/>
      <w:marLeft w:val="0"/>
      <w:marRight w:val="0"/>
      <w:marTop w:val="0"/>
      <w:marBottom w:val="0"/>
      <w:divBdr>
        <w:top w:val="none" w:sz="0" w:space="0" w:color="auto"/>
        <w:left w:val="none" w:sz="0" w:space="0" w:color="auto"/>
        <w:bottom w:val="none" w:sz="0" w:space="0" w:color="auto"/>
        <w:right w:val="none" w:sz="0" w:space="0" w:color="auto"/>
      </w:divBdr>
    </w:div>
    <w:div w:id="380788692">
      <w:bodyDiv w:val="1"/>
      <w:marLeft w:val="0"/>
      <w:marRight w:val="0"/>
      <w:marTop w:val="0"/>
      <w:marBottom w:val="0"/>
      <w:divBdr>
        <w:top w:val="none" w:sz="0" w:space="0" w:color="auto"/>
        <w:left w:val="none" w:sz="0" w:space="0" w:color="auto"/>
        <w:bottom w:val="none" w:sz="0" w:space="0" w:color="auto"/>
        <w:right w:val="none" w:sz="0" w:space="0" w:color="auto"/>
      </w:divBdr>
    </w:div>
    <w:div w:id="409936003">
      <w:bodyDiv w:val="1"/>
      <w:marLeft w:val="0"/>
      <w:marRight w:val="0"/>
      <w:marTop w:val="0"/>
      <w:marBottom w:val="0"/>
      <w:divBdr>
        <w:top w:val="none" w:sz="0" w:space="0" w:color="auto"/>
        <w:left w:val="none" w:sz="0" w:space="0" w:color="auto"/>
        <w:bottom w:val="none" w:sz="0" w:space="0" w:color="auto"/>
        <w:right w:val="none" w:sz="0" w:space="0" w:color="auto"/>
      </w:divBdr>
      <w:divsChild>
        <w:div w:id="218707756">
          <w:marLeft w:val="0"/>
          <w:marRight w:val="0"/>
          <w:marTop w:val="0"/>
          <w:marBottom w:val="0"/>
          <w:divBdr>
            <w:top w:val="none" w:sz="0" w:space="0" w:color="auto"/>
            <w:left w:val="none" w:sz="0" w:space="0" w:color="auto"/>
            <w:bottom w:val="none" w:sz="0" w:space="0" w:color="auto"/>
            <w:right w:val="none" w:sz="0" w:space="0" w:color="auto"/>
          </w:divBdr>
        </w:div>
      </w:divsChild>
    </w:div>
    <w:div w:id="412627518">
      <w:bodyDiv w:val="1"/>
      <w:marLeft w:val="0"/>
      <w:marRight w:val="0"/>
      <w:marTop w:val="0"/>
      <w:marBottom w:val="0"/>
      <w:divBdr>
        <w:top w:val="none" w:sz="0" w:space="0" w:color="auto"/>
        <w:left w:val="none" w:sz="0" w:space="0" w:color="auto"/>
        <w:bottom w:val="none" w:sz="0" w:space="0" w:color="auto"/>
        <w:right w:val="none" w:sz="0" w:space="0" w:color="auto"/>
      </w:divBdr>
    </w:div>
    <w:div w:id="415250268">
      <w:bodyDiv w:val="1"/>
      <w:marLeft w:val="0"/>
      <w:marRight w:val="0"/>
      <w:marTop w:val="0"/>
      <w:marBottom w:val="0"/>
      <w:divBdr>
        <w:top w:val="none" w:sz="0" w:space="0" w:color="auto"/>
        <w:left w:val="none" w:sz="0" w:space="0" w:color="auto"/>
        <w:bottom w:val="none" w:sz="0" w:space="0" w:color="auto"/>
        <w:right w:val="none" w:sz="0" w:space="0" w:color="auto"/>
      </w:divBdr>
    </w:div>
    <w:div w:id="427192857">
      <w:bodyDiv w:val="1"/>
      <w:marLeft w:val="0"/>
      <w:marRight w:val="0"/>
      <w:marTop w:val="0"/>
      <w:marBottom w:val="0"/>
      <w:divBdr>
        <w:top w:val="none" w:sz="0" w:space="0" w:color="auto"/>
        <w:left w:val="none" w:sz="0" w:space="0" w:color="auto"/>
        <w:bottom w:val="none" w:sz="0" w:space="0" w:color="auto"/>
        <w:right w:val="none" w:sz="0" w:space="0" w:color="auto"/>
      </w:divBdr>
      <w:divsChild>
        <w:div w:id="1109469835">
          <w:marLeft w:val="0"/>
          <w:marRight w:val="0"/>
          <w:marTop w:val="0"/>
          <w:marBottom w:val="0"/>
          <w:divBdr>
            <w:top w:val="none" w:sz="0" w:space="0" w:color="auto"/>
            <w:left w:val="none" w:sz="0" w:space="0" w:color="auto"/>
            <w:bottom w:val="none" w:sz="0" w:space="0" w:color="auto"/>
            <w:right w:val="none" w:sz="0" w:space="0" w:color="auto"/>
          </w:divBdr>
        </w:div>
      </w:divsChild>
    </w:div>
    <w:div w:id="429661198">
      <w:bodyDiv w:val="1"/>
      <w:marLeft w:val="0"/>
      <w:marRight w:val="0"/>
      <w:marTop w:val="0"/>
      <w:marBottom w:val="0"/>
      <w:divBdr>
        <w:top w:val="none" w:sz="0" w:space="0" w:color="auto"/>
        <w:left w:val="none" w:sz="0" w:space="0" w:color="auto"/>
        <w:bottom w:val="none" w:sz="0" w:space="0" w:color="auto"/>
        <w:right w:val="none" w:sz="0" w:space="0" w:color="auto"/>
      </w:divBdr>
      <w:divsChild>
        <w:div w:id="1787312439">
          <w:marLeft w:val="0"/>
          <w:marRight w:val="0"/>
          <w:marTop w:val="0"/>
          <w:marBottom w:val="0"/>
          <w:divBdr>
            <w:top w:val="none" w:sz="0" w:space="0" w:color="auto"/>
            <w:left w:val="none" w:sz="0" w:space="0" w:color="auto"/>
            <w:bottom w:val="none" w:sz="0" w:space="0" w:color="auto"/>
            <w:right w:val="none" w:sz="0" w:space="0" w:color="auto"/>
          </w:divBdr>
        </w:div>
      </w:divsChild>
    </w:div>
    <w:div w:id="450974035">
      <w:bodyDiv w:val="1"/>
      <w:marLeft w:val="0"/>
      <w:marRight w:val="0"/>
      <w:marTop w:val="0"/>
      <w:marBottom w:val="0"/>
      <w:divBdr>
        <w:top w:val="none" w:sz="0" w:space="0" w:color="auto"/>
        <w:left w:val="none" w:sz="0" w:space="0" w:color="auto"/>
        <w:bottom w:val="none" w:sz="0" w:space="0" w:color="auto"/>
        <w:right w:val="none" w:sz="0" w:space="0" w:color="auto"/>
      </w:divBdr>
    </w:div>
    <w:div w:id="456024032">
      <w:bodyDiv w:val="1"/>
      <w:marLeft w:val="0"/>
      <w:marRight w:val="0"/>
      <w:marTop w:val="0"/>
      <w:marBottom w:val="0"/>
      <w:divBdr>
        <w:top w:val="none" w:sz="0" w:space="0" w:color="auto"/>
        <w:left w:val="none" w:sz="0" w:space="0" w:color="auto"/>
        <w:bottom w:val="none" w:sz="0" w:space="0" w:color="auto"/>
        <w:right w:val="none" w:sz="0" w:space="0" w:color="auto"/>
      </w:divBdr>
      <w:divsChild>
        <w:div w:id="175775350">
          <w:marLeft w:val="0"/>
          <w:marRight w:val="0"/>
          <w:marTop w:val="0"/>
          <w:marBottom w:val="0"/>
          <w:divBdr>
            <w:top w:val="none" w:sz="0" w:space="0" w:color="auto"/>
            <w:left w:val="none" w:sz="0" w:space="0" w:color="auto"/>
            <w:bottom w:val="none" w:sz="0" w:space="0" w:color="auto"/>
            <w:right w:val="none" w:sz="0" w:space="0" w:color="auto"/>
          </w:divBdr>
        </w:div>
        <w:div w:id="177816045">
          <w:marLeft w:val="0"/>
          <w:marRight w:val="0"/>
          <w:marTop w:val="0"/>
          <w:marBottom w:val="0"/>
          <w:divBdr>
            <w:top w:val="none" w:sz="0" w:space="0" w:color="auto"/>
            <w:left w:val="none" w:sz="0" w:space="0" w:color="auto"/>
            <w:bottom w:val="none" w:sz="0" w:space="0" w:color="auto"/>
            <w:right w:val="none" w:sz="0" w:space="0" w:color="auto"/>
          </w:divBdr>
        </w:div>
        <w:div w:id="239605922">
          <w:marLeft w:val="0"/>
          <w:marRight w:val="0"/>
          <w:marTop w:val="0"/>
          <w:marBottom w:val="0"/>
          <w:divBdr>
            <w:top w:val="none" w:sz="0" w:space="0" w:color="auto"/>
            <w:left w:val="none" w:sz="0" w:space="0" w:color="auto"/>
            <w:bottom w:val="none" w:sz="0" w:space="0" w:color="auto"/>
            <w:right w:val="none" w:sz="0" w:space="0" w:color="auto"/>
          </w:divBdr>
        </w:div>
        <w:div w:id="260769922">
          <w:marLeft w:val="0"/>
          <w:marRight w:val="0"/>
          <w:marTop w:val="0"/>
          <w:marBottom w:val="0"/>
          <w:divBdr>
            <w:top w:val="none" w:sz="0" w:space="0" w:color="auto"/>
            <w:left w:val="none" w:sz="0" w:space="0" w:color="auto"/>
            <w:bottom w:val="none" w:sz="0" w:space="0" w:color="auto"/>
            <w:right w:val="none" w:sz="0" w:space="0" w:color="auto"/>
          </w:divBdr>
        </w:div>
        <w:div w:id="341978524">
          <w:marLeft w:val="0"/>
          <w:marRight w:val="0"/>
          <w:marTop w:val="0"/>
          <w:marBottom w:val="0"/>
          <w:divBdr>
            <w:top w:val="none" w:sz="0" w:space="0" w:color="auto"/>
            <w:left w:val="none" w:sz="0" w:space="0" w:color="auto"/>
            <w:bottom w:val="none" w:sz="0" w:space="0" w:color="auto"/>
            <w:right w:val="none" w:sz="0" w:space="0" w:color="auto"/>
          </w:divBdr>
        </w:div>
        <w:div w:id="352877956">
          <w:marLeft w:val="0"/>
          <w:marRight w:val="0"/>
          <w:marTop w:val="0"/>
          <w:marBottom w:val="0"/>
          <w:divBdr>
            <w:top w:val="none" w:sz="0" w:space="0" w:color="auto"/>
            <w:left w:val="none" w:sz="0" w:space="0" w:color="auto"/>
            <w:bottom w:val="none" w:sz="0" w:space="0" w:color="auto"/>
            <w:right w:val="none" w:sz="0" w:space="0" w:color="auto"/>
          </w:divBdr>
        </w:div>
        <w:div w:id="444347705">
          <w:marLeft w:val="0"/>
          <w:marRight w:val="0"/>
          <w:marTop w:val="0"/>
          <w:marBottom w:val="0"/>
          <w:divBdr>
            <w:top w:val="none" w:sz="0" w:space="0" w:color="auto"/>
            <w:left w:val="none" w:sz="0" w:space="0" w:color="auto"/>
            <w:bottom w:val="none" w:sz="0" w:space="0" w:color="auto"/>
            <w:right w:val="none" w:sz="0" w:space="0" w:color="auto"/>
          </w:divBdr>
        </w:div>
        <w:div w:id="511921300">
          <w:marLeft w:val="0"/>
          <w:marRight w:val="0"/>
          <w:marTop w:val="0"/>
          <w:marBottom w:val="0"/>
          <w:divBdr>
            <w:top w:val="none" w:sz="0" w:space="0" w:color="auto"/>
            <w:left w:val="none" w:sz="0" w:space="0" w:color="auto"/>
            <w:bottom w:val="none" w:sz="0" w:space="0" w:color="auto"/>
            <w:right w:val="none" w:sz="0" w:space="0" w:color="auto"/>
          </w:divBdr>
        </w:div>
        <w:div w:id="524636139">
          <w:marLeft w:val="0"/>
          <w:marRight w:val="0"/>
          <w:marTop w:val="0"/>
          <w:marBottom w:val="0"/>
          <w:divBdr>
            <w:top w:val="none" w:sz="0" w:space="0" w:color="auto"/>
            <w:left w:val="none" w:sz="0" w:space="0" w:color="auto"/>
            <w:bottom w:val="none" w:sz="0" w:space="0" w:color="auto"/>
            <w:right w:val="none" w:sz="0" w:space="0" w:color="auto"/>
          </w:divBdr>
        </w:div>
        <w:div w:id="685207766">
          <w:marLeft w:val="0"/>
          <w:marRight w:val="0"/>
          <w:marTop w:val="0"/>
          <w:marBottom w:val="0"/>
          <w:divBdr>
            <w:top w:val="none" w:sz="0" w:space="0" w:color="auto"/>
            <w:left w:val="none" w:sz="0" w:space="0" w:color="auto"/>
            <w:bottom w:val="none" w:sz="0" w:space="0" w:color="auto"/>
            <w:right w:val="none" w:sz="0" w:space="0" w:color="auto"/>
          </w:divBdr>
        </w:div>
        <w:div w:id="824052359">
          <w:marLeft w:val="0"/>
          <w:marRight w:val="0"/>
          <w:marTop w:val="0"/>
          <w:marBottom w:val="0"/>
          <w:divBdr>
            <w:top w:val="none" w:sz="0" w:space="0" w:color="auto"/>
            <w:left w:val="none" w:sz="0" w:space="0" w:color="auto"/>
            <w:bottom w:val="none" w:sz="0" w:space="0" w:color="auto"/>
            <w:right w:val="none" w:sz="0" w:space="0" w:color="auto"/>
          </w:divBdr>
        </w:div>
        <w:div w:id="879587633">
          <w:marLeft w:val="0"/>
          <w:marRight w:val="0"/>
          <w:marTop w:val="0"/>
          <w:marBottom w:val="0"/>
          <w:divBdr>
            <w:top w:val="none" w:sz="0" w:space="0" w:color="auto"/>
            <w:left w:val="none" w:sz="0" w:space="0" w:color="auto"/>
            <w:bottom w:val="none" w:sz="0" w:space="0" w:color="auto"/>
            <w:right w:val="none" w:sz="0" w:space="0" w:color="auto"/>
          </w:divBdr>
        </w:div>
        <w:div w:id="1066950556">
          <w:marLeft w:val="0"/>
          <w:marRight w:val="0"/>
          <w:marTop w:val="0"/>
          <w:marBottom w:val="0"/>
          <w:divBdr>
            <w:top w:val="none" w:sz="0" w:space="0" w:color="auto"/>
            <w:left w:val="none" w:sz="0" w:space="0" w:color="auto"/>
            <w:bottom w:val="none" w:sz="0" w:space="0" w:color="auto"/>
            <w:right w:val="none" w:sz="0" w:space="0" w:color="auto"/>
          </w:divBdr>
        </w:div>
        <w:div w:id="1424032261">
          <w:marLeft w:val="0"/>
          <w:marRight w:val="0"/>
          <w:marTop w:val="0"/>
          <w:marBottom w:val="0"/>
          <w:divBdr>
            <w:top w:val="none" w:sz="0" w:space="0" w:color="auto"/>
            <w:left w:val="none" w:sz="0" w:space="0" w:color="auto"/>
            <w:bottom w:val="none" w:sz="0" w:space="0" w:color="auto"/>
            <w:right w:val="none" w:sz="0" w:space="0" w:color="auto"/>
          </w:divBdr>
        </w:div>
        <w:div w:id="1453866462">
          <w:marLeft w:val="0"/>
          <w:marRight w:val="0"/>
          <w:marTop w:val="0"/>
          <w:marBottom w:val="0"/>
          <w:divBdr>
            <w:top w:val="none" w:sz="0" w:space="0" w:color="auto"/>
            <w:left w:val="none" w:sz="0" w:space="0" w:color="auto"/>
            <w:bottom w:val="none" w:sz="0" w:space="0" w:color="auto"/>
            <w:right w:val="none" w:sz="0" w:space="0" w:color="auto"/>
          </w:divBdr>
        </w:div>
        <w:div w:id="1483424678">
          <w:marLeft w:val="0"/>
          <w:marRight w:val="0"/>
          <w:marTop w:val="0"/>
          <w:marBottom w:val="0"/>
          <w:divBdr>
            <w:top w:val="none" w:sz="0" w:space="0" w:color="auto"/>
            <w:left w:val="none" w:sz="0" w:space="0" w:color="auto"/>
            <w:bottom w:val="none" w:sz="0" w:space="0" w:color="auto"/>
            <w:right w:val="none" w:sz="0" w:space="0" w:color="auto"/>
          </w:divBdr>
        </w:div>
        <w:div w:id="1525243991">
          <w:marLeft w:val="0"/>
          <w:marRight w:val="0"/>
          <w:marTop w:val="0"/>
          <w:marBottom w:val="0"/>
          <w:divBdr>
            <w:top w:val="none" w:sz="0" w:space="0" w:color="auto"/>
            <w:left w:val="none" w:sz="0" w:space="0" w:color="auto"/>
            <w:bottom w:val="none" w:sz="0" w:space="0" w:color="auto"/>
            <w:right w:val="none" w:sz="0" w:space="0" w:color="auto"/>
          </w:divBdr>
        </w:div>
        <w:div w:id="1592547714">
          <w:marLeft w:val="0"/>
          <w:marRight w:val="0"/>
          <w:marTop w:val="0"/>
          <w:marBottom w:val="0"/>
          <w:divBdr>
            <w:top w:val="none" w:sz="0" w:space="0" w:color="auto"/>
            <w:left w:val="none" w:sz="0" w:space="0" w:color="auto"/>
            <w:bottom w:val="none" w:sz="0" w:space="0" w:color="auto"/>
            <w:right w:val="none" w:sz="0" w:space="0" w:color="auto"/>
          </w:divBdr>
        </w:div>
        <w:div w:id="1614751789">
          <w:marLeft w:val="0"/>
          <w:marRight w:val="0"/>
          <w:marTop w:val="0"/>
          <w:marBottom w:val="0"/>
          <w:divBdr>
            <w:top w:val="none" w:sz="0" w:space="0" w:color="auto"/>
            <w:left w:val="none" w:sz="0" w:space="0" w:color="auto"/>
            <w:bottom w:val="none" w:sz="0" w:space="0" w:color="auto"/>
            <w:right w:val="none" w:sz="0" w:space="0" w:color="auto"/>
          </w:divBdr>
        </w:div>
        <w:div w:id="1620601732">
          <w:marLeft w:val="0"/>
          <w:marRight w:val="0"/>
          <w:marTop w:val="0"/>
          <w:marBottom w:val="0"/>
          <w:divBdr>
            <w:top w:val="none" w:sz="0" w:space="0" w:color="auto"/>
            <w:left w:val="none" w:sz="0" w:space="0" w:color="auto"/>
            <w:bottom w:val="none" w:sz="0" w:space="0" w:color="auto"/>
            <w:right w:val="none" w:sz="0" w:space="0" w:color="auto"/>
          </w:divBdr>
        </w:div>
        <w:div w:id="1644000978">
          <w:marLeft w:val="0"/>
          <w:marRight w:val="0"/>
          <w:marTop w:val="0"/>
          <w:marBottom w:val="0"/>
          <w:divBdr>
            <w:top w:val="none" w:sz="0" w:space="0" w:color="auto"/>
            <w:left w:val="none" w:sz="0" w:space="0" w:color="auto"/>
            <w:bottom w:val="none" w:sz="0" w:space="0" w:color="auto"/>
            <w:right w:val="none" w:sz="0" w:space="0" w:color="auto"/>
          </w:divBdr>
        </w:div>
        <w:div w:id="1747217430">
          <w:marLeft w:val="0"/>
          <w:marRight w:val="0"/>
          <w:marTop w:val="0"/>
          <w:marBottom w:val="0"/>
          <w:divBdr>
            <w:top w:val="none" w:sz="0" w:space="0" w:color="auto"/>
            <w:left w:val="none" w:sz="0" w:space="0" w:color="auto"/>
            <w:bottom w:val="none" w:sz="0" w:space="0" w:color="auto"/>
            <w:right w:val="none" w:sz="0" w:space="0" w:color="auto"/>
          </w:divBdr>
        </w:div>
        <w:div w:id="1753355613">
          <w:marLeft w:val="0"/>
          <w:marRight w:val="0"/>
          <w:marTop w:val="0"/>
          <w:marBottom w:val="0"/>
          <w:divBdr>
            <w:top w:val="none" w:sz="0" w:space="0" w:color="auto"/>
            <w:left w:val="none" w:sz="0" w:space="0" w:color="auto"/>
            <w:bottom w:val="none" w:sz="0" w:space="0" w:color="auto"/>
            <w:right w:val="none" w:sz="0" w:space="0" w:color="auto"/>
          </w:divBdr>
        </w:div>
        <w:div w:id="1759252126">
          <w:marLeft w:val="0"/>
          <w:marRight w:val="0"/>
          <w:marTop w:val="0"/>
          <w:marBottom w:val="0"/>
          <w:divBdr>
            <w:top w:val="none" w:sz="0" w:space="0" w:color="auto"/>
            <w:left w:val="none" w:sz="0" w:space="0" w:color="auto"/>
            <w:bottom w:val="none" w:sz="0" w:space="0" w:color="auto"/>
            <w:right w:val="none" w:sz="0" w:space="0" w:color="auto"/>
          </w:divBdr>
        </w:div>
        <w:div w:id="1764109228">
          <w:marLeft w:val="0"/>
          <w:marRight w:val="0"/>
          <w:marTop w:val="0"/>
          <w:marBottom w:val="0"/>
          <w:divBdr>
            <w:top w:val="none" w:sz="0" w:space="0" w:color="auto"/>
            <w:left w:val="none" w:sz="0" w:space="0" w:color="auto"/>
            <w:bottom w:val="none" w:sz="0" w:space="0" w:color="auto"/>
            <w:right w:val="none" w:sz="0" w:space="0" w:color="auto"/>
          </w:divBdr>
        </w:div>
        <w:div w:id="1790736510">
          <w:marLeft w:val="0"/>
          <w:marRight w:val="0"/>
          <w:marTop w:val="0"/>
          <w:marBottom w:val="0"/>
          <w:divBdr>
            <w:top w:val="none" w:sz="0" w:space="0" w:color="auto"/>
            <w:left w:val="none" w:sz="0" w:space="0" w:color="auto"/>
            <w:bottom w:val="none" w:sz="0" w:space="0" w:color="auto"/>
            <w:right w:val="none" w:sz="0" w:space="0" w:color="auto"/>
          </w:divBdr>
        </w:div>
        <w:div w:id="2014991085">
          <w:marLeft w:val="0"/>
          <w:marRight w:val="0"/>
          <w:marTop w:val="0"/>
          <w:marBottom w:val="0"/>
          <w:divBdr>
            <w:top w:val="none" w:sz="0" w:space="0" w:color="auto"/>
            <w:left w:val="none" w:sz="0" w:space="0" w:color="auto"/>
            <w:bottom w:val="none" w:sz="0" w:space="0" w:color="auto"/>
            <w:right w:val="none" w:sz="0" w:space="0" w:color="auto"/>
          </w:divBdr>
        </w:div>
        <w:div w:id="2032341695">
          <w:marLeft w:val="0"/>
          <w:marRight w:val="0"/>
          <w:marTop w:val="0"/>
          <w:marBottom w:val="0"/>
          <w:divBdr>
            <w:top w:val="none" w:sz="0" w:space="0" w:color="auto"/>
            <w:left w:val="none" w:sz="0" w:space="0" w:color="auto"/>
            <w:bottom w:val="none" w:sz="0" w:space="0" w:color="auto"/>
            <w:right w:val="none" w:sz="0" w:space="0" w:color="auto"/>
          </w:divBdr>
        </w:div>
        <w:div w:id="2047018437">
          <w:marLeft w:val="0"/>
          <w:marRight w:val="0"/>
          <w:marTop w:val="0"/>
          <w:marBottom w:val="0"/>
          <w:divBdr>
            <w:top w:val="none" w:sz="0" w:space="0" w:color="auto"/>
            <w:left w:val="none" w:sz="0" w:space="0" w:color="auto"/>
            <w:bottom w:val="none" w:sz="0" w:space="0" w:color="auto"/>
            <w:right w:val="none" w:sz="0" w:space="0" w:color="auto"/>
          </w:divBdr>
        </w:div>
        <w:div w:id="2086806029">
          <w:marLeft w:val="0"/>
          <w:marRight w:val="0"/>
          <w:marTop w:val="0"/>
          <w:marBottom w:val="0"/>
          <w:divBdr>
            <w:top w:val="none" w:sz="0" w:space="0" w:color="auto"/>
            <w:left w:val="none" w:sz="0" w:space="0" w:color="auto"/>
            <w:bottom w:val="none" w:sz="0" w:space="0" w:color="auto"/>
            <w:right w:val="none" w:sz="0" w:space="0" w:color="auto"/>
          </w:divBdr>
        </w:div>
        <w:div w:id="2128888462">
          <w:marLeft w:val="0"/>
          <w:marRight w:val="0"/>
          <w:marTop w:val="0"/>
          <w:marBottom w:val="0"/>
          <w:divBdr>
            <w:top w:val="none" w:sz="0" w:space="0" w:color="auto"/>
            <w:left w:val="none" w:sz="0" w:space="0" w:color="auto"/>
            <w:bottom w:val="none" w:sz="0" w:space="0" w:color="auto"/>
            <w:right w:val="none" w:sz="0" w:space="0" w:color="auto"/>
          </w:divBdr>
        </w:div>
      </w:divsChild>
    </w:div>
    <w:div w:id="464350748">
      <w:bodyDiv w:val="1"/>
      <w:marLeft w:val="0"/>
      <w:marRight w:val="0"/>
      <w:marTop w:val="0"/>
      <w:marBottom w:val="0"/>
      <w:divBdr>
        <w:top w:val="none" w:sz="0" w:space="0" w:color="auto"/>
        <w:left w:val="none" w:sz="0" w:space="0" w:color="auto"/>
        <w:bottom w:val="none" w:sz="0" w:space="0" w:color="auto"/>
        <w:right w:val="none" w:sz="0" w:space="0" w:color="auto"/>
      </w:divBdr>
    </w:div>
    <w:div w:id="465321564">
      <w:bodyDiv w:val="1"/>
      <w:marLeft w:val="0"/>
      <w:marRight w:val="0"/>
      <w:marTop w:val="0"/>
      <w:marBottom w:val="0"/>
      <w:divBdr>
        <w:top w:val="none" w:sz="0" w:space="0" w:color="auto"/>
        <w:left w:val="none" w:sz="0" w:space="0" w:color="auto"/>
        <w:bottom w:val="none" w:sz="0" w:space="0" w:color="auto"/>
        <w:right w:val="none" w:sz="0" w:space="0" w:color="auto"/>
      </w:divBdr>
      <w:divsChild>
        <w:div w:id="218978177">
          <w:marLeft w:val="0"/>
          <w:marRight w:val="0"/>
          <w:marTop w:val="0"/>
          <w:marBottom w:val="0"/>
          <w:divBdr>
            <w:top w:val="none" w:sz="0" w:space="0" w:color="auto"/>
            <w:left w:val="none" w:sz="0" w:space="0" w:color="auto"/>
            <w:bottom w:val="none" w:sz="0" w:space="0" w:color="auto"/>
            <w:right w:val="none" w:sz="0" w:space="0" w:color="auto"/>
          </w:divBdr>
          <w:divsChild>
            <w:div w:id="280723248">
              <w:marLeft w:val="0"/>
              <w:marRight w:val="0"/>
              <w:marTop w:val="0"/>
              <w:marBottom w:val="0"/>
              <w:divBdr>
                <w:top w:val="none" w:sz="0" w:space="0" w:color="auto"/>
                <w:left w:val="none" w:sz="0" w:space="0" w:color="auto"/>
                <w:bottom w:val="none" w:sz="0" w:space="0" w:color="auto"/>
                <w:right w:val="none" w:sz="0" w:space="0" w:color="auto"/>
              </w:divBdr>
            </w:div>
            <w:div w:id="466357284">
              <w:marLeft w:val="0"/>
              <w:marRight w:val="0"/>
              <w:marTop w:val="0"/>
              <w:marBottom w:val="0"/>
              <w:divBdr>
                <w:top w:val="none" w:sz="0" w:space="0" w:color="auto"/>
                <w:left w:val="none" w:sz="0" w:space="0" w:color="auto"/>
                <w:bottom w:val="none" w:sz="0" w:space="0" w:color="auto"/>
                <w:right w:val="none" w:sz="0" w:space="0" w:color="auto"/>
              </w:divBdr>
            </w:div>
            <w:div w:id="491989836">
              <w:marLeft w:val="0"/>
              <w:marRight w:val="0"/>
              <w:marTop w:val="0"/>
              <w:marBottom w:val="0"/>
              <w:divBdr>
                <w:top w:val="none" w:sz="0" w:space="0" w:color="auto"/>
                <w:left w:val="none" w:sz="0" w:space="0" w:color="auto"/>
                <w:bottom w:val="none" w:sz="0" w:space="0" w:color="auto"/>
                <w:right w:val="none" w:sz="0" w:space="0" w:color="auto"/>
              </w:divBdr>
            </w:div>
            <w:div w:id="799998656">
              <w:marLeft w:val="0"/>
              <w:marRight w:val="0"/>
              <w:marTop w:val="0"/>
              <w:marBottom w:val="0"/>
              <w:divBdr>
                <w:top w:val="none" w:sz="0" w:space="0" w:color="auto"/>
                <w:left w:val="none" w:sz="0" w:space="0" w:color="auto"/>
                <w:bottom w:val="none" w:sz="0" w:space="0" w:color="auto"/>
                <w:right w:val="none" w:sz="0" w:space="0" w:color="auto"/>
              </w:divBdr>
            </w:div>
            <w:div w:id="1271862894">
              <w:marLeft w:val="0"/>
              <w:marRight w:val="0"/>
              <w:marTop w:val="0"/>
              <w:marBottom w:val="0"/>
              <w:divBdr>
                <w:top w:val="none" w:sz="0" w:space="0" w:color="auto"/>
                <w:left w:val="none" w:sz="0" w:space="0" w:color="auto"/>
                <w:bottom w:val="none" w:sz="0" w:space="0" w:color="auto"/>
                <w:right w:val="none" w:sz="0" w:space="0" w:color="auto"/>
              </w:divBdr>
            </w:div>
            <w:div w:id="1279534206">
              <w:marLeft w:val="0"/>
              <w:marRight w:val="0"/>
              <w:marTop w:val="0"/>
              <w:marBottom w:val="0"/>
              <w:divBdr>
                <w:top w:val="none" w:sz="0" w:space="0" w:color="auto"/>
                <w:left w:val="none" w:sz="0" w:space="0" w:color="auto"/>
                <w:bottom w:val="none" w:sz="0" w:space="0" w:color="auto"/>
                <w:right w:val="none" w:sz="0" w:space="0" w:color="auto"/>
              </w:divBdr>
            </w:div>
            <w:div w:id="1571842291">
              <w:marLeft w:val="0"/>
              <w:marRight w:val="0"/>
              <w:marTop w:val="0"/>
              <w:marBottom w:val="0"/>
              <w:divBdr>
                <w:top w:val="none" w:sz="0" w:space="0" w:color="auto"/>
                <w:left w:val="none" w:sz="0" w:space="0" w:color="auto"/>
                <w:bottom w:val="none" w:sz="0" w:space="0" w:color="auto"/>
                <w:right w:val="none" w:sz="0" w:space="0" w:color="auto"/>
              </w:divBdr>
            </w:div>
            <w:div w:id="1604993105">
              <w:marLeft w:val="0"/>
              <w:marRight w:val="0"/>
              <w:marTop w:val="0"/>
              <w:marBottom w:val="0"/>
              <w:divBdr>
                <w:top w:val="none" w:sz="0" w:space="0" w:color="auto"/>
                <w:left w:val="none" w:sz="0" w:space="0" w:color="auto"/>
                <w:bottom w:val="none" w:sz="0" w:space="0" w:color="auto"/>
                <w:right w:val="none" w:sz="0" w:space="0" w:color="auto"/>
              </w:divBdr>
            </w:div>
            <w:div w:id="2095322586">
              <w:marLeft w:val="0"/>
              <w:marRight w:val="0"/>
              <w:marTop w:val="0"/>
              <w:marBottom w:val="0"/>
              <w:divBdr>
                <w:top w:val="none" w:sz="0" w:space="0" w:color="auto"/>
                <w:left w:val="none" w:sz="0" w:space="0" w:color="auto"/>
                <w:bottom w:val="none" w:sz="0" w:space="0" w:color="auto"/>
                <w:right w:val="none" w:sz="0" w:space="0" w:color="auto"/>
              </w:divBdr>
            </w:div>
          </w:divsChild>
        </w:div>
        <w:div w:id="346563223">
          <w:marLeft w:val="0"/>
          <w:marRight w:val="0"/>
          <w:marTop w:val="0"/>
          <w:marBottom w:val="0"/>
          <w:divBdr>
            <w:top w:val="none" w:sz="0" w:space="0" w:color="auto"/>
            <w:left w:val="none" w:sz="0" w:space="0" w:color="auto"/>
            <w:bottom w:val="none" w:sz="0" w:space="0" w:color="auto"/>
            <w:right w:val="none" w:sz="0" w:space="0" w:color="auto"/>
          </w:divBdr>
        </w:div>
        <w:div w:id="526406701">
          <w:marLeft w:val="0"/>
          <w:marRight w:val="0"/>
          <w:marTop w:val="0"/>
          <w:marBottom w:val="0"/>
          <w:divBdr>
            <w:top w:val="none" w:sz="0" w:space="0" w:color="auto"/>
            <w:left w:val="none" w:sz="0" w:space="0" w:color="auto"/>
            <w:bottom w:val="none" w:sz="0" w:space="0" w:color="auto"/>
            <w:right w:val="none" w:sz="0" w:space="0" w:color="auto"/>
          </w:divBdr>
        </w:div>
        <w:div w:id="1038236568">
          <w:marLeft w:val="0"/>
          <w:marRight w:val="0"/>
          <w:marTop w:val="0"/>
          <w:marBottom w:val="0"/>
          <w:divBdr>
            <w:top w:val="none" w:sz="0" w:space="0" w:color="auto"/>
            <w:left w:val="none" w:sz="0" w:space="0" w:color="auto"/>
            <w:bottom w:val="none" w:sz="0" w:space="0" w:color="auto"/>
            <w:right w:val="none" w:sz="0" w:space="0" w:color="auto"/>
          </w:divBdr>
        </w:div>
        <w:div w:id="1634022274">
          <w:marLeft w:val="0"/>
          <w:marRight w:val="0"/>
          <w:marTop w:val="0"/>
          <w:marBottom w:val="0"/>
          <w:divBdr>
            <w:top w:val="none" w:sz="0" w:space="0" w:color="auto"/>
            <w:left w:val="none" w:sz="0" w:space="0" w:color="auto"/>
            <w:bottom w:val="none" w:sz="0" w:space="0" w:color="auto"/>
            <w:right w:val="none" w:sz="0" w:space="0" w:color="auto"/>
          </w:divBdr>
        </w:div>
      </w:divsChild>
    </w:div>
    <w:div w:id="480804827">
      <w:bodyDiv w:val="1"/>
      <w:marLeft w:val="0"/>
      <w:marRight w:val="0"/>
      <w:marTop w:val="0"/>
      <w:marBottom w:val="0"/>
      <w:divBdr>
        <w:top w:val="none" w:sz="0" w:space="0" w:color="auto"/>
        <w:left w:val="none" w:sz="0" w:space="0" w:color="auto"/>
        <w:bottom w:val="none" w:sz="0" w:space="0" w:color="auto"/>
        <w:right w:val="none" w:sz="0" w:space="0" w:color="auto"/>
      </w:divBdr>
    </w:div>
    <w:div w:id="487327679">
      <w:bodyDiv w:val="1"/>
      <w:marLeft w:val="0"/>
      <w:marRight w:val="0"/>
      <w:marTop w:val="0"/>
      <w:marBottom w:val="0"/>
      <w:divBdr>
        <w:top w:val="none" w:sz="0" w:space="0" w:color="auto"/>
        <w:left w:val="none" w:sz="0" w:space="0" w:color="auto"/>
        <w:bottom w:val="none" w:sz="0" w:space="0" w:color="auto"/>
        <w:right w:val="none" w:sz="0" w:space="0" w:color="auto"/>
      </w:divBdr>
    </w:div>
    <w:div w:id="499083502">
      <w:bodyDiv w:val="1"/>
      <w:marLeft w:val="0"/>
      <w:marRight w:val="0"/>
      <w:marTop w:val="0"/>
      <w:marBottom w:val="0"/>
      <w:divBdr>
        <w:top w:val="none" w:sz="0" w:space="0" w:color="auto"/>
        <w:left w:val="none" w:sz="0" w:space="0" w:color="auto"/>
        <w:bottom w:val="none" w:sz="0" w:space="0" w:color="auto"/>
        <w:right w:val="none" w:sz="0" w:space="0" w:color="auto"/>
      </w:divBdr>
    </w:div>
    <w:div w:id="514422095">
      <w:bodyDiv w:val="1"/>
      <w:marLeft w:val="0"/>
      <w:marRight w:val="0"/>
      <w:marTop w:val="0"/>
      <w:marBottom w:val="0"/>
      <w:divBdr>
        <w:top w:val="none" w:sz="0" w:space="0" w:color="auto"/>
        <w:left w:val="none" w:sz="0" w:space="0" w:color="auto"/>
        <w:bottom w:val="none" w:sz="0" w:space="0" w:color="auto"/>
        <w:right w:val="none" w:sz="0" w:space="0" w:color="auto"/>
      </w:divBdr>
    </w:div>
    <w:div w:id="532421191">
      <w:bodyDiv w:val="1"/>
      <w:marLeft w:val="0"/>
      <w:marRight w:val="0"/>
      <w:marTop w:val="0"/>
      <w:marBottom w:val="0"/>
      <w:divBdr>
        <w:top w:val="none" w:sz="0" w:space="0" w:color="auto"/>
        <w:left w:val="none" w:sz="0" w:space="0" w:color="auto"/>
        <w:bottom w:val="none" w:sz="0" w:space="0" w:color="auto"/>
        <w:right w:val="none" w:sz="0" w:space="0" w:color="auto"/>
      </w:divBdr>
      <w:divsChild>
        <w:div w:id="693464466">
          <w:marLeft w:val="0"/>
          <w:marRight w:val="0"/>
          <w:marTop w:val="0"/>
          <w:marBottom w:val="0"/>
          <w:divBdr>
            <w:top w:val="none" w:sz="0" w:space="0" w:color="auto"/>
            <w:left w:val="none" w:sz="0" w:space="0" w:color="auto"/>
            <w:bottom w:val="none" w:sz="0" w:space="0" w:color="auto"/>
            <w:right w:val="none" w:sz="0" w:space="0" w:color="auto"/>
          </w:divBdr>
        </w:div>
      </w:divsChild>
    </w:div>
    <w:div w:id="536351169">
      <w:bodyDiv w:val="1"/>
      <w:marLeft w:val="0"/>
      <w:marRight w:val="0"/>
      <w:marTop w:val="0"/>
      <w:marBottom w:val="0"/>
      <w:divBdr>
        <w:top w:val="none" w:sz="0" w:space="0" w:color="auto"/>
        <w:left w:val="none" w:sz="0" w:space="0" w:color="auto"/>
        <w:bottom w:val="none" w:sz="0" w:space="0" w:color="auto"/>
        <w:right w:val="none" w:sz="0" w:space="0" w:color="auto"/>
      </w:divBdr>
      <w:divsChild>
        <w:div w:id="174806757">
          <w:marLeft w:val="0"/>
          <w:marRight w:val="0"/>
          <w:marTop w:val="0"/>
          <w:marBottom w:val="0"/>
          <w:divBdr>
            <w:top w:val="none" w:sz="0" w:space="0" w:color="auto"/>
            <w:left w:val="none" w:sz="0" w:space="0" w:color="auto"/>
            <w:bottom w:val="none" w:sz="0" w:space="0" w:color="auto"/>
            <w:right w:val="none" w:sz="0" w:space="0" w:color="auto"/>
          </w:divBdr>
        </w:div>
      </w:divsChild>
    </w:div>
    <w:div w:id="541526286">
      <w:bodyDiv w:val="1"/>
      <w:marLeft w:val="0"/>
      <w:marRight w:val="0"/>
      <w:marTop w:val="0"/>
      <w:marBottom w:val="0"/>
      <w:divBdr>
        <w:top w:val="none" w:sz="0" w:space="0" w:color="auto"/>
        <w:left w:val="none" w:sz="0" w:space="0" w:color="auto"/>
        <w:bottom w:val="none" w:sz="0" w:space="0" w:color="auto"/>
        <w:right w:val="none" w:sz="0" w:space="0" w:color="auto"/>
      </w:divBdr>
    </w:div>
    <w:div w:id="548103625">
      <w:bodyDiv w:val="1"/>
      <w:marLeft w:val="0"/>
      <w:marRight w:val="0"/>
      <w:marTop w:val="0"/>
      <w:marBottom w:val="0"/>
      <w:divBdr>
        <w:top w:val="none" w:sz="0" w:space="0" w:color="auto"/>
        <w:left w:val="none" w:sz="0" w:space="0" w:color="auto"/>
        <w:bottom w:val="none" w:sz="0" w:space="0" w:color="auto"/>
        <w:right w:val="none" w:sz="0" w:space="0" w:color="auto"/>
      </w:divBdr>
    </w:div>
    <w:div w:id="565070157">
      <w:bodyDiv w:val="1"/>
      <w:marLeft w:val="0"/>
      <w:marRight w:val="0"/>
      <w:marTop w:val="0"/>
      <w:marBottom w:val="0"/>
      <w:divBdr>
        <w:top w:val="none" w:sz="0" w:space="0" w:color="auto"/>
        <w:left w:val="none" w:sz="0" w:space="0" w:color="auto"/>
        <w:bottom w:val="none" w:sz="0" w:space="0" w:color="auto"/>
        <w:right w:val="none" w:sz="0" w:space="0" w:color="auto"/>
      </w:divBdr>
    </w:div>
    <w:div w:id="607391081">
      <w:bodyDiv w:val="1"/>
      <w:marLeft w:val="0"/>
      <w:marRight w:val="0"/>
      <w:marTop w:val="0"/>
      <w:marBottom w:val="0"/>
      <w:divBdr>
        <w:top w:val="none" w:sz="0" w:space="0" w:color="auto"/>
        <w:left w:val="none" w:sz="0" w:space="0" w:color="auto"/>
        <w:bottom w:val="none" w:sz="0" w:space="0" w:color="auto"/>
        <w:right w:val="none" w:sz="0" w:space="0" w:color="auto"/>
      </w:divBdr>
      <w:divsChild>
        <w:div w:id="1770737764">
          <w:marLeft w:val="0"/>
          <w:marRight w:val="0"/>
          <w:marTop w:val="0"/>
          <w:marBottom w:val="0"/>
          <w:divBdr>
            <w:top w:val="none" w:sz="0" w:space="0" w:color="auto"/>
            <w:left w:val="none" w:sz="0" w:space="0" w:color="auto"/>
            <w:bottom w:val="none" w:sz="0" w:space="0" w:color="auto"/>
            <w:right w:val="none" w:sz="0" w:space="0" w:color="auto"/>
          </w:divBdr>
        </w:div>
      </w:divsChild>
    </w:div>
    <w:div w:id="627517272">
      <w:bodyDiv w:val="1"/>
      <w:marLeft w:val="0"/>
      <w:marRight w:val="0"/>
      <w:marTop w:val="0"/>
      <w:marBottom w:val="0"/>
      <w:divBdr>
        <w:top w:val="none" w:sz="0" w:space="0" w:color="auto"/>
        <w:left w:val="none" w:sz="0" w:space="0" w:color="auto"/>
        <w:bottom w:val="none" w:sz="0" w:space="0" w:color="auto"/>
        <w:right w:val="none" w:sz="0" w:space="0" w:color="auto"/>
      </w:divBdr>
    </w:div>
    <w:div w:id="628129785">
      <w:bodyDiv w:val="1"/>
      <w:marLeft w:val="0"/>
      <w:marRight w:val="0"/>
      <w:marTop w:val="0"/>
      <w:marBottom w:val="0"/>
      <w:divBdr>
        <w:top w:val="none" w:sz="0" w:space="0" w:color="auto"/>
        <w:left w:val="none" w:sz="0" w:space="0" w:color="auto"/>
        <w:bottom w:val="none" w:sz="0" w:space="0" w:color="auto"/>
        <w:right w:val="none" w:sz="0" w:space="0" w:color="auto"/>
      </w:divBdr>
      <w:divsChild>
        <w:div w:id="1398045">
          <w:marLeft w:val="0"/>
          <w:marRight w:val="0"/>
          <w:marTop w:val="0"/>
          <w:marBottom w:val="0"/>
          <w:divBdr>
            <w:top w:val="none" w:sz="0" w:space="0" w:color="auto"/>
            <w:left w:val="none" w:sz="0" w:space="0" w:color="auto"/>
            <w:bottom w:val="none" w:sz="0" w:space="0" w:color="auto"/>
            <w:right w:val="none" w:sz="0" w:space="0" w:color="auto"/>
          </w:divBdr>
          <w:divsChild>
            <w:div w:id="1993872389">
              <w:marLeft w:val="0"/>
              <w:marRight w:val="0"/>
              <w:marTop w:val="0"/>
              <w:marBottom w:val="0"/>
              <w:divBdr>
                <w:top w:val="none" w:sz="0" w:space="0" w:color="auto"/>
                <w:left w:val="none" w:sz="0" w:space="0" w:color="auto"/>
                <w:bottom w:val="none" w:sz="0" w:space="0" w:color="auto"/>
                <w:right w:val="none" w:sz="0" w:space="0" w:color="auto"/>
              </w:divBdr>
            </w:div>
          </w:divsChild>
        </w:div>
        <w:div w:id="20321239">
          <w:marLeft w:val="0"/>
          <w:marRight w:val="0"/>
          <w:marTop w:val="0"/>
          <w:marBottom w:val="0"/>
          <w:divBdr>
            <w:top w:val="none" w:sz="0" w:space="0" w:color="auto"/>
            <w:left w:val="none" w:sz="0" w:space="0" w:color="auto"/>
            <w:bottom w:val="none" w:sz="0" w:space="0" w:color="auto"/>
            <w:right w:val="none" w:sz="0" w:space="0" w:color="auto"/>
          </w:divBdr>
          <w:divsChild>
            <w:div w:id="84959175">
              <w:marLeft w:val="0"/>
              <w:marRight w:val="0"/>
              <w:marTop w:val="0"/>
              <w:marBottom w:val="0"/>
              <w:divBdr>
                <w:top w:val="none" w:sz="0" w:space="0" w:color="auto"/>
                <w:left w:val="none" w:sz="0" w:space="0" w:color="auto"/>
                <w:bottom w:val="none" w:sz="0" w:space="0" w:color="auto"/>
                <w:right w:val="none" w:sz="0" w:space="0" w:color="auto"/>
              </w:divBdr>
            </w:div>
          </w:divsChild>
        </w:div>
        <w:div w:id="123040799">
          <w:marLeft w:val="0"/>
          <w:marRight w:val="0"/>
          <w:marTop w:val="0"/>
          <w:marBottom w:val="0"/>
          <w:divBdr>
            <w:top w:val="none" w:sz="0" w:space="0" w:color="auto"/>
            <w:left w:val="none" w:sz="0" w:space="0" w:color="auto"/>
            <w:bottom w:val="none" w:sz="0" w:space="0" w:color="auto"/>
            <w:right w:val="none" w:sz="0" w:space="0" w:color="auto"/>
          </w:divBdr>
          <w:divsChild>
            <w:div w:id="1816023159">
              <w:marLeft w:val="0"/>
              <w:marRight w:val="0"/>
              <w:marTop w:val="0"/>
              <w:marBottom w:val="0"/>
              <w:divBdr>
                <w:top w:val="none" w:sz="0" w:space="0" w:color="auto"/>
                <w:left w:val="none" w:sz="0" w:space="0" w:color="auto"/>
                <w:bottom w:val="none" w:sz="0" w:space="0" w:color="auto"/>
                <w:right w:val="none" w:sz="0" w:space="0" w:color="auto"/>
              </w:divBdr>
            </w:div>
          </w:divsChild>
        </w:div>
        <w:div w:id="136653905">
          <w:marLeft w:val="0"/>
          <w:marRight w:val="0"/>
          <w:marTop w:val="0"/>
          <w:marBottom w:val="0"/>
          <w:divBdr>
            <w:top w:val="none" w:sz="0" w:space="0" w:color="auto"/>
            <w:left w:val="none" w:sz="0" w:space="0" w:color="auto"/>
            <w:bottom w:val="none" w:sz="0" w:space="0" w:color="auto"/>
            <w:right w:val="none" w:sz="0" w:space="0" w:color="auto"/>
          </w:divBdr>
          <w:divsChild>
            <w:div w:id="2016376847">
              <w:marLeft w:val="0"/>
              <w:marRight w:val="0"/>
              <w:marTop w:val="0"/>
              <w:marBottom w:val="0"/>
              <w:divBdr>
                <w:top w:val="none" w:sz="0" w:space="0" w:color="auto"/>
                <w:left w:val="none" w:sz="0" w:space="0" w:color="auto"/>
                <w:bottom w:val="none" w:sz="0" w:space="0" w:color="auto"/>
                <w:right w:val="none" w:sz="0" w:space="0" w:color="auto"/>
              </w:divBdr>
            </w:div>
          </w:divsChild>
        </w:div>
        <w:div w:id="208076934">
          <w:marLeft w:val="0"/>
          <w:marRight w:val="0"/>
          <w:marTop w:val="0"/>
          <w:marBottom w:val="0"/>
          <w:divBdr>
            <w:top w:val="none" w:sz="0" w:space="0" w:color="auto"/>
            <w:left w:val="none" w:sz="0" w:space="0" w:color="auto"/>
            <w:bottom w:val="none" w:sz="0" w:space="0" w:color="auto"/>
            <w:right w:val="none" w:sz="0" w:space="0" w:color="auto"/>
          </w:divBdr>
          <w:divsChild>
            <w:div w:id="620499793">
              <w:marLeft w:val="0"/>
              <w:marRight w:val="0"/>
              <w:marTop w:val="0"/>
              <w:marBottom w:val="0"/>
              <w:divBdr>
                <w:top w:val="none" w:sz="0" w:space="0" w:color="auto"/>
                <w:left w:val="none" w:sz="0" w:space="0" w:color="auto"/>
                <w:bottom w:val="none" w:sz="0" w:space="0" w:color="auto"/>
                <w:right w:val="none" w:sz="0" w:space="0" w:color="auto"/>
              </w:divBdr>
            </w:div>
          </w:divsChild>
        </w:div>
        <w:div w:id="291061506">
          <w:marLeft w:val="0"/>
          <w:marRight w:val="0"/>
          <w:marTop w:val="0"/>
          <w:marBottom w:val="0"/>
          <w:divBdr>
            <w:top w:val="none" w:sz="0" w:space="0" w:color="auto"/>
            <w:left w:val="none" w:sz="0" w:space="0" w:color="auto"/>
            <w:bottom w:val="none" w:sz="0" w:space="0" w:color="auto"/>
            <w:right w:val="none" w:sz="0" w:space="0" w:color="auto"/>
          </w:divBdr>
          <w:divsChild>
            <w:div w:id="1205482500">
              <w:marLeft w:val="0"/>
              <w:marRight w:val="0"/>
              <w:marTop w:val="0"/>
              <w:marBottom w:val="0"/>
              <w:divBdr>
                <w:top w:val="none" w:sz="0" w:space="0" w:color="auto"/>
                <w:left w:val="none" w:sz="0" w:space="0" w:color="auto"/>
                <w:bottom w:val="none" w:sz="0" w:space="0" w:color="auto"/>
                <w:right w:val="none" w:sz="0" w:space="0" w:color="auto"/>
              </w:divBdr>
            </w:div>
          </w:divsChild>
        </w:div>
        <w:div w:id="336154504">
          <w:marLeft w:val="0"/>
          <w:marRight w:val="0"/>
          <w:marTop w:val="0"/>
          <w:marBottom w:val="0"/>
          <w:divBdr>
            <w:top w:val="none" w:sz="0" w:space="0" w:color="auto"/>
            <w:left w:val="none" w:sz="0" w:space="0" w:color="auto"/>
            <w:bottom w:val="none" w:sz="0" w:space="0" w:color="auto"/>
            <w:right w:val="none" w:sz="0" w:space="0" w:color="auto"/>
          </w:divBdr>
          <w:divsChild>
            <w:div w:id="1524978444">
              <w:marLeft w:val="0"/>
              <w:marRight w:val="0"/>
              <w:marTop w:val="0"/>
              <w:marBottom w:val="0"/>
              <w:divBdr>
                <w:top w:val="none" w:sz="0" w:space="0" w:color="auto"/>
                <w:left w:val="none" w:sz="0" w:space="0" w:color="auto"/>
                <w:bottom w:val="none" w:sz="0" w:space="0" w:color="auto"/>
                <w:right w:val="none" w:sz="0" w:space="0" w:color="auto"/>
              </w:divBdr>
            </w:div>
          </w:divsChild>
        </w:div>
        <w:div w:id="351494890">
          <w:marLeft w:val="0"/>
          <w:marRight w:val="0"/>
          <w:marTop w:val="0"/>
          <w:marBottom w:val="0"/>
          <w:divBdr>
            <w:top w:val="none" w:sz="0" w:space="0" w:color="auto"/>
            <w:left w:val="none" w:sz="0" w:space="0" w:color="auto"/>
            <w:bottom w:val="none" w:sz="0" w:space="0" w:color="auto"/>
            <w:right w:val="none" w:sz="0" w:space="0" w:color="auto"/>
          </w:divBdr>
          <w:divsChild>
            <w:div w:id="1536965236">
              <w:marLeft w:val="0"/>
              <w:marRight w:val="0"/>
              <w:marTop w:val="0"/>
              <w:marBottom w:val="0"/>
              <w:divBdr>
                <w:top w:val="none" w:sz="0" w:space="0" w:color="auto"/>
                <w:left w:val="none" w:sz="0" w:space="0" w:color="auto"/>
                <w:bottom w:val="none" w:sz="0" w:space="0" w:color="auto"/>
                <w:right w:val="none" w:sz="0" w:space="0" w:color="auto"/>
              </w:divBdr>
            </w:div>
          </w:divsChild>
        </w:div>
        <w:div w:id="377047888">
          <w:marLeft w:val="0"/>
          <w:marRight w:val="0"/>
          <w:marTop w:val="0"/>
          <w:marBottom w:val="0"/>
          <w:divBdr>
            <w:top w:val="none" w:sz="0" w:space="0" w:color="auto"/>
            <w:left w:val="none" w:sz="0" w:space="0" w:color="auto"/>
            <w:bottom w:val="none" w:sz="0" w:space="0" w:color="auto"/>
            <w:right w:val="none" w:sz="0" w:space="0" w:color="auto"/>
          </w:divBdr>
          <w:divsChild>
            <w:div w:id="702365607">
              <w:marLeft w:val="0"/>
              <w:marRight w:val="0"/>
              <w:marTop w:val="0"/>
              <w:marBottom w:val="0"/>
              <w:divBdr>
                <w:top w:val="none" w:sz="0" w:space="0" w:color="auto"/>
                <w:left w:val="none" w:sz="0" w:space="0" w:color="auto"/>
                <w:bottom w:val="none" w:sz="0" w:space="0" w:color="auto"/>
                <w:right w:val="none" w:sz="0" w:space="0" w:color="auto"/>
              </w:divBdr>
            </w:div>
          </w:divsChild>
        </w:div>
        <w:div w:id="407075570">
          <w:marLeft w:val="0"/>
          <w:marRight w:val="0"/>
          <w:marTop w:val="0"/>
          <w:marBottom w:val="0"/>
          <w:divBdr>
            <w:top w:val="none" w:sz="0" w:space="0" w:color="auto"/>
            <w:left w:val="none" w:sz="0" w:space="0" w:color="auto"/>
            <w:bottom w:val="none" w:sz="0" w:space="0" w:color="auto"/>
            <w:right w:val="none" w:sz="0" w:space="0" w:color="auto"/>
          </w:divBdr>
          <w:divsChild>
            <w:div w:id="623274929">
              <w:marLeft w:val="0"/>
              <w:marRight w:val="0"/>
              <w:marTop w:val="0"/>
              <w:marBottom w:val="0"/>
              <w:divBdr>
                <w:top w:val="none" w:sz="0" w:space="0" w:color="auto"/>
                <w:left w:val="none" w:sz="0" w:space="0" w:color="auto"/>
                <w:bottom w:val="none" w:sz="0" w:space="0" w:color="auto"/>
                <w:right w:val="none" w:sz="0" w:space="0" w:color="auto"/>
              </w:divBdr>
            </w:div>
          </w:divsChild>
        </w:div>
        <w:div w:id="617684884">
          <w:marLeft w:val="0"/>
          <w:marRight w:val="0"/>
          <w:marTop w:val="0"/>
          <w:marBottom w:val="0"/>
          <w:divBdr>
            <w:top w:val="none" w:sz="0" w:space="0" w:color="auto"/>
            <w:left w:val="none" w:sz="0" w:space="0" w:color="auto"/>
            <w:bottom w:val="none" w:sz="0" w:space="0" w:color="auto"/>
            <w:right w:val="none" w:sz="0" w:space="0" w:color="auto"/>
          </w:divBdr>
          <w:divsChild>
            <w:div w:id="1449003700">
              <w:marLeft w:val="0"/>
              <w:marRight w:val="0"/>
              <w:marTop w:val="0"/>
              <w:marBottom w:val="0"/>
              <w:divBdr>
                <w:top w:val="none" w:sz="0" w:space="0" w:color="auto"/>
                <w:left w:val="none" w:sz="0" w:space="0" w:color="auto"/>
                <w:bottom w:val="none" w:sz="0" w:space="0" w:color="auto"/>
                <w:right w:val="none" w:sz="0" w:space="0" w:color="auto"/>
              </w:divBdr>
            </w:div>
          </w:divsChild>
        </w:div>
        <w:div w:id="733240259">
          <w:marLeft w:val="0"/>
          <w:marRight w:val="0"/>
          <w:marTop w:val="0"/>
          <w:marBottom w:val="0"/>
          <w:divBdr>
            <w:top w:val="none" w:sz="0" w:space="0" w:color="auto"/>
            <w:left w:val="none" w:sz="0" w:space="0" w:color="auto"/>
            <w:bottom w:val="none" w:sz="0" w:space="0" w:color="auto"/>
            <w:right w:val="none" w:sz="0" w:space="0" w:color="auto"/>
          </w:divBdr>
          <w:divsChild>
            <w:div w:id="312104243">
              <w:marLeft w:val="0"/>
              <w:marRight w:val="0"/>
              <w:marTop w:val="0"/>
              <w:marBottom w:val="0"/>
              <w:divBdr>
                <w:top w:val="none" w:sz="0" w:space="0" w:color="auto"/>
                <w:left w:val="none" w:sz="0" w:space="0" w:color="auto"/>
                <w:bottom w:val="none" w:sz="0" w:space="0" w:color="auto"/>
                <w:right w:val="none" w:sz="0" w:space="0" w:color="auto"/>
              </w:divBdr>
            </w:div>
          </w:divsChild>
        </w:div>
        <w:div w:id="753937959">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0"/>
              <w:marBottom w:val="0"/>
              <w:divBdr>
                <w:top w:val="none" w:sz="0" w:space="0" w:color="auto"/>
                <w:left w:val="none" w:sz="0" w:space="0" w:color="auto"/>
                <w:bottom w:val="none" w:sz="0" w:space="0" w:color="auto"/>
                <w:right w:val="none" w:sz="0" w:space="0" w:color="auto"/>
              </w:divBdr>
            </w:div>
            <w:div w:id="1010524268">
              <w:marLeft w:val="0"/>
              <w:marRight w:val="0"/>
              <w:marTop w:val="0"/>
              <w:marBottom w:val="0"/>
              <w:divBdr>
                <w:top w:val="none" w:sz="0" w:space="0" w:color="auto"/>
                <w:left w:val="none" w:sz="0" w:space="0" w:color="auto"/>
                <w:bottom w:val="none" w:sz="0" w:space="0" w:color="auto"/>
                <w:right w:val="none" w:sz="0" w:space="0" w:color="auto"/>
              </w:divBdr>
            </w:div>
          </w:divsChild>
        </w:div>
        <w:div w:id="806894520">
          <w:marLeft w:val="0"/>
          <w:marRight w:val="0"/>
          <w:marTop w:val="0"/>
          <w:marBottom w:val="0"/>
          <w:divBdr>
            <w:top w:val="none" w:sz="0" w:space="0" w:color="auto"/>
            <w:left w:val="none" w:sz="0" w:space="0" w:color="auto"/>
            <w:bottom w:val="none" w:sz="0" w:space="0" w:color="auto"/>
            <w:right w:val="none" w:sz="0" w:space="0" w:color="auto"/>
          </w:divBdr>
          <w:divsChild>
            <w:div w:id="696085039">
              <w:marLeft w:val="0"/>
              <w:marRight w:val="0"/>
              <w:marTop w:val="0"/>
              <w:marBottom w:val="0"/>
              <w:divBdr>
                <w:top w:val="none" w:sz="0" w:space="0" w:color="auto"/>
                <w:left w:val="none" w:sz="0" w:space="0" w:color="auto"/>
                <w:bottom w:val="none" w:sz="0" w:space="0" w:color="auto"/>
                <w:right w:val="none" w:sz="0" w:space="0" w:color="auto"/>
              </w:divBdr>
            </w:div>
          </w:divsChild>
        </w:div>
        <w:div w:id="901906537">
          <w:marLeft w:val="0"/>
          <w:marRight w:val="0"/>
          <w:marTop w:val="0"/>
          <w:marBottom w:val="0"/>
          <w:divBdr>
            <w:top w:val="none" w:sz="0" w:space="0" w:color="auto"/>
            <w:left w:val="none" w:sz="0" w:space="0" w:color="auto"/>
            <w:bottom w:val="none" w:sz="0" w:space="0" w:color="auto"/>
            <w:right w:val="none" w:sz="0" w:space="0" w:color="auto"/>
          </w:divBdr>
          <w:divsChild>
            <w:div w:id="1603804020">
              <w:marLeft w:val="0"/>
              <w:marRight w:val="0"/>
              <w:marTop w:val="0"/>
              <w:marBottom w:val="0"/>
              <w:divBdr>
                <w:top w:val="none" w:sz="0" w:space="0" w:color="auto"/>
                <w:left w:val="none" w:sz="0" w:space="0" w:color="auto"/>
                <w:bottom w:val="none" w:sz="0" w:space="0" w:color="auto"/>
                <w:right w:val="none" w:sz="0" w:space="0" w:color="auto"/>
              </w:divBdr>
            </w:div>
          </w:divsChild>
        </w:div>
        <w:div w:id="960305865">
          <w:marLeft w:val="0"/>
          <w:marRight w:val="0"/>
          <w:marTop w:val="0"/>
          <w:marBottom w:val="0"/>
          <w:divBdr>
            <w:top w:val="none" w:sz="0" w:space="0" w:color="auto"/>
            <w:left w:val="none" w:sz="0" w:space="0" w:color="auto"/>
            <w:bottom w:val="none" w:sz="0" w:space="0" w:color="auto"/>
            <w:right w:val="none" w:sz="0" w:space="0" w:color="auto"/>
          </w:divBdr>
          <w:divsChild>
            <w:div w:id="2104108163">
              <w:marLeft w:val="0"/>
              <w:marRight w:val="0"/>
              <w:marTop w:val="0"/>
              <w:marBottom w:val="0"/>
              <w:divBdr>
                <w:top w:val="none" w:sz="0" w:space="0" w:color="auto"/>
                <w:left w:val="none" w:sz="0" w:space="0" w:color="auto"/>
                <w:bottom w:val="none" w:sz="0" w:space="0" w:color="auto"/>
                <w:right w:val="none" w:sz="0" w:space="0" w:color="auto"/>
              </w:divBdr>
            </w:div>
          </w:divsChild>
        </w:div>
        <w:div w:id="1027635741">
          <w:marLeft w:val="0"/>
          <w:marRight w:val="0"/>
          <w:marTop w:val="0"/>
          <w:marBottom w:val="0"/>
          <w:divBdr>
            <w:top w:val="none" w:sz="0" w:space="0" w:color="auto"/>
            <w:left w:val="none" w:sz="0" w:space="0" w:color="auto"/>
            <w:bottom w:val="none" w:sz="0" w:space="0" w:color="auto"/>
            <w:right w:val="none" w:sz="0" w:space="0" w:color="auto"/>
          </w:divBdr>
          <w:divsChild>
            <w:div w:id="817720519">
              <w:marLeft w:val="0"/>
              <w:marRight w:val="0"/>
              <w:marTop w:val="0"/>
              <w:marBottom w:val="0"/>
              <w:divBdr>
                <w:top w:val="none" w:sz="0" w:space="0" w:color="auto"/>
                <w:left w:val="none" w:sz="0" w:space="0" w:color="auto"/>
                <w:bottom w:val="none" w:sz="0" w:space="0" w:color="auto"/>
                <w:right w:val="none" w:sz="0" w:space="0" w:color="auto"/>
              </w:divBdr>
            </w:div>
          </w:divsChild>
        </w:div>
        <w:div w:id="1058044004">
          <w:marLeft w:val="0"/>
          <w:marRight w:val="0"/>
          <w:marTop w:val="0"/>
          <w:marBottom w:val="0"/>
          <w:divBdr>
            <w:top w:val="none" w:sz="0" w:space="0" w:color="auto"/>
            <w:left w:val="none" w:sz="0" w:space="0" w:color="auto"/>
            <w:bottom w:val="none" w:sz="0" w:space="0" w:color="auto"/>
            <w:right w:val="none" w:sz="0" w:space="0" w:color="auto"/>
          </w:divBdr>
          <w:divsChild>
            <w:div w:id="1748989772">
              <w:marLeft w:val="0"/>
              <w:marRight w:val="0"/>
              <w:marTop w:val="0"/>
              <w:marBottom w:val="0"/>
              <w:divBdr>
                <w:top w:val="none" w:sz="0" w:space="0" w:color="auto"/>
                <w:left w:val="none" w:sz="0" w:space="0" w:color="auto"/>
                <w:bottom w:val="none" w:sz="0" w:space="0" w:color="auto"/>
                <w:right w:val="none" w:sz="0" w:space="0" w:color="auto"/>
              </w:divBdr>
            </w:div>
          </w:divsChild>
        </w:div>
        <w:div w:id="1073890672">
          <w:marLeft w:val="0"/>
          <w:marRight w:val="0"/>
          <w:marTop w:val="0"/>
          <w:marBottom w:val="0"/>
          <w:divBdr>
            <w:top w:val="none" w:sz="0" w:space="0" w:color="auto"/>
            <w:left w:val="none" w:sz="0" w:space="0" w:color="auto"/>
            <w:bottom w:val="none" w:sz="0" w:space="0" w:color="auto"/>
            <w:right w:val="none" w:sz="0" w:space="0" w:color="auto"/>
          </w:divBdr>
          <w:divsChild>
            <w:div w:id="1414350171">
              <w:marLeft w:val="0"/>
              <w:marRight w:val="0"/>
              <w:marTop w:val="0"/>
              <w:marBottom w:val="0"/>
              <w:divBdr>
                <w:top w:val="none" w:sz="0" w:space="0" w:color="auto"/>
                <w:left w:val="none" w:sz="0" w:space="0" w:color="auto"/>
                <w:bottom w:val="none" w:sz="0" w:space="0" w:color="auto"/>
                <w:right w:val="none" w:sz="0" w:space="0" w:color="auto"/>
              </w:divBdr>
            </w:div>
          </w:divsChild>
        </w:div>
        <w:div w:id="1081756628">
          <w:marLeft w:val="0"/>
          <w:marRight w:val="0"/>
          <w:marTop w:val="0"/>
          <w:marBottom w:val="0"/>
          <w:divBdr>
            <w:top w:val="none" w:sz="0" w:space="0" w:color="auto"/>
            <w:left w:val="none" w:sz="0" w:space="0" w:color="auto"/>
            <w:bottom w:val="none" w:sz="0" w:space="0" w:color="auto"/>
            <w:right w:val="none" w:sz="0" w:space="0" w:color="auto"/>
          </w:divBdr>
          <w:divsChild>
            <w:div w:id="1519388050">
              <w:marLeft w:val="0"/>
              <w:marRight w:val="0"/>
              <w:marTop w:val="0"/>
              <w:marBottom w:val="0"/>
              <w:divBdr>
                <w:top w:val="none" w:sz="0" w:space="0" w:color="auto"/>
                <w:left w:val="none" w:sz="0" w:space="0" w:color="auto"/>
                <w:bottom w:val="none" w:sz="0" w:space="0" w:color="auto"/>
                <w:right w:val="none" w:sz="0" w:space="0" w:color="auto"/>
              </w:divBdr>
            </w:div>
          </w:divsChild>
        </w:div>
        <w:div w:id="1101224051">
          <w:marLeft w:val="0"/>
          <w:marRight w:val="0"/>
          <w:marTop w:val="0"/>
          <w:marBottom w:val="0"/>
          <w:divBdr>
            <w:top w:val="none" w:sz="0" w:space="0" w:color="auto"/>
            <w:left w:val="none" w:sz="0" w:space="0" w:color="auto"/>
            <w:bottom w:val="none" w:sz="0" w:space="0" w:color="auto"/>
            <w:right w:val="none" w:sz="0" w:space="0" w:color="auto"/>
          </w:divBdr>
          <w:divsChild>
            <w:div w:id="112557734">
              <w:marLeft w:val="0"/>
              <w:marRight w:val="0"/>
              <w:marTop w:val="0"/>
              <w:marBottom w:val="0"/>
              <w:divBdr>
                <w:top w:val="none" w:sz="0" w:space="0" w:color="auto"/>
                <w:left w:val="none" w:sz="0" w:space="0" w:color="auto"/>
                <w:bottom w:val="none" w:sz="0" w:space="0" w:color="auto"/>
                <w:right w:val="none" w:sz="0" w:space="0" w:color="auto"/>
              </w:divBdr>
            </w:div>
          </w:divsChild>
        </w:div>
        <w:div w:id="1187674115">
          <w:marLeft w:val="0"/>
          <w:marRight w:val="0"/>
          <w:marTop w:val="0"/>
          <w:marBottom w:val="0"/>
          <w:divBdr>
            <w:top w:val="none" w:sz="0" w:space="0" w:color="auto"/>
            <w:left w:val="none" w:sz="0" w:space="0" w:color="auto"/>
            <w:bottom w:val="none" w:sz="0" w:space="0" w:color="auto"/>
            <w:right w:val="none" w:sz="0" w:space="0" w:color="auto"/>
          </w:divBdr>
          <w:divsChild>
            <w:div w:id="1402868445">
              <w:marLeft w:val="0"/>
              <w:marRight w:val="0"/>
              <w:marTop w:val="0"/>
              <w:marBottom w:val="0"/>
              <w:divBdr>
                <w:top w:val="none" w:sz="0" w:space="0" w:color="auto"/>
                <w:left w:val="none" w:sz="0" w:space="0" w:color="auto"/>
                <w:bottom w:val="none" w:sz="0" w:space="0" w:color="auto"/>
                <w:right w:val="none" w:sz="0" w:space="0" w:color="auto"/>
              </w:divBdr>
            </w:div>
          </w:divsChild>
        </w:div>
        <w:div w:id="1204752325">
          <w:marLeft w:val="0"/>
          <w:marRight w:val="0"/>
          <w:marTop w:val="0"/>
          <w:marBottom w:val="0"/>
          <w:divBdr>
            <w:top w:val="none" w:sz="0" w:space="0" w:color="auto"/>
            <w:left w:val="none" w:sz="0" w:space="0" w:color="auto"/>
            <w:bottom w:val="none" w:sz="0" w:space="0" w:color="auto"/>
            <w:right w:val="none" w:sz="0" w:space="0" w:color="auto"/>
          </w:divBdr>
          <w:divsChild>
            <w:div w:id="530611941">
              <w:marLeft w:val="0"/>
              <w:marRight w:val="0"/>
              <w:marTop w:val="0"/>
              <w:marBottom w:val="0"/>
              <w:divBdr>
                <w:top w:val="none" w:sz="0" w:space="0" w:color="auto"/>
                <w:left w:val="none" w:sz="0" w:space="0" w:color="auto"/>
                <w:bottom w:val="none" w:sz="0" w:space="0" w:color="auto"/>
                <w:right w:val="none" w:sz="0" w:space="0" w:color="auto"/>
              </w:divBdr>
            </w:div>
          </w:divsChild>
        </w:div>
        <w:div w:id="1206258306">
          <w:marLeft w:val="0"/>
          <w:marRight w:val="0"/>
          <w:marTop w:val="0"/>
          <w:marBottom w:val="0"/>
          <w:divBdr>
            <w:top w:val="none" w:sz="0" w:space="0" w:color="auto"/>
            <w:left w:val="none" w:sz="0" w:space="0" w:color="auto"/>
            <w:bottom w:val="none" w:sz="0" w:space="0" w:color="auto"/>
            <w:right w:val="none" w:sz="0" w:space="0" w:color="auto"/>
          </w:divBdr>
          <w:divsChild>
            <w:div w:id="1316684989">
              <w:marLeft w:val="0"/>
              <w:marRight w:val="0"/>
              <w:marTop w:val="0"/>
              <w:marBottom w:val="0"/>
              <w:divBdr>
                <w:top w:val="none" w:sz="0" w:space="0" w:color="auto"/>
                <w:left w:val="none" w:sz="0" w:space="0" w:color="auto"/>
                <w:bottom w:val="none" w:sz="0" w:space="0" w:color="auto"/>
                <w:right w:val="none" w:sz="0" w:space="0" w:color="auto"/>
              </w:divBdr>
            </w:div>
          </w:divsChild>
        </w:div>
        <w:div w:id="1244559622">
          <w:marLeft w:val="0"/>
          <w:marRight w:val="0"/>
          <w:marTop w:val="0"/>
          <w:marBottom w:val="0"/>
          <w:divBdr>
            <w:top w:val="none" w:sz="0" w:space="0" w:color="auto"/>
            <w:left w:val="none" w:sz="0" w:space="0" w:color="auto"/>
            <w:bottom w:val="none" w:sz="0" w:space="0" w:color="auto"/>
            <w:right w:val="none" w:sz="0" w:space="0" w:color="auto"/>
          </w:divBdr>
          <w:divsChild>
            <w:div w:id="1121611399">
              <w:marLeft w:val="0"/>
              <w:marRight w:val="0"/>
              <w:marTop w:val="0"/>
              <w:marBottom w:val="0"/>
              <w:divBdr>
                <w:top w:val="none" w:sz="0" w:space="0" w:color="auto"/>
                <w:left w:val="none" w:sz="0" w:space="0" w:color="auto"/>
                <w:bottom w:val="none" w:sz="0" w:space="0" w:color="auto"/>
                <w:right w:val="none" w:sz="0" w:space="0" w:color="auto"/>
              </w:divBdr>
            </w:div>
          </w:divsChild>
        </w:div>
        <w:div w:id="1269047191">
          <w:marLeft w:val="0"/>
          <w:marRight w:val="0"/>
          <w:marTop w:val="0"/>
          <w:marBottom w:val="0"/>
          <w:divBdr>
            <w:top w:val="none" w:sz="0" w:space="0" w:color="auto"/>
            <w:left w:val="none" w:sz="0" w:space="0" w:color="auto"/>
            <w:bottom w:val="none" w:sz="0" w:space="0" w:color="auto"/>
            <w:right w:val="none" w:sz="0" w:space="0" w:color="auto"/>
          </w:divBdr>
          <w:divsChild>
            <w:div w:id="1443766520">
              <w:marLeft w:val="0"/>
              <w:marRight w:val="0"/>
              <w:marTop w:val="0"/>
              <w:marBottom w:val="0"/>
              <w:divBdr>
                <w:top w:val="none" w:sz="0" w:space="0" w:color="auto"/>
                <w:left w:val="none" w:sz="0" w:space="0" w:color="auto"/>
                <w:bottom w:val="none" w:sz="0" w:space="0" w:color="auto"/>
                <w:right w:val="none" w:sz="0" w:space="0" w:color="auto"/>
              </w:divBdr>
            </w:div>
          </w:divsChild>
        </w:div>
        <w:div w:id="1368407020">
          <w:marLeft w:val="0"/>
          <w:marRight w:val="0"/>
          <w:marTop w:val="0"/>
          <w:marBottom w:val="0"/>
          <w:divBdr>
            <w:top w:val="none" w:sz="0" w:space="0" w:color="auto"/>
            <w:left w:val="none" w:sz="0" w:space="0" w:color="auto"/>
            <w:bottom w:val="none" w:sz="0" w:space="0" w:color="auto"/>
            <w:right w:val="none" w:sz="0" w:space="0" w:color="auto"/>
          </w:divBdr>
          <w:divsChild>
            <w:div w:id="1001196884">
              <w:marLeft w:val="0"/>
              <w:marRight w:val="0"/>
              <w:marTop w:val="0"/>
              <w:marBottom w:val="0"/>
              <w:divBdr>
                <w:top w:val="none" w:sz="0" w:space="0" w:color="auto"/>
                <w:left w:val="none" w:sz="0" w:space="0" w:color="auto"/>
                <w:bottom w:val="none" w:sz="0" w:space="0" w:color="auto"/>
                <w:right w:val="none" w:sz="0" w:space="0" w:color="auto"/>
              </w:divBdr>
            </w:div>
          </w:divsChild>
        </w:div>
        <w:div w:id="1401750544">
          <w:marLeft w:val="0"/>
          <w:marRight w:val="0"/>
          <w:marTop w:val="0"/>
          <w:marBottom w:val="0"/>
          <w:divBdr>
            <w:top w:val="none" w:sz="0" w:space="0" w:color="auto"/>
            <w:left w:val="none" w:sz="0" w:space="0" w:color="auto"/>
            <w:bottom w:val="none" w:sz="0" w:space="0" w:color="auto"/>
            <w:right w:val="none" w:sz="0" w:space="0" w:color="auto"/>
          </w:divBdr>
          <w:divsChild>
            <w:div w:id="1427968634">
              <w:marLeft w:val="0"/>
              <w:marRight w:val="0"/>
              <w:marTop w:val="0"/>
              <w:marBottom w:val="0"/>
              <w:divBdr>
                <w:top w:val="none" w:sz="0" w:space="0" w:color="auto"/>
                <w:left w:val="none" w:sz="0" w:space="0" w:color="auto"/>
                <w:bottom w:val="none" w:sz="0" w:space="0" w:color="auto"/>
                <w:right w:val="none" w:sz="0" w:space="0" w:color="auto"/>
              </w:divBdr>
            </w:div>
          </w:divsChild>
        </w:div>
        <w:div w:id="1451777484">
          <w:marLeft w:val="0"/>
          <w:marRight w:val="0"/>
          <w:marTop w:val="0"/>
          <w:marBottom w:val="0"/>
          <w:divBdr>
            <w:top w:val="none" w:sz="0" w:space="0" w:color="auto"/>
            <w:left w:val="none" w:sz="0" w:space="0" w:color="auto"/>
            <w:bottom w:val="none" w:sz="0" w:space="0" w:color="auto"/>
            <w:right w:val="none" w:sz="0" w:space="0" w:color="auto"/>
          </w:divBdr>
          <w:divsChild>
            <w:div w:id="1630083750">
              <w:marLeft w:val="0"/>
              <w:marRight w:val="0"/>
              <w:marTop w:val="0"/>
              <w:marBottom w:val="0"/>
              <w:divBdr>
                <w:top w:val="none" w:sz="0" w:space="0" w:color="auto"/>
                <w:left w:val="none" w:sz="0" w:space="0" w:color="auto"/>
                <w:bottom w:val="none" w:sz="0" w:space="0" w:color="auto"/>
                <w:right w:val="none" w:sz="0" w:space="0" w:color="auto"/>
              </w:divBdr>
            </w:div>
          </w:divsChild>
        </w:div>
        <w:div w:id="1573154950">
          <w:marLeft w:val="0"/>
          <w:marRight w:val="0"/>
          <w:marTop w:val="0"/>
          <w:marBottom w:val="0"/>
          <w:divBdr>
            <w:top w:val="none" w:sz="0" w:space="0" w:color="auto"/>
            <w:left w:val="none" w:sz="0" w:space="0" w:color="auto"/>
            <w:bottom w:val="none" w:sz="0" w:space="0" w:color="auto"/>
            <w:right w:val="none" w:sz="0" w:space="0" w:color="auto"/>
          </w:divBdr>
          <w:divsChild>
            <w:div w:id="568349220">
              <w:marLeft w:val="0"/>
              <w:marRight w:val="0"/>
              <w:marTop w:val="0"/>
              <w:marBottom w:val="0"/>
              <w:divBdr>
                <w:top w:val="none" w:sz="0" w:space="0" w:color="auto"/>
                <w:left w:val="none" w:sz="0" w:space="0" w:color="auto"/>
                <w:bottom w:val="none" w:sz="0" w:space="0" w:color="auto"/>
                <w:right w:val="none" w:sz="0" w:space="0" w:color="auto"/>
              </w:divBdr>
            </w:div>
          </w:divsChild>
        </w:div>
        <w:div w:id="1685861143">
          <w:marLeft w:val="0"/>
          <w:marRight w:val="0"/>
          <w:marTop w:val="0"/>
          <w:marBottom w:val="0"/>
          <w:divBdr>
            <w:top w:val="none" w:sz="0" w:space="0" w:color="auto"/>
            <w:left w:val="none" w:sz="0" w:space="0" w:color="auto"/>
            <w:bottom w:val="none" w:sz="0" w:space="0" w:color="auto"/>
            <w:right w:val="none" w:sz="0" w:space="0" w:color="auto"/>
          </w:divBdr>
          <w:divsChild>
            <w:div w:id="1858930761">
              <w:marLeft w:val="0"/>
              <w:marRight w:val="0"/>
              <w:marTop w:val="0"/>
              <w:marBottom w:val="0"/>
              <w:divBdr>
                <w:top w:val="none" w:sz="0" w:space="0" w:color="auto"/>
                <w:left w:val="none" w:sz="0" w:space="0" w:color="auto"/>
                <w:bottom w:val="none" w:sz="0" w:space="0" w:color="auto"/>
                <w:right w:val="none" w:sz="0" w:space="0" w:color="auto"/>
              </w:divBdr>
            </w:div>
          </w:divsChild>
        </w:div>
        <w:div w:id="1707564668">
          <w:marLeft w:val="0"/>
          <w:marRight w:val="0"/>
          <w:marTop w:val="0"/>
          <w:marBottom w:val="0"/>
          <w:divBdr>
            <w:top w:val="none" w:sz="0" w:space="0" w:color="auto"/>
            <w:left w:val="none" w:sz="0" w:space="0" w:color="auto"/>
            <w:bottom w:val="none" w:sz="0" w:space="0" w:color="auto"/>
            <w:right w:val="none" w:sz="0" w:space="0" w:color="auto"/>
          </w:divBdr>
          <w:divsChild>
            <w:div w:id="713310295">
              <w:marLeft w:val="0"/>
              <w:marRight w:val="0"/>
              <w:marTop w:val="0"/>
              <w:marBottom w:val="0"/>
              <w:divBdr>
                <w:top w:val="none" w:sz="0" w:space="0" w:color="auto"/>
                <w:left w:val="none" w:sz="0" w:space="0" w:color="auto"/>
                <w:bottom w:val="none" w:sz="0" w:space="0" w:color="auto"/>
                <w:right w:val="none" w:sz="0" w:space="0" w:color="auto"/>
              </w:divBdr>
            </w:div>
          </w:divsChild>
        </w:div>
        <w:div w:id="1744376039">
          <w:marLeft w:val="0"/>
          <w:marRight w:val="0"/>
          <w:marTop w:val="0"/>
          <w:marBottom w:val="0"/>
          <w:divBdr>
            <w:top w:val="none" w:sz="0" w:space="0" w:color="auto"/>
            <w:left w:val="none" w:sz="0" w:space="0" w:color="auto"/>
            <w:bottom w:val="none" w:sz="0" w:space="0" w:color="auto"/>
            <w:right w:val="none" w:sz="0" w:space="0" w:color="auto"/>
          </w:divBdr>
          <w:divsChild>
            <w:div w:id="1685011263">
              <w:marLeft w:val="0"/>
              <w:marRight w:val="0"/>
              <w:marTop w:val="0"/>
              <w:marBottom w:val="0"/>
              <w:divBdr>
                <w:top w:val="none" w:sz="0" w:space="0" w:color="auto"/>
                <w:left w:val="none" w:sz="0" w:space="0" w:color="auto"/>
                <w:bottom w:val="none" w:sz="0" w:space="0" w:color="auto"/>
                <w:right w:val="none" w:sz="0" w:space="0" w:color="auto"/>
              </w:divBdr>
            </w:div>
          </w:divsChild>
        </w:div>
        <w:div w:id="1785418991">
          <w:marLeft w:val="0"/>
          <w:marRight w:val="0"/>
          <w:marTop w:val="0"/>
          <w:marBottom w:val="0"/>
          <w:divBdr>
            <w:top w:val="none" w:sz="0" w:space="0" w:color="auto"/>
            <w:left w:val="none" w:sz="0" w:space="0" w:color="auto"/>
            <w:bottom w:val="none" w:sz="0" w:space="0" w:color="auto"/>
            <w:right w:val="none" w:sz="0" w:space="0" w:color="auto"/>
          </w:divBdr>
          <w:divsChild>
            <w:div w:id="546333632">
              <w:marLeft w:val="0"/>
              <w:marRight w:val="0"/>
              <w:marTop w:val="0"/>
              <w:marBottom w:val="0"/>
              <w:divBdr>
                <w:top w:val="none" w:sz="0" w:space="0" w:color="auto"/>
                <w:left w:val="none" w:sz="0" w:space="0" w:color="auto"/>
                <w:bottom w:val="none" w:sz="0" w:space="0" w:color="auto"/>
                <w:right w:val="none" w:sz="0" w:space="0" w:color="auto"/>
              </w:divBdr>
            </w:div>
          </w:divsChild>
        </w:div>
        <w:div w:id="1811551225">
          <w:marLeft w:val="0"/>
          <w:marRight w:val="0"/>
          <w:marTop w:val="0"/>
          <w:marBottom w:val="0"/>
          <w:divBdr>
            <w:top w:val="none" w:sz="0" w:space="0" w:color="auto"/>
            <w:left w:val="none" w:sz="0" w:space="0" w:color="auto"/>
            <w:bottom w:val="none" w:sz="0" w:space="0" w:color="auto"/>
            <w:right w:val="none" w:sz="0" w:space="0" w:color="auto"/>
          </w:divBdr>
          <w:divsChild>
            <w:div w:id="522479286">
              <w:marLeft w:val="0"/>
              <w:marRight w:val="0"/>
              <w:marTop w:val="0"/>
              <w:marBottom w:val="0"/>
              <w:divBdr>
                <w:top w:val="none" w:sz="0" w:space="0" w:color="auto"/>
                <w:left w:val="none" w:sz="0" w:space="0" w:color="auto"/>
                <w:bottom w:val="none" w:sz="0" w:space="0" w:color="auto"/>
                <w:right w:val="none" w:sz="0" w:space="0" w:color="auto"/>
              </w:divBdr>
            </w:div>
          </w:divsChild>
        </w:div>
        <w:div w:id="2133596666">
          <w:marLeft w:val="0"/>
          <w:marRight w:val="0"/>
          <w:marTop w:val="0"/>
          <w:marBottom w:val="0"/>
          <w:divBdr>
            <w:top w:val="none" w:sz="0" w:space="0" w:color="auto"/>
            <w:left w:val="none" w:sz="0" w:space="0" w:color="auto"/>
            <w:bottom w:val="none" w:sz="0" w:space="0" w:color="auto"/>
            <w:right w:val="none" w:sz="0" w:space="0" w:color="auto"/>
          </w:divBdr>
          <w:divsChild>
            <w:div w:id="80284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79513">
      <w:bodyDiv w:val="1"/>
      <w:marLeft w:val="0"/>
      <w:marRight w:val="0"/>
      <w:marTop w:val="0"/>
      <w:marBottom w:val="0"/>
      <w:divBdr>
        <w:top w:val="none" w:sz="0" w:space="0" w:color="auto"/>
        <w:left w:val="none" w:sz="0" w:space="0" w:color="auto"/>
        <w:bottom w:val="none" w:sz="0" w:space="0" w:color="auto"/>
        <w:right w:val="none" w:sz="0" w:space="0" w:color="auto"/>
      </w:divBdr>
    </w:div>
    <w:div w:id="632685044">
      <w:bodyDiv w:val="1"/>
      <w:marLeft w:val="0"/>
      <w:marRight w:val="0"/>
      <w:marTop w:val="0"/>
      <w:marBottom w:val="0"/>
      <w:divBdr>
        <w:top w:val="none" w:sz="0" w:space="0" w:color="auto"/>
        <w:left w:val="none" w:sz="0" w:space="0" w:color="auto"/>
        <w:bottom w:val="none" w:sz="0" w:space="0" w:color="auto"/>
        <w:right w:val="none" w:sz="0" w:space="0" w:color="auto"/>
      </w:divBdr>
      <w:divsChild>
        <w:div w:id="453906252">
          <w:marLeft w:val="0"/>
          <w:marRight w:val="0"/>
          <w:marTop w:val="0"/>
          <w:marBottom w:val="0"/>
          <w:divBdr>
            <w:top w:val="none" w:sz="0" w:space="0" w:color="auto"/>
            <w:left w:val="none" w:sz="0" w:space="0" w:color="auto"/>
            <w:bottom w:val="none" w:sz="0" w:space="0" w:color="auto"/>
            <w:right w:val="none" w:sz="0" w:space="0" w:color="auto"/>
          </w:divBdr>
        </w:div>
        <w:div w:id="731543538">
          <w:marLeft w:val="0"/>
          <w:marRight w:val="0"/>
          <w:marTop w:val="0"/>
          <w:marBottom w:val="0"/>
          <w:divBdr>
            <w:top w:val="none" w:sz="0" w:space="0" w:color="auto"/>
            <w:left w:val="none" w:sz="0" w:space="0" w:color="auto"/>
            <w:bottom w:val="none" w:sz="0" w:space="0" w:color="auto"/>
            <w:right w:val="none" w:sz="0" w:space="0" w:color="auto"/>
          </w:divBdr>
          <w:divsChild>
            <w:div w:id="2118408132">
              <w:marLeft w:val="0"/>
              <w:marRight w:val="0"/>
              <w:marTop w:val="30"/>
              <w:marBottom w:val="30"/>
              <w:divBdr>
                <w:top w:val="none" w:sz="0" w:space="0" w:color="auto"/>
                <w:left w:val="none" w:sz="0" w:space="0" w:color="auto"/>
                <w:bottom w:val="none" w:sz="0" w:space="0" w:color="auto"/>
                <w:right w:val="none" w:sz="0" w:space="0" w:color="auto"/>
              </w:divBdr>
              <w:divsChild>
                <w:div w:id="7949697">
                  <w:marLeft w:val="0"/>
                  <w:marRight w:val="0"/>
                  <w:marTop w:val="0"/>
                  <w:marBottom w:val="0"/>
                  <w:divBdr>
                    <w:top w:val="none" w:sz="0" w:space="0" w:color="auto"/>
                    <w:left w:val="none" w:sz="0" w:space="0" w:color="auto"/>
                    <w:bottom w:val="none" w:sz="0" w:space="0" w:color="auto"/>
                    <w:right w:val="none" w:sz="0" w:space="0" w:color="auto"/>
                  </w:divBdr>
                  <w:divsChild>
                    <w:div w:id="1913664345">
                      <w:marLeft w:val="0"/>
                      <w:marRight w:val="0"/>
                      <w:marTop w:val="0"/>
                      <w:marBottom w:val="0"/>
                      <w:divBdr>
                        <w:top w:val="none" w:sz="0" w:space="0" w:color="auto"/>
                        <w:left w:val="none" w:sz="0" w:space="0" w:color="auto"/>
                        <w:bottom w:val="none" w:sz="0" w:space="0" w:color="auto"/>
                        <w:right w:val="none" w:sz="0" w:space="0" w:color="auto"/>
                      </w:divBdr>
                    </w:div>
                  </w:divsChild>
                </w:div>
                <w:div w:id="18435890">
                  <w:marLeft w:val="0"/>
                  <w:marRight w:val="0"/>
                  <w:marTop w:val="0"/>
                  <w:marBottom w:val="0"/>
                  <w:divBdr>
                    <w:top w:val="none" w:sz="0" w:space="0" w:color="auto"/>
                    <w:left w:val="none" w:sz="0" w:space="0" w:color="auto"/>
                    <w:bottom w:val="none" w:sz="0" w:space="0" w:color="auto"/>
                    <w:right w:val="none" w:sz="0" w:space="0" w:color="auto"/>
                  </w:divBdr>
                  <w:divsChild>
                    <w:div w:id="67848350">
                      <w:marLeft w:val="0"/>
                      <w:marRight w:val="0"/>
                      <w:marTop w:val="0"/>
                      <w:marBottom w:val="0"/>
                      <w:divBdr>
                        <w:top w:val="none" w:sz="0" w:space="0" w:color="auto"/>
                        <w:left w:val="none" w:sz="0" w:space="0" w:color="auto"/>
                        <w:bottom w:val="none" w:sz="0" w:space="0" w:color="auto"/>
                        <w:right w:val="none" w:sz="0" w:space="0" w:color="auto"/>
                      </w:divBdr>
                    </w:div>
                  </w:divsChild>
                </w:div>
                <w:div w:id="26831247">
                  <w:marLeft w:val="0"/>
                  <w:marRight w:val="0"/>
                  <w:marTop w:val="0"/>
                  <w:marBottom w:val="0"/>
                  <w:divBdr>
                    <w:top w:val="none" w:sz="0" w:space="0" w:color="auto"/>
                    <w:left w:val="none" w:sz="0" w:space="0" w:color="auto"/>
                    <w:bottom w:val="none" w:sz="0" w:space="0" w:color="auto"/>
                    <w:right w:val="none" w:sz="0" w:space="0" w:color="auto"/>
                  </w:divBdr>
                  <w:divsChild>
                    <w:div w:id="612395849">
                      <w:marLeft w:val="0"/>
                      <w:marRight w:val="0"/>
                      <w:marTop w:val="0"/>
                      <w:marBottom w:val="0"/>
                      <w:divBdr>
                        <w:top w:val="none" w:sz="0" w:space="0" w:color="auto"/>
                        <w:left w:val="none" w:sz="0" w:space="0" w:color="auto"/>
                        <w:bottom w:val="none" w:sz="0" w:space="0" w:color="auto"/>
                        <w:right w:val="none" w:sz="0" w:space="0" w:color="auto"/>
                      </w:divBdr>
                    </w:div>
                  </w:divsChild>
                </w:div>
                <w:div w:id="36466946">
                  <w:marLeft w:val="0"/>
                  <w:marRight w:val="0"/>
                  <w:marTop w:val="0"/>
                  <w:marBottom w:val="0"/>
                  <w:divBdr>
                    <w:top w:val="none" w:sz="0" w:space="0" w:color="auto"/>
                    <w:left w:val="none" w:sz="0" w:space="0" w:color="auto"/>
                    <w:bottom w:val="none" w:sz="0" w:space="0" w:color="auto"/>
                    <w:right w:val="none" w:sz="0" w:space="0" w:color="auto"/>
                  </w:divBdr>
                  <w:divsChild>
                    <w:div w:id="1709255416">
                      <w:marLeft w:val="0"/>
                      <w:marRight w:val="0"/>
                      <w:marTop w:val="0"/>
                      <w:marBottom w:val="0"/>
                      <w:divBdr>
                        <w:top w:val="none" w:sz="0" w:space="0" w:color="auto"/>
                        <w:left w:val="none" w:sz="0" w:space="0" w:color="auto"/>
                        <w:bottom w:val="none" w:sz="0" w:space="0" w:color="auto"/>
                        <w:right w:val="none" w:sz="0" w:space="0" w:color="auto"/>
                      </w:divBdr>
                    </w:div>
                  </w:divsChild>
                </w:div>
                <w:div w:id="38669214">
                  <w:marLeft w:val="0"/>
                  <w:marRight w:val="0"/>
                  <w:marTop w:val="0"/>
                  <w:marBottom w:val="0"/>
                  <w:divBdr>
                    <w:top w:val="none" w:sz="0" w:space="0" w:color="auto"/>
                    <w:left w:val="none" w:sz="0" w:space="0" w:color="auto"/>
                    <w:bottom w:val="none" w:sz="0" w:space="0" w:color="auto"/>
                    <w:right w:val="none" w:sz="0" w:space="0" w:color="auto"/>
                  </w:divBdr>
                  <w:divsChild>
                    <w:div w:id="350645949">
                      <w:marLeft w:val="0"/>
                      <w:marRight w:val="0"/>
                      <w:marTop w:val="0"/>
                      <w:marBottom w:val="0"/>
                      <w:divBdr>
                        <w:top w:val="none" w:sz="0" w:space="0" w:color="auto"/>
                        <w:left w:val="none" w:sz="0" w:space="0" w:color="auto"/>
                        <w:bottom w:val="none" w:sz="0" w:space="0" w:color="auto"/>
                        <w:right w:val="none" w:sz="0" w:space="0" w:color="auto"/>
                      </w:divBdr>
                    </w:div>
                  </w:divsChild>
                </w:div>
                <w:div w:id="232281651">
                  <w:marLeft w:val="0"/>
                  <w:marRight w:val="0"/>
                  <w:marTop w:val="0"/>
                  <w:marBottom w:val="0"/>
                  <w:divBdr>
                    <w:top w:val="none" w:sz="0" w:space="0" w:color="auto"/>
                    <w:left w:val="none" w:sz="0" w:space="0" w:color="auto"/>
                    <w:bottom w:val="none" w:sz="0" w:space="0" w:color="auto"/>
                    <w:right w:val="none" w:sz="0" w:space="0" w:color="auto"/>
                  </w:divBdr>
                  <w:divsChild>
                    <w:div w:id="1522931490">
                      <w:marLeft w:val="0"/>
                      <w:marRight w:val="0"/>
                      <w:marTop w:val="0"/>
                      <w:marBottom w:val="0"/>
                      <w:divBdr>
                        <w:top w:val="none" w:sz="0" w:space="0" w:color="auto"/>
                        <w:left w:val="none" w:sz="0" w:space="0" w:color="auto"/>
                        <w:bottom w:val="none" w:sz="0" w:space="0" w:color="auto"/>
                        <w:right w:val="none" w:sz="0" w:space="0" w:color="auto"/>
                      </w:divBdr>
                    </w:div>
                  </w:divsChild>
                </w:div>
                <w:div w:id="245119045">
                  <w:marLeft w:val="0"/>
                  <w:marRight w:val="0"/>
                  <w:marTop w:val="0"/>
                  <w:marBottom w:val="0"/>
                  <w:divBdr>
                    <w:top w:val="none" w:sz="0" w:space="0" w:color="auto"/>
                    <w:left w:val="none" w:sz="0" w:space="0" w:color="auto"/>
                    <w:bottom w:val="none" w:sz="0" w:space="0" w:color="auto"/>
                    <w:right w:val="none" w:sz="0" w:space="0" w:color="auto"/>
                  </w:divBdr>
                  <w:divsChild>
                    <w:div w:id="1254975285">
                      <w:marLeft w:val="0"/>
                      <w:marRight w:val="0"/>
                      <w:marTop w:val="0"/>
                      <w:marBottom w:val="0"/>
                      <w:divBdr>
                        <w:top w:val="none" w:sz="0" w:space="0" w:color="auto"/>
                        <w:left w:val="none" w:sz="0" w:space="0" w:color="auto"/>
                        <w:bottom w:val="none" w:sz="0" w:space="0" w:color="auto"/>
                        <w:right w:val="none" w:sz="0" w:space="0" w:color="auto"/>
                      </w:divBdr>
                    </w:div>
                  </w:divsChild>
                </w:div>
                <w:div w:id="263389917">
                  <w:marLeft w:val="0"/>
                  <w:marRight w:val="0"/>
                  <w:marTop w:val="0"/>
                  <w:marBottom w:val="0"/>
                  <w:divBdr>
                    <w:top w:val="none" w:sz="0" w:space="0" w:color="auto"/>
                    <w:left w:val="none" w:sz="0" w:space="0" w:color="auto"/>
                    <w:bottom w:val="none" w:sz="0" w:space="0" w:color="auto"/>
                    <w:right w:val="none" w:sz="0" w:space="0" w:color="auto"/>
                  </w:divBdr>
                  <w:divsChild>
                    <w:div w:id="1972323470">
                      <w:marLeft w:val="0"/>
                      <w:marRight w:val="0"/>
                      <w:marTop w:val="0"/>
                      <w:marBottom w:val="0"/>
                      <w:divBdr>
                        <w:top w:val="none" w:sz="0" w:space="0" w:color="auto"/>
                        <w:left w:val="none" w:sz="0" w:space="0" w:color="auto"/>
                        <w:bottom w:val="none" w:sz="0" w:space="0" w:color="auto"/>
                        <w:right w:val="none" w:sz="0" w:space="0" w:color="auto"/>
                      </w:divBdr>
                    </w:div>
                  </w:divsChild>
                </w:div>
                <w:div w:id="297494553">
                  <w:marLeft w:val="0"/>
                  <w:marRight w:val="0"/>
                  <w:marTop w:val="0"/>
                  <w:marBottom w:val="0"/>
                  <w:divBdr>
                    <w:top w:val="none" w:sz="0" w:space="0" w:color="auto"/>
                    <w:left w:val="none" w:sz="0" w:space="0" w:color="auto"/>
                    <w:bottom w:val="none" w:sz="0" w:space="0" w:color="auto"/>
                    <w:right w:val="none" w:sz="0" w:space="0" w:color="auto"/>
                  </w:divBdr>
                  <w:divsChild>
                    <w:div w:id="1601334353">
                      <w:marLeft w:val="0"/>
                      <w:marRight w:val="0"/>
                      <w:marTop w:val="0"/>
                      <w:marBottom w:val="0"/>
                      <w:divBdr>
                        <w:top w:val="none" w:sz="0" w:space="0" w:color="auto"/>
                        <w:left w:val="none" w:sz="0" w:space="0" w:color="auto"/>
                        <w:bottom w:val="none" w:sz="0" w:space="0" w:color="auto"/>
                        <w:right w:val="none" w:sz="0" w:space="0" w:color="auto"/>
                      </w:divBdr>
                    </w:div>
                  </w:divsChild>
                </w:div>
                <w:div w:id="329218936">
                  <w:marLeft w:val="0"/>
                  <w:marRight w:val="0"/>
                  <w:marTop w:val="0"/>
                  <w:marBottom w:val="0"/>
                  <w:divBdr>
                    <w:top w:val="none" w:sz="0" w:space="0" w:color="auto"/>
                    <w:left w:val="none" w:sz="0" w:space="0" w:color="auto"/>
                    <w:bottom w:val="none" w:sz="0" w:space="0" w:color="auto"/>
                    <w:right w:val="none" w:sz="0" w:space="0" w:color="auto"/>
                  </w:divBdr>
                  <w:divsChild>
                    <w:div w:id="2060131534">
                      <w:marLeft w:val="0"/>
                      <w:marRight w:val="0"/>
                      <w:marTop w:val="0"/>
                      <w:marBottom w:val="0"/>
                      <w:divBdr>
                        <w:top w:val="none" w:sz="0" w:space="0" w:color="auto"/>
                        <w:left w:val="none" w:sz="0" w:space="0" w:color="auto"/>
                        <w:bottom w:val="none" w:sz="0" w:space="0" w:color="auto"/>
                        <w:right w:val="none" w:sz="0" w:space="0" w:color="auto"/>
                      </w:divBdr>
                    </w:div>
                  </w:divsChild>
                </w:div>
                <w:div w:id="354431262">
                  <w:marLeft w:val="0"/>
                  <w:marRight w:val="0"/>
                  <w:marTop w:val="0"/>
                  <w:marBottom w:val="0"/>
                  <w:divBdr>
                    <w:top w:val="none" w:sz="0" w:space="0" w:color="auto"/>
                    <w:left w:val="none" w:sz="0" w:space="0" w:color="auto"/>
                    <w:bottom w:val="none" w:sz="0" w:space="0" w:color="auto"/>
                    <w:right w:val="none" w:sz="0" w:space="0" w:color="auto"/>
                  </w:divBdr>
                  <w:divsChild>
                    <w:div w:id="2136173473">
                      <w:marLeft w:val="0"/>
                      <w:marRight w:val="0"/>
                      <w:marTop w:val="0"/>
                      <w:marBottom w:val="0"/>
                      <w:divBdr>
                        <w:top w:val="none" w:sz="0" w:space="0" w:color="auto"/>
                        <w:left w:val="none" w:sz="0" w:space="0" w:color="auto"/>
                        <w:bottom w:val="none" w:sz="0" w:space="0" w:color="auto"/>
                        <w:right w:val="none" w:sz="0" w:space="0" w:color="auto"/>
                      </w:divBdr>
                    </w:div>
                  </w:divsChild>
                </w:div>
                <w:div w:id="373967144">
                  <w:marLeft w:val="0"/>
                  <w:marRight w:val="0"/>
                  <w:marTop w:val="0"/>
                  <w:marBottom w:val="0"/>
                  <w:divBdr>
                    <w:top w:val="none" w:sz="0" w:space="0" w:color="auto"/>
                    <w:left w:val="none" w:sz="0" w:space="0" w:color="auto"/>
                    <w:bottom w:val="none" w:sz="0" w:space="0" w:color="auto"/>
                    <w:right w:val="none" w:sz="0" w:space="0" w:color="auto"/>
                  </w:divBdr>
                  <w:divsChild>
                    <w:div w:id="870529806">
                      <w:marLeft w:val="0"/>
                      <w:marRight w:val="0"/>
                      <w:marTop w:val="0"/>
                      <w:marBottom w:val="0"/>
                      <w:divBdr>
                        <w:top w:val="none" w:sz="0" w:space="0" w:color="auto"/>
                        <w:left w:val="none" w:sz="0" w:space="0" w:color="auto"/>
                        <w:bottom w:val="none" w:sz="0" w:space="0" w:color="auto"/>
                        <w:right w:val="none" w:sz="0" w:space="0" w:color="auto"/>
                      </w:divBdr>
                    </w:div>
                  </w:divsChild>
                </w:div>
                <w:div w:id="456799338">
                  <w:marLeft w:val="0"/>
                  <w:marRight w:val="0"/>
                  <w:marTop w:val="0"/>
                  <w:marBottom w:val="0"/>
                  <w:divBdr>
                    <w:top w:val="none" w:sz="0" w:space="0" w:color="auto"/>
                    <w:left w:val="none" w:sz="0" w:space="0" w:color="auto"/>
                    <w:bottom w:val="none" w:sz="0" w:space="0" w:color="auto"/>
                    <w:right w:val="none" w:sz="0" w:space="0" w:color="auto"/>
                  </w:divBdr>
                  <w:divsChild>
                    <w:div w:id="480076567">
                      <w:marLeft w:val="0"/>
                      <w:marRight w:val="0"/>
                      <w:marTop w:val="0"/>
                      <w:marBottom w:val="0"/>
                      <w:divBdr>
                        <w:top w:val="none" w:sz="0" w:space="0" w:color="auto"/>
                        <w:left w:val="none" w:sz="0" w:space="0" w:color="auto"/>
                        <w:bottom w:val="none" w:sz="0" w:space="0" w:color="auto"/>
                        <w:right w:val="none" w:sz="0" w:space="0" w:color="auto"/>
                      </w:divBdr>
                    </w:div>
                  </w:divsChild>
                </w:div>
                <w:div w:id="620263887">
                  <w:marLeft w:val="0"/>
                  <w:marRight w:val="0"/>
                  <w:marTop w:val="0"/>
                  <w:marBottom w:val="0"/>
                  <w:divBdr>
                    <w:top w:val="none" w:sz="0" w:space="0" w:color="auto"/>
                    <w:left w:val="none" w:sz="0" w:space="0" w:color="auto"/>
                    <w:bottom w:val="none" w:sz="0" w:space="0" w:color="auto"/>
                    <w:right w:val="none" w:sz="0" w:space="0" w:color="auto"/>
                  </w:divBdr>
                  <w:divsChild>
                    <w:div w:id="2089112202">
                      <w:marLeft w:val="0"/>
                      <w:marRight w:val="0"/>
                      <w:marTop w:val="0"/>
                      <w:marBottom w:val="0"/>
                      <w:divBdr>
                        <w:top w:val="none" w:sz="0" w:space="0" w:color="auto"/>
                        <w:left w:val="none" w:sz="0" w:space="0" w:color="auto"/>
                        <w:bottom w:val="none" w:sz="0" w:space="0" w:color="auto"/>
                        <w:right w:val="none" w:sz="0" w:space="0" w:color="auto"/>
                      </w:divBdr>
                    </w:div>
                  </w:divsChild>
                </w:div>
                <w:div w:id="696659403">
                  <w:marLeft w:val="0"/>
                  <w:marRight w:val="0"/>
                  <w:marTop w:val="0"/>
                  <w:marBottom w:val="0"/>
                  <w:divBdr>
                    <w:top w:val="none" w:sz="0" w:space="0" w:color="auto"/>
                    <w:left w:val="none" w:sz="0" w:space="0" w:color="auto"/>
                    <w:bottom w:val="none" w:sz="0" w:space="0" w:color="auto"/>
                    <w:right w:val="none" w:sz="0" w:space="0" w:color="auto"/>
                  </w:divBdr>
                  <w:divsChild>
                    <w:div w:id="2120758250">
                      <w:marLeft w:val="0"/>
                      <w:marRight w:val="0"/>
                      <w:marTop w:val="0"/>
                      <w:marBottom w:val="0"/>
                      <w:divBdr>
                        <w:top w:val="none" w:sz="0" w:space="0" w:color="auto"/>
                        <w:left w:val="none" w:sz="0" w:space="0" w:color="auto"/>
                        <w:bottom w:val="none" w:sz="0" w:space="0" w:color="auto"/>
                        <w:right w:val="none" w:sz="0" w:space="0" w:color="auto"/>
                      </w:divBdr>
                    </w:div>
                  </w:divsChild>
                </w:div>
                <w:div w:id="954480344">
                  <w:marLeft w:val="0"/>
                  <w:marRight w:val="0"/>
                  <w:marTop w:val="0"/>
                  <w:marBottom w:val="0"/>
                  <w:divBdr>
                    <w:top w:val="none" w:sz="0" w:space="0" w:color="auto"/>
                    <w:left w:val="none" w:sz="0" w:space="0" w:color="auto"/>
                    <w:bottom w:val="none" w:sz="0" w:space="0" w:color="auto"/>
                    <w:right w:val="none" w:sz="0" w:space="0" w:color="auto"/>
                  </w:divBdr>
                  <w:divsChild>
                    <w:div w:id="1538737198">
                      <w:marLeft w:val="0"/>
                      <w:marRight w:val="0"/>
                      <w:marTop w:val="0"/>
                      <w:marBottom w:val="0"/>
                      <w:divBdr>
                        <w:top w:val="none" w:sz="0" w:space="0" w:color="auto"/>
                        <w:left w:val="none" w:sz="0" w:space="0" w:color="auto"/>
                        <w:bottom w:val="none" w:sz="0" w:space="0" w:color="auto"/>
                        <w:right w:val="none" w:sz="0" w:space="0" w:color="auto"/>
                      </w:divBdr>
                    </w:div>
                  </w:divsChild>
                </w:div>
                <w:div w:id="986318707">
                  <w:marLeft w:val="0"/>
                  <w:marRight w:val="0"/>
                  <w:marTop w:val="0"/>
                  <w:marBottom w:val="0"/>
                  <w:divBdr>
                    <w:top w:val="none" w:sz="0" w:space="0" w:color="auto"/>
                    <w:left w:val="none" w:sz="0" w:space="0" w:color="auto"/>
                    <w:bottom w:val="none" w:sz="0" w:space="0" w:color="auto"/>
                    <w:right w:val="none" w:sz="0" w:space="0" w:color="auto"/>
                  </w:divBdr>
                  <w:divsChild>
                    <w:div w:id="1805854741">
                      <w:marLeft w:val="0"/>
                      <w:marRight w:val="0"/>
                      <w:marTop w:val="0"/>
                      <w:marBottom w:val="0"/>
                      <w:divBdr>
                        <w:top w:val="none" w:sz="0" w:space="0" w:color="auto"/>
                        <w:left w:val="none" w:sz="0" w:space="0" w:color="auto"/>
                        <w:bottom w:val="none" w:sz="0" w:space="0" w:color="auto"/>
                        <w:right w:val="none" w:sz="0" w:space="0" w:color="auto"/>
                      </w:divBdr>
                    </w:div>
                  </w:divsChild>
                </w:div>
                <w:div w:id="1207257697">
                  <w:marLeft w:val="0"/>
                  <w:marRight w:val="0"/>
                  <w:marTop w:val="0"/>
                  <w:marBottom w:val="0"/>
                  <w:divBdr>
                    <w:top w:val="none" w:sz="0" w:space="0" w:color="auto"/>
                    <w:left w:val="none" w:sz="0" w:space="0" w:color="auto"/>
                    <w:bottom w:val="none" w:sz="0" w:space="0" w:color="auto"/>
                    <w:right w:val="none" w:sz="0" w:space="0" w:color="auto"/>
                  </w:divBdr>
                  <w:divsChild>
                    <w:div w:id="1421221278">
                      <w:marLeft w:val="0"/>
                      <w:marRight w:val="0"/>
                      <w:marTop w:val="0"/>
                      <w:marBottom w:val="0"/>
                      <w:divBdr>
                        <w:top w:val="none" w:sz="0" w:space="0" w:color="auto"/>
                        <w:left w:val="none" w:sz="0" w:space="0" w:color="auto"/>
                        <w:bottom w:val="none" w:sz="0" w:space="0" w:color="auto"/>
                        <w:right w:val="none" w:sz="0" w:space="0" w:color="auto"/>
                      </w:divBdr>
                    </w:div>
                  </w:divsChild>
                </w:div>
                <w:div w:id="1219901600">
                  <w:marLeft w:val="0"/>
                  <w:marRight w:val="0"/>
                  <w:marTop w:val="0"/>
                  <w:marBottom w:val="0"/>
                  <w:divBdr>
                    <w:top w:val="none" w:sz="0" w:space="0" w:color="auto"/>
                    <w:left w:val="none" w:sz="0" w:space="0" w:color="auto"/>
                    <w:bottom w:val="none" w:sz="0" w:space="0" w:color="auto"/>
                    <w:right w:val="none" w:sz="0" w:space="0" w:color="auto"/>
                  </w:divBdr>
                  <w:divsChild>
                    <w:div w:id="2083288885">
                      <w:marLeft w:val="0"/>
                      <w:marRight w:val="0"/>
                      <w:marTop w:val="0"/>
                      <w:marBottom w:val="0"/>
                      <w:divBdr>
                        <w:top w:val="none" w:sz="0" w:space="0" w:color="auto"/>
                        <w:left w:val="none" w:sz="0" w:space="0" w:color="auto"/>
                        <w:bottom w:val="none" w:sz="0" w:space="0" w:color="auto"/>
                        <w:right w:val="none" w:sz="0" w:space="0" w:color="auto"/>
                      </w:divBdr>
                    </w:div>
                  </w:divsChild>
                </w:div>
                <w:div w:id="1243681809">
                  <w:marLeft w:val="0"/>
                  <w:marRight w:val="0"/>
                  <w:marTop w:val="0"/>
                  <w:marBottom w:val="0"/>
                  <w:divBdr>
                    <w:top w:val="none" w:sz="0" w:space="0" w:color="auto"/>
                    <w:left w:val="none" w:sz="0" w:space="0" w:color="auto"/>
                    <w:bottom w:val="none" w:sz="0" w:space="0" w:color="auto"/>
                    <w:right w:val="none" w:sz="0" w:space="0" w:color="auto"/>
                  </w:divBdr>
                  <w:divsChild>
                    <w:div w:id="1762291845">
                      <w:marLeft w:val="0"/>
                      <w:marRight w:val="0"/>
                      <w:marTop w:val="0"/>
                      <w:marBottom w:val="0"/>
                      <w:divBdr>
                        <w:top w:val="none" w:sz="0" w:space="0" w:color="auto"/>
                        <w:left w:val="none" w:sz="0" w:space="0" w:color="auto"/>
                        <w:bottom w:val="none" w:sz="0" w:space="0" w:color="auto"/>
                        <w:right w:val="none" w:sz="0" w:space="0" w:color="auto"/>
                      </w:divBdr>
                    </w:div>
                  </w:divsChild>
                </w:div>
                <w:div w:id="1284456838">
                  <w:marLeft w:val="0"/>
                  <w:marRight w:val="0"/>
                  <w:marTop w:val="0"/>
                  <w:marBottom w:val="0"/>
                  <w:divBdr>
                    <w:top w:val="none" w:sz="0" w:space="0" w:color="auto"/>
                    <w:left w:val="none" w:sz="0" w:space="0" w:color="auto"/>
                    <w:bottom w:val="none" w:sz="0" w:space="0" w:color="auto"/>
                    <w:right w:val="none" w:sz="0" w:space="0" w:color="auto"/>
                  </w:divBdr>
                  <w:divsChild>
                    <w:div w:id="1369837327">
                      <w:marLeft w:val="0"/>
                      <w:marRight w:val="0"/>
                      <w:marTop w:val="0"/>
                      <w:marBottom w:val="0"/>
                      <w:divBdr>
                        <w:top w:val="none" w:sz="0" w:space="0" w:color="auto"/>
                        <w:left w:val="none" w:sz="0" w:space="0" w:color="auto"/>
                        <w:bottom w:val="none" w:sz="0" w:space="0" w:color="auto"/>
                        <w:right w:val="none" w:sz="0" w:space="0" w:color="auto"/>
                      </w:divBdr>
                    </w:div>
                  </w:divsChild>
                </w:div>
                <w:div w:id="1337146518">
                  <w:marLeft w:val="0"/>
                  <w:marRight w:val="0"/>
                  <w:marTop w:val="0"/>
                  <w:marBottom w:val="0"/>
                  <w:divBdr>
                    <w:top w:val="none" w:sz="0" w:space="0" w:color="auto"/>
                    <w:left w:val="none" w:sz="0" w:space="0" w:color="auto"/>
                    <w:bottom w:val="none" w:sz="0" w:space="0" w:color="auto"/>
                    <w:right w:val="none" w:sz="0" w:space="0" w:color="auto"/>
                  </w:divBdr>
                  <w:divsChild>
                    <w:div w:id="20130484">
                      <w:marLeft w:val="0"/>
                      <w:marRight w:val="0"/>
                      <w:marTop w:val="0"/>
                      <w:marBottom w:val="0"/>
                      <w:divBdr>
                        <w:top w:val="none" w:sz="0" w:space="0" w:color="auto"/>
                        <w:left w:val="none" w:sz="0" w:space="0" w:color="auto"/>
                        <w:bottom w:val="none" w:sz="0" w:space="0" w:color="auto"/>
                        <w:right w:val="none" w:sz="0" w:space="0" w:color="auto"/>
                      </w:divBdr>
                    </w:div>
                  </w:divsChild>
                </w:div>
                <w:div w:id="1400135609">
                  <w:marLeft w:val="0"/>
                  <w:marRight w:val="0"/>
                  <w:marTop w:val="0"/>
                  <w:marBottom w:val="0"/>
                  <w:divBdr>
                    <w:top w:val="none" w:sz="0" w:space="0" w:color="auto"/>
                    <w:left w:val="none" w:sz="0" w:space="0" w:color="auto"/>
                    <w:bottom w:val="none" w:sz="0" w:space="0" w:color="auto"/>
                    <w:right w:val="none" w:sz="0" w:space="0" w:color="auto"/>
                  </w:divBdr>
                  <w:divsChild>
                    <w:div w:id="1396317548">
                      <w:marLeft w:val="0"/>
                      <w:marRight w:val="0"/>
                      <w:marTop w:val="0"/>
                      <w:marBottom w:val="0"/>
                      <w:divBdr>
                        <w:top w:val="none" w:sz="0" w:space="0" w:color="auto"/>
                        <w:left w:val="none" w:sz="0" w:space="0" w:color="auto"/>
                        <w:bottom w:val="none" w:sz="0" w:space="0" w:color="auto"/>
                        <w:right w:val="none" w:sz="0" w:space="0" w:color="auto"/>
                      </w:divBdr>
                    </w:div>
                  </w:divsChild>
                </w:div>
                <w:div w:id="1401126650">
                  <w:marLeft w:val="0"/>
                  <w:marRight w:val="0"/>
                  <w:marTop w:val="0"/>
                  <w:marBottom w:val="0"/>
                  <w:divBdr>
                    <w:top w:val="none" w:sz="0" w:space="0" w:color="auto"/>
                    <w:left w:val="none" w:sz="0" w:space="0" w:color="auto"/>
                    <w:bottom w:val="none" w:sz="0" w:space="0" w:color="auto"/>
                    <w:right w:val="none" w:sz="0" w:space="0" w:color="auto"/>
                  </w:divBdr>
                  <w:divsChild>
                    <w:div w:id="288903503">
                      <w:marLeft w:val="0"/>
                      <w:marRight w:val="0"/>
                      <w:marTop w:val="0"/>
                      <w:marBottom w:val="0"/>
                      <w:divBdr>
                        <w:top w:val="none" w:sz="0" w:space="0" w:color="auto"/>
                        <w:left w:val="none" w:sz="0" w:space="0" w:color="auto"/>
                        <w:bottom w:val="none" w:sz="0" w:space="0" w:color="auto"/>
                        <w:right w:val="none" w:sz="0" w:space="0" w:color="auto"/>
                      </w:divBdr>
                    </w:div>
                  </w:divsChild>
                </w:div>
                <w:div w:id="1405950535">
                  <w:marLeft w:val="0"/>
                  <w:marRight w:val="0"/>
                  <w:marTop w:val="0"/>
                  <w:marBottom w:val="0"/>
                  <w:divBdr>
                    <w:top w:val="none" w:sz="0" w:space="0" w:color="auto"/>
                    <w:left w:val="none" w:sz="0" w:space="0" w:color="auto"/>
                    <w:bottom w:val="none" w:sz="0" w:space="0" w:color="auto"/>
                    <w:right w:val="none" w:sz="0" w:space="0" w:color="auto"/>
                  </w:divBdr>
                  <w:divsChild>
                    <w:div w:id="1908614536">
                      <w:marLeft w:val="0"/>
                      <w:marRight w:val="0"/>
                      <w:marTop w:val="0"/>
                      <w:marBottom w:val="0"/>
                      <w:divBdr>
                        <w:top w:val="none" w:sz="0" w:space="0" w:color="auto"/>
                        <w:left w:val="none" w:sz="0" w:space="0" w:color="auto"/>
                        <w:bottom w:val="none" w:sz="0" w:space="0" w:color="auto"/>
                        <w:right w:val="none" w:sz="0" w:space="0" w:color="auto"/>
                      </w:divBdr>
                    </w:div>
                  </w:divsChild>
                </w:div>
                <w:div w:id="1414544097">
                  <w:marLeft w:val="0"/>
                  <w:marRight w:val="0"/>
                  <w:marTop w:val="0"/>
                  <w:marBottom w:val="0"/>
                  <w:divBdr>
                    <w:top w:val="none" w:sz="0" w:space="0" w:color="auto"/>
                    <w:left w:val="none" w:sz="0" w:space="0" w:color="auto"/>
                    <w:bottom w:val="none" w:sz="0" w:space="0" w:color="auto"/>
                    <w:right w:val="none" w:sz="0" w:space="0" w:color="auto"/>
                  </w:divBdr>
                  <w:divsChild>
                    <w:div w:id="735783834">
                      <w:marLeft w:val="0"/>
                      <w:marRight w:val="0"/>
                      <w:marTop w:val="0"/>
                      <w:marBottom w:val="0"/>
                      <w:divBdr>
                        <w:top w:val="none" w:sz="0" w:space="0" w:color="auto"/>
                        <w:left w:val="none" w:sz="0" w:space="0" w:color="auto"/>
                        <w:bottom w:val="none" w:sz="0" w:space="0" w:color="auto"/>
                        <w:right w:val="none" w:sz="0" w:space="0" w:color="auto"/>
                      </w:divBdr>
                    </w:div>
                  </w:divsChild>
                </w:div>
                <w:div w:id="1512642531">
                  <w:marLeft w:val="0"/>
                  <w:marRight w:val="0"/>
                  <w:marTop w:val="0"/>
                  <w:marBottom w:val="0"/>
                  <w:divBdr>
                    <w:top w:val="none" w:sz="0" w:space="0" w:color="auto"/>
                    <w:left w:val="none" w:sz="0" w:space="0" w:color="auto"/>
                    <w:bottom w:val="none" w:sz="0" w:space="0" w:color="auto"/>
                    <w:right w:val="none" w:sz="0" w:space="0" w:color="auto"/>
                  </w:divBdr>
                  <w:divsChild>
                    <w:div w:id="1713112096">
                      <w:marLeft w:val="0"/>
                      <w:marRight w:val="0"/>
                      <w:marTop w:val="0"/>
                      <w:marBottom w:val="0"/>
                      <w:divBdr>
                        <w:top w:val="none" w:sz="0" w:space="0" w:color="auto"/>
                        <w:left w:val="none" w:sz="0" w:space="0" w:color="auto"/>
                        <w:bottom w:val="none" w:sz="0" w:space="0" w:color="auto"/>
                        <w:right w:val="none" w:sz="0" w:space="0" w:color="auto"/>
                      </w:divBdr>
                    </w:div>
                  </w:divsChild>
                </w:div>
                <w:div w:id="1624727457">
                  <w:marLeft w:val="0"/>
                  <w:marRight w:val="0"/>
                  <w:marTop w:val="0"/>
                  <w:marBottom w:val="0"/>
                  <w:divBdr>
                    <w:top w:val="none" w:sz="0" w:space="0" w:color="auto"/>
                    <w:left w:val="none" w:sz="0" w:space="0" w:color="auto"/>
                    <w:bottom w:val="none" w:sz="0" w:space="0" w:color="auto"/>
                    <w:right w:val="none" w:sz="0" w:space="0" w:color="auto"/>
                  </w:divBdr>
                  <w:divsChild>
                    <w:div w:id="1289891636">
                      <w:marLeft w:val="0"/>
                      <w:marRight w:val="0"/>
                      <w:marTop w:val="0"/>
                      <w:marBottom w:val="0"/>
                      <w:divBdr>
                        <w:top w:val="none" w:sz="0" w:space="0" w:color="auto"/>
                        <w:left w:val="none" w:sz="0" w:space="0" w:color="auto"/>
                        <w:bottom w:val="none" w:sz="0" w:space="0" w:color="auto"/>
                        <w:right w:val="none" w:sz="0" w:space="0" w:color="auto"/>
                      </w:divBdr>
                    </w:div>
                  </w:divsChild>
                </w:div>
                <w:div w:id="1651717208">
                  <w:marLeft w:val="0"/>
                  <w:marRight w:val="0"/>
                  <w:marTop w:val="0"/>
                  <w:marBottom w:val="0"/>
                  <w:divBdr>
                    <w:top w:val="none" w:sz="0" w:space="0" w:color="auto"/>
                    <w:left w:val="none" w:sz="0" w:space="0" w:color="auto"/>
                    <w:bottom w:val="none" w:sz="0" w:space="0" w:color="auto"/>
                    <w:right w:val="none" w:sz="0" w:space="0" w:color="auto"/>
                  </w:divBdr>
                  <w:divsChild>
                    <w:div w:id="1212107453">
                      <w:marLeft w:val="0"/>
                      <w:marRight w:val="0"/>
                      <w:marTop w:val="0"/>
                      <w:marBottom w:val="0"/>
                      <w:divBdr>
                        <w:top w:val="none" w:sz="0" w:space="0" w:color="auto"/>
                        <w:left w:val="none" w:sz="0" w:space="0" w:color="auto"/>
                        <w:bottom w:val="none" w:sz="0" w:space="0" w:color="auto"/>
                        <w:right w:val="none" w:sz="0" w:space="0" w:color="auto"/>
                      </w:divBdr>
                    </w:div>
                  </w:divsChild>
                </w:div>
                <w:div w:id="1745757276">
                  <w:marLeft w:val="0"/>
                  <w:marRight w:val="0"/>
                  <w:marTop w:val="0"/>
                  <w:marBottom w:val="0"/>
                  <w:divBdr>
                    <w:top w:val="none" w:sz="0" w:space="0" w:color="auto"/>
                    <w:left w:val="none" w:sz="0" w:space="0" w:color="auto"/>
                    <w:bottom w:val="none" w:sz="0" w:space="0" w:color="auto"/>
                    <w:right w:val="none" w:sz="0" w:space="0" w:color="auto"/>
                  </w:divBdr>
                  <w:divsChild>
                    <w:div w:id="1558512770">
                      <w:marLeft w:val="0"/>
                      <w:marRight w:val="0"/>
                      <w:marTop w:val="0"/>
                      <w:marBottom w:val="0"/>
                      <w:divBdr>
                        <w:top w:val="none" w:sz="0" w:space="0" w:color="auto"/>
                        <w:left w:val="none" w:sz="0" w:space="0" w:color="auto"/>
                        <w:bottom w:val="none" w:sz="0" w:space="0" w:color="auto"/>
                        <w:right w:val="none" w:sz="0" w:space="0" w:color="auto"/>
                      </w:divBdr>
                    </w:div>
                  </w:divsChild>
                </w:div>
                <w:div w:id="1783916720">
                  <w:marLeft w:val="0"/>
                  <w:marRight w:val="0"/>
                  <w:marTop w:val="0"/>
                  <w:marBottom w:val="0"/>
                  <w:divBdr>
                    <w:top w:val="none" w:sz="0" w:space="0" w:color="auto"/>
                    <w:left w:val="none" w:sz="0" w:space="0" w:color="auto"/>
                    <w:bottom w:val="none" w:sz="0" w:space="0" w:color="auto"/>
                    <w:right w:val="none" w:sz="0" w:space="0" w:color="auto"/>
                  </w:divBdr>
                  <w:divsChild>
                    <w:div w:id="978997423">
                      <w:marLeft w:val="0"/>
                      <w:marRight w:val="0"/>
                      <w:marTop w:val="0"/>
                      <w:marBottom w:val="0"/>
                      <w:divBdr>
                        <w:top w:val="none" w:sz="0" w:space="0" w:color="auto"/>
                        <w:left w:val="none" w:sz="0" w:space="0" w:color="auto"/>
                        <w:bottom w:val="none" w:sz="0" w:space="0" w:color="auto"/>
                        <w:right w:val="none" w:sz="0" w:space="0" w:color="auto"/>
                      </w:divBdr>
                    </w:div>
                  </w:divsChild>
                </w:div>
                <w:div w:id="1787500575">
                  <w:marLeft w:val="0"/>
                  <w:marRight w:val="0"/>
                  <w:marTop w:val="0"/>
                  <w:marBottom w:val="0"/>
                  <w:divBdr>
                    <w:top w:val="none" w:sz="0" w:space="0" w:color="auto"/>
                    <w:left w:val="none" w:sz="0" w:space="0" w:color="auto"/>
                    <w:bottom w:val="none" w:sz="0" w:space="0" w:color="auto"/>
                    <w:right w:val="none" w:sz="0" w:space="0" w:color="auto"/>
                  </w:divBdr>
                  <w:divsChild>
                    <w:div w:id="1355962617">
                      <w:marLeft w:val="0"/>
                      <w:marRight w:val="0"/>
                      <w:marTop w:val="0"/>
                      <w:marBottom w:val="0"/>
                      <w:divBdr>
                        <w:top w:val="none" w:sz="0" w:space="0" w:color="auto"/>
                        <w:left w:val="none" w:sz="0" w:space="0" w:color="auto"/>
                        <w:bottom w:val="none" w:sz="0" w:space="0" w:color="auto"/>
                        <w:right w:val="none" w:sz="0" w:space="0" w:color="auto"/>
                      </w:divBdr>
                    </w:div>
                  </w:divsChild>
                </w:div>
                <w:div w:id="1803385204">
                  <w:marLeft w:val="0"/>
                  <w:marRight w:val="0"/>
                  <w:marTop w:val="0"/>
                  <w:marBottom w:val="0"/>
                  <w:divBdr>
                    <w:top w:val="none" w:sz="0" w:space="0" w:color="auto"/>
                    <w:left w:val="none" w:sz="0" w:space="0" w:color="auto"/>
                    <w:bottom w:val="none" w:sz="0" w:space="0" w:color="auto"/>
                    <w:right w:val="none" w:sz="0" w:space="0" w:color="auto"/>
                  </w:divBdr>
                  <w:divsChild>
                    <w:div w:id="933247703">
                      <w:marLeft w:val="0"/>
                      <w:marRight w:val="0"/>
                      <w:marTop w:val="0"/>
                      <w:marBottom w:val="0"/>
                      <w:divBdr>
                        <w:top w:val="none" w:sz="0" w:space="0" w:color="auto"/>
                        <w:left w:val="none" w:sz="0" w:space="0" w:color="auto"/>
                        <w:bottom w:val="none" w:sz="0" w:space="0" w:color="auto"/>
                        <w:right w:val="none" w:sz="0" w:space="0" w:color="auto"/>
                      </w:divBdr>
                    </w:div>
                  </w:divsChild>
                </w:div>
                <w:div w:id="1899969310">
                  <w:marLeft w:val="0"/>
                  <w:marRight w:val="0"/>
                  <w:marTop w:val="0"/>
                  <w:marBottom w:val="0"/>
                  <w:divBdr>
                    <w:top w:val="none" w:sz="0" w:space="0" w:color="auto"/>
                    <w:left w:val="none" w:sz="0" w:space="0" w:color="auto"/>
                    <w:bottom w:val="none" w:sz="0" w:space="0" w:color="auto"/>
                    <w:right w:val="none" w:sz="0" w:space="0" w:color="auto"/>
                  </w:divBdr>
                  <w:divsChild>
                    <w:div w:id="1687364757">
                      <w:marLeft w:val="0"/>
                      <w:marRight w:val="0"/>
                      <w:marTop w:val="0"/>
                      <w:marBottom w:val="0"/>
                      <w:divBdr>
                        <w:top w:val="none" w:sz="0" w:space="0" w:color="auto"/>
                        <w:left w:val="none" w:sz="0" w:space="0" w:color="auto"/>
                        <w:bottom w:val="none" w:sz="0" w:space="0" w:color="auto"/>
                        <w:right w:val="none" w:sz="0" w:space="0" w:color="auto"/>
                      </w:divBdr>
                    </w:div>
                  </w:divsChild>
                </w:div>
                <w:div w:id="1993828855">
                  <w:marLeft w:val="0"/>
                  <w:marRight w:val="0"/>
                  <w:marTop w:val="0"/>
                  <w:marBottom w:val="0"/>
                  <w:divBdr>
                    <w:top w:val="none" w:sz="0" w:space="0" w:color="auto"/>
                    <w:left w:val="none" w:sz="0" w:space="0" w:color="auto"/>
                    <w:bottom w:val="none" w:sz="0" w:space="0" w:color="auto"/>
                    <w:right w:val="none" w:sz="0" w:space="0" w:color="auto"/>
                  </w:divBdr>
                  <w:divsChild>
                    <w:div w:id="1301694092">
                      <w:marLeft w:val="0"/>
                      <w:marRight w:val="0"/>
                      <w:marTop w:val="0"/>
                      <w:marBottom w:val="0"/>
                      <w:divBdr>
                        <w:top w:val="none" w:sz="0" w:space="0" w:color="auto"/>
                        <w:left w:val="none" w:sz="0" w:space="0" w:color="auto"/>
                        <w:bottom w:val="none" w:sz="0" w:space="0" w:color="auto"/>
                        <w:right w:val="none" w:sz="0" w:space="0" w:color="auto"/>
                      </w:divBdr>
                    </w:div>
                  </w:divsChild>
                </w:div>
                <w:div w:id="2009013386">
                  <w:marLeft w:val="0"/>
                  <w:marRight w:val="0"/>
                  <w:marTop w:val="0"/>
                  <w:marBottom w:val="0"/>
                  <w:divBdr>
                    <w:top w:val="none" w:sz="0" w:space="0" w:color="auto"/>
                    <w:left w:val="none" w:sz="0" w:space="0" w:color="auto"/>
                    <w:bottom w:val="none" w:sz="0" w:space="0" w:color="auto"/>
                    <w:right w:val="none" w:sz="0" w:space="0" w:color="auto"/>
                  </w:divBdr>
                  <w:divsChild>
                    <w:div w:id="1697121417">
                      <w:marLeft w:val="0"/>
                      <w:marRight w:val="0"/>
                      <w:marTop w:val="0"/>
                      <w:marBottom w:val="0"/>
                      <w:divBdr>
                        <w:top w:val="none" w:sz="0" w:space="0" w:color="auto"/>
                        <w:left w:val="none" w:sz="0" w:space="0" w:color="auto"/>
                        <w:bottom w:val="none" w:sz="0" w:space="0" w:color="auto"/>
                        <w:right w:val="none" w:sz="0" w:space="0" w:color="auto"/>
                      </w:divBdr>
                    </w:div>
                  </w:divsChild>
                </w:div>
                <w:div w:id="2034333576">
                  <w:marLeft w:val="0"/>
                  <w:marRight w:val="0"/>
                  <w:marTop w:val="0"/>
                  <w:marBottom w:val="0"/>
                  <w:divBdr>
                    <w:top w:val="none" w:sz="0" w:space="0" w:color="auto"/>
                    <w:left w:val="none" w:sz="0" w:space="0" w:color="auto"/>
                    <w:bottom w:val="none" w:sz="0" w:space="0" w:color="auto"/>
                    <w:right w:val="none" w:sz="0" w:space="0" w:color="auto"/>
                  </w:divBdr>
                  <w:divsChild>
                    <w:div w:id="33427807">
                      <w:marLeft w:val="0"/>
                      <w:marRight w:val="0"/>
                      <w:marTop w:val="0"/>
                      <w:marBottom w:val="0"/>
                      <w:divBdr>
                        <w:top w:val="none" w:sz="0" w:space="0" w:color="auto"/>
                        <w:left w:val="none" w:sz="0" w:space="0" w:color="auto"/>
                        <w:bottom w:val="none" w:sz="0" w:space="0" w:color="auto"/>
                        <w:right w:val="none" w:sz="0" w:space="0" w:color="auto"/>
                      </w:divBdr>
                    </w:div>
                  </w:divsChild>
                </w:div>
                <w:div w:id="2057926523">
                  <w:marLeft w:val="0"/>
                  <w:marRight w:val="0"/>
                  <w:marTop w:val="0"/>
                  <w:marBottom w:val="0"/>
                  <w:divBdr>
                    <w:top w:val="none" w:sz="0" w:space="0" w:color="auto"/>
                    <w:left w:val="none" w:sz="0" w:space="0" w:color="auto"/>
                    <w:bottom w:val="none" w:sz="0" w:space="0" w:color="auto"/>
                    <w:right w:val="none" w:sz="0" w:space="0" w:color="auto"/>
                  </w:divBdr>
                  <w:divsChild>
                    <w:div w:id="1909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7910">
          <w:marLeft w:val="0"/>
          <w:marRight w:val="0"/>
          <w:marTop w:val="0"/>
          <w:marBottom w:val="0"/>
          <w:divBdr>
            <w:top w:val="none" w:sz="0" w:space="0" w:color="auto"/>
            <w:left w:val="none" w:sz="0" w:space="0" w:color="auto"/>
            <w:bottom w:val="none" w:sz="0" w:space="0" w:color="auto"/>
            <w:right w:val="none" w:sz="0" w:space="0" w:color="auto"/>
          </w:divBdr>
        </w:div>
        <w:div w:id="792477366">
          <w:marLeft w:val="0"/>
          <w:marRight w:val="0"/>
          <w:marTop w:val="0"/>
          <w:marBottom w:val="0"/>
          <w:divBdr>
            <w:top w:val="none" w:sz="0" w:space="0" w:color="auto"/>
            <w:left w:val="none" w:sz="0" w:space="0" w:color="auto"/>
            <w:bottom w:val="none" w:sz="0" w:space="0" w:color="auto"/>
            <w:right w:val="none" w:sz="0" w:space="0" w:color="auto"/>
          </w:divBdr>
        </w:div>
        <w:div w:id="835264469">
          <w:marLeft w:val="0"/>
          <w:marRight w:val="0"/>
          <w:marTop w:val="0"/>
          <w:marBottom w:val="0"/>
          <w:divBdr>
            <w:top w:val="none" w:sz="0" w:space="0" w:color="auto"/>
            <w:left w:val="none" w:sz="0" w:space="0" w:color="auto"/>
            <w:bottom w:val="none" w:sz="0" w:space="0" w:color="auto"/>
            <w:right w:val="none" w:sz="0" w:space="0" w:color="auto"/>
          </w:divBdr>
        </w:div>
        <w:div w:id="871920198">
          <w:marLeft w:val="0"/>
          <w:marRight w:val="0"/>
          <w:marTop w:val="0"/>
          <w:marBottom w:val="0"/>
          <w:divBdr>
            <w:top w:val="none" w:sz="0" w:space="0" w:color="auto"/>
            <w:left w:val="none" w:sz="0" w:space="0" w:color="auto"/>
            <w:bottom w:val="none" w:sz="0" w:space="0" w:color="auto"/>
            <w:right w:val="none" w:sz="0" w:space="0" w:color="auto"/>
          </w:divBdr>
        </w:div>
        <w:div w:id="1382053774">
          <w:marLeft w:val="0"/>
          <w:marRight w:val="0"/>
          <w:marTop w:val="0"/>
          <w:marBottom w:val="0"/>
          <w:divBdr>
            <w:top w:val="none" w:sz="0" w:space="0" w:color="auto"/>
            <w:left w:val="none" w:sz="0" w:space="0" w:color="auto"/>
            <w:bottom w:val="none" w:sz="0" w:space="0" w:color="auto"/>
            <w:right w:val="none" w:sz="0" w:space="0" w:color="auto"/>
          </w:divBdr>
          <w:divsChild>
            <w:div w:id="2034531566">
              <w:marLeft w:val="0"/>
              <w:marRight w:val="0"/>
              <w:marTop w:val="30"/>
              <w:marBottom w:val="30"/>
              <w:divBdr>
                <w:top w:val="none" w:sz="0" w:space="0" w:color="auto"/>
                <w:left w:val="none" w:sz="0" w:space="0" w:color="auto"/>
                <w:bottom w:val="none" w:sz="0" w:space="0" w:color="auto"/>
                <w:right w:val="none" w:sz="0" w:space="0" w:color="auto"/>
              </w:divBdr>
              <w:divsChild>
                <w:div w:id="39593743">
                  <w:marLeft w:val="0"/>
                  <w:marRight w:val="0"/>
                  <w:marTop w:val="0"/>
                  <w:marBottom w:val="0"/>
                  <w:divBdr>
                    <w:top w:val="none" w:sz="0" w:space="0" w:color="auto"/>
                    <w:left w:val="none" w:sz="0" w:space="0" w:color="auto"/>
                    <w:bottom w:val="none" w:sz="0" w:space="0" w:color="auto"/>
                    <w:right w:val="none" w:sz="0" w:space="0" w:color="auto"/>
                  </w:divBdr>
                  <w:divsChild>
                    <w:div w:id="1754161242">
                      <w:marLeft w:val="0"/>
                      <w:marRight w:val="0"/>
                      <w:marTop w:val="0"/>
                      <w:marBottom w:val="0"/>
                      <w:divBdr>
                        <w:top w:val="none" w:sz="0" w:space="0" w:color="auto"/>
                        <w:left w:val="none" w:sz="0" w:space="0" w:color="auto"/>
                        <w:bottom w:val="none" w:sz="0" w:space="0" w:color="auto"/>
                        <w:right w:val="none" w:sz="0" w:space="0" w:color="auto"/>
                      </w:divBdr>
                    </w:div>
                  </w:divsChild>
                </w:div>
                <w:div w:id="48655386">
                  <w:marLeft w:val="0"/>
                  <w:marRight w:val="0"/>
                  <w:marTop w:val="0"/>
                  <w:marBottom w:val="0"/>
                  <w:divBdr>
                    <w:top w:val="none" w:sz="0" w:space="0" w:color="auto"/>
                    <w:left w:val="none" w:sz="0" w:space="0" w:color="auto"/>
                    <w:bottom w:val="none" w:sz="0" w:space="0" w:color="auto"/>
                    <w:right w:val="none" w:sz="0" w:space="0" w:color="auto"/>
                  </w:divBdr>
                  <w:divsChild>
                    <w:div w:id="936207314">
                      <w:marLeft w:val="0"/>
                      <w:marRight w:val="0"/>
                      <w:marTop w:val="0"/>
                      <w:marBottom w:val="0"/>
                      <w:divBdr>
                        <w:top w:val="none" w:sz="0" w:space="0" w:color="auto"/>
                        <w:left w:val="none" w:sz="0" w:space="0" w:color="auto"/>
                        <w:bottom w:val="none" w:sz="0" w:space="0" w:color="auto"/>
                        <w:right w:val="none" w:sz="0" w:space="0" w:color="auto"/>
                      </w:divBdr>
                    </w:div>
                  </w:divsChild>
                </w:div>
                <w:div w:id="54133093">
                  <w:marLeft w:val="0"/>
                  <w:marRight w:val="0"/>
                  <w:marTop w:val="0"/>
                  <w:marBottom w:val="0"/>
                  <w:divBdr>
                    <w:top w:val="none" w:sz="0" w:space="0" w:color="auto"/>
                    <w:left w:val="none" w:sz="0" w:space="0" w:color="auto"/>
                    <w:bottom w:val="none" w:sz="0" w:space="0" w:color="auto"/>
                    <w:right w:val="none" w:sz="0" w:space="0" w:color="auto"/>
                  </w:divBdr>
                  <w:divsChild>
                    <w:div w:id="1023672417">
                      <w:marLeft w:val="0"/>
                      <w:marRight w:val="0"/>
                      <w:marTop w:val="0"/>
                      <w:marBottom w:val="0"/>
                      <w:divBdr>
                        <w:top w:val="none" w:sz="0" w:space="0" w:color="auto"/>
                        <w:left w:val="none" w:sz="0" w:space="0" w:color="auto"/>
                        <w:bottom w:val="none" w:sz="0" w:space="0" w:color="auto"/>
                        <w:right w:val="none" w:sz="0" w:space="0" w:color="auto"/>
                      </w:divBdr>
                    </w:div>
                  </w:divsChild>
                </w:div>
                <w:div w:id="64885324">
                  <w:marLeft w:val="0"/>
                  <w:marRight w:val="0"/>
                  <w:marTop w:val="0"/>
                  <w:marBottom w:val="0"/>
                  <w:divBdr>
                    <w:top w:val="none" w:sz="0" w:space="0" w:color="auto"/>
                    <w:left w:val="none" w:sz="0" w:space="0" w:color="auto"/>
                    <w:bottom w:val="none" w:sz="0" w:space="0" w:color="auto"/>
                    <w:right w:val="none" w:sz="0" w:space="0" w:color="auto"/>
                  </w:divBdr>
                  <w:divsChild>
                    <w:div w:id="702442644">
                      <w:marLeft w:val="0"/>
                      <w:marRight w:val="0"/>
                      <w:marTop w:val="0"/>
                      <w:marBottom w:val="0"/>
                      <w:divBdr>
                        <w:top w:val="none" w:sz="0" w:space="0" w:color="auto"/>
                        <w:left w:val="none" w:sz="0" w:space="0" w:color="auto"/>
                        <w:bottom w:val="none" w:sz="0" w:space="0" w:color="auto"/>
                        <w:right w:val="none" w:sz="0" w:space="0" w:color="auto"/>
                      </w:divBdr>
                    </w:div>
                  </w:divsChild>
                </w:div>
                <w:div w:id="93090096">
                  <w:marLeft w:val="0"/>
                  <w:marRight w:val="0"/>
                  <w:marTop w:val="0"/>
                  <w:marBottom w:val="0"/>
                  <w:divBdr>
                    <w:top w:val="none" w:sz="0" w:space="0" w:color="auto"/>
                    <w:left w:val="none" w:sz="0" w:space="0" w:color="auto"/>
                    <w:bottom w:val="none" w:sz="0" w:space="0" w:color="auto"/>
                    <w:right w:val="none" w:sz="0" w:space="0" w:color="auto"/>
                  </w:divBdr>
                  <w:divsChild>
                    <w:div w:id="1964461131">
                      <w:marLeft w:val="0"/>
                      <w:marRight w:val="0"/>
                      <w:marTop w:val="0"/>
                      <w:marBottom w:val="0"/>
                      <w:divBdr>
                        <w:top w:val="none" w:sz="0" w:space="0" w:color="auto"/>
                        <w:left w:val="none" w:sz="0" w:space="0" w:color="auto"/>
                        <w:bottom w:val="none" w:sz="0" w:space="0" w:color="auto"/>
                        <w:right w:val="none" w:sz="0" w:space="0" w:color="auto"/>
                      </w:divBdr>
                    </w:div>
                  </w:divsChild>
                </w:div>
                <w:div w:id="117652108">
                  <w:marLeft w:val="0"/>
                  <w:marRight w:val="0"/>
                  <w:marTop w:val="0"/>
                  <w:marBottom w:val="0"/>
                  <w:divBdr>
                    <w:top w:val="none" w:sz="0" w:space="0" w:color="auto"/>
                    <w:left w:val="none" w:sz="0" w:space="0" w:color="auto"/>
                    <w:bottom w:val="none" w:sz="0" w:space="0" w:color="auto"/>
                    <w:right w:val="none" w:sz="0" w:space="0" w:color="auto"/>
                  </w:divBdr>
                  <w:divsChild>
                    <w:div w:id="704523230">
                      <w:marLeft w:val="0"/>
                      <w:marRight w:val="0"/>
                      <w:marTop w:val="0"/>
                      <w:marBottom w:val="0"/>
                      <w:divBdr>
                        <w:top w:val="none" w:sz="0" w:space="0" w:color="auto"/>
                        <w:left w:val="none" w:sz="0" w:space="0" w:color="auto"/>
                        <w:bottom w:val="none" w:sz="0" w:space="0" w:color="auto"/>
                        <w:right w:val="none" w:sz="0" w:space="0" w:color="auto"/>
                      </w:divBdr>
                    </w:div>
                  </w:divsChild>
                </w:div>
                <w:div w:id="174267185">
                  <w:marLeft w:val="0"/>
                  <w:marRight w:val="0"/>
                  <w:marTop w:val="0"/>
                  <w:marBottom w:val="0"/>
                  <w:divBdr>
                    <w:top w:val="none" w:sz="0" w:space="0" w:color="auto"/>
                    <w:left w:val="none" w:sz="0" w:space="0" w:color="auto"/>
                    <w:bottom w:val="none" w:sz="0" w:space="0" w:color="auto"/>
                    <w:right w:val="none" w:sz="0" w:space="0" w:color="auto"/>
                  </w:divBdr>
                  <w:divsChild>
                    <w:div w:id="1556698235">
                      <w:marLeft w:val="0"/>
                      <w:marRight w:val="0"/>
                      <w:marTop w:val="0"/>
                      <w:marBottom w:val="0"/>
                      <w:divBdr>
                        <w:top w:val="none" w:sz="0" w:space="0" w:color="auto"/>
                        <w:left w:val="none" w:sz="0" w:space="0" w:color="auto"/>
                        <w:bottom w:val="none" w:sz="0" w:space="0" w:color="auto"/>
                        <w:right w:val="none" w:sz="0" w:space="0" w:color="auto"/>
                      </w:divBdr>
                    </w:div>
                  </w:divsChild>
                </w:div>
                <w:div w:id="179658864">
                  <w:marLeft w:val="0"/>
                  <w:marRight w:val="0"/>
                  <w:marTop w:val="0"/>
                  <w:marBottom w:val="0"/>
                  <w:divBdr>
                    <w:top w:val="none" w:sz="0" w:space="0" w:color="auto"/>
                    <w:left w:val="none" w:sz="0" w:space="0" w:color="auto"/>
                    <w:bottom w:val="none" w:sz="0" w:space="0" w:color="auto"/>
                    <w:right w:val="none" w:sz="0" w:space="0" w:color="auto"/>
                  </w:divBdr>
                  <w:divsChild>
                    <w:div w:id="1176654560">
                      <w:marLeft w:val="0"/>
                      <w:marRight w:val="0"/>
                      <w:marTop w:val="0"/>
                      <w:marBottom w:val="0"/>
                      <w:divBdr>
                        <w:top w:val="none" w:sz="0" w:space="0" w:color="auto"/>
                        <w:left w:val="none" w:sz="0" w:space="0" w:color="auto"/>
                        <w:bottom w:val="none" w:sz="0" w:space="0" w:color="auto"/>
                        <w:right w:val="none" w:sz="0" w:space="0" w:color="auto"/>
                      </w:divBdr>
                    </w:div>
                  </w:divsChild>
                </w:div>
                <w:div w:id="241065188">
                  <w:marLeft w:val="0"/>
                  <w:marRight w:val="0"/>
                  <w:marTop w:val="0"/>
                  <w:marBottom w:val="0"/>
                  <w:divBdr>
                    <w:top w:val="none" w:sz="0" w:space="0" w:color="auto"/>
                    <w:left w:val="none" w:sz="0" w:space="0" w:color="auto"/>
                    <w:bottom w:val="none" w:sz="0" w:space="0" w:color="auto"/>
                    <w:right w:val="none" w:sz="0" w:space="0" w:color="auto"/>
                  </w:divBdr>
                  <w:divsChild>
                    <w:div w:id="1135678966">
                      <w:marLeft w:val="0"/>
                      <w:marRight w:val="0"/>
                      <w:marTop w:val="0"/>
                      <w:marBottom w:val="0"/>
                      <w:divBdr>
                        <w:top w:val="none" w:sz="0" w:space="0" w:color="auto"/>
                        <w:left w:val="none" w:sz="0" w:space="0" w:color="auto"/>
                        <w:bottom w:val="none" w:sz="0" w:space="0" w:color="auto"/>
                        <w:right w:val="none" w:sz="0" w:space="0" w:color="auto"/>
                      </w:divBdr>
                    </w:div>
                  </w:divsChild>
                </w:div>
                <w:div w:id="451939772">
                  <w:marLeft w:val="0"/>
                  <w:marRight w:val="0"/>
                  <w:marTop w:val="0"/>
                  <w:marBottom w:val="0"/>
                  <w:divBdr>
                    <w:top w:val="none" w:sz="0" w:space="0" w:color="auto"/>
                    <w:left w:val="none" w:sz="0" w:space="0" w:color="auto"/>
                    <w:bottom w:val="none" w:sz="0" w:space="0" w:color="auto"/>
                    <w:right w:val="none" w:sz="0" w:space="0" w:color="auto"/>
                  </w:divBdr>
                  <w:divsChild>
                    <w:div w:id="564797683">
                      <w:marLeft w:val="0"/>
                      <w:marRight w:val="0"/>
                      <w:marTop w:val="0"/>
                      <w:marBottom w:val="0"/>
                      <w:divBdr>
                        <w:top w:val="none" w:sz="0" w:space="0" w:color="auto"/>
                        <w:left w:val="none" w:sz="0" w:space="0" w:color="auto"/>
                        <w:bottom w:val="none" w:sz="0" w:space="0" w:color="auto"/>
                        <w:right w:val="none" w:sz="0" w:space="0" w:color="auto"/>
                      </w:divBdr>
                    </w:div>
                  </w:divsChild>
                </w:div>
                <w:div w:id="485632114">
                  <w:marLeft w:val="0"/>
                  <w:marRight w:val="0"/>
                  <w:marTop w:val="0"/>
                  <w:marBottom w:val="0"/>
                  <w:divBdr>
                    <w:top w:val="none" w:sz="0" w:space="0" w:color="auto"/>
                    <w:left w:val="none" w:sz="0" w:space="0" w:color="auto"/>
                    <w:bottom w:val="none" w:sz="0" w:space="0" w:color="auto"/>
                    <w:right w:val="none" w:sz="0" w:space="0" w:color="auto"/>
                  </w:divBdr>
                  <w:divsChild>
                    <w:div w:id="1022588543">
                      <w:marLeft w:val="0"/>
                      <w:marRight w:val="0"/>
                      <w:marTop w:val="0"/>
                      <w:marBottom w:val="0"/>
                      <w:divBdr>
                        <w:top w:val="none" w:sz="0" w:space="0" w:color="auto"/>
                        <w:left w:val="none" w:sz="0" w:space="0" w:color="auto"/>
                        <w:bottom w:val="none" w:sz="0" w:space="0" w:color="auto"/>
                        <w:right w:val="none" w:sz="0" w:space="0" w:color="auto"/>
                      </w:divBdr>
                    </w:div>
                  </w:divsChild>
                </w:div>
                <w:div w:id="511918260">
                  <w:marLeft w:val="0"/>
                  <w:marRight w:val="0"/>
                  <w:marTop w:val="0"/>
                  <w:marBottom w:val="0"/>
                  <w:divBdr>
                    <w:top w:val="none" w:sz="0" w:space="0" w:color="auto"/>
                    <w:left w:val="none" w:sz="0" w:space="0" w:color="auto"/>
                    <w:bottom w:val="none" w:sz="0" w:space="0" w:color="auto"/>
                    <w:right w:val="none" w:sz="0" w:space="0" w:color="auto"/>
                  </w:divBdr>
                  <w:divsChild>
                    <w:div w:id="1018697707">
                      <w:marLeft w:val="0"/>
                      <w:marRight w:val="0"/>
                      <w:marTop w:val="0"/>
                      <w:marBottom w:val="0"/>
                      <w:divBdr>
                        <w:top w:val="none" w:sz="0" w:space="0" w:color="auto"/>
                        <w:left w:val="none" w:sz="0" w:space="0" w:color="auto"/>
                        <w:bottom w:val="none" w:sz="0" w:space="0" w:color="auto"/>
                        <w:right w:val="none" w:sz="0" w:space="0" w:color="auto"/>
                      </w:divBdr>
                    </w:div>
                  </w:divsChild>
                </w:div>
                <w:div w:id="542444910">
                  <w:marLeft w:val="0"/>
                  <w:marRight w:val="0"/>
                  <w:marTop w:val="0"/>
                  <w:marBottom w:val="0"/>
                  <w:divBdr>
                    <w:top w:val="none" w:sz="0" w:space="0" w:color="auto"/>
                    <w:left w:val="none" w:sz="0" w:space="0" w:color="auto"/>
                    <w:bottom w:val="none" w:sz="0" w:space="0" w:color="auto"/>
                    <w:right w:val="none" w:sz="0" w:space="0" w:color="auto"/>
                  </w:divBdr>
                  <w:divsChild>
                    <w:div w:id="1224607722">
                      <w:marLeft w:val="0"/>
                      <w:marRight w:val="0"/>
                      <w:marTop w:val="0"/>
                      <w:marBottom w:val="0"/>
                      <w:divBdr>
                        <w:top w:val="none" w:sz="0" w:space="0" w:color="auto"/>
                        <w:left w:val="none" w:sz="0" w:space="0" w:color="auto"/>
                        <w:bottom w:val="none" w:sz="0" w:space="0" w:color="auto"/>
                        <w:right w:val="none" w:sz="0" w:space="0" w:color="auto"/>
                      </w:divBdr>
                    </w:div>
                  </w:divsChild>
                </w:div>
                <w:div w:id="553203846">
                  <w:marLeft w:val="0"/>
                  <w:marRight w:val="0"/>
                  <w:marTop w:val="0"/>
                  <w:marBottom w:val="0"/>
                  <w:divBdr>
                    <w:top w:val="none" w:sz="0" w:space="0" w:color="auto"/>
                    <w:left w:val="none" w:sz="0" w:space="0" w:color="auto"/>
                    <w:bottom w:val="none" w:sz="0" w:space="0" w:color="auto"/>
                    <w:right w:val="none" w:sz="0" w:space="0" w:color="auto"/>
                  </w:divBdr>
                  <w:divsChild>
                    <w:div w:id="632171954">
                      <w:marLeft w:val="0"/>
                      <w:marRight w:val="0"/>
                      <w:marTop w:val="0"/>
                      <w:marBottom w:val="0"/>
                      <w:divBdr>
                        <w:top w:val="none" w:sz="0" w:space="0" w:color="auto"/>
                        <w:left w:val="none" w:sz="0" w:space="0" w:color="auto"/>
                        <w:bottom w:val="none" w:sz="0" w:space="0" w:color="auto"/>
                        <w:right w:val="none" w:sz="0" w:space="0" w:color="auto"/>
                      </w:divBdr>
                    </w:div>
                  </w:divsChild>
                </w:div>
                <w:div w:id="611286057">
                  <w:marLeft w:val="0"/>
                  <w:marRight w:val="0"/>
                  <w:marTop w:val="0"/>
                  <w:marBottom w:val="0"/>
                  <w:divBdr>
                    <w:top w:val="none" w:sz="0" w:space="0" w:color="auto"/>
                    <w:left w:val="none" w:sz="0" w:space="0" w:color="auto"/>
                    <w:bottom w:val="none" w:sz="0" w:space="0" w:color="auto"/>
                    <w:right w:val="none" w:sz="0" w:space="0" w:color="auto"/>
                  </w:divBdr>
                  <w:divsChild>
                    <w:div w:id="967972303">
                      <w:marLeft w:val="0"/>
                      <w:marRight w:val="0"/>
                      <w:marTop w:val="0"/>
                      <w:marBottom w:val="0"/>
                      <w:divBdr>
                        <w:top w:val="none" w:sz="0" w:space="0" w:color="auto"/>
                        <w:left w:val="none" w:sz="0" w:space="0" w:color="auto"/>
                        <w:bottom w:val="none" w:sz="0" w:space="0" w:color="auto"/>
                        <w:right w:val="none" w:sz="0" w:space="0" w:color="auto"/>
                      </w:divBdr>
                    </w:div>
                  </w:divsChild>
                </w:div>
                <w:div w:id="633945957">
                  <w:marLeft w:val="0"/>
                  <w:marRight w:val="0"/>
                  <w:marTop w:val="0"/>
                  <w:marBottom w:val="0"/>
                  <w:divBdr>
                    <w:top w:val="none" w:sz="0" w:space="0" w:color="auto"/>
                    <w:left w:val="none" w:sz="0" w:space="0" w:color="auto"/>
                    <w:bottom w:val="none" w:sz="0" w:space="0" w:color="auto"/>
                    <w:right w:val="none" w:sz="0" w:space="0" w:color="auto"/>
                  </w:divBdr>
                  <w:divsChild>
                    <w:div w:id="564612189">
                      <w:marLeft w:val="0"/>
                      <w:marRight w:val="0"/>
                      <w:marTop w:val="0"/>
                      <w:marBottom w:val="0"/>
                      <w:divBdr>
                        <w:top w:val="none" w:sz="0" w:space="0" w:color="auto"/>
                        <w:left w:val="none" w:sz="0" w:space="0" w:color="auto"/>
                        <w:bottom w:val="none" w:sz="0" w:space="0" w:color="auto"/>
                        <w:right w:val="none" w:sz="0" w:space="0" w:color="auto"/>
                      </w:divBdr>
                    </w:div>
                  </w:divsChild>
                </w:div>
                <w:div w:id="689838155">
                  <w:marLeft w:val="0"/>
                  <w:marRight w:val="0"/>
                  <w:marTop w:val="0"/>
                  <w:marBottom w:val="0"/>
                  <w:divBdr>
                    <w:top w:val="none" w:sz="0" w:space="0" w:color="auto"/>
                    <w:left w:val="none" w:sz="0" w:space="0" w:color="auto"/>
                    <w:bottom w:val="none" w:sz="0" w:space="0" w:color="auto"/>
                    <w:right w:val="none" w:sz="0" w:space="0" w:color="auto"/>
                  </w:divBdr>
                  <w:divsChild>
                    <w:div w:id="923414319">
                      <w:marLeft w:val="0"/>
                      <w:marRight w:val="0"/>
                      <w:marTop w:val="0"/>
                      <w:marBottom w:val="0"/>
                      <w:divBdr>
                        <w:top w:val="none" w:sz="0" w:space="0" w:color="auto"/>
                        <w:left w:val="none" w:sz="0" w:space="0" w:color="auto"/>
                        <w:bottom w:val="none" w:sz="0" w:space="0" w:color="auto"/>
                        <w:right w:val="none" w:sz="0" w:space="0" w:color="auto"/>
                      </w:divBdr>
                    </w:div>
                  </w:divsChild>
                </w:div>
                <w:div w:id="742682310">
                  <w:marLeft w:val="0"/>
                  <w:marRight w:val="0"/>
                  <w:marTop w:val="0"/>
                  <w:marBottom w:val="0"/>
                  <w:divBdr>
                    <w:top w:val="none" w:sz="0" w:space="0" w:color="auto"/>
                    <w:left w:val="none" w:sz="0" w:space="0" w:color="auto"/>
                    <w:bottom w:val="none" w:sz="0" w:space="0" w:color="auto"/>
                    <w:right w:val="none" w:sz="0" w:space="0" w:color="auto"/>
                  </w:divBdr>
                  <w:divsChild>
                    <w:div w:id="79447306">
                      <w:marLeft w:val="0"/>
                      <w:marRight w:val="0"/>
                      <w:marTop w:val="0"/>
                      <w:marBottom w:val="0"/>
                      <w:divBdr>
                        <w:top w:val="none" w:sz="0" w:space="0" w:color="auto"/>
                        <w:left w:val="none" w:sz="0" w:space="0" w:color="auto"/>
                        <w:bottom w:val="none" w:sz="0" w:space="0" w:color="auto"/>
                        <w:right w:val="none" w:sz="0" w:space="0" w:color="auto"/>
                      </w:divBdr>
                    </w:div>
                  </w:divsChild>
                </w:div>
                <w:div w:id="859243562">
                  <w:marLeft w:val="0"/>
                  <w:marRight w:val="0"/>
                  <w:marTop w:val="0"/>
                  <w:marBottom w:val="0"/>
                  <w:divBdr>
                    <w:top w:val="none" w:sz="0" w:space="0" w:color="auto"/>
                    <w:left w:val="none" w:sz="0" w:space="0" w:color="auto"/>
                    <w:bottom w:val="none" w:sz="0" w:space="0" w:color="auto"/>
                    <w:right w:val="none" w:sz="0" w:space="0" w:color="auto"/>
                  </w:divBdr>
                  <w:divsChild>
                    <w:div w:id="653294535">
                      <w:marLeft w:val="0"/>
                      <w:marRight w:val="0"/>
                      <w:marTop w:val="0"/>
                      <w:marBottom w:val="0"/>
                      <w:divBdr>
                        <w:top w:val="none" w:sz="0" w:space="0" w:color="auto"/>
                        <w:left w:val="none" w:sz="0" w:space="0" w:color="auto"/>
                        <w:bottom w:val="none" w:sz="0" w:space="0" w:color="auto"/>
                        <w:right w:val="none" w:sz="0" w:space="0" w:color="auto"/>
                      </w:divBdr>
                    </w:div>
                  </w:divsChild>
                </w:div>
                <w:div w:id="932055728">
                  <w:marLeft w:val="0"/>
                  <w:marRight w:val="0"/>
                  <w:marTop w:val="0"/>
                  <w:marBottom w:val="0"/>
                  <w:divBdr>
                    <w:top w:val="none" w:sz="0" w:space="0" w:color="auto"/>
                    <w:left w:val="none" w:sz="0" w:space="0" w:color="auto"/>
                    <w:bottom w:val="none" w:sz="0" w:space="0" w:color="auto"/>
                    <w:right w:val="none" w:sz="0" w:space="0" w:color="auto"/>
                  </w:divBdr>
                  <w:divsChild>
                    <w:div w:id="770472153">
                      <w:marLeft w:val="0"/>
                      <w:marRight w:val="0"/>
                      <w:marTop w:val="0"/>
                      <w:marBottom w:val="0"/>
                      <w:divBdr>
                        <w:top w:val="none" w:sz="0" w:space="0" w:color="auto"/>
                        <w:left w:val="none" w:sz="0" w:space="0" w:color="auto"/>
                        <w:bottom w:val="none" w:sz="0" w:space="0" w:color="auto"/>
                        <w:right w:val="none" w:sz="0" w:space="0" w:color="auto"/>
                      </w:divBdr>
                    </w:div>
                  </w:divsChild>
                </w:div>
                <w:div w:id="996957593">
                  <w:marLeft w:val="0"/>
                  <w:marRight w:val="0"/>
                  <w:marTop w:val="0"/>
                  <w:marBottom w:val="0"/>
                  <w:divBdr>
                    <w:top w:val="none" w:sz="0" w:space="0" w:color="auto"/>
                    <w:left w:val="none" w:sz="0" w:space="0" w:color="auto"/>
                    <w:bottom w:val="none" w:sz="0" w:space="0" w:color="auto"/>
                    <w:right w:val="none" w:sz="0" w:space="0" w:color="auto"/>
                  </w:divBdr>
                  <w:divsChild>
                    <w:div w:id="290206892">
                      <w:marLeft w:val="0"/>
                      <w:marRight w:val="0"/>
                      <w:marTop w:val="0"/>
                      <w:marBottom w:val="0"/>
                      <w:divBdr>
                        <w:top w:val="none" w:sz="0" w:space="0" w:color="auto"/>
                        <w:left w:val="none" w:sz="0" w:space="0" w:color="auto"/>
                        <w:bottom w:val="none" w:sz="0" w:space="0" w:color="auto"/>
                        <w:right w:val="none" w:sz="0" w:space="0" w:color="auto"/>
                      </w:divBdr>
                    </w:div>
                  </w:divsChild>
                </w:div>
                <w:div w:id="1032463053">
                  <w:marLeft w:val="0"/>
                  <w:marRight w:val="0"/>
                  <w:marTop w:val="0"/>
                  <w:marBottom w:val="0"/>
                  <w:divBdr>
                    <w:top w:val="none" w:sz="0" w:space="0" w:color="auto"/>
                    <w:left w:val="none" w:sz="0" w:space="0" w:color="auto"/>
                    <w:bottom w:val="none" w:sz="0" w:space="0" w:color="auto"/>
                    <w:right w:val="none" w:sz="0" w:space="0" w:color="auto"/>
                  </w:divBdr>
                  <w:divsChild>
                    <w:div w:id="1341202142">
                      <w:marLeft w:val="0"/>
                      <w:marRight w:val="0"/>
                      <w:marTop w:val="0"/>
                      <w:marBottom w:val="0"/>
                      <w:divBdr>
                        <w:top w:val="none" w:sz="0" w:space="0" w:color="auto"/>
                        <w:left w:val="none" w:sz="0" w:space="0" w:color="auto"/>
                        <w:bottom w:val="none" w:sz="0" w:space="0" w:color="auto"/>
                        <w:right w:val="none" w:sz="0" w:space="0" w:color="auto"/>
                      </w:divBdr>
                    </w:div>
                  </w:divsChild>
                </w:div>
                <w:div w:id="1049383747">
                  <w:marLeft w:val="0"/>
                  <w:marRight w:val="0"/>
                  <w:marTop w:val="0"/>
                  <w:marBottom w:val="0"/>
                  <w:divBdr>
                    <w:top w:val="none" w:sz="0" w:space="0" w:color="auto"/>
                    <w:left w:val="none" w:sz="0" w:space="0" w:color="auto"/>
                    <w:bottom w:val="none" w:sz="0" w:space="0" w:color="auto"/>
                    <w:right w:val="none" w:sz="0" w:space="0" w:color="auto"/>
                  </w:divBdr>
                  <w:divsChild>
                    <w:div w:id="175274818">
                      <w:marLeft w:val="0"/>
                      <w:marRight w:val="0"/>
                      <w:marTop w:val="0"/>
                      <w:marBottom w:val="0"/>
                      <w:divBdr>
                        <w:top w:val="none" w:sz="0" w:space="0" w:color="auto"/>
                        <w:left w:val="none" w:sz="0" w:space="0" w:color="auto"/>
                        <w:bottom w:val="none" w:sz="0" w:space="0" w:color="auto"/>
                        <w:right w:val="none" w:sz="0" w:space="0" w:color="auto"/>
                      </w:divBdr>
                    </w:div>
                  </w:divsChild>
                </w:div>
                <w:div w:id="1081607147">
                  <w:marLeft w:val="0"/>
                  <w:marRight w:val="0"/>
                  <w:marTop w:val="0"/>
                  <w:marBottom w:val="0"/>
                  <w:divBdr>
                    <w:top w:val="none" w:sz="0" w:space="0" w:color="auto"/>
                    <w:left w:val="none" w:sz="0" w:space="0" w:color="auto"/>
                    <w:bottom w:val="none" w:sz="0" w:space="0" w:color="auto"/>
                    <w:right w:val="none" w:sz="0" w:space="0" w:color="auto"/>
                  </w:divBdr>
                  <w:divsChild>
                    <w:div w:id="1754349991">
                      <w:marLeft w:val="0"/>
                      <w:marRight w:val="0"/>
                      <w:marTop w:val="0"/>
                      <w:marBottom w:val="0"/>
                      <w:divBdr>
                        <w:top w:val="none" w:sz="0" w:space="0" w:color="auto"/>
                        <w:left w:val="none" w:sz="0" w:space="0" w:color="auto"/>
                        <w:bottom w:val="none" w:sz="0" w:space="0" w:color="auto"/>
                        <w:right w:val="none" w:sz="0" w:space="0" w:color="auto"/>
                      </w:divBdr>
                    </w:div>
                  </w:divsChild>
                </w:div>
                <w:div w:id="1139879666">
                  <w:marLeft w:val="0"/>
                  <w:marRight w:val="0"/>
                  <w:marTop w:val="0"/>
                  <w:marBottom w:val="0"/>
                  <w:divBdr>
                    <w:top w:val="none" w:sz="0" w:space="0" w:color="auto"/>
                    <w:left w:val="none" w:sz="0" w:space="0" w:color="auto"/>
                    <w:bottom w:val="none" w:sz="0" w:space="0" w:color="auto"/>
                    <w:right w:val="none" w:sz="0" w:space="0" w:color="auto"/>
                  </w:divBdr>
                  <w:divsChild>
                    <w:div w:id="1885020279">
                      <w:marLeft w:val="0"/>
                      <w:marRight w:val="0"/>
                      <w:marTop w:val="0"/>
                      <w:marBottom w:val="0"/>
                      <w:divBdr>
                        <w:top w:val="none" w:sz="0" w:space="0" w:color="auto"/>
                        <w:left w:val="none" w:sz="0" w:space="0" w:color="auto"/>
                        <w:bottom w:val="none" w:sz="0" w:space="0" w:color="auto"/>
                        <w:right w:val="none" w:sz="0" w:space="0" w:color="auto"/>
                      </w:divBdr>
                    </w:div>
                    <w:div w:id="2145267617">
                      <w:marLeft w:val="0"/>
                      <w:marRight w:val="0"/>
                      <w:marTop w:val="0"/>
                      <w:marBottom w:val="0"/>
                      <w:divBdr>
                        <w:top w:val="none" w:sz="0" w:space="0" w:color="auto"/>
                        <w:left w:val="none" w:sz="0" w:space="0" w:color="auto"/>
                        <w:bottom w:val="none" w:sz="0" w:space="0" w:color="auto"/>
                        <w:right w:val="none" w:sz="0" w:space="0" w:color="auto"/>
                      </w:divBdr>
                    </w:div>
                  </w:divsChild>
                </w:div>
                <w:div w:id="1169758948">
                  <w:marLeft w:val="0"/>
                  <w:marRight w:val="0"/>
                  <w:marTop w:val="0"/>
                  <w:marBottom w:val="0"/>
                  <w:divBdr>
                    <w:top w:val="none" w:sz="0" w:space="0" w:color="auto"/>
                    <w:left w:val="none" w:sz="0" w:space="0" w:color="auto"/>
                    <w:bottom w:val="none" w:sz="0" w:space="0" w:color="auto"/>
                    <w:right w:val="none" w:sz="0" w:space="0" w:color="auto"/>
                  </w:divBdr>
                  <w:divsChild>
                    <w:div w:id="1139493338">
                      <w:marLeft w:val="0"/>
                      <w:marRight w:val="0"/>
                      <w:marTop w:val="0"/>
                      <w:marBottom w:val="0"/>
                      <w:divBdr>
                        <w:top w:val="none" w:sz="0" w:space="0" w:color="auto"/>
                        <w:left w:val="none" w:sz="0" w:space="0" w:color="auto"/>
                        <w:bottom w:val="none" w:sz="0" w:space="0" w:color="auto"/>
                        <w:right w:val="none" w:sz="0" w:space="0" w:color="auto"/>
                      </w:divBdr>
                    </w:div>
                  </w:divsChild>
                </w:div>
                <w:div w:id="1199901188">
                  <w:marLeft w:val="0"/>
                  <w:marRight w:val="0"/>
                  <w:marTop w:val="0"/>
                  <w:marBottom w:val="0"/>
                  <w:divBdr>
                    <w:top w:val="none" w:sz="0" w:space="0" w:color="auto"/>
                    <w:left w:val="none" w:sz="0" w:space="0" w:color="auto"/>
                    <w:bottom w:val="none" w:sz="0" w:space="0" w:color="auto"/>
                    <w:right w:val="none" w:sz="0" w:space="0" w:color="auto"/>
                  </w:divBdr>
                  <w:divsChild>
                    <w:div w:id="241061091">
                      <w:marLeft w:val="0"/>
                      <w:marRight w:val="0"/>
                      <w:marTop w:val="0"/>
                      <w:marBottom w:val="0"/>
                      <w:divBdr>
                        <w:top w:val="none" w:sz="0" w:space="0" w:color="auto"/>
                        <w:left w:val="none" w:sz="0" w:space="0" w:color="auto"/>
                        <w:bottom w:val="none" w:sz="0" w:space="0" w:color="auto"/>
                        <w:right w:val="none" w:sz="0" w:space="0" w:color="auto"/>
                      </w:divBdr>
                    </w:div>
                  </w:divsChild>
                </w:div>
                <w:div w:id="1243029620">
                  <w:marLeft w:val="0"/>
                  <w:marRight w:val="0"/>
                  <w:marTop w:val="0"/>
                  <w:marBottom w:val="0"/>
                  <w:divBdr>
                    <w:top w:val="none" w:sz="0" w:space="0" w:color="auto"/>
                    <w:left w:val="none" w:sz="0" w:space="0" w:color="auto"/>
                    <w:bottom w:val="none" w:sz="0" w:space="0" w:color="auto"/>
                    <w:right w:val="none" w:sz="0" w:space="0" w:color="auto"/>
                  </w:divBdr>
                  <w:divsChild>
                    <w:div w:id="837887184">
                      <w:marLeft w:val="0"/>
                      <w:marRight w:val="0"/>
                      <w:marTop w:val="0"/>
                      <w:marBottom w:val="0"/>
                      <w:divBdr>
                        <w:top w:val="none" w:sz="0" w:space="0" w:color="auto"/>
                        <w:left w:val="none" w:sz="0" w:space="0" w:color="auto"/>
                        <w:bottom w:val="none" w:sz="0" w:space="0" w:color="auto"/>
                        <w:right w:val="none" w:sz="0" w:space="0" w:color="auto"/>
                      </w:divBdr>
                    </w:div>
                  </w:divsChild>
                </w:div>
                <w:div w:id="1248491913">
                  <w:marLeft w:val="0"/>
                  <w:marRight w:val="0"/>
                  <w:marTop w:val="0"/>
                  <w:marBottom w:val="0"/>
                  <w:divBdr>
                    <w:top w:val="none" w:sz="0" w:space="0" w:color="auto"/>
                    <w:left w:val="none" w:sz="0" w:space="0" w:color="auto"/>
                    <w:bottom w:val="none" w:sz="0" w:space="0" w:color="auto"/>
                    <w:right w:val="none" w:sz="0" w:space="0" w:color="auto"/>
                  </w:divBdr>
                  <w:divsChild>
                    <w:div w:id="1418283292">
                      <w:marLeft w:val="0"/>
                      <w:marRight w:val="0"/>
                      <w:marTop w:val="0"/>
                      <w:marBottom w:val="0"/>
                      <w:divBdr>
                        <w:top w:val="none" w:sz="0" w:space="0" w:color="auto"/>
                        <w:left w:val="none" w:sz="0" w:space="0" w:color="auto"/>
                        <w:bottom w:val="none" w:sz="0" w:space="0" w:color="auto"/>
                        <w:right w:val="none" w:sz="0" w:space="0" w:color="auto"/>
                      </w:divBdr>
                    </w:div>
                  </w:divsChild>
                </w:div>
                <w:div w:id="1289772950">
                  <w:marLeft w:val="0"/>
                  <w:marRight w:val="0"/>
                  <w:marTop w:val="0"/>
                  <w:marBottom w:val="0"/>
                  <w:divBdr>
                    <w:top w:val="none" w:sz="0" w:space="0" w:color="auto"/>
                    <w:left w:val="none" w:sz="0" w:space="0" w:color="auto"/>
                    <w:bottom w:val="none" w:sz="0" w:space="0" w:color="auto"/>
                    <w:right w:val="none" w:sz="0" w:space="0" w:color="auto"/>
                  </w:divBdr>
                  <w:divsChild>
                    <w:div w:id="2003468162">
                      <w:marLeft w:val="0"/>
                      <w:marRight w:val="0"/>
                      <w:marTop w:val="0"/>
                      <w:marBottom w:val="0"/>
                      <w:divBdr>
                        <w:top w:val="none" w:sz="0" w:space="0" w:color="auto"/>
                        <w:left w:val="none" w:sz="0" w:space="0" w:color="auto"/>
                        <w:bottom w:val="none" w:sz="0" w:space="0" w:color="auto"/>
                        <w:right w:val="none" w:sz="0" w:space="0" w:color="auto"/>
                      </w:divBdr>
                    </w:div>
                  </w:divsChild>
                </w:div>
                <w:div w:id="1292397564">
                  <w:marLeft w:val="0"/>
                  <w:marRight w:val="0"/>
                  <w:marTop w:val="0"/>
                  <w:marBottom w:val="0"/>
                  <w:divBdr>
                    <w:top w:val="none" w:sz="0" w:space="0" w:color="auto"/>
                    <w:left w:val="none" w:sz="0" w:space="0" w:color="auto"/>
                    <w:bottom w:val="none" w:sz="0" w:space="0" w:color="auto"/>
                    <w:right w:val="none" w:sz="0" w:space="0" w:color="auto"/>
                  </w:divBdr>
                  <w:divsChild>
                    <w:div w:id="1692533539">
                      <w:marLeft w:val="0"/>
                      <w:marRight w:val="0"/>
                      <w:marTop w:val="0"/>
                      <w:marBottom w:val="0"/>
                      <w:divBdr>
                        <w:top w:val="none" w:sz="0" w:space="0" w:color="auto"/>
                        <w:left w:val="none" w:sz="0" w:space="0" w:color="auto"/>
                        <w:bottom w:val="none" w:sz="0" w:space="0" w:color="auto"/>
                        <w:right w:val="none" w:sz="0" w:space="0" w:color="auto"/>
                      </w:divBdr>
                    </w:div>
                  </w:divsChild>
                </w:div>
                <w:div w:id="1405028780">
                  <w:marLeft w:val="0"/>
                  <w:marRight w:val="0"/>
                  <w:marTop w:val="0"/>
                  <w:marBottom w:val="0"/>
                  <w:divBdr>
                    <w:top w:val="none" w:sz="0" w:space="0" w:color="auto"/>
                    <w:left w:val="none" w:sz="0" w:space="0" w:color="auto"/>
                    <w:bottom w:val="none" w:sz="0" w:space="0" w:color="auto"/>
                    <w:right w:val="none" w:sz="0" w:space="0" w:color="auto"/>
                  </w:divBdr>
                  <w:divsChild>
                    <w:div w:id="1922909735">
                      <w:marLeft w:val="0"/>
                      <w:marRight w:val="0"/>
                      <w:marTop w:val="0"/>
                      <w:marBottom w:val="0"/>
                      <w:divBdr>
                        <w:top w:val="none" w:sz="0" w:space="0" w:color="auto"/>
                        <w:left w:val="none" w:sz="0" w:space="0" w:color="auto"/>
                        <w:bottom w:val="none" w:sz="0" w:space="0" w:color="auto"/>
                        <w:right w:val="none" w:sz="0" w:space="0" w:color="auto"/>
                      </w:divBdr>
                    </w:div>
                  </w:divsChild>
                </w:div>
                <w:div w:id="1406105690">
                  <w:marLeft w:val="0"/>
                  <w:marRight w:val="0"/>
                  <w:marTop w:val="0"/>
                  <w:marBottom w:val="0"/>
                  <w:divBdr>
                    <w:top w:val="none" w:sz="0" w:space="0" w:color="auto"/>
                    <w:left w:val="none" w:sz="0" w:space="0" w:color="auto"/>
                    <w:bottom w:val="none" w:sz="0" w:space="0" w:color="auto"/>
                    <w:right w:val="none" w:sz="0" w:space="0" w:color="auto"/>
                  </w:divBdr>
                  <w:divsChild>
                    <w:div w:id="1349940811">
                      <w:marLeft w:val="0"/>
                      <w:marRight w:val="0"/>
                      <w:marTop w:val="0"/>
                      <w:marBottom w:val="0"/>
                      <w:divBdr>
                        <w:top w:val="none" w:sz="0" w:space="0" w:color="auto"/>
                        <w:left w:val="none" w:sz="0" w:space="0" w:color="auto"/>
                        <w:bottom w:val="none" w:sz="0" w:space="0" w:color="auto"/>
                        <w:right w:val="none" w:sz="0" w:space="0" w:color="auto"/>
                      </w:divBdr>
                    </w:div>
                  </w:divsChild>
                </w:div>
                <w:div w:id="1512835912">
                  <w:marLeft w:val="0"/>
                  <w:marRight w:val="0"/>
                  <w:marTop w:val="0"/>
                  <w:marBottom w:val="0"/>
                  <w:divBdr>
                    <w:top w:val="none" w:sz="0" w:space="0" w:color="auto"/>
                    <w:left w:val="none" w:sz="0" w:space="0" w:color="auto"/>
                    <w:bottom w:val="none" w:sz="0" w:space="0" w:color="auto"/>
                    <w:right w:val="none" w:sz="0" w:space="0" w:color="auto"/>
                  </w:divBdr>
                  <w:divsChild>
                    <w:div w:id="574323830">
                      <w:marLeft w:val="0"/>
                      <w:marRight w:val="0"/>
                      <w:marTop w:val="0"/>
                      <w:marBottom w:val="0"/>
                      <w:divBdr>
                        <w:top w:val="none" w:sz="0" w:space="0" w:color="auto"/>
                        <w:left w:val="none" w:sz="0" w:space="0" w:color="auto"/>
                        <w:bottom w:val="none" w:sz="0" w:space="0" w:color="auto"/>
                        <w:right w:val="none" w:sz="0" w:space="0" w:color="auto"/>
                      </w:divBdr>
                    </w:div>
                  </w:divsChild>
                </w:div>
                <w:div w:id="1556433469">
                  <w:marLeft w:val="0"/>
                  <w:marRight w:val="0"/>
                  <w:marTop w:val="0"/>
                  <w:marBottom w:val="0"/>
                  <w:divBdr>
                    <w:top w:val="none" w:sz="0" w:space="0" w:color="auto"/>
                    <w:left w:val="none" w:sz="0" w:space="0" w:color="auto"/>
                    <w:bottom w:val="none" w:sz="0" w:space="0" w:color="auto"/>
                    <w:right w:val="none" w:sz="0" w:space="0" w:color="auto"/>
                  </w:divBdr>
                  <w:divsChild>
                    <w:div w:id="1830369076">
                      <w:marLeft w:val="0"/>
                      <w:marRight w:val="0"/>
                      <w:marTop w:val="0"/>
                      <w:marBottom w:val="0"/>
                      <w:divBdr>
                        <w:top w:val="none" w:sz="0" w:space="0" w:color="auto"/>
                        <w:left w:val="none" w:sz="0" w:space="0" w:color="auto"/>
                        <w:bottom w:val="none" w:sz="0" w:space="0" w:color="auto"/>
                        <w:right w:val="none" w:sz="0" w:space="0" w:color="auto"/>
                      </w:divBdr>
                    </w:div>
                  </w:divsChild>
                </w:div>
                <w:div w:id="1662853226">
                  <w:marLeft w:val="0"/>
                  <w:marRight w:val="0"/>
                  <w:marTop w:val="0"/>
                  <w:marBottom w:val="0"/>
                  <w:divBdr>
                    <w:top w:val="none" w:sz="0" w:space="0" w:color="auto"/>
                    <w:left w:val="none" w:sz="0" w:space="0" w:color="auto"/>
                    <w:bottom w:val="none" w:sz="0" w:space="0" w:color="auto"/>
                    <w:right w:val="none" w:sz="0" w:space="0" w:color="auto"/>
                  </w:divBdr>
                  <w:divsChild>
                    <w:div w:id="1268199670">
                      <w:marLeft w:val="0"/>
                      <w:marRight w:val="0"/>
                      <w:marTop w:val="0"/>
                      <w:marBottom w:val="0"/>
                      <w:divBdr>
                        <w:top w:val="none" w:sz="0" w:space="0" w:color="auto"/>
                        <w:left w:val="none" w:sz="0" w:space="0" w:color="auto"/>
                        <w:bottom w:val="none" w:sz="0" w:space="0" w:color="auto"/>
                        <w:right w:val="none" w:sz="0" w:space="0" w:color="auto"/>
                      </w:divBdr>
                    </w:div>
                  </w:divsChild>
                </w:div>
                <w:div w:id="1673291300">
                  <w:marLeft w:val="0"/>
                  <w:marRight w:val="0"/>
                  <w:marTop w:val="0"/>
                  <w:marBottom w:val="0"/>
                  <w:divBdr>
                    <w:top w:val="none" w:sz="0" w:space="0" w:color="auto"/>
                    <w:left w:val="none" w:sz="0" w:space="0" w:color="auto"/>
                    <w:bottom w:val="none" w:sz="0" w:space="0" w:color="auto"/>
                    <w:right w:val="none" w:sz="0" w:space="0" w:color="auto"/>
                  </w:divBdr>
                  <w:divsChild>
                    <w:div w:id="366372768">
                      <w:marLeft w:val="0"/>
                      <w:marRight w:val="0"/>
                      <w:marTop w:val="0"/>
                      <w:marBottom w:val="0"/>
                      <w:divBdr>
                        <w:top w:val="none" w:sz="0" w:space="0" w:color="auto"/>
                        <w:left w:val="none" w:sz="0" w:space="0" w:color="auto"/>
                        <w:bottom w:val="none" w:sz="0" w:space="0" w:color="auto"/>
                        <w:right w:val="none" w:sz="0" w:space="0" w:color="auto"/>
                      </w:divBdr>
                    </w:div>
                    <w:div w:id="517088157">
                      <w:marLeft w:val="0"/>
                      <w:marRight w:val="0"/>
                      <w:marTop w:val="0"/>
                      <w:marBottom w:val="0"/>
                      <w:divBdr>
                        <w:top w:val="none" w:sz="0" w:space="0" w:color="auto"/>
                        <w:left w:val="none" w:sz="0" w:space="0" w:color="auto"/>
                        <w:bottom w:val="none" w:sz="0" w:space="0" w:color="auto"/>
                        <w:right w:val="none" w:sz="0" w:space="0" w:color="auto"/>
                      </w:divBdr>
                    </w:div>
                  </w:divsChild>
                </w:div>
                <w:div w:id="1768385779">
                  <w:marLeft w:val="0"/>
                  <w:marRight w:val="0"/>
                  <w:marTop w:val="0"/>
                  <w:marBottom w:val="0"/>
                  <w:divBdr>
                    <w:top w:val="none" w:sz="0" w:space="0" w:color="auto"/>
                    <w:left w:val="none" w:sz="0" w:space="0" w:color="auto"/>
                    <w:bottom w:val="none" w:sz="0" w:space="0" w:color="auto"/>
                    <w:right w:val="none" w:sz="0" w:space="0" w:color="auto"/>
                  </w:divBdr>
                  <w:divsChild>
                    <w:div w:id="1302347509">
                      <w:marLeft w:val="0"/>
                      <w:marRight w:val="0"/>
                      <w:marTop w:val="0"/>
                      <w:marBottom w:val="0"/>
                      <w:divBdr>
                        <w:top w:val="none" w:sz="0" w:space="0" w:color="auto"/>
                        <w:left w:val="none" w:sz="0" w:space="0" w:color="auto"/>
                        <w:bottom w:val="none" w:sz="0" w:space="0" w:color="auto"/>
                        <w:right w:val="none" w:sz="0" w:space="0" w:color="auto"/>
                      </w:divBdr>
                    </w:div>
                  </w:divsChild>
                </w:div>
                <w:div w:id="1865173826">
                  <w:marLeft w:val="0"/>
                  <w:marRight w:val="0"/>
                  <w:marTop w:val="0"/>
                  <w:marBottom w:val="0"/>
                  <w:divBdr>
                    <w:top w:val="none" w:sz="0" w:space="0" w:color="auto"/>
                    <w:left w:val="none" w:sz="0" w:space="0" w:color="auto"/>
                    <w:bottom w:val="none" w:sz="0" w:space="0" w:color="auto"/>
                    <w:right w:val="none" w:sz="0" w:space="0" w:color="auto"/>
                  </w:divBdr>
                  <w:divsChild>
                    <w:div w:id="1306162017">
                      <w:marLeft w:val="0"/>
                      <w:marRight w:val="0"/>
                      <w:marTop w:val="0"/>
                      <w:marBottom w:val="0"/>
                      <w:divBdr>
                        <w:top w:val="none" w:sz="0" w:space="0" w:color="auto"/>
                        <w:left w:val="none" w:sz="0" w:space="0" w:color="auto"/>
                        <w:bottom w:val="none" w:sz="0" w:space="0" w:color="auto"/>
                        <w:right w:val="none" w:sz="0" w:space="0" w:color="auto"/>
                      </w:divBdr>
                    </w:div>
                  </w:divsChild>
                </w:div>
                <w:div w:id="1888445785">
                  <w:marLeft w:val="0"/>
                  <w:marRight w:val="0"/>
                  <w:marTop w:val="0"/>
                  <w:marBottom w:val="0"/>
                  <w:divBdr>
                    <w:top w:val="none" w:sz="0" w:space="0" w:color="auto"/>
                    <w:left w:val="none" w:sz="0" w:space="0" w:color="auto"/>
                    <w:bottom w:val="none" w:sz="0" w:space="0" w:color="auto"/>
                    <w:right w:val="none" w:sz="0" w:space="0" w:color="auto"/>
                  </w:divBdr>
                  <w:divsChild>
                    <w:div w:id="555553196">
                      <w:marLeft w:val="0"/>
                      <w:marRight w:val="0"/>
                      <w:marTop w:val="0"/>
                      <w:marBottom w:val="0"/>
                      <w:divBdr>
                        <w:top w:val="none" w:sz="0" w:space="0" w:color="auto"/>
                        <w:left w:val="none" w:sz="0" w:space="0" w:color="auto"/>
                        <w:bottom w:val="none" w:sz="0" w:space="0" w:color="auto"/>
                        <w:right w:val="none" w:sz="0" w:space="0" w:color="auto"/>
                      </w:divBdr>
                    </w:div>
                  </w:divsChild>
                </w:div>
                <w:div w:id="1889026555">
                  <w:marLeft w:val="0"/>
                  <w:marRight w:val="0"/>
                  <w:marTop w:val="0"/>
                  <w:marBottom w:val="0"/>
                  <w:divBdr>
                    <w:top w:val="none" w:sz="0" w:space="0" w:color="auto"/>
                    <w:left w:val="none" w:sz="0" w:space="0" w:color="auto"/>
                    <w:bottom w:val="none" w:sz="0" w:space="0" w:color="auto"/>
                    <w:right w:val="none" w:sz="0" w:space="0" w:color="auto"/>
                  </w:divBdr>
                  <w:divsChild>
                    <w:div w:id="1100953230">
                      <w:marLeft w:val="0"/>
                      <w:marRight w:val="0"/>
                      <w:marTop w:val="0"/>
                      <w:marBottom w:val="0"/>
                      <w:divBdr>
                        <w:top w:val="none" w:sz="0" w:space="0" w:color="auto"/>
                        <w:left w:val="none" w:sz="0" w:space="0" w:color="auto"/>
                        <w:bottom w:val="none" w:sz="0" w:space="0" w:color="auto"/>
                        <w:right w:val="none" w:sz="0" w:space="0" w:color="auto"/>
                      </w:divBdr>
                    </w:div>
                  </w:divsChild>
                </w:div>
                <w:div w:id="1910534961">
                  <w:marLeft w:val="0"/>
                  <w:marRight w:val="0"/>
                  <w:marTop w:val="0"/>
                  <w:marBottom w:val="0"/>
                  <w:divBdr>
                    <w:top w:val="none" w:sz="0" w:space="0" w:color="auto"/>
                    <w:left w:val="none" w:sz="0" w:space="0" w:color="auto"/>
                    <w:bottom w:val="none" w:sz="0" w:space="0" w:color="auto"/>
                    <w:right w:val="none" w:sz="0" w:space="0" w:color="auto"/>
                  </w:divBdr>
                  <w:divsChild>
                    <w:div w:id="103504278">
                      <w:marLeft w:val="0"/>
                      <w:marRight w:val="0"/>
                      <w:marTop w:val="0"/>
                      <w:marBottom w:val="0"/>
                      <w:divBdr>
                        <w:top w:val="none" w:sz="0" w:space="0" w:color="auto"/>
                        <w:left w:val="none" w:sz="0" w:space="0" w:color="auto"/>
                        <w:bottom w:val="none" w:sz="0" w:space="0" w:color="auto"/>
                        <w:right w:val="none" w:sz="0" w:space="0" w:color="auto"/>
                      </w:divBdr>
                    </w:div>
                  </w:divsChild>
                </w:div>
                <w:div w:id="1953856444">
                  <w:marLeft w:val="0"/>
                  <w:marRight w:val="0"/>
                  <w:marTop w:val="0"/>
                  <w:marBottom w:val="0"/>
                  <w:divBdr>
                    <w:top w:val="none" w:sz="0" w:space="0" w:color="auto"/>
                    <w:left w:val="none" w:sz="0" w:space="0" w:color="auto"/>
                    <w:bottom w:val="none" w:sz="0" w:space="0" w:color="auto"/>
                    <w:right w:val="none" w:sz="0" w:space="0" w:color="auto"/>
                  </w:divBdr>
                  <w:divsChild>
                    <w:div w:id="1100956523">
                      <w:marLeft w:val="0"/>
                      <w:marRight w:val="0"/>
                      <w:marTop w:val="0"/>
                      <w:marBottom w:val="0"/>
                      <w:divBdr>
                        <w:top w:val="none" w:sz="0" w:space="0" w:color="auto"/>
                        <w:left w:val="none" w:sz="0" w:space="0" w:color="auto"/>
                        <w:bottom w:val="none" w:sz="0" w:space="0" w:color="auto"/>
                        <w:right w:val="none" w:sz="0" w:space="0" w:color="auto"/>
                      </w:divBdr>
                    </w:div>
                  </w:divsChild>
                </w:div>
                <w:div w:id="2018656125">
                  <w:marLeft w:val="0"/>
                  <w:marRight w:val="0"/>
                  <w:marTop w:val="0"/>
                  <w:marBottom w:val="0"/>
                  <w:divBdr>
                    <w:top w:val="none" w:sz="0" w:space="0" w:color="auto"/>
                    <w:left w:val="none" w:sz="0" w:space="0" w:color="auto"/>
                    <w:bottom w:val="none" w:sz="0" w:space="0" w:color="auto"/>
                    <w:right w:val="none" w:sz="0" w:space="0" w:color="auto"/>
                  </w:divBdr>
                  <w:divsChild>
                    <w:div w:id="1030766006">
                      <w:marLeft w:val="0"/>
                      <w:marRight w:val="0"/>
                      <w:marTop w:val="0"/>
                      <w:marBottom w:val="0"/>
                      <w:divBdr>
                        <w:top w:val="none" w:sz="0" w:space="0" w:color="auto"/>
                        <w:left w:val="none" w:sz="0" w:space="0" w:color="auto"/>
                        <w:bottom w:val="none" w:sz="0" w:space="0" w:color="auto"/>
                        <w:right w:val="none" w:sz="0" w:space="0" w:color="auto"/>
                      </w:divBdr>
                    </w:div>
                  </w:divsChild>
                </w:div>
                <w:div w:id="2076930229">
                  <w:marLeft w:val="0"/>
                  <w:marRight w:val="0"/>
                  <w:marTop w:val="0"/>
                  <w:marBottom w:val="0"/>
                  <w:divBdr>
                    <w:top w:val="none" w:sz="0" w:space="0" w:color="auto"/>
                    <w:left w:val="none" w:sz="0" w:space="0" w:color="auto"/>
                    <w:bottom w:val="none" w:sz="0" w:space="0" w:color="auto"/>
                    <w:right w:val="none" w:sz="0" w:space="0" w:color="auto"/>
                  </w:divBdr>
                  <w:divsChild>
                    <w:div w:id="1487355281">
                      <w:marLeft w:val="0"/>
                      <w:marRight w:val="0"/>
                      <w:marTop w:val="0"/>
                      <w:marBottom w:val="0"/>
                      <w:divBdr>
                        <w:top w:val="none" w:sz="0" w:space="0" w:color="auto"/>
                        <w:left w:val="none" w:sz="0" w:space="0" w:color="auto"/>
                        <w:bottom w:val="none" w:sz="0" w:space="0" w:color="auto"/>
                        <w:right w:val="none" w:sz="0" w:space="0" w:color="auto"/>
                      </w:divBdr>
                    </w:div>
                  </w:divsChild>
                </w:div>
                <w:div w:id="2106150959">
                  <w:marLeft w:val="0"/>
                  <w:marRight w:val="0"/>
                  <w:marTop w:val="0"/>
                  <w:marBottom w:val="0"/>
                  <w:divBdr>
                    <w:top w:val="none" w:sz="0" w:space="0" w:color="auto"/>
                    <w:left w:val="none" w:sz="0" w:space="0" w:color="auto"/>
                    <w:bottom w:val="none" w:sz="0" w:space="0" w:color="auto"/>
                    <w:right w:val="none" w:sz="0" w:space="0" w:color="auto"/>
                  </w:divBdr>
                  <w:divsChild>
                    <w:div w:id="12614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9470">
          <w:marLeft w:val="0"/>
          <w:marRight w:val="0"/>
          <w:marTop w:val="0"/>
          <w:marBottom w:val="0"/>
          <w:divBdr>
            <w:top w:val="none" w:sz="0" w:space="0" w:color="auto"/>
            <w:left w:val="none" w:sz="0" w:space="0" w:color="auto"/>
            <w:bottom w:val="none" w:sz="0" w:space="0" w:color="auto"/>
            <w:right w:val="none" w:sz="0" w:space="0" w:color="auto"/>
          </w:divBdr>
        </w:div>
      </w:divsChild>
    </w:div>
    <w:div w:id="647365350">
      <w:bodyDiv w:val="1"/>
      <w:marLeft w:val="0"/>
      <w:marRight w:val="0"/>
      <w:marTop w:val="0"/>
      <w:marBottom w:val="0"/>
      <w:divBdr>
        <w:top w:val="none" w:sz="0" w:space="0" w:color="auto"/>
        <w:left w:val="none" w:sz="0" w:space="0" w:color="auto"/>
        <w:bottom w:val="none" w:sz="0" w:space="0" w:color="auto"/>
        <w:right w:val="none" w:sz="0" w:space="0" w:color="auto"/>
      </w:divBdr>
      <w:divsChild>
        <w:div w:id="175702216">
          <w:marLeft w:val="0"/>
          <w:marRight w:val="0"/>
          <w:marTop w:val="0"/>
          <w:marBottom w:val="0"/>
          <w:divBdr>
            <w:top w:val="none" w:sz="0" w:space="0" w:color="auto"/>
            <w:left w:val="none" w:sz="0" w:space="0" w:color="auto"/>
            <w:bottom w:val="none" w:sz="0" w:space="0" w:color="auto"/>
            <w:right w:val="none" w:sz="0" w:space="0" w:color="auto"/>
          </w:divBdr>
        </w:div>
        <w:div w:id="1010060716">
          <w:marLeft w:val="0"/>
          <w:marRight w:val="0"/>
          <w:marTop w:val="0"/>
          <w:marBottom w:val="0"/>
          <w:divBdr>
            <w:top w:val="none" w:sz="0" w:space="0" w:color="auto"/>
            <w:left w:val="none" w:sz="0" w:space="0" w:color="auto"/>
            <w:bottom w:val="none" w:sz="0" w:space="0" w:color="auto"/>
            <w:right w:val="none" w:sz="0" w:space="0" w:color="auto"/>
          </w:divBdr>
        </w:div>
        <w:div w:id="1736854407">
          <w:marLeft w:val="0"/>
          <w:marRight w:val="0"/>
          <w:marTop w:val="0"/>
          <w:marBottom w:val="0"/>
          <w:divBdr>
            <w:top w:val="none" w:sz="0" w:space="0" w:color="auto"/>
            <w:left w:val="none" w:sz="0" w:space="0" w:color="auto"/>
            <w:bottom w:val="none" w:sz="0" w:space="0" w:color="auto"/>
            <w:right w:val="none" w:sz="0" w:space="0" w:color="auto"/>
          </w:divBdr>
        </w:div>
        <w:div w:id="1793554172">
          <w:marLeft w:val="0"/>
          <w:marRight w:val="0"/>
          <w:marTop w:val="0"/>
          <w:marBottom w:val="0"/>
          <w:divBdr>
            <w:top w:val="none" w:sz="0" w:space="0" w:color="auto"/>
            <w:left w:val="none" w:sz="0" w:space="0" w:color="auto"/>
            <w:bottom w:val="none" w:sz="0" w:space="0" w:color="auto"/>
            <w:right w:val="none" w:sz="0" w:space="0" w:color="auto"/>
          </w:divBdr>
        </w:div>
      </w:divsChild>
    </w:div>
    <w:div w:id="654140283">
      <w:bodyDiv w:val="1"/>
      <w:marLeft w:val="0"/>
      <w:marRight w:val="0"/>
      <w:marTop w:val="0"/>
      <w:marBottom w:val="0"/>
      <w:divBdr>
        <w:top w:val="none" w:sz="0" w:space="0" w:color="auto"/>
        <w:left w:val="none" w:sz="0" w:space="0" w:color="auto"/>
        <w:bottom w:val="none" w:sz="0" w:space="0" w:color="auto"/>
        <w:right w:val="none" w:sz="0" w:space="0" w:color="auto"/>
      </w:divBdr>
    </w:div>
    <w:div w:id="662047682">
      <w:bodyDiv w:val="1"/>
      <w:marLeft w:val="0"/>
      <w:marRight w:val="0"/>
      <w:marTop w:val="0"/>
      <w:marBottom w:val="0"/>
      <w:divBdr>
        <w:top w:val="none" w:sz="0" w:space="0" w:color="auto"/>
        <w:left w:val="none" w:sz="0" w:space="0" w:color="auto"/>
        <w:bottom w:val="none" w:sz="0" w:space="0" w:color="auto"/>
        <w:right w:val="none" w:sz="0" w:space="0" w:color="auto"/>
      </w:divBdr>
      <w:divsChild>
        <w:div w:id="1708136400">
          <w:marLeft w:val="0"/>
          <w:marRight w:val="0"/>
          <w:marTop w:val="0"/>
          <w:marBottom w:val="0"/>
          <w:divBdr>
            <w:top w:val="none" w:sz="0" w:space="0" w:color="auto"/>
            <w:left w:val="none" w:sz="0" w:space="0" w:color="auto"/>
            <w:bottom w:val="none" w:sz="0" w:space="0" w:color="auto"/>
            <w:right w:val="none" w:sz="0" w:space="0" w:color="auto"/>
          </w:divBdr>
        </w:div>
      </w:divsChild>
    </w:div>
    <w:div w:id="674844372">
      <w:bodyDiv w:val="1"/>
      <w:marLeft w:val="0"/>
      <w:marRight w:val="0"/>
      <w:marTop w:val="0"/>
      <w:marBottom w:val="0"/>
      <w:divBdr>
        <w:top w:val="none" w:sz="0" w:space="0" w:color="auto"/>
        <w:left w:val="none" w:sz="0" w:space="0" w:color="auto"/>
        <w:bottom w:val="none" w:sz="0" w:space="0" w:color="auto"/>
        <w:right w:val="none" w:sz="0" w:space="0" w:color="auto"/>
      </w:divBdr>
    </w:div>
    <w:div w:id="675041138">
      <w:bodyDiv w:val="1"/>
      <w:marLeft w:val="0"/>
      <w:marRight w:val="0"/>
      <w:marTop w:val="0"/>
      <w:marBottom w:val="0"/>
      <w:divBdr>
        <w:top w:val="none" w:sz="0" w:space="0" w:color="auto"/>
        <w:left w:val="none" w:sz="0" w:space="0" w:color="auto"/>
        <w:bottom w:val="none" w:sz="0" w:space="0" w:color="auto"/>
        <w:right w:val="none" w:sz="0" w:space="0" w:color="auto"/>
      </w:divBdr>
    </w:div>
    <w:div w:id="686830520">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332488335">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71073365">
              <w:marLeft w:val="0"/>
              <w:marRight w:val="0"/>
              <w:marTop w:val="0"/>
              <w:marBottom w:val="0"/>
              <w:divBdr>
                <w:top w:val="none" w:sz="0" w:space="0" w:color="auto"/>
                <w:left w:val="none" w:sz="0" w:space="0" w:color="auto"/>
                <w:bottom w:val="none" w:sz="0" w:space="0" w:color="auto"/>
                <w:right w:val="none" w:sz="0" w:space="0" w:color="auto"/>
              </w:divBdr>
            </w:div>
            <w:div w:id="224412551">
              <w:marLeft w:val="0"/>
              <w:marRight w:val="0"/>
              <w:marTop w:val="0"/>
              <w:marBottom w:val="0"/>
              <w:divBdr>
                <w:top w:val="none" w:sz="0" w:space="0" w:color="auto"/>
                <w:left w:val="none" w:sz="0" w:space="0" w:color="auto"/>
                <w:bottom w:val="none" w:sz="0" w:space="0" w:color="auto"/>
                <w:right w:val="none" w:sz="0" w:space="0" w:color="auto"/>
              </w:divBdr>
            </w:div>
            <w:div w:id="495069566">
              <w:marLeft w:val="0"/>
              <w:marRight w:val="0"/>
              <w:marTop w:val="0"/>
              <w:marBottom w:val="0"/>
              <w:divBdr>
                <w:top w:val="none" w:sz="0" w:space="0" w:color="auto"/>
                <w:left w:val="none" w:sz="0" w:space="0" w:color="auto"/>
                <w:bottom w:val="none" w:sz="0" w:space="0" w:color="auto"/>
                <w:right w:val="none" w:sz="0" w:space="0" w:color="auto"/>
              </w:divBdr>
            </w:div>
            <w:div w:id="750732975">
              <w:marLeft w:val="0"/>
              <w:marRight w:val="0"/>
              <w:marTop w:val="0"/>
              <w:marBottom w:val="0"/>
              <w:divBdr>
                <w:top w:val="none" w:sz="0" w:space="0" w:color="auto"/>
                <w:left w:val="none" w:sz="0" w:space="0" w:color="auto"/>
                <w:bottom w:val="none" w:sz="0" w:space="0" w:color="auto"/>
                <w:right w:val="none" w:sz="0" w:space="0" w:color="auto"/>
              </w:divBdr>
            </w:div>
            <w:div w:id="1113793852">
              <w:marLeft w:val="0"/>
              <w:marRight w:val="0"/>
              <w:marTop w:val="0"/>
              <w:marBottom w:val="0"/>
              <w:divBdr>
                <w:top w:val="none" w:sz="0" w:space="0" w:color="auto"/>
                <w:left w:val="none" w:sz="0" w:space="0" w:color="auto"/>
                <w:bottom w:val="none" w:sz="0" w:space="0" w:color="auto"/>
                <w:right w:val="none" w:sz="0" w:space="0" w:color="auto"/>
              </w:divBdr>
            </w:div>
            <w:div w:id="1631738310">
              <w:marLeft w:val="0"/>
              <w:marRight w:val="0"/>
              <w:marTop w:val="0"/>
              <w:marBottom w:val="0"/>
              <w:divBdr>
                <w:top w:val="none" w:sz="0" w:space="0" w:color="auto"/>
                <w:left w:val="none" w:sz="0" w:space="0" w:color="auto"/>
                <w:bottom w:val="none" w:sz="0" w:space="0" w:color="auto"/>
                <w:right w:val="none" w:sz="0" w:space="0" w:color="auto"/>
              </w:divBdr>
            </w:div>
            <w:div w:id="1916696691">
              <w:marLeft w:val="0"/>
              <w:marRight w:val="0"/>
              <w:marTop w:val="0"/>
              <w:marBottom w:val="0"/>
              <w:divBdr>
                <w:top w:val="none" w:sz="0" w:space="0" w:color="auto"/>
                <w:left w:val="none" w:sz="0" w:space="0" w:color="auto"/>
                <w:bottom w:val="none" w:sz="0" w:space="0" w:color="auto"/>
                <w:right w:val="none" w:sz="0" w:space="0" w:color="auto"/>
              </w:divBdr>
            </w:div>
            <w:div w:id="2019842473">
              <w:marLeft w:val="0"/>
              <w:marRight w:val="0"/>
              <w:marTop w:val="0"/>
              <w:marBottom w:val="0"/>
              <w:divBdr>
                <w:top w:val="none" w:sz="0" w:space="0" w:color="auto"/>
                <w:left w:val="none" w:sz="0" w:space="0" w:color="auto"/>
                <w:bottom w:val="none" w:sz="0" w:space="0" w:color="auto"/>
                <w:right w:val="none" w:sz="0" w:space="0" w:color="auto"/>
              </w:divBdr>
            </w:div>
          </w:divsChild>
        </w:div>
        <w:div w:id="353699174">
          <w:marLeft w:val="0"/>
          <w:marRight w:val="0"/>
          <w:marTop w:val="0"/>
          <w:marBottom w:val="0"/>
          <w:divBdr>
            <w:top w:val="none" w:sz="0" w:space="0" w:color="auto"/>
            <w:left w:val="none" w:sz="0" w:space="0" w:color="auto"/>
            <w:bottom w:val="none" w:sz="0" w:space="0" w:color="auto"/>
            <w:right w:val="none" w:sz="0" w:space="0" w:color="auto"/>
          </w:divBdr>
        </w:div>
        <w:div w:id="561331080">
          <w:marLeft w:val="0"/>
          <w:marRight w:val="0"/>
          <w:marTop w:val="0"/>
          <w:marBottom w:val="0"/>
          <w:divBdr>
            <w:top w:val="none" w:sz="0" w:space="0" w:color="auto"/>
            <w:left w:val="none" w:sz="0" w:space="0" w:color="auto"/>
            <w:bottom w:val="none" w:sz="0" w:space="0" w:color="auto"/>
            <w:right w:val="none" w:sz="0" w:space="0" w:color="auto"/>
          </w:divBdr>
        </w:div>
        <w:div w:id="1795362821">
          <w:marLeft w:val="0"/>
          <w:marRight w:val="0"/>
          <w:marTop w:val="0"/>
          <w:marBottom w:val="0"/>
          <w:divBdr>
            <w:top w:val="none" w:sz="0" w:space="0" w:color="auto"/>
            <w:left w:val="none" w:sz="0" w:space="0" w:color="auto"/>
            <w:bottom w:val="none" w:sz="0" w:space="0" w:color="auto"/>
            <w:right w:val="none" w:sz="0" w:space="0" w:color="auto"/>
          </w:divBdr>
        </w:div>
      </w:divsChild>
    </w:div>
    <w:div w:id="706414515">
      <w:bodyDiv w:val="1"/>
      <w:marLeft w:val="0"/>
      <w:marRight w:val="0"/>
      <w:marTop w:val="0"/>
      <w:marBottom w:val="0"/>
      <w:divBdr>
        <w:top w:val="none" w:sz="0" w:space="0" w:color="auto"/>
        <w:left w:val="none" w:sz="0" w:space="0" w:color="auto"/>
        <w:bottom w:val="none" w:sz="0" w:space="0" w:color="auto"/>
        <w:right w:val="none" w:sz="0" w:space="0" w:color="auto"/>
      </w:divBdr>
      <w:divsChild>
        <w:div w:id="1217350395">
          <w:marLeft w:val="0"/>
          <w:marRight w:val="0"/>
          <w:marTop w:val="0"/>
          <w:marBottom w:val="0"/>
          <w:divBdr>
            <w:top w:val="none" w:sz="0" w:space="0" w:color="auto"/>
            <w:left w:val="none" w:sz="0" w:space="0" w:color="auto"/>
            <w:bottom w:val="none" w:sz="0" w:space="0" w:color="auto"/>
            <w:right w:val="none" w:sz="0" w:space="0" w:color="auto"/>
          </w:divBdr>
        </w:div>
      </w:divsChild>
    </w:div>
    <w:div w:id="714037321">
      <w:bodyDiv w:val="1"/>
      <w:marLeft w:val="0"/>
      <w:marRight w:val="0"/>
      <w:marTop w:val="0"/>
      <w:marBottom w:val="0"/>
      <w:divBdr>
        <w:top w:val="none" w:sz="0" w:space="0" w:color="auto"/>
        <w:left w:val="none" w:sz="0" w:space="0" w:color="auto"/>
        <w:bottom w:val="none" w:sz="0" w:space="0" w:color="auto"/>
        <w:right w:val="none" w:sz="0" w:space="0" w:color="auto"/>
      </w:divBdr>
      <w:divsChild>
        <w:div w:id="1139610873">
          <w:marLeft w:val="0"/>
          <w:marRight w:val="0"/>
          <w:marTop w:val="0"/>
          <w:marBottom w:val="0"/>
          <w:divBdr>
            <w:top w:val="none" w:sz="0" w:space="0" w:color="auto"/>
            <w:left w:val="none" w:sz="0" w:space="0" w:color="auto"/>
            <w:bottom w:val="none" w:sz="0" w:space="0" w:color="auto"/>
            <w:right w:val="none" w:sz="0" w:space="0" w:color="auto"/>
          </w:divBdr>
        </w:div>
      </w:divsChild>
    </w:div>
    <w:div w:id="737630278">
      <w:bodyDiv w:val="1"/>
      <w:marLeft w:val="0"/>
      <w:marRight w:val="0"/>
      <w:marTop w:val="0"/>
      <w:marBottom w:val="0"/>
      <w:divBdr>
        <w:top w:val="none" w:sz="0" w:space="0" w:color="auto"/>
        <w:left w:val="none" w:sz="0" w:space="0" w:color="auto"/>
        <w:bottom w:val="none" w:sz="0" w:space="0" w:color="auto"/>
        <w:right w:val="none" w:sz="0" w:space="0" w:color="auto"/>
      </w:divBdr>
      <w:divsChild>
        <w:div w:id="868373030">
          <w:marLeft w:val="0"/>
          <w:marRight w:val="0"/>
          <w:marTop w:val="0"/>
          <w:marBottom w:val="0"/>
          <w:divBdr>
            <w:top w:val="none" w:sz="0" w:space="0" w:color="auto"/>
            <w:left w:val="none" w:sz="0" w:space="0" w:color="auto"/>
            <w:bottom w:val="none" w:sz="0" w:space="0" w:color="auto"/>
            <w:right w:val="none" w:sz="0" w:space="0" w:color="auto"/>
          </w:divBdr>
        </w:div>
      </w:divsChild>
    </w:div>
    <w:div w:id="781455227">
      <w:bodyDiv w:val="1"/>
      <w:marLeft w:val="0"/>
      <w:marRight w:val="0"/>
      <w:marTop w:val="0"/>
      <w:marBottom w:val="0"/>
      <w:divBdr>
        <w:top w:val="none" w:sz="0" w:space="0" w:color="auto"/>
        <w:left w:val="none" w:sz="0" w:space="0" w:color="auto"/>
        <w:bottom w:val="none" w:sz="0" w:space="0" w:color="auto"/>
        <w:right w:val="none" w:sz="0" w:space="0" w:color="auto"/>
      </w:divBdr>
      <w:divsChild>
        <w:div w:id="1022050406">
          <w:marLeft w:val="0"/>
          <w:marRight w:val="0"/>
          <w:marTop w:val="0"/>
          <w:marBottom w:val="0"/>
          <w:divBdr>
            <w:top w:val="none" w:sz="0" w:space="0" w:color="auto"/>
            <w:left w:val="none" w:sz="0" w:space="0" w:color="auto"/>
            <w:bottom w:val="none" w:sz="0" w:space="0" w:color="auto"/>
            <w:right w:val="none" w:sz="0" w:space="0" w:color="auto"/>
          </w:divBdr>
        </w:div>
      </w:divsChild>
    </w:div>
    <w:div w:id="785000636">
      <w:bodyDiv w:val="1"/>
      <w:marLeft w:val="0"/>
      <w:marRight w:val="0"/>
      <w:marTop w:val="0"/>
      <w:marBottom w:val="0"/>
      <w:divBdr>
        <w:top w:val="none" w:sz="0" w:space="0" w:color="auto"/>
        <w:left w:val="none" w:sz="0" w:space="0" w:color="auto"/>
        <w:bottom w:val="none" w:sz="0" w:space="0" w:color="auto"/>
        <w:right w:val="none" w:sz="0" w:space="0" w:color="auto"/>
      </w:divBdr>
      <w:divsChild>
        <w:div w:id="1603221869">
          <w:marLeft w:val="0"/>
          <w:marRight w:val="0"/>
          <w:marTop w:val="0"/>
          <w:marBottom w:val="0"/>
          <w:divBdr>
            <w:top w:val="none" w:sz="0" w:space="0" w:color="auto"/>
            <w:left w:val="none" w:sz="0" w:space="0" w:color="auto"/>
            <w:bottom w:val="none" w:sz="0" w:space="0" w:color="auto"/>
            <w:right w:val="none" w:sz="0" w:space="0" w:color="auto"/>
          </w:divBdr>
        </w:div>
      </w:divsChild>
    </w:div>
    <w:div w:id="793057659">
      <w:bodyDiv w:val="1"/>
      <w:marLeft w:val="0"/>
      <w:marRight w:val="0"/>
      <w:marTop w:val="0"/>
      <w:marBottom w:val="0"/>
      <w:divBdr>
        <w:top w:val="none" w:sz="0" w:space="0" w:color="auto"/>
        <w:left w:val="none" w:sz="0" w:space="0" w:color="auto"/>
        <w:bottom w:val="none" w:sz="0" w:space="0" w:color="auto"/>
        <w:right w:val="none" w:sz="0" w:space="0" w:color="auto"/>
      </w:divBdr>
      <w:divsChild>
        <w:div w:id="320282200">
          <w:marLeft w:val="0"/>
          <w:marRight w:val="0"/>
          <w:marTop w:val="0"/>
          <w:marBottom w:val="0"/>
          <w:divBdr>
            <w:top w:val="none" w:sz="0" w:space="0" w:color="auto"/>
            <w:left w:val="none" w:sz="0" w:space="0" w:color="auto"/>
            <w:bottom w:val="none" w:sz="0" w:space="0" w:color="auto"/>
            <w:right w:val="none" w:sz="0" w:space="0" w:color="auto"/>
          </w:divBdr>
        </w:div>
      </w:divsChild>
    </w:div>
    <w:div w:id="793984451">
      <w:bodyDiv w:val="1"/>
      <w:marLeft w:val="0"/>
      <w:marRight w:val="0"/>
      <w:marTop w:val="0"/>
      <w:marBottom w:val="0"/>
      <w:divBdr>
        <w:top w:val="none" w:sz="0" w:space="0" w:color="auto"/>
        <w:left w:val="none" w:sz="0" w:space="0" w:color="auto"/>
        <w:bottom w:val="none" w:sz="0" w:space="0" w:color="auto"/>
        <w:right w:val="none" w:sz="0" w:space="0" w:color="auto"/>
      </w:divBdr>
    </w:div>
    <w:div w:id="797914135">
      <w:bodyDiv w:val="1"/>
      <w:marLeft w:val="0"/>
      <w:marRight w:val="0"/>
      <w:marTop w:val="0"/>
      <w:marBottom w:val="0"/>
      <w:divBdr>
        <w:top w:val="none" w:sz="0" w:space="0" w:color="auto"/>
        <w:left w:val="none" w:sz="0" w:space="0" w:color="auto"/>
        <w:bottom w:val="none" w:sz="0" w:space="0" w:color="auto"/>
        <w:right w:val="none" w:sz="0" w:space="0" w:color="auto"/>
      </w:divBdr>
      <w:divsChild>
        <w:div w:id="39405131">
          <w:marLeft w:val="0"/>
          <w:marRight w:val="0"/>
          <w:marTop w:val="0"/>
          <w:marBottom w:val="0"/>
          <w:divBdr>
            <w:top w:val="none" w:sz="0" w:space="0" w:color="auto"/>
            <w:left w:val="none" w:sz="0" w:space="0" w:color="auto"/>
            <w:bottom w:val="none" w:sz="0" w:space="0" w:color="auto"/>
            <w:right w:val="none" w:sz="0" w:space="0" w:color="auto"/>
          </w:divBdr>
          <w:divsChild>
            <w:div w:id="1970427466">
              <w:marLeft w:val="0"/>
              <w:marRight w:val="0"/>
              <w:marTop w:val="0"/>
              <w:marBottom w:val="0"/>
              <w:divBdr>
                <w:top w:val="none" w:sz="0" w:space="0" w:color="auto"/>
                <w:left w:val="none" w:sz="0" w:space="0" w:color="auto"/>
                <w:bottom w:val="none" w:sz="0" w:space="0" w:color="auto"/>
                <w:right w:val="none" w:sz="0" w:space="0" w:color="auto"/>
              </w:divBdr>
            </w:div>
          </w:divsChild>
        </w:div>
        <w:div w:id="115833192">
          <w:marLeft w:val="0"/>
          <w:marRight w:val="0"/>
          <w:marTop w:val="0"/>
          <w:marBottom w:val="0"/>
          <w:divBdr>
            <w:top w:val="none" w:sz="0" w:space="0" w:color="auto"/>
            <w:left w:val="none" w:sz="0" w:space="0" w:color="auto"/>
            <w:bottom w:val="none" w:sz="0" w:space="0" w:color="auto"/>
            <w:right w:val="none" w:sz="0" w:space="0" w:color="auto"/>
          </w:divBdr>
          <w:divsChild>
            <w:div w:id="624697573">
              <w:marLeft w:val="0"/>
              <w:marRight w:val="0"/>
              <w:marTop w:val="0"/>
              <w:marBottom w:val="0"/>
              <w:divBdr>
                <w:top w:val="none" w:sz="0" w:space="0" w:color="auto"/>
                <w:left w:val="none" w:sz="0" w:space="0" w:color="auto"/>
                <w:bottom w:val="none" w:sz="0" w:space="0" w:color="auto"/>
                <w:right w:val="none" w:sz="0" w:space="0" w:color="auto"/>
              </w:divBdr>
            </w:div>
          </w:divsChild>
        </w:div>
        <w:div w:id="159737675">
          <w:marLeft w:val="0"/>
          <w:marRight w:val="0"/>
          <w:marTop w:val="0"/>
          <w:marBottom w:val="0"/>
          <w:divBdr>
            <w:top w:val="none" w:sz="0" w:space="0" w:color="auto"/>
            <w:left w:val="none" w:sz="0" w:space="0" w:color="auto"/>
            <w:bottom w:val="none" w:sz="0" w:space="0" w:color="auto"/>
            <w:right w:val="none" w:sz="0" w:space="0" w:color="auto"/>
          </w:divBdr>
          <w:divsChild>
            <w:div w:id="905526600">
              <w:marLeft w:val="0"/>
              <w:marRight w:val="0"/>
              <w:marTop w:val="0"/>
              <w:marBottom w:val="0"/>
              <w:divBdr>
                <w:top w:val="none" w:sz="0" w:space="0" w:color="auto"/>
                <w:left w:val="none" w:sz="0" w:space="0" w:color="auto"/>
                <w:bottom w:val="none" w:sz="0" w:space="0" w:color="auto"/>
                <w:right w:val="none" w:sz="0" w:space="0" w:color="auto"/>
              </w:divBdr>
            </w:div>
          </w:divsChild>
        </w:div>
        <w:div w:id="231815695">
          <w:marLeft w:val="0"/>
          <w:marRight w:val="0"/>
          <w:marTop w:val="0"/>
          <w:marBottom w:val="0"/>
          <w:divBdr>
            <w:top w:val="none" w:sz="0" w:space="0" w:color="auto"/>
            <w:left w:val="none" w:sz="0" w:space="0" w:color="auto"/>
            <w:bottom w:val="none" w:sz="0" w:space="0" w:color="auto"/>
            <w:right w:val="none" w:sz="0" w:space="0" w:color="auto"/>
          </w:divBdr>
          <w:divsChild>
            <w:div w:id="1155147005">
              <w:marLeft w:val="0"/>
              <w:marRight w:val="0"/>
              <w:marTop w:val="0"/>
              <w:marBottom w:val="0"/>
              <w:divBdr>
                <w:top w:val="none" w:sz="0" w:space="0" w:color="auto"/>
                <w:left w:val="none" w:sz="0" w:space="0" w:color="auto"/>
                <w:bottom w:val="none" w:sz="0" w:space="0" w:color="auto"/>
                <w:right w:val="none" w:sz="0" w:space="0" w:color="auto"/>
              </w:divBdr>
            </w:div>
          </w:divsChild>
        </w:div>
        <w:div w:id="242223287">
          <w:marLeft w:val="0"/>
          <w:marRight w:val="0"/>
          <w:marTop w:val="0"/>
          <w:marBottom w:val="0"/>
          <w:divBdr>
            <w:top w:val="none" w:sz="0" w:space="0" w:color="auto"/>
            <w:left w:val="none" w:sz="0" w:space="0" w:color="auto"/>
            <w:bottom w:val="none" w:sz="0" w:space="0" w:color="auto"/>
            <w:right w:val="none" w:sz="0" w:space="0" w:color="auto"/>
          </w:divBdr>
          <w:divsChild>
            <w:div w:id="175273569">
              <w:marLeft w:val="0"/>
              <w:marRight w:val="0"/>
              <w:marTop w:val="0"/>
              <w:marBottom w:val="0"/>
              <w:divBdr>
                <w:top w:val="none" w:sz="0" w:space="0" w:color="auto"/>
                <w:left w:val="none" w:sz="0" w:space="0" w:color="auto"/>
                <w:bottom w:val="none" w:sz="0" w:space="0" w:color="auto"/>
                <w:right w:val="none" w:sz="0" w:space="0" w:color="auto"/>
              </w:divBdr>
            </w:div>
          </w:divsChild>
        </w:div>
        <w:div w:id="291639896">
          <w:marLeft w:val="0"/>
          <w:marRight w:val="0"/>
          <w:marTop w:val="0"/>
          <w:marBottom w:val="0"/>
          <w:divBdr>
            <w:top w:val="none" w:sz="0" w:space="0" w:color="auto"/>
            <w:left w:val="none" w:sz="0" w:space="0" w:color="auto"/>
            <w:bottom w:val="none" w:sz="0" w:space="0" w:color="auto"/>
            <w:right w:val="none" w:sz="0" w:space="0" w:color="auto"/>
          </w:divBdr>
          <w:divsChild>
            <w:div w:id="1360736847">
              <w:marLeft w:val="0"/>
              <w:marRight w:val="0"/>
              <w:marTop w:val="0"/>
              <w:marBottom w:val="0"/>
              <w:divBdr>
                <w:top w:val="none" w:sz="0" w:space="0" w:color="auto"/>
                <w:left w:val="none" w:sz="0" w:space="0" w:color="auto"/>
                <w:bottom w:val="none" w:sz="0" w:space="0" w:color="auto"/>
                <w:right w:val="none" w:sz="0" w:space="0" w:color="auto"/>
              </w:divBdr>
            </w:div>
          </w:divsChild>
        </w:div>
        <w:div w:id="340157520">
          <w:marLeft w:val="0"/>
          <w:marRight w:val="0"/>
          <w:marTop w:val="0"/>
          <w:marBottom w:val="0"/>
          <w:divBdr>
            <w:top w:val="none" w:sz="0" w:space="0" w:color="auto"/>
            <w:left w:val="none" w:sz="0" w:space="0" w:color="auto"/>
            <w:bottom w:val="none" w:sz="0" w:space="0" w:color="auto"/>
            <w:right w:val="none" w:sz="0" w:space="0" w:color="auto"/>
          </w:divBdr>
          <w:divsChild>
            <w:div w:id="1618221385">
              <w:marLeft w:val="0"/>
              <w:marRight w:val="0"/>
              <w:marTop w:val="0"/>
              <w:marBottom w:val="0"/>
              <w:divBdr>
                <w:top w:val="none" w:sz="0" w:space="0" w:color="auto"/>
                <w:left w:val="none" w:sz="0" w:space="0" w:color="auto"/>
                <w:bottom w:val="none" w:sz="0" w:space="0" w:color="auto"/>
                <w:right w:val="none" w:sz="0" w:space="0" w:color="auto"/>
              </w:divBdr>
            </w:div>
          </w:divsChild>
        </w:div>
        <w:div w:id="375206410">
          <w:marLeft w:val="0"/>
          <w:marRight w:val="0"/>
          <w:marTop w:val="0"/>
          <w:marBottom w:val="0"/>
          <w:divBdr>
            <w:top w:val="none" w:sz="0" w:space="0" w:color="auto"/>
            <w:left w:val="none" w:sz="0" w:space="0" w:color="auto"/>
            <w:bottom w:val="none" w:sz="0" w:space="0" w:color="auto"/>
            <w:right w:val="none" w:sz="0" w:space="0" w:color="auto"/>
          </w:divBdr>
          <w:divsChild>
            <w:div w:id="1923369726">
              <w:marLeft w:val="0"/>
              <w:marRight w:val="0"/>
              <w:marTop w:val="0"/>
              <w:marBottom w:val="0"/>
              <w:divBdr>
                <w:top w:val="none" w:sz="0" w:space="0" w:color="auto"/>
                <w:left w:val="none" w:sz="0" w:space="0" w:color="auto"/>
                <w:bottom w:val="none" w:sz="0" w:space="0" w:color="auto"/>
                <w:right w:val="none" w:sz="0" w:space="0" w:color="auto"/>
              </w:divBdr>
            </w:div>
          </w:divsChild>
        </w:div>
        <w:div w:id="435756557">
          <w:marLeft w:val="0"/>
          <w:marRight w:val="0"/>
          <w:marTop w:val="0"/>
          <w:marBottom w:val="0"/>
          <w:divBdr>
            <w:top w:val="none" w:sz="0" w:space="0" w:color="auto"/>
            <w:left w:val="none" w:sz="0" w:space="0" w:color="auto"/>
            <w:bottom w:val="none" w:sz="0" w:space="0" w:color="auto"/>
            <w:right w:val="none" w:sz="0" w:space="0" w:color="auto"/>
          </w:divBdr>
          <w:divsChild>
            <w:div w:id="1911186686">
              <w:marLeft w:val="0"/>
              <w:marRight w:val="0"/>
              <w:marTop w:val="0"/>
              <w:marBottom w:val="0"/>
              <w:divBdr>
                <w:top w:val="none" w:sz="0" w:space="0" w:color="auto"/>
                <w:left w:val="none" w:sz="0" w:space="0" w:color="auto"/>
                <w:bottom w:val="none" w:sz="0" w:space="0" w:color="auto"/>
                <w:right w:val="none" w:sz="0" w:space="0" w:color="auto"/>
              </w:divBdr>
            </w:div>
          </w:divsChild>
        </w:div>
        <w:div w:id="443042299">
          <w:marLeft w:val="0"/>
          <w:marRight w:val="0"/>
          <w:marTop w:val="0"/>
          <w:marBottom w:val="0"/>
          <w:divBdr>
            <w:top w:val="none" w:sz="0" w:space="0" w:color="auto"/>
            <w:left w:val="none" w:sz="0" w:space="0" w:color="auto"/>
            <w:bottom w:val="none" w:sz="0" w:space="0" w:color="auto"/>
            <w:right w:val="none" w:sz="0" w:space="0" w:color="auto"/>
          </w:divBdr>
          <w:divsChild>
            <w:div w:id="1678341669">
              <w:marLeft w:val="0"/>
              <w:marRight w:val="0"/>
              <w:marTop w:val="0"/>
              <w:marBottom w:val="0"/>
              <w:divBdr>
                <w:top w:val="none" w:sz="0" w:space="0" w:color="auto"/>
                <w:left w:val="none" w:sz="0" w:space="0" w:color="auto"/>
                <w:bottom w:val="none" w:sz="0" w:space="0" w:color="auto"/>
                <w:right w:val="none" w:sz="0" w:space="0" w:color="auto"/>
              </w:divBdr>
            </w:div>
          </w:divsChild>
        </w:div>
        <w:div w:id="506941755">
          <w:marLeft w:val="0"/>
          <w:marRight w:val="0"/>
          <w:marTop w:val="0"/>
          <w:marBottom w:val="0"/>
          <w:divBdr>
            <w:top w:val="none" w:sz="0" w:space="0" w:color="auto"/>
            <w:left w:val="none" w:sz="0" w:space="0" w:color="auto"/>
            <w:bottom w:val="none" w:sz="0" w:space="0" w:color="auto"/>
            <w:right w:val="none" w:sz="0" w:space="0" w:color="auto"/>
          </w:divBdr>
          <w:divsChild>
            <w:div w:id="1198618116">
              <w:marLeft w:val="0"/>
              <w:marRight w:val="0"/>
              <w:marTop w:val="0"/>
              <w:marBottom w:val="0"/>
              <w:divBdr>
                <w:top w:val="none" w:sz="0" w:space="0" w:color="auto"/>
                <w:left w:val="none" w:sz="0" w:space="0" w:color="auto"/>
                <w:bottom w:val="none" w:sz="0" w:space="0" w:color="auto"/>
                <w:right w:val="none" w:sz="0" w:space="0" w:color="auto"/>
              </w:divBdr>
            </w:div>
          </w:divsChild>
        </w:div>
        <w:div w:id="600145077">
          <w:marLeft w:val="0"/>
          <w:marRight w:val="0"/>
          <w:marTop w:val="0"/>
          <w:marBottom w:val="0"/>
          <w:divBdr>
            <w:top w:val="none" w:sz="0" w:space="0" w:color="auto"/>
            <w:left w:val="none" w:sz="0" w:space="0" w:color="auto"/>
            <w:bottom w:val="none" w:sz="0" w:space="0" w:color="auto"/>
            <w:right w:val="none" w:sz="0" w:space="0" w:color="auto"/>
          </w:divBdr>
          <w:divsChild>
            <w:div w:id="414861238">
              <w:marLeft w:val="0"/>
              <w:marRight w:val="0"/>
              <w:marTop w:val="0"/>
              <w:marBottom w:val="0"/>
              <w:divBdr>
                <w:top w:val="none" w:sz="0" w:space="0" w:color="auto"/>
                <w:left w:val="none" w:sz="0" w:space="0" w:color="auto"/>
                <w:bottom w:val="none" w:sz="0" w:space="0" w:color="auto"/>
                <w:right w:val="none" w:sz="0" w:space="0" w:color="auto"/>
              </w:divBdr>
            </w:div>
          </w:divsChild>
        </w:div>
        <w:div w:id="629820674">
          <w:marLeft w:val="0"/>
          <w:marRight w:val="0"/>
          <w:marTop w:val="0"/>
          <w:marBottom w:val="0"/>
          <w:divBdr>
            <w:top w:val="none" w:sz="0" w:space="0" w:color="auto"/>
            <w:left w:val="none" w:sz="0" w:space="0" w:color="auto"/>
            <w:bottom w:val="none" w:sz="0" w:space="0" w:color="auto"/>
            <w:right w:val="none" w:sz="0" w:space="0" w:color="auto"/>
          </w:divBdr>
          <w:divsChild>
            <w:div w:id="1274677239">
              <w:marLeft w:val="0"/>
              <w:marRight w:val="0"/>
              <w:marTop w:val="0"/>
              <w:marBottom w:val="0"/>
              <w:divBdr>
                <w:top w:val="none" w:sz="0" w:space="0" w:color="auto"/>
                <w:left w:val="none" w:sz="0" w:space="0" w:color="auto"/>
                <w:bottom w:val="none" w:sz="0" w:space="0" w:color="auto"/>
                <w:right w:val="none" w:sz="0" w:space="0" w:color="auto"/>
              </w:divBdr>
            </w:div>
          </w:divsChild>
        </w:div>
        <w:div w:id="695347381">
          <w:marLeft w:val="0"/>
          <w:marRight w:val="0"/>
          <w:marTop w:val="0"/>
          <w:marBottom w:val="0"/>
          <w:divBdr>
            <w:top w:val="none" w:sz="0" w:space="0" w:color="auto"/>
            <w:left w:val="none" w:sz="0" w:space="0" w:color="auto"/>
            <w:bottom w:val="none" w:sz="0" w:space="0" w:color="auto"/>
            <w:right w:val="none" w:sz="0" w:space="0" w:color="auto"/>
          </w:divBdr>
          <w:divsChild>
            <w:div w:id="1391230462">
              <w:marLeft w:val="0"/>
              <w:marRight w:val="0"/>
              <w:marTop w:val="0"/>
              <w:marBottom w:val="0"/>
              <w:divBdr>
                <w:top w:val="none" w:sz="0" w:space="0" w:color="auto"/>
                <w:left w:val="none" w:sz="0" w:space="0" w:color="auto"/>
                <w:bottom w:val="none" w:sz="0" w:space="0" w:color="auto"/>
                <w:right w:val="none" w:sz="0" w:space="0" w:color="auto"/>
              </w:divBdr>
            </w:div>
          </w:divsChild>
        </w:div>
        <w:div w:id="729496991">
          <w:marLeft w:val="0"/>
          <w:marRight w:val="0"/>
          <w:marTop w:val="0"/>
          <w:marBottom w:val="0"/>
          <w:divBdr>
            <w:top w:val="none" w:sz="0" w:space="0" w:color="auto"/>
            <w:left w:val="none" w:sz="0" w:space="0" w:color="auto"/>
            <w:bottom w:val="none" w:sz="0" w:space="0" w:color="auto"/>
            <w:right w:val="none" w:sz="0" w:space="0" w:color="auto"/>
          </w:divBdr>
          <w:divsChild>
            <w:div w:id="637148200">
              <w:marLeft w:val="0"/>
              <w:marRight w:val="0"/>
              <w:marTop w:val="0"/>
              <w:marBottom w:val="0"/>
              <w:divBdr>
                <w:top w:val="none" w:sz="0" w:space="0" w:color="auto"/>
                <w:left w:val="none" w:sz="0" w:space="0" w:color="auto"/>
                <w:bottom w:val="none" w:sz="0" w:space="0" w:color="auto"/>
                <w:right w:val="none" w:sz="0" w:space="0" w:color="auto"/>
              </w:divBdr>
            </w:div>
          </w:divsChild>
        </w:div>
        <w:div w:id="775758007">
          <w:marLeft w:val="0"/>
          <w:marRight w:val="0"/>
          <w:marTop w:val="0"/>
          <w:marBottom w:val="0"/>
          <w:divBdr>
            <w:top w:val="none" w:sz="0" w:space="0" w:color="auto"/>
            <w:left w:val="none" w:sz="0" w:space="0" w:color="auto"/>
            <w:bottom w:val="none" w:sz="0" w:space="0" w:color="auto"/>
            <w:right w:val="none" w:sz="0" w:space="0" w:color="auto"/>
          </w:divBdr>
          <w:divsChild>
            <w:div w:id="528225559">
              <w:marLeft w:val="0"/>
              <w:marRight w:val="0"/>
              <w:marTop w:val="0"/>
              <w:marBottom w:val="0"/>
              <w:divBdr>
                <w:top w:val="none" w:sz="0" w:space="0" w:color="auto"/>
                <w:left w:val="none" w:sz="0" w:space="0" w:color="auto"/>
                <w:bottom w:val="none" w:sz="0" w:space="0" w:color="auto"/>
                <w:right w:val="none" w:sz="0" w:space="0" w:color="auto"/>
              </w:divBdr>
            </w:div>
          </w:divsChild>
        </w:div>
        <w:div w:id="808016039">
          <w:marLeft w:val="0"/>
          <w:marRight w:val="0"/>
          <w:marTop w:val="0"/>
          <w:marBottom w:val="0"/>
          <w:divBdr>
            <w:top w:val="none" w:sz="0" w:space="0" w:color="auto"/>
            <w:left w:val="none" w:sz="0" w:space="0" w:color="auto"/>
            <w:bottom w:val="none" w:sz="0" w:space="0" w:color="auto"/>
            <w:right w:val="none" w:sz="0" w:space="0" w:color="auto"/>
          </w:divBdr>
          <w:divsChild>
            <w:div w:id="225998410">
              <w:marLeft w:val="0"/>
              <w:marRight w:val="0"/>
              <w:marTop w:val="0"/>
              <w:marBottom w:val="0"/>
              <w:divBdr>
                <w:top w:val="none" w:sz="0" w:space="0" w:color="auto"/>
                <w:left w:val="none" w:sz="0" w:space="0" w:color="auto"/>
                <w:bottom w:val="none" w:sz="0" w:space="0" w:color="auto"/>
                <w:right w:val="none" w:sz="0" w:space="0" w:color="auto"/>
              </w:divBdr>
            </w:div>
          </w:divsChild>
        </w:div>
        <w:div w:id="858587359">
          <w:marLeft w:val="0"/>
          <w:marRight w:val="0"/>
          <w:marTop w:val="0"/>
          <w:marBottom w:val="0"/>
          <w:divBdr>
            <w:top w:val="none" w:sz="0" w:space="0" w:color="auto"/>
            <w:left w:val="none" w:sz="0" w:space="0" w:color="auto"/>
            <w:bottom w:val="none" w:sz="0" w:space="0" w:color="auto"/>
            <w:right w:val="none" w:sz="0" w:space="0" w:color="auto"/>
          </w:divBdr>
          <w:divsChild>
            <w:div w:id="1680808139">
              <w:marLeft w:val="0"/>
              <w:marRight w:val="0"/>
              <w:marTop w:val="0"/>
              <w:marBottom w:val="0"/>
              <w:divBdr>
                <w:top w:val="none" w:sz="0" w:space="0" w:color="auto"/>
                <w:left w:val="none" w:sz="0" w:space="0" w:color="auto"/>
                <w:bottom w:val="none" w:sz="0" w:space="0" w:color="auto"/>
                <w:right w:val="none" w:sz="0" w:space="0" w:color="auto"/>
              </w:divBdr>
            </w:div>
          </w:divsChild>
        </w:div>
        <w:div w:id="897712528">
          <w:marLeft w:val="0"/>
          <w:marRight w:val="0"/>
          <w:marTop w:val="0"/>
          <w:marBottom w:val="0"/>
          <w:divBdr>
            <w:top w:val="none" w:sz="0" w:space="0" w:color="auto"/>
            <w:left w:val="none" w:sz="0" w:space="0" w:color="auto"/>
            <w:bottom w:val="none" w:sz="0" w:space="0" w:color="auto"/>
            <w:right w:val="none" w:sz="0" w:space="0" w:color="auto"/>
          </w:divBdr>
          <w:divsChild>
            <w:div w:id="356197740">
              <w:marLeft w:val="0"/>
              <w:marRight w:val="0"/>
              <w:marTop w:val="0"/>
              <w:marBottom w:val="0"/>
              <w:divBdr>
                <w:top w:val="none" w:sz="0" w:space="0" w:color="auto"/>
                <w:left w:val="none" w:sz="0" w:space="0" w:color="auto"/>
                <w:bottom w:val="none" w:sz="0" w:space="0" w:color="auto"/>
                <w:right w:val="none" w:sz="0" w:space="0" w:color="auto"/>
              </w:divBdr>
            </w:div>
          </w:divsChild>
        </w:div>
        <w:div w:id="909342590">
          <w:marLeft w:val="0"/>
          <w:marRight w:val="0"/>
          <w:marTop w:val="0"/>
          <w:marBottom w:val="0"/>
          <w:divBdr>
            <w:top w:val="none" w:sz="0" w:space="0" w:color="auto"/>
            <w:left w:val="none" w:sz="0" w:space="0" w:color="auto"/>
            <w:bottom w:val="none" w:sz="0" w:space="0" w:color="auto"/>
            <w:right w:val="none" w:sz="0" w:space="0" w:color="auto"/>
          </w:divBdr>
          <w:divsChild>
            <w:div w:id="1563717224">
              <w:marLeft w:val="0"/>
              <w:marRight w:val="0"/>
              <w:marTop w:val="0"/>
              <w:marBottom w:val="0"/>
              <w:divBdr>
                <w:top w:val="none" w:sz="0" w:space="0" w:color="auto"/>
                <w:left w:val="none" w:sz="0" w:space="0" w:color="auto"/>
                <w:bottom w:val="none" w:sz="0" w:space="0" w:color="auto"/>
                <w:right w:val="none" w:sz="0" w:space="0" w:color="auto"/>
              </w:divBdr>
            </w:div>
          </w:divsChild>
        </w:div>
        <w:div w:id="923804061">
          <w:marLeft w:val="0"/>
          <w:marRight w:val="0"/>
          <w:marTop w:val="0"/>
          <w:marBottom w:val="0"/>
          <w:divBdr>
            <w:top w:val="none" w:sz="0" w:space="0" w:color="auto"/>
            <w:left w:val="none" w:sz="0" w:space="0" w:color="auto"/>
            <w:bottom w:val="none" w:sz="0" w:space="0" w:color="auto"/>
            <w:right w:val="none" w:sz="0" w:space="0" w:color="auto"/>
          </w:divBdr>
          <w:divsChild>
            <w:div w:id="2057922815">
              <w:marLeft w:val="0"/>
              <w:marRight w:val="0"/>
              <w:marTop w:val="0"/>
              <w:marBottom w:val="0"/>
              <w:divBdr>
                <w:top w:val="none" w:sz="0" w:space="0" w:color="auto"/>
                <w:left w:val="none" w:sz="0" w:space="0" w:color="auto"/>
                <w:bottom w:val="none" w:sz="0" w:space="0" w:color="auto"/>
                <w:right w:val="none" w:sz="0" w:space="0" w:color="auto"/>
              </w:divBdr>
            </w:div>
          </w:divsChild>
        </w:div>
        <w:div w:id="926041566">
          <w:marLeft w:val="0"/>
          <w:marRight w:val="0"/>
          <w:marTop w:val="0"/>
          <w:marBottom w:val="0"/>
          <w:divBdr>
            <w:top w:val="none" w:sz="0" w:space="0" w:color="auto"/>
            <w:left w:val="none" w:sz="0" w:space="0" w:color="auto"/>
            <w:bottom w:val="none" w:sz="0" w:space="0" w:color="auto"/>
            <w:right w:val="none" w:sz="0" w:space="0" w:color="auto"/>
          </w:divBdr>
          <w:divsChild>
            <w:div w:id="111290179">
              <w:marLeft w:val="0"/>
              <w:marRight w:val="0"/>
              <w:marTop w:val="0"/>
              <w:marBottom w:val="0"/>
              <w:divBdr>
                <w:top w:val="none" w:sz="0" w:space="0" w:color="auto"/>
                <w:left w:val="none" w:sz="0" w:space="0" w:color="auto"/>
                <w:bottom w:val="none" w:sz="0" w:space="0" w:color="auto"/>
                <w:right w:val="none" w:sz="0" w:space="0" w:color="auto"/>
              </w:divBdr>
            </w:div>
          </w:divsChild>
        </w:div>
        <w:div w:id="952440539">
          <w:marLeft w:val="0"/>
          <w:marRight w:val="0"/>
          <w:marTop w:val="0"/>
          <w:marBottom w:val="0"/>
          <w:divBdr>
            <w:top w:val="none" w:sz="0" w:space="0" w:color="auto"/>
            <w:left w:val="none" w:sz="0" w:space="0" w:color="auto"/>
            <w:bottom w:val="none" w:sz="0" w:space="0" w:color="auto"/>
            <w:right w:val="none" w:sz="0" w:space="0" w:color="auto"/>
          </w:divBdr>
          <w:divsChild>
            <w:div w:id="428355712">
              <w:marLeft w:val="0"/>
              <w:marRight w:val="0"/>
              <w:marTop w:val="0"/>
              <w:marBottom w:val="0"/>
              <w:divBdr>
                <w:top w:val="none" w:sz="0" w:space="0" w:color="auto"/>
                <w:left w:val="none" w:sz="0" w:space="0" w:color="auto"/>
                <w:bottom w:val="none" w:sz="0" w:space="0" w:color="auto"/>
                <w:right w:val="none" w:sz="0" w:space="0" w:color="auto"/>
              </w:divBdr>
            </w:div>
          </w:divsChild>
        </w:div>
        <w:div w:id="961620367">
          <w:marLeft w:val="0"/>
          <w:marRight w:val="0"/>
          <w:marTop w:val="0"/>
          <w:marBottom w:val="0"/>
          <w:divBdr>
            <w:top w:val="none" w:sz="0" w:space="0" w:color="auto"/>
            <w:left w:val="none" w:sz="0" w:space="0" w:color="auto"/>
            <w:bottom w:val="none" w:sz="0" w:space="0" w:color="auto"/>
            <w:right w:val="none" w:sz="0" w:space="0" w:color="auto"/>
          </w:divBdr>
          <w:divsChild>
            <w:div w:id="941032943">
              <w:marLeft w:val="0"/>
              <w:marRight w:val="0"/>
              <w:marTop w:val="0"/>
              <w:marBottom w:val="0"/>
              <w:divBdr>
                <w:top w:val="none" w:sz="0" w:space="0" w:color="auto"/>
                <w:left w:val="none" w:sz="0" w:space="0" w:color="auto"/>
                <w:bottom w:val="none" w:sz="0" w:space="0" w:color="auto"/>
                <w:right w:val="none" w:sz="0" w:space="0" w:color="auto"/>
              </w:divBdr>
            </w:div>
          </w:divsChild>
        </w:div>
        <w:div w:id="965164963">
          <w:marLeft w:val="0"/>
          <w:marRight w:val="0"/>
          <w:marTop w:val="0"/>
          <w:marBottom w:val="0"/>
          <w:divBdr>
            <w:top w:val="none" w:sz="0" w:space="0" w:color="auto"/>
            <w:left w:val="none" w:sz="0" w:space="0" w:color="auto"/>
            <w:bottom w:val="none" w:sz="0" w:space="0" w:color="auto"/>
            <w:right w:val="none" w:sz="0" w:space="0" w:color="auto"/>
          </w:divBdr>
          <w:divsChild>
            <w:div w:id="1935897876">
              <w:marLeft w:val="0"/>
              <w:marRight w:val="0"/>
              <w:marTop w:val="0"/>
              <w:marBottom w:val="0"/>
              <w:divBdr>
                <w:top w:val="none" w:sz="0" w:space="0" w:color="auto"/>
                <w:left w:val="none" w:sz="0" w:space="0" w:color="auto"/>
                <w:bottom w:val="none" w:sz="0" w:space="0" w:color="auto"/>
                <w:right w:val="none" w:sz="0" w:space="0" w:color="auto"/>
              </w:divBdr>
            </w:div>
          </w:divsChild>
        </w:div>
        <w:div w:id="1080903104">
          <w:marLeft w:val="0"/>
          <w:marRight w:val="0"/>
          <w:marTop w:val="0"/>
          <w:marBottom w:val="0"/>
          <w:divBdr>
            <w:top w:val="none" w:sz="0" w:space="0" w:color="auto"/>
            <w:left w:val="none" w:sz="0" w:space="0" w:color="auto"/>
            <w:bottom w:val="none" w:sz="0" w:space="0" w:color="auto"/>
            <w:right w:val="none" w:sz="0" w:space="0" w:color="auto"/>
          </w:divBdr>
          <w:divsChild>
            <w:div w:id="1448964175">
              <w:marLeft w:val="0"/>
              <w:marRight w:val="0"/>
              <w:marTop w:val="0"/>
              <w:marBottom w:val="0"/>
              <w:divBdr>
                <w:top w:val="none" w:sz="0" w:space="0" w:color="auto"/>
                <w:left w:val="none" w:sz="0" w:space="0" w:color="auto"/>
                <w:bottom w:val="none" w:sz="0" w:space="0" w:color="auto"/>
                <w:right w:val="none" w:sz="0" w:space="0" w:color="auto"/>
              </w:divBdr>
            </w:div>
          </w:divsChild>
        </w:div>
        <w:div w:id="1081952206">
          <w:marLeft w:val="0"/>
          <w:marRight w:val="0"/>
          <w:marTop w:val="0"/>
          <w:marBottom w:val="0"/>
          <w:divBdr>
            <w:top w:val="none" w:sz="0" w:space="0" w:color="auto"/>
            <w:left w:val="none" w:sz="0" w:space="0" w:color="auto"/>
            <w:bottom w:val="none" w:sz="0" w:space="0" w:color="auto"/>
            <w:right w:val="none" w:sz="0" w:space="0" w:color="auto"/>
          </w:divBdr>
          <w:divsChild>
            <w:div w:id="742605460">
              <w:marLeft w:val="0"/>
              <w:marRight w:val="0"/>
              <w:marTop w:val="0"/>
              <w:marBottom w:val="0"/>
              <w:divBdr>
                <w:top w:val="none" w:sz="0" w:space="0" w:color="auto"/>
                <w:left w:val="none" w:sz="0" w:space="0" w:color="auto"/>
                <w:bottom w:val="none" w:sz="0" w:space="0" w:color="auto"/>
                <w:right w:val="none" w:sz="0" w:space="0" w:color="auto"/>
              </w:divBdr>
            </w:div>
          </w:divsChild>
        </w:div>
        <w:div w:id="1105346768">
          <w:marLeft w:val="0"/>
          <w:marRight w:val="0"/>
          <w:marTop w:val="0"/>
          <w:marBottom w:val="0"/>
          <w:divBdr>
            <w:top w:val="none" w:sz="0" w:space="0" w:color="auto"/>
            <w:left w:val="none" w:sz="0" w:space="0" w:color="auto"/>
            <w:bottom w:val="none" w:sz="0" w:space="0" w:color="auto"/>
            <w:right w:val="none" w:sz="0" w:space="0" w:color="auto"/>
          </w:divBdr>
          <w:divsChild>
            <w:div w:id="926960467">
              <w:marLeft w:val="0"/>
              <w:marRight w:val="0"/>
              <w:marTop w:val="0"/>
              <w:marBottom w:val="0"/>
              <w:divBdr>
                <w:top w:val="none" w:sz="0" w:space="0" w:color="auto"/>
                <w:left w:val="none" w:sz="0" w:space="0" w:color="auto"/>
                <w:bottom w:val="none" w:sz="0" w:space="0" w:color="auto"/>
                <w:right w:val="none" w:sz="0" w:space="0" w:color="auto"/>
              </w:divBdr>
            </w:div>
          </w:divsChild>
        </w:div>
        <w:div w:id="1195727993">
          <w:marLeft w:val="0"/>
          <w:marRight w:val="0"/>
          <w:marTop w:val="0"/>
          <w:marBottom w:val="0"/>
          <w:divBdr>
            <w:top w:val="none" w:sz="0" w:space="0" w:color="auto"/>
            <w:left w:val="none" w:sz="0" w:space="0" w:color="auto"/>
            <w:bottom w:val="none" w:sz="0" w:space="0" w:color="auto"/>
            <w:right w:val="none" w:sz="0" w:space="0" w:color="auto"/>
          </w:divBdr>
          <w:divsChild>
            <w:div w:id="2038120544">
              <w:marLeft w:val="0"/>
              <w:marRight w:val="0"/>
              <w:marTop w:val="0"/>
              <w:marBottom w:val="0"/>
              <w:divBdr>
                <w:top w:val="none" w:sz="0" w:space="0" w:color="auto"/>
                <w:left w:val="none" w:sz="0" w:space="0" w:color="auto"/>
                <w:bottom w:val="none" w:sz="0" w:space="0" w:color="auto"/>
                <w:right w:val="none" w:sz="0" w:space="0" w:color="auto"/>
              </w:divBdr>
            </w:div>
          </w:divsChild>
        </w:div>
        <w:div w:id="1214779391">
          <w:marLeft w:val="0"/>
          <w:marRight w:val="0"/>
          <w:marTop w:val="0"/>
          <w:marBottom w:val="0"/>
          <w:divBdr>
            <w:top w:val="none" w:sz="0" w:space="0" w:color="auto"/>
            <w:left w:val="none" w:sz="0" w:space="0" w:color="auto"/>
            <w:bottom w:val="none" w:sz="0" w:space="0" w:color="auto"/>
            <w:right w:val="none" w:sz="0" w:space="0" w:color="auto"/>
          </w:divBdr>
          <w:divsChild>
            <w:div w:id="1050223036">
              <w:marLeft w:val="0"/>
              <w:marRight w:val="0"/>
              <w:marTop w:val="0"/>
              <w:marBottom w:val="0"/>
              <w:divBdr>
                <w:top w:val="none" w:sz="0" w:space="0" w:color="auto"/>
                <w:left w:val="none" w:sz="0" w:space="0" w:color="auto"/>
                <w:bottom w:val="none" w:sz="0" w:space="0" w:color="auto"/>
                <w:right w:val="none" w:sz="0" w:space="0" w:color="auto"/>
              </w:divBdr>
            </w:div>
          </w:divsChild>
        </w:div>
        <w:div w:id="1218009176">
          <w:marLeft w:val="0"/>
          <w:marRight w:val="0"/>
          <w:marTop w:val="0"/>
          <w:marBottom w:val="0"/>
          <w:divBdr>
            <w:top w:val="none" w:sz="0" w:space="0" w:color="auto"/>
            <w:left w:val="none" w:sz="0" w:space="0" w:color="auto"/>
            <w:bottom w:val="none" w:sz="0" w:space="0" w:color="auto"/>
            <w:right w:val="none" w:sz="0" w:space="0" w:color="auto"/>
          </w:divBdr>
          <w:divsChild>
            <w:div w:id="612395631">
              <w:marLeft w:val="0"/>
              <w:marRight w:val="0"/>
              <w:marTop w:val="0"/>
              <w:marBottom w:val="0"/>
              <w:divBdr>
                <w:top w:val="none" w:sz="0" w:space="0" w:color="auto"/>
                <w:left w:val="none" w:sz="0" w:space="0" w:color="auto"/>
                <w:bottom w:val="none" w:sz="0" w:space="0" w:color="auto"/>
                <w:right w:val="none" w:sz="0" w:space="0" w:color="auto"/>
              </w:divBdr>
            </w:div>
          </w:divsChild>
        </w:div>
        <w:div w:id="1308893926">
          <w:marLeft w:val="0"/>
          <w:marRight w:val="0"/>
          <w:marTop w:val="0"/>
          <w:marBottom w:val="0"/>
          <w:divBdr>
            <w:top w:val="none" w:sz="0" w:space="0" w:color="auto"/>
            <w:left w:val="none" w:sz="0" w:space="0" w:color="auto"/>
            <w:bottom w:val="none" w:sz="0" w:space="0" w:color="auto"/>
            <w:right w:val="none" w:sz="0" w:space="0" w:color="auto"/>
          </w:divBdr>
          <w:divsChild>
            <w:div w:id="1027409385">
              <w:marLeft w:val="0"/>
              <w:marRight w:val="0"/>
              <w:marTop w:val="0"/>
              <w:marBottom w:val="0"/>
              <w:divBdr>
                <w:top w:val="none" w:sz="0" w:space="0" w:color="auto"/>
                <w:left w:val="none" w:sz="0" w:space="0" w:color="auto"/>
                <w:bottom w:val="none" w:sz="0" w:space="0" w:color="auto"/>
                <w:right w:val="none" w:sz="0" w:space="0" w:color="auto"/>
              </w:divBdr>
            </w:div>
          </w:divsChild>
        </w:div>
        <w:div w:id="1317496502">
          <w:marLeft w:val="0"/>
          <w:marRight w:val="0"/>
          <w:marTop w:val="0"/>
          <w:marBottom w:val="0"/>
          <w:divBdr>
            <w:top w:val="none" w:sz="0" w:space="0" w:color="auto"/>
            <w:left w:val="none" w:sz="0" w:space="0" w:color="auto"/>
            <w:bottom w:val="none" w:sz="0" w:space="0" w:color="auto"/>
            <w:right w:val="none" w:sz="0" w:space="0" w:color="auto"/>
          </w:divBdr>
          <w:divsChild>
            <w:div w:id="1218124343">
              <w:marLeft w:val="0"/>
              <w:marRight w:val="0"/>
              <w:marTop w:val="0"/>
              <w:marBottom w:val="0"/>
              <w:divBdr>
                <w:top w:val="none" w:sz="0" w:space="0" w:color="auto"/>
                <w:left w:val="none" w:sz="0" w:space="0" w:color="auto"/>
                <w:bottom w:val="none" w:sz="0" w:space="0" w:color="auto"/>
                <w:right w:val="none" w:sz="0" w:space="0" w:color="auto"/>
              </w:divBdr>
            </w:div>
          </w:divsChild>
        </w:div>
        <w:div w:id="1397388710">
          <w:marLeft w:val="0"/>
          <w:marRight w:val="0"/>
          <w:marTop w:val="0"/>
          <w:marBottom w:val="0"/>
          <w:divBdr>
            <w:top w:val="none" w:sz="0" w:space="0" w:color="auto"/>
            <w:left w:val="none" w:sz="0" w:space="0" w:color="auto"/>
            <w:bottom w:val="none" w:sz="0" w:space="0" w:color="auto"/>
            <w:right w:val="none" w:sz="0" w:space="0" w:color="auto"/>
          </w:divBdr>
          <w:divsChild>
            <w:div w:id="1177770993">
              <w:marLeft w:val="0"/>
              <w:marRight w:val="0"/>
              <w:marTop w:val="0"/>
              <w:marBottom w:val="0"/>
              <w:divBdr>
                <w:top w:val="none" w:sz="0" w:space="0" w:color="auto"/>
                <w:left w:val="none" w:sz="0" w:space="0" w:color="auto"/>
                <w:bottom w:val="none" w:sz="0" w:space="0" w:color="auto"/>
                <w:right w:val="none" w:sz="0" w:space="0" w:color="auto"/>
              </w:divBdr>
            </w:div>
          </w:divsChild>
        </w:div>
        <w:div w:id="1463772916">
          <w:marLeft w:val="0"/>
          <w:marRight w:val="0"/>
          <w:marTop w:val="0"/>
          <w:marBottom w:val="0"/>
          <w:divBdr>
            <w:top w:val="none" w:sz="0" w:space="0" w:color="auto"/>
            <w:left w:val="none" w:sz="0" w:space="0" w:color="auto"/>
            <w:bottom w:val="none" w:sz="0" w:space="0" w:color="auto"/>
            <w:right w:val="none" w:sz="0" w:space="0" w:color="auto"/>
          </w:divBdr>
          <w:divsChild>
            <w:div w:id="1608584385">
              <w:marLeft w:val="0"/>
              <w:marRight w:val="0"/>
              <w:marTop w:val="0"/>
              <w:marBottom w:val="0"/>
              <w:divBdr>
                <w:top w:val="none" w:sz="0" w:space="0" w:color="auto"/>
                <w:left w:val="none" w:sz="0" w:space="0" w:color="auto"/>
                <w:bottom w:val="none" w:sz="0" w:space="0" w:color="auto"/>
                <w:right w:val="none" w:sz="0" w:space="0" w:color="auto"/>
              </w:divBdr>
            </w:div>
          </w:divsChild>
        </w:div>
        <w:div w:id="1604922069">
          <w:marLeft w:val="0"/>
          <w:marRight w:val="0"/>
          <w:marTop w:val="0"/>
          <w:marBottom w:val="0"/>
          <w:divBdr>
            <w:top w:val="none" w:sz="0" w:space="0" w:color="auto"/>
            <w:left w:val="none" w:sz="0" w:space="0" w:color="auto"/>
            <w:bottom w:val="none" w:sz="0" w:space="0" w:color="auto"/>
            <w:right w:val="none" w:sz="0" w:space="0" w:color="auto"/>
          </w:divBdr>
          <w:divsChild>
            <w:div w:id="932663281">
              <w:marLeft w:val="0"/>
              <w:marRight w:val="0"/>
              <w:marTop w:val="0"/>
              <w:marBottom w:val="0"/>
              <w:divBdr>
                <w:top w:val="none" w:sz="0" w:space="0" w:color="auto"/>
                <w:left w:val="none" w:sz="0" w:space="0" w:color="auto"/>
                <w:bottom w:val="none" w:sz="0" w:space="0" w:color="auto"/>
                <w:right w:val="none" w:sz="0" w:space="0" w:color="auto"/>
              </w:divBdr>
            </w:div>
          </w:divsChild>
        </w:div>
        <w:div w:id="1621447165">
          <w:marLeft w:val="0"/>
          <w:marRight w:val="0"/>
          <w:marTop w:val="0"/>
          <w:marBottom w:val="0"/>
          <w:divBdr>
            <w:top w:val="none" w:sz="0" w:space="0" w:color="auto"/>
            <w:left w:val="none" w:sz="0" w:space="0" w:color="auto"/>
            <w:bottom w:val="none" w:sz="0" w:space="0" w:color="auto"/>
            <w:right w:val="none" w:sz="0" w:space="0" w:color="auto"/>
          </w:divBdr>
          <w:divsChild>
            <w:div w:id="1489902309">
              <w:marLeft w:val="0"/>
              <w:marRight w:val="0"/>
              <w:marTop w:val="0"/>
              <w:marBottom w:val="0"/>
              <w:divBdr>
                <w:top w:val="none" w:sz="0" w:space="0" w:color="auto"/>
                <w:left w:val="none" w:sz="0" w:space="0" w:color="auto"/>
                <w:bottom w:val="none" w:sz="0" w:space="0" w:color="auto"/>
                <w:right w:val="none" w:sz="0" w:space="0" w:color="auto"/>
              </w:divBdr>
            </w:div>
          </w:divsChild>
        </w:div>
        <w:div w:id="1629362380">
          <w:marLeft w:val="0"/>
          <w:marRight w:val="0"/>
          <w:marTop w:val="0"/>
          <w:marBottom w:val="0"/>
          <w:divBdr>
            <w:top w:val="none" w:sz="0" w:space="0" w:color="auto"/>
            <w:left w:val="none" w:sz="0" w:space="0" w:color="auto"/>
            <w:bottom w:val="none" w:sz="0" w:space="0" w:color="auto"/>
            <w:right w:val="none" w:sz="0" w:space="0" w:color="auto"/>
          </w:divBdr>
          <w:divsChild>
            <w:div w:id="1723096370">
              <w:marLeft w:val="0"/>
              <w:marRight w:val="0"/>
              <w:marTop w:val="0"/>
              <w:marBottom w:val="0"/>
              <w:divBdr>
                <w:top w:val="none" w:sz="0" w:space="0" w:color="auto"/>
                <w:left w:val="none" w:sz="0" w:space="0" w:color="auto"/>
                <w:bottom w:val="none" w:sz="0" w:space="0" w:color="auto"/>
                <w:right w:val="none" w:sz="0" w:space="0" w:color="auto"/>
              </w:divBdr>
            </w:div>
          </w:divsChild>
        </w:div>
        <w:div w:id="1640652648">
          <w:marLeft w:val="0"/>
          <w:marRight w:val="0"/>
          <w:marTop w:val="0"/>
          <w:marBottom w:val="0"/>
          <w:divBdr>
            <w:top w:val="none" w:sz="0" w:space="0" w:color="auto"/>
            <w:left w:val="none" w:sz="0" w:space="0" w:color="auto"/>
            <w:bottom w:val="none" w:sz="0" w:space="0" w:color="auto"/>
            <w:right w:val="none" w:sz="0" w:space="0" w:color="auto"/>
          </w:divBdr>
          <w:divsChild>
            <w:div w:id="1370108841">
              <w:marLeft w:val="0"/>
              <w:marRight w:val="0"/>
              <w:marTop w:val="0"/>
              <w:marBottom w:val="0"/>
              <w:divBdr>
                <w:top w:val="none" w:sz="0" w:space="0" w:color="auto"/>
                <w:left w:val="none" w:sz="0" w:space="0" w:color="auto"/>
                <w:bottom w:val="none" w:sz="0" w:space="0" w:color="auto"/>
                <w:right w:val="none" w:sz="0" w:space="0" w:color="auto"/>
              </w:divBdr>
            </w:div>
          </w:divsChild>
        </w:div>
        <w:div w:id="1714187132">
          <w:marLeft w:val="0"/>
          <w:marRight w:val="0"/>
          <w:marTop w:val="0"/>
          <w:marBottom w:val="0"/>
          <w:divBdr>
            <w:top w:val="none" w:sz="0" w:space="0" w:color="auto"/>
            <w:left w:val="none" w:sz="0" w:space="0" w:color="auto"/>
            <w:bottom w:val="none" w:sz="0" w:space="0" w:color="auto"/>
            <w:right w:val="none" w:sz="0" w:space="0" w:color="auto"/>
          </w:divBdr>
          <w:divsChild>
            <w:div w:id="1858037026">
              <w:marLeft w:val="0"/>
              <w:marRight w:val="0"/>
              <w:marTop w:val="0"/>
              <w:marBottom w:val="0"/>
              <w:divBdr>
                <w:top w:val="none" w:sz="0" w:space="0" w:color="auto"/>
                <w:left w:val="none" w:sz="0" w:space="0" w:color="auto"/>
                <w:bottom w:val="none" w:sz="0" w:space="0" w:color="auto"/>
                <w:right w:val="none" w:sz="0" w:space="0" w:color="auto"/>
              </w:divBdr>
            </w:div>
          </w:divsChild>
        </w:div>
        <w:div w:id="1790513215">
          <w:marLeft w:val="0"/>
          <w:marRight w:val="0"/>
          <w:marTop w:val="0"/>
          <w:marBottom w:val="0"/>
          <w:divBdr>
            <w:top w:val="none" w:sz="0" w:space="0" w:color="auto"/>
            <w:left w:val="none" w:sz="0" w:space="0" w:color="auto"/>
            <w:bottom w:val="none" w:sz="0" w:space="0" w:color="auto"/>
            <w:right w:val="none" w:sz="0" w:space="0" w:color="auto"/>
          </w:divBdr>
          <w:divsChild>
            <w:div w:id="1764448725">
              <w:marLeft w:val="0"/>
              <w:marRight w:val="0"/>
              <w:marTop w:val="0"/>
              <w:marBottom w:val="0"/>
              <w:divBdr>
                <w:top w:val="none" w:sz="0" w:space="0" w:color="auto"/>
                <w:left w:val="none" w:sz="0" w:space="0" w:color="auto"/>
                <w:bottom w:val="none" w:sz="0" w:space="0" w:color="auto"/>
                <w:right w:val="none" w:sz="0" w:space="0" w:color="auto"/>
              </w:divBdr>
            </w:div>
          </w:divsChild>
        </w:div>
        <w:div w:id="1799176282">
          <w:marLeft w:val="0"/>
          <w:marRight w:val="0"/>
          <w:marTop w:val="0"/>
          <w:marBottom w:val="0"/>
          <w:divBdr>
            <w:top w:val="none" w:sz="0" w:space="0" w:color="auto"/>
            <w:left w:val="none" w:sz="0" w:space="0" w:color="auto"/>
            <w:bottom w:val="none" w:sz="0" w:space="0" w:color="auto"/>
            <w:right w:val="none" w:sz="0" w:space="0" w:color="auto"/>
          </w:divBdr>
          <w:divsChild>
            <w:div w:id="1326396162">
              <w:marLeft w:val="0"/>
              <w:marRight w:val="0"/>
              <w:marTop w:val="0"/>
              <w:marBottom w:val="0"/>
              <w:divBdr>
                <w:top w:val="none" w:sz="0" w:space="0" w:color="auto"/>
                <w:left w:val="none" w:sz="0" w:space="0" w:color="auto"/>
                <w:bottom w:val="none" w:sz="0" w:space="0" w:color="auto"/>
                <w:right w:val="none" w:sz="0" w:space="0" w:color="auto"/>
              </w:divBdr>
            </w:div>
          </w:divsChild>
        </w:div>
        <w:div w:id="1849178489">
          <w:marLeft w:val="0"/>
          <w:marRight w:val="0"/>
          <w:marTop w:val="0"/>
          <w:marBottom w:val="0"/>
          <w:divBdr>
            <w:top w:val="none" w:sz="0" w:space="0" w:color="auto"/>
            <w:left w:val="none" w:sz="0" w:space="0" w:color="auto"/>
            <w:bottom w:val="none" w:sz="0" w:space="0" w:color="auto"/>
            <w:right w:val="none" w:sz="0" w:space="0" w:color="auto"/>
          </w:divBdr>
          <w:divsChild>
            <w:div w:id="312755745">
              <w:marLeft w:val="0"/>
              <w:marRight w:val="0"/>
              <w:marTop w:val="0"/>
              <w:marBottom w:val="0"/>
              <w:divBdr>
                <w:top w:val="none" w:sz="0" w:space="0" w:color="auto"/>
                <w:left w:val="none" w:sz="0" w:space="0" w:color="auto"/>
                <w:bottom w:val="none" w:sz="0" w:space="0" w:color="auto"/>
                <w:right w:val="none" w:sz="0" w:space="0" w:color="auto"/>
              </w:divBdr>
            </w:div>
          </w:divsChild>
        </w:div>
        <w:div w:id="1927491517">
          <w:marLeft w:val="0"/>
          <w:marRight w:val="0"/>
          <w:marTop w:val="0"/>
          <w:marBottom w:val="0"/>
          <w:divBdr>
            <w:top w:val="none" w:sz="0" w:space="0" w:color="auto"/>
            <w:left w:val="none" w:sz="0" w:space="0" w:color="auto"/>
            <w:bottom w:val="none" w:sz="0" w:space="0" w:color="auto"/>
            <w:right w:val="none" w:sz="0" w:space="0" w:color="auto"/>
          </w:divBdr>
          <w:divsChild>
            <w:div w:id="1965385281">
              <w:marLeft w:val="0"/>
              <w:marRight w:val="0"/>
              <w:marTop w:val="0"/>
              <w:marBottom w:val="0"/>
              <w:divBdr>
                <w:top w:val="none" w:sz="0" w:space="0" w:color="auto"/>
                <w:left w:val="none" w:sz="0" w:space="0" w:color="auto"/>
                <w:bottom w:val="none" w:sz="0" w:space="0" w:color="auto"/>
                <w:right w:val="none" w:sz="0" w:space="0" w:color="auto"/>
              </w:divBdr>
            </w:div>
          </w:divsChild>
        </w:div>
        <w:div w:id="1952937557">
          <w:marLeft w:val="0"/>
          <w:marRight w:val="0"/>
          <w:marTop w:val="0"/>
          <w:marBottom w:val="0"/>
          <w:divBdr>
            <w:top w:val="none" w:sz="0" w:space="0" w:color="auto"/>
            <w:left w:val="none" w:sz="0" w:space="0" w:color="auto"/>
            <w:bottom w:val="none" w:sz="0" w:space="0" w:color="auto"/>
            <w:right w:val="none" w:sz="0" w:space="0" w:color="auto"/>
          </w:divBdr>
          <w:divsChild>
            <w:div w:id="1758747731">
              <w:marLeft w:val="0"/>
              <w:marRight w:val="0"/>
              <w:marTop w:val="0"/>
              <w:marBottom w:val="0"/>
              <w:divBdr>
                <w:top w:val="none" w:sz="0" w:space="0" w:color="auto"/>
                <w:left w:val="none" w:sz="0" w:space="0" w:color="auto"/>
                <w:bottom w:val="none" w:sz="0" w:space="0" w:color="auto"/>
                <w:right w:val="none" w:sz="0" w:space="0" w:color="auto"/>
              </w:divBdr>
            </w:div>
          </w:divsChild>
        </w:div>
        <w:div w:id="1957101848">
          <w:marLeft w:val="0"/>
          <w:marRight w:val="0"/>
          <w:marTop w:val="0"/>
          <w:marBottom w:val="0"/>
          <w:divBdr>
            <w:top w:val="none" w:sz="0" w:space="0" w:color="auto"/>
            <w:left w:val="none" w:sz="0" w:space="0" w:color="auto"/>
            <w:bottom w:val="none" w:sz="0" w:space="0" w:color="auto"/>
            <w:right w:val="none" w:sz="0" w:space="0" w:color="auto"/>
          </w:divBdr>
          <w:divsChild>
            <w:div w:id="1522666436">
              <w:marLeft w:val="0"/>
              <w:marRight w:val="0"/>
              <w:marTop w:val="0"/>
              <w:marBottom w:val="0"/>
              <w:divBdr>
                <w:top w:val="none" w:sz="0" w:space="0" w:color="auto"/>
                <w:left w:val="none" w:sz="0" w:space="0" w:color="auto"/>
                <w:bottom w:val="none" w:sz="0" w:space="0" w:color="auto"/>
                <w:right w:val="none" w:sz="0" w:space="0" w:color="auto"/>
              </w:divBdr>
            </w:div>
          </w:divsChild>
        </w:div>
        <w:div w:id="1982464348">
          <w:marLeft w:val="0"/>
          <w:marRight w:val="0"/>
          <w:marTop w:val="0"/>
          <w:marBottom w:val="0"/>
          <w:divBdr>
            <w:top w:val="none" w:sz="0" w:space="0" w:color="auto"/>
            <w:left w:val="none" w:sz="0" w:space="0" w:color="auto"/>
            <w:bottom w:val="none" w:sz="0" w:space="0" w:color="auto"/>
            <w:right w:val="none" w:sz="0" w:space="0" w:color="auto"/>
          </w:divBdr>
          <w:divsChild>
            <w:div w:id="1716462721">
              <w:marLeft w:val="0"/>
              <w:marRight w:val="0"/>
              <w:marTop w:val="0"/>
              <w:marBottom w:val="0"/>
              <w:divBdr>
                <w:top w:val="none" w:sz="0" w:space="0" w:color="auto"/>
                <w:left w:val="none" w:sz="0" w:space="0" w:color="auto"/>
                <w:bottom w:val="none" w:sz="0" w:space="0" w:color="auto"/>
                <w:right w:val="none" w:sz="0" w:space="0" w:color="auto"/>
              </w:divBdr>
            </w:div>
          </w:divsChild>
        </w:div>
        <w:div w:id="2015447906">
          <w:marLeft w:val="0"/>
          <w:marRight w:val="0"/>
          <w:marTop w:val="0"/>
          <w:marBottom w:val="0"/>
          <w:divBdr>
            <w:top w:val="none" w:sz="0" w:space="0" w:color="auto"/>
            <w:left w:val="none" w:sz="0" w:space="0" w:color="auto"/>
            <w:bottom w:val="none" w:sz="0" w:space="0" w:color="auto"/>
            <w:right w:val="none" w:sz="0" w:space="0" w:color="auto"/>
          </w:divBdr>
          <w:divsChild>
            <w:div w:id="10968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1325">
      <w:bodyDiv w:val="1"/>
      <w:marLeft w:val="0"/>
      <w:marRight w:val="0"/>
      <w:marTop w:val="0"/>
      <w:marBottom w:val="0"/>
      <w:divBdr>
        <w:top w:val="none" w:sz="0" w:space="0" w:color="auto"/>
        <w:left w:val="none" w:sz="0" w:space="0" w:color="auto"/>
        <w:bottom w:val="none" w:sz="0" w:space="0" w:color="auto"/>
        <w:right w:val="none" w:sz="0" w:space="0" w:color="auto"/>
      </w:divBdr>
    </w:div>
    <w:div w:id="815338142">
      <w:bodyDiv w:val="1"/>
      <w:marLeft w:val="0"/>
      <w:marRight w:val="0"/>
      <w:marTop w:val="0"/>
      <w:marBottom w:val="0"/>
      <w:divBdr>
        <w:top w:val="none" w:sz="0" w:space="0" w:color="auto"/>
        <w:left w:val="none" w:sz="0" w:space="0" w:color="auto"/>
        <w:bottom w:val="none" w:sz="0" w:space="0" w:color="auto"/>
        <w:right w:val="none" w:sz="0" w:space="0" w:color="auto"/>
      </w:divBdr>
    </w:div>
    <w:div w:id="839154247">
      <w:bodyDiv w:val="1"/>
      <w:marLeft w:val="0"/>
      <w:marRight w:val="0"/>
      <w:marTop w:val="0"/>
      <w:marBottom w:val="0"/>
      <w:divBdr>
        <w:top w:val="none" w:sz="0" w:space="0" w:color="auto"/>
        <w:left w:val="none" w:sz="0" w:space="0" w:color="auto"/>
        <w:bottom w:val="none" w:sz="0" w:space="0" w:color="auto"/>
        <w:right w:val="none" w:sz="0" w:space="0" w:color="auto"/>
      </w:divBdr>
    </w:div>
    <w:div w:id="868496664">
      <w:bodyDiv w:val="1"/>
      <w:marLeft w:val="0"/>
      <w:marRight w:val="0"/>
      <w:marTop w:val="0"/>
      <w:marBottom w:val="0"/>
      <w:divBdr>
        <w:top w:val="none" w:sz="0" w:space="0" w:color="auto"/>
        <w:left w:val="none" w:sz="0" w:space="0" w:color="auto"/>
        <w:bottom w:val="none" w:sz="0" w:space="0" w:color="auto"/>
        <w:right w:val="none" w:sz="0" w:space="0" w:color="auto"/>
      </w:divBdr>
      <w:divsChild>
        <w:div w:id="517816699">
          <w:marLeft w:val="0"/>
          <w:marRight w:val="0"/>
          <w:marTop w:val="0"/>
          <w:marBottom w:val="0"/>
          <w:divBdr>
            <w:top w:val="none" w:sz="0" w:space="0" w:color="auto"/>
            <w:left w:val="none" w:sz="0" w:space="0" w:color="auto"/>
            <w:bottom w:val="none" w:sz="0" w:space="0" w:color="auto"/>
            <w:right w:val="none" w:sz="0" w:space="0" w:color="auto"/>
          </w:divBdr>
        </w:div>
      </w:divsChild>
    </w:div>
    <w:div w:id="870530420">
      <w:bodyDiv w:val="1"/>
      <w:marLeft w:val="0"/>
      <w:marRight w:val="0"/>
      <w:marTop w:val="0"/>
      <w:marBottom w:val="0"/>
      <w:divBdr>
        <w:top w:val="none" w:sz="0" w:space="0" w:color="auto"/>
        <w:left w:val="none" w:sz="0" w:space="0" w:color="auto"/>
        <w:bottom w:val="none" w:sz="0" w:space="0" w:color="auto"/>
        <w:right w:val="none" w:sz="0" w:space="0" w:color="auto"/>
      </w:divBdr>
      <w:divsChild>
        <w:div w:id="1278830881">
          <w:marLeft w:val="0"/>
          <w:marRight w:val="0"/>
          <w:marTop w:val="0"/>
          <w:marBottom w:val="0"/>
          <w:divBdr>
            <w:top w:val="none" w:sz="0" w:space="0" w:color="auto"/>
            <w:left w:val="none" w:sz="0" w:space="0" w:color="auto"/>
            <w:bottom w:val="none" w:sz="0" w:space="0" w:color="auto"/>
            <w:right w:val="none" w:sz="0" w:space="0" w:color="auto"/>
          </w:divBdr>
        </w:div>
      </w:divsChild>
    </w:div>
    <w:div w:id="875892605">
      <w:bodyDiv w:val="1"/>
      <w:marLeft w:val="0"/>
      <w:marRight w:val="0"/>
      <w:marTop w:val="0"/>
      <w:marBottom w:val="0"/>
      <w:divBdr>
        <w:top w:val="none" w:sz="0" w:space="0" w:color="auto"/>
        <w:left w:val="none" w:sz="0" w:space="0" w:color="auto"/>
        <w:bottom w:val="none" w:sz="0" w:space="0" w:color="auto"/>
        <w:right w:val="none" w:sz="0" w:space="0" w:color="auto"/>
      </w:divBdr>
      <w:divsChild>
        <w:div w:id="1601791211">
          <w:marLeft w:val="0"/>
          <w:marRight w:val="0"/>
          <w:marTop w:val="0"/>
          <w:marBottom w:val="0"/>
          <w:divBdr>
            <w:top w:val="none" w:sz="0" w:space="0" w:color="auto"/>
            <w:left w:val="none" w:sz="0" w:space="0" w:color="auto"/>
            <w:bottom w:val="none" w:sz="0" w:space="0" w:color="auto"/>
            <w:right w:val="none" w:sz="0" w:space="0" w:color="auto"/>
          </w:divBdr>
        </w:div>
      </w:divsChild>
    </w:div>
    <w:div w:id="889733185">
      <w:bodyDiv w:val="1"/>
      <w:marLeft w:val="0"/>
      <w:marRight w:val="0"/>
      <w:marTop w:val="0"/>
      <w:marBottom w:val="0"/>
      <w:divBdr>
        <w:top w:val="none" w:sz="0" w:space="0" w:color="auto"/>
        <w:left w:val="none" w:sz="0" w:space="0" w:color="auto"/>
        <w:bottom w:val="none" w:sz="0" w:space="0" w:color="auto"/>
        <w:right w:val="none" w:sz="0" w:space="0" w:color="auto"/>
      </w:divBdr>
    </w:div>
    <w:div w:id="902326307">
      <w:bodyDiv w:val="1"/>
      <w:marLeft w:val="0"/>
      <w:marRight w:val="0"/>
      <w:marTop w:val="0"/>
      <w:marBottom w:val="0"/>
      <w:divBdr>
        <w:top w:val="none" w:sz="0" w:space="0" w:color="auto"/>
        <w:left w:val="none" w:sz="0" w:space="0" w:color="auto"/>
        <w:bottom w:val="none" w:sz="0" w:space="0" w:color="auto"/>
        <w:right w:val="none" w:sz="0" w:space="0" w:color="auto"/>
      </w:divBdr>
    </w:div>
    <w:div w:id="915431645">
      <w:bodyDiv w:val="1"/>
      <w:marLeft w:val="0"/>
      <w:marRight w:val="0"/>
      <w:marTop w:val="0"/>
      <w:marBottom w:val="0"/>
      <w:divBdr>
        <w:top w:val="none" w:sz="0" w:space="0" w:color="auto"/>
        <w:left w:val="none" w:sz="0" w:space="0" w:color="auto"/>
        <w:bottom w:val="none" w:sz="0" w:space="0" w:color="auto"/>
        <w:right w:val="none" w:sz="0" w:space="0" w:color="auto"/>
      </w:divBdr>
    </w:div>
    <w:div w:id="917901543">
      <w:bodyDiv w:val="1"/>
      <w:marLeft w:val="0"/>
      <w:marRight w:val="0"/>
      <w:marTop w:val="0"/>
      <w:marBottom w:val="0"/>
      <w:divBdr>
        <w:top w:val="none" w:sz="0" w:space="0" w:color="auto"/>
        <w:left w:val="none" w:sz="0" w:space="0" w:color="auto"/>
        <w:bottom w:val="none" w:sz="0" w:space="0" w:color="auto"/>
        <w:right w:val="none" w:sz="0" w:space="0" w:color="auto"/>
      </w:divBdr>
      <w:divsChild>
        <w:div w:id="136923112">
          <w:marLeft w:val="0"/>
          <w:marRight w:val="0"/>
          <w:marTop w:val="0"/>
          <w:marBottom w:val="0"/>
          <w:divBdr>
            <w:top w:val="none" w:sz="0" w:space="0" w:color="auto"/>
            <w:left w:val="none" w:sz="0" w:space="0" w:color="auto"/>
            <w:bottom w:val="none" w:sz="0" w:space="0" w:color="auto"/>
            <w:right w:val="none" w:sz="0" w:space="0" w:color="auto"/>
          </w:divBdr>
        </w:div>
      </w:divsChild>
    </w:div>
    <w:div w:id="920867454">
      <w:bodyDiv w:val="1"/>
      <w:marLeft w:val="0"/>
      <w:marRight w:val="0"/>
      <w:marTop w:val="0"/>
      <w:marBottom w:val="0"/>
      <w:divBdr>
        <w:top w:val="none" w:sz="0" w:space="0" w:color="auto"/>
        <w:left w:val="none" w:sz="0" w:space="0" w:color="auto"/>
        <w:bottom w:val="none" w:sz="0" w:space="0" w:color="auto"/>
        <w:right w:val="none" w:sz="0" w:space="0" w:color="auto"/>
      </w:divBdr>
      <w:divsChild>
        <w:div w:id="1206676816">
          <w:marLeft w:val="0"/>
          <w:marRight w:val="0"/>
          <w:marTop w:val="0"/>
          <w:marBottom w:val="0"/>
          <w:divBdr>
            <w:top w:val="none" w:sz="0" w:space="0" w:color="auto"/>
            <w:left w:val="none" w:sz="0" w:space="0" w:color="auto"/>
            <w:bottom w:val="none" w:sz="0" w:space="0" w:color="auto"/>
            <w:right w:val="none" w:sz="0" w:space="0" w:color="auto"/>
          </w:divBdr>
        </w:div>
      </w:divsChild>
    </w:div>
    <w:div w:id="962345899">
      <w:bodyDiv w:val="1"/>
      <w:marLeft w:val="0"/>
      <w:marRight w:val="0"/>
      <w:marTop w:val="0"/>
      <w:marBottom w:val="0"/>
      <w:divBdr>
        <w:top w:val="none" w:sz="0" w:space="0" w:color="auto"/>
        <w:left w:val="none" w:sz="0" w:space="0" w:color="auto"/>
        <w:bottom w:val="none" w:sz="0" w:space="0" w:color="auto"/>
        <w:right w:val="none" w:sz="0" w:space="0" w:color="auto"/>
      </w:divBdr>
      <w:divsChild>
        <w:div w:id="2078241788">
          <w:marLeft w:val="0"/>
          <w:marRight w:val="0"/>
          <w:marTop w:val="0"/>
          <w:marBottom w:val="0"/>
          <w:divBdr>
            <w:top w:val="none" w:sz="0" w:space="0" w:color="auto"/>
            <w:left w:val="none" w:sz="0" w:space="0" w:color="auto"/>
            <w:bottom w:val="none" w:sz="0" w:space="0" w:color="auto"/>
            <w:right w:val="none" w:sz="0" w:space="0" w:color="auto"/>
          </w:divBdr>
        </w:div>
      </w:divsChild>
    </w:div>
    <w:div w:id="980499579">
      <w:bodyDiv w:val="1"/>
      <w:marLeft w:val="0"/>
      <w:marRight w:val="0"/>
      <w:marTop w:val="0"/>
      <w:marBottom w:val="0"/>
      <w:divBdr>
        <w:top w:val="none" w:sz="0" w:space="0" w:color="auto"/>
        <w:left w:val="none" w:sz="0" w:space="0" w:color="auto"/>
        <w:bottom w:val="none" w:sz="0" w:space="0" w:color="auto"/>
        <w:right w:val="none" w:sz="0" w:space="0" w:color="auto"/>
      </w:divBdr>
      <w:divsChild>
        <w:div w:id="2019232073">
          <w:marLeft w:val="0"/>
          <w:marRight w:val="0"/>
          <w:marTop w:val="0"/>
          <w:marBottom w:val="0"/>
          <w:divBdr>
            <w:top w:val="none" w:sz="0" w:space="0" w:color="auto"/>
            <w:left w:val="none" w:sz="0" w:space="0" w:color="auto"/>
            <w:bottom w:val="none" w:sz="0" w:space="0" w:color="auto"/>
            <w:right w:val="none" w:sz="0" w:space="0" w:color="auto"/>
          </w:divBdr>
        </w:div>
      </w:divsChild>
    </w:div>
    <w:div w:id="984705371">
      <w:bodyDiv w:val="1"/>
      <w:marLeft w:val="0"/>
      <w:marRight w:val="0"/>
      <w:marTop w:val="0"/>
      <w:marBottom w:val="0"/>
      <w:divBdr>
        <w:top w:val="none" w:sz="0" w:space="0" w:color="auto"/>
        <w:left w:val="none" w:sz="0" w:space="0" w:color="auto"/>
        <w:bottom w:val="none" w:sz="0" w:space="0" w:color="auto"/>
        <w:right w:val="none" w:sz="0" w:space="0" w:color="auto"/>
      </w:divBdr>
      <w:divsChild>
        <w:div w:id="991525901">
          <w:marLeft w:val="0"/>
          <w:marRight w:val="0"/>
          <w:marTop w:val="0"/>
          <w:marBottom w:val="0"/>
          <w:divBdr>
            <w:top w:val="none" w:sz="0" w:space="0" w:color="auto"/>
            <w:left w:val="none" w:sz="0" w:space="0" w:color="auto"/>
            <w:bottom w:val="none" w:sz="0" w:space="0" w:color="auto"/>
            <w:right w:val="none" w:sz="0" w:space="0" w:color="auto"/>
          </w:divBdr>
        </w:div>
      </w:divsChild>
    </w:div>
    <w:div w:id="1036811512">
      <w:bodyDiv w:val="1"/>
      <w:marLeft w:val="0"/>
      <w:marRight w:val="0"/>
      <w:marTop w:val="0"/>
      <w:marBottom w:val="0"/>
      <w:divBdr>
        <w:top w:val="none" w:sz="0" w:space="0" w:color="auto"/>
        <w:left w:val="none" w:sz="0" w:space="0" w:color="auto"/>
        <w:bottom w:val="none" w:sz="0" w:space="0" w:color="auto"/>
        <w:right w:val="none" w:sz="0" w:space="0" w:color="auto"/>
      </w:divBdr>
    </w:div>
    <w:div w:id="1050150334">
      <w:bodyDiv w:val="1"/>
      <w:marLeft w:val="0"/>
      <w:marRight w:val="0"/>
      <w:marTop w:val="0"/>
      <w:marBottom w:val="0"/>
      <w:divBdr>
        <w:top w:val="none" w:sz="0" w:space="0" w:color="auto"/>
        <w:left w:val="none" w:sz="0" w:space="0" w:color="auto"/>
        <w:bottom w:val="none" w:sz="0" w:space="0" w:color="auto"/>
        <w:right w:val="none" w:sz="0" w:space="0" w:color="auto"/>
      </w:divBdr>
      <w:divsChild>
        <w:div w:id="2974754">
          <w:marLeft w:val="0"/>
          <w:marRight w:val="0"/>
          <w:marTop w:val="0"/>
          <w:marBottom w:val="0"/>
          <w:divBdr>
            <w:top w:val="none" w:sz="0" w:space="0" w:color="auto"/>
            <w:left w:val="none" w:sz="0" w:space="0" w:color="auto"/>
            <w:bottom w:val="none" w:sz="0" w:space="0" w:color="auto"/>
            <w:right w:val="none" w:sz="0" w:space="0" w:color="auto"/>
          </w:divBdr>
          <w:divsChild>
            <w:div w:id="863321763">
              <w:marLeft w:val="0"/>
              <w:marRight w:val="0"/>
              <w:marTop w:val="0"/>
              <w:marBottom w:val="0"/>
              <w:divBdr>
                <w:top w:val="none" w:sz="0" w:space="0" w:color="auto"/>
                <w:left w:val="none" w:sz="0" w:space="0" w:color="auto"/>
                <w:bottom w:val="none" w:sz="0" w:space="0" w:color="auto"/>
                <w:right w:val="none" w:sz="0" w:space="0" w:color="auto"/>
              </w:divBdr>
            </w:div>
          </w:divsChild>
        </w:div>
        <w:div w:id="29116715">
          <w:marLeft w:val="0"/>
          <w:marRight w:val="0"/>
          <w:marTop w:val="0"/>
          <w:marBottom w:val="0"/>
          <w:divBdr>
            <w:top w:val="none" w:sz="0" w:space="0" w:color="auto"/>
            <w:left w:val="none" w:sz="0" w:space="0" w:color="auto"/>
            <w:bottom w:val="none" w:sz="0" w:space="0" w:color="auto"/>
            <w:right w:val="none" w:sz="0" w:space="0" w:color="auto"/>
          </w:divBdr>
          <w:divsChild>
            <w:div w:id="1099061474">
              <w:marLeft w:val="0"/>
              <w:marRight w:val="0"/>
              <w:marTop w:val="0"/>
              <w:marBottom w:val="0"/>
              <w:divBdr>
                <w:top w:val="none" w:sz="0" w:space="0" w:color="auto"/>
                <w:left w:val="none" w:sz="0" w:space="0" w:color="auto"/>
                <w:bottom w:val="none" w:sz="0" w:space="0" w:color="auto"/>
                <w:right w:val="none" w:sz="0" w:space="0" w:color="auto"/>
              </w:divBdr>
            </w:div>
          </w:divsChild>
        </w:div>
        <w:div w:id="34429918">
          <w:marLeft w:val="0"/>
          <w:marRight w:val="0"/>
          <w:marTop w:val="0"/>
          <w:marBottom w:val="0"/>
          <w:divBdr>
            <w:top w:val="none" w:sz="0" w:space="0" w:color="auto"/>
            <w:left w:val="none" w:sz="0" w:space="0" w:color="auto"/>
            <w:bottom w:val="none" w:sz="0" w:space="0" w:color="auto"/>
            <w:right w:val="none" w:sz="0" w:space="0" w:color="auto"/>
          </w:divBdr>
          <w:divsChild>
            <w:div w:id="1567259613">
              <w:marLeft w:val="0"/>
              <w:marRight w:val="0"/>
              <w:marTop w:val="0"/>
              <w:marBottom w:val="0"/>
              <w:divBdr>
                <w:top w:val="none" w:sz="0" w:space="0" w:color="auto"/>
                <w:left w:val="none" w:sz="0" w:space="0" w:color="auto"/>
                <w:bottom w:val="none" w:sz="0" w:space="0" w:color="auto"/>
                <w:right w:val="none" w:sz="0" w:space="0" w:color="auto"/>
              </w:divBdr>
            </w:div>
          </w:divsChild>
        </w:div>
        <w:div w:id="36050394">
          <w:marLeft w:val="0"/>
          <w:marRight w:val="0"/>
          <w:marTop w:val="0"/>
          <w:marBottom w:val="0"/>
          <w:divBdr>
            <w:top w:val="none" w:sz="0" w:space="0" w:color="auto"/>
            <w:left w:val="none" w:sz="0" w:space="0" w:color="auto"/>
            <w:bottom w:val="none" w:sz="0" w:space="0" w:color="auto"/>
            <w:right w:val="none" w:sz="0" w:space="0" w:color="auto"/>
          </w:divBdr>
          <w:divsChild>
            <w:div w:id="125514409">
              <w:marLeft w:val="0"/>
              <w:marRight w:val="0"/>
              <w:marTop w:val="0"/>
              <w:marBottom w:val="0"/>
              <w:divBdr>
                <w:top w:val="none" w:sz="0" w:space="0" w:color="auto"/>
                <w:left w:val="none" w:sz="0" w:space="0" w:color="auto"/>
                <w:bottom w:val="none" w:sz="0" w:space="0" w:color="auto"/>
                <w:right w:val="none" w:sz="0" w:space="0" w:color="auto"/>
              </w:divBdr>
            </w:div>
          </w:divsChild>
        </w:div>
        <w:div w:id="75060637">
          <w:marLeft w:val="0"/>
          <w:marRight w:val="0"/>
          <w:marTop w:val="0"/>
          <w:marBottom w:val="0"/>
          <w:divBdr>
            <w:top w:val="none" w:sz="0" w:space="0" w:color="auto"/>
            <w:left w:val="none" w:sz="0" w:space="0" w:color="auto"/>
            <w:bottom w:val="none" w:sz="0" w:space="0" w:color="auto"/>
            <w:right w:val="none" w:sz="0" w:space="0" w:color="auto"/>
          </w:divBdr>
          <w:divsChild>
            <w:div w:id="1839540367">
              <w:marLeft w:val="0"/>
              <w:marRight w:val="0"/>
              <w:marTop w:val="0"/>
              <w:marBottom w:val="0"/>
              <w:divBdr>
                <w:top w:val="none" w:sz="0" w:space="0" w:color="auto"/>
                <w:left w:val="none" w:sz="0" w:space="0" w:color="auto"/>
                <w:bottom w:val="none" w:sz="0" w:space="0" w:color="auto"/>
                <w:right w:val="none" w:sz="0" w:space="0" w:color="auto"/>
              </w:divBdr>
            </w:div>
          </w:divsChild>
        </w:div>
        <w:div w:id="85465253">
          <w:marLeft w:val="0"/>
          <w:marRight w:val="0"/>
          <w:marTop w:val="0"/>
          <w:marBottom w:val="0"/>
          <w:divBdr>
            <w:top w:val="none" w:sz="0" w:space="0" w:color="auto"/>
            <w:left w:val="none" w:sz="0" w:space="0" w:color="auto"/>
            <w:bottom w:val="none" w:sz="0" w:space="0" w:color="auto"/>
            <w:right w:val="none" w:sz="0" w:space="0" w:color="auto"/>
          </w:divBdr>
          <w:divsChild>
            <w:div w:id="282003013">
              <w:marLeft w:val="0"/>
              <w:marRight w:val="0"/>
              <w:marTop w:val="0"/>
              <w:marBottom w:val="0"/>
              <w:divBdr>
                <w:top w:val="none" w:sz="0" w:space="0" w:color="auto"/>
                <w:left w:val="none" w:sz="0" w:space="0" w:color="auto"/>
                <w:bottom w:val="none" w:sz="0" w:space="0" w:color="auto"/>
                <w:right w:val="none" w:sz="0" w:space="0" w:color="auto"/>
              </w:divBdr>
            </w:div>
          </w:divsChild>
        </w:div>
        <w:div w:id="96947137">
          <w:marLeft w:val="0"/>
          <w:marRight w:val="0"/>
          <w:marTop w:val="0"/>
          <w:marBottom w:val="0"/>
          <w:divBdr>
            <w:top w:val="none" w:sz="0" w:space="0" w:color="auto"/>
            <w:left w:val="none" w:sz="0" w:space="0" w:color="auto"/>
            <w:bottom w:val="none" w:sz="0" w:space="0" w:color="auto"/>
            <w:right w:val="none" w:sz="0" w:space="0" w:color="auto"/>
          </w:divBdr>
          <w:divsChild>
            <w:div w:id="754939125">
              <w:marLeft w:val="0"/>
              <w:marRight w:val="0"/>
              <w:marTop w:val="0"/>
              <w:marBottom w:val="0"/>
              <w:divBdr>
                <w:top w:val="none" w:sz="0" w:space="0" w:color="auto"/>
                <w:left w:val="none" w:sz="0" w:space="0" w:color="auto"/>
                <w:bottom w:val="none" w:sz="0" w:space="0" w:color="auto"/>
                <w:right w:val="none" w:sz="0" w:space="0" w:color="auto"/>
              </w:divBdr>
            </w:div>
          </w:divsChild>
        </w:div>
        <w:div w:id="97335264">
          <w:marLeft w:val="0"/>
          <w:marRight w:val="0"/>
          <w:marTop w:val="0"/>
          <w:marBottom w:val="0"/>
          <w:divBdr>
            <w:top w:val="none" w:sz="0" w:space="0" w:color="auto"/>
            <w:left w:val="none" w:sz="0" w:space="0" w:color="auto"/>
            <w:bottom w:val="none" w:sz="0" w:space="0" w:color="auto"/>
            <w:right w:val="none" w:sz="0" w:space="0" w:color="auto"/>
          </w:divBdr>
          <w:divsChild>
            <w:div w:id="2012680747">
              <w:marLeft w:val="0"/>
              <w:marRight w:val="0"/>
              <w:marTop w:val="0"/>
              <w:marBottom w:val="0"/>
              <w:divBdr>
                <w:top w:val="none" w:sz="0" w:space="0" w:color="auto"/>
                <w:left w:val="none" w:sz="0" w:space="0" w:color="auto"/>
                <w:bottom w:val="none" w:sz="0" w:space="0" w:color="auto"/>
                <w:right w:val="none" w:sz="0" w:space="0" w:color="auto"/>
              </w:divBdr>
            </w:div>
          </w:divsChild>
        </w:div>
        <w:div w:id="102917672">
          <w:marLeft w:val="0"/>
          <w:marRight w:val="0"/>
          <w:marTop w:val="0"/>
          <w:marBottom w:val="0"/>
          <w:divBdr>
            <w:top w:val="none" w:sz="0" w:space="0" w:color="auto"/>
            <w:left w:val="none" w:sz="0" w:space="0" w:color="auto"/>
            <w:bottom w:val="none" w:sz="0" w:space="0" w:color="auto"/>
            <w:right w:val="none" w:sz="0" w:space="0" w:color="auto"/>
          </w:divBdr>
          <w:divsChild>
            <w:div w:id="1531067857">
              <w:marLeft w:val="0"/>
              <w:marRight w:val="0"/>
              <w:marTop w:val="0"/>
              <w:marBottom w:val="0"/>
              <w:divBdr>
                <w:top w:val="none" w:sz="0" w:space="0" w:color="auto"/>
                <w:left w:val="none" w:sz="0" w:space="0" w:color="auto"/>
                <w:bottom w:val="none" w:sz="0" w:space="0" w:color="auto"/>
                <w:right w:val="none" w:sz="0" w:space="0" w:color="auto"/>
              </w:divBdr>
            </w:div>
          </w:divsChild>
        </w:div>
        <w:div w:id="114326590">
          <w:marLeft w:val="0"/>
          <w:marRight w:val="0"/>
          <w:marTop w:val="0"/>
          <w:marBottom w:val="0"/>
          <w:divBdr>
            <w:top w:val="none" w:sz="0" w:space="0" w:color="auto"/>
            <w:left w:val="none" w:sz="0" w:space="0" w:color="auto"/>
            <w:bottom w:val="none" w:sz="0" w:space="0" w:color="auto"/>
            <w:right w:val="none" w:sz="0" w:space="0" w:color="auto"/>
          </w:divBdr>
          <w:divsChild>
            <w:div w:id="1143691007">
              <w:marLeft w:val="0"/>
              <w:marRight w:val="0"/>
              <w:marTop w:val="0"/>
              <w:marBottom w:val="0"/>
              <w:divBdr>
                <w:top w:val="none" w:sz="0" w:space="0" w:color="auto"/>
                <w:left w:val="none" w:sz="0" w:space="0" w:color="auto"/>
                <w:bottom w:val="none" w:sz="0" w:space="0" w:color="auto"/>
                <w:right w:val="none" w:sz="0" w:space="0" w:color="auto"/>
              </w:divBdr>
            </w:div>
          </w:divsChild>
        </w:div>
        <w:div w:id="151261535">
          <w:marLeft w:val="0"/>
          <w:marRight w:val="0"/>
          <w:marTop w:val="0"/>
          <w:marBottom w:val="0"/>
          <w:divBdr>
            <w:top w:val="none" w:sz="0" w:space="0" w:color="auto"/>
            <w:left w:val="none" w:sz="0" w:space="0" w:color="auto"/>
            <w:bottom w:val="none" w:sz="0" w:space="0" w:color="auto"/>
            <w:right w:val="none" w:sz="0" w:space="0" w:color="auto"/>
          </w:divBdr>
          <w:divsChild>
            <w:div w:id="175467034">
              <w:marLeft w:val="0"/>
              <w:marRight w:val="0"/>
              <w:marTop w:val="0"/>
              <w:marBottom w:val="0"/>
              <w:divBdr>
                <w:top w:val="none" w:sz="0" w:space="0" w:color="auto"/>
                <w:left w:val="none" w:sz="0" w:space="0" w:color="auto"/>
                <w:bottom w:val="none" w:sz="0" w:space="0" w:color="auto"/>
                <w:right w:val="none" w:sz="0" w:space="0" w:color="auto"/>
              </w:divBdr>
            </w:div>
          </w:divsChild>
        </w:div>
        <w:div w:id="165751501">
          <w:marLeft w:val="0"/>
          <w:marRight w:val="0"/>
          <w:marTop w:val="0"/>
          <w:marBottom w:val="0"/>
          <w:divBdr>
            <w:top w:val="none" w:sz="0" w:space="0" w:color="auto"/>
            <w:left w:val="none" w:sz="0" w:space="0" w:color="auto"/>
            <w:bottom w:val="none" w:sz="0" w:space="0" w:color="auto"/>
            <w:right w:val="none" w:sz="0" w:space="0" w:color="auto"/>
          </w:divBdr>
          <w:divsChild>
            <w:div w:id="1268661432">
              <w:marLeft w:val="0"/>
              <w:marRight w:val="0"/>
              <w:marTop w:val="0"/>
              <w:marBottom w:val="0"/>
              <w:divBdr>
                <w:top w:val="none" w:sz="0" w:space="0" w:color="auto"/>
                <w:left w:val="none" w:sz="0" w:space="0" w:color="auto"/>
                <w:bottom w:val="none" w:sz="0" w:space="0" w:color="auto"/>
                <w:right w:val="none" w:sz="0" w:space="0" w:color="auto"/>
              </w:divBdr>
            </w:div>
          </w:divsChild>
        </w:div>
        <w:div w:id="167210358">
          <w:marLeft w:val="0"/>
          <w:marRight w:val="0"/>
          <w:marTop w:val="0"/>
          <w:marBottom w:val="0"/>
          <w:divBdr>
            <w:top w:val="none" w:sz="0" w:space="0" w:color="auto"/>
            <w:left w:val="none" w:sz="0" w:space="0" w:color="auto"/>
            <w:bottom w:val="none" w:sz="0" w:space="0" w:color="auto"/>
            <w:right w:val="none" w:sz="0" w:space="0" w:color="auto"/>
          </w:divBdr>
          <w:divsChild>
            <w:div w:id="1296721637">
              <w:marLeft w:val="0"/>
              <w:marRight w:val="0"/>
              <w:marTop w:val="0"/>
              <w:marBottom w:val="0"/>
              <w:divBdr>
                <w:top w:val="none" w:sz="0" w:space="0" w:color="auto"/>
                <w:left w:val="none" w:sz="0" w:space="0" w:color="auto"/>
                <w:bottom w:val="none" w:sz="0" w:space="0" w:color="auto"/>
                <w:right w:val="none" w:sz="0" w:space="0" w:color="auto"/>
              </w:divBdr>
            </w:div>
          </w:divsChild>
        </w:div>
        <w:div w:id="193424324">
          <w:marLeft w:val="0"/>
          <w:marRight w:val="0"/>
          <w:marTop w:val="0"/>
          <w:marBottom w:val="0"/>
          <w:divBdr>
            <w:top w:val="none" w:sz="0" w:space="0" w:color="auto"/>
            <w:left w:val="none" w:sz="0" w:space="0" w:color="auto"/>
            <w:bottom w:val="none" w:sz="0" w:space="0" w:color="auto"/>
            <w:right w:val="none" w:sz="0" w:space="0" w:color="auto"/>
          </w:divBdr>
          <w:divsChild>
            <w:div w:id="399911525">
              <w:marLeft w:val="0"/>
              <w:marRight w:val="0"/>
              <w:marTop w:val="0"/>
              <w:marBottom w:val="0"/>
              <w:divBdr>
                <w:top w:val="none" w:sz="0" w:space="0" w:color="auto"/>
                <w:left w:val="none" w:sz="0" w:space="0" w:color="auto"/>
                <w:bottom w:val="none" w:sz="0" w:space="0" w:color="auto"/>
                <w:right w:val="none" w:sz="0" w:space="0" w:color="auto"/>
              </w:divBdr>
            </w:div>
          </w:divsChild>
        </w:div>
        <w:div w:id="206845516">
          <w:marLeft w:val="0"/>
          <w:marRight w:val="0"/>
          <w:marTop w:val="0"/>
          <w:marBottom w:val="0"/>
          <w:divBdr>
            <w:top w:val="none" w:sz="0" w:space="0" w:color="auto"/>
            <w:left w:val="none" w:sz="0" w:space="0" w:color="auto"/>
            <w:bottom w:val="none" w:sz="0" w:space="0" w:color="auto"/>
            <w:right w:val="none" w:sz="0" w:space="0" w:color="auto"/>
          </w:divBdr>
          <w:divsChild>
            <w:div w:id="2027294094">
              <w:marLeft w:val="0"/>
              <w:marRight w:val="0"/>
              <w:marTop w:val="0"/>
              <w:marBottom w:val="0"/>
              <w:divBdr>
                <w:top w:val="none" w:sz="0" w:space="0" w:color="auto"/>
                <w:left w:val="none" w:sz="0" w:space="0" w:color="auto"/>
                <w:bottom w:val="none" w:sz="0" w:space="0" w:color="auto"/>
                <w:right w:val="none" w:sz="0" w:space="0" w:color="auto"/>
              </w:divBdr>
            </w:div>
          </w:divsChild>
        </w:div>
        <w:div w:id="235821416">
          <w:marLeft w:val="0"/>
          <w:marRight w:val="0"/>
          <w:marTop w:val="0"/>
          <w:marBottom w:val="0"/>
          <w:divBdr>
            <w:top w:val="none" w:sz="0" w:space="0" w:color="auto"/>
            <w:left w:val="none" w:sz="0" w:space="0" w:color="auto"/>
            <w:bottom w:val="none" w:sz="0" w:space="0" w:color="auto"/>
            <w:right w:val="none" w:sz="0" w:space="0" w:color="auto"/>
          </w:divBdr>
          <w:divsChild>
            <w:div w:id="2093358409">
              <w:marLeft w:val="0"/>
              <w:marRight w:val="0"/>
              <w:marTop w:val="0"/>
              <w:marBottom w:val="0"/>
              <w:divBdr>
                <w:top w:val="none" w:sz="0" w:space="0" w:color="auto"/>
                <w:left w:val="none" w:sz="0" w:space="0" w:color="auto"/>
                <w:bottom w:val="none" w:sz="0" w:space="0" w:color="auto"/>
                <w:right w:val="none" w:sz="0" w:space="0" w:color="auto"/>
              </w:divBdr>
            </w:div>
          </w:divsChild>
        </w:div>
        <w:div w:id="256987931">
          <w:marLeft w:val="0"/>
          <w:marRight w:val="0"/>
          <w:marTop w:val="0"/>
          <w:marBottom w:val="0"/>
          <w:divBdr>
            <w:top w:val="none" w:sz="0" w:space="0" w:color="auto"/>
            <w:left w:val="none" w:sz="0" w:space="0" w:color="auto"/>
            <w:bottom w:val="none" w:sz="0" w:space="0" w:color="auto"/>
            <w:right w:val="none" w:sz="0" w:space="0" w:color="auto"/>
          </w:divBdr>
          <w:divsChild>
            <w:div w:id="475877469">
              <w:marLeft w:val="0"/>
              <w:marRight w:val="0"/>
              <w:marTop w:val="0"/>
              <w:marBottom w:val="0"/>
              <w:divBdr>
                <w:top w:val="none" w:sz="0" w:space="0" w:color="auto"/>
                <w:left w:val="none" w:sz="0" w:space="0" w:color="auto"/>
                <w:bottom w:val="none" w:sz="0" w:space="0" w:color="auto"/>
                <w:right w:val="none" w:sz="0" w:space="0" w:color="auto"/>
              </w:divBdr>
            </w:div>
          </w:divsChild>
        </w:div>
        <w:div w:id="268127899">
          <w:marLeft w:val="0"/>
          <w:marRight w:val="0"/>
          <w:marTop w:val="0"/>
          <w:marBottom w:val="0"/>
          <w:divBdr>
            <w:top w:val="none" w:sz="0" w:space="0" w:color="auto"/>
            <w:left w:val="none" w:sz="0" w:space="0" w:color="auto"/>
            <w:bottom w:val="none" w:sz="0" w:space="0" w:color="auto"/>
            <w:right w:val="none" w:sz="0" w:space="0" w:color="auto"/>
          </w:divBdr>
          <w:divsChild>
            <w:div w:id="1481732601">
              <w:marLeft w:val="0"/>
              <w:marRight w:val="0"/>
              <w:marTop w:val="0"/>
              <w:marBottom w:val="0"/>
              <w:divBdr>
                <w:top w:val="none" w:sz="0" w:space="0" w:color="auto"/>
                <w:left w:val="none" w:sz="0" w:space="0" w:color="auto"/>
                <w:bottom w:val="none" w:sz="0" w:space="0" w:color="auto"/>
                <w:right w:val="none" w:sz="0" w:space="0" w:color="auto"/>
              </w:divBdr>
            </w:div>
          </w:divsChild>
        </w:div>
        <w:div w:id="275020932">
          <w:marLeft w:val="0"/>
          <w:marRight w:val="0"/>
          <w:marTop w:val="0"/>
          <w:marBottom w:val="0"/>
          <w:divBdr>
            <w:top w:val="none" w:sz="0" w:space="0" w:color="auto"/>
            <w:left w:val="none" w:sz="0" w:space="0" w:color="auto"/>
            <w:bottom w:val="none" w:sz="0" w:space="0" w:color="auto"/>
            <w:right w:val="none" w:sz="0" w:space="0" w:color="auto"/>
          </w:divBdr>
          <w:divsChild>
            <w:div w:id="929385998">
              <w:marLeft w:val="0"/>
              <w:marRight w:val="0"/>
              <w:marTop w:val="0"/>
              <w:marBottom w:val="0"/>
              <w:divBdr>
                <w:top w:val="none" w:sz="0" w:space="0" w:color="auto"/>
                <w:left w:val="none" w:sz="0" w:space="0" w:color="auto"/>
                <w:bottom w:val="none" w:sz="0" w:space="0" w:color="auto"/>
                <w:right w:val="none" w:sz="0" w:space="0" w:color="auto"/>
              </w:divBdr>
            </w:div>
          </w:divsChild>
        </w:div>
        <w:div w:id="275720623">
          <w:marLeft w:val="0"/>
          <w:marRight w:val="0"/>
          <w:marTop w:val="0"/>
          <w:marBottom w:val="0"/>
          <w:divBdr>
            <w:top w:val="none" w:sz="0" w:space="0" w:color="auto"/>
            <w:left w:val="none" w:sz="0" w:space="0" w:color="auto"/>
            <w:bottom w:val="none" w:sz="0" w:space="0" w:color="auto"/>
            <w:right w:val="none" w:sz="0" w:space="0" w:color="auto"/>
          </w:divBdr>
          <w:divsChild>
            <w:div w:id="926693884">
              <w:marLeft w:val="0"/>
              <w:marRight w:val="0"/>
              <w:marTop w:val="0"/>
              <w:marBottom w:val="0"/>
              <w:divBdr>
                <w:top w:val="none" w:sz="0" w:space="0" w:color="auto"/>
                <w:left w:val="none" w:sz="0" w:space="0" w:color="auto"/>
                <w:bottom w:val="none" w:sz="0" w:space="0" w:color="auto"/>
                <w:right w:val="none" w:sz="0" w:space="0" w:color="auto"/>
              </w:divBdr>
            </w:div>
          </w:divsChild>
        </w:div>
        <w:div w:id="299770798">
          <w:marLeft w:val="0"/>
          <w:marRight w:val="0"/>
          <w:marTop w:val="0"/>
          <w:marBottom w:val="0"/>
          <w:divBdr>
            <w:top w:val="none" w:sz="0" w:space="0" w:color="auto"/>
            <w:left w:val="none" w:sz="0" w:space="0" w:color="auto"/>
            <w:bottom w:val="none" w:sz="0" w:space="0" w:color="auto"/>
            <w:right w:val="none" w:sz="0" w:space="0" w:color="auto"/>
          </w:divBdr>
          <w:divsChild>
            <w:div w:id="452553559">
              <w:marLeft w:val="0"/>
              <w:marRight w:val="0"/>
              <w:marTop w:val="0"/>
              <w:marBottom w:val="0"/>
              <w:divBdr>
                <w:top w:val="none" w:sz="0" w:space="0" w:color="auto"/>
                <w:left w:val="none" w:sz="0" w:space="0" w:color="auto"/>
                <w:bottom w:val="none" w:sz="0" w:space="0" w:color="auto"/>
                <w:right w:val="none" w:sz="0" w:space="0" w:color="auto"/>
              </w:divBdr>
            </w:div>
          </w:divsChild>
        </w:div>
        <w:div w:id="299775623">
          <w:marLeft w:val="0"/>
          <w:marRight w:val="0"/>
          <w:marTop w:val="0"/>
          <w:marBottom w:val="0"/>
          <w:divBdr>
            <w:top w:val="none" w:sz="0" w:space="0" w:color="auto"/>
            <w:left w:val="none" w:sz="0" w:space="0" w:color="auto"/>
            <w:bottom w:val="none" w:sz="0" w:space="0" w:color="auto"/>
            <w:right w:val="none" w:sz="0" w:space="0" w:color="auto"/>
          </w:divBdr>
          <w:divsChild>
            <w:div w:id="184368086">
              <w:marLeft w:val="0"/>
              <w:marRight w:val="0"/>
              <w:marTop w:val="0"/>
              <w:marBottom w:val="0"/>
              <w:divBdr>
                <w:top w:val="none" w:sz="0" w:space="0" w:color="auto"/>
                <w:left w:val="none" w:sz="0" w:space="0" w:color="auto"/>
                <w:bottom w:val="none" w:sz="0" w:space="0" w:color="auto"/>
                <w:right w:val="none" w:sz="0" w:space="0" w:color="auto"/>
              </w:divBdr>
            </w:div>
          </w:divsChild>
        </w:div>
        <w:div w:id="309527336">
          <w:marLeft w:val="0"/>
          <w:marRight w:val="0"/>
          <w:marTop w:val="0"/>
          <w:marBottom w:val="0"/>
          <w:divBdr>
            <w:top w:val="none" w:sz="0" w:space="0" w:color="auto"/>
            <w:left w:val="none" w:sz="0" w:space="0" w:color="auto"/>
            <w:bottom w:val="none" w:sz="0" w:space="0" w:color="auto"/>
            <w:right w:val="none" w:sz="0" w:space="0" w:color="auto"/>
          </w:divBdr>
          <w:divsChild>
            <w:div w:id="77749031">
              <w:marLeft w:val="0"/>
              <w:marRight w:val="0"/>
              <w:marTop w:val="0"/>
              <w:marBottom w:val="0"/>
              <w:divBdr>
                <w:top w:val="none" w:sz="0" w:space="0" w:color="auto"/>
                <w:left w:val="none" w:sz="0" w:space="0" w:color="auto"/>
                <w:bottom w:val="none" w:sz="0" w:space="0" w:color="auto"/>
                <w:right w:val="none" w:sz="0" w:space="0" w:color="auto"/>
              </w:divBdr>
            </w:div>
          </w:divsChild>
        </w:div>
        <w:div w:id="319623733">
          <w:marLeft w:val="0"/>
          <w:marRight w:val="0"/>
          <w:marTop w:val="0"/>
          <w:marBottom w:val="0"/>
          <w:divBdr>
            <w:top w:val="none" w:sz="0" w:space="0" w:color="auto"/>
            <w:left w:val="none" w:sz="0" w:space="0" w:color="auto"/>
            <w:bottom w:val="none" w:sz="0" w:space="0" w:color="auto"/>
            <w:right w:val="none" w:sz="0" w:space="0" w:color="auto"/>
          </w:divBdr>
          <w:divsChild>
            <w:div w:id="92165483">
              <w:marLeft w:val="0"/>
              <w:marRight w:val="0"/>
              <w:marTop w:val="0"/>
              <w:marBottom w:val="0"/>
              <w:divBdr>
                <w:top w:val="none" w:sz="0" w:space="0" w:color="auto"/>
                <w:left w:val="none" w:sz="0" w:space="0" w:color="auto"/>
                <w:bottom w:val="none" w:sz="0" w:space="0" w:color="auto"/>
                <w:right w:val="none" w:sz="0" w:space="0" w:color="auto"/>
              </w:divBdr>
            </w:div>
          </w:divsChild>
        </w:div>
        <w:div w:id="362364854">
          <w:marLeft w:val="0"/>
          <w:marRight w:val="0"/>
          <w:marTop w:val="0"/>
          <w:marBottom w:val="0"/>
          <w:divBdr>
            <w:top w:val="none" w:sz="0" w:space="0" w:color="auto"/>
            <w:left w:val="none" w:sz="0" w:space="0" w:color="auto"/>
            <w:bottom w:val="none" w:sz="0" w:space="0" w:color="auto"/>
            <w:right w:val="none" w:sz="0" w:space="0" w:color="auto"/>
          </w:divBdr>
          <w:divsChild>
            <w:div w:id="771826881">
              <w:marLeft w:val="0"/>
              <w:marRight w:val="0"/>
              <w:marTop w:val="0"/>
              <w:marBottom w:val="0"/>
              <w:divBdr>
                <w:top w:val="none" w:sz="0" w:space="0" w:color="auto"/>
                <w:left w:val="none" w:sz="0" w:space="0" w:color="auto"/>
                <w:bottom w:val="none" w:sz="0" w:space="0" w:color="auto"/>
                <w:right w:val="none" w:sz="0" w:space="0" w:color="auto"/>
              </w:divBdr>
            </w:div>
          </w:divsChild>
        </w:div>
        <w:div w:id="419061767">
          <w:marLeft w:val="0"/>
          <w:marRight w:val="0"/>
          <w:marTop w:val="0"/>
          <w:marBottom w:val="0"/>
          <w:divBdr>
            <w:top w:val="none" w:sz="0" w:space="0" w:color="auto"/>
            <w:left w:val="none" w:sz="0" w:space="0" w:color="auto"/>
            <w:bottom w:val="none" w:sz="0" w:space="0" w:color="auto"/>
            <w:right w:val="none" w:sz="0" w:space="0" w:color="auto"/>
          </w:divBdr>
          <w:divsChild>
            <w:div w:id="1857650644">
              <w:marLeft w:val="0"/>
              <w:marRight w:val="0"/>
              <w:marTop w:val="0"/>
              <w:marBottom w:val="0"/>
              <w:divBdr>
                <w:top w:val="none" w:sz="0" w:space="0" w:color="auto"/>
                <w:left w:val="none" w:sz="0" w:space="0" w:color="auto"/>
                <w:bottom w:val="none" w:sz="0" w:space="0" w:color="auto"/>
                <w:right w:val="none" w:sz="0" w:space="0" w:color="auto"/>
              </w:divBdr>
            </w:div>
          </w:divsChild>
        </w:div>
        <w:div w:id="484977307">
          <w:marLeft w:val="0"/>
          <w:marRight w:val="0"/>
          <w:marTop w:val="0"/>
          <w:marBottom w:val="0"/>
          <w:divBdr>
            <w:top w:val="none" w:sz="0" w:space="0" w:color="auto"/>
            <w:left w:val="none" w:sz="0" w:space="0" w:color="auto"/>
            <w:bottom w:val="none" w:sz="0" w:space="0" w:color="auto"/>
            <w:right w:val="none" w:sz="0" w:space="0" w:color="auto"/>
          </w:divBdr>
          <w:divsChild>
            <w:div w:id="795101577">
              <w:marLeft w:val="0"/>
              <w:marRight w:val="0"/>
              <w:marTop w:val="0"/>
              <w:marBottom w:val="0"/>
              <w:divBdr>
                <w:top w:val="none" w:sz="0" w:space="0" w:color="auto"/>
                <w:left w:val="none" w:sz="0" w:space="0" w:color="auto"/>
                <w:bottom w:val="none" w:sz="0" w:space="0" w:color="auto"/>
                <w:right w:val="none" w:sz="0" w:space="0" w:color="auto"/>
              </w:divBdr>
            </w:div>
          </w:divsChild>
        </w:div>
        <w:div w:id="551818096">
          <w:marLeft w:val="0"/>
          <w:marRight w:val="0"/>
          <w:marTop w:val="0"/>
          <w:marBottom w:val="0"/>
          <w:divBdr>
            <w:top w:val="none" w:sz="0" w:space="0" w:color="auto"/>
            <w:left w:val="none" w:sz="0" w:space="0" w:color="auto"/>
            <w:bottom w:val="none" w:sz="0" w:space="0" w:color="auto"/>
            <w:right w:val="none" w:sz="0" w:space="0" w:color="auto"/>
          </w:divBdr>
          <w:divsChild>
            <w:div w:id="1037974369">
              <w:marLeft w:val="0"/>
              <w:marRight w:val="0"/>
              <w:marTop w:val="0"/>
              <w:marBottom w:val="0"/>
              <w:divBdr>
                <w:top w:val="none" w:sz="0" w:space="0" w:color="auto"/>
                <w:left w:val="none" w:sz="0" w:space="0" w:color="auto"/>
                <w:bottom w:val="none" w:sz="0" w:space="0" w:color="auto"/>
                <w:right w:val="none" w:sz="0" w:space="0" w:color="auto"/>
              </w:divBdr>
            </w:div>
          </w:divsChild>
        </w:div>
        <w:div w:id="552040885">
          <w:marLeft w:val="0"/>
          <w:marRight w:val="0"/>
          <w:marTop w:val="0"/>
          <w:marBottom w:val="0"/>
          <w:divBdr>
            <w:top w:val="none" w:sz="0" w:space="0" w:color="auto"/>
            <w:left w:val="none" w:sz="0" w:space="0" w:color="auto"/>
            <w:bottom w:val="none" w:sz="0" w:space="0" w:color="auto"/>
            <w:right w:val="none" w:sz="0" w:space="0" w:color="auto"/>
          </w:divBdr>
          <w:divsChild>
            <w:div w:id="284386609">
              <w:marLeft w:val="0"/>
              <w:marRight w:val="0"/>
              <w:marTop w:val="0"/>
              <w:marBottom w:val="0"/>
              <w:divBdr>
                <w:top w:val="none" w:sz="0" w:space="0" w:color="auto"/>
                <w:left w:val="none" w:sz="0" w:space="0" w:color="auto"/>
                <w:bottom w:val="none" w:sz="0" w:space="0" w:color="auto"/>
                <w:right w:val="none" w:sz="0" w:space="0" w:color="auto"/>
              </w:divBdr>
            </w:div>
          </w:divsChild>
        </w:div>
        <w:div w:id="553271536">
          <w:marLeft w:val="0"/>
          <w:marRight w:val="0"/>
          <w:marTop w:val="0"/>
          <w:marBottom w:val="0"/>
          <w:divBdr>
            <w:top w:val="none" w:sz="0" w:space="0" w:color="auto"/>
            <w:left w:val="none" w:sz="0" w:space="0" w:color="auto"/>
            <w:bottom w:val="none" w:sz="0" w:space="0" w:color="auto"/>
            <w:right w:val="none" w:sz="0" w:space="0" w:color="auto"/>
          </w:divBdr>
          <w:divsChild>
            <w:div w:id="346257564">
              <w:marLeft w:val="0"/>
              <w:marRight w:val="0"/>
              <w:marTop w:val="0"/>
              <w:marBottom w:val="0"/>
              <w:divBdr>
                <w:top w:val="none" w:sz="0" w:space="0" w:color="auto"/>
                <w:left w:val="none" w:sz="0" w:space="0" w:color="auto"/>
                <w:bottom w:val="none" w:sz="0" w:space="0" w:color="auto"/>
                <w:right w:val="none" w:sz="0" w:space="0" w:color="auto"/>
              </w:divBdr>
            </w:div>
          </w:divsChild>
        </w:div>
        <w:div w:id="554396836">
          <w:marLeft w:val="0"/>
          <w:marRight w:val="0"/>
          <w:marTop w:val="0"/>
          <w:marBottom w:val="0"/>
          <w:divBdr>
            <w:top w:val="none" w:sz="0" w:space="0" w:color="auto"/>
            <w:left w:val="none" w:sz="0" w:space="0" w:color="auto"/>
            <w:bottom w:val="none" w:sz="0" w:space="0" w:color="auto"/>
            <w:right w:val="none" w:sz="0" w:space="0" w:color="auto"/>
          </w:divBdr>
          <w:divsChild>
            <w:div w:id="2010986644">
              <w:marLeft w:val="0"/>
              <w:marRight w:val="0"/>
              <w:marTop w:val="0"/>
              <w:marBottom w:val="0"/>
              <w:divBdr>
                <w:top w:val="none" w:sz="0" w:space="0" w:color="auto"/>
                <w:left w:val="none" w:sz="0" w:space="0" w:color="auto"/>
                <w:bottom w:val="none" w:sz="0" w:space="0" w:color="auto"/>
                <w:right w:val="none" w:sz="0" w:space="0" w:color="auto"/>
              </w:divBdr>
            </w:div>
          </w:divsChild>
        </w:div>
        <w:div w:id="588972819">
          <w:marLeft w:val="0"/>
          <w:marRight w:val="0"/>
          <w:marTop w:val="0"/>
          <w:marBottom w:val="0"/>
          <w:divBdr>
            <w:top w:val="none" w:sz="0" w:space="0" w:color="auto"/>
            <w:left w:val="none" w:sz="0" w:space="0" w:color="auto"/>
            <w:bottom w:val="none" w:sz="0" w:space="0" w:color="auto"/>
            <w:right w:val="none" w:sz="0" w:space="0" w:color="auto"/>
          </w:divBdr>
          <w:divsChild>
            <w:div w:id="734814449">
              <w:marLeft w:val="0"/>
              <w:marRight w:val="0"/>
              <w:marTop w:val="0"/>
              <w:marBottom w:val="0"/>
              <w:divBdr>
                <w:top w:val="none" w:sz="0" w:space="0" w:color="auto"/>
                <w:left w:val="none" w:sz="0" w:space="0" w:color="auto"/>
                <w:bottom w:val="none" w:sz="0" w:space="0" w:color="auto"/>
                <w:right w:val="none" w:sz="0" w:space="0" w:color="auto"/>
              </w:divBdr>
            </w:div>
          </w:divsChild>
        </w:div>
        <w:div w:id="631715408">
          <w:marLeft w:val="0"/>
          <w:marRight w:val="0"/>
          <w:marTop w:val="0"/>
          <w:marBottom w:val="0"/>
          <w:divBdr>
            <w:top w:val="none" w:sz="0" w:space="0" w:color="auto"/>
            <w:left w:val="none" w:sz="0" w:space="0" w:color="auto"/>
            <w:bottom w:val="none" w:sz="0" w:space="0" w:color="auto"/>
            <w:right w:val="none" w:sz="0" w:space="0" w:color="auto"/>
          </w:divBdr>
          <w:divsChild>
            <w:div w:id="1989631153">
              <w:marLeft w:val="0"/>
              <w:marRight w:val="0"/>
              <w:marTop w:val="0"/>
              <w:marBottom w:val="0"/>
              <w:divBdr>
                <w:top w:val="none" w:sz="0" w:space="0" w:color="auto"/>
                <w:left w:val="none" w:sz="0" w:space="0" w:color="auto"/>
                <w:bottom w:val="none" w:sz="0" w:space="0" w:color="auto"/>
                <w:right w:val="none" w:sz="0" w:space="0" w:color="auto"/>
              </w:divBdr>
            </w:div>
          </w:divsChild>
        </w:div>
        <w:div w:id="634335898">
          <w:marLeft w:val="0"/>
          <w:marRight w:val="0"/>
          <w:marTop w:val="0"/>
          <w:marBottom w:val="0"/>
          <w:divBdr>
            <w:top w:val="none" w:sz="0" w:space="0" w:color="auto"/>
            <w:left w:val="none" w:sz="0" w:space="0" w:color="auto"/>
            <w:bottom w:val="none" w:sz="0" w:space="0" w:color="auto"/>
            <w:right w:val="none" w:sz="0" w:space="0" w:color="auto"/>
          </w:divBdr>
          <w:divsChild>
            <w:div w:id="864756019">
              <w:marLeft w:val="0"/>
              <w:marRight w:val="0"/>
              <w:marTop w:val="0"/>
              <w:marBottom w:val="0"/>
              <w:divBdr>
                <w:top w:val="none" w:sz="0" w:space="0" w:color="auto"/>
                <w:left w:val="none" w:sz="0" w:space="0" w:color="auto"/>
                <w:bottom w:val="none" w:sz="0" w:space="0" w:color="auto"/>
                <w:right w:val="none" w:sz="0" w:space="0" w:color="auto"/>
              </w:divBdr>
            </w:div>
          </w:divsChild>
        </w:div>
        <w:div w:id="703284617">
          <w:marLeft w:val="0"/>
          <w:marRight w:val="0"/>
          <w:marTop w:val="0"/>
          <w:marBottom w:val="0"/>
          <w:divBdr>
            <w:top w:val="none" w:sz="0" w:space="0" w:color="auto"/>
            <w:left w:val="none" w:sz="0" w:space="0" w:color="auto"/>
            <w:bottom w:val="none" w:sz="0" w:space="0" w:color="auto"/>
            <w:right w:val="none" w:sz="0" w:space="0" w:color="auto"/>
          </w:divBdr>
          <w:divsChild>
            <w:div w:id="2050373387">
              <w:marLeft w:val="0"/>
              <w:marRight w:val="0"/>
              <w:marTop w:val="0"/>
              <w:marBottom w:val="0"/>
              <w:divBdr>
                <w:top w:val="none" w:sz="0" w:space="0" w:color="auto"/>
                <w:left w:val="none" w:sz="0" w:space="0" w:color="auto"/>
                <w:bottom w:val="none" w:sz="0" w:space="0" w:color="auto"/>
                <w:right w:val="none" w:sz="0" w:space="0" w:color="auto"/>
              </w:divBdr>
            </w:div>
          </w:divsChild>
        </w:div>
        <w:div w:id="723869452">
          <w:marLeft w:val="0"/>
          <w:marRight w:val="0"/>
          <w:marTop w:val="0"/>
          <w:marBottom w:val="0"/>
          <w:divBdr>
            <w:top w:val="none" w:sz="0" w:space="0" w:color="auto"/>
            <w:left w:val="none" w:sz="0" w:space="0" w:color="auto"/>
            <w:bottom w:val="none" w:sz="0" w:space="0" w:color="auto"/>
            <w:right w:val="none" w:sz="0" w:space="0" w:color="auto"/>
          </w:divBdr>
          <w:divsChild>
            <w:div w:id="65422245">
              <w:marLeft w:val="0"/>
              <w:marRight w:val="0"/>
              <w:marTop w:val="0"/>
              <w:marBottom w:val="0"/>
              <w:divBdr>
                <w:top w:val="none" w:sz="0" w:space="0" w:color="auto"/>
                <w:left w:val="none" w:sz="0" w:space="0" w:color="auto"/>
                <w:bottom w:val="none" w:sz="0" w:space="0" w:color="auto"/>
                <w:right w:val="none" w:sz="0" w:space="0" w:color="auto"/>
              </w:divBdr>
            </w:div>
          </w:divsChild>
        </w:div>
        <w:div w:id="739180591">
          <w:marLeft w:val="0"/>
          <w:marRight w:val="0"/>
          <w:marTop w:val="0"/>
          <w:marBottom w:val="0"/>
          <w:divBdr>
            <w:top w:val="none" w:sz="0" w:space="0" w:color="auto"/>
            <w:left w:val="none" w:sz="0" w:space="0" w:color="auto"/>
            <w:bottom w:val="none" w:sz="0" w:space="0" w:color="auto"/>
            <w:right w:val="none" w:sz="0" w:space="0" w:color="auto"/>
          </w:divBdr>
          <w:divsChild>
            <w:div w:id="1178348078">
              <w:marLeft w:val="0"/>
              <w:marRight w:val="0"/>
              <w:marTop w:val="0"/>
              <w:marBottom w:val="0"/>
              <w:divBdr>
                <w:top w:val="none" w:sz="0" w:space="0" w:color="auto"/>
                <w:left w:val="none" w:sz="0" w:space="0" w:color="auto"/>
                <w:bottom w:val="none" w:sz="0" w:space="0" w:color="auto"/>
                <w:right w:val="none" w:sz="0" w:space="0" w:color="auto"/>
              </w:divBdr>
            </w:div>
          </w:divsChild>
        </w:div>
        <w:div w:id="789787587">
          <w:marLeft w:val="0"/>
          <w:marRight w:val="0"/>
          <w:marTop w:val="0"/>
          <w:marBottom w:val="0"/>
          <w:divBdr>
            <w:top w:val="none" w:sz="0" w:space="0" w:color="auto"/>
            <w:left w:val="none" w:sz="0" w:space="0" w:color="auto"/>
            <w:bottom w:val="none" w:sz="0" w:space="0" w:color="auto"/>
            <w:right w:val="none" w:sz="0" w:space="0" w:color="auto"/>
          </w:divBdr>
          <w:divsChild>
            <w:div w:id="1502504291">
              <w:marLeft w:val="0"/>
              <w:marRight w:val="0"/>
              <w:marTop w:val="0"/>
              <w:marBottom w:val="0"/>
              <w:divBdr>
                <w:top w:val="none" w:sz="0" w:space="0" w:color="auto"/>
                <w:left w:val="none" w:sz="0" w:space="0" w:color="auto"/>
                <w:bottom w:val="none" w:sz="0" w:space="0" w:color="auto"/>
                <w:right w:val="none" w:sz="0" w:space="0" w:color="auto"/>
              </w:divBdr>
            </w:div>
          </w:divsChild>
        </w:div>
        <w:div w:id="790899678">
          <w:marLeft w:val="0"/>
          <w:marRight w:val="0"/>
          <w:marTop w:val="0"/>
          <w:marBottom w:val="0"/>
          <w:divBdr>
            <w:top w:val="none" w:sz="0" w:space="0" w:color="auto"/>
            <w:left w:val="none" w:sz="0" w:space="0" w:color="auto"/>
            <w:bottom w:val="none" w:sz="0" w:space="0" w:color="auto"/>
            <w:right w:val="none" w:sz="0" w:space="0" w:color="auto"/>
          </w:divBdr>
          <w:divsChild>
            <w:div w:id="1893230026">
              <w:marLeft w:val="0"/>
              <w:marRight w:val="0"/>
              <w:marTop w:val="0"/>
              <w:marBottom w:val="0"/>
              <w:divBdr>
                <w:top w:val="none" w:sz="0" w:space="0" w:color="auto"/>
                <w:left w:val="none" w:sz="0" w:space="0" w:color="auto"/>
                <w:bottom w:val="none" w:sz="0" w:space="0" w:color="auto"/>
                <w:right w:val="none" w:sz="0" w:space="0" w:color="auto"/>
              </w:divBdr>
            </w:div>
          </w:divsChild>
        </w:div>
        <w:div w:id="824853295">
          <w:marLeft w:val="0"/>
          <w:marRight w:val="0"/>
          <w:marTop w:val="0"/>
          <w:marBottom w:val="0"/>
          <w:divBdr>
            <w:top w:val="none" w:sz="0" w:space="0" w:color="auto"/>
            <w:left w:val="none" w:sz="0" w:space="0" w:color="auto"/>
            <w:bottom w:val="none" w:sz="0" w:space="0" w:color="auto"/>
            <w:right w:val="none" w:sz="0" w:space="0" w:color="auto"/>
          </w:divBdr>
          <w:divsChild>
            <w:div w:id="1329746340">
              <w:marLeft w:val="0"/>
              <w:marRight w:val="0"/>
              <w:marTop w:val="0"/>
              <w:marBottom w:val="0"/>
              <w:divBdr>
                <w:top w:val="none" w:sz="0" w:space="0" w:color="auto"/>
                <w:left w:val="none" w:sz="0" w:space="0" w:color="auto"/>
                <w:bottom w:val="none" w:sz="0" w:space="0" w:color="auto"/>
                <w:right w:val="none" w:sz="0" w:space="0" w:color="auto"/>
              </w:divBdr>
            </w:div>
          </w:divsChild>
        </w:div>
        <w:div w:id="884878199">
          <w:marLeft w:val="0"/>
          <w:marRight w:val="0"/>
          <w:marTop w:val="0"/>
          <w:marBottom w:val="0"/>
          <w:divBdr>
            <w:top w:val="none" w:sz="0" w:space="0" w:color="auto"/>
            <w:left w:val="none" w:sz="0" w:space="0" w:color="auto"/>
            <w:bottom w:val="none" w:sz="0" w:space="0" w:color="auto"/>
            <w:right w:val="none" w:sz="0" w:space="0" w:color="auto"/>
          </w:divBdr>
          <w:divsChild>
            <w:div w:id="147943363">
              <w:marLeft w:val="0"/>
              <w:marRight w:val="0"/>
              <w:marTop w:val="0"/>
              <w:marBottom w:val="0"/>
              <w:divBdr>
                <w:top w:val="none" w:sz="0" w:space="0" w:color="auto"/>
                <w:left w:val="none" w:sz="0" w:space="0" w:color="auto"/>
                <w:bottom w:val="none" w:sz="0" w:space="0" w:color="auto"/>
                <w:right w:val="none" w:sz="0" w:space="0" w:color="auto"/>
              </w:divBdr>
            </w:div>
          </w:divsChild>
        </w:div>
        <w:div w:id="894854242">
          <w:marLeft w:val="0"/>
          <w:marRight w:val="0"/>
          <w:marTop w:val="0"/>
          <w:marBottom w:val="0"/>
          <w:divBdr>
            <w:top w:val="none" w:sz="0" w:space="0" w:color="auto"/>
            <w:left w:val="none" w:sz="0" w:space="0" w:color="auto"/>
            <w:bottom w:val="none" w:sz="0" w:space="0" w:color="auto"/>
            <w:right w:val="none" w:sz="0" w:space="0" w:color="auto"/>
          </w:divBdr>
          <w:divsChild>
            <w:div w:id="475025211">
              <w:marLeft w:val="0"/>
              <w:marRight w:val="0"/>
              <w:marTop w:val="0"/>
              <w:marBottom w:val="0"/>
              <w:divBdr>
                <w:top w:val="none" w:sz="0" w:space="0" w:color="auto"/>
                <w:left w:val="none" w:sz="0" w:space="0" w:color="auto"/>
                <w:bottom w:val="none" w:sz="0" w:space="0" w:color="auto"/>
                <w:right w:val="none" w:sz="0" w:space="0" w:color="auto"/>
              </w:divBdr>
            </w:div>
          </w:divsChild>
        </w:div>
        <w:div w:id="898203008">
          <w:marLeft w:val="0"/>
          <w:marRight w:val="0"/>
          <w:marTop w:val="0"/>
          <w:marBottom w:val="0"/>
          <w:divBdr>
            <w:top w:val="none" w:sz="0" w:space="0" w:color="auto"/>
            <w:left w:val="none" w:sz="0" w:space="0" w:color="auto"/>
            <w:bottom w:val="none" w:sz="0" w:space="0" w:color="auto"/>
            <w:right w:val="none" w:sz="0" w:space="0" w:color="auto"/>
          </w:divBdr>
          <w:divsChild>
            <w:div w:id="1339650239">
              <w:marLeft w:val="0"/>
              <w:marRight w:val="0"/>
              <w:marTop w:val="0"/>
              <w:marBottom w:val="0"/>
              <w:divBdr>
                <w:top w:val="none" w:sz="0" w:space="0" w:color="auto"/>
                <w:left w:val="none" w:sz="0" w:space="0" w:color="auto"/>
                <w:bottom w:val="none" w:sz="0" w:space="0" w:color="auto"/>
                <w:right w:val="none" w:sz="0" w:space="0" w:color="auto"/>
              </w:divBdr>
            </w:div>
            <w:div w:id="1977828975">
              <w:marLeft w:val="0"/>
              <w:marRight w:val="0"/>
              <w:marTop w:val="0"/>
              <w:marBottom w:val="0"/>
              <w:divBdr>
                <w:top w:val="none" w:sz="0" w:space="0" w:color="auto"/>
                <w:left w:val="none" w:sz="0" w:space="0" w:color="auto"/>
                <w:bottom w:val="none" w:sz="0" w:space="0" w:color="auto"/>
                <w:right w:val="none" w:sz="0" w:space="0" w:color="auto"/>
              </w:divBdr>
            </w:div>
          </w:divsChild>
        </w:div>
        <w:div w:id="958562142">
          <w:marLeft w:val="0"/>
          <w:marRight w:val="0"/>
          <w:marTop w:val="0"/>
          <w:marBottom w:val="0"/>
          <w:divBdr>
            <w:top w:val="none" w:sz="0" w:space="0" w:color="auto"/>
            <w:left w:val="none" w:sz="0" w:space="0" w:color="auto"/>
            <w:bottom w:val="none" w:sz="0" w:space="0" w:color="auto"/>
            <w:right w:val="none" w:sz="0" w:space="0" w:color="auto"/>
          </w:divBdr>
          <w:divsChild>
            <w:div w:id="807892451">
              <w:marLeft w:val="0"/>
              <w:marRight w:val="0"/>
              <w:marTop w:val="0"/>
              <w:marBottom w:val="0"/>
              <w:divBdr>
                <w:top w:val="none" w:sz="0" w:space="0" w:color="auto"/>
                <w:left w:val="none" w:sz="0" w:space="0" w:color="auto"/>
                <w:bottom w:val="none" w:sz="0" w:space="0" w:color="auto"/>
                <w:right w:val="none" w:sz="0" w:space="0" w:color="auto"/>
              </w:divBdr>
            </w:div>
          </w:divsChild>
        </w:div>
        <w:div w:id="1010522868">
          <w:marLeft w:val="0"/>
          <w:marRight w:val="0"/>
          <w:marTop w:val="0"/>
          <w:marBottom w:val="0"/>
          <w:divBdr>
            <w:top w:val="none" w:sz="0" w:space="0" w:color="auto"/>
            <w:left w:val="none" w:sz="0" w:space="0" w:color="auto"/>
            <w:bottom w:val="none" w:sz="0" w:space="0" w:color="auto"/>
            <w:right w:val="none" w:sz="0" w:space="0" w:color="auto"/>
          </w:divBdr>
          <w:divsChild>
            <w:div w:id="417406045">
              <w:marLeft w:val="0"/>
              <w:marRight w:val="0"/>
              <w:marTop w:val="0"/>
              <w:marBottom w:val="0"/>
              <w:divBdr>
                <w:top w:val="none" w:sz="0" w:space="0" w:color="auto"/>
                <w:left w:val="none" w:sz="0" w:space="0" w:color="auto"/>
                <w:bottom w:val="none" w:sz="0" w:space="0" w:color="auto"/>
                <w:right w:val="none" w:sz="0" w:space="0" w:color="auto"/>
              </w:divBdr>
            </w:div>
          </w:divsChild>
        </w:div>
        <w:div w:id="1031226372">
          <w:marLeft w:val="0"/>
          <w:marRight w:val="0"/>
          <w:marTop w:val="0"/>
          <w:marBottom w:val="0"/>
          <w:divBdr>
            <w:top w:val="none" w:sz="0" w:space="0" w:color="auto"/>
            <w:left w:val="none" w:sz="0" w:space="0" w:color="auto"/>
            <w:bottom w:val="none" w:sz="0" w:space="0" w:color="auto"/>
            <w:right w:val="none" w:sz="0" w:space="0" w:color="auto"/>
          </w:divBdr>
          <w:divsChild>
            <w:div w:id="1719159688">
              <w:marLeft w:val="0"/>
              <w:marRight w:val="0"/>
              <w:marTop w:val="0"/>
              <w:marBottom w:val="0"/>
              <w:divBdr>
                <w:top w:val="none" w:sz="0" w:space="0" w:color="auto"/>
                <w:left w:val="none" w:sz="0" w:space="0" w:color="auto"/>
                <w:bottom w:val="none" w:sz="0" w:space="0" w:color="auto"/>
                <w:right w:val="none" w:sz="0" w:space="0" w:color="auto"/>
              </w:divBdr>
            </w:div>
          </w:divsChild>
        </w:div>
        <w:div w:id="1038240622">
          <w:marLeft w:val="0"/>
          <w:marRight w:val="0"/>
          <w:marTop w:val="0"/>
          <w:marBottom w:val="0"/>
          <w:divBdr>
            <w:top w:val="none" w:sz="0" w:space="0" w:color="auto"/>
            <w:left w:val="none" w:sz="0" w:space="0" w:color="auto"/>
            <w:bottom w:val="none" w:sz="0" w:space="0" w:color="auto"/>
            <w:right w:val="none" w:sz="0" w:space="0" w:color="auto"/>
          </w:divBdr>
          <w:divsChild>
            <w:div w:id="1882354551">
              <w:marLeft w:val="0"/>
              <w:marRight w:val="0"/>
              <w:marTop w:val="0"/>
              <w:marBottom w:val="0"/>
              <w:divBdr>
                <w:top w:val="none" w:sz="0" w:space="0" w:color="auto"/>
                <w:left w:val="none" w:sz="0" w:space="0" w:color="auto"/>
                <w:bottom w:val="none" w:sz="0" w:space="0" w:color="auto"/>
                <w:right w:val="none" w:sz="0" w:space="0" w:color="auto"/>
              </w:divBdr>
            </w:div>
          </w:divsChild>
        </w:div>
        <w:div w:id="1046837826">
          <w:marLeft w:val="0"/>
          <w:marRight w:val="0"/>
          <w:marTop w:val="0"/>
          <w:marBottom w:val="0"/>
          <w:divBdr>
            <w:top w:val="none" w:sz="0" w:space="0" w:color="auto"/>
            <w:left w:val="none" w:sz="0" w:space="0" w:color="auto"/>
            <w:bottom w:val="none" w:sz="0" w:space="0" w:color="auto"/>
            <w:right w:val="none" w:sz="0" w:space="0" w:color="auto"/>
          </w:divBdr>
          <w:divsChild>
            <w:div w:id="1169831331">
              <w:marLeft w:val="0"/>
              <w:marRight w:val="0"/>
              <w:marTop w:val="0"/>
              <w:marBottom w:val="0"/>
              <w:divBdr>
                <w:top w:val="none" w:sz="0" w:space="0" w:color="auto"/>
                <w:left w:val="none" w:sz="0" w:space="0" w:color="auto"/>
                <w:bottom w:val="none" w:sz="0" w:space="0" w:color="auto"/>
                <w:right w:val="none" w:sz="0" w:space="0" w:color="auto"/>
              </w:divBdr>
            </w:div>
          </w:divsChild>
        </w:div>
        <w:div w:id="1279215026">
          <w:marLeft w:val="0"/>
          <w:marRight w:val="0"/>
          <w:marTop w:val="0"/>
          <w:marBottom w:val="0"/>
          <w:divBdr>
            <w:top w:val="none" w:sz="0" w:space="0" w:color="auto"/>
            <w:left w:val="none" w:sz="0" w:space="0" w:color="auto"/>
            <w:bottom w:val="none" w:sz="0" w:space="0" w:color="auto"/>
            <w:right w:val="none" w:sz="0" w:space="0" w:color="auto"/>
          </w:divBdr>
          <w:divsChild>
            <w:div w:id="1101415204">
              <w:marLeft w:val="0"/>
              <w:marRight w:val="0"/>
              <w:marTop w:val="0"/>
              <w:marBottom w:val="0"/>
              <w:divBdr>
                <w:top w:val="none" w:sz="0" w:space="0" w:color="auto"/>
                <w:left w:val="none" w:sz="0" w:space="0" w:color="auto"/>
                <w:bottom w:val="none" w:sz="0" w:space="0" w:color="auto"/>
                <w:right w:val="none" w:sz="0" w:space="0" w:color="auto"/>
              </w:divBdr>
            </w:div>
          </w:divsChild>
        </w:div>
        <w:div w:id="1360014298">
          <w:marLeft w:val="0"/>
          <w:marRight w:val="0"/>
          <w:marTop w:val="0"/>
          <w:marBottom w:val="0"/>
          <w:divBdr>
            <w:top w:val="none" w:sz="0" w:space="0" w:color="auto"/>
            <w:left w:val="none" w:sz="0" w:space="0" w:color="auto"/>
            <w:bottom w:val="none" w:sz="0" w:space="0" w:color="auto"/>
            <w:right w:val="none" w:sz="0" w:space="0" w:color="auto"/>
          </w:divBdr>
          <w:divsChild>
            <w:div w:id="511460536">
              <w:marLeft w:val="0"/>
              <w:marRight w:val="0"/>
              <w:marTop w:val="0"/>
              <w:marBottom w:val="0"/>
              <w:divBdr>
                <w:top w:val="none" w:sz="0" w:space="0" w:color="auto"/>
                <w:left w:val="none" w:sz="0" w:space="0" w:color="auto"/>
                <w:bottom w:val="none" w:sz="0" w:space="0" w:color="auto"/>
                <w:right w:val="none" w:sz="0" w:space="0" w:color="auto"/>
              </w:divBdr>
            </w:div>
          </w:divsChild>
        </w:div>
        <w:div w:id="1381053432">
          <w:marLeft w:val="0"/>
          <w:marRight w:val="0"/>
          <w:marTop w:val="0"/>
          <w:marBottom w:val="0"/>
          <w:divBdr>
            <w:top w:val="none" w:sz="0" w:space="0" w:color="auto"/>
            <w:left w:val="none" w:sz="0" w:space="0" w:color="auto"/>
            <w:bottom w:val="none" w:sz="0" w:space="0" w:color="auto"/>
            <w:right w:val="none" w:sz="0" w:space="0" w:color="auto"/>
          </w:divBdr>
          <w:divsChild>
            <w:div w:id="984088958">
              <w:marLeft w:val="0"/>
              <w:marRight w:val="0"/>
              <w:marTop w:val="0"/>
              <w:marBottom w:val="0"/>
              <w:divBdr>
                <w:top w:val="none" w:sz="0" w:space="0" w:color="auto"/>
                <w:left w:val="none" w:sz="0" w:space="0" w:color="auto"/>
                <w:bottom w:val="none" w:sz="0" w:space="0" w:color="auto"/>
                <w:right w:val="none" w:sz="0" w:space="0" w:color="auto"/>
              </w:divBdr>
            </w:div>
          </w:divsChild>
        </w:div>
        <w:div w:id="1447575261">
          <w:marLeft w:val="0"/>
          <w:marRight w:val="0"/>
          <w:marTop w:val="0"/>
          <w:marBottom w:val="0"/>
          <w:divBdr>
            <w:top w:val="none" w:sz="0" w:space="0" w:color="auto"/>
            <w:left w:val="none" w:sz="0" w:space="0" w:color="auto"/>
            <w:bottom w:val="none" w:sz="0" w:space="0" w:color="auto"/>
            <w:right w:val="none" w:sz="0" w:space="0" w:color="auto"/>
          </w:divBdr>
          <w:divsChild>
            <w:div w:id="314064722">
              <w:marLeft w:val="0"/>
              <w:marRight w:val="0"/>
              <w:marTop w:val="0"/>
              <w:marBottom w:val="0"/>
              <w:divBdr>
                <w:top w:val="none" w:sz="0" w:space="0" w:color="auto"/>
                <w:left w:val="none" w:sz="0" w:space="0" w:color="auto"/>
                <w:bottom w:val="none" w:sz="0" w:space="0" w:color="auto"/>
                <w:right w:val="none" w:sz="0" w:space="0" w:color="auto"/>
              </w:divBdr>
            </w:div>
          </w:divsChild>
        </w:div>
        <w:div w:id="1476213982">
          <w:marLeft w:val="0"/>
          <w:marRight w:val="0"/>
          <w:marTop w:val="0"/>
          <w:marBottom w:val="0"/>
          <w:divBdr>
            <w:top w:val="none" w:sz="0" w:space="0" w:color="auto"/>
            <w:left w:val="none" w:sz="0" w:space="0" w:color="auto"/>
            <w:bottom w:val="none" w:sz="0" w:space="0" w:color="auto"/>
            <w:right w:val="none" w:sz="0" w:space="0" w:color="auto"/>
          </w:divBdr>
          <w:divsChild>
            <w:div w:id="1926185027">
              <w:marLeft w:val="0"/>
              <w:marRight w:val="0"/>
              <w:marTop w:val="0"/>
              <w:marBottom w:val="0"/>
              <w:divBdr>
                <w:top w:val="none" w:sz="0" w:space="0" w:color="auto"/>
                <w:left w:val="none" w:sz="0" w:space="0" w:color="auto"/>
                <w:bottom w:val="none" w:sz="0" w:space="0" w:color="auto"/>
                <w:right w:val="none" w:sz="0" w:space="0" w:color="auto"/>
              </w:divBdr>
            </w:div>
          </w:divsChild>
        </w:div>
        <w:div w:id="1542287292">
          <w:marLeft w:val="0"/>
          <w:marRight w:val="0"/>
          <w:marTop w:val="0"/>
          <w:marBottom w:val="0"/>
          <w:divBdr>
            <w:top w:val="none" w:sz="0" w:space="0" w:color="auto"/>
            <w:left w:val="none" w:sz="0" w:space="0" w:color="auto"/>
            <w:bottom w:val="none" w:sz="0" w:space="0" w:color="auto"/>
            <w:right w:val="none" w:sz="0" w:space="0" w:color="auto"/>
          </w:divBdr>
          <w:divsChild>
            <w:div w:id="1666126498">
              <w:marLeft w:val="0"/>
              <w:marRight w:val="0"/>
              <w:marTop w:val="0"/>
              <w:marBottom w:val="0"/>
              <w:divBdr>
                <w:top w:val="none" w:sz="0" w:space="0" w:color="auto"/>
                <w:left w:val="none" w:sz="0" w:space="0" w:color="auto"/>
                <w:bottom w:val="none" w:sz="0" w:space="0" w:color="auto"/>
                <w:right w:val="none" w:sz="0" w:space="0" w:color="auto"/>
              </w:divBdr>
            </w:div>
          </w:divsChild>
        </w:div>
        <w:div w:id="1544245790">
          <w:marLeft w:val="0"/>
          <w:marRight w:val="0"/>
          <w:marTop w:val="0"/>
          <w:marBottom w:val="0"/>
          <w:divBdr>
            <w:top w:val="none" w:sz="0" w:space="0" w:color="auto"/>
            <w:left w:val="none" w:sz="0" w:space="0" w:color="auto"/>
            <w:bottom w:val="none" w:sz="0" w:space="0" w:color="auto"/>
            <w:right w:val="none" w:sz="0" w:space="0" w:color="auto"/>
          </w:divBdr>
          <w:divsChild>
            <w:div w:id="1290549137">
              <w:marLeft w:val="0"/>
              <w:marRight w:val="0"/>
              <w:marTop w:val="0"/>
              <w:marBottom w:val="0"/>
              <w:divBdr>
                <w:top w:val="none" w:sz="0" w:space="0" w:color="auto"/>
                <w:left w:val="none" w:sz="0" w:space="0" w:color="auto"/>
                <w:bottom w:val="none" w:sz="0" w:space="0" w:color="auto"/>
                <w:right w:val="none" w:sz="0" w:space="0" w:color="auto"/>
              </w:divBdr>
            </w:div>
          </w:divsChild>
        </w:div>
        <w:div w:id="1547062161">
          <w:marLeft w:val="0"/>
          <w:marRight w:val="0"/>
          <w:marTop w:val="0"/>
          <w:marBottom w:val="0"/>
          <w:divBdr>
            <w:top w:val="none" w:sz="0" w:space="0" w:color="auto"/>
            <w:left w:val="none" w:sz="0" w:space="0" w:color="auto"/>
            <w:bottom w:val="none" w:sz="0" w:space="0" w:color="auto"/>
            <w:right w:val="none" w:sz="0" w:space="0" w:color="auto"/>
          </w:divBdr>
          <w:divsChild>
            <w:div w:id="779765280">
              <w:marLeft w:val="0"/>
              <w:marRight w:val="0"/>
              <w:marTop w:val="0"/>
              <w:marBottom w:val="0"/>
              <w:divBdr>
                <w:top w:val="none" w:sz="0" w:space="0" w:color="auto"/>
                <w:left w:val="none" w:sz="0" w:space="0" w:color="auto"/>
                <w:bottom w:val="none" w:sz="0" w:space="0" w:color="auto"/>
                <w:right w:val="none" w:sz="0" w:space="0" w:color="auto"/>
              </w:divBdr>
            </w:div>
          </w:divsChild>
        </w:div>
        <w:div w:id="1564367908">
          <w:marLeft w:val="0"/>
          <w:marRight w:val="0"/>
          <w:marTop w:val="0"/>
          <w:marBottom w:val="0"/>
          <w:divBdr>
            <w:top w:val="none" w:sz="0" w:space="0" w:color="auto"/>
            <w:left w:val="none" w:sz="0" w:space="0" w:color="auto"/>
            <w:bottom w:val="none" w:sz="0" w:space="0" w:color="auto"/>
            <w:right w:val="none" w:sz="0" w:space="0" w:color="auto"/>
          </w:divBdr>
          <w:divsChild>
            <w:div w:id="1995912201">
              <w:marLeft w:val="0"/>
              <w:marRight w:val="0"/>
              <w:marTop w:val="0"/>
              <w:marBottom w:val="0"/>
              <w:divBdr>
                <w:top w:val="none" w:sz="0" w:space="0" w:color="auto"/>
                <w:left w:val="none" w:sz="0" w:space="0" w:color="auto"/>
                <w:bottom w:val="none" w:sz="0" w:space="0" w:color="auto"/>
                <w:right w:val="none" w:sz="0" w:space="0" w:color="auto"/>
              </w:divBdr>
            </w:div>
          </w:divsChild>
        </w:div>
        <w:div w:id="1569413915">
          <w:marLeft w:val="0"/>
          <w:marRight w:val="0"/>
          <w:marTop w:val="0"/>
          <w:marBottom w:val="0"/>
          <w:divBdr>
            <w:top w:val="none" w:sz="0" w:space="0" w:color="auto"/>
            <w:left w:val="none" w:sz="0" w:space="0" w:color="auto"/>
            <w:bottom w:val="none" w:sz="0" w:space="0" w:color="auto"/>
            <w:right w:val="none" w:sz="0" w:space="0" w:color="auto"/>
          </w:divBdr>
          <w:divsChild>
            <w:div w:id="1982035745">
              <w:marLeft w:val="0"/>
              <w:marRight w:val="0"/>
              <w:marTop w:val="0"/>
              <w:marBottom w:val="0"/>
              <w:divBdr>
                <w:top w:val="none" w:sz="0" w:space="0" w:color="auto"/>
                <w:left w:val="none" w:sz="0" w:space="0" w:color="auto"/>
                <w:bottom w:val="none" w:sz="0" w:space="0" w:color="auto"/>
                <w:right w:val="none" w:sz="0" w:space="0" w:color="auto"/>
              </w:divBdr>
            </w:div>
          </w:divsChild>
        </w:div>
        <w:div w:id="1583179097">
          <w:marLeft w:val="0"/>
          <w:marRight w:val="0"/>
          <w:marTop w:val="0"/>
          <w:marBottom w:val="0"/>
          <w:divBdr>
            <w:top w:val="none" w:sz="0" w:space="0" w:color="auto"/>
            <w:left w:val="none" w:sz="0" w:space="0" w:color="auto"/>
            <w:bottom w:val="none" w:sz="0" w:space="0" w:color="auto"/>
            <w:right w:val="none" w:sz="0" w:space="0" w:color="auto"/>
          </w:divBdr>
          <w:divsChild>
            <w:div w:id="1519393142">
              <w:marLeft w:val="0"/>
              <w:marRight w:val="0"/>
              <w:marTop w:val="0"/>
              <w:marBottom w:val="0"/>
              <w:divBdr>
                <w:top w:val="none" w:sz="0" w:space="0" w:color="auto"/>
                <w:left w:val="none" w:sz="0" w:space="0" w:color="auto"/>
                <w:bottom w:val="none" w:sz="0" w:space="0" w:color="auto"/>
                <w:right w:val="none" w:sz="0" w:space="0" w:color="auto"/>
              </w:divBdr>
            </w:div>
          </w:divsChild>
        </w:div>
        <w:div w:id="1636064192">
          <w:marLeft w:val="0"/>
          <w:marRight w:val="0"/>
          <w:marTop w:val="0"/>
          <w:marBottom w:val="0"/>
          <w:divBdr>
            <w:top w:val="none" w:sz="0" w:space="0" w:color="auto"/>
            <w:left w:val="none" w:sz="0" w:space="0" w:color="auto"/>
            <w:bottom w:val="none" w:sz="0" w:space="0" w:color="auto"/>
            <w:right w:val="none" w:sz="0" w:space="0" w:color="auto"/>
          </w:divBdr>
          <w:divsChild>
            <w:div w:id="577715577">
              <w:marLeft w:val="0"/>
              <w:marRight w:val="0"/>
              <w:marTop w:val="0"/>
              <w:marBottom w:val="0"/>
              <w:divBdr>
                <w:top w:val="none" w:sz="0" w:space="0" w:color="auto"/>
                <w:left w:val="none" w:sz="0" w:space="0" w:color="auto"/>
                <w:bottom w:val="none" w:sz="0" w:space="0" w:color="auto"/>
                <w:right w:val="none" w:sz="0" w:space="0" w:color="auto"/>
              </w:divBdr>
            </w:div>
          </w:divsChild>
        </w:div>
        <w:div w:id="1711149697">
          <w:marLeft w:val="0"/>
          <w:marRight w:val="0"/>
          <w:marTop w:val="0"/>
          <w:marBottom w:val="0"/>
          <w:divBdr>
            <w:top w:val="none" w:sz="0" w:space="0" w:color="auto"/>
            <w:left w:val="none" w:sz="0" w:space="0" w:color="auto"/>
            <w:bottom w:val="none" w:sz="0" w:space="0" w:color="auto"/>
            <w:right w:val="none" w:sz="0" w:space="0" w:color="auto"/>
          </w:divBdr>
          <w:divsChild>
            <w:div w:id="393435695">
              <w:marLeft w:val="0"/>
              <w:marRight w:val="0"/>
              <w:marTop w:val="0"/>
              <w:marBottom w:val="0"/>
              <w:divBdr>
                <w:top w:val="none" w:sz="0" w:space="0" w:color="auto"/>
                <w:left w:val="none" w:sz="0" w:space="0" w:color="auto"/>
                <w:bottom w:val="none" w:sz="0" w:space="0" w:color="auto"/>
                <w:right w:val="none" w:sz="0" w:space="0" w:color="auto"/>
              </w:divBdr>
            </w:div>
          </w:divsChild>
        </w:div>
        <w:div w:id="1712654034">
          <w:marLeft w:val="0"/>
          <w:marRight w:val="0"/>
          <w:marTop w:val="0"/>
          <w:marBottom w:val="0"/>
          <w:divBdr>
            <w:top w:val="none" w:sz="0" w:space="0" w:color="auto"/>
            <w:left w:val="none" w:sz="0" w:space="0" w:color="auto"/>
            <w:bottom w:val="none" w:sz="0" w:space="0" w:color="auto"/>
            <w:right w:val="none" w:sz="0" w:space="0" w:color="auto"/>
          </w:divBdr>
          <w:divsChild>
            <w:div w:id="286620320">
              <w:marLeft w:val="0"/>
              <w:marRight w:val="0"/>
              <w:marTop w:val="0"/>
              <w:marBottom w:val="0"/>
              <w:divBdr>
                <w:top w:val="none" w:sz="0" w:space="0" w:color="auto"/>
                <w:left w:val="none" w:sz="0" w:space="0" w:color="auto"/>
                <w:bottom w:val="none" w:sz="0" w:space="0" w:color="auto"/>
                <w:right w:val="none" w:sz="0" w:space="0" w:color="auto"/>
              </w:divBdr>
            </w:div>
          </w:divsChild>
        </w:div>
        <w:div w:id="1722555320">
          <w:marLeft w:val="0"/>
          <w:marRight w:val="0"/>
          <w:marTop w:val="0"/>
          <w:marBottom w:val="0"/>
          <w:divBdr>
            <w:top w:val="none" w:sz="0" w:space="0" w:color="auto"/>
            <w:left w:val="none" w:sz="0" w:space="0" w:color="auto"/>
            <w:bottom w:val="none" w:sz="0" w:space="0" w:color="auto"/>
            <w:right w:val="none" w:sz="0" w:space="0" w:color="auto"/>
          </w:divBdr>
          <w:divsChild>
            <w:div w:id="1868326064">
              <w:marLeft w:val="0"/>
              <w:marRight w:val="0"/>
              <w:marTop w:val="0"/>
              <w:marBottom w:val="0"/>
              <w:divBdr>
                <w:top w:val="none" w:sz="0" w:space="0" w:color="auto"/>
                <w:left w:val="none" w:sz="0" w:space="0" w:color="auto"/>
                <w:bottom w:val="none" w:sz="0" w:space="0" w:color="auto"/>
                <w:right w:val="none" w:sz="0" w:space="0" w:color="auto"/>
              </w:divBdr>
            </w:div>
          </w:divsChild>
        </w:div>
        <w:div w:id="1727099674">
          <w:marLeft w:val="0"/>
          <w:marRight w:val="0"/>
          <w:marTop w:val="0"/>
          <w:marBottom w:val="0"/>
          <w:divBdr>
            <w:top w:val="none" w:sz="0" w:space="0" w:color="auto"/>
            <w:left w:val="none" w:sz="0" w:space="0" w:color="auto"/>
            <w:bottom w:val="none" w:sz="0" w:space="0" w:color="auto"/>
            <w:right w:val="none" w:sz="0" w:space="0" w:color="auto"/>
          </w:divBdr>
          <w:divsChild>
            <w:div w:id="293830541">
              <w:marLeft w:val="0"/>
              <w:marRight w:val="0"/>
              <w:marTop w:val="0"/>
              <w:marBottom w:val="0"/>
              <w:divBdr>
                <w:top w:val="none" w:sz="0" w:space="0" w:color="auto"/>
                <w:left w:val="none" w:sz="0" w:space="0" w:color="auto"/>
                <w:bottom w:val="none" w:sz="0" w:space="0" w:color="auto"/>
                <w:right w:val="none" w:sz="0" w:space="0" w:color="auto"/>
              </w:divBdr>
            </w:div>
          </w:divsChild>
        </w:div>
        <w:div w:id="1730224927">
          <w:marLeft w:val="0"/>
          <w:marRight w:val="0"/>
          <w:marTop w:val="0"/>
          <w:marBottom w:val="0"/>
          <w:divBdr>
            <w:top w:val="none" w:sz="0" w:space="0" w:color="auto"/>
            <w:left w:val="none" w:sz="0" w:space="0" w:color="auto"/>
            <w:bottom w:val="none" w:sz="0" w:space="0" w:color="auto"/>
            <w:right w:val="none" w:sz="0" w:space="0" w:color="auto"/>
          </w:divBdr>
          <w:divsChild>
            <w:div w:id="2002780383">
              <w:marLeft w:val="0"/>
              <w:marRight w:val="0"/>
              <w:marTop w:val="0"/>
              <w:marBottom w:val="0"/>
              <w:divBdr>
                <w:top w:val="none" w:sz="0" w:space="0" w:color="auto"/>
                <w:left w:val="none" w:sz="0" w:space="0" w:color="auto"/>
                <w:bottom w:val="none" w:sz="0" w:space="0" w:color="auto"/>
                <w:right w:val="none" w:sz="0" w:space="0" w:color="auto"/>
              </w:divBdr>
            </w:div>
          </w:divsChild>
        </w:div>
        <w:div w:id="1740130790">
          <w:marLeft w:val="0"/>
          <w:marRight w:val="0"/>
          <w:marTop w:val="0"/>
          <w:marBottom w:val="0"/>
          <w:divBdr>
            <w:top w:val="none" w:sz="0" w:space="0" w:color="auto"/>
            <w:left w:val="none" w:sz="0" w:space="0" w:color="auto"/>
            <w:bottom w:val="none" w:sz="0" w:space="0" w:color="auto"/>
            <w:right w:val="none" w:sz="0" w:space="0" w:color="auto"/>
          </w:divBdr>
          <w:divsChild>
            <w:div w:id="946546733">
              <w:marLeft w:val="0"/>
              <w:marRight w:val="0"/>
              <w:marTop w:val="0"/>
              <w:marBottom w:val="0"/>
              <w:divBdr>
                <w:top w:val="none" w:sz="0" w:space="0" w:color="auto"/>
                <w:left w:val="none" w:sz="0" w:space="0" w:color="auto"/>
                <w:bottom w:val="none" w:sz="0" w:space="0" w:color="auto"/>
                <w:right w:val="none" w:sz="0" w:space="0" w:color="auto"/>
              </w:divBdr>
            </w:div>
          </w:divsChild>
        </w:div>
        <w:div w:id="1786193146">
          <w:marLeft w:val="0"/>
          <w:marRight w:val="0"/>
          <w:marTop w:val="0"/>
          <w:marBottom w:val="0"/>
          <w:divBdr>
            <w:top w:val="none" w:sz="0" w:space="0" w:color="auto"/>
            <w:left w:val="none" w:sz="0" w:space="0" w:color="auto"/>
            <w:bottom w:val="none" w:sz="0" w:space="0" w:color="auto"/>
            <w:right w:val="none" w:sz="0" w:space="0" w:color="auto"/>
          </w:divBdr>
          <w:divsChild>
            <w:div w:id="2081244037">
              <w:marLeft w:val="0"/>
              <w:marRight w:val="0"/>
              <w:marTop w:val="0"/>
              <w:marBottom w:val="0"/>
              <w:divBdr>
                <w:top w:val="none" w:sz="0" w:space="0" w:color="auto"/>
                <w:left w:val="none" w:sz="0" w:space="0" w:color="auto"/>
                <w:bottom w:val="none" w:sz="0" w:space="0" w:color="auto"/>
                <w:right w:val="none" w:sz="0" w:space="0" w:color="auto"/>
              </w:divBdr>
            </w:div>
          </w:divsChild>
        </w:div>
        <w:div w:id="1811482371">
          <w:marLeft w:val="0"/>
          <w:marRight w:val="0"/>
          <w:marTop w:val="0"/>
          <w:marBottom w:val="0"/>
          <w:divBdr>
            <w:top w:val="none" w:sz="0" w:space="0" w:color="auto"/>
            <w:left w:val="none" w:sz="0" w:space="0" w:color="auto"/>
            <w:bottom w:val="none" w:sz="0" w:space="0" w:color="auto"/>
            <w:right w:val="none" w:sz="0" w:space="0" w:color="auto"/>
          </w:divBdr>
          <w:divsChild>
            <w:div w:id="1545942793">
              <w:marLeft w:val="0"/>
              <w:marRight w:val="0"/>
              <w:marTop w:val="0"/>
              <w:marBottom w:val="0"/>
              <w:divBdr>
                <w:top w:val="none" w:sz="0" w:space="0" w:color="auto"/>
                <w:left w:val="none" w:sz="0" w:space="0" w:color="auto"/>
                <w:bottom w:val="none" w:sz="0" w:space="0" w:color="auto"/>
                <w:right w:val="none" w:sz="0" w:space="0" w:color="auto"/>
              </w:divBdr>
            </w:div>
          </w:divsChild>
        </w:div>
        <w:div w:id="1827473259">
          <w:marLeft w:val="0"/>
          <w:marRight w:val="0"/>
          <w:marTop w:val="0"/>
          <w:marBottom w:val="0"/>
          <w:divBdr>
            <w:top w:val="none" w:sz="0" w:space="0" w:color="auto"/>
            <w:left w:val="none" w:sz="0" w:space="0" w:color="auto"/>
            <w:bottom w:val="none" w:sz="0" w:space="0" w:color="auto"/>
            <w:right w:val="none" w:sz="0" w:space="0" w:color="auto"/>
          </w:divBdr>
          <w:divsChild>
            <w:div w:id="1295210785">
              <w:marLeft w:val="0"/>
              <w:marRight w:val="0"/>
              <w:marTop w:val="0"/>
              <w:marBottom w:val="0"/>
              <w:divBdr>
                <w:top w:val="none" w:sz="0" w:space="0" w:color="auto"/>
                <w:left w:val="none" w:sz="0" w:space="0" w:color="auto"/>
                <w:bottom w:val="none" w:sz="0" w:space="0" w:color="auto"/>
                <w:right w:val="none" w:sz="0" w:space="0" w:color="auto"/>
              </w:divBdr>
            </w:div>
          </w:divsChild>
        </w:div>
        <w:div w:id="1830947162">
          <w:marLeft w:val="0"/>
          <w:marRight w:val="0"/>
          <w:marTop w:val="0"/>
          <w:marBottom w:val="0"/>
          <w:divBdr>
            <w:top w:val="none" w:sz="0" w:space="0" w:color="auto"/>
            <w:left w:val="none" w:sz="0" w:space="0" w:color="auto"/>
            <w:bottom w:val="none" w:sz="0" w:space="0" w:color="auto"/>
            <w:right w:val="none" w:sz="0" w:space="0" w:color="auto"/>
          </w:divBdr>
          <w:divsChild>
            <w:div w:id="818306211">
              <w:marLeft w:val="0"/>
              <w:marRight w:val="0"/>
              <w:marTop w:val="0"/>
              <w:marBottom w:val="0"/>
              <w:divBdr>
                <w:top w:val="none" w:sz="0" w:space="0" w:color="auto"/>
                <w:left w:val="none" w:sz="0" w:space="0" w:color="auto"/>
                <w:bottom w:val="none" w:sz="0" w:space="0" w:color="auto"/>
                <w:right w:val="none" w:sz="0" w:space="0" w:color="auto"/>
              </w:divBdr>
            </w:div>
          </w:divsChild>
        </w:div>
        <w:div w:id="1844930484">
          <w:marLeft w:val="0"/>
          <w:marRight w:val="0"/>
          <w:marTop w:val="0"/>
          <w:marBottom w:val="0"/>
          <w:divBdr>
            <w:top w:val="none" w:sz="0" w:space="0" w:color="auto"/>
            <w:left w:val="none" w:sz="0" w:space="0" w:color="auto"/>
            <w:bottom w:val="none" w:sz="0" w:space="0" w:color="auto"/>
            <w:right w:val="none" w:sz="0" w:space="0" w:color="auto"/>
          </w:divBdr>
          <w:divsChild>
            <w:div w:id="1909681636">
              <w:marLeft w:val="0"/>
              <w:marRight w:val="0"/>
              <w:marTop w:val="0"/>
              <w:marBottom w:val="0"/>
              <w:divBdr>
                <w:top w:val="none" w:sz="0" w:space="0" w:color="auto"/>
                <w:left w:val="none" w:sz="0" w:space="0" w:color="auto"/>
                <w:bottom w:val="none" w:sz="0" w:space="0" w:color="auto"/>
                <w:right w:val="none" w:sz="0" w:space="0" w:color="auto"/>
              </w:divBdr>
            </w:div>
          </w:divsChild>
        </w:div>
        <w:div w:id="1887330989">
          <w:marLeft w:val="0"/>
          <w:marRight w:val="0"/>
          <w:marTop w:val="0"/>
          <w:marBottom w:val="0"/>
          <w:divBdr>
            <w:top w:val="none" w:sz="0" w:space="0" w:color="auto"/>
            <w:left w:val="none" w:sz="0" w:space="0" w:color="auto"/>
            <w:bottom w:val="none" w:sz="0" w:space="0" w:color="auto"/>
            <w:right w:val="none" w:sz="0" w:space="0" w:color="auto"/>
          </w:divBdr>
          <w:divsChild>
            <w:div w:id="1668240296">
              <w:marLeft w:val="0"/>
              <w:marRight w:val="0"/>
              <w:marTop w:val="0"/>
              <w:marBottom w:val="0"/>
              <w:divBdr>
                <w:top w:val="none" w:sz="0" w:space="0" w:color="auto"/>
                <w:left w:val="none" w:sz="0" w:space="0" w:color="auto"/>
                <w:bottom w:val="none" w:sz="0" w:space="0" w:color="auto"/>
                <w:right w:val="none" w:sz="0" w:space="0" w:color="auto"/>
              </w:divBdr>
            </w:div>
          </w:divsChild>
        </w:div>
        <w:div w:id="1922252692">
          <w:marLeft w:val="0"/>
          <w:marRight w:val="0"/>
          <w:marTop w:val="0"/>
          <w:marBottom w:val="0"/>
          <w:divBdr>
            <w:top w:val="none" w:sz="0" w:space="0" w:color="auto"/>
            <w:left w:val="none" w:sz="0" w:space="0" w:color="auto"/>
            <w:bottom w:val="none" w:sz="0" w:space="0" w:color="auto"/>
            <w:right w:val="none" w:sz="0" w:space="0" w:color="auto"/>
          </w:divBdr>
          <w:divsChild>
            <w:div w:id="1639804285">
              <w:marLeft w:val="0"/>
              <w:marRight w:val="0"/>
              <w:marTop w:val="0"/>
              <w:marBottom w:val="0"/>
              <w:divBdr>
                <w:top w:val="none" w:sz="0" w:space="0" w:color="auto"/>
                <w:left w:val="none" w:sz="0" w:space="0" w:color="auto"/>
                <w:bottom w:val="none" w:sz="0" w:space="0" w:color="auto"/>
                <w:right w:val="none" w:sz="0" w:space="0" w:color="auto"/>
              </w:divBdr>
            </w:div>
          </w:divsChild>
        </w:div>
        <w:div w:id="1932858204">
          <w:marLeft w:val="0"/>
          <w:marRight w:val="0"/>
          <w:marTop w:val="0"/>
          <w:marBottom w:val="0"/>
          <w:divBdr>
            <w:top w:val="none" w:sz="0" w:space="0" w:color="auto"/>
            <w:left w:val="none" w:sz="0" w:space="0" w:color="auto"/>
            <w:bottom w:val="none" w:sz="0" w:space="0" w:color="auto"/>
            <w:right w:val="none" w:sz="0" w:space="0" w:color="auto"/>
          </w:divBdr>
          <w:divsChild>
            <w:div w:id="1505777346">
              <w:marLeft w:val="0"/>
              <w:marRight w:val="0"/>
              <w:marTop w:val="0"/>
              <w:marBottom w:val="0"/>
              <w:divBdr>
                <w:top w:val="none" w:sz="0" w:space="0" w:color="auto"/>
                <w:left w:val="none" w:sz="0" w:space="0" w:color="auto"/>
                <w:bottom w:val="none" w:sz="0" w:space="0" w:color="auto"/>
                <w:right w:val="none" w:sz="0" w:space="0" w:color="auto"/>
              </w:divBdr>
            </w:div>
          </w:divsChild>
        </w:div>
        <w:div w:id="2020081835">
          <w:marLeft w:val="0"/>
          <w:marRight w:val="0"/>
          <w:marTop w:val="0"/>
          <w:marBottom w:val="0"/>
          <w:divBdr>
            <w:top w:val="none" w:sz="0" w:space="0" w:color="auto"/>
            <w:left w:val="none" w:sz="0" w:space="0" w:color="auto"/>
            <w:bottom w:val="none" w:sz="0" w:space="0" w:color="auto"/>
            <w:right w:val="none" w:sz="0" w:space="0" w:color="auto"/>
          </w:divBdr>
          <w:divsChild>
            <w:div w:id="874077507">
              <w:marLeft w:val="0"/>
              <w:marRight w:val="0"/>
              <w:marTop w:val="0"/>
              <w:marBottom w:val="0"/>
              <w:divBdr>
                <w:top w:val="none" w:sz="0" w:space="0" w:color="auto"/>
                <w:left w:val="none" w:sz="0" w:space="0" w:color="auto"/>
                <w:bottom w:val="none" w:sz="0" w:space="0" w:color="auto"/>
                <w:right w:val="none" w:sz="0" w:space="0" w:color="auto"/>
              </w:divBdr>
            </w:div>
          </w:divsChild>
        </w:div>
        <w:div w:id="2076050621">
          <w:marLeft w:val="0"/>
          <w:marRight w:val="0"/>
          <w:marTop w:val="0"/>
          <w:marBottom w:val="0"/>
          <w:divBdr>
            <w:top w:val="none" w:sz="0" w:space="0" w:color="auto"/>
            <w:left w:val="none" w:sz="0" w:space="0" w:color="auto"/>
            <w:bottom w:val="none" w:sz="0" w:space="0" w:color="auto"/>
            <w:right w:val="none" w:sz="0" w:space="0" w:color="auto"/>
          </w:divBdr>
          <w:divsChild>
            <w:div w:id="109904372">
              <w:marLeft w:val="0"/>
              <w:marRight w:val="0"/>
              <w:marTop w:val="0"/>
              <w:marBottom w:val="0"/>
              <w:divBdr>
                <w:top w:val="none" w:sz="0" w:space="0" w:color="auto"/>
                <w:left w:val="none" w:sz="0" w:space="0" w:color="auto"/>
                <w:bottom w:val="none" w:sz="0" w:space="0" w:color="auto"/>
                <w:right w:val="none" w:sz="0" w:space="0" w:color="auto"/>
              </w:divBdr>
            </w:div>
          </w:divsChild>
        </w:div>
        <w:div w:id="2092506061">
          <w:marLeft w:val="0"/>
          <w:marRight w:val="0"/>
          <w:marTop w:val="0"/>
          <w:marBottom w:val="0"/>
          <w:divBdr>
            <w:top w:val="none" w:sz="0" w:space="0" w:color="auto"/>
            <w:left w:val="none" w:sz="0" w:space="0" w:color="auto"/>
            <w:bottom w:val="none" w:sz="0" w:space="0" w:color="auto"/>
            <w:right w:val="none" w:sz="0" w:space="0" w:color="auto"/>
          </w:divBdr>
          <w:divsChild>
            <w:div w:id="1132095178">
              <w:marLeft w:val="0"/>
              <w:marRight w:val="0"/>
              <w:marTop w:val="0"/>
              <w:marBottom w:val="0"/>
              <w:divBdr>
                <w:top w:val="none" w:sz="0" w:space="0" w:color="auto"/>
                <w:left w:val="none" w:sz="0" w:space="0" w:color="auto"/>
                <w:bottom w:val="none" w:sz="0" w:space="0" w:color="auto"/>
                <w:right w:val="none" w:sz="0" w:space="0" w:color="auto"/>
              </w:divBdr>
            </w:div>
          </w:divsChild>
        </w:div>
        <w:div w:id="2106293902">
          <w:marLeft w:val="0"/>
          <w:marRight w:val="0"/>
          <w:marTop w:val="0"/>
          <w:marBottom w:val="0"/>
          <w:divBdr>
            <w:top w:val="none" w:sz="0" w:space="0" w:color="auto"/>
            <w:left w:val="none" w:sz="0" w:space="0" w:color="auto"/>
            <w:bottom w:val="none" w:sz="0" w:space="0" w:color="auto"/>
            <w:right w:val="none" w:sz="0" w:space="0" w:color="auto"/>
          </w:divBdr>
          <w:divsChild>
            <w:div w:id="364522435">
              <w:marLeft w:val="0"/>
              <w:marRight w:val="0"/>
              <w:marTop w:val="0"/>
              <w:marBottom w:val="0"/>
              <w:divBdr>
                <w:top w:val="none" w:sz="0" w:space="0" w:color="auto"/>
                <w:left w:val="none" w:sz="0" w:space="0" w:color="auto"/>
                <w:bottom w:val="none" w:sz="0" w:space="0" w:color="auto"/>
                <w:right w:val="none" w:sz="0" w:space="0" w:color="auto"/>
              </w:divBdr>
            </w:div>
          </w:divsChild>
        </w:div>
        <w:div w:id="2139059771">
          <w:marLeft w:val="0"/>
          <w:marRight w:val="0"/>
          <w:marTop w:val="0"/>
          <w:marBottom w:val="0"/>
          <w:divBdr>
            <w:top w:val="none" w:sz="0" w:space="0" w:color="auto"/>
            <w:left w:val="none" w:sz="0" w:space="0" w:color="auto"/>
            <w:bottom w:val="none" w:sz="0" w:space="0" w:color="auto"/>
            <w:right w:val="none" w:sz="0" w:space="0" w:color="auto"/>
          </w:divBdr>
          <w:divsChild>
            <w:div w:id="5601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43512">
      <w:bodyDiv w:val="1"/>
      <w:marLeft w:val="0"/>
      <w:marRight w:val="0"/>
      <w:marTop w:val="0"/>
      <w:marBottom w:val="0"/>
      <w:divBdr>
        <w:top w:val="none" w:sz="0" w:space="0" w:color="auto"/>
        <w:left w:val="none" w:sz="0" w:space="0" w:color="auto"/>
        <w:bottom w:val="none" w:sz="0" w:space="0" w:color="auto"/>
        <w:right w:val="none" w:sz="0" w:space="0" w:color="auto"/>
      </w:divBdr>
    </w:div>
    <w:div w:id="1065492524">
      <w:bodyDiv w:val="1"/>
      <w:marLeft w:val="0"/>
      <w:marRight w:val="0"/>
      <w:marTop w:val="0"/>
      <w:marBottom w:val="0"/>
      <w:divBdr>
        <w:top w:val="none" w:sz="0" w:space="0" w:color="auto"/>
        <w:left w:val="none" w:sz="0" w:space="0" w:color="auto"/>
        <w:bottom w:val="none" w:sz="0" w:space="0" w:color="auto"/>
        <w:right w:val="none" w:sz="0" w:space="0" w:color="auto"/>
      </w:divBdr>
      <w:divsChild>
        <w:div w:id="1863088041">
          <w:marLeft w:val="0"/>
          <w:marRight w:val="0"/>
          <w:marTop w:val="0"/>
          <w:marBottom w:val="0"/>
          <w:divBdr>
            <w:top w:val="none" w:sz="0" w:space="0" w:color="auto"/>
            <w:left w:val="none" w:sz="0" w:space="0" w:color="auto"/>
            <w:bottom w:val="none" w:sz="0" w:space="0" w:color="auto"/>
            <w:right w:val="none" w:sz="0" w:space="0" w:color="auto"/>
          </w:divBdr>
        </w:div>
      </w:divsChild>
    </w:div>
    <w:div w:id="1082146419">
      <w:bodyDiv w:val="1"/>
      <w:marLeft w:val="0"/>
      <w:marRight w:val="0"/>
      <w:marTop w:val="0"/>
      <w:marBottom w:val="0"/>
      <w:divBdr>
        <w:top w:val="none" w:sz="0" w:space="0" w:color="auto"/>
        <w:left w:val="none" w:sz="0" w:space="0" w:color="auto"/>
        <w:bottom w:val="none" w:sz="0" w:space="0" w:color="auto"/>
        <w:right w:val="none" w:sz="0" w:space="0" w:color="auto"/>
      </w:divBdr>
      <w:divsChild>
        <w:div w:id="1951012650">
          <w:marLeft w:val="0"/>
          <w:marRight w:val="0"/>
          <w:marTop w:val="0"/>
          <w:marBottom w:val="0"/>
          <w:divBdr>
            <w:top w:val="none" w:sz="0" w:space="0" w:color="auto"/>
            <w:left w:val="none" w:sz="0" w:space="0" w:color="auto"/>
            <w:bottom w:val="none" w:sz="0" w:space="0" w:color="auto"/>
            <w:right w:val="none" w:sz="0" w:space="0" w:color="auto"/>
          </w:divBdr>
        </w:div>
      </w:divsChild>
    </w:div>
    <w:div w:id="1097943556">
      <w:bodyDiv w:val="1"/>
      <w:marLeft w:val="0"/>
      <w:marRight w:val="0"/>
      <w:marTop w:val="0"/>
      <w:marBottom w:val="0"/>
      <w:divBdr>
        <w:top w:val="none" w:sz="0" w:space="0" w:color="auto"/>
        <w:left w:val="none" w:sz="0" w:space="0" w:color="auto"/>
        <w:bottom w:val="none" w:sz="0" w:space="0" w:color="auto"/>
        <w:right w:val="none" w:sz="0" w:space="0" w:color="auto"/>
      </w:divBdr>
      <w:divsChild>
        <w:div w:id="1044870854">
          <w:marLeft w:val="0"/>
          <w:marRight w:val="0"/>
          <w:marTop w:val="0"/>
          <w:marBottom w:val="0"/>
          <w:divBdr>
            <w:top w:val="none" w:sz="0" w:space="0" w:color="auto"/>
            <w:left w:val="none" w:sz="0" w:space="0" w:color="auto"/>
            <w:bottom w:val="none" w:sz="0" w:space="0" w:color="auto"/>
            <w:right w:val="none" w:sz="0" w:space="0" w:color="auto"/>
          </w:divBdr>
        </w:div>
      </w:divsChild>
    </w:div>
    <w:div w:id="1127550334">
      <w:bodyDiv w:val="1"/>
      <w:marLeft w:val="0"/>
      <w:marRight w:val="0"/>
      <w:marTop w:val="0"/>
      <w:marBottom w:val="0"/>
      <w:divBdr>
        <w:top w:val="none" w:sz="0" w:space="0" w:color="auto"/>
        <w:left w:val="none" w:sz="0" w:space="0" w:color="auto"/>
        <w:bottom w:val="none" w:sz="0" w:space="0" w:color="auto"/>
        <w:right w:val="none" w:sz="0" w:space="0" w:color="auto"/>
      </w:divBdr>
      <w:divsChild>
        <w:div w:id="1203982086">
          <w:marLeft w:val="0"/>
          <w:marRight w:val="0"/>
          <w:marTop w:val="0"/>
          <w:marBottom w:val="0"/>
          <w:divBdr>
            <w:top w:val="none" w:sz="0" w:space="0" w:color="auto"/>
            <w:left w:val="none" w:sz="0" w:space="0" w:color="auto"/>
            <w:bottom w:val="none" w:sz="0" w:space="0" w:color="auto"/>
            <w:right w:val="none" w:sz="0" w:space="0" w:color="auto"/>
          </w:divBdr>
        </w:div>
      </w:divsChild>
    </w:div>
    <w:div w:id="1128355924">
      <w:bodyDiv w:val="1"/>
      <w:marLeft w:val="0"/>
      <w:marRight w:val="0"/>
      <w:marTop w:val="0"/>
      <w:marBottom w:val="0"/>
      <w:divBdr>
        <w:top w:val="none" w:sz="0" w:space="0" w:color="auto"/>
        <w:left w:val="none" w:sz="0" w:space="0" w:color="auto"/>
        <w:bottom w:val="none" w:sz="0" w:space="0" w:color="auto"/>
        <w:right w:val="none" w:sz="0" w:space="0" w:color="auto"/>
      </w:divBdr>
      <w:divsChild>
        <w:div w:id="150634320">
          <w:marLeft w:val="0"/>
          <w:marRight w:val="0"/>
          <w:marTop w:val="0"/>
          <w:marBottom w:val="0"/>
          <w:divBdr>
            <w:top w:val="none" w:sz="0" w:space="0" w:color="auto"/>
            <w:left w:val="none" w:sz="0" w:space="0" w:color="auto"/>
            <w:bottom w:val="none" w:sz="0" w:space="0" w:color="auto"/>
            <w:right w:val="none" w:sz="0" w:space="0" w:color="auto"/>
          </w:divBdr>
        </w:div>
      </w:divsChild>
    </w:div>
    <w:div w:id="1143157577">
      <w:bodyDiv w:val="1"/>
      <w:marLeft w:val="0"/>
      <w:marRight w:val="0"/>
      <w:marTop w:val="0"/>
      <w:marBottom w:val="0"/>
      <w:divBdr>
        <w:top w:val="none" w:sz="0" w:space="0" w:color="auto"/>
        <w:left w:val="none" w:sz="0" w:space="0" w:color="auto"/>
        <w:bottom w:val="none" w:sz="0" w:space="0" w:color="auto"/>
        <w:right w:val="none" w:sz="0" w:space="0" w:color="auto"/>
      </w:divBdr>
      <w:divsChild>
        <w:div w:id="187767251">
          <w:marLeft w:val="0"/>
          <w:marRight w:val="0"/>
          <w:marTop w:val="0"/>
          <w:marBottom w:val="0"/>
          <w:divBdr>
            <w:top w:val="none" w:sz="0" w:space="0" w:color="auto"/>
            <w:left w:val="none" w:sz="0" w:space="0" w:color="auto"/>
            <w:bottom w:val="none" w:sz="0" w:space="0" w:color="auto"/>
            <w:right w:val="none" w:sz="0" w:space="0" w:color="auto"/>
          </w:divBdr>
          <w:divsChild>
            <w:div w:id="15084481">
              <w:marLeft w:val="0"/>
              <w:marRight w:val="0"/>
              <w:marTop w:val="0"/>
              <w:marBottom w:val="0"/>
              <w:divBdr>
                <w:top w:val="none" w:sz="0" w:space="0" w:color="auto"/>
                <w:left w:val="none" w:sz="0" w:space="0" w:color="auto"/>
                <w:bottom w:val="none" w:sz="0" w:space="0" w:color="auto"/>
                <w:right w:val="none" w:sz="0" w:space="0" w:color="auto"/>
              </w:divBdr>
            </w:div>
            <w:div w:id="20864708">
              <w:marLeft w:val="0"/>
              <w:marRight w:val="0"/>
              <w:marTop w:val="0"/>
              <w:marBottom w:val="0"/>
              <w:divBdr>
                <w:top w:val="none" w:sz="0" w:space="0" w:color="auto"/>
                <w:left w:val="none" w:sz="0" w:space="0" w:color="auto"/>
                <w:bottom w:val="none" w:sz="0" w:space="0" w:color="auto"/>
                <w:right w:val="none" w:sz="0" w:space="0" w:color="auto"/>
              </w:divBdr>
            </w:div>
            <w:div w:id="24063458">
              <w:marLeft w:val="0"/>
              <w:marRight w:val="0"/>
              <w:marTop w:val="0"/>
              <w:marBottom w:val="0"/>
              <w:divBdr>
                <w:top w:val="none" w:sz="0" w:space="0" w:color="auto"/>
                <w:left w:val="none" w:sz="0" w:space="0" w:color="auto"/>
                <w:bottom w:val="none" w:sz="0" w:space="0" w:color="auto"/>
                <w:right w:val="none" w:sz="0" w:space="0" w:color="auto"/>
              </w:divBdr>
            </w:div>
            <w:div w:id="273682567">
              <w:marLeft w:val="0"/>
              <w:marRight w:val="0"/>
              <w:marTop w:val="0"/>
              <w:marBottom w:val="0"/>
              <w:divBdr>
                <w:top w:val="none" w:sz="0" w:space="0" w:color="auto"/>
                <w:left w:val="none" w:sz="0" w:space="0" w:color="auto"/>
                <w:bottom w:val="none" w:sz="0" w:space="0" w:color="auto"/>
                <w:right w:val="none" w:sz="0" w:space="0" w:color="auto"/>
              </w:divBdr>
            </w:div>
            <w:div w:id="336428528">
              <w:marLeft w:val="0"/>
              <w:marRight w:val="0"/>
              <w:marTop w:val="0"/>
              <w:marBottom w:val="0"/>
              <w:divBdr>
                <w:top w:val="none" w:sz="0" w:space="0" w:color="auto"/>
                <w:left w:val="none" w:sz="0" w:space="0" w:color="auto"/>
                <w:bottom w:val="none" w:sz="0" w:space="0" w:color="auto"/>
                <w:right w:val="none" w:sz="0" w:space="0" w:color="auto"/>
              </w:divBdr>
            </w:div>
            <w:div w:id="381949124">
              <w:marLeft w:val="0"/>
              <w:marRight w:val="0"/>
              <w:marTop w:val="0"/>
              <w:marBottom w:val="0"/>
              <w:divBdr>
                <w:top w:val="none" w:sz="0" w:space="0" w:color="auto"/>
                <w:left w:val="none" w:sz="0" w:space="0" w:color="auto"/>
                <w:bottom w:val="none" w:sz="0" w:space="0" w:color="auto"/>
                <w:right w:val="none" w:sz="0" w:space="0" w:color="auto"/>
              </w:divBdr>
            </w:div>
            <w:div w:id="391974336">
              <w:marLeft w:val="0"/>
              <w:marRight w:val="0"/>
              <w:marTop w:val="0"/>
              <w:marBottom w:val="0"/>
              <w:divBdr>
                <w:top w:val="none" w:sz="0" w:space="0" w:color="auto"/>
                <w:left w:val="none" w:sz="0" w:space="0" w:color="auto"/>
                <w:bottom w:val="none" w:sz="0" w:space="0" w:color="auto"/>
                <w:right w:val="none" w:sz="0" w:space="0" w:color="auto"/>
              </w:divBdr>
            </w:div>
            <w:div w:id="968321769">
              <w:marLeft w:val="0"/>
              <w:marRight w:val="0"/>
              <w:marTop w:val="0"/>
              <w:marBottom w:val="0"/>
              <w:divBdr>
                <w:top w:val="none" w:sz="0" w:space="0" w:color="auto"/>
                <w:left w:val="none" w:sz="0" w:space="0" w:color="auto"/>
                <w:bottom w:val="none" w:sz="0" w:space="0" w:color="auto"/>
                <w:right w:val="none" w:sz="0" w:space="0" w:color="auto"/>
              </w:divBdr>
            </w:div>
            <w:div w:id="1519928124">
              <w:marLeft w:val="0"/>
              <w:marRight w:val="0"/>
              <w:marTop w:val="0"/>
              <w:marBottom w:val="0"/>
              <w:divBdr>
                <w:top w:val="none" w:sz="0" w:space="0" w:color="auto"/>
                <w:left w:val="none" w:sz="0" w:space="0" w:color="auto"/>
                <w:bottom w:val="none" w:sz="0" w:space="0" w:color="auto"/>
                <w:right w:val="none" w:sz="0" w:space="0" w:color="auto"/>
              </w:divBdr>
            </w:div>
          </w:divsChild>
        </w:div>
        <w:div w:id="213809167">
          <w:marLeft w:val="0"/>
          <w:marRight w:val="0"/>
          <w:marTop w:val="0"/>
          <w:marBottom w:val="0"/>
          <w:divBdr>
            <w:top w:val="none" w:sz="0" w:space="0" w:color="auto"/>
            <w:left w:val="none" w:sz="0" w:space="0" w:color="auto"/>
            <w:bottom w:val="none" w:sz="0" w:space="0" w:color="auto"/>
            <w:right w:val="none" w:sz="0" w:space="0" w:color="auto"/>
          </w:divBdr>
        </w:div>
        <w:div w:id="568422885">
          <w:marLeft w:val="0"/>
          <w:marRight w:val="0"/>
          <w:marTop w:val="0"/>
          <w:marBottom w:val="0"/>
          <w:divBdr>
            <w:top w:val="none" w:sz="0" w:space="0" w:color="auto"/>
            <w:left w:val="none" w:sz="0" w:space="0" w:color="auto"/>
            <w:bottom w:val="none" w:sz="0" w:space="0" w:color="auto"/>
            <w:right w:val="none" w:sz="0" w:space="0" w:color="auto"/>
          </w:divBdr>
        </w:div>
        <w:div w:id="907762205">
          <w:marLeft w:val="0"/>
          <w:marRight w:val="0"/>
          <w:marTop w:val="0"/>
          <w:marBottom w:val="0"/>
          <w:divBdr>
            <w:top w:val="none" w:sz="0" w:space="0" w:color="auto"/>
            <w:left w:val="none" w:sz="0" w:space="0" w:color="auto"/>
            <w:bottom w:val="none" w:sz="0" w:space="0" w:color="auto"/>
            <w:right w:val="none" w:sz="0" w:space="0" w:color="auto"/>
          </w:divBdr>
        </w:div>
        <w:div w:id="1984500487">
          <w:marLeft w:val="0"/>
          <w:marRight w:val="0"/>
          <w:marTop w:val="0"/>
          <w:marBottom w:val="0"/>
          <w:divBdr>
            <w:top w:val="none" w:sz="0" w:space="0" w:color="auto"/>
            <w:left w:val="none" w:sz="0" w:space="0" w:color="auto"/>
            <w:bottom w:val="none" w:sz="0" w:space="0" w:color="auto"/>
            <w:right w:val="none" w:sz="0" w:space="0" w:color="auto"/>
          </w:divBdr>
        </w:div>
      </w:divsChild>
    </w:div>
    <w:div w:id="1156726738">
      <w:bodyDiv w:val="1"/>
      <w:marLeft w:val="0"/>
      <w:marRight w:val="0"/>
      <w:marTop w:val="0"/>
      <w:marBottom w:val="0"/>
      <w:divBdr>
        <w:top w:val="none" w:sz="0" w:space="0" w:color="auto"/>
        <w:left w:val="none" w:sz="0" w:space="0" w:color="auto"/>
        <w:bottom w:val="none" w:sz="0" w:space="0" w:color="auto"/>
        <w:right w:val="none" w:sz="0" w:space="0" w:color="auto"/>
      </w:divBdr>
    </w:div>
    <w:div w:id="1163397725">
      <w:bodyDiv w:val="1"/>
      <w:marLeft w:val="0"/>
      <w:marRight w:val="0"/>
      <w:marTop w:val="0"/>
      <w:marBottom w:val="0"/>
      <w:divBdr>
        <w:top w:val="none" w:sz="0" w:space="0" w:color="auto"/>
        <w:left w:val="none" w:sz="0" w:space="0" w:color="auto"/>
        <w:bottom w:val="none" w:sz="0" w:space="0" w:color="auto"/>
        <w:right w:val="none" w:sz="0" w:space="0" w:color="auto"/>
      </w:divBdr>
    </w:div>
    <w:div w:id="1179003696">
      <w:bodyDiv w:val="1"/>
      <w:marLeft w:val="0"/>
      <w:marRight w:val="0"/>
      <w:marTop w:val="0"/>
      <w:marBottom w:val="0"/>
      <w:divBdr>
        <w:top w:val="none" w:sz="0" w:space="0" w:color="auto"/>
        <w:left w:val="none" w:sz="0" w:space="0" w:color="auto"/>
        <w:bottom w:val="none" w:sz="0" w:space="0" w:color="auto"/>
        <w:right w:val="none" w:sz="0" w:space="0" w:color="auto"/>
      </w:divBdr>
      <w:divsChild>
        <w:div w:id="149954203">
          <w:marLeft w:val="0"/>
          <w:marRight w:val="0"/>
          <w:marTop w:val="0"/>
          <w:marBottom w:val="0"/>
          <w:divBdr>
            <w:top w:val="none" w:sz="0" w:space="0" w:color="auto"/>
            <w:left w:val="none" w:sz="0" w:space="0" w:color="auto"/>
            <w:bottom w:val="none" w:sz="0" w:space="0" w:color="auto"/>
            <w:right w:val="none" w:sz="0" w:space="0" w:color="auto"/>
          </w:divBdr>
        </w:div>
        <w:div w:id="171334027">
          <w:marLeft w:val="0"/>
          <w:marRight w:val="0"/>
          <w:marTop w:val="0"/>
          <w:marBottom w:val="0"/>
          <w:divBdr>
            <w:top w:val="none" w:sz="0" w:space="0" w:color="auto"/>
            <w:left w:val="none" w:sz="0" w:space="0" w:color="auto"/>
            <w:bottom w:val="none" w:sz="0" w:space="0" w:color="auto"/>
            <w:right w:val="none" w:sz="0" w:space="0" w:color="auto"/>
          </w:divBdr>
        </w:div>
        <w:div w:id="299115301">
          <w:marLeft w:val="0"/>
          <w:marRight w:val="0"/>
          <w:marTop w:val="0"/>
          <w:marBottom w:val="0"/>
          <w:divBdr>
            <w:top w:val="none" w:sz="0" w:space="0" w:color="auto"/>
            <w:left w:val="none" w:sz="0" w:space="0" w:color="auto"/>
            <w:bottom w:val="none" w:sz="0" w:space="0" w:color="auto"/>
            <w:right w:val="none" w:sz="0" w:space="0" w:color="auto"/>
          </w:divBdr>
        </w:div>
        <w:div w:id="305745910">
          <w:marLeft w:val="0"/>
          <w:marRight w:val="0"/>
          <w:marTop w:val="0"/>
          <w:marBottom w:val="0"/>
          <w:divBdr>
            <w:top w:val="none" w:sz="0" w:space="0" w:color="auto"/>
            <w:left w:val="none" w:sz="0" w:space="0" w:color="auto"/>
            <w:bottom w:val="none" w:sz="0" w:space="0" w:color="auto"/>
            <w:right w:val="none" w:sz="0" w:space="0" w:color="auto"/>
          </w:divBdr>
        </w:div>
        <w:div w:id="393092777">
          <w:marLeft w:val="0"/>
          <w:marRight w:val="0"/>
          <w:marTop w:val="0"/>
          <w:marBottom w:val="0"/>
          <w:divBdr>
            <w:top w:val="none" w:sz="0" w:space="0" w:color="auto"/>
            <w:left w:val="none" w:sz="0" w:space="0" w:color="auto"/>
            <w:bottom w:val="none" w:sz="0" w:space="0" w:color="auto"/>
            <w:right w:val="none" w:sz="0" w:space="0" w:color="auto"/>
          </w:divBdr>
        </w:div>
        <w:div w:id="566963030">
          <w:marLeft w:val="0"/>
          <w:marRight w:val="0"/>
          <w:marTop w:val="0"/>
          <w:marBottom w:val="0"/>
          <w:divBdr>
            <w:top w:val="none" w:sz="0" w:space="0" w:color="auto"/>
            <w:left w:val="none" w:sz="0" w:space="0" w:color="auto"/>
            <w:bottom w:val="none" w:sz="0" w:space="0" w:color="auto"/>
            <w:right w:val="none" w:sz="0" w:space="0" w:color="auto"/>
          </w:divBdr>
        </w:div>
        <w:div w:id="572856975">
          <w:marLeft w:val="0"/>
          <w:marRight w:val="0"/>
          <w:marTop w:val="0"/>
          <w:marBottom w:val="0"/>
          <w:divBdr>
            <w:top w:val="none" w:sz="0" w:space="0" w:color="auto"/>
            <w:left w:val="none" w:sz="0" w:space="0" w:color="auto"/>
            <w:bottom w:val="none" w:sz="0" w:space="0" w:color="auto"/>
            <w:right w:val="none" w:sz="0" w:space="0" w:color="auto"/>
          </w:divBdr>
        </w:div>
        <w:div w:id="610282151">
          <w:marLeft w:val="0"/>
          <w:marRight w:val="0"/>
          <w:marTop w:val="0"/>
          <w:marBottom w:val="0"/>
          <w:divBdr>
            <w:top w:val="none" w:sz="0" w:space="0" w:color="auto"/>
            <w:left w:val="none" w:sz="0" w:space="0" w:color="auto"/>
            <w:bottom w:val="none" w:sz="0" w:space="0" w:color="auto"/>
            <w:right w:val="none" w:sz="0" w:space="0" w:color="auto"/>
          </w:divBdr>
        </w:div>
        <w:div w:id="626425745">
          <w:marLeft w:val="0"/>
          <w:marRight w:val="0"/>
          <w:marTop w:val="0"/>
          <w:marBottom w:val="0"/>
          <w:divBdr>
            <w:top w:val="none" w:sz="0" w:space="0" w:color="auto"/>
            <w:left w:val="none" w:sz="0" w:space="0" w:color="auto"/>
            <w:bottom w:val="none" w:sz="0" w:space="0" w:color="auto"/>
            <w:right w:val="none" w:sz="0" w:space="0" w:color="auto"/>
          </w:divBdr>
        </w:div>
        <w:div w:id="654995223">
          <w:marLeft w:val="0"/>
          <w:marRight w:val="0"/>
          <w:marTop w:val="0"/>
          <w:marBottom w:val="0"/>
          <w:divBdr>
            <w:top w:val="none" w:sz="0" w:space="0" w:color="auto"/>
            <w:left w:val="none" w:sz="0" w:space="0" w:color="auto"/>
            <w:bottom w:val="none" w:sz="0" w:space="0" w:color="auto"/>
            <w:right w:val="none" w:sz="0" w:space="0" w:color="auto"/>
          </w:divBdr>
        </w:div>
        <w:div w:id="656960006">
          <w:marLeft w:val="0"/>
          <w:marRight w:val="0"/>
          <w:marTop w:val="0"/>
          <w:marBottom w:val="0"/>
          <w:divBdr>
            <w:top w:val="none" w:sz="0" w:space="0" w:color="auto"/>
            <w:left w:val="none" w:sz="0" w:space="0" w:color="auto"/>
            <w:bottom w:val="none" w:sz="0" w:space="0" w:color="auto"/>
            <w:right w:val="none" w:sz="0" w:space="0" w:color="auto"/>
          </w:divBdr>
        </w:div>
        <w:div w:id="798910995">
          <w:marLeft w:val="0"/>
          <w:marRight w:val="0"/>
          <w:marTop w:val="0"/>
          <w:marBottom w:val="0"/>
          <w:divBdr>
            <w:top w:val="none" w:sz="0" w:space="0" w:color="auto"/>
            <w:left w:val="none" w:sz="0" w:space="0" w:color="auto"/>
            <w:bottom w:val="none" w:sz="0" w:space="0" w:color="auto"/>
            <w:right w:val="none" w:sz="0" w:space="0" w:color="auto"/>
          </w:divBdr>
        </w:div>
        <w:div w:id="821700134">
          <w:marLeft w:val="0"/>
          <w:marRight w:val="0"/>
          <w:marTop w:val="0"/>
          <w:marBottom w:val="0"/>
          <w:divBdr>
            <w:top w:val="none" w:sz="0" w:space="0" w:color="auto"/>
            <w:left w:val="none" w:sz="0" w:space="0" w:color="auto"/>
            <w:bottom w:val="none" w:sz="0" w:space="0" w:color="auto"/>
            <w:right w:val="none" w:sz="0" w:space="0" w:color="auto"/>
          </w:divBdr>
        </w:div>
        <w:div w:id="956327918">
          <w:marLeft w:val="0"/>
          <w:marRight w:val="0"/>
          <w:marTop w:val="0"/>
          <w:marBottom w:val="0"/>
          <w:divBdr>
            <w:top w:val="none" w:sz="0" w:space="0" w:color="auto"/>
            <w:left w:val="none" w:sz="0" w:space="0" w:color="auto"/>
            <w:bottom w:val="none" w:sz="0" w:space="0" w:color="auto"/>
            <w:right w:val="none" w:sz="0" w:space="0" w:color="auto"/>
          </w:divBdr>
        </w:div>
        <w:div w:id="1243905216">
          <w:marLeft w:val="0"/>
          <w:marRight w:val="0"/>
          <w:marTop w:val="0"/>
          <w:marBottom w:val="0"/>
          <w:divBdr>
            <w:top w:val="none" w:sz="0" w:space="0" w:color="auto"/>
            <w:left w:val="none" w:sz="0" w:space="0" w:color="auto"/>
            <w:bottom w:val="none" w:sz="0" w:space="0" w:color="auto"/>
            <w:right w:val="none" w:sz="0" w:space="0" w:color="auto"/>
          </w:divBdr>
        </w:div>
        <w:div w:id="1244486396">
          <w:marLeft w:val="0"/>
          <w:marRight w:val="0"/>
          <w:marTop w:val="0"/>
          <w:marBottom w:val="0"/>
          <w:divBdr>
            <w:top w:val="none" w:sz="0" w:space="0" w:color="auto"/>
            <w:left w:val="none" w:sz="0" w:space="0" w:color="auto"/>
            <w:bottom w:val="none" w:sz="0" w:space="0" w:color="auto"/>
            <w:right w:val="none" w:sz="0" w:space="0" w:color="auto"/>
          </w:divBdr>
        </w:div>
        <w:div w:id="1267422561">
          <w:marLeft w:val="0"/>
          <w:marRight w:val="0"/>
          <w:marTop w:val="0"/>
          <w:marBottom w:val="0"/>
          <w:divBdr>
            <w:top w:val="none" w:sz="0" w:space="0" w:color="auto"/>
            <w:left w:val="none" w:sz="0" w:space="0" w:color="auto"/>
            <w:bottom w:val="none" w:sz="0" w:space="0" w:color="auto"/>
            <w:right w:val="none" w:sz="0" w:space="0" w:color="auto"/>
          </w:divBdr>
        </w:div>
        <w:div w:id="1300189628">
          <w:marLeft w:val="0"/>
          <w:marRight w:val="0"/>
          <w:marTop w:val="0"/>
          <w:marBottom w:val="0"/>
          <w:divBdr>
            <w:top w:val="none" w:sz="0" w:space="0" w:color="auto"/>
            <w:left w:val="none" w:sz="0" w:space="0" w:color="auto"/>
            <w:bottom w:val="none" w:sz="0" w:space="0" w:color="auto"/>
            <w:right w:val="none" w:sz="0" w:space="0" w:color="auto"/>
          </w:divBdr>
        </w:div>
        <w:div w:id="1341932896">
          <w:marLeft w:val="0"/>
          <w:marRight w:val="0"/>
          <w:marTop w:val="0"/>
          <w:marBottom w:val="0"/>
          <w:divBdr>
            <w:top w:val="none" w:sz="0" w:space="0" w:color="auto"/>
            <w:left w:val="none" w:sz="0" w:space="0" w:color="auto"/>
            <w:bottom w:val="none" w:sz="0" w:space="0" w:color="auto"/>
            <w:right w:val="none" w:sz="0" w:space="0" w:color="auto"/>
          </w:divBdr>
        </w:div>
        <w:div w:id="1496263752">
          <w:marLeft w:val="0"/>
          <w:marRight w:val="0"/>
          <w:marTop w:val="0"/>
          <w:marBottom w:val="0"/>
          <w:divBdr>
            <w:top w:val="none" w:sz="0" w:space="0" w:color="auto"/>
            <w:left w:val="none" w:sz="0" w:space="0" w:color="auto"/>
            <w:bottom w:val="none" w:sz="0" w:space="0" w:color="auto"/>
            <w:right w:val="none" w:sz="0" w:space="0" w:color="auto"/>
          </w:divBdr>
        </w:div>
        <w:div w:id="1596598656">
          <w:marLeft w:val="0"/>
          <w:marRight w:val="0"/>
          <w:marTop w:val="0"/>
          <w:marBottom w:val="0"/>
          <w:divBdr>
            <w:top w:val="none" w:sz="0" w:space="0" w:color="auto"/>
            <w:left w:val="none" w:sz="0" w:space="0" w:color="auto"/>
            <w:bottom w:val="none" w:sz="0" w:space="0" w:color="auto"/>
            <w:right w:val="none" w:sz="0" w:space="0" w:color="auto"/>
          </w:divBdr>
        </w:div>
        <w:div w:id="1665470833">
          <w:marLeft w:val="0"/>
          <w:marRight w:val="0"/>
          <w:marTop w:val="0"/>
          <w:marBottom w:val="0"/>
          <w:divBdr>
            <w:top w:val="none" w:sz="0" w:space="0" w:color="auto"/>
            <w:left w:val="none" w:sz="0" w:space="0" w:color="auto"/>
            <w:bottom w:val="none" w:sz="0" w:space="0" w:color="auto"/>
            <w:right w:val="none" w:sz="0" w:space="0" w:color="auto"/>
          </w:divBdr>
        </w:div>
        <w:div w:id="1675761588">
          <w:marLeft w:val="0"/>
          <w:marRight w:val="0"/>
          <w:marTop w:val="0"/>
          <w:marBottom w:val="0"/>
          <w:divBdr>
            <w:top w:val="none" w:sz="0" w:space="0" w:color="auto"/>
            <w:left w:val="none" w:sz="0" w:space="0" w:color="auto"/>
            <w:bottom w:val="none" w:sz="0" w:space="0" w:color="auto"/>
            <w:right w:val="none" w:sz="0" w:space="0" w:color="auto"/>
          </w:divBdr>
        </w:div>
        <w:div w:id="1783257971">
          <w:marLeft w:val="0"/>
          <w:marRight w:val="0"/>
          <w:marTop w:val="0"/>
          <w:marBottom w:val="0"/>
          <w:divBdr>
            <w:top w:val="none" w:sz="0" w:space="0" w:color="auto"/>
            <w:left w:val="none" w:sz="0" w:space="0" w:color="auto"/>
            <w:bottom w:val="none" w:sz="0" w:space="0" w:color="auto"/>
            <w:right w:val="none" w:sz="0" w:space="0" w:color="auto"/>
          </w:divBdr>
        </w:div>
        <w:div w:id="1836072929">
          <w:marLeft w:val="0"/>
          <w:marRight w:val="0"/>
          <w:marTop w:val="0"/>
          <w:marBottom w:val="0"/>
          <w:divBdr>
            <w:top w:val="none" w:sz="0" w:space="0" w:color="auto"/>
            <w:left w:val="none" w:sz="0" w:space="0" w:color="auto"/>
            <w:bottom w:val="none" w:sz="0" w:space="0" w:color="auto"/>
            <w:right w:val="none" w:sz="0" w:space="0" w:color="auto"/>
          </w:divBdr>
        </w:div>
        <w:div w:id="1847282602">
          <w:marLeft w:val="0"/>
          <w:marRight w:val="0"/>
          <w:marTop w:val="0"/>
          <w:marBottom w:val="0"/>
          <w:divBdr>
            <w:top w:val="none" w:sz="0" w:space="0" w:color="auto"/>
            <w:left w:val="none" w:sz="0" w:space="0" w:color="auto"/>
            <w:bottom w:val="none" w:sz="0" w:space="0" w:color="auto"/>
            <w:right w:val="none" w:sz="0" w:space="0" w:color="auto"/>
          </w:divBdr>
        </w:div>
        <w:div w:id="1926186420">
          <w:marLeft w:val="0"/>
          <w:marRight w:val="0"/>
          <w:marTop w:val="0"/>
          <w:marBottom w:val="0"/>
          <w:divBdr>
            <w:top w:val="none" w:sz="0" w:space="0" w:color="auto"/>
            <w:left w:val="none" w:sz="0" w:space="0" w:color="auto"/>
            <w:bottom w:val="none" w:sz="0" w:space="0" w:color="auto"/>
            <w:right w:val="none" w:sz="0" w:space="0" w:color="auto"/>
          </w:divBdr>
        </w:div>
        <w:div w:id="2011833256">
          <w:marLeft w:val="0"/>
          <w:marRight w:val="0"/>
          <w:marTop w:val="0"/>
          <w:marBottom w:val="0"/>
          <w:divBdr>
            <w:top w:val="none" w:sz="0" w:space="0" w:color="auto"/>
            <w:left w:val="none" w:sz="0" w:space="0" w:color="auto"/>
            <w:bottom w:val="none" w:sz="0" w:space="0" w:color="auto"/>
            <w:right w:val="none" w:sz="0" w:space="0" w:color="auto"/>
          </w:divBdr>
        </w:div>
        <w:div w:id="2061244489">
          <w:marLeft w:val="0"/>
          <w:marRight w:val="0"/>
          <w:marTop w:val="0"/>
          <w:marBottom w:val="0"/>
          <w:divBdr>
            <w:top w:val="none" w:sz="0" w:space="0" w:color="auto"/>
            <w:left w:val="none" w:sz="0" w:space="0" w:color="auto"/>
            <w:bottom w:val="none" w:sz="0" w:space="0" w:color="auto"/>
            <w:right w:val="none" w:sz="0" w:space="0" w:color="auto"/>
          </w:divBdr>
        </w:div>
        <w:div w:id="2079745185">
          <w:marLeft w:val="0"/>
          <w:marRight w:val="0"/>
          <w:marTop w:val="0"/>
          <w:marBottom w:val="0"/>
          <w:divBdr>
            <w:top w:val="none" w:sz="0" w:space="0" w:color="auto"/>
            <w:left w:val="none" w:sz="0" w:space="0" w:color="auto"/>
            <w:bottom w:val="none" w:sz="0" w:space="0" w:color="auto"/>
            <w:right w:val="none" w:sz="0" w:space="0" w:color="auto"/>
          </w:divBdr>
        </w:div>
      </w:divsChild>
    </w:div>
    <w:div w:id="1183324311">
      <w:bodyDiv w:val="1"/>
      <w:marLeft w:val="0"/>
      <w:marRight w:val="0"/>
      <w:marTop w:val="0"/>
      <w:marBottom w:val="0"/>
      <w:divBdr>
        <w:top w:val="none" w:sz="0" w:space="0" w:color="auto"/>
        <w:left w:val="none" w:sz="0" w:space="0" w:color="auto"/>
        <w:bottom w:val="none" w:sz="0" w:space="0" w:color="auto"/>
        <w:right w:val="none" w:sz="0" w:space="0" w:color="auto"/>
      </w:divBdr>
    </w:div>
    <w:div w:id="1185554469">
      <w:bodyDiv w:val="1"/>
      <w:marLeft w:val="0"/>
      <w:marRight w:val="0"/>
      <w:marTop w:val="0"/>
      <w:marBottom w:val="0"/>
      <w:divBdr>
        <w:top w:val="none" w:sz="0" w:space="0" w:color="auto"/>
        <w:left w:val="none" w:sz="0" w:space="0" w:color="auto"/>
        <w:bottom w:val="none" w:sz="0" w:space="0" w:color="auto"/>
        <w:right w:val="none" w:sz="0" w:space="0" w:color="auto"/>
      </w:divBdr>
      <w:divsChild>
        <w:div w:id="1238634522">
          <w:marLeft w:val="0"/>
          <w:marRight w:val="0"/>
          <w:marTop w:val="0"/>
          <w:marBottom w:val="0"/>
          <w:divBdr>
            <w:top w:val="none" w:sz="0" w:space="0" w:color="auto"/>
            <w:left w:val="none" w:sz="0" w:space="0" w:color="auto"/>
            <w:bottom w:val="none" w:sz="0" w:space="0" w:color="auto"/>
            <w:right w:val="none" w:sz="0" w:space="0" w:color="auto"/>
          </w:divBdr>
        </w:div>
      </w:divsChild>
    </w:div>
    <w:div w:id="1187139463">
      <w:bodyDiv w:val="1"/>
      <w:marLeft w:val="0"/>
      <w:marRight w:val="0"/>
      <w:marTop w:val="0"/>
      <w:marBottom w:val="0"/>
      <w:divBdr>
        <w:top w:val="none" w:sz="0" w:space="0" w:color="auto"/>
        <w:left w:val="none" w:sz="0" w:space="0" w:color="auto"/>
        <w:bottom w:val="none" w:sz="0" w:space="0" w:color="auto"/>
        <w:right w:val="none" w:sz="0" w:space="0" w:color="auto"/>
      </w:divBdr>
    </w:div>
    <w:div w:id="1209487716">
      <w:bodyDiv w:val="1"/>
      <w:marLeft w:val="0"/>
      <w:marRight w:val="0"/>
      <w:marTop w:val="0"/>
      <w:marBottom w:val="0"/>
      <w:divBdr>
        <w:top w:val="none" w:sz="0" w:space="0" w:color="auto"/>
        <w:left w:val="none" w:sz="0" w:space="0" w:color="auto"/>
        <w:bottom w:val="none" w:sz="0" w:space="0" w:color="auto"/>
        <w:right w:val="none" w:sz="0" w:space="0" w:color="auto"/>
      </w:divBdr>
      <w:divsChild>
        <w:div w:id="900561601">
          <w:marLeft w:val="0"/>
          <w:marRight w:val="0"/>
          <w:marTop w:val="0"/>
          <w:marBottom w:val="0"/>
          <w:divBdr>
            <w:top w:val="none" w:sz="0" w:space="0" w:color="auto"/>
            <w:left w:val="none" w:sz="0" w:space="0" w:color="auto"/>
            <w:bottom w:val="none" w:sz="0" w:space="0" w:color="auto"/>
            <w:right w:val="none" w:sz="0" w:space="0" w:color="auto"/>
          </w:divBdr>
        </w:div>
        <w:div w:id="1368725708">
          <w:marLeft w:val="0"/>
          <w:marRight w:val="0"/>
          <w:marTop w:val="0"/>
          <w:marBottom w:val="0"/>
          <w:divBdr>
            <w:top w:val="none" w:sz="0" w:space="0" w:color="auto"/>
            <w:left w:val="none" w:sz="0" w:space="0" w:color="auto"/>
            <w:bottom w:val="none" w:sz="0" w:space="0" w:color="auto"/>
            <w:right w:val="none" w:sz="0" w:space="0" w:color="auto"/>
          </w:divBdr>
        </w:div>
        <w:div w:id="1527213139">
          <w:marLeft w:val="0"/>
          <w:marRight w:val="0"/>
          <w:marTop w:val="0"/>
          <w:marBottom w:val="0"/>
          <w:divBdr>
            <w:top w:val="none" w:sz="0" w:space="0" w:color="auto"/>
            <w:left w:val="none" w:sz="0" w:space="0" w:color="auto"/>
            <w:bottom w:val="none" w:sz="0" w:space="0" w:color="auto"/>
            <w:right w:val="none" w:sz="0" w:space="0" w:color="auto"/>
          </w:divBdr>
        </w:div>
        <w:div w:id="1723945077">
          <w:marLeft w:val="0"/>
          <w:marRight w:val="0"/>
          <w:marTop w:val="0"/>
          <w:marBottom w:val="0"/>
          <w:divBdr>
            <w:top w:val="none" w:sz="0" w:space="0" w:color="auto"/>
            <w:left w:val="none" w:sz="0" w:space="0" w:color="auto"/>
            <w:bottom w:val="none" w:sz="0" w:space="0" w:color="auto"/>
            <w:right w:val="none" w:sz="0" w:space="0" w:color="auto"/>
          </w:divBdr>
        </w:div>
        <w:div w:id="2079400173">
          <w:marLeft w:val="0"/>
          <w:marRight w:val="0"/>
          <w:marTop w:val="0"/>
          <w:marBottom w:val="0"/>
          <w:divBdr>
            <w:top w:val="none" w:sz="0" w:space="0" w:color="auto"/>
            <w:left w:val="none" w:sz="0" w:space="0" w:color="auto"/>
            <w:bottom w:val="none" w:sz="0" w:space="0" w:color="auto"/>
            <w:right w:val="none" w:sz="0" w:space="0" w:color="auto"/>
          </w:divBdr>
          <w:divsChild>
            <w:div w:id="116028254">
              <w:marLeft w:val="0"/>
              <w:marRight w:val="0"/>
              <w:marTop w:val="0"/>
              <w:marBottom w:val="0"/>
              <w:divBdr>
                <w:top w:val="none" w:sz="0" w:space="0" w:color="auto"/>
                <w:left w:val="none" w:sz="0" w:space="0" w:color="auto"/>
                <w:bottom w:val="none" w:sz="0" w:space="0" w:color="auto"/>
                <w:right w:val="none" w:sz="0" w:space="0" w:color="auto"/>
              </w:divBdr>
            </w:div>
            <w:div w:id="575700274">
              <w:marLeft w:val="0"/>
              <w:marRight w:val="0"/>
              <w:marTop w:val="0"/>
              <w:marBottom w:val="0"/>
              <w:divBdr>
                <w:top w:val="none" w:sz="0" w:space="0" w:color="auto"/>
                <w:left w:val="none" w:sz="0" w:space="0" w:color="auto"/>
                <w:bottom w:val="none" w:sz="0" w:space="0" w:color="auto"/>
                <w:right w:val="none" w:sz="0" w:space="0" w:color="auto"/>
              </w:divBdr>
            </w:div>
            <w:div w:id="617640918">
              <w:marLeft w:val="0"/>
              <w:marRight w:val="0"/>
              <w:marTop w:val="0"/>
              <w:marBottom w:val="0"/>
              <w:divBdr>
                <w:top w:val="none" w:sz="0" w:space="0" w:color="auto"/>
                <w:left w:val="none" w:sz="0" w:space="0" w:color="auto"/>
                <w:bottom w:val="none" w:sz="0" w:space="0" w:color="auto"/>
                <w:right w:val="none" w:sz="0" w:space="0" w:color="auto"/>
              </w:divBdr>
            </w:div>
            <w:div w:id="1099253513">
              <w:marLeft w:val="0"/>
              <w:marRight w:val="0"/>
              <w:marTop w:val="0"/>
              <w:marBottom w:val="0"/>
              <w:divBdr>
                <w:top w:val="none" w:sz="0" w:space="0" w:color="auto"/>
                <w:left w:val="none" w:sz="0" w:space="0" w:color="auto"/>
                <w:bottom w:val="none" w:sz="0" w:space="0" w:color="auto"/>
                <w:right w:val="none" w:sz="0" w:space="0" w:color="auto"/>
              </w:divBdr>
            </w:div>
            <w:div w:id="1361781670">
              <w:marLeft w:val="0"/>
              <w:marRight w:val="0"/>
              <w:marTop w:val="0"/>
              <w:marBottom w:val="0"/>
              <w:divBdr>
                <w:top w:val="none" w:sz="0" w:space="0" w:color="auto"/>
                <w:left w:val="none" w:sz="0" w:space="0" w:color="auto"/>
                <w:bottom w:val="none" w:sz="0" w:space="0" w:color="auto"/>
                <w:right w:val="none" w:sz="0" w:space="0" w:color="auto"/>
              </w:divBdr>
            </w:div>
            <w:div w:id="1838576693">
              <w:marLeft w:val="0"/>
              <w:marRight w:val="0"/>
              <w:marTop w:val="0"/>
              <w:marBottom w:val="0"/>
              <w:divBdr>
                <w:top w:val="none" w:sz="0" w:space="0" w:color="auto"/>
                <w:left w:val="none" w:sz="0" w:space="0" w:color="auto"/>
                <w:bottom w:val="none" w:sz="0" w:space="0" w:color="auto"/>
                <w:right w:val="none" w:sz="0" w:space="0" w:color="auto"/>
              </w:divBdr>
            </w:div>
            <w:div w:id="1996102635">
              <w:marLeft w:val="0"/>
              <w:marRight w:val="0"/>
              <w:marTop w:val="0"/>
              <w:marBottom w:val="0"/>
              <w:divBdr>
                <w:top w:val="none" w:sz="0" w:space="0" w:color="auto"/>
                <w:left w:val="none" w:sz="0" w:space="0" w:color="auto"/>
                <w:bottom w:val="none" w:sz="0" w:space="0" w:color="auto"/>
                <w:right w:val="none" w:sz="0" w:space="0" w:color="auto"/>
              </w:divBdr>
            </w:div>
            <w:div w:id="2035567748">
              <w:marLeft w:val="0"/>
              <w:marRight w:val="0"/>
              <w:marTop w:val="0"/>
              <w:marBottom w:val="0"/>
              <w:divBdr>
                <w:top w:val="none" w:sz="0" w:space="0" w:color="auto"/>
                <w:left w:val="none" w:sz="0" w:space="0" w:color="auto"/>
                <w:bottom w:val="none" w:sz="0" w:space="0" w:color="auto"/>
                <w:right w:val="none" w:sz="0" w:space="0" w:color="auto"/>
              </w:divBdr>
            </w:div>
            <w:div w:id="21027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34214">
      <w:bodyDiv w:val="1"/>
      <w:marLeft w:val="0"/>
      <w:marRight w:val="0"/>
      <w:marTop w:val="0"/>
      <w:marBottom w:val="0"/>
      <w:divBdr>
        <w:top w:val="none" w:sz="0" w:space="0" w:color="auto"/>
        <w:left w:val="none" w:sz="0" w:space="0" w:color="auto"/>
        <w:bottom w:val="none" w:sz="0" w:space="0" w:color="auto"/>
        <w:right w:val="none" w:sz="0" w:space="0" w:color="auto"/>
      </w:divBdr>
      <w:divsChild>
        <w:div w:id="1973293055">
          <w:marLeft w:val="0"/>
          <w:marRight w:val="0"/>
          <w:marTop w:val="0"/>
          <w:marBottom w:val="0"/>
          <w:divBdr>
            <w:top w:val="none" w:sz="0" w:space="0" w:color="auto"/>
            <w:left w:val="none" w:sz="0" w:space="0" w:color="auto"/>
            <w:bottom w:val="none" w:sz="0" w:space="0" w:color="auto"/>
            <w:right w:val="none" w:sz="0" w:space="0" w:color="auto"/>
          </w:divBdr>
        </w:div>
      </w:divsChild>
    </w:div>
    <w:div w:id="1227492814">
      <w:bodyDiv w:val="1"/>
      <w:marLeft w:val="0"/>
      <w:marRight w:val="0"/>
      <w:marTop w:val="0"/>
      <w:marBottom w:val="0"/>
      <w:divBdr>
        <w:top w:val="none" w:sz="0" w:space="0" w:color="auto"/>
        <w:left w:val="none" w:sz="0" w:space="0" w:color="auto"/>
        <w:bottom w:val="none" w:sz="0" w:space="0" w:color="auto"/>
        <w:right w:val="none" w:sz="0" w:space="0" w:color="auto"/>
      </w:divBdr>
      <w:divsChild>
        <w:div w:id="1489052353">
          <w:marLeft w:val="0"/>
          <w:marRight w:val="0"/>
          <w:marTop w:val="0"/>
          <w:marBottom w:val="0"/>
          <w:divBdr>
            <w:top w:val="none" w:sz="0" w:space="0" w:color="auto"/>
            <w:left w:val="none" w:sz="0" w:space="0" w:color="auto"/>
            <w:bottom w:val="none" w:sz="0" w:space="0" w:color="auto"/>
            <w:right w:val="none" w:sz="0" w:space="0" w:color="auto"/>
          </w:divBdr>
        </w:div>
      </w:divsChild>
    </w:div>
    <w:div w:id="1233665101">
      <w:bodyDiv w:val="1"/>
      <w:marLeft w:val="0"/>
      <w:marRight w:val="0"/>
      <w:marTop w:val="0"/>
      <w:marBottom w:val="0"/>
      <w:divBdr>
        <w:top w:val="none" w:sz="0" w:space="0" w:color="auto"/>
        <w:left w:val="none" w:sz="0" w:space="0" w:color="auto"/>
        <w:bottom w:val="none" w:sz="0" w:space="0" w:color="auto"/>
        <w:right w:val="none" w:sz="0" w:space="0" w:color="auto"/>
      </w:divBdr>
    </w:div>
    <w:div w:id="1243685118">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76060852">
      <w:bodyDiv w:val="1"/>
      <w:marLeft w:val="0"/>
      <w:marRight w:val="0"/>
      <w:marTop w:val="0"/>
      <w:marBottom w:val="0"/>
      <w:divBdr>
        <w:top w:val="none" w:sz="0" w:space="0" w:color="auto"/>
        <w:left w:val="none" w:sz="0" w:space="0" w:color="auto"/>
        <w:bottom w:val="none" w:sz="0" w:space="0" w:color="auto"/>
        <w:right w:val="none" w:sz="0" w:space="0" w:color="auto"/>
      </w:divBdr>
    </w:div>
    <w:div w:id="1276715067">
      <w:bodyDiv w:val="1"/>
      <w:marLeft w:val="0"/>
      <w:marRight w:val="0"/>
      <w:marTop w:val="0"/>
      <w:marBottom w:val="0"/>
      <w:divBdr>
        <w:top w:val="none" w:sz="0" w:space="0" w:color="auto"/>
        <w:left w:val="none" w:sz="0" w:space="0" w:color="auto"/>
        <w:bottom w:val="none" w:sz="0" w:space="0" w:color="auto"/>
        <w:right w:val="none" w:sz="0" w:space="0" w:color="auto"/>
      </w:divBdr>
      <w:divsChild>
        <w:div w:id="2053644">
          <w:marLeft w:val="0"/>
          <w:marRight w:val="0"/>
          <w:marTop w:val="0"/>
          <w:marBottom w:val="0"/>
          <w:divBdr>
            <w:top w:val="none" w:sz="0" w:space="0" w:color="auto"/>
            <w:left w:val="none" w:sz="0" w:space="0" w:color="auto"/>
            <w:bottom w:val="none" w:sz="0" w:space="0" w:color="auto"/>
            <w:right w:val="none" w:sz="0" w:space="0" w:color="auto"/>
          </w:divBdr>
          <w:divsChild>
            <w:div w:id="1933737326">
              <w:marLeft w:val="0"/>
              <w:marRight w:val="0"/>
              <w:marTop w:val="0"/>
              <w:marBottom w:val="0"/>
              <w:divBdr>
                <w:top w:val="none" w:sz="0" w:space="0" w:color="auto"/>
                <w:left w:val="none" w:sz="0" w:space="0" w:color="auto"/>
                <w:bottom w:val="none" w:sz="0" w:space="0" w:color="auto"/>
                <w:right w:val="none" w:sz="0" w:space="0" w:color="auto"/>
              </w:divBdr>
            </w:div>
          </w:divsChild>
        </w:div>
        <w:div w:id="25256509">
          <w:marLeft w:val="0"/>
          <w:marRight w:val="0"/>
          <w:marTop w:val="0"/>
          <w:marBottom w:val="0"/>
          <w:divBdr>
            <w:top w:val="none" w:sz="0" w:space="0" w:color="auto"/>
            <w:left w:val="none" w:sz="0" w:space="0" w:color="auto"/>
            <w:bottom w:val="none" w:sz="0" w:space="0" w:color="auto"/>
            <w:right w:val="none" w:sz="0" w:space="0" w:color="auto"/>
          </w:divBdr>
          <w:divsChild>
            <w:div w:id="114367997">
              <w:marLeft w:val="0"/>
              <w:marRight w:val="0"/>
              <w:marTop w:val="0"/>
              <w:marBottom w:val="0"/>
              <w:divBdr>
                <w:top w:val="none" w:sz="0" w:space="0" w:color="auto"/>
                <w:left w:val="none" w:sz="0" w:space="0" w:color="auto"/>
                <w:bottom w:val="none" w:sz="0" w:space="0" w:color="auto"/>
                <w:right w:val="none" w:sz="0" w:space="0" w:color="auto"/>
              </w:divBdr>
            </w:div>
          </w:divsChild>
        </w:div>
        <w:div w:id="136335646">
          <w:marLeft w:val="0"/>
          <w:marRight w:val="0"/>
          <w:marTop w:val="0"/>
          <w:marBottom w:val="0"/>
          <w:divBdr>
            <w:top w:val="none" w:sz="0" w:space="0" w:color="auto"/>
            <w:left w:val="none" w:sz="0" w:space="0" w:color="auto"/>
            <w:bottom w:val="none" w:sz="0" w:space="0" w:color="auto"/>
            <w:right w:val="none" w:sz="0" w:space="0" w:color="auto"/>
          </w:divBdr>
          <w:divsChild>
            <w:div w:id="1301765447">
              <w:marLeft w:val="0"/>
              <w:marRight w:val="0"/>
              <w:marTop w:val="0"/>
              <w:marBottom w:val="0"/>
              <w:divBdr>
                <w:top w:val="none" w:sz="0" w:space="0" w:color="auto"/>
                <w:left w:val="none" w:sz="0" w:space="0" w:color="auto"/>
                <w:bottom w:val="none" w:sz="0" w:space="0" w:color="auto"/>
                <w:right w:val="none" w:sz="0" w:space="0" w:color="auto"/>
              </w:divBdr>
            </w:div>
          </w:divsChild>
        </w:div>
        <w:div w:id="172035505">
          <w:marLeft w:val="0"/>
          <w:marRight w:val="0"/>
          <w:marTop w:val="0"/>
          <w:marBottom w:val="0"/>
          <w:divBdr>
            <w:top w:val="none" w:sz="0" w:space="0" w:color="auto"/>
            <w:left w:val="none" w:sz="0" w:space="0" w:color="auto"/>
            <w:bottom w:val="none" w:sz="0" w:space="0" w:color="auto"/>
            <w:right w:val="none" w:sz="0" w:space="0" w:color="auto"/>
          </w:divBdr>
          <w:divsChild>
            <w:div w:id="2051374863">
              <w:marLeft w:val="0"/>
              <w:marRight w:val="0"/>
              <w:marTop w:val="0"/>
              <w:marBottom w:val="0"/>
              <w:divBdr>
                <w:top w:val="none" w:sz="0" w:space="0" w:color="auto"/>
                <w:left w:val="none" w:sz="0" w:space="0" w:color="auto"/>
                <w:bottom w:val="none" w:sz="0" w:space="0" w:color="auto"/>
                <w:right w:val="none" w:sz="0" w:space="0" w:color="auto"/>
              </w:divBdr>
            </w:div>
          </w:divsChild>
        </w:div>
        <w:div w:id="196477878">
          <w:marLeft w:val="0"/>
          <w:marRight w:val="0"/>
          <w:marTop w:val="0"/>
          <w:marBottom w:val="0"/>
          <w:divBdr>
            <w:top w:val="none" w:sz="0" w:space="0" w:color="auto"/>
            <w:left w:val="none" w:sz="0" w:space="0" w:color="auto"/>
            <w:bottom w:val="none" w:sz="0" w:space="0" w:color="auto"/>
            <w:right w:val="none" w:sz="0" w:space="0" w:color="auto"/>
          </w:divBdr>
          <w:divsChild>
            <w:div w:id="1286110073">
              <w:marLeft w:val="0"/>
              <w:marRight w:val="0"/>
              <w:marTop w:val="0"/>
              <w:marBottom w:val="0"/>
              <w:divBdr>
                <w:top w:val="none" w:sz="0" w:space="0" w:color="auto"/>
                <w:left w:val="none" w:sz="0" w:space="0" w:color="auto"/>
                <w:bottom w:val="none" w:sz="0" w:space="0" w:color="auto"/>
                <w:right w:val="none" w:sz="0" w:space="0" w:color="auto"/>
              </w:divBdr>
            </w:div>
          </w:divsChild>
        </w:div>
        <w:div w:id="238174872">
          <w:marLeft w:val="0"/>
          <w:marRight w:val="0"/>
          <w:marTop w:val="0"/>
          <w:marBottom w:val="0"/>
          <w:divBdr>
            <w:top w:val="none" w:sz="0" w:space="0" w:color="auto"/>
            <w:left w:val="none" w:sz="0" w:space="0" w:color="auto"/>
            <w:bottom w:val="none" w:sz="0" w:space="0" w:color="auto"/>
            <w:right w:val="none" w:sz="0" w:space="0" w:color="auto"/>
          </w:divBdr>
          <w:divsChild>
            <w:div w:id="276761618">
              <w:marLeft w:val="0"/>
              <w:marRight w:val="0"/>
              <w:marTop w:val="0"/>
              <w:marBottom w:val="0"/>
              <w:divBdr>
                <w:top w:val="none" w:sz="0" w:space="0" w:color="auto"/>
                <w:left w:val="none" w:sz="0" w:space="0" w:color="auto"/>
                <w:bottom w:val="none" w:sz="0" w:space="0" w:color="auto"/>
                <w:right w:val="none" w:sz="0" w:space="0" w:color="auto"/>
              </w:divBdr>
            </w:div>
          </w:divsChild>
        </w:div>
        <w:div w:id="320278499">
          <w:marLeft w:val="0"/>
          <w:marRight w:val="0"/>
          <w:marTop w:val="0"/>
          <w:marBottom w:val="0"/>
          <w:divBdr>
            <w:top w:val="none" w:sz="0" w:space="0" w:color="auto"/>
            <w:left w:val="none" w:sz="0" w:space="0" w:color="auto"/>
            <w:bottom w:val="none" w:sz="0" w:space="0" w:color="auto"/>
            <w:right w:val="none" w:sz="0" w:space="0" w:color="auto"/>
          </w:divBdr>
          <w:divsChild>
            <w:div w:id="1444306894">
              <w:marLeft w:val="0"/>
              <w:marRight w:val="0"/>
              <w:marTop w:val="0"/>
              <w:marBottom w:val="0"/>
              <w:divBdr>
                <w:top w:val="none" w:sz="0" w:space="0" w:color="auto"/>
                <w:left w:val="none" w:sz="0" w:space="0" w:color="auto"/>
                <w:bottom w:val="none" w:sz="0" w:space="0" w:color="auto"/>
                <w:right w:val="none" w:sz="0" w:space="0" w:color="auto"/>
              </w:divBdr>
            </w:div>
          </w:divsChild>
        </w:div>
        <w:div w:id="359018426">
          <w:marLeft w:val="0"/>
          <w:marRight w:val="0"/>
          <w:marTop w:val="0"/>
          <w:marBottom w:val="0"/>
          <w:divBdr>
            <w:top w:val="none" w:sz="0" w:space="0" w:color="auto"/>
            <w:left w:val="none" w:sz="0" w:space="0" w:color="auto"/>
            <w:bottom w:val="none" w:sz="0" w:space="0" w:color="auto"/>
            <w:right w:val="none" w:sz="0" w:space="0" w:color="auto"/>
          </w:divBdr>
          <w:divsChild>
            <w:div w:id="1163082400">
              <w:marLeft w:val="0"/>
              <w:marRight w:val="0"/>
              <w:marTop w:val="0"/>
              <w:marBottom w:val="0"/>
              <w:divBdr>
                <w:top w:val="none" w:sz="0" w:space="0" w:color="auto"/>
                <w:left w:val="none" w:sz="0" w:space="0" w:color="auto"/>
                <w:bottom w:val="none" w:sz="0" w:space="0" w:color="auto"/>
                <w:right w:val="none" w:sz="0" w:space="0" w:color="auto"/>
              </w:divBdr>
            </w:div>
          </w:divsChild>
        </w:div>
        <w:div w:id="369385053">
          <w:marLeft w:val="0"/>
          <w:marRight w:val="0"/>
          <w:marTop w:val="0"/>
          <w:marBottom w:val="0"/>
          <w:divBdr>
            <w:top w:val="none" w:sz="0" w:space="0" w:color="auto"/>
            <w:left w:val="none" w:sz="0" w:space="0" w:color="auto"/>
            <w:bottom w:val="none" w:sz="0" w:space="0" w:color="auto"/>
            <w:right w:val="none" w:sz="0" w:space="0" w:color="auto"/>
          </w:divBdr>
          <w:divsChild>
            <w:div w:id="210309635">
              <w:marLeft w:val="0"/>
              <w:marRight w:val="0"/>
              <w:marTop w:val="0"/>
              <w:marBottom w:val="0"/>
              <w:divBdr>
                <w:top w:val="none" w:sz="0" w:space="0" w:color="auto"/>
                <w:left w:val="none" w:sz="0" w:space="0" w:color="auto"/>
                <w:bottom w:val="none" w:sz="0" w:space="0" w:color="auto"/>
                <w:right w:val="none" w:sz="0" w:space="0" w:color="auto"/>
              </w:divBdr>
            </w:div>
          </w:divsChild>
        </w:div>
        <w:div w:id="376466282">
          <w:marLeft w:val="0"/>
          <w:marRight w:val="0"/>
          <w:marTop w:val="0"/>
          <w:marBottom w:val="0"/>
          <w:divBdr>
            <w:top w:val="none" w:sz="0" w:space="0" w:color="auto"/>
            <w:left w:val="none" w:sz="0" w:space="0" w:color="auto"/>
            <w:bottom w:val="none" w:sz="0" w:space="0" w:color="auto"/>
            <w:right w:val="none" w:sz="0" w:space="0" w:color="auto"/>
          </w:divBdr>
          <w:divsChild>
            <w:div w:id="435104541">
              <w:marLeft w:val="0"/>
              <w:marRight w:val="0"/>
              <w:marTop w:val="0"/>
              <w:marBottom w:val="0"/>
              <w:divBdr>
                <w:top w:val="none" w:sz="0" w:space="0" w:color="auto"/>
                <w:left w:val="none" w:sz="0" w:space="0" w:color="auto"/>
                <w:bottom w:val="none" w:sz="0" w:space="0" w:color="auto"/>
                <w:right w:val="none" w:sz="0" w:space="0" w:color="auto"/>
              </w:divBdr>
            </w:div>
          </w:divsChild>
        </w:div>
        <w:div w:id="413094925">
          <w:marLeft w:val="0"/>
          <w:marRight w:val="0"/>
          <w:marTop w:val="0"/>
          <w:marBottom w:val="0"/>
          <w:divBdr>
            <w:top w:val="none" w:sz="0" w:space="0" w:color="auto"/>
            <w:left w:val="none" w:sz="0" w:space="0" w:color="auto"/>
            <w:bottom w:val="none" w:sz="0" w:space="0" w:color="auto"/>
            <w:right w:val="none" w:sz="0" w:space="0" w:color="auto"/>
          </w:divBdr>
          <w:divsChild>
            <w:div w:id="1565795398">
              <w:marLeft w:val="0"/>
              <w:marRight w:val="0"/>
              <w:marTop w:val="0"/>
              <w:marBottom w:val="0"/>
              <w:divBdr>
                <w:top w:val="none" w:sz="0" w:space="0" w:color="auto"/>
                <w:left w:val="none" w:sz="0" w:space="0" w:color="auto"/>
                <w:bottom w:val="none" w:sz="0" w:space="0" w:color="auto"/>
                <w:right w:val="none" w:sz="0" w:space="0" w:color="auto"/>
              </w:divBdr>
            </w:div>
          </w:divsChild>
        </w:div>
        <w:div w:id="549657793">
          <w:marLeft w:val="0"/>
          <w:marRight w:val="0"/>
          <w:marTop w:val="0"/>
          <w:marBottom w:val="0"/>
          <w:divBdr>
            <w:top w:val="none" w:sz="0" w:space="0" w:color="auto"/>
            <w:left w:val="none" w:sz="0" w:space="0" w:color="auto"/>
            <w:bottom w:val="none" w:sz="0" w:space="0" w:color="auto"/>
            <w:right w:val="none" w:sz="0" w:space="0" w:color="auto"/>
          </w:divBdr>
          <w:divsChild>
            <w:div w:id="1562669932">
              <w:marLeft w:val="0"/>
              <w:marRight w:val="0"/>
              <w:marTop w:val="0"/>
              <w:marBottom w:val="0"/>
              <w:divBdr>
                <w:top w:val="none" w:sz="0" w:space="0" w:color="auto"/>
                <w:left w:val="none" w:sz="0" w:space="0" w:color="auto"/>
                <w:bottom w:val="none" w:sz="0" w:space="0" w:color="auto"/>
                <w:right w:val="none" w:sz="0" w:space="0" w:color="auto"/>
              </w:divBdr>
            </w:div>
          </w:divsChild>
        </w:div>
        <w:div w:id="549731201">
          <w:marLeft w:val="0"/>
          <w:marRight w:val="0"/>
          <w:marTop w:val="0"/>
          <w:marBottom w:val="0"/>
          <w:divBdr>
            <w:top w:val="none" w:sz="0" w:space="0" w:color="auto"/>
            <w:left w:val="none" w:sz="0" w:space="0" w:color="auto"/>
            <w:bottom w:val="none" w:sz="0" w:space="0" w:color="auto"/>
            <w:right w:val="none" w:sz="0" w:space="0" w:color="auto"/>
          </w:divBdr>
          <w:divsChild>
            <w:div w:id="1871407909">
              <w:marLeft w:val="0"/>
              <w:marRight w:val="0"/>
              <w:marTop w:val="0"/>
              <w:marBottom w:val="0"/>
              <w:divBdr>
                <w:top w:val="none" w:sz="0" w:space="0" w:color="auto"/>
                <w:left w:val="none" w:sz="0" w:space="0" w:color="auto"/>
                <w:bottom w:val="none" w:sz="0" w:space="0" w:color="auto"/>
                <w:right w:val="none" w:sz="0" w:space="0" w:color="auto"/>
              </w:divBdr>
            </w:div>
          </w:divsChild>
        </w:div>
        <w:div w:id="730232089">
          <w:marLeft w:val="0"/>
          <w:marRight w:val="0"/>
          <w:marTop w:val="0"/>
          <w:marBottom w:val="0"/>
          <w:divBdr>
            <w:top w:val="none" w:sz="0" w:space="0" w:color="auto"/>
            <w:left w:val="none" w:sz="0" w:space="0" w:color="auto"/>
            <w:bottom w:val="none" w:sz="0" w:space="0" w:color="auto"/>
            <w:right w:val="none" w:sz="0" w:space="0" w:color="auto"/>
          </w:divBdr>
          <w:divsChild>
            <w:div w:id="313918155">
              <w:marLeft w:val="0"/>
              <w:marRight w:val="0"/>
              <w:marTop w:val="0"/>
              <w:marBottom w:val="0"/>
              <w:divBdr>
                <w:top w:val="none" w:sz="0" w:space="0" w:color="auto"/>
                <w:left w:val="none" w:sz="0" w:space="0" w:color="auto"/>
                <w:bottom w:val="none" w:sz="0" w:space="0" w:color="auto"/>
                <w:right w:val="none" w:sz="0" w:space="0" w:color="auto"/>
              </w:divBdr>
            </w:div>
          </w:divsChild>
        </w:div>
        <w:div w:id="734008210">
          <w:marLeft w:val="0"/>
          <w:marRight w:val="0"/>
          <w:marTop w:val="0"/>
          <w:marBottom w:val="0"/>
          <w:divBdr>
            <w:top w:val="none" w:sz="0" w:space="0" w:color="auto"/>
            <w:left w:val="none" w:sz="0" w:space="0" w:color="auto"/>
            <w:bottom w:val="none" w:sz="0" w:space="0" w:color="auto"/>
            <w:right w:val="none" w:sz="0" w:space="0" w:color="auto"/>
          </w:divBdr>
          <w:divsChild>
            <w:div w:id="1534267618">
              <w:marLeft w:val="0"/>
              <w:marRight w:val="0"/>
              <w:marTop w:val="0"/>
              <w:marBottom w:val="0"/>
              <w:divBdr>
                <w:top w:val="none" w:sz="0" w:space="0" w:color="auto"/>
                <w:left w:val="none" w:sz="0" w:space="0" w:color="auto"/>
                <w:bottom w:val="none" w:sz="0" w:space="0" w:color="auto"/>
                <w:right w:val="none" w:sz="0" w:space="0" w:color="auto"/>
              </w:divBdr>
            </w:div>
          </w:divsChild>
        </w:div>
        <w:div w:id="741099287">
          <w:marLeft w:val="0"/>
          <w:marRight w:val="0"/>
          <w:marTop w:val="0"/>
          <w:marBottom w:val="0"/>
          <w:divBdr>
            <w:top w:val="none" w:sz="0" w:space="0" w:color="auto"/>
            <w:left w:val="none" w:sz="0" w:space="0" w:color="auto"/>
            <w:bottom w:val="none" w:sz="0" w:space="0" w:color="auto"/>
            <w:right w:val="none" w:sz="0" w:space="0" w:color="auto"/>
          </w:divBdr>
          <w:divsChild>
            <w:div w:id="640110268">
              <w:marLeft w:val="0"/>
              <w:marRight w:val="0"/>
              <w:marTop w:val="0"/>
              <w:marBottom w:val="0"/>
              <w:divBdr>
                <w:top w:val="none" w:sz="0" w:space="0" w:color="auto"/>
                <w:left w:val="none" w:sz="0" w:space="0" w:color="auto"/>
                <w:bottom w:val="none" w:sz="0" w:space="0" w:color="auto"/>
                <w:right w:val="none" w:sz="0" w:space="0" w:color="auto"/>
              </w:divBdr>
            </w:div>
          </w:divsChild>
        </w:div>
        <w:div w:id="835653616">
          <w:marLeft w:val="0"/>
          <w:marRight w:val="0"/>
          <w:marTop w:val="0"/>
          <w:marBottom w:val="0"/>
          <w:divBdr>
            <w:top w:val="none" w:sz="0" w:space="0" w:color="auto"/>
            <w:left w:val="none" w:sz="0" w:space="0" w:color="auto"/>
            <w:bottom w:val="none" w:sz="0" w:space="0" w:color="auto"/>
            <w:right w:val="none" w:sz="0" w:space="0" w:color="auto"/>
          </w:divBdr>
          <w:divsChild>
            <w:div w:id="161622741">
              <w:marLeft w:val="0"/>
              <w:marRight w:val="0"/>
              <w:marTop w:val="0"/>
              <w:marBottom w:val="0"/>
              <w:divBdr>
                <w:top w:val="none" w:sz="0" w:space="0" w:color="auto"/>
                <w:left w:val="none" w:sz="0" w:space="0" w:color="auto"/>
                <w:bottom w:val="none" w:sz="0" w:space="0" w:color="auto"/>
                <w:right w:val="none" w:sz="0" w:space="0" w:color="auto"/>
              </w:divBdr>
            </w:div>
          </w:divsChild>
        </w:div>
        <w:div w:id="859898949">
          <w:marLeft w:val="0"/>
          <w:marRight w:val="0"/>
          <w:marTop w:val="0"/>
          <w:marBottom w:val="0"/>
          <w:divBdr>
            <w:top w:val="none" w:sz="0" w:space="0" w:color="auto"/>
            <w:left w:val="none" w:sz="0" w:space="0" w:color="auto"/>
            <w:bottom w:val="none" w:sz="0" w:space="0" w:color="auto"/>
            <w:right w:val="none" w:sz="0" w:space="0" w:color="auto"/>
          </w:divBdr>
          <w:divsChild>
            <w:div w:id="540825751">
              <w:marLeft w:val="0"/>
              <w:marRight w:val="0"/>
              <w:marTop w:val="0"/>
              <w:marBottom w:val="0"/>
              <w:divBdr>
                <w:top w:val="none" w:sz="0" w:space="0" w:color="auto"/>
                <w:left w:val="none" w:sz="0" w:space="0" w:color="auto"/>
                <w:bottom w:val="none" w:sz="0" w:space="0" w:color="auto"/>
                <w:right w:val="none" w:sz="0" w:space="0" w:color="auto"/>
              </w:divBdr>
            </w:div>
          </w:divsChild>
        </w:div>
        <w:div w:id="1025325172">
          <w:marLeft w:val="0"/>
          <w:marRight w:val="0"/>
          <w:marTop w:val="0"/>
          <w:marBottom w:val="0"/>
          <w:divBdr>
            <w:top w:val="none" w:sz="0" w:space="0" w:color="auto"/>
            <w:left w:val="none" w:sz="0" w:space="0" w:color="auto"/>
            <w:bottom w:val="none" w:sz="0" w:space="0" w:color="auto"/>
            <w:right w:val="none" w:sz="0" w:space="0" w:color="auto"/>
          </w:divBdr>
          <w:divsChild>
            <w:div w:id="113794817">
              <w:marLeft w:val="0"/>
              <w:marRight w:val="0"/>
              <w:marTop w:val="0"/>
              <w:marBottom w:val="0"/>
              <w:divBdr>
                <w:top w:val="none" w:sz="0" w:space="0" w:color="auto"/>
                <w:left w:val="none" w:sz="0" w:space="0" w:color="auto"/>
                <w:bottom w:val="none" w:sz="0" w:space="0" w:color="auto"/>
                <w:right w:val="none" w:sz="0" w:space="0" w:color="auto"/>
              </w:divBdr>
            </w:div>
          </w:divsChild>
        </w:div>
        <w:div w:id="1050498682">
          <w:marLeft w:val="0"/>
          <w:marRight w:val="0"/>
          <w:marTop w:val="0"/>
          <w:marBottom w:val="0"/>
          <w:divBdr>
            <w:top w:val="none" w:sz="0" w:space="0" w:color="auto"/>
            <w:left w:val="none" w:sz="0" w:space="0" w:color="auto"/>
            <w:bottom w:val="none" w:sz="0" w:space="0" w:color="auto"/>
            <w:right w:val="none" w:sz="0" w:space="0" w:color="auto"/>
          </w:divBdr>
          <w:divsChild>
            <w:div w:id="104616273">
              <w:marLeft w:val="0"/>
              <w:marRight w:val="0"/>
              <w:marTop w:val="0"/>
              <w:marBottom w:val="0"/>
              <w:divBdr>
                <w:top w:val="none" w:sz="0" w:space="0" w:color="auto"/>
                <w:left w:val="none" w:sz="0" w:space="0" w:color="auto"/>
                <w:bottom w:val="none" w:sz="0" w:space="0" w:color="auto"/>
                <w:right w:val="none" w:sz="0" w:space="0" w:color="auto"/>
              </w:divBdr>
            </w:div>
          </w:divsChild>
        </w:div>
        <w:div w:id="1198082947">
          <w:marLeft w:val="0"/>
          <w:marRight w:val="0"/>
          <w:marTop w:val="0"/>
          <w:marBottom w:val="0"/>
          <w:divBdr>
            <w:top w:val="none" w:sz="0" w:space="0" w:color="auto"/>
            <w:left w:val="none" w:sz="0" w:space="0" w:color="auto"/>
            <w:bottom w:val="none" w:sz="0" w:space="0" w:color="auto"/>
            <w:right w:val="none" w:sz="0" w:space="0" w:color="auto"/>
          </w:divBdr>
          <w:divsChild>
            <w:div w:id="1561593438">
              <w:marLeft w:val="0"/>
              <w:marRight w:val="0"/>
              <w:marTop w:val="0"/>
              <w:marBottom w:val="0"/>
              <w:divBdr>
                <w:top w:val="none" w:sz="0" w:space="0" w:color="auto"/>
                <w:left w:val="none" w:sz="0" w:space="0" w:color="auto"/>
                <w:bottom w:val="none" w:sz="0" w:space="0" w:color="auto"/>
                <w:right w:val="none" w:sz="0" w:space="0" w:color="auto"/>
              </w:divBdr>
            </w:div>
          </w:divsChild>
        </w:div>
        <w:div w:id="1200318691">
          <w:marLeft w:val="0"/>
          <w:marRight w:val="0"/>
          <w:marTop w:val="0"/>
          <w:marBottom w:val="0"/>
          <w:divBdr>
            <w:top w:val="none" w:sz="0" w:space="0" w:color="auto"/>
            <w:left w:val="none" w:sz="0" w:space="0" w:color="auto"/>
            <w:bottom w:val="none" w:sz="0" w:space="0" w:color="auto"/>
            <w:right w:val="none" w:sz="0" w:space="0" w:color="auto"/>
          </w:divBdr>
          <w:divsChild>
            <w:div w:id="1249995078">
              <w:marLeft w:val="0"/>
              <w:marRight w:val="0"/>
              <w:marTop w:val="0"/>
              <w:marBottom w:val="0"/>
              <w:divBdr>
                <w:top w:val="none" w:sz="0" w:space="0" w:color="auto"/>
                <w:left w:val="none" w:sz="0" w:space="0" w:color="auto"/>
                <w:bottom w:val="none" w:sz="0" w:space="0" w:color="auto"/>
                <w:right w:val="none" w:sz="0" w:space="0" w:color="auto"/>
              </w:divBdr>
            </w:div>
          </w:divsChild>
        </w:div>
        <w:div w:id="1257325452">
          <w:marLeft w:val="0"/>
          <w:marRight w:val="0"/>
          <w:marTop w:val="0"/>
          <w:marBottom w:val="0"/>
          <w:divBdr>
            <w:top w:val="none" w:sz="0" w:space="0" w:color="auto"/>
            <w:left w:val="none" w:sz="0" w:space="0" w:color="auto"/>
            <w:bottom w:val="none" w:sz="0" w:space="0" w:color="auto"/>
            <w:right w:val="none" w:sz="0" w:space="0" w:color="auto"/>
          </w:divBdr>
          <w:divsChild>
            <w:div w:id="1318345059">
              <w:marLeft w:val="0"/>
              <w:marRight w:val="0"/>
              <w:marTop w:val="0"/>
              <w:marBottom w:val="0"/>
              <w:divBdr>
                <w:top w:val="none" w:sz="0" w:space="0" w:color="auto"/>
                <w:left w:val="none" w:sz="0" w:space="0" w:color="auto"/>
                <w:bottom w:val="none" w:sz="0" w:space="0" w:color="auto"/>
                <w:right w:val="none" w:sz="0" w:space="0" w:color="auto"/>
              </w:divBdr>
            </w:div>
          </w:divsChild>
        </w:div>
        <w:div w:id="1356034008">
          <w:marLeft w:val="0"/>
          <w:marRight w:val="0"/>
          <w:marTop w:val="0"/>
          <w:marBottom w:val="0"/>
          <w:divBdr>
            <w:top w:val="none" w:sz="0" w:space="0" w:color="auto"/>
            <w:left w:val="none" w:sz="0" w:space="0" w:color="auto"/>
            <w:bottom w:val="none" w:sz="0" w:space="0" w:color="auto"/>
            <w:right w:val="none" w:sz="0" w:space="0" w:color="auto"/>
          </w:divBdr>
          <w:divsChild>
            <w:div w:id="932663864">
              <w:marLeft w:val="0"/>
              <w:marRight w:val="0"/>
              <w:marTop w:val="0"/>
              <w:marBottom w:val="0"/>
              <w:divBdr>
                <w:top w:val="none" w:sz="0" w:space="0" w:color="auto"/>
                <w:left w:val="none" w:sz="0" w:space="0" w:color="auto"/>
                <w:bottom w:val="none" w:sz="0" w:space="0" w:color="auto"/>
                <w:right w:val="none" w:sz="0" w:space="0" w:color="auto"/>
              </w:divBdr>
            </w:div>
          </w:divsChild>
        </w:div>
        <w:div w:id="1406411066">
          <w:marLeft w:val="0"/>
          <w:marRight w:val="0"/>
          <w:marTop w:val="0"/>
          <w:marBottom w:val="0"/>
          <w:divBdr>
            <w:top w:val="none" w:sz="0" w:space="0" w:color="auto"/>
            <w:left w:val="none" w:sz="0" w:space="0" w:color="auto"/>
            <w:bottom w:val="none" w:sz="0" w:space="0" w:color="auto"/>
            <w:right w:val="none" w:sz="0" w:space="0" w:color="auto"/>
          </w:divBdr>
          <w:divsChild>
            <w:div w:id="1184251347">
              <w:marLeft w:val="0"/>
              <w:marRight w:val="0"/>
              <w:marTop w:val="0"/>
              <w:marBottom w:val="0"/>
              <w:divBdr>
                <w:top w:val="none" w:sz="0" w:space="0" w:color="auto"/>
                <w:left w:val="none" w:sz="0" w:space="0" w:color="auto"/>
                <w:bottom w:val="none" w:sz="0" w:space="0" w:color="auto"/>
                <w:right w:val="none" w:sz="0" w:space="0" w:color="auto"/>
              </w:divBdr>
            </w:div>
          </w:divsChild>
        </w:div>
        <w:div w:id="1498112361">
          <w:marLeft w:val="0"/>
          <w:marRight w:val="0"/>
          <w:marTop w:val="0"/>
          <w:marBottom w:val="0"/>
          <w:divBdr>
            <w:top w:val="none" w:sz="0" w:space="0" w:color="auto"/>
            <w:left w:val="none" w:sz="0" w:space="0" w:color="auto"/>
            <w:bottom w:val="none" w:sz="0" w:space="0" w:color="auto"/>
            <w:right w:val="none" w:sz="0" w:space="0" w:color="auto"/>
          </w:divBdr>
          <w:divsChild>
            <w:div w:id="986322784">
              <w:marLeft w:val="0"/>
              <w:marRight w:val="0"/>
              <w:marTop w:val="0"/>
              <w:marBottom w:val="0"/>
              <w:divBdr>
                <w:top w:val="none" w:sz="0" w:space="0" w:color="auto"/>
                <w:left w:val="none" w:sz="0" w:space="0" w:color="auto"/>
                <w:bottom w:val="none" w:sz="0" w:space="0" w:color="auto"/>
                <w:right w:val="none" w:sz="0" w:space="0" w:color="auto"/>
              </w:divBdr>
            </w:div>
          </w:divsChild>
        </w:div>
        <w:div w:id="1524784042">
          <w:marLeft w:val="0"/>
          <w:marRight w:val="0"/>
          <w:marTop w:val="0"/>
          <w:marBottom w:val="0"/>
          <w:divBdr>
            <w:top w:val="none" w:sz="0" w:space="0" w:color="auto"/>
            <w:left w:val="none" w:sz="0" w:space="0" w:color="auto"/>
            <w:bottom w:val="none" w:sz="0" w:space="0" w:color="auto"/>
            <w:right w:val="none" w:sz="0" w:space="0" w:color="auto"/>
          </w:divBdr>
          <w:divsChild>
            <w:div w:id="2057586118">
              <w:marLeft w:val="0"/>
              <w:marRight w:val="0"/>
              <w:marTop w:val="0"/>
              <w:marBottom w:val="0"/>
              <w:divBdr>
                <w:top w:val="none" w:sz="0" w:space="0" w:color="auto"/>
                <w:left w:val="none" w:sz="0" w:space="0" w:color="auto"/>
                <w:bottom w:val="none" w:sz="0" w:space="0" w:color="auto"/>
                <w:right w:val="none" w:sz="0" w:space="0" w:color="auto"/>
              </w:divBdr>
            </w:div>
          </w:divsChild>
        </w:div>
        <w:div w:id="1670021086">
          <w:marLeft w:val="0"/>
          <w:marRight w:val="0"/>
          <w:marTop w:val="0"/>
          <w:marBottom w:val="0"/>
          <w:divBdr>
            <w:top w:val="none" w:sz="0" w:space="0" w:color="auto"/>
            <w:left w:val="none" w:sz="0" w:space="0" w:color="auto"/>
            <w:bottom w:val="none" w:sz="0" w:space="0" w:color="auto"/>
            <w:right w:val="none" w:sz="0" w:space="0" w:color="auto"/>
          </w:divBdr>
          <w:divsChild>
            <w:div w:id="2122914460">
              <w:marLeft w:val="0"/>
              <w:marRight w:val="0"/>
              <w:marTop w:val="0"/>
              <w:marBottom w:val="0"/>
              <w:divBdr>
                <w:top w:val="none" w:sz="0" w:space="0" w:color="auto"/>
                <w:left w:val="none" w:sz="0" w:space="0" w:color="auto"/>
                <w:bottom w:val="none" w:sz="0" w:space="0" w:color="auto"/>
                <w:right w:val="none" w:sz="0" w:space="0" w:color="auto"/>
              </w:divBdr>
            </w:div>
          </w:divsChild>
        </w:div>
        <w:div w:id="2076464469">
          <w:marLeft w:val="0"/>
          <w:marRight w:val="0"/>
          <w:marTop w:val="0"/>
          <w:marBottom w:val="0"/>
          <w:divBdr>
            <w:top w:val="none" w:sz="0" w:space="0" w:color="auto"/>
            <w:left w:val="none" w:sz="0" w:space="0" w:color="auto"/>
            <w:bottom w:val="none" w:sz="0" w:space="0" w:color="auto"/>
            <w:right w:val="none" w:sz="0" w:space="0" w:color="auto"/>
          </w:divBdr>
          <w:divsChild>
            <w:div w:id="1440106254">
              <w:marLeft w:val="0"/>
              <w:marRight w:val="0"/>
              <w:marTop w:val="0"/>
              <w:marBottom w:val="0"/>
              <w:divBdr>
                <w:top w:val="none" w:sz="0" w:space="0" w:color="auto"/>
                <w:left w:val="none" w:sz="0" w:space="0" w:color="auto"/>
                <w:bottom w:val="none" w:sz="0" w:space="0" w:color="auto"/>
                <w:right w:val="none" w:sz="0" w:space="0" w:color="auto"/>
              </w:divBdr>
            </w:div>
          </w:divsChild>
        </w:div>
        <w:div w:id="2127501534">
          <w:marLeft w:val="0"/>
          <w:marRight w:val="0"/>
          <w:marTop w:val="0"/>
          <w:marBottom w:val="0"/>
          <w:divBdr>
            <w:top w:val="none" w:sz="0" w:space="0" w:color="auto"/>
            <w:left w:val="none" w:sz="0" w:space="0" w:color="auto"/>
            <w:bottom w:val="none" w:sz="0" w:space="0" w:color="auto"/>
            <w:right w:val="none" w:sz="0" w:space="0" w:color="auto"/>
          </w:divBdr>
          <w:divsChild>
            <w:div w:id="16694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32647">
      <w:bodyDiv w:val="1"/>
      <w:marLeft w:val="0"/>
      <w:marRight w:val="0"/>
      <w:marTop w:val="0"/>
      <w:marBottom w:val="0"/>
      <w:divBdr>
        <w:top w:val="none" w:sz="0" w:space="0" w:color="auto"/>
        <w:left w:val="none" w:sz="0" w:space="0" w:color="auto"/>
        <w:bottom w:val="none" w:sz="0" w:space="0" w:color="auto"/>
        <w:right w:val="none" w:sz="0" w:space="0" w:color="auto"/>
      </w:divBdr>
      <w:divsChild>
        <w:div w:id="45184571">
          <w:marLeft w:val="0"/>
          <w:marRight w:val="0"/>
          <w:marTop w:val="0"/>
          <w:marBottom w:val="0"/>
          <w:divBdr>
            <w:top w:val="none" w:sz="0" w:space="0" w:color="auto"/>
            <w:left w:val="none" w:sz="0" w:space="0" w:color="auto"/>
            <w:bottom w:val="none" w:sz="0" w:space="0" w:color="auto"/>
            <w:right w:val="none" w:sz="0" w:space="0" w:color="auto"/>
          </w:divBdr>
          <w:divsChild>
            <w:div w:id="1023477804">
              <w:marLeft w:val="0"/>
              <w:marRight w:val="0"/>
              <w:marTop w:val="0"/>
              <w:marBottom w:val="0"/>
              <w:divBdr>
                <w:top w:val="none" w:sz="0" w:space="0" w:color="auto"/>
                <w:left w:val="none" w:sz="0" w:space="0" w:color="auto"/>
                <w:bottom w:val="none" w:sz="0" w:space="0" w:color="auto"/>
                <w:right w:val="none" w:sz="0" w:space="0" w:color="auto"/>
              </w:divBdr>
            </w:div>
          </w:divsChild>
        </w:div>
        <w:div w:id="74406126">
          <w:marLeft w:val="0"/>
          <w:marRight w:val="0"/>
          <w:marTop w:val="0"/>
          <w:marBottom w:val="0"/>
          <w:divBdr>
            <w:top w:val="none" w:sz="0" w:space="0" w:color="auto"/>
            <w:left w:val="none" w:sz="0" w:space="0" w:color="auto"/>
            <w:bottom w:val="none" w:sz="0" w:space="0" w:color="auto"/>
            <w:right w:val="none" w:sz="0" w:space="0" w:color="auto"/>
          </w:divBdr>
          <w:divsChild>
            <w:div w:id="353966509">
              <w:marLeft w:val="0"/>
              <w:marRight w:val="0"/>
              <w:marTop w:val="0"/>
              <w:marBottom w:val="0"/>
              <w:divBdr>
                <w:top w:val="none" w:sz="0" w:space="0" w:color="auto"/>
                <w:left w:val="none" w:sz="0" w:space="0" w:color="auto"/>
                <w:bottom w:val="none" w:sz="0" w:space="0" w:color="auto"/>
                <w:right w:val="none" w:sz="0" w:space="0" w:color="auto"/>
              </w:divBdr>
            </w:div>
          </w:divsChild>
        </w:div>
        <w:div w:id="91823957">
          <w:marLeft w:val="0"/>
          <w:marRight w:val="0"/>
          <w:marTop w:val="0"/>
          <w:marBottom w:val="0"/>
          <w:divBdr>
            <w:top w:val="none" w:sz="0" w:space="0" w:color="auto"/>
            <w:left w:val="none" w:sz="0" w:space="0" w:color="auto"/>
            <w:bottom w:val="none" w:sz="0" w:space="0" w:color="auto"/>
            <w:right w:val="none" w:sz="0" w:space="0" w:color="auto"/>
          </w:divBdr>
          <w:divsChild>
            <w:div w:id="400174897">
              <w:marLeft w:val="0"/>
              <w:marRight w:val="0"/>
              <w:marTop w:val="0"/>
              <w:marBottom w:val="0"/>
              <w:divBdr>
                <w:top w:val="none" w:sz="0" w:space="0" w:color="auto"/>
                <w:left w:val="none" w:sz="0" w:space="0" w:color="auto"/>
                <w:bottom w:val="none" w:sz="0" w:space="0" w:color="auto"/>
                <w:right w:val="none" w:sz="0" w:space="0" w:color="auto"/>
              </w:divBdr>
            </w:div>
          </w:divsChild>
        </w:div>
        <w:div w:id="115874485">
          <w:marLeft w:val="0"/>
          <w:marRight w:val="0"/>
          <w:marTop w:val="0"/>
          <w:marBottom w:val="0"/>
          <w:divBdr>
            <w:top w:val="none" w:sz="0" w:space="0" w:color="auto"/>
            <w:left w:val="none" w:sz="0" w:space="0" w:color="auto"/>
            <w:bottom w:val="none" w:sz="0" w:space="0" w:color="auto"/>
            <w:right w:val="none" w:sz="0" w:space="0" w:color="auto"/>
          </w:divBdr>
          <w:divsChild>
            <w:div w:id="1422407517">
              <w:marLeft w:val="0"/>
              <w:marRight w:val="0"/>
              <w:marTop w:val="0"/>
              <w:marBottom w:val="0"/>
              <w:divBdr>
                <w:top w:val="none" w:sz="0" w:space="0" w:color="auto"/>
                <w:left w:val="none" w:sz="0" w:space="0" w:color="auto"/>
                <w:bottom w:val="none" w:sz="0" w:space="0" w:color="auto"/>
                <w:right w:val="none" w:sz="0" w:space="0" w:color="auto"/>
              </w:divBdr>
            </w:div>
          </w:divsChild>
        </w:div>
        <w:div w:id="118963631">
          <w:marLeft w:val="0"/>
          <w:marRight w:val="0"/>
          <w:marTop w:val="0"/>
          <w:marBottom w:val="0"/>
          <w:divBdr>
            <w:top w:val="none" w:sz="0" w:space="0" w:color="auto"/>
            <w:left w:val="none" w:sz="0" w:space="0" w:color="auto"/>
            <w:bottom w:val="none" w:sz="0" w:space="0" w:color="auto"/>
            <w:right w:val="none" w:sz="0" w:space="0" w:color="auto"/>
          </w:divBdr>
          <w:divsChild>
            <w:div w:id="865874651">
              <w:marLeft w:val="0"/>
              <w:marRight w:val="0"/>
              <w:marTop w:val="0"/>
              <w:marBottom w:val="0"/>
              <w:divBdr>
                <w:top w:val="none" w:sz="0" w:space="0" w:color="auto"/>
                <w:left w:val="none" w:sz="0" w:space="0" w:color="auto"/>
                <w:bottom w:val="none" w:sz="0" w:space="0" w:color="auto"/>
                <w:right w:val="none" w:sz="0" w:space="0" w:color="auto"/>
              </w:divBdr>
            </w:div>
          </w:divsChild>
        </w:div>
        <w:div w:id="135880778">
          <w:marLeft w:val="0"/>
          <w:marRight w:val="0"/>
          <w:marTop w:val="0"/>
          <w:marBottom w:val="0"/>
          <w:divBdr>
            <w:top w:val="none" w:sz="0" w:space="0" w:color="auto"/>
            <w:left w:val="none" w:sz="0" w:space="0" w:color="auto"/>
            <w:bottom w:val="none" w:sz="0" w:space="0" w:color="auto"/>
            <w:right w:val="none" w:sz="0" w:space="0" w:color="auto"/>
          </w:divBdr>
          <w:divsChild>
            <w:div w:id="1356806592">
              <w:marLeft w:val="0"/>
              <w:marRight w:val="0"/>
              <w:marTop w:val="0"/>
              <w:marBottom w:val="0"/>
              <w:divBdr>
                <w:top w:val="none" w:sz="0" w:space="0" w:color="auto"/>
                <w:left w:val="none" w:sz="0" w:space="0" w:color="auto"/>
                <w:bottom w:val="none" w:sz="0" w:space="0" w:color="auto"/>
                <w:right w:val="none" w:sz="0" w:space="0" w:color="auto"/>
              </w:divBdr>
            </w:div>
          </w:divsChild>
        </w:div>
        <w:div w:id="187062735">
          <w:marLeft w:val="0"/>
          <w:marRight w:val="0"/>
          <w:marTop w:val="0"/>
          <w:marBottom w:val="0"/>
          <w:divBdr>
            <w:top w:val="none" w:sz="0" w:space="0" w:color="auto"/>
            <w:left w:val="none" w:sz="0" w:space="0" w:color="auto"/>
            <w:bottom w:val="none" w:sz="0" w:space="0" w:color="auto"/>
            <w:right w:val="none" w:sz="0" w:space="0" w:color="auto"/>
          </w:divBdr>
          <w:divsChild>
            <w:div w:id="1573420525">
              <w:marLeft w:val="0"/>
              <w:marRight w:val="0"/>
              <w:marTop w:val="0"/>
              <w:marBottom w:val="0"/>
              <w:divBdr>
                <w:top w:val="none" w:sz="0" w:space="0" w:color="auto"/>
                <w:left w:val="none" w:sz="0" w:space="0" w:color="auto"/>
                <w:bottom w:val="none" w:sz="0" w:space="0" w:color="auto"/>
                <w:right w:val="none" w:sz="0" w:space="0" w:color="auto"/>
              </w:divBdr>
            </w:div>
          </w:divsChild>
        </w:div>
        <w:div w:id="188491908">
          <w:marLeft w:val="0"/>
          <w:marRight w:val="0"/>
          <w:marTop w:val="0"/>
          <w:marBottom w:val="0"/>
          <w:divBdr>
            <w:top w:val="none" w:sz="0" w:space="0" w:color="auto"/>
            <w:left w:val="none" w:sz="0" w:space="0" w:color="auto"/>
            <w:bottom w:val="none" w:sz="0" w:space="0" w:color="auto"/>
            <w:right w:val="none" w:sz="0" w:space="0" w:color="auto"/>
          </w:divBdr>
          <w:divsChild>
            <w:div w:id="610556654">
              <w:marLeft w:val="0"/>
              <w:marRight w:val="0"/>
              <w:marTop w:val="0"/>
              <w:marBottom w:val="0"/>
              <w:divBdr>
                <w:top w:val="none" w:sz="0" w:space="0" w:color="auto"/>
                <w:left w:val="none" w:sz="0" w:space="0" w:color="auto"/>
                <w:bottom w:val="none" w:sz="0" w:space="0" w:color="auto"/>
                <w:right w:val="none" w:sz="0" w:space="0" w:color="auto"/>
              </w:divBdr>
            </w:div>
          </w:divsChild>
        </w:div>
        <w:div w:id="236131076">
          <w:marLeft w:val="0"/>
          <w:marRight w:val="0"/>
          <w:marTop w:val="0"/>
          <w:marBottom w:val="0"/>
          <w:divBdr>
            <w:top w:val="none" w:sz="0" w:space="0" w:color="auto"/>
            <w:left w:val="none" w:sz="0" w:space="0" w:color="auto"/>
            <w:bottom w:val="none" w:sz="0" w:space="0" w:color="auto"/>
            <w:right w:val="none" w:sz="0" w:space="0" w:color="auto"/>
          </w:divBdr>
          <w:divsChild>
            <w:div w:id="363557606">
              <w:marLeft w:val="0"/>
              <w:marRight w:val="0"/>
              <w:marTop w:val="0"/>
              <w:marBottom w:val="0"/>
              <w:divBdr>
                <w:top w:val="none" w:sz="0" w:space="0" w:color="auto"/>
                <w:left w:val="none" w:sz="0" w:space="0" w:color="auto"/>
                <w:bottom w:val="none" w:sz="0" w:space="0" w:color="auto"/>
                <w:right w:val="none" w:sz="0" w:space="0" w:color="auto"/>
              </w:divBdr>
            </w:div>
          </w:divsChild>
        </w:div>
        <w:div w:id="349725043">
          <w:marLeft w:val="0"/>
          <w:marRight w:val="0"/>
          <w:marTop w:val="0"/>
          <w:marBottom w:val="0"/>
          <w:divBdr>
            <w:top w:val="none" w:sz="0" w:space="0" w:color="auto"/>
            <w:left w:val="none" w:sz="0" w:space="0" w:color="auto"/>
            <w:bottom w:val="none" w:sz="0" w:space="0" w:color="auto"/>
            <w:right w:val="none" w:sz="0" w:space="0" w:color="auto"/>
          </w:divBdr>
          <w:divsChild>
            <w:div w:id="479735011">
              <w:marLeft w:val="0"/>
              <w:marRight w:val="0"/>
              <w:marTop w:val="0"/>
              <w:marBottom w:val="0"/>
              <w:divBdr>
                <w:top w:val="none" w:sz="0" w:space="0" w:color="auto"/>
                <w:left w:val="none" w:sz="0" w:space="0" w:color="auto"/>
                <w:bottom w:val="none" w:sz="0" w:space="0" w:color="auto"/>
                <w:right w:val="none" w:sz="0" w:space="0" w:color="auto"/>
              </w:divBdr>
            </w:div>
          </w:divsChild>
        </w:div>
        <w:div w:id="365299880">
          <w:marLeft w:val="0"/>
          <w:marRight w:val="0"/>
          <w:marTop w:val="0"/>
          <w:marBottom w:val="0"/>
          <w:divBdr>
            <w:top w:val="none" w:sz="0" w:space="0" w:color="auto"/>
            <w:left w:val="none" w:sz="0" w:space="0" w:color="auto"/>
            <w:bottom w:val="none" w:sz="0" w:space="0" w:color="auto"/>
            <w:right w:val="none" w:sz="0" w:space="0" w:color="auto"/>
          </w:divBdr>
          <w:divsChild>
            <w:div w:id="465514119">
              <w:marLeft w:val="0"/>
              <w:marRight w:val="0"/>
              <w:marTop w:val="0"/>
              <w:marBottom w:val="0"/>
              <w:divBdr>
                <w:top w:val="none" w:sz="0" w:space="0" w:color="auto"/>
                <w:left w:val="none" w:sz="0" w:space="0" w:color="auto"/>
                <w:bottom w:val="none" w:sz="0" w:space="0" w:color="auto"/>
                <w:right w:val="none" w:sz="0" w:space="0" w:color="auto"/>
              </w:divBdr>
            </w:div>
          </w:divsChild>
        </w:div>
        <w:div w:id="384380391">
          <w:marLeft w:val="0"/>
          <w:marRight w:val="0"/>
          <w:marTop w:val="0"/>
          <w:marBottom w:val="0"/>
          <w:divBdr>
            <w:top w:val="none" w:sz="0" w:space="0" w:color="auto"/>
            <w:left w:val="none" w:sz="0" w:space="0" w:color="auto"/>
            <w:bottom w:val="none" w:sz="0" w:space="0" w:color="auto"/>
            <w:right w:val="none" w:sz="0" w:space="0" w:color="auto"/>
          </w:divBdr>
          <w:divsChild>
            <w:div w:id="781413664">
              <w:marLeft w:val="0"/>
              <w:marRight w:val="0"/>
              <w:marTop w:val="0"/>
              <w:marBottom w:val="0"/>
              <w:divBdr>
                <w:top w:val="none" w:sz="0" w:space="0" w:color="auto"/>
                <w:left w:val="none" w:sz="0" w:space="0" w:color="auto"/>
                <w:bottom w:val="none" w:sz="0" w:space="0" w:color="auto"/>
                <w:right w:val="none" w:sz="0" w:space="0" w:color="auto"/>
              </w:divBdr>
            </w:div>
          </w:divsChild>
        </w:div>
        <w:div w:id="400567426">
          <w:marLeft w:val="0"/>
          <w:marRight w:val="0"/>
          <w:marTop w:val="0"/>
          <w:marBottom w:val="0"/>
          <w:divBdr>
            <w:top w:val="none" w:sz="0" w:space="0" w:color="auto"/>
            <w:left w:val="none" w:sz="0" w:space="0" w:color="auto"/>
            <w:bottom w:val="none" w:sz="0" w:space="0" w:color="auto"/>
            <w:right w:val="none" w:sz="0" w:space="0" w:color="auto"/>
          </w:divBdr>
          <w:divsChild>
            <w:div w:id="1915894655">
              <w:marLeft w:val="0"/>
              <w:marRight w:val="0"/>
              <w:marTop w:val="0"/>
              <w:marBottom w:val="0"/>
              <w:divBdr>
                <w:top w:val="none" w:sz="0" w:space="0" w:color="auto"/>
                <w:left w:val="none" w:sz="0" w:space="0" w:color="auto"/>
                <w:bottom w:val="none" w:sz="0" w:space="0" w:color="auto"/>
                <w:right w:val="none" w:sz="0" w:space="0" w:color="auto"/>
              </w:divBdr>
            </w:div>
          </w:divsChild>
        </w:div>
        <w:div w:id="408356086">
          <w:marLeft w:val="0"/>
          <w:marRight w:val="0"/>
          <w:marTop w:val="0"/>
          <w:marBottom w:val="0"/>
          <w:divBdr>
            <w:top w:val="none" w:sz="0" w:space="0" w:color="auto"/>
            <w:left w:val="none" w:sz="0" w:space="0" w:color="auto"/>
            <w:bottom w:val="none" w:sz="0" w:space="0" w:color="auto"/>
            <w:right w:val="none" w:sz="0" w:space="0" w:color="auto"/>
          </w:divBdr>
          <w:divsChild>
            <w:div w:id="251092362">
              <w:marLeft w:val="0"/>
              <w:marRight w:val="0"/>
              <w:marTop w:val="0"/>
              <w:marBottom w:val="0"/>
              <w:divBdr>
                <w:top w:val="none" w:sz="0" w:space="0" w:color="auto"/>
                <w:left w:val="none" w:sz="0" w:space="0" w:color="auto"/>
                <w:bottom w:val="none" w:sz="0" w:space="0" w:color="auto"/>
                <w:right w:val="none" w:sz="0" w:space="0" w:color="auto"/>
              </w:divBdr>
            </w:div>
          </w:divsChild>
        </w:div>
        <w:div w:id="498735153">
          <w:marLeft w:val="0"/>
          <w:marRight w:val="0"/>
          <w:marTop w:val="0"/>
          <w:marBottom w:val="0"/>
          <w:divBdr>
            <w:top w:val="none" w:sz="0" w:space="0" w:color="auto"/>
            <w:left w:val="none" w:sz="0" w:space="0" w:color="auto"/>
            <w:bottom w:val="none" w:sz="0" w:space="0" w:color="auto"/>
            <w:right w:val="none" w:sz="0" w:space="0" w:color="auto"/>
          </w:divBdr>
          <w:divsChild>
            <w:div w:id="1582062122">
              <w:marLeft w:val="0"/>
              <w:marRight w:val="0"/>
              <w:marTop w:val="0"/>
              <w:marBottom w:val="0"/>
              <w:divBdr>
                <w:top w:val="none" w:sz="0" w:space="0" w:color="auto"/>
                <w:left w:val="none" w:sz="0" w:space="0" w:color="auto"/>
                <w:bottom w:val="none" w:sz="0" w:space="0" w:color="auto"/>
                <w:right w:val="none" w:sz="0" w:space="0" w:color="auto"/>
              </w:divBdr>
            </w:div>
          </w:divsChild>
        </w:div>
        <w:div w:id="530146669">
          <w:marLeft w:val="0"/>
          <w:marRight w:val="0"/>
          <w:marTop w:val="0"/>
          <w:marBottom w:val="0"/>
          <w:divBdr>
            <w:top w:val="none" w:sz="0" w:space="0" w:color="auto"/>
            <w:left w:val="none" w:sz="0" w:space="0" w:color="auto"/>
            <w:bottom w:val="none" w:sz="0" w:space="0" w:color="auto"/>
            <w:right w:val="none" w:sz="0" w:space="0" w:color="auto"/>
          </w:divBdr>
          <w:divsChild>
            <w:div w:id="646667728">
              <w:marLeft w:val="0"/>
              <w:marRight w:val="0"/>
              <w:marTop w:val="0"/>
              <w:marBottom w:val="0"/>
              <w:divBdr>
                <w:top w:val="none" w:sz="0" w:space="0" w:color="auto"/>
                <w:left w:val="none" w:sz="0" w:space="0" w:color="auto"/>
                <w:bottom w:val="none" w:sz="0" w:space="0" w:color="auto"/>
                <w:right w:val="none" w:sz="0" w:space="0" w:color="auto"/>
              </w:divBdr>
            </w:div>
          </w:divsChild>
        </w:div>
        <w:div w:id="570968528">
          <w:marLeft w:val="0"/>
          <w:marRight w:val="0"/>
          <w:marTop w:val="0"/>
          <w:marBottom w:val="0"/>
          <w:divBdr>
            <w:top w:val="none" w:sz="0" w:space="0" w:color="auto"/>
            <w:left w:val="none" w:sz="0" w:space="0" w:color="auto"/>
            <w:bottom w:val="none" w:sz="0" w:space="0" w:color="auto"/>
            <w:right w:val="none" w:sz="0" w:space="0" w:color="auto"/>
          </w:divBdr>
          <w:divsChild>
            <w:div w:id="1007368727">
              <w:marLeft w:val="0"/>
              <w:marRight w:val="0"/>
              <w:marTop w:val="0"/>
              <w:marBottom w:val="0"/>
              <w:divBdr>
                <w:top w:val="none" w:sz="0" w:space="0" w:color="auto"/>
                <w:left w:val="none" w:sz="0" w:space="0" w:color="auto"/>
                <w:bottom w:val="none" w:sz="0" w:space="0" w:color="auto"/>
                <w:right w:val="none" w:sz="0" w:space="0" w:color="auto"/>
              </w:divBdr>
            </w:div>
          </w:divsChild>
        </w:div>
        <w:div w:id="595409842">
          <w:marLeft w:val="0"/>
          <w:marRight w:val="0"/>
          <w:marTop w:val="0"/>
          <w:marBottom w:val="0"/>
          <w:divBdr>
            <w:top w:val="none" w:sz="0" w:space="0" w:color="auto"/>
            <w:left w:val="none" w:sz="0" w:space="0" w:color="auto"/>
            <w:bottom w:val="none" w:sz="0" w:space="0" w:color="auto"/>
            <w:right w:val="none" w:sz="0" w:space="0" w:color="auto"/>
          </w:divBdr>
          <w:divsChild>
            <w:div w:id="1686593103">
              <w:marLeft w:val="0"/>
              <w:marRight w:val="0"/>
              <w:marTop w:val="0"/>
              <w:marBottom w:val="0"/>
              <w:divBdr>
                <w:top w:val="none" w:sz="0" w:space="0" w:color="auto"/>
                <w:left w:val="none" w:sz="0" w:space="0" w:color="auto"/>
                <w:bottom w:val="none" w:sz="0" w:space="0" w:color="auto"/>
                <w:right w:val="none" w:sz="0" w:space="0" w:color="auto"/>
              </w:divBdr>
            </w:div>
          </w:divsChild>
        </w:div>
        <w:div w:id="609700941">
          <w:marLeft w:val="0"/>
          <w:marRight w:val="0"/>
          <w:marTop w:val="0"/>
          <w:marBottom w:val="0"/>
          <w:divBdr>
            <w:top w:val="none" w:sz="0" w:space="0" w:color="auto"/>
            <w:left w:val="none" w:sz="0" w:space="0" w:color="auto"/>
            <w:bottom w:val="none" w:sz="0" w:space="0" w:color="auto"/>
            <w:right w:val="none" w:sz="0" w:space="0" w:color="auto"/>
          </w:divBdr>
          <w:divsChild>
            <w:div w:id="1110466851">
              <w:marLeft w:val="0"/>
              <w:marRight w:val="0"/>
              <w:marTop w:val="0"/>
              <w:marBottom w:val="0"/>
              <w:divBdr>
                <w:top w:val="none" w:sz="0" w:space="0" w:color="auto"/>
                <w:left w:val="none" w:sz="0" w:space="0" w:color="auto"/>
                <w:bottom w:val="none" w:sz="0" w:space="0" w:color="auto"/>
                <w:right w:val="none" w:sz="0" w:space="0" w:color="auto"/>
              </w:divBdr>
            </w:div>
          </w:divsChild>
        </w:div>
        <w:div w:id="658774779">
          <w:marLeft w:val="0"/>
          <w:marRight w:val="0"/>
          <w:marTop w:val="0"/>
          <w:marBottom w:val="0"/>
          <w:divBdr>
            <w:top w:val="none" w:sz="0" w:space="0" w:color="auto"/>
            <w:left w:val="none" w:sz="0" w:space="0" w:color="auto"/>
            <w:bottom w:val="none" w:sz="0" w:space="0" w:color="auto"/>
            <w:right w:val="none" w:sz="0" w:space="0" w:color="auto"/>
          </w:divBdr>
          <w:divsChild>
            <w:div w:id="1381903391">
              <w:marLeft w:val="0"/>
              <w:marRight w:val="0"/>
              <w:marTop w:val="0"/>
              <w:marBottom w:val="0"/>
              <w:divBdr>
                <w:top w:val="none" w:sz="0" w:space="0" w:color="auto"/>
                <w:left w:val="none" w:sz="0" w:space="0" w:color="auto"/>
                <w:bottom w:val="none" w:sz="0" w:space="0" w:color="auto"/>
                <w:right w:val="none" w:sz="0" w:space="0" w:color="auto"/>
              </w:divBdr>
            </w:div>
          </w:divsChild>
        </w:div>
        <w:div w:id="669022655">
          <w:marLeft w:val="0"/>
          <w:marRight w:val="0"/>
          <w:marTop w:val="0"/>
          <w:marBottom w:val="0"/>
          <w:divBdr>
            <w:top w:val="none" w:sz="0" w:space="0" w:color="auto"/>
            <w:left w:val="none" w:sz="0" w:space="0" w:color="auto"/>
            <w:bottom w:val="none" w:sz="0" w:space="0" w:color="auto"/>
            <w:right w:val="none" w:sz="0" w:space="0" w:color="auto"/>
          </w:divBdr>
          <w:divsChild>
            <w:div w:id="1075587943">
              <w:marLeft w:val="0"/>
              <w:marRight w:val="0"/>
              <w:marTop w:val="0"/>
              <w:marBottom w:val="0"/>
              <w:divBdr>
                <w:top w:val="none" w:sz="0" w:space="0" w:color="auto"/>
                <w:left w:val="none" w:sz="0" w:space="0" w:color="auto"/>
                <w:bottom w:val="none" w:sz="0" w:space="0" w:color="auto"/>
                <w:right w:val="none" w:sz="0" w:space="0" w:color="auto"/>
              </w:divBdr>
            </w:div>
          </w:divsChild>
        </w:div>
        <w:div w:id="685523798">
          <w:marLeft w:val="0"/>
          <w:marRight w:val="0"/>
          <w:marTop w:val="0"/>
          <w:marBottom w:val="0"/>
          <w:divBdr>
            <w:top w:val="none" w:sz="0" w:space="0" w:color="auto"/>
            <w:left w:val="none" w:sz="0" w:space="0" w:color="auto"/>
            <w:bottom w:val="none" w:sz="0" w:space="0" w:color="auto"/>
            <w:right w:val="none" w:sz="0" w:space="0" w:color="auto"/>
          </w:divBdr>
          <w:divsChild>
            <w:div w:id="1972709500">
              <w:marLeft w:val="0"/>
              <w:marRight w:val="0"/>
              <w:marTop w:val="0"/>
              <w:marBottom w:val="0"/>
              <w:divBdr>
                <w:top w:val="none" w:sz="0" w:space="0" w:color="auto"/>
                <w:left w:val="none" w:sz="0" w:space="0" w:color="auto"/>
                <w:bottom w:val="none" w:sz="0" w:space="0" w:color="auto"/>
                <w:right w:val="none" w:sz="0" w:space="0" w:color="auto"/>
              </w:divBdr>
            </w:div>
          </w:divsChild>
        </w:div>
        <w:div w:id="695156769">
          <w:marLeft w:val="0"/>
          <w:marRight w:val="0"/>
          <w:marTop w:val="0"/>
          <w:marBottom w:val="0"/>
          <w:divBdr>
            <w:top w:val="none" w:sz="0" w:space="0" w:color="auto"/>
            <w:left w:val="none" w:sz="0" w:space="0" w:color="auto"/>
            <w:bottom w:val="none" w:sz="0" w:space="0" w:color="auto"/>
            <w:right w:val="none" w:sz="0" w:space="0" w:color="auto"/>
          </w:divBdr>
          <w:divsChild>
            <w:div w:id="1471744439">
              <w:marLeft w:val="0"/>
              <w:marRight w:val="0"/>
              <w:marTop w:val="0"/>
              <w:marBottom w:val="0"/>
              <w:divBdr>
                <w:top w:val="none" w:sz="0" w:space="0" w:color="auto"/>
                <w:left w:val="none" w:sz="0" w:space="0" w:color="auto"/>
                <w:bottom w:val="none" w:sz="0" w:space="0" w:color="auto"/>
                <w:right w:val="none" w:sz="0" w:space="0" w:color="auto"/>
              </w:divBdr>
            </w:div>
          </w:divsChild>
        </w:div>
        <w:div w:id="713971420">
          <w:marLeft w:val="0"/>
          <w:marRight w:val="0"/>
          <w:marTop w:val="0"/>
          <w:marBottom w:val="0"/>
          <w:divBdr>
            <w:top w:val="none" w:sz="0" w:space="0" w:color="auto"/>
            <w:left w:val="none" w:sz="0" w:space="0" w:color="auto"/>
            <w:bottom w:val="none" w:sz="0" w:space="0" w:color="auto"/>
            <w:right w:val="none" w:sz="0" w:space="0" w:color="auto"/>
          </w:divBdr>
          <w:divsChild>
            <w:div w:id="1487894190">
              <w:marLeft w:val="0"/>
              <w:marRight w:val="0"/>
              <w:marTop w:val="0"/>
              <w:marBottom w:val="0"/>
              <w:divBdr>
                <w:top w:val="none" w:sz="0" w:space="0" w:color="auto"/>
                <w:left w:val="none" w:sz="0" w:space="0" w:color="auto"/>
                <w:bottom w:val="none" w:sz="0" w:space="0" w:color="auto"/>
                <w:right w:val="none" w:sz="0" w:space="0" w:color="auto"/>
              </w:divBdr>
            </w:div>
          </w:divsChild>
        </w:div>
        <w:div w:id="735518490">
          <w:marLeft w:val="0"/>
          <w:marRight w:val="0"/>
          <w:marTop w:val="0"/>
          <w:marBottom w:val="0"/>
          <w:divBdr>
            <w:top w:val="none" w:sz="0" w:space="0" w:color="auto"/>
            <w:left w:val="none" w:sz="0" w:space="0" w:color="auto"/>
            <w:bottom w:val="none" w:sz="0" w:space="0" w:color="auto"/>
            <w:right w:val="none" w:sz="0" w:space="0" w:color="auto"/>
          </w:divBdr>
          <w:divsChild>
            <w:div w:id="56519258">
              <w:marLeft w:val="0"/>
              <w:marRight w:val="0"/>
              <w:marTop w:val="0"/>
              <w:marBottom w:val="0"/>
              <w:divBdr>
                <w:top w:val="none" w:sz="0" w:space="0" w:color="auto"/>
                <w:left w:val="none" w:sz="0" w:space="0" w:color="auto"/>
                <w:bottom w:val="none" w:sz="0" w:space="0" w:color="auto"/>
                <w:right w:val="none" w:sz="0" w:space="0" w:color="auto"/>
              </w:divBdr>
            </w:div>
          </w:divsChild>
        </w:div>
        <w:div w:id="741026684">
          <w:marLeft w:val="0"/>
          <w:marRight w:val="0"/>
          <w:marTop w:val="0"/>
          <w:marBottom w:val="0"/>
          <w:divBdr>
            <w:top w:val="none" w:sz="0" w:space="0" w:color="auto"/>
            <w:left w:val="none" w:sz="0" w:space="0" w:color="auto"/>
            <w:bottom w:val="none" w:sz="0" w:space="0" w:color="auto"/>
            <w:right w:val="none" w:sz="0" w:space="0" w:color="auto"/>
          </w:divBdr>
          <w:divsChild>
            <w:div w:id="721908862">
              <w:marLeft w:val="0"/>
              <w:marRight w:val="0"/>
              <w:marTop w:val="0"/>
              <w:marBottom w:val="0"/>
              <w:divBdr>
                <w:top w:val="none" w:sz="0" w:space="0" w:color="auto"/>
                <w:left w:val="none" w:sz="0" w:space="0" w:color="auto"/>
                <w:bottom w:val="none" w:sz="0" w:space="0" w:color="auto"/>
                <w:right w:val="none" w:sz="0" w:space="0" w:color="auto"/>
              </w:divBdr>
            </w:div>
          </w:divsChild>
        </w:div>
        <w:div w:id="763234406">
          <w:marLeft w:val="0"/>
          <w:marRight w:val="0"/>
          <w:marTop w:val="0"/>
          <w:marBottom w:val="0"/>
          <w:divBdr>
            <w:top w:val="none" w:sz="0" w:space="0" w:color="auto"/>
            <w:left w:val="none" w:sz="0" w:space="0" w:color="auto"/>
            <w:bottom w:val="none" w:sz="0" w:space="0" w:color="auto"/>
            <w:right w:val="none" w:sz="0" w:space="0" w:color="auto"/>
          </w:divBdr>
          <w:divsChild>
            <w:div w:id="1397973260">
              <w:marLeft w:val="0"/>
              <w:marRight w:val="0"/>
              <w:marTop w:val="0"/>
              <w:marBottom w:val="0"/>
              <w:divBdr>
                <w:top w:val="none" w:sz="0" w:space="0" w:color="auto"/>
                <w:left w:val="none" w:sz="0" w:space="0" w:color="auto"/>
                <w:bottom w:val="none" w:sz="0" w:space="0" w:color="auto"/>
                <w:right w:val="none" w:sz="0" w:space="0" w:color="auto"/>
              </w:divBdr>
            </w:div>
          </w:divsChild>
        </w:div>
        <w:div w:id="794833502">
          <w:marLeft w:val="0"/>
          <w:marRight w:val="0"/>
          <w:marTop w:val="0"/>
          <w:marBottom w:val="0"/>
          <w:divBdr>
            <w:top w:val="none" w:sz="0" w:space="0" w:color="auto"/>
            <w:left w:val="none" w:sz="0" w:space="0" w:color="auto"/>
            <w:bottom w:val="none" w:sz="0" w:space="0" w:color="auto"/>
            <w:right w:val="none" w:sz="0" w:space="0" w:color="auto"/>
          </w:divBdr>
          <w:divsChild>
            <w:div w:id="1670021117">
              <w:marLeft w:val="0"/>
              <w:marRight w:val="0"/>
              <w:marTop w:val="0"/>
              <w:marBottom w:val="0"/>
              <w:divBdr>
                <w:top w:val="none" w:sz="0" w:space="0" w:color="auto"/>
                <w:left w:val="none" w:sz="0" w:space="0" w:color="auto"/>
                <w:bottom w:val="none" w:sz="0" w:space="0" w:color="auto"/>
                <w:right w:val="none" w:sz="0" w:space="0" w:color="auto"/>
              </w:divBdr>
            </w:div>
          </w:divsChild>
        </w:div>
        <w:div w:id="802776130">
          <w:marLeft w:val="0"/>
          <w:marRight w:val="0"/>
          <w:marTop w:val="0"/>
          <w:marBottom w:val="0"/>
          <w:divBdr>
            <w:top w:val="none" w:sz="0" w:space="0" w:color="auto"/>
            <w:left w:val="none" w:sz="0" w:space="0" w:color="auto"/>
            <w:bottom w:val="none" w:sz="0" w:space="0" w:color="auto"/>
            <w:right w:val="none" w:sz="0" w:space="0" w:color="auto"/>
          </w:divBdr>
          <w:divsChild>
            <w:div w:id="809244775">
              <w:marLeft w:val="0"/>
              <w:marRight w:val="0"/>
              <w:marTop w:val="0"/>
              <w:marBottom w:val="0"/>
              <w:divBdr>
                <w:top w:val="none" w:sz="0" w:space="0" w:color="auto"/>
                <w:left w:val="none" w:sz="0" w:space="0" w:color="auto"/>
                <w:bottom w:val="none" w:sz="0" w:space="0" w:color="auto"/>
                <w:right w:val="none" w:sz="0" w:space="0" w:color="auto"/>
              </w:divBdr>
            </w:div>
          </w:divsChild>
        </w:div>
        <w:div w:id="834078765">
          <w:marLeft w:val="0"/>
          <w:marRight w:val="0"/>
          <w:marTop w:val="0"/>
          <w:marBottom w:val="0"/>
          <w:divBdr>
            <w:top w:val="none" w:sz="0" w:space="0" w:color="auto"/>
            <w:left w:val="none" w:sz="0" w:space="0" w:color="auto"/>
            <w:bottom w:val="none" w:sz="0" w:space="0" w:color="auto"/>
            <w:right w:val="none" w:sz="0" w:space="0" w:color="auto"/>
          </w:divBdr>
          <w:divsChild>
            <w:div w:id="1708293150">
              <w:marLeft w:val="0"/>
              <w:marRight w:val="0"/>
              <w:marTop w:val="0"/>
              <w:marBottom w:val="0"/>
              <w:divBdr>
                <w:top w:val="none" w:sz="0" w:space="0" w:color="auto"/>
                <w:left w:val="none" w:sz="0" w:space="0" w:color="auto"/>
                <w:bottom w:val="none" w:sz="0" w:space="0" w:color="auto"/>
                <w:right w:val="none" w:sz="0" w:space="0" w:color="auto"/>
              </w:divBdr>
            </w:div>
          </w:divsChild>
        </w:div>
        <w:div w:id="858542923">
          <w:marLeft w:val="0"/>
          <w:marRight w:val="0"/>
          <w:marTop w:val="0"/>
          <w:marBottom w:val="0"/>
          <w:divBdr>
            <w:top w:val="none" w:sz="0" w:space="0" w:color="auto"/>
            <w:left w:val="none" w:sz="0" w:space="0" w:color="auto"/>
            <w:bottom w:val="none" w:sz="0" w:space="0" w:color="auto"/>
            <w:right w:val="none" w:sz="0" w:space="0" w:color="auto"/>
          </w:divBdr>
          <w:divsChild>
            <w:div w:id="1309438438">
              <w:marLeft w:val="0"/>
              <w:marRight w:val="0"/>
              <w:marTop w:val="0"/>
              <w:marBottom w:val="0"/>
              <w:divBdr>
                <w:top w:val="none" w:sz="0" w:space="0" w:color="auto"/>
                <w:left w:val="none" w:sz="0" w:space="0" w:color="auto"/>
                <w:bottom w:val="none" w:sz="0" w:space="0" w:color="auto"/>
                <w:right w:val="none" w:sz="0" w:space="0" w:color="auto"/>
              </w:divBdr>
            </w:div>
          </w:divsChild>
        </w:div>
        <w:div w:id="872377558">
          <w:marLeft w:val="0"/>
          <w:marRight w:val="0"/>
          <w:marTop w:val="0"/>
          <w:marBottom w:val="0"/>
          <w:divBdr>
            <w:top w:val="none" w:sz="0" w:space="0" w:color="auto"/>
            <w:left w:val="none" w:sz="0" w:space="0" w:color="auto"/>
            <w:bottom w:val="none" w:sz="0" w:space="0" w:color="auto"/>
            <w:right w:val="none" w:sz="0" w:space="0" w:color="auto"/>
          </w:divBdr>
          <w:divsChild>
            <w:div w:id="1979610318">
              <w:marLeft w:val="0"/>
              <w:marRight w:val="0"/>
              <w:marTop w:val="0"/>
              <w:marBottom w:val="0"/>
              <w:divBdr>
                <w:top w:val="none" w:sz="0" w:space="0" w:color="auto"/>
                <w:left w:val="none" w:sz="0" w:space="0" w:color="auto"/>
                <w:bottom w:val="none" w:sz="0" w:space="0" w:color="auto"/>
                <w:right w:val="none" w:sz="0" w:space="0" w:color="auto"/>
              </w:divBdr>
            </w:div>
          </w:divsChild>
        </w:div>
        <w:div w:id="880358739">
          <w:marLeft w:val="0"/>
          <w:marRight w:val="0"/>
          <w:marTop w:val="0"/>
          <w:marBottom w:val="0"/>
          <w:divBdr>
            <w:top w:val="none" w:sz="0" w:space="0" w:color="auto"/>
            <w:left w:val="none" w:sz="0" w:space="0" w:color="auto"/>
            <w:bottom w:val="none" w:sz="0" w:space="0" w:color="auto"/>
            <w:right w:val="none" w:sz="0" w:space="0" w:color="auto"/>
          </w:divBdr>
          <w:divsChild>
            <w:div w:id="575634048">
              <w:marLeft w:val="0"/>
              <w:marRight w:val="0"/>
              <w:marTop w:val="0"/>
              <w:marBottom w:val="0"/>
              <w:divBdr>
                <w:top w:val="none" w:sz="0" w:space="0" w:color="auto"/>
                <w:left w:val="none" w:sz="0" w:space="0" w:color="auto"/>
                <w:bottom w:val="none" w:sz="0" w:space="0" w:color="auto"/>
                <w:right w:val="none" w:sz="0" w:space="0" w:color="auto"/>
              </w:divBdr>
            </w:div>
          </w:divsChild>
        </w:div>
        <w:div w:id="882205543">
          <w:marLeft w:val="0"/>
          <w:marRight w:val="0"/>
          <w:marTop w:val="0"/>
          <w:marBottom w:val="0"/>
          <w:divBdr>
            <w:top w:val="none" w:sz="0" w:space="0" w:color="auto"/>
            <w:left w:val="none" w:sz="0" w:space="0" w:color="auto"/>
            <w:bottom w:val="none" w:sz="0" w:space="0" w:color="auto"/>
            <w:right w:val="none" w:sz="0" w:space="0" w:color="auto"/>
          </w:divBdr>
          <w:divsChild>
            <w:div w:id="693842171">
              <w:marLeft w:val="0"/>
              <w:marRight w:val="0"/>
              <w:marTop w:val="0"/>
              <w:marBottom w:val="0"/>
              <w:divBdr>
                <w:top w:val="none" w:sz="0" w:space="0" w:color="auto"/>
                <w:left w:val="none" w:sz="0" w:space="0" w:color="auto"/>
                <w:bottom w:val="none" w:sz="0" w:space="0" w:color="auto"/>
                <w:right w:val="none" w:sz="0" w:space="0" w:color="auto"/>
              </w:divBdr>
            </w:div>
          </w:divsChild>
        </w:div>
        <w:div w:id="890768980">
          <w:marLeft w:val="0"/>
          <w:marRight w:val="0"/>
          <w:marTop w:val="0"/>
          <w:marBottom w:val="0"/>
          <w:divBdr>
            <w:top w:val="none" w:sz="0" w:space="0" w:color="auto"/>
            <w:left w:val="none" w:sz="0" w:space="0" w:color="auto"/>
            <w:bottom w:val="none" w:sz="0" w:space="0" w:color="auto"/>
            <w:right w:val="none" w:sz="0" w:space="0" w:color="auto"/>
          </w:divBdr>
          <w:divsChild>
            <w:div w:id="454956699">
              <w:marLeft w:val="0"/>
              <w:marRight w:val="0"/>
              <w:marTop w:val="0"/>
              <w:marBottom w:val="0"/>
              <w:divBdr>
                <w:top w:val="none" w:sz="0" w:space="0" w:color="auto"/>
                <w:left w:val="none" w:sz="0" w:space="0" w:color="auto"/>
                <w:bottom w:val="none" w:sz="0" w:space="0" w:color="auto"/>
                <w:right w:val="none" w:sz="0" w:space="0" w:color="auto"/>
              </w:divBdr>
            </w:div>
          </w:divsChild>
        </w:div>
        <w:div w:id="921451633">
          <w:marLeft w:val="0"/>
          <w:marRight w:val="0"/>
          <w:marTop w:val="0"/>
          <w:marBottom w:val="0"/>
          <w:divBdr>
            <w:top w:val="none" w:sz="0" w:space="0" w:color="auto"/>
            <w:left w:val="none" w:sz="0" w:space="0" w:color="auto"/>
            <w:bottom w:val="none" w:sz="0" w:space="0" w:color="auto"/>
            <w:right w:val="none" w:sz="0" w:space="0" w:color="auto"/>
          </w:divBdr>
          <w:divsChild>
            <w:div w:id="140387102">
              <w:marLeft w:val="0"/>
              <w:marRight w:val="0"/>
              <w:marTop w:val="0"/>
              <w:marBottom w:val="0"/>
              <w:divBdr>
                <w:top w:val="none" w:sz="0" w:space="0" w:color="auto"/>
                <w:left w:val="none" w:sz="0" w:space="0" w:color="auto"/>
                <w:bottom w:val="none" w:sz="0" w:space="0" w:color="auto"/>
                <w:right w:val="none" w:sz="0" w:space="0" w:color="auto"/>
              </w:divBdr>
            </w:div>
          </w:divsChild>
        </w:div>
        <w:div w:id="938610129">
          <w:marLeft w:val="0"/>
          <w:marRight w:val="0"/>
          <w:marTop w:val="0"/>
          <w:marBottom w:val="0"/>
          <w:divBdr>
            <w:top w:val="none" w:sz="0" w:space="0" w:color="auto"/>
            <w:left w:val="none" w:sz="0" w:space="0" w:color="auto"/>
            <w:bottom w:val="none" w:sz="0" w:space="0" w:color="auto"/>
            <w:right w:val="none" w:sz="0" w:space="0" w:color="auto"/>
          </w:divBdr>
          <w:divsChild>
            <w:div w:id="1564099397">
              <w:marLeft w:val="0"/>
              <w:marRight w:val="0"/>
              <w:marTop w:val="0"/>
              <w:marBottom w:val="0"/>
              <w:divBdr>
                <w:top w:val="none" w:sz="0" w:space="0" w:color="auto"/>
                <w:left w:val="none" w:sz="0" w:space="0" w:color="auto"/>
                <w:bottom w:val="none" w:sz="0" w:space="0" w:color="auto"/>
                <w:right w:val="none" w:sz="0" w:space="0" w:color="auto"/>
              </w:divBdr>
            </w:div>
          </w:divsChild>
        </w:div>
        <w:div w:id="946275129">
          <w:marLeft w:val="0"/>
          <w:marRight w:val="0"/>
          <w:marTop w:val="0"/>
          <w:marBottom w:val="0"/>
          <w:divBdr>
            <w:top w:val="none" w:sz="0" w:space="0" w:color="auto"/>
            <w:left w:val="none" w:sz="0" w:space="0" w:color="auto"/>
            <w:bottom w:val="none" w:sz="0" w:space="0" w:color="auto"/>
            <w:right w:val="none" w:sz="0" w:space="0" w:color="auto"/>
          </w:divBdr>
          <w:divsChild>
            <w:div w:id="58556176">
              <w:marLeft w:val="0"/>
              <w:marRight w:val="0"/>
              <w:marTop w:val="0"/>
              <w:marBottom w:val="0"/>
              <w:divBdr>
                <w:top w:val="none" w:sz="0" w:space="0" w:color="auto"/>
                <w:left w:val="none" w:sz="0" w:space="0" w:color="auto"/>
                <w:bottom w:val="none" w:sz="0" w:space="0" w:color="auto"/>
                <w:right w:val="none" w:sz="0" w:space="0" w:color="auto"/>
              </w:divBdr>
            </w:div>
          </w:divsChild>
        </w:div>
        <w:div w:id="963467448">
          <w:marLeft w:val="0"/>
          <w:marRight w:val="0"/>
          <w:marTop w:val="0"/>
          <w:marBottom w:val="0"/>
          <w:divBdr>
            <w:top w:val="none" w:sz="0" w:space="0" w:color="auto"/>
            <w:left w:val="none" w:sz="0" w:space="0" w:color="auto"/>
            <w:bottom w:val="none" w:sz="0" w:space="0" w:color="auto"/>
            <w:right w:val="none" w:sz="0" w:space="0" w:color="auto"/>
          </w:divBdr>
          <w:divsChild>
            <w:div w:id="154760789">
              <w:marLeft w:val="0"/>
              <w:marRight w:val="0"/>
              <w:marTop w:val="0"/>
              <w:marBottom w:val="0"/>
              <w:divBdr>
                <w:top w:val="none" w:sz="0" w:space="0" w:color="auto"/>
                <w:left w:val="none" w:sz="0" w:space="0" w:color="auto"/>
                <w:bottom w:val="none" w:sz="0" w:space="0" w:color="auto"/>
                <w:right w:val="none" w:sz="0" w:space="0" w:color="auto"/>
              </w:divBdr>
            </w:div>
          </w:divsChild>
        </w:div>
        <w:div w:id="983390590">
          <w:marLeft w:val="0"/>
          <w:marRight w:val="0"/>
          <w:marTop w:val="0"/>
          <w:marBottom w:val="0"/>
          <w:divBdr>
            <w:top w:val="none" w:sz="0" w:space="0" w:color="auto"/>
            <w:left w:val="none" w:sz="0" w:space="0" w:color="auto"/>
            <w:bottom w:val="none" w:sz="0" w:space="0" w:color="auto"/>
            <w:right w:val="none" w:sz="0" w:space="0" w:color="auto"/>
          </w:divBdr>
          <w:divsChild>
            <w:div w:id="87822532">
              <w:marLeft w:val="0"/>
              <w:marRight w:val="0"/>
              <w:marTop w:val="0"/>
              <w:marBottom w:val="0"/>
              <w:divBdr>
                <w:top w:val="none" w:sz="0" w:space="0" w:color="auto"/>
                <w:left w:val="none" w:sz="0" w:space="0" w:color="auto"/>
                <w:bottom w:val="none" w:sz="0" w:space="0" w:color="auto"/>
                <w:right w:val="none" w:sz="0" w:space="0" w:color="auto"/>
              </w:divBdr>
            </w:div>
          </w:divsChild>
        </w:div>
        <w:div w:id="984747465">
          <w:marLeft w:val="0"/>
          <w:marRight w:val="0"/>
          <w:marTop w:val="0"/>
          <w:marBottom w:val="0"/>
          <w:divBdr>
            <w:top w:val="none" w:sz="0" w:space="0" w:color="auto"/>
            <w:left w:val="none" w:sz="0" w:space="0" w:color="auto"/>
            <w:bottom w:val="none" w:sz="0" w:space="0" w:color="auto"/>
            <w:right w:val="none" w:sz="0" w:space="0" w:color="auto"/>
          </w:divBdr>
          <w:divsChild>
            <w:div w:id="2011366722">
              <w:marLeft w:val="0"/>
              <w:marRight w:val="0"/>
              <w:marTop w:val="0"/>
              <w:marBottom w:val="0"/>
              <w:divBdr>
                <w:top w:val="none" w:sz="0" w:space="0" w:color="auto"/>
                <w:left w:val="none" w:sz="0" w:space="0" w:color="auto"/>
                <w:bottom w:val="none" w:sz="0" w:space="0" w:color="auto"/>
                <w:right w:val="none" w:sz="0" w:space="0" w:color="auto"/>
              </w:divBdr>
            </w:div>
          </w:divsChild>
        </w:div>
        <w:div w:id="1037662523">
          <w:marLeft w:val="0"/>
          <w:marRight w:val="0"/>
          <w:marTop w:val="0"/>
          <w:marBottom w:val="0"/>
          <w:divBdr>
            <w:top w:val="none" w:sz="0" w:space="0" w:color="auto"/>
            <w:left w:val="none" w:sz="0" w:space="0" w:color="auto"/>
            <w:bottom w:val="none" w:sz="0" w:space="0" w:color="auto"/>
            <w:right w:val="none" w:sz="0" w:space="0" w:color="auto"/>
          </w:divBdr>
          <w:divsChild>
            <w:div w:id="631714457">
              <w:marLeft w:val="0"/>
              <w:marRight w:val="0"/>
              <w:marTop w:val="0"/>
              <w:marBottom w:val="0"/>
              <w:divBdr>
                <w:top w:val="none" w:sz="0" w:space="0" w:color="auto"/>
                <w:left w:val="none" w:sz="0" w:space="0" w:color="auto"/>
                <w:bottom w:val="none" w:sz="0" w:space="0" w:color="auto"/>
                <w:right w:val="none" w:sz="0" w:space="0" w:color="auto"/>
              </w:divBdr>
            </w:div>
          </w:divsChild>
        </w:div>
        <w:div w:id="1047682568">
          <w:marLeft w:val="0"/>
          <w:marRight w:val="0"/>
          <w:marTop w:val="0"/>
          <w:marBottom w:val="0"/>
          <w:divBdr>
            <w:top w:val="none" w:sz="0" w:space="0" w:color="auto"/>
            <w:left w:val="none" w:sz="0" w:space="0" w:color="auto"/>
            <w:bottom w:val="none" w:sz="0" w:space="0" w:color="auto"/>
            <w:right w:val="none" w:sz="0" w:space="0" w:color="auto"/>
          </w:divBdr>
          <w:divsChild>
            <w:div w:id="1208683159">
              <w:marLeft w:val="0"/>
              <w:marRight w:val="0"/>
              <w:marTop w:val="0"/>
              <w:marBottom w:val="0"/>
              <w:divBdr>
                <w:top w:val="none" w:sz="0" w:space="0" w:color="auto"/>
                <w:left w:val="none" w:sz="0" w:space="0" w:color="auto"/>
                <w:bottom w:val="none" w:sz="0" w:space="0" w:color="auto"/>
                <w:right w:val="none" w:sz="0" w:space="0" w:color="auto"/>
              </w:divBdr>
            </w:div>
          </w:divsChild>
        </w:div>
        <w:div w:id="1067529869">
          <w:marLeft w:val="0"/>
          <w:marRight w:val="0"/>
          <w:marTop w:val="0"/>
          <w:marBottom w:val="0"/>
          <w:divBdr>
            <w:top w:val="none" w:sz="0" w:space="0" w:color="auto"/>
            <w:left w:val="none" w:sz="0" w:space="0" w:color="auto"/>
            <w:bottom w:val="none" w:sz="0" w:space="0" w:color="auto"/>
            <w:right w:val="none" w:sz="0" w:space="0" w:color="auto"/>
          </w:divBdr>
          <w:divsChild>
            <w:div w:id="1764570955">
              <w:marLeft w:val="0"/>
              <w:marRight w:val="0"/>
              <w:marTop w:val="0"/>
              <w:marBottom w:val="0"/>
              <w:divBdr>
                <w:top w:val="none" w:sz="0" w:space="0" w:color="auto"/>
                <w:left w:val="none" w:sz="0" w:space="0" w:color="auto"/>
                <w:bottom w:val="none" w:sz="0" w:space="0" w:color="auto"/>
                <w:right w:val="none" w:sz="0" w:space="0" w:color="auto"/>
              </w:divBdr>
            </w:div>
          </w:divsChild>
        </w:div>
        <w:div w:id="1079401136">
          <w:marLeft w:val="0"/>
          <w:marRight w:val="0"/>
          <w:marTop w:val="0"/>
          <w:marBottom w:val="0"/>
          <w:divBdr>
            <w:top w:val="none" w:sz="0" w:space="0" w:color="auto"/>
            <w:left w:val="none" w:sz="0" w:space="0" w:color="auto"/>
            <w:bottom w:val="none" w:sz="0" w:space="0" w:color="auto"/>
            <w:right w:val="none" w:sz="0" w:space="0" w:color="auto"/>
          </w:divBdr>
          <w:divsChild>
            <w:div w:id="1988590682">
              <w:marLeft w:val="0"/>
              <w:marRight w:val="0"/>
              <w:marTop w:val="0"/>
              <w:marBottom w:val="0"/>
              <w:divBdr>
                <w:top w:val="none" w:sz="0" w:space="0" w:color="auto"/>
                <w:left w:val="none" w:sz="0" w:space="0" w:color="auto"/>
                <w:bottom w:val="none" w:sz="0" w:space="0" w:color="auto"/>
                <w:right w:val="none" w:sz="0" w:space="0" w:color="auto"/>
              </w:divBdr>
            </w:div>
          </w:divsChild>
        </w:div>
        <w:div w:id="1146816206">
          <w:marLeft w:val="0"/>
          <w:marRight w:val="0"/>
          <w:marTop w:val="0"/>
          <w:marBottom w:val="0"/>
          <w:divBdr>
            <w:top w:val="none" w:sz="0" w:space="0" w:color="auto"/>
            <w:left w:val="none" w:sz="0" w:space="0" w:color="auto"/>
            <w:bottom w:val="none" w:sz="0" w:space="0" w:color="auto"/>
            <w:right w:val="none" w:sz="0" w:space="0" w:color="auto"/>
          </w:divBdr>
          <w:divsChild>
            <w:div w:id="380640530">
              <w:marLeft w:val="0"/>
              <w:marRight w:val="0"/>
              <w:marTop w:val="0"/>
              <w:marBottom w:val="0"/>
              <w:divBdr>
                <w:top w:val="none" w:sz="0" w:space="0" w:color="auto"/>
                <w:left w:val="none" w:sz="0" w:space="0" w:color="auto"/>
                <w:bottom w:val="none" w:sz="0" w:space="0" w:color="auto"/>
                <w:right w:val="none" w:sz="0" w:space="0" w:color="auto"/>
              </w:divBdr>
            </w:div>
          </w:divsChild>
        </w:div>
        <w:div w:id="1178616776">
          <w:marLeft w:val="0"/>
          <w:marRight w:val="0"/>
          <w:marTop w:val="0"/>
          <w:marBottom w:val="0"/>
          <w:divBdr>
            <w:top w:val="none" w:sz="0" w:space="0" w:color="auto"/>
            <w:left w:val="none" w:sz="0" w:space="0" w:color="auto"/>
            <w:bottom w:val="none" w:sz="0" w:space="0" w:color="auto"/>
            <w:right w:val="none" w:sz="0" w:space="0" w:color="auto"/>
          </w:divBdr>
          <w:divsChild>
            <w:div w:id="151682065">
              <w:marLeft w:val="0"/>
              <w:marRight w:val="0"/>
              <w:marTop w:val="0"/>
              <w:marBottom w:val="0"/>
              <w:divBdr>
                <w:top w:val="none" w:sz="0" w:space="0" w:color="auto"/>
                <w:left w:val="none" w:sz="0" w:space="0" w:color="auto"/>
                <w:bottom w:val="none" w:sz="0" w:space="0" w:color="auto"/>
                <w:right w:val="none" w:sz="0" w:space="0" w:color="auto"/>
              </w:divBdr>
            </w:div>
          </w:divsChild>
        </w:div>
        <w:div w:id="1217816350">
          <w:marLeft w:val="0"/>
          <w:marRight w:val="0"/>
          <w:marTop w:val="0"/>
          <w:marBottom w:val="0"/>
          <w:divBdr>
            <w:top w:val="none" w:sz="0" w:space="0" w:color="auto"/>
            <w:left w:val="none" w:sz="0" w:space="0" w:color="auto"/>
            <w:bottom w:val="none" w:sz="0" w:space="0" w:color="auto"/>
            <w:right w:val="none" w:sz="0" w:space="0" w:color="auto"/>
          </w:divBdr>
          <w:divsChild>
            <w:div w:id="728114280">
              <w:marLeft w:val="0"/>
              <w:marRight w:val="0"/>
              <w:marTop w:val="0"/>
              <w:marBottom w:val="0"/>
              <w:divBdr>
                <w:top w:val="none" w:sz="0" w:space="0" w:color="auto"/>
                <w:left w:val="none" w:sz="0" w:space="0" w:color="auto"/>
                <w:bottom w:val="none" w:sz="0" w:space="0" w:color="auto"/>
                <w:right w:val="none" w:sz="0" w:space="0" w:color="auto"/>
              </w:divBdr>
            </w:div>
          </w:divsChild>
        </w:div>
        <w:div w:id="1235508888">
          <w:marLeft w:val="0"/>
          <w:marRight w:val="0"/>
          <w:marTop w:val="0"/>
          <w:marBottom w:val="0"/>
          <w:divBdr>
            <w:top w:val="none" w:sz="0" w:space="0" w:color="auto"/>
            <w:left w:val="none" w:sz="0" w:space="0" w:color="auto"/>
            <w:bottom w:val="none" w:sz="0" w:space="0" w:color="auto"/>
            <w:right w:val="none" w:sz="0" w:space="0" w:color="auto"/>
          </w:divBdr>
          <w:divsChild>
            <w:div w:id="1495074822">
              <w:marLeft w:val="0"/>
              <w:marRight w:val="0"/>
              <w:marTop w:val="0"/>
              <w:marBottom w:val="0"/>
              <w:divBdr>
                <w:top w:val="none" w:sz="0" w:space="0" w:color="auto"/>
                <w:left w:val="none" w:sz="0" w:space="0" w:color="auto"/>
                <w:bottom w:val="none" w:sz="0" w:space="0" w:color="auto"/>
                <w:right w:val="none" w:sz="0" w:space="0" w:color="auto"/>
              </w:divBdr>
            </w:div>
          </w:divsChild>
        </w:div>
        <w:div w:id="1243831775">
          <w:marLeft w:val="0"/>
          <w:marRight w:val="0"/>
          <w:marTop w:val="0"/>
          <w:marBottom w:val="0"/>
          <w:divBdr>
            <w:top w:val="none" w:sz="0" w:space="0" w:color="auto"/>
            <w:left w:val="none" w:sz="0" w:space="0" w:color="auto"/>
            <w:bottom w:val="none" w:sz="0" w:space="0" w:color="auto"/>
            <w:right w:val="none" w:sz="0" w:space="0" w:color="auto"/>
          </w:divBdr>
          <w:divsChild>
            <w:div w:id="1835605663">
              <w:marLeft w:val="0"/>
              <w:marRight w:val="0"/>
              <w:marTop w:val="0"/>
              <w:marBottom w:val="0"/>
              <w:divBdr>
                <w:top w:val="none" w:sz="0" w:space="0" w:color="auto"/>
                <w:left w:val="none" w:sz="0" w:space="0" w:color="auto"/>
                <w:bottom w:val="none" w:sz="0" w:space="0" w:color="auto"/>
                <w:right w:val="none" w:sz="0" w:space="0" w:color="auto"/>
              </w:divBdr>
            </w:div>
          </w:divsChild>
        </w:div>
        <w:div w:id="1413970759">
          <w:marLeft w:val="0"/>
          <w:marRight w:val="0"/>
          <w:marTop w:val="0"/>
          <w:marBottom w:val="0"/>
          <w:divBdr>
            <w:top w:val="none" w:sz="0" w:space="0" w:color="auto"/>
            <w:left w:val="none" w:sz="0" w:space="0" w:color="auto"/>
            <w:bottom w:val="none" w:sz="0" w:space="0" w:color="auto"/>
            <w:right w:val="none" w:sz="0" w:space="0" w:color="auto"/>
          </w:divBdr>
          <w:divsChild>
            <w:div w:id="590621528">
              <w:marLeft w:val="0"/>
              <w:marRight w:val="0"/>
              <w:marTop w:val="0"/>
              <w:marBottom w:val="0"/>
              <w:divBdr>
                <w:top w:val="none" w:sz="0" w:space="0" w:color="auto"/>
                <w:left w:val="none" w:sz="0" w:space="0" w:color="auto"/>
                <w:bottom w:val="none" w:sz="0" w:space="0" w:color="auto"/>
                <w:right w:val="none" w:sz="0" w:space="0" w:color="auto"/>
              </w:divBdr>
            </w:div>
          </w:divsChild>
        </w:div>
        <w:div w:id="1428503567">
          <w:marLeft w:val="0"/>
          <w:marRight w:val="0"/>
          <w:marTop w:val="0"/>
          <w:marBottom w:val="0"/>
          <w:divBdr>
            <w:top w:val="none" w:sz="0" w:space="0" w:color="auto"/>
            <w:left w:val="none" w:sz="0" w:space="0" w:color="auto"/>
            <w:bottom w:val="none" w:sz="0" w:space="0" w:color="auto"/>
            <w:right w:val="none" w:sz="0" w:space="0" w:color="auto"/>
          </w:divBdr>
          <w:divsChild>
            <w:div w:id="1166558689">
              <w:marLeft w:val="0"/>
              <w:marRight w:val="0"/>
              <w:marTop w:val="0"/>
              <w:marBottom w:val="0"/>
              <w:divBdr>
                <w:top w:val="none" w:sz="0" w:space="0" w:color="auto"/>
                <w:left w:val="none" w:sz="0" w:space="0" w:color="auto"/>
                <w:bottom w:val="none" w:sz="0" w:space="0" w:color="auto"/>
                <w:right w:val="none" w:sz="0" w:space="0" w:color="auto"/>
              </w:divBdr>
            </w:div>
          </w:divsChild>
        </w:div>
        <w:div w:id="1430932312">
          <w:marLeft w:val="0"/>
          <w:marRight w:val="0"/>
          <w:marTop w:val="0"/>
          <w:marBottom w:val="0"/>
          <w:divBdr>
            <w:top w:val="none" w:sz="0" w:space="0" w:color="auto"/>
            <w:left w:val="none" w:sz="0" w:space="0" w:color="auto"/>
            <w:bottom w:val="none" w:sz="0" w:space="0" w:color="auto"/>
            <w:right w:val="none" w:sz="0" w:space="0" w:color="auto"/>
          </w:divBdr>
          <w:divsChild>
            <w:div w:id="127361513">
              <w:marLeft w:val="0"/>
              <w:marRight w:val="0"/>
              <w:marTop w:val="0"/>
              <w:marBottom w:val="0"/>
              <w:divBdr>
                <w:top w:val="none" w:sz="0" w:space="0" w:color="auto"/>
                <w:left w:val="none" w:sz="0" w:space="0" w:color="auto"/>
                <w:bottom w:val="none" w:sz="0" w:space="0" w:color="auto"/>
                <w:right w:val="none" w:sz="0" w:space="0" w:color="auto"/>
              </w:divBdr>
            </w:div>
          </w:divsChild>
        </w:div>
        <w:div w:id="1448042123">
          <w:marLeft w:val="0"/>
          <w:marRight w:val="0"/>
          <w:marTop w:val="0"/>
          <w:marBottom w:val="0"/>
          <w:divBdr>
            <w:top w:val="none" w:sz="0" w:space="0" w:color="auto"/>
            <w:left w:val="none" w:sz="0" w:space="0" w:color="auto"/>
            <w:bottom w:val="none" w:sz="0" w:space="0" w:color="auto"/>
            <w:right w:val="none" w:sz="0" w:space="0" w:color="auto"/>
          </w:divBdr>
          <w:divsChild>
            <w:div w:id="944847204">
              <w:marLeft w:val="0"/>
              <w:marRight w:val="0"/>
              <w:marTop w:val="0"/>
              <w:marBottom w:val="0"/>
              <w:divBdr>
                <w:top w:val="none" w:sz="0" w:space="0" w:color="auto"/>
                <w:left w:val="none" w:sz="0" w:space="0" w:color="auto"/>
                <w:bottom w:val="none" w:sz="0" w:space="0" w:color="auto"/>
                <w:right w:val="none" w:sz="0" w:space="0" w:color="auto"/>
              </w:divBdr>
            </w:div>
          </w:divsChild>
        </w:div>
        <w:div w:id="1450853989">
          <w:marLeft w:val="0"/>
          <w:marRight w:val="0"/>
          <w:marTop w:val="0"/>
          <w:marBottom w:val="0"/>
          <w:divBdr>
            <w:top w:val="none" w:sz="0" w:space="0" w:color="auto"/>
            <w:left w:val="none" w:sz="0" w:space="0" w:color="auto"/>
            <w:bottom w:val="none" w:sz="0" w:space="0" w:color="auto"/>
            <w:right w:val="none" w:sz="0" w:space="0" w:color="auto"/>
          </w:divBdr>
          <w:divsChild>
            <w:div w:id="652031095">
              <w:marLeft w:val="0"/>
              <w:marRight w:val="0"/>
              <w:marTop w:val="0"/>
              <w:marBottom w:val="0"/>
              <w:divBdr>
                <w:top w:val="none" w:sz="0" w:space="0" w:color="auto"/>
                <w:left w:val="none" w:sz="0" w:space="0" w:color="auto"/>
                <w:bottom w:val="none" w:sz="0" w:space="0" w:color="auto"/>
                <w:right w:val="none" w:sz="0" w:space="0" w:color="auto"/>
              </w:divBdr>
            </w:div>
          </w:divsChild>
        </w:div>
        <w:div w:id="1469931185">
          <w:marLeft w:val="0"/>
          <w:marRight w:val="0"/>
          <w:marTop w:val="0"/>
          <w:marBottom w:val="0"/>
          <w:divBdr>
            <w:top w:val="none" w:sz="0" w:space="0" w:color="auto"/>
            <w:left w:val="none" w:sz="0" w:space="0" w:color="auto"/>
            <w:bottom w:val="none" w:sz="0" w:space="0" w:color="auto"/>
            <w:right w:val="none" w:sz="0" w:space="0" w:color="auto"/>
          </w:divBdr>
          <w:divsChild>
            <w:div w:id="1232354654">
              <w:marLeft w:val="0"/>
              <w:marRight w:val="0"/>
              <w:marTop w:val="0"/>
              <w:marBottom w:val="0"/>
              <w:divBdr>
                <w:top w:val="none" w:sz="0" w:space="0" w:color="auto"/>
                <w:left w:val="none" w:sz="0" w:space="0" w:color="auto"/>
                <w:bottom w:val="none" w:sz="0" w:space="0" w:color="auto"/>
                <w:right w:val="none" w:sz="0" w:space="0" w:color="auto"/>
              </w:divBdr>
            </w:div>
          </w:divsChild>
        </w:div>
        <w:div w:id="1478766195">
          <w:marLeft w:val="0"/>
          <w:marRight w:val="0"/>
          <w:marTop w:val="0"/>
          <w:marBottom w:val="0"/>
          <w:divBdr>
            <w:top w:val="none" w:sz="0" w:space="0" w:color="auto"/>
            <w:left w:val="none" w:sz="0" w:space="0" w:color="auto"/>
            <w:bottom w:val="none" w:sz="0" w:space="0" w:color="auto"/>
            <w:right w:val="none" w:sz="0" w:space="0" w:color="auto"/>
          </w:divBdr>
          <w:divsChild>
            <w:div w:id="943075384">
              <w:marLeft w:val="0"/>
              <w:marRight w:val="0"/>
              <w:marTop w:val="0"/>
              <w:marBottom w:val="0"/>
              <w:divBdr>
                <w:top w:val="none" w:sz="0" w:space="0" w:color="auto"/>
                <w:left w:val="none" w:sz="0" w:space="0" w:color="auto"/>
                <w:bottom w:val="none" w:sz="0" w:space="0" w:color="auto"/>
                <w:right w:val="none" w:sz="0" w:space="0" w:color="auto"/>
              </w:divBdr>
            </w:div>
          </w:divsChild>
        </w:div>
        <w:div w:id="1501656428">
          <w:marLeft w:val="0"/>
          <w:marRight w:val="0"/>
          <w:marTop w:val="0"/>
          <w:marBottom w:val="0"/>
          <w:divBdr>
            <w:top w:val="none" w:sz="0" w:space="0" w:color="auto"/>
            <w:left w:val="none" w:sz="0" w:space="0" w:color="auto"/>
            <w:bottom w:val="none" w:sz="0" w:space="0" w:color="auto"/>
            <w:right w:val="none" w:sz="0" w:space="0" w:color="auto"/>
          </w:divBdr>
          <w:divsChild>
            <w:div w:id="2075467453">
              <w:marLeft w:val="0"/>
              <w:marRight w:val="0"/>
              <w:marTop w:val="0"/>
              <w:marBottom w:val="0"/>
              <w:divBdr>
                <w:top w:val="none" w:sz="0" w:space="0" w:color="auto"/>
                <w:left w:val="none" w:sz="0" w:space="0" w:color="auto"/>
                <w:bottom w:val="none" w:sz="0" w:space="0" w:color="auto"/>
                <w:right w:val="none" w:sz="0" w:space="0" w:color="auto"/>
              </w:divBdr>
            </w:div>
          </w:divsChild>
        </w:div>
        <w:div w:id="1529757897">
          <w:marLeft w:val="0"/>
          <w:marRight w:val="0"/>
          <w:marTop w:val="0"/>
          <w:marBottom w:val="0"/>
          <w:divBdr>
            <w:top w:val="none" w:sz="0" w:space="0" w:color="auto"/>
            <w:left w:val="none" w:sz="0" w:space="0" w:color="auto"/>
            <w:bottom w:val="none" w:sz="0" w:space="0" w:color="auto"/>
            <w:right w:val="none" w:sz="0" w:space="0" w:color="auto"/>
          </w:divBdr>
          <w:divsChild>
            <w:div w:id="1770082112">
              <w:marLeft w:val="0"/>
              <w:marRight w:val="0"/>
              <w:marTop w:val="0"/>
              <w:marBottom w:val="0"/>
              <w:divBdr>
                <w:top w:val="none" w:sz="0" w:space="0" w:color="auto"/>
                <w:left w:val="none" w:sz="0" w:space="0" w:color="auto"/>
                <w:bottom w:val="none" w:sz="0" w:space="0" w:color="auto"/>
                <w:right w:val="none" w:sz="0" w:space="0" w:color="auto"/>
              </w:divBdr>
            </w:div>
          </w:divsChild>
        </w:div>
        <w:div w:id="1581910866">
          <w:marLeft w:val="0"/>
          <w:marRight w:val="0"/>
          <w:marTop w:val="0"/>
          <w:marBottom w:val="0"/>
          <w:divBdr>
            <w:top w:val="none" w:sz="0" w:space="0" w:color="auto"/>
            <w:left w:val="none" w:sz="0" w:space="0" w:color="auto"/>
            <w:bottom w:val="none" w:sz="0" w:space="0" w:color="auto"/>
            <w:right w:val="none" w:sz="0" w:space="0" w:color="auto"/>
          </w:divBdr>
          <w:divsChild>
            <w:div w:id="39943119">
              <w:marLeft w:val="0"/>
              <w:marRight w:val="0"/>
              <w:marTop w:val="0"/>
              <w:marBottom w:val="0"/>
              <w:divBdr>
                <w:top w:val="none" w:sz="0" w:space="0" w:color="auto"/>
                <w:left w:val="none" w:sz="0" w:space="0" w:color="auto"/>
                <w:bottom w:val="none" w:sz="0" w:space="0" w:color="auto"/>
                <w:right w:val="none" w:sz="0" w:space="0" w:color="auto"/>
              </w:divBdr>
            </w:div>
          </w:divsChild>
        </w:div>
        <w:div w:id="1651708251">
          <w:marLeft w:val="0"/>
          <w:marRight w:val="0"/>
          <w:marTop w:val="0"/>
          <w:marBottom w:val="0"/>
          <w:divBdr>
            <w:top w:val="none" w:sz="0" w:space="0" w:color="auto"/>
            <w:left w:val="none" w:sz="0" w:space="0" w:color="auto"/>
            <w:bottom w:val="none" w:sz="0" w:space="0" w:color="auto"/>
            <w:right w:val="none" w:sz="0" w:space="0" w:color="auto"/>
          </w:divBdr>
          <w:divsChild>
            <w:div w:id="438793880">
              <w:marLeft w:val="0"/>
              <w:marRight w:val="0"/>
              <w:marTop w:val="0"/>
              <w:marBottom w:val="0"/>
              <w:divBdr>
                <w:top w:val="none" w:sz="0" w:space="0" w:color="auto"/>
                <w:left w:val="none" w:sz="0" w:space="0" w:color="auto"/>
                <w:bottom w:val="none" w:sz="0" w:space="0" w:color="auto"/>
                <w:right w:val="none" w:sz="0" w:space="0" w:color="auto"/>
              </w:divBdr>
            </w:div>
          </w:divsChild>
        </w:div>
        <w:div w:id="1670406506">
          <w:marLeft w:val="0"/>
          <w:marRight w:val="0"/>
          <w:marTop w:val="0"/>
          <w:marBottom w:val="0"/>
          <w:divBdr>
            <w:top w:val="none" w:sz="0" w:space="0" w:color="auto"/>
            <w:left w:val="none" w:sz="0" w:space="0" w:color="auto"/>
            <w:bottom w:val="none" w:sz="0" w:space="0" w:color="auto"/>
            <w:right w:val="none" w:sz="0" w:space="0" w:color="auto"/>
          </w:divBdr>
          <w:divsChild>
            <w:div w:id="189530612">
              <w:marLeft w:val="0"/>
              <w:marRight w:val="0"/>
              <w:marTop w:val="0"/>
              <w:marBottom w:val="0"/>
              <w:divBdr>
                <w:top w:val="none" w:sz="0" w:space="0" w:color="auto"/>
                <w:left w:val="none" w:sz="0" w:space="0" w:color="auto"/>
                <w:bottom w:val="none" w:sz="0" w:space="0" w:color="auto"/>
                <w:right w:val="none" w:sz="0" w:space="0" w:color="auto"/>
              </w:divBdr>
            </w:div>
            <w:div w:id="788012775">
              <w:marLeft w:val="0"/>
              <w:marRight w:val="0"/>
              <w:marTop w:val="0"/>
              <w:marBottom w:val="0"/>
              <w:divBdr>
                <w:top w:val="none" w:sz="0" w:space="0" w:color="auto"/>
                <w:left w:val="none" w:sz="0" w:space="0" w:color="auto"/>
                <w:bottom w:val="none" w:sz="0" w:space="0" w:color="auto"/>
                <w:right w:val="none" w:sz="0" w:space="0" w:color="auto"/>
              </w:divBdr>
            </w:div>
          </w:divsChild>
        </w:div>
        <w:div w:id="1687246357">
          <w:marLeft w:val="0"/>
          <w:marRight w:val="0"/>
          <w:marTop w:val="0"/>
          <w:marBottom w:val="0"/>
          <w:divBdr>
            <w:top w:val="none" w:sz="0" w:space="0" w:color="auto"/>
            <w:left w:val="none" w:sz="0" w:space="0" w:color="auto"/>
            <w:bottom w:val="none" w:sz="0" w:space="0" w:color="auto"/>
            <w:right w:val="none" w:sz="0" w:space="0" w:color="auto"/>
          </w:divBdr>
          <w:divsChild>
            <w:div w:id="748312331">
              <w:marLeft w:val="0"/>
              <w:marRight w:val="0"/>
              <w:marTop w:val="0"/>
              <w:marBottom w:val="0"/>
              <w:divBdr>
                <w:top w:val="none" w:sz="0" w:space="0" w:color="auto"/>
                <w:left w:val="none" w:sz="0" w:space="0" w:color="auto"/>
                <w:bottom w:val="none" w:sz="0" w:space="0" w:color="auto"/>
                <w:right w:val="none" w:sz="0" w:space="0" w:color="auto"/>
              </w:divBdr>
            </w:div>
          </w:divsChild>
        </w:div>
        <w:div w:id="1706514839">
          <w:marLeft w:val="0"/>
          <w:marRight w:val="0"/>
          <w:marTop w:val="0"/>
          <w:marBottom w:val="0"/>
          <w:divBdr>
            <w:top w:val="none" w:sz="0" w:space="0" w:color="auto"/>
            <w:left w:val="none" w:sz="0" w:space="0" w:color="auto"/>
            <w:bottom w:val="none" w:sz="0" w:space="0" w:color="auto"/>
            <w:right w:val="none" w:sz="0" w:space="0" w:color="auto"/>
          </w:divBdr>
          <w:divsChild>
            <w:div w:id="263223153">
              <w:marLeft w:val="0"/>
              <w:marRight w:val="0"/>
              <w:marTop w:val="0"/>
              <w:marBottom w:val="0"/>
              <w:divBdr>
                <w:top w:val="none" w:sz="0" w:space="0" w:color="auto"/>
                <w:left w:val="none" w:sz="0" w:space="0" w:color="auto"/>
                <w:bottom w:val="none" w:sz="0" w:space="0" w:color="auto"/>
                <w:right w:val="none" w:sz="0" w:space="0" w:color="auto"/>
              </w:divBdr>
            </w:div>
          </w:divsChild>
        </w:div>
        <w:div w:id="1725443645">
          <w:marLeft w:val="0"/>
          <w:marRight w:val="0"/>
          <w:marTop w:val="0"/>
          <w:marBottom w:val="0"/>
          <w:divBdr>
            <w:top w:val="none" w:sz="0" w:space="0" w:color="auto"/>
            <w:left w:val="none" w:sz="0" w:space="0" w:color="auto"/>
            <w:bottom w:val="none" w:sz="0" w:space="0" w:color="auto"/>
            <w:right w:val="none" w:sz="0" w:space="0" w:color="auto"/>
          </w:divBdr>
          <w:divsChild>
            <w:div w:id="1410620882">
              <w:marLeft w:val="0"/>
              <w:marRight w:val="0"/>
              <w:marTop w:val="0"/>
              <w:marBottom w:val="0"/>
              <w:divBdr>
                <w:top w:val="none" w:sz="0" w:space="0" w:color="auto"/>
                <w:left w:val="none" w:sz="0" w:space="0" w:color="auto"/>
                <w:bottom w:val="none" w:sz="0" w:space="0" w:color="auto"/>
                <w:right w:val="none" w:sz="0" w:space="0" w:color="auto"/>
              </w:divBdr>
            </w:div>
          </w:divsChild>
        </w:div>
        <w:div w:id="1773551354">
          <w:marLeft w:val="0"/>
          <w:marRight w:val="0"/>
          <w:marTop w:val="0"/>
          <w:marBottom w:val="0"/>
          <w:divBdr>
            <w:top w:val="none" w:sz="0" w:space="0" w:color="auto"/>
            <w:left w:val="none" w:sz="0" w:space="0" w:color="auto"/>
            <w:bottom w:val="none" w:sz="0" w:space="0" w:color="auto"/>
            <w:right w:val="none" w:sz="0" w:space="0" w:color="auto"/>
          </w:divBdr>
          <w:divsChild>
            <w:div w:id="1089696398">
              <w:marLeft w:val="0"/>
              <w:marRight w:val="0"/>
              <w:marTop w:val="0"/>
              <w:marBottom w:val="0"/>
              <w:divBdr>
                <w:top w:val="none" w:sz="0" w:space="0" w:color="auto"/>
                <w:left w:val="none" w:sz="0" w:space="0" w:color="auto"/>
                <w:bottom w:val="none" w:sz="0" w:space="0" w:color="auto"/>
                <w:right w:val="none" w:sz="0" w:space="0" w:color="auto"/>
              </w:divBdr>
            </w:div>
          </w:divsChild>
        </w:div>
        <w:div w:id="1824856512">
          <w:marLeft w:val="0"/>
          <w:marRight w:val="0"/>
          <w:marTop w:val="0"/>
          <w:marBottom w:val="0"/>
          <w:divBdr>
            <w:top w:val="none" w:sz="0" w:space="0" w:color="auto"/>
            <w:left w:val="none" w:sz="0" w:space="0" w:color="auto"/>
            <w:bottom w:val="none" w:sz="0" w:space="0" w:color="auto"/>
            <w:right w:val="none" w:sz="0" w:space="0" w:color="auto"/>
          </w:divBdr>
          <w:divsChild>
            <w:div w:id="303236746">
              <w:marLeft w:val="0"/>
              <w:marRight w:val="0"/>
              <w:marTop w:val="0"/>
              <w:marBottom w:val="0"/>
              <w:divBdr>
                <w:top w:val="none" w:sz="0" w:space="0" w:color="auto"/>
                <w:left w:val="none" w:sz="0" w:space="0" w:color="auto"/>
                <w:bottom w:val="none" w:sz="0" w:space="0" w:color="auto"/>
                <w:right w:val="none" w:sz="0" w:space="0" w:color="auto"/>
              </w:divBdr>
            </w:div>
          </w:divsChild>
        </w:div>
        <w:div w:id="1891768668">
          <w:marLeft w:val="0"/>
          <w:marRight w:val="0"/>
          <w:marTop w:val="0"/>
          <w:marBottom w:val="0"/>
          <w:divBdr>
            <w:top w:val="none" w:sz="0" w:space="0" w:color="auto"/>
            <w:left w:val="none" w:sz="0" w:space="0" w:color="auto"/>
            <w:bottom w:val="none" w:sz="0" w:space="0" w:color="auto"/>
            <w:right w:val="none" w:sz="0" w:space="0" w:color="auto"/>
          </w:divBdr>
          <w:divsChild>
            <w:div w:id="94056818">
              <w:marLeft w:val="0"/>
              <w:marRight w:val="0"/>
              <w:marTop w:val="0"/>
              <w:marBottom w:val="0"/>
              <w:divBdr>
                <w:top w:val="none" w:sz="0" w:space="0" w:color="auto"/>
                <w:left w:val="none" w:sz="0" w:space="0" w:color="auto"/>
                <w:bottom w:val="none" w:sz="0" w:space="0" w:color="auto"/>
                <w:right w:val="none" w:sz="0" w:space="0" w:color="auto"/>
              </w:divBdr>
            </w:div>
          </w:divsChild>
        </w:div>
        <w:div w:id="1922449204">
          <w:marLeft w:val="0"/>
          <w:marRight w:val="0"/>
          <w:marTop w:val="0"/>
          <w:marBottom w:val="0"/>
          <w:divBdr>
            <w:top w:val="none" w:sz="0" w:space="0" w:color="auto"/>
            <w:left w:val="none" w:sz="0" w:space="0" w:color="auto"/>
            <w:bottom w:val="none" w:sz="0" w:space="0" w:color="auto"/>
            <w:right w:val="none" w:sz="0" w:space="0" w:color="auto"/>
          </w:divBdr>
          <w:divsChild>
            <w:div w:id="892273730">
              <w:marLeft w:val="0"/>
              <w:marRight w:val="0"/>
              <w:marTop w:val="0"/>
              <w:marBottom w:val="0"/>
              <w:divBdr>
                <w:top w:val="none" w:sz="0" w:space="0" w:color="auto"/>
                <w:left w:val="none" w:sz="0" w:space="0" w:color="auto"/>
                <w:bottom w:val="none" w:sz="0" w:space="0" w:color="auto"/>
                <w:right w:val="none" w:sz="0" w:space="0" w:color="auto"/>
              </w:divBdr>
            </w:div>
          </w:divsChild>
        </w:div>
        <w:div w:id="1928687197">
          <w:marLeft w:val="0"/>
          <w:marRight w:val="0"/>
          <w:marTop w:val="0"/>
          <w:marBottom w:val="0"/>
          <w:divBdr>
            <w:top w:val="none" w:sz="0" w:space="0" w:color="auto"/>
            <w:left w:val="none" w:sz="0" w:space="0" w:color="auto"/>
            <w:bottom w:val="none" w:sz="0" w:space="0" w:color="auto"/>
            <w:right w:val="none" w:sz="0" w:space="0" w:color="auto"/>
          </w:divBdr>
          <w:divsChild>
            <w:div w:id="848298564">
              <w:marLeft w:val="0"/>
              <w:marRight w:val="0"/>
              <w:marTop w:val="0"/>
              <w:marBottom w:val="0"/>
              <w:divBdr>
                <w:top w:val="none" w:sz="0" w:space="0" w:color="auto"/>
                <w:left w:val="none" w:sz="0" w:space="0" w:color="auto"/>
                <w:bottom w:val="none" w:sz="0" w:space="0" w:color="auto"/>
                <w:right w:val="none" w:sz="0" w:space="0" w:color="auto"/>
              </w:divBdr>
            </w:div>
          </w:divsChild>
        </w:div>
        <w:div w:id="1936205580">
          <w:marLeft w:val="0"/>
          <w:marRight w:val="0"/>
          <w:marTop w:val="0"/>
          <w:marBottom w:val="0"/>
          <w:divBdr>
            <w:top w:val="none" w:sz="0" w:space="0" w:color="auto"/>
            <w:left w:val="none" w:sz="0" w:space="0" w:color="auto"/>
            <w:bottom w:val="none" w:sz="0" w:space="0" w:color="auto"/>
            <w:right w:val="none" w:sz="0" w:space="0" w:color="auto"/>
          </w:divBdr>
          <w:divsChild>
            <w:div w:id="326908068">
              <w:marLeft w:val="0"/>
              <w:marRight w:val="0"/>
              <w:marTop w:val="0"/>
              <w:marBottom w:val="0"/>
              <w:divBdr>
                <w:top w:val="none" w:sz="0" w:space="0" w:color="auto"/>
                <w:left w:val="none" w:sz="0" w:space="0" w:color="auto"/>
                <w:bottom w:val="none" w:sz="0" w:space="0" w:color="auto"/>
                <w:right w:val="none" w:sz="0" w:space="0" w:color="auto"/>
              </w:divBdr>
            </w:div>
          </w:divsChild>
        </w:div>
        <w:div w:id="1951468497">
          <w:marLeft w:val="0"/>
          <w:marRight w:val="0"/>
          <w:marTop w:val="0"/>
          <w:marBottom w:val="0"/>
          <w:divBdr>
            <w:top w:val="none" w:sz="0" w:space="0" w:color="auto"/>
            <w:left w:val="none" w:sz="0" w:space="0" w:color="auto"/>
            <w:bottom w:val="none" w:sz="0" w:space="0" w:color="auto"/>
            <w:right w:val="none" w:sz="0" w:space="0" w:color="auto"/>
          </w:divBdr>
          <w:divsChild>
            <w:div w:id="1822694361">
              <w:marLeft w:val="0"/>
              <w:marRight w:val="0"/>
              <w:marTop w:val="0"/>
              <w:marBottom w:val="0"/>
              <w:divBdr>
                <w:top w:val="none" w:sz="0" w:space="0" w:color="auto"/>
                <w:left w:val="none" w:sz="0" w:space="0" w:color="auto"/>
                <w:bottom w:val="none" w:sz="0" w:space="0" w:color="auto"/>
                <w:right w:val="none" w:sz="0" w:space="0" w:color="auto"/>
              </w:divBdr>
            </w:div>
          </w:divsChild>
        </w:div>
        <w:div w:id="1985700508">
          <w:marLeft w:val="0"/>
          <w:marRight w:val="0"/>
          <w:marTop w:val="0"/>
          <w:marBottom w:val="0"/>
          <w:divBdr>
            <w:top w:val="none" w:sz="0" w:space="0" w:color="auto"/>
            <w:left w:val="none" w:sz="0" w:space="0" w:color="auto"/>
            <w:bottom w:val="none" w:sz="0" w:space="0" w:color="auto"/>
            <w:right w:val="none" w:sz="0" w:space="0" w:color="auto"/>
          </w:divBdr>
          <w:divsChild>
            <w:div w:id="21056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4690">
      <w:bodyDiv w:val="1"/>
      <w:marLeft w:val="0"/>
      <w:marRight w:val="0"/>
      <w:marTop w:val="0"/>
      <w:marBottom w:val="0"/>
      <w:divBdr>
        <w:top w:val="none" w:sz="0" w:space="0" w:color="auto"/>
        <w:left w:val="none" w:sz="0" w:space="0" w:color="auto"/>
        <w:bottom w:val="none" w:sz="0" w:space="0" w:color="auto"/>
        <w:right w:val="none" w:sz="0" w:space="0" w:color="auto"/>
      </w:divBdr>
      <w:divsChild>
        <w:div w:id="274213199">
          <w:marLeft w:val="0"/>
          <w:marRight w:val="0"/>
          <w:marTop w:val="0"/>
          <w:marBottom w:val="0"/>
          <w:divBdr>
            <w:top w:val="none" w:sz="0" w:space="0" w:color="auto"/>
            <w:left w:val="none" w:sz="0" w:space="0" w:color="auto"/>
            <w:bottom w:val="none" w:sz="0" w:space="0" w:color="auto"/>
            <w:right w:val="none" w:sz="0" w:space="0" w:color="auto"/>
          </w:divBdr>
        </w:div>
        <w:div w:id="2014409923">
          <w:marLeft w:val="0"/>
          <w:marRight w:val="0"/>
          <w:marTop w:val="0"/>
          <w:marBottom w:val="0"/>
          <w:divBdr>
            <w:top w:val="none" w:sz="0" w:space="0" w:color="auto"/>
            <w:left w:val="none" w:sz="0" w:space="0" w:color="auto"/>
            <w:bottom w:val="none" w:sz="0" w:space="0" w:color="auto"/>
            <w:right w:val="none" w:sz="0" w:space="0" w:color="auto"/>
          </w:divBdr>
        </w:div>
      </w:divsChild>
    </w:div>
    <w:div w:id="1300573110">
      <w:bodyDiv w:val="1"/>
      <w:marLeft w:val="0"/>
      <w:marRight w:val="0"/>
      <w:marTop w:val="0"/>
      <w:marBottom w:val="0"/>
      <w:divBdr>
        <w:top w:val="none" w:sz="0" w:space="0" w:color="auto"/>
        <w:left w:val="none" w:sz="0" w:space="0" w:color="auto"/>
        <w:bottom w:val="none" w:sz="0" w:space="0" w:color="auto"/>
        <w:right w:val="none" w:sz="0" w:space="0" w:color="auto"/>
      </w:divBdr>
      <w:divsChild>
        <w:div w:id="188029878">
          <w:marLeft w:val="0"/>
          <w:marRight w:val="0"/>
          <w:marTop w:val="0"/>
          <w:marBottom w:val="0"/>
          <w:divBdr>
            <w:top w:val="none" w:sz="0" w:space="0" w:color="auto"/>
            <w:left w:val="none" w:sz="0" w:space="0" w:color="auto"/>
            <w:bottom w:val="none" w:sz="0" w:space="0" w:color="auto"/>
            <w:right w:val="none" w:sz="0" w:space="0" w:color="auto"/>
          </w:divBdr>
        </w:div>
        <w:div w:id="675692210">
          <w:marLeft w:val="0"/>
          <w:marRight w:val="0"/>
          <w:marTop w:val="0"/>
          <w:marBottom w:val="0"/>
          <w:divBdr>
            <w:top w:val="none" w:sz="0" w:space="0" w:color="auto"/>
            <w:left w:val="none" w:sz="0" w:space="0" w:color="auto"/>
            <w:bottom w:val="none" w:sz="0" w:space="0" w:color="auto"/>
            <w:right w:val="none" w:sz="0" w:space="0" w:color="auto"/>
          </w:divBdr>
        </w:div>
        <w:div w:id="1331526304">
          <w:marLeft w:val="0"/>
          <w:marRight w:val="0"/>
          <w:marTop w:val="0"/>
          <w:marBottom w:val="0"/>
          <w:divBdr>
            <w:top w:val="none" w:sz="0" w:space="0" w:color="auto"/>
            <w:left w:val="none" w:sz="0" w:space="0" w:color="auto"/>
            <w:bottom w:val="none" w:sz="0" w:space="0" w:color="auto"/>
            <w:right w:val="none" w:sz="0" w:space="0" w:color="auto"/>
          </w:divBdr>
        </w:div>
        <w:div w:id="1377781589">
          <w:marLeft w:val="0"/>
          <w:marRight w:val="0"/>
          <w:marTop w:val="0"/>
          <w:marBottom w:val="0"/>
          <w:divBdr>
            <w:top w:val="none" w:sz="0" w:space="0" w:color="auto"/>
            <w:left w:val="none" w:sz="0" w:space="0" w:color="auto"/>
            <w:bottom w:val="none" w:sz="0" w:space="0" w:color="auto"/>
            <w:right w:val="none" w:sz="0" w:space="0" w:color="auto"/>
          </w:divBdr>
        </w:div>
        <w:div w:id="1703165104">
          <w:marLeft w:val="0"/>
          <w:marRight w:val="0"/>
          <w:marTop w:val="0"/>
          <w:marBottom w:val="0"/>
          <w:divBdr>
            <w:top w:val="none" w:sz="0" w:space="0" w:color="auto"/>
            <w:left w:val="none" w:sz="0" w:space="0" w:color="auto"/>
            <w:bottom w:val="none" w:sz="0" w:space="0" w:color="auto"/>
            <w:right w:val="none" w:sz="0" w:space="0" w:color="auto"/>
          </w:divBdr>
          <w:divsChild>
            <w:div w:id="24402889">
              <w:marLeft w:val="0"/>
              <w:marRight w:val="0"/>
              <w:marTop w:val="0"/>
              <w:marBottom w:val="0"/>
              <w:divBdr>
                <w:top w:val="none" w:sz="0" w:space="0" w:color="auto"/>
                <w:left w:val="none" w:sz="0" w:space="0" w:color="auto"/>
                <w:bottom w:val="none" w:sz="0" w:space="0" w:color="auto"/>
                <w:right w:val="none" w:sz="0" w:space="0" w:color="auto"/>
              </w:divBdr>
            </w:div>
            <w:div w:id="27028195">
              <w:marLeft w:val="0"/>
              <w:marRight w:val="0"/>
              <w:marTop w:val="0"/>
              <w:marBottom w:val="0"/>
              <w:divBdr>
                <w:top w:val="none" w:sz="0" w:space="0" w:color="auto"/>
                <w:left w:val="none" w:sz="0" w:space="0" w:color="auto"/>
                <w:bottom w:val="none" w:sz="0" w:space="0" w:color="auto"/>
                <w:right w:val="none" w:sz="0" w:space="0" w:color="auto"/>
              </w:divBdr>
            </w:div>
            <w:div w:id="31225417">
              <w:marLeft w:val="0"/>
              <w:marRight w:val="0"/>
              <w:marTop w:val="0"/>
              <w:marBottom w:val="0"/>
              <w:divBdr>
                <w:top w:val="none" w:sz="0" w:space="0" w:color="auto"/>
                <w:left w:val="none" w:sz="0" w:space="0" w:color="auto"/>
                <w:bottom w:val="none" w:sz="0" w:space="0" w:color="auto"/>
                <w:right w:val="none" w:sz="0" w:space="0" w:color="auto"/>
              </w:divBdr>
            </w:div>
            <w:div w:id="765153905">
              <w:marLeft w:val="0"/>
              <w:marRight w:val="0"/>
              <w:marTop w:val="0"/>
              <w:marBottom w:val="0"/>
              <w:divBdr>
                <w:top w:val="none" w:sz="0" w:space="0" w:color="auto"/>
                <w:left w:val="none" w:sz="0" w:space="0" w:color="auto"/>
                <w:bottom w:val="none" w:sz="0" w:space="0" w:color="auto"/>
                <w:right w:val="none" w:sz="0" w:space="0" w:color="auto"/>
              </w:divBdr>
            </w:div>
            <w:div w:id="791825011">
              <w:marLeft w:val="0"/>
              <w:marRight w:val="0"/>
              <w:marTop w:val="0"/>
              <w:marBottom w:val="0"/>
              <w:divBdr>
                <w:top w:val="none" w:sz="0" w:space="0" w:color="auto"/>
                <w:left w:val="none" w:sz="0" w:space="0" w:color="auto"/>
                <w:bottom w:val="none" w:sz="0" w:space="0" w:color="auto"/>
                <w:right w:val="none" w:sz="0" w:space="0" w:color="auto"/>
              </w:divBdr>
            </w:div>
            <w:div w:id="902644404">
              <w:marLeft w:val="0"/>
              <w:marRight w:val="0"/>
              <w:marTop w:val="0"/>
              <w:marBottom w:val="0"/>
              <w:divBdr>
                <w:top w:val="none" w:sz="0" w:space="0" w:color="auto"/>
                <w:left w:val="none" w:sz="0" w:space="0" w:color="auto"/>
                <w:bottom w:val="none" w:sz="0" w:space="0" w:color="auto"/>
                <w:right w:val="none" w:sz="0" w:space="0" w:color="auto"/>
              </w:divBdr>
            </w:div>
            <w:div w:id="1312245794">
              <w:marLeft w:val="0"/>
              <w:marRight w:val="0"/>
              <w:marTop w:val="0"/>
              <w:marBottom w:val="0"/>
              <w:divBdr>
                <w:top w:val="none" w:sz="0" w:space="0" w:color="auto"/>
                <w:left w:val="none" w:sz="0" w:space="0" w:color="auto"/>
                <w:bottom w:val="none" w:sz="0" w:space="0" w:color="auto"/>
                <w:right w:val="none" w:sz="0" w:space="0" w:color="auto"/>
              </w:divBdr>
            </w:div>
            <w:div w:id="1601645502">
              <w:marLeft w:val="0"/>
              <w:marRight w:val="0"/>
              <w:marTop w:val="0"/>
              <w:marBottom w:val="0"/>
              <w:divBdr>
                <w:top w:val="none" w:sz="0" w:space="0" w:color="auto"/>
                <w:left w:val="none" w:sz="0" w:space="0" w:color="auto"/>
                <w:bottom w:val="none" w:sz="0" w:space="0" w:color="auto"/>
                <w:right w:val="none" w:sz="0" w:space="0" w:color="auto"/>
              </w:divBdr>
            </w:div>
            <w:div w:id="20388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3783">
      <w:bodyDiv w:val="1"/>
      <w:marLeft w:val="0"/>
      <w:marRight w:val="0"/>
      <w:marTop w:val="0"/>
      <w:marBottom w:val="0"/>
      <w:divBdr>
        <w:top w:val="none" w:sz="0" w:space="0" w:color="auto"/>
        <w:left w:val="none" w:sz="0" w:space="0" w:color="auto"/>
        <w:bottom w:val="none" w:sz="0" w:space="0" w:color="auto"/>
        <w:right w:val="none" w:sz="0" w:space="0" w:color="auto"/>
      </w:divBdr>
      <w:divsChild>
        <w:div w:id="1858691621">
          <w:marLeft w:val="0"/>
          <w:marRight w:val="0"/>
          <w:marTop w:val="0"/>
          <w:marBottom w:val="0"/>
          <w:divBdr>
            <w:top w:val="none" w:sz="0" w:space="0" w:color="auto"/>
            <w:left w:val="none" w:sz="0" w:space="0" w:color="auto"/>
            <w:bottom w:val="none" w:sz="0" w:space="0" w:color="auto"/>
            <w:right w:val="none" w:sz="0" w:space="0" w:color="auto"/>
          </w:divBdr>
        </w:div>
      </w:divsChild>
    </w:div>
    <w:div w:id="1323391972">
      <w:bodyDiv w:val="1"/>
      <w:marLeft w:val="0"/>
      <w:marRight w:val="0"/>
      <w:marTop w:val="0"/>
      <w:marBottom w:val="0"/>
      <w:divBdr>
        <w:top w:val="none" w:sz="0" w:space="0" w:color="auto"/>
        <w:left w:val="none" w:sz="0" w:space="0" w:color="auto"/>
        <w:bottom w:val="none" w:sz="0" w:space="0" w:color="auto"/>
        <w:right w:val="none" w:sz="0" w:space="0" w:color="auto"/>
      </w:divBdr>
    </w:div>
    <w:div w:id="1323847146">
      <w:bodyDiv w:val="1"/>
      <w:marLeft w:val="0"/>
      <w:marRight w:val="0"/>
      <w:marTop w:val="0"/>
      <w:marBottom w:val="0"/>
      <w:divBdr>
        <w:top w:val="none" w:sz="0" w:space="0" w:color="auto"/>
        <w:left w:val="none" w:sz="0" w:space="0" w:color="auto"/>
        <w:bottom w:val="none" w:sz="0" w:space="0" w:color="auto"/>
        <w:right w:val="none" w:sz="0" w:space="0" w:color="auto"/>
      </w:divBdr>
      <w:divsChild>
        <w:div w:id="1294484447">
          <w:marLeft w:val="0"/>
          <w:marRight w:val="0"/>
          <w:marTop w:val="0"/>
          <w:marBottom w:val="0"/>
          <w:divBdr>
            <w:top w:val="none" w:sz="0" w:space="0" w:color="auto"/>
            <w:left w:val="none" w:sz="0" w:space="0" w:color="auto"/>
            <w:bottom w:val="none" w:sz="0" w:space="0" w:color="auto"/>
            <w:right w:val="none" w:sz="0" w:space="0" w:color="auto"/>
          </w:divBdr>
        </w:div>
      </w:divsChild>
    </w:div>
    <w:div w:id="1332835502">
      <w:bodyDiv w:val="1"/>
      <w:marLeft w:val="0"/>
      <w:marRight w:val="0"/>
      <w:marTop w:val="0"/>
      <w:marBottom w:val="0"/>
      <w:divBdr>
        <w:top w:val="none" w:sz="0" w:space="0" w:color="auto"/>
        <w:left w:val="none" w:sz="0" w:space="0" w:color="auto"/>
        <w:bottom w:val="none" w:sz="0" w:space="0" w:color="auto"/>
        <w:right w:val="none" w:sz="0" w:space="0" w:color="auto"/>
      </w:divBdr>
      <w:divsChild>
        <w:div w:id="86313783">
          <w:marLeft w:val="0"/>
          <w:marRight w:val="0"/>
          <w:marTop w:val="0"/>
          <w:marBottom w:val="0"/>
          <w:divBdr>
            <w:top w:val="none" w:sz="0" w:space="0" w:color="auto"/>
            <w:left w:val="none" w:sz="0" w:space="0" w:color="auto"/>
            <w:bottom w:val="none" w:sz="0" w:space="0" w:color="auto"/>
            <w:right w:val="none" w:sz="0" w:space="0" w:color="auto"/>
          </w:divBdr>
        </w:div>
      </w:divsChild>
    </w:div>
    <w:div w:id="1345279426">
      <w:bodyDiv w:val="1"/>
      <w:marLeft w:val="0"/>
      <w:marRight w:val="0"/>
      <w:marTop w:val="0"/>
      <w:marBottom w:val="0"/>
      <w:divBdr>
        <w:top w:val="none" w:sz="0" w:space="0" w:color="auto"/>
        <w:left w:val="none" w:sz="0" w:space="0" w:color="auto"/>
        <w:bottom w:val="none" w:sz="0" w:space="0" w:color="auto"/>
        <w:right w:val="none" w:sz="0" w:space="0" w:color="auto"/>
      </w:divBdr>
      <w:divsChild>
        <w:div w:id="1553886668">
          <w:marLeft w:val="0"/>
          <w:marRight w:val="0"/>
          <w:marTop w:val="0"/>
          <w:marBottom w:val="0"/>
          <w:divBdr>
            <w:top w:val="none" w:sz="0" w:space="0" w:color="auto"/>
            <w:left w:val="none" w:sz="0" w:space="0" w:color="auto"/>
            <w:bottom w:val="none" w:sz="0" w:space="0" w:color="auto"/>
            <w:right w:val="none" w:sz="0" w:space="0" w:color="auto"/>
          </w:divBdr>
        </w:div>
      </w:divsChild>
    </w:div>
    <w:div w:id="1379428181">
      <w:bodyDiv w:val="1"/>
      <w:marLeft w:val="0"/>
      <w:marRight w:val="0"/>
      <w:marTop w:val="0"/>
      <w:marBottom w:val="0"/>
      <w:divBdr>
        <w:top w:val="none" w:sz="0" w:space="0" w:color="auto"/>
        <w:left w:val="none" w:sz="0" w:space="0" w:color="auto"/>
        <w:bottom w:val="none" w:sz="0" w:space="0" w:color="auto"/>
        <w:right w:val="none" w:sz="0" w:space="0" w:color="auto"/>
      </w:divBdr>
      <w:divsChild>
        <w:div w:id="1570573218">
          <w:marLeft w:val="0"/>
          <w:marRight w:val="0"/>
          <w:marTop w:val="0"/>
          <w:marBottom w:val="0"/>
          <w:divBdr>
            <w:top w:val="none" w:sz="0" w:space="0" w:color="auto"/>
            <w:left w:val="none" w:sz="0" w:space="0" w:color="auto"/>
            <w:bottom w:val="none" w:sz="0" w:space="0" w:color="auto"/>
            <w:right w:val="none" w:sz="0" w:space="0" w:color="auto"/>
          </w:divBdr>
        </w:div>
      </w:divsChild>
    </w:div>
    <w:div w:id="1389836694">
      <w:bodyDiv w:val="1"/>
      <w:marLeft w:val="0"/>
      <w:marRight w:val="0"/>
      <w:marTop w:val="0"/>
      <w:marBottom w:val="0"/>
      <w:divBdr>
        <w:top w:val="none" w:sz="0" w:space="0" w:color="auto"/>
        <w:left w:val="none" w:sz="0" w:space="0" w:color="auto"/>
        <w:bottom w:val="none" w:sz="0" w:space="0" w:color="auto"/>
        <w:right w:val="none" w:sz="0" w:space="0" w:color="auto"/>
      </w:divBdr>
    </w:div>
    <w:div w:id="1404524088">
      <w:bodyDiv w:val="1"/>
      <w:marLeft w:val="0"/>
      <w:marRight w:val="0"/>
      <w:marTop w:val="0"/>
      <w:marBottom w:val="0"/>
      <w:divBdr>
        <w:top w:val="none" w:sz="0" w:space="0" w:color="auto"/>
        <w:left w:val="none" w:sz="0" w:space="0" w:color="auto"/>
        <w:bottom w:val="none" w:sz="0" w:space="0" w:color="auto"/>
        <w:right w:val="none" w:sz="0" w:space="0" w:color="auto"/>
      </w:divBdr>
    </w:div>
    <w:div w:id="1405953915">
      <w:bodyDiv w:val="1"/>
      <w:marLeft w:val="0"/>
      <w:marRight w:val="0"/>
      <w:marTop w:val="0"/>
      <w:marBottom w:val="0"/>
      <w:divBdr>
        <w:top w:val="none" w:sz="0" w:space="0" w:color="auto"/>
        <w:left w:val="none" w:sz="0" w:space="0" w:color="auto"/>
        <w:bottom w:val="none" w:sz="0" w:space="0" w:color="auto"/>
        <w:right w:val="none" w:sz="0" w:space="0" w:color="auto"/>
      </w:divBdr>
    </w:div>
    <w:div w:id="1409419833">
      <w:bodyDiv w:val="1"/>
      <w:marLeft w:val="0"/>
      <w:marRight w:val="0"/>
      <w:marTop w:val="0"/>
      <w:marBottom w:val="0"/>
      <w:divBdr>
        <w:top w:val="none" w:sz="0" w:space="0" w:color="auto"/>
        <w:left w:val="none" w:sz="0" w:space="0" w:color="auto"/>
        <w:bottom w:val="none" w:sz="0" w:space="0" w:color="auto"/>
        <w:right w:val="none" w:sz="0" w:space="0" w:color="auto"/>
      </w:divBdr>
    </w:div>
    <w:div w:id="1415081699">
      <w:bodyDiv w:val="1"/>
      <w:marLeft w:val="0"/>
      <w:marRight w:val="0"/>
      <w:marTop w:val="0"/>
      <w:marBottom w:val="0"/>
      <w:divBdr>
        <w:top w:val="none" w:sz="0" w:space="0" w:color="auto"/>
        <w:left w:val="none" w:sz="0" w:space="0" w:color="auto"/>
        <w:bottom w:val="none" w:sz="0" w:space="0" w:color="auto"/>
        <w:right w:val="none" w:sz="0" w:space="0" w:color="auto"/>
      </w:divBdr>
      <w:divsChild>
        <w:div w:id="1140000580">
          <w:marLeft w:val="0"/>
          <w:marRight w:val="0"/>
          <w:marTop w:val="0"/>
          <w:marBottom w:val="0"/>
          <w:divBdr>
            <w:top w:val="none" w:sz="0" w:space="0" w:color="auto"/>
            <w:left w:val="none" w:sz="0" w:space="0" w:color="auto"/>
            <w:bottom w:val="none" w:sz="0" w:space="0" w:color="auto"/>
            <w:right w:val="none" w:sz="0" w:space="0" w:color="auto"/>
          </w:divBdr>
        </w:div>
      </w:divsChild>
    </w:div>
    <w:div w:id="1420373565">
      <w:bodyDiv w:val="1"/>
      <w:marLeft w:val="0"/>
      <w:marRight w:val="0"/>
      <w:marTop w:val="0"/>
      <w:marBottom w:val="0"/>
      <w:divBdr>
        <w:top w:val="none" w:sz="0" w:space="0" w:color="auto"/>
        <w:left w:val="none" w:sz="0" w:space="0" w:color="auto"/>
        <w:bottom w:val="none" w:sz="0" w:space="0" w:color="auto"/>
        <w:right w:val="none" w:sz="0" w:space="0" w:color="auto"/>
      </w:divBdr>
      <w:divsChild>
        <w:div w:id="1675840743">
          <w:marLeft w:val="0"/>
          <w:marRight w:val="0"/>
          <w:marTop w:val="0"/>
          <w:marBottom w:val="0"/>
          <w:divBdr>
            <w:top w:val="none" w:sz="0" w:space="0" w:color="auto"/>
            <w:left w:val="none" w:sz="0" w:space="0" w:color="auto"/>
            <w:bottom w:val="none" w:sz="0" w:space="0" w:color="auto"/>
            <w:right w:val="none" w:sz="0" w:space="0" w:color="auto"/>
          </w:divBdr>
        </w:div>
      </w:divsChild>
    </w:div>
    <w:div w:id="1420520820">
      <w:bodyDiv w:val="1"/>
      <w:marLeft w:val="0"/>
      <w:marRight w:val="0"/>
      <w:marTop w:val="0"/>
      <w:marBottom w:val="0"/>
      <w:divBdr>
        <w:top w:val="none" w:sz="0" w:space="0" w:color="auto"/>
        <w:left w:val="none" w:sz="0" w:space="0" w:color="auto"/>
        <w:bottom w:val="none" w:sz="0" w:space="0" w:color="auto"/>
        <w:right w:val="none" w:sz="0" w:space="0" w:color="auto"/>
      </w:divBdr>
      <w:divsChild>
        <w:div w:id="1800607561">
          <w:marLeft w:val="0"/>
          <w:marRight w:val="0"/>
          <w:marTop w:val="0"/>
          <w:marBottom w:val="0"/>
          <w:divBdr>
            <w:top w:val="none" w:sz="0" w:space="0" w:color="auto"/>
            <w:left w:val="none" w:sz="0" w:space="0" w:color="auto"/>
            <w:bottom w:val="none" w:sz="0" w:space="0" w:color="auto"/>
            <w:right w:val="none" w:sz="0" w:space="0" w:color="auto"/>
          </w:divBdr>
        </w:div>
      </w:divsChild>
    </w:div>
    <w:div w:id="1428042769">
      <w:bodyDiv w:val="1"/>
      <w:marLeft w:val="0"/>
      <w:marRight w:val="0"/>
      <w:marTop w:val="0"/>
      <w:marBottom w:val="0"/>
      <w:divBdr>
        <w:top w:val="none" w:sz="0" w:space="0" w:color="auto"/>
        <w:left w:val="none" w:sz="0" w:space="0" w:color="auto"/>
        <w:bottom w:val="none" w:sz="0" w:space="0" w:color="auto"/>
        <w:right w:val="none" w:sz="0" w:space="0" w:color="auto"/>
      </w:divBdr>
    </w:div>
    <w:div w:id="1428160611">
      <w:bodyDiv w:val="1"/>
      <w:marLeft w:val="0"/>
      <w:marRight w:val="0"/>
      <w:marTop w:val="0"/>
      <w:marBottom w:val="0"/>
      <w:divBdr>
        <w:top w:val="none" w:sz="0" w:space="0" w:color="auto"/>
        <w:left w:val="none" w:sz="0" w:space="0" w:color="auto"/>
        <w:bottom w:val="none" w:sz="0" w:space="0" w:color="auto"/>
        <w:right w:val="none" w:sz="0" w:space="0" w:color="auto"/>
      </w:divBdr>
      <w:divsChild>
        <w:div w:id="323778168">
          <w:marLeft w:val="0"/>
          <w:marRight w:val="0"/>
          <w:marTop w:val="0"/>
          <w:marBottom w:val="0"/>
          <w:divBdr>
            <w:top w:val="none" w:sz="0" w:space="0" w:color="auto"/>
            <w:left w:val="none" w:sz="0" w:space="0" w:color="auto"/>
            <w:bottom w:val="none" w:sz="0" w:space="0" w:color="auto"/>
            <w:right w:val="none" w:sz="0" w:space="0" w:color="auto"/>
          </w:divBdr>
        </w:div>
        <w:div w:id="764038098">
          <w:marLeft w:val="0"/>
          <w:marRight w:val="0"/>
          <w:marTop w:val="0"/>
          <w:marBottom w:val="0"/>
          <w:divBdr>
            <w:top w:val="none" w:sz="0" w:space="0" w:color="auto"/>
            <w:left w:val="none" w:sz="0" w:space="0" w:color="auto"/>
            <w:bottom w:val="none" w:sz="0" w:space="0" w:color="auto"/>
            <w:right w:val="none" w:sz="0" w:space="0" w:color="auto"/>
          </w:divBdr>
          <w:divsChild>
            <w:div w:id="310331822">
              <w:marLeft w:val="0"/>
              <w:marRight w:val="0"/>
              <w:marTop w:val="0"/>
              <w:marBottom w:val="0"/>
              <w:divBdr>
                <w:top w:val="none" w:sz="0" w:space="0" w:color="auto"/>
                <w:left w:val="none" w:sz="0" w:space="0" w:color="auto"/>
                <w:bottom w:val="none" w:sz="0" w:space="0" w:color="auto"/>
                <w:right w:val="none" w:sz="0" w:space="0" w:color="auto"/>
              </w:divBdr>
            </w:div>
            <w:div w:id="355693004">
              <w:marLeft w:val="0"/>
              <w:marRight w:val="0"/>
              <w:marTop w:val="0"/>
              <w:marBottom w:val="0"/>
              <w:divBdr>
                <w:top w:val="none" w:sz="0" w:space="0" w:color="auto"/>
                <w:left w:val="none" w:sz="0" w:space="0" w:color="auto"/>
                <w:bottom w:val="none" w:sz="0" w:space="0" w:color="auto"/>
                <w:right w:val="none" w:sz="0" w:space="0" w:color="auto"/>
              </w:divBdr>
            </w:div>
            <w:div w:id="393166769">
              <w:marLeft w:val="0"/>
              <w:marRight w:val="0"/>
              <w:marTop w:val="0"/>
              <w:marBottom w:val="0"/>
              <w:divBdr>
                <w:top w:val="none" w:sz="0" w:space="0" w:color="auto"/>
                <w:left w:val="none" w:sz="0" w:space="0" w:color="auto"/>
                <w:bottom w:val="none" w:sz="0" w:space="0" w:color="auto"/>
                <w:right w:val="none" w:sz="0" w:space="0" w:color="auto"/>
              </w:divBdr>
            </w:div>
            <w:div w:id="514461607">
              <w:marLeft w:val="0"/>
              <w:marRight w:val="0"/>
              <w:marTop w:val="0"/>
              <w:marBottom w:val="0"/>
              <w:divBdr>
                <w:top w:val="none" w:sz="0" w:space="0" w:color="auto"/>
                <w:left w:val="none" w:sz="0" w:space="0" w:color="auto"/>
                <w:bottom w:val="none" w:sz="0" w:space="0" w:color="auto"/>
                <w:right w:val="none" w:sz="0" w:space="0" w:color="auto"/>
              </w:divBdr>
            </w:div>
            <w:div w:id="682706572">
              <w:marLeft w:val="0"/>
              <w:marRight w:val="0"/>
              <w:marTop w:val="0"/>
              <w:marBottom w:val="0"/>
              <w:divBdr>
                <w:top w:val="none" w:sz="0" w:space="0" w:color="auto"/>
                <w:left w:val="none" w:sz="0" w:space="0" w:color="auto"/>
                <w:bottom w:val="none" w:sz="0" w:space="0" w:color="auto"/>
                <w:right w:val="none" w:sz="0" w:space="0" w:color="auto"/>
              </w:divBdr>
            </w:div>
            <w:div w:id="972827770">
              <w:marLeft w:val="0"/>
              <w:marRight w:val="0"/>
              <w:marTop w:val="0"/>
              <w:marBottom w:val="0"/>
              <w:divBdr>
                <w:top w:val="none" w:sz="0" w:space="0" w:color="auto"/>
                <w:left w:val="none" w:sz="0" w:space="0" w:color="auto"/>
                <w:bottom w:val="none" w:sz="0" w:space="0" w:color="auto"/>
                <w:right w:val="none" w:sz="0" w:space="0" w:color="auto"/>
              </w:divBdr>
            </w:div>
            <w:div w:id="982657562">
              <w:marLeft w:val="0"/>
              <w:marRight w:val="0"/>
              <w:marTop w:val="0"/>
              <w:marBottom w:val="0"/>
              <w:divBdr>
                <w:top w:val="none" w:sz="0" w:space="0" w:color="auto"/>
                <w:left w:val="none" w:sz="0" w:space="0" w:color="auto"/>
                <w:bottom w:val="none" w:sz="0" w:space="0" w:color="auto"/>
                <w:right w:val="none" w:sz="0" w:space="0" w:color="auto"/>
              </w:divBdr>
            </w:div>
            <w:div w:id="1621493418">
              <w:marLeft w:val="0"/>
              <w:marRight w:val="0"/>
              <w:marTop w:val="0"/>
              <w:marBottom w:val="0"/>
              <w:divBdr>
                <w:top w:val="none" w:sz="0" w:space="0" w:color="auto"/>
                <w:left w:val="none" w:sz="0" w:space="0" w:color="auto"/>
                <w:bottom w:val="none" w:sz="0" w:space="0" w:color="auto"/>
                <w:right w:val="none" w:sz="0" w:space="0" w:color="auto"/>
              </w:divBdr>
            </w:div>
            <w:div w:id="2077118070">
              <w:marLeft w:val="0"/>
              <w:marRight w:val="0"/>
              <w:marTop w:val="0"/>
              <w:marBottom w:val="0"/>
              <w:divBdr>
                <w:top w:val="none" w:sz="0" w:space="0" w:color="auto"/>
                <w:left w:val="none" w:sz="0" w:space="0" w:color="auto"/>
                <w:bottom w:val="none" w:sz="0" w:space="0" w:color="auto"/>
                <w:right w:val="none" w:sz="0" w:space="0" w:color="auto"/>
              </w:divBdr>
            </w:div>
          </w:divsChild>
        </w:div>
        <w:div w:id="1752854696">
          <w:marLeft w:val="0"/>
          <w:marRight w:val="0"/>
          <w:marTop w:val="0"/>
          <w:marBottom w:val="0"/>
          <w:divBdr>
            <w:top w:val="none" w:sz="0" w:space="0" w:color="auto"/>
            <w:left w:val="none" w:sz="0" w:space="0" w:color="auto"/>
            <w:bottom w:val="none" w:sz="0" w:space="0" w:color="auto"/>
            <w:right w:val="none" w:sz="0" w:space="0" w:color="auto"/>
          </w:divBdr>
        </w:div>
        <w:div w:id="1830638020">
          <w:marLeft w:val="0"/>
          <w:marRight w:val="0"/>
          <w:marTop w:val="0"/>
          <w:marBottom w:val="0"/>
          <w:divBdr>
            <w:top w:val="none" w:sz="0" w:space="0" w:color="auto"/>
            <w:left w:val="none" w:sz="0" w:space="0" w:color="auto"/>
            <w:bottom w:val="none" w:sz="0" w:space="0" w:color="auto"/>
            <w:right w:val="none" w:sz="0" w:space="0" w:color="auto"/>
          </w:divBdr>
        </w:div>
        <w:div w:id="2117285010">
          <w:marLeft w:val="0"/>
          <w:marRight w:val="0"/>
          <w:marTop w:val="0"/>
          <w:marBottom w:val="0"/>
          <w:divBdr>
            <w:top w:val="none" w:sz="0" w:space="0" w:color="auto"/>
            <w:left w:val="none" w:sz="0" w:space="0" w:color="auto"/>
            <w:bottom w:val="none" w:sz="0" w:space="0" w:color="auto"/>
            <w:right w:val="none" w:sz="0" w:space="0" w:color="auto"/>
          </w:divBdr>
        </w:div>
      </w:divsChild>
    </w:div>
    <w:div w:id="1433474913">
      <w:bodyDiv w:val="1"/>
      <w:marLeft w:val="0"/>
      <w:marRight w:val="0"/>
      <w:marTop w:val="0"/>
      <w:marBottom w:val="0"/>
      <w:divBdr>
        <w:top w:val="none" w:sz="0" w:space="0" w:color="auto"/>
        <w:left w:val="none" w:sz="0" w:space="0" w:color="auto"/>
        <w:bottom w:val="none" w:sz="0" w:space="0" w:color="auto"/>
        <w:right w:val="none" w:sz="0" w:space="0" w:color="auto"/>
      </w:divBdr>
    </w:div>
    <w:div w:id="1465466536">
      <w:bodyDiv w:val="1"/>
      <w:marLeft w:val="0"/>
      <w:marRight w:val="0"/>
      <w:marTop w:val="0"/>
      <w:marBottom w:val="0"/>
      <w:divBdr>
        <w:top w:val="none" w:sz="0" w:space="0" w:color="auto"/>
        <w:left w:val="none" w:sz="0" w:space="0" w:color="auto"/>
        <w:bottom w:val="none" w:sz="0" w:space="0" w:color="auto"/>
        <w:right w:val="none" w:sz="0" w:space="0" w:color="auto"/>
      </w:divBdr>
      <w:divsChild>
        <w:div w:id="126166227">
          <w:marLeft w:val="0"/>
          <w:marRight w:val="0"/>
          <w:marTop w:val="0"/>
          <w:marBottom w:val="0"/>
          <w:divBdr>
            <w:top w:val="none" w:sz="0" w:space="0" w:color="auto"/>
            <w:left w:val="none" w:sz="0" w:space="0" w:color="auto"/>
            <w:bottom w:val="none" w:sz="0" w:space="0" w:color="auto"/>
            <w:right w:val="none" w:sz="0" w:space="0" w:color="auto"/>
          </w:divBdr>
        </w:div>
      </w:divsChild>
    </w:div>
    <w:div w:id="1482846815">
      <w:bodyDiv w:val="1"/>
      <w:marLeft w:val="0"/>
      <w:marRight w:val="0"/>
      <w:marTop w:val="0"/>
      <w:marBottom w:val="0"/>
      <w:divBdr>
        <w:top w:val="none" w:sz="0" w:space="0" w:color="auto"/>
        <w:left w:val="none" w:sz="0" w:space="0" w:color="auto"/>
        <w:bottom w:val="none" w:sz="0" w:space="0" w:color="auto"/>
        <w:right w:val="none" w:sz="0" w:space="0" w:color="auto"/>
      </w:divBdr>
      <w:divsChild>
        <w:div w:id="783228042">
          <w:marLeft w:val="0"/>
          <w:marRight w:val="0"/>
          <w:marTop w:val="0"/>
          <w:marBottom w:val="0"/>
          <w:divBdr>
            <w:top w:val="none" w:sz="0" w:space="0" w:color="auto"/>
            <w:left w:val="none" w:sz="0" w:space="0" w:color="auto"/>
            <w:bottom w:val="none" w:sz="0" w:space="0" w:color="auto"/>
            <w:right w:val="none" w:sz="0" w:space="0" w:color="auto"/>
          </w:divBdr>
        </w:div>
        <w:div w:id="1456367678">
          <w:marLeft w:val="0"/>
          <w:marRight w:val="0"/>
          <w:marTop w:val="0"/>
          <w:marBottom w:val="0"/>
          <w:divBdr>
            <w:top w:val="none" w:sz="0" w:space="0" w:color="auto"/>
            <w:left w:val="none" w:sz="0" w:space="0" w:color="auto"/>
            <w:bottom w:val="none" w:sz="0" w:space="0" w:color="auto"/>
            <w:right w:val="none" w:sz="0" w:space="0" w:color="auto"/>
          </w:divBdr>
        </w:div>
      </w:divsChild>
    </w:div>
    <w:div w:id="1486320426">
      <w:bodyDiv w:val="1"/>
      <w:marLeft w:val="0"/>
      <w:marRight w:val="0"/>
      <w:marTop w:val="0"/>
      <w:marBottom w:val="0"/>
      <w:divBdr>
        <w:top w:val="none" w:sz="0" w:space="0" w:color="auto"/>
        <w:left w:val="none" w:sz="0" w:space="0" w:color="auto"/>
        <w:bottom w:val="none" w:sz="0" w:space="0" w:color="auto"/>
        <w:right w:val="none" w:sz="0" w:space="0" w:color="auto"/>
      </w:divBdr>
      <w:divsChild>
        <w:div w:id="749497120">
          <w:marLeft w:val="0"/>
          <w:marRight w:val="0"/>
          <w:marTop w:val="0"/>
          <w:marBottom w:val="0"/>
          <w:divBdr>
            <w:top w:val="none" w:sz="0" w:space="0" w:color="auto"/>
            <w:left w:val="none" w:sz="0" w:space="0" w:color="auto"/>
            <w:bottom w:val="none" w:sz="0" w:space="0" w:color="auto"/>
            <w:right w:val="none" w:sz="0" w:space="0" w:color="auto"/>
          </w:divBdr>
        </w:div>
      </w:divsChild>
    </w:div>
    <w:div w:id="1513642648">
      <w:bodyDiv w:val="1"/>
      <w:marLeft w:val="0"/>
      <w:marRight w:val="0"/>
      <w:marTop w:val="0"/>
      <w:marBottom w:val="0"/>
      <w:divBdr>
        <w:top w:val="none" w:sz="0" w:space="0" w:color="auto"/>
        <w:left w:val="none" w:sz="0" w:space="0" w:color="auto"/>
        <w:bottom w:val="none" w:sz="0" w:space="0" w:color="auto"/>
        <w:right w:val="none" w:sz="0" w:space="0" w:color="auto"/>
      </w:divBdr>
      <w:divsChild>
        <w:div w:id="609045225">
          <w:marLeft w:val="0"/>
          <w:marRight w:val="0"/>
          <w:marTop w:val="0"/>
          <w:marBottom w:val="0"/>
          <w:divBdr>
            <w:top w:val="none" w:sz="0" w:space="0" w:color="auto"/>
            <w:left w:val="none" w:sz="0" w:space="0" w:color="auto"/>
            <w:bottom w:val="none" w:sz="0" w:space="0" w:color="auto"/>
            <w:right w:val="none" w:sz="0" w:space="0" w:color="auto"/>
          </w:divBdr>
        </w:div>
      </w:divsChild>
    </w:div>
    <w:div w:id="1526169109">
      <w:bodyDiv w:val="1"/>
      <w:marLeft w:val="0"/>
      <w:marRight w:val="0"/>
      <w:marTop w:val="0"/>
      <w:marBottom w:val="0"/>
      <w:divBdr>
        <w:top w:val="none" w:sz="0" w:space="0" w:color="auto"/>
        <w:left w:val="none" w:sz="0" w:space="0" w:color="auto"/>
        <w:bottom w:val="none" w:sz="0" w:space="0" w:color="auto"/>
        <w:right w:val="none" w:sz="0" w:space="0" w:color="auto"/>
      </w:divBdr>
    </w:div>
    <w:div w:id="1563444276">
      <w:bodyDiv w:val="1"/>
      <w:marLeft w:val="0"/>
      <w:marRight w:val="0"/>
      <w:marTop w:val="0"/>
      <w:marBottom w:val="0"/>
      <w:divBdr>
        <w:top w:val="none" w:sz="0" w:space="0" w:color="auto"/>
        <w:left w:val="none" w:sz="0" w:space="0" w:color="auto"/>
        <w:bottom w:val="none" w:sz="0" w:space="0" w:color="auto"/>
        <w:right w:val="none" w:sz="0" w:space="0" w:color="auto"/>
      </w:divBdr>
      <w:divsChild>
        <w:div w:id="1802188206">
          <w:marLeft w:val="0"/>
          <w:marRight w:val="0"/>
          <w:marTop w:val="0"/>
          <w:marBottom w:val="0"/>
          <w:divBdr>
            <w:top w:val="none" w:sz="0" w:space="0" w:color="auto"/>
            <w:left w:val="none" w:sz="0" w:space="0" w:color="auto"/>
            <w:bottom w:val="none" w:sz="0" w:space="0" w:color="auto"/>
            <w:right w:val="none" w:sz="0" w:space="0" w:color="auto"/>
          </w:divBdr>
        </w:div>
      </w:divsChild>
    </w:div>
    <w:div w:id="1577396513">
      <w:bodyDiv w:val="1"/>
      <w:marLeft w:val="0"/>
      <w:marRight w:val="0"/>
      <w:marTop w:val="0"/>
      <w:marBottom w:val="0"/>
      <w:divBdr>
        <w:top w:val="none" w:sz="0" w:space="0" w:color="auto"/>
        <w:left w:val="none" w:sz="0" w:space="0" w:color="auto"/>
        <w:bottom w:val="none" w:sz="0" w:space="0" w:color="auto"/>
        <w:right w:val="none" w:sz="0" w:space="0" w:color="auto"/>
      </w:divBdr>
      <w:divsChild>
        <w:div w:id="1644195260">
          <w:marLeft w:val="0"/>
          <w:marRight w:val="0"/>
          <w:marTop w:val="0"/>
          <w:marBottom w:val="0"/>
          <w:divBdr>
            <w:top w:val="none" w:sz="0" w:space="0" w:color="auto"/>
            <w:left w:val="none" w:sz="0" w:space="0" w:color="auto"/>
            <w:bottom w:val="none" w:sz="0" w:space="0" w:color="auto"/>
            <w:right w:val="none" w:sz="0" w:space="0" w:color="auto"/>
          </w:divBdr>
        </w:div>
      </w:divsChild>
    </w:div>
    <w:div w:id="1601110458">
      <w:bodyDiv w:val="1"/>
      <w:marLeft w:val="0"/>
      <w:marRight w:val="0"/>
      <w:marTop w:val="0"/>
      <w:marBottom w:val="0"/>
      <w:divBdr>
        <w:top w:val="none" w:sz="0" w:space="0" w:color="auto"/>
        <w:left w:val="none" w:sz="0" w:space="0" w:color="auto"/>
        <w:bottom w:val="none" w:sz="0" w:space="0" w:color="auto"/>
        <w:right w:val="none" w:sz="0" w:space="0" w:color="auto"/>
      </w:divBdr>
    </w:div>
    <w:div w:id="1613248479">
      <w:bodyDiv w:val="1"/>
      <w:marLeft w:val="0"/>
      <w:marRight w:val="0"/>
      <w:marTop w:val="0"/>
      <w:marBottom w:val="0"/>
      <w:divBdr>
        <w:top w:val="none" w:sz="0" w:space="0" w:color="auto"/>
        <w:left w:val="none" w:sz="0" w:space="0" w:color="auto"/>
        <w:bottom w:val="none" w:sz="0" w:space="0" w:color="auto"/>
        <w:right w:val="none" w:sz="0" w:space="0" w:color="auto"/>
      </w:divBdr>
      <w:divsChild>
        <w:div w:id="70667549">
          <w:marLeft w:val="0"/>
          <w:marRight w:val="0"/>
          <w:marTop w:val="0"/>
          <w:marBottom w:val="0"/>
          <w:divBdr>
            <w:top w:val="none" w:sz="0" w:space="0" w:color="auto"/>
            <w:left w:val="none" w:sz="0" w:space="0" w:color="auto"/>
            <w:bottom w:val="none" w:sz="0" w:space="0" w:color="auto"/>
            <w:right w:val="none" w:sz="0" w:space="0" w:color="auto"/>
          </w:divBdr>
        </w:div>
        <w:div w:id="196477926">
          <w:marLeft w:val="0"/>
          <w:marRight w:val="0"/>
          <w:marTop w:val="0"/>
          <w:marBottom w:val="0"/>
          <w:divBdr>
            <w:top w:val="none" w:sz="0" w:space="0" w:color="auto"/>
            <w:left w:val="none" w:sz="0" w:space="0" w:color="auto"/>
            <w:bottom w:val="none" w:sz="0" w:space="0" w:color="auto"/>
            <w:right w:val="none" w:sz="0" w:space="0" w:color="auto"/>
          </w:divBdr>
        </w:div>
        <w:div w:id="230123652">
          <w:marLeft w:val="0"/>
          <w:marRight w:val="0"/>
          <w:marTop w:val="0"/>
          <w:marBottom w:val="0"/>
          <w:divBdr>
            <w:top w:val="none" w:sz="0" w:space="0" w:color="auto"/>
            <w:left w:val="none" w:sz="0" w:space="0" w:color="auto"/>
            <w:bottom w:val="none" w:sz="0" w:space="0" w:color="auto"/>
            <w:right w:val="none" w:sz="0" w:space="0" w:color="auto"/>
          </w:divBdr>
        </w:div>
        <w:div w:id="460196708">
          <w:marLeft w:val="0"/>
          <w:marRight w:val="0"/>
          <w:marTop w:val="0"/>
          <w:marBottom w:val="0"/>
          <w:divBdr>
            <w:top w:val="none" w:sz="0" w:space="0" w:color="auto"/>
            <w:left w:val="none" w:sz="0" w:space="0" w:color="auto"/>
            <w:bottom w:val="none" w:sz="0" w:space="0" w:color="auto"/>
            <w:right w:val="none" w:sz="0" w:space="0" w:color="auto"/>
          </w:divBdr>
        </w:div>
        <w:div w:id="545220589">
          <w:marLeft w:val="0"/>
          <w:marRight w:val="0"/>
          <w:marTop w:val="0"/>
          <w:marBottom w:val="0"/>
          <w:divBdr>
            <w:top w:val="none" w:sz="0" w:space="0" w:color="auto"/>
            <w:left w:val="none" w:sz="0" w:space="0" w:color="auto"/>
            <w:bottom w:val="none" w:sz="0" w:space="0" w:color="auto"/>
            <w:right w:val="none" w:sz="0" w:space="0" w:color="auto"/>
          </w:divBdr>
        </w:div>
        <w:div w:id="617831623">
          <w:marLeft w:val="0"/>
          <w:marRight w:val="0"/>
          <w:marTop w:val="0"/>
          <w:marBottom w:val="0"/>
          <w:divBdr>
            <w:top w:val="none" w:sz="0" w:space="0" w:color="auto"/>
            <w:left w:val="none" w:sz="0" w:space="0" w:color="auto"/>
            <w:bottom w:val="none" w:sz="0" w:space="0" w:color="auto"/>
            <w:right w:val="none" w:sz="0" w:space="0" w:color="auto"/>
          </w:divBdr>
        </w:div>
        <w:div w:id="637033965">
          <w:marLeft w:val="0"/>
          <w:marRight w:val="0"/>
          <w:marTop w:val="0"/>
          <w:marBottom w:val="0"/>
          <w:divBdr>
            <w:top w:val="none" w:sz="0" w:space="0" w:color="auto"/>
            <w:left w:val="none" w:sz="0" w:space="0" w:color="auto"/>
            <w:bottom w:val="none" w:sz="0" w:space="0" w:color="auto"/>
            <w:right w:val="none" w:sz="0" w:space="0" w:color="auto"/>
          </w:divBdr>
        </w:div>
        <w:div w:id="678778018">
          <w:marLeft w:val="0"/>
          <w:marRight w:val="0"/>
          <w:marTop w:val="0"/>
          <w:marBottom w:val="0"/>
          <w:divBdr>
            <w:top w:val="none" w:sz="0" w:space="0" w:color="auto"/>
            <w:left w:val="none" w:sz="0" w:space="0" w:color="auto"/>
            <w:bottom w:val="none" w:sz="0" w:space="0" w:color="auto"/>
            <w:right w:val="none" w:sz="0" w:space="0" w:color="auto"/>
          </w:divBdr>
        </w:div>
        <w:div w:id="680664657">
          <w:marLeft w:val="0"/>
          <w:marRight w:val="0"/>
          <w:marTop w:val="0"/>
          <w:marBottom w:val="0"/>
          <w:divBdr>
            <w:top w:val="none" w:sz="0" w:space="0" w:color="auto"/>
            <w:left w:val="none" w:sz="0" w:space="0" w:color="auto"/>
            <w:bottom w:val="none" w:sz="0" w:space="0" w:color="auto"/>
            <w:right w:val="none" w:sz="0" w:space="0" w:color="auto"/>
          </w:divBdr>
        </w:div>
        <w:div w:id="734816026">
          <w:marLeft w:val="0"/>
          <w:marRight w:val="0"/>
          <w:marTop w:val="0"/>
          <w:marBottom w:val="0"/>
          <w:divBdr>
            <w:top w:val="none" w:sz="0" w:space="0" w:color="auto"/>
            <w:left w:val="none" w:sz="0" w:space="0" w:color="auto"/>
            <w:bottom w:val="none" w:sz="0" w:space="0" w:color="auto"/>
            <w:right w:val="none" w:sz="0" w:space="0" w:color="auto"/>
          </w:divBdr>
        </w:div>
        <w:div w:id="907157534">
          <w:marLeft w:val="0"/>
          <w:marRight w:val="0"/>
          <w:marTop w:val="0"/>
          <w:marBottom w:val="0"/>
          <w:divBdr>
            <w:top w:val="none" w:sz="0" w:space="0" w:color="auto"/>
            <w:left w:val="none" w:sz="0" w:space="0" w:color="auto"/>
            <w:bottom w:val="none" w:sz="0" w:space="0" w:color="auto"/>
            <w:right w:val="none" w:sz="0" w:space="0" w:color="auto"/>
          </w:divBdr>
        </w:div>
        <w:div w:id="1027675196">
          <w:marLeft w:val="0"/>
          <w:marRight w:val="0"/>
          <w:marTop w:val="0"/>
          <w:marBottom w:val="0"/>
          <w:divBdr>
            <w:top w:val="none" w:sz="0" w:space="0" w:color="auto"/>
            <w:left w:val="none" w:sz="0" w:space="0" w:color="auto"/>
            <w:bottom w:val="none" w:sz="0" w:space="0" w:color="auto"/>
            <w:right w:val="none" w:sz="0" w:space="0" w:color="auto"/>
          </w:divBdr>
        </w:div>
        <w:div w:id="1097406560">
          <w:marLeft w:val="0"/>
          <w:marRight w:val="0"/>
          <w:marTop w:val="0"/>
          <w:marBottom w:val="0"/>
          <w:divBdr>
            <w:top w:val="none" w:sz="0" w:space="0" w:color="auto"/>
            <w:left w:val="none" w:sz="0" w:space="0" w:color="auto"/>
            <w:bottom w:val="none" w:sz="0" w:space="0" w:color="auto"/>
            <w:right w:val="none" w:sz="0" w:space="0" w:color="auto"/>
          </w:divBdr>
        </w:div>
        <w:div w:id="1163087040">
          <w:marLeft w:val="0"/>
          <w:marRight w:val="0"/>
          <w:marTop w:val="0"/>
          <w:marBottom w:val="0"/>
          <w:divBdr>
            <w:top w:val="none" w:sz="0" w:space="0" w:color="auto"/>
            <w:left w:val="none" w:sz="0" w:space="0" w:color="auto"/>
            <w:bottom w:val="none" w:sz="0" w:space="0" w:color="auto"/>
            <w:right w:val="none" w:sz="0" w:space="0" w:color="auto"/>
          </w:divBdr>
        </w:div>
        <w:div w:id="1238512038">
          <w:marLeft w:val="0"/>
          <w:marRight w:val="0"/>
          <w:marTop w:val="0"/>
          <w:marBottom w:val="0"/>
          <w:divBdr>
            <w:top w:val="none" w:sz="0" w:space="0" w:color="auto"/>
            <w:left w:val="none" w:sz="0" w:space="0" w:color="auto"/>
            <w:bottom w:val="none" w:sz="0" w:space="0" w:color="auto"/>
            <w:right w:val="none" w:sz="0" w:space="0" w:color="auto"/>
          </w:divBdr>
        </w:div>
        <w:div w:id="1245529309">
          <w:marLeft w:val="0"/>
          <w:marRight w:val="0"/>
          <w:marTop w:val="0"/>
          <w:marBottom w:val="0"/>
          <w:divBdr>
            <w:top w:val="none" w:sz="0" w:space="0" w:color="auto"/>
            <w:left w:val="none" w:sz="0" w:space="0" w:color="auto"/>
            <w:bottom w:val="none" w:sz="0" w:space="0" w:color="auto"/>
            <w:right w:val="none" w:sz="0" w:space="0" w:color="auto"/>
          </w:divBdr>
        </w:div>
        <w:div w:id="1270089800">
          <w:marLeft w:val="0"/>
          <w:marRight w:val="0"/>
          <w:marTop w:val="0"/>
          <w:marBottom w:val="0"/>
          <w:divBdr>
            <w:top w:val="none" w:sz="0" w:space="0" w:color="auto"/>
            <w:left w:val="none" w:sz="0" w:space="0" w:color="auto"/>
            <w:bottom w:val="none" w:sz="0" w:space="0" w:color="auto"/>
            <w:right w:val="none" w:sz="0" w:space="0" w:color="auto"/>
          </w:divBdr>
        </w:div>
        <w:div w:id="1502548522">
          <w:marLeft w:val="0"/>
          <w:marRight w:val="0"/>
          <w:marTop w:val="0"/>
          <w:marBottom w:val="0"/>
          <w:divBdr>
            <w:top w:val="none" w:sz="0" w:space="0" w:color="auto"/>
            <w:left w:val="none" w:sz="0" w:space="0" w:color="auto"/>
            <w:bottom w:val="none" w:sz="0" w:space="0" w:color="auto"/>
            <w:right w:val="none" w:sz="0" w:space="0" w:color="auto"/>
          </w:divBdr>
        </w:div>
        <w:div w:id="1519848715">
          <w:marLeft w:val="0"/>
          <w:marRight w:val="0"/>
          <w:marTop w:val="0"/>
          <w:marBottom w:val="0"/>
          <w:divBdr>
            <w:top w:val="none" w:sz="0" w:space="0" w:color="auto"/>
            <w:left w:val="none" w:sz="0" w:space="0" w:color="auto"/>
            <w:bottom w:val="none" w:sz="0" w:space="0" w:color="auto"/>
            <w:right w:val="none" w:sz="0" w:space="0" w:color="auto"/>
          </w:divBdr>
        </w:div>
        <w:div w:id="1776359800">
          <w:marLeft w:val="0"/>
          <w:marRight w:val="0"/>
          <w:marTop w:val="0"/>
          <w:marBottom w:val="0"/>
          <w:divBdr>
            <w:top w:val="none" w:sz="0" w:space="0" w:color="auto"/>
            <w:left w:val="none" w:sz="0" w:space="0" w:color="auto"/>
            <w:bottom w:val="none" w:sz="0" w:space="0" w:color="auto"/>
            <w:right w:val="none" w:sz="0" w:space="0" w:color="auto"/>
          </w:divBdr>
        </w:div>
        <w:div w:id="1860505132">
          <w:marLeft w:val="0"/>
          <w:marRight w:val="0"/>
          <w:marTop w:val="0"/>
          <w:marBottom w:val="0"/>
          <w:divBdr>
            <w:top w:val="none" w:sz="0" w:space="0" w:color="auto"/>
            <w:left w:val="none" w:sz="0" w:space="0" w:color="auto"/>
            <w:bottom w:val="none" w:sz="0" w:space="0" w:color="auto"/>
            <w:right w:val="none" w:sz="0" w:space="0" w:color="auto"/>
          </w:divBdr>
        </w:div>
        <w:div w:id="1904943751">
          <w:marLeft w:val="0"/>
          <w:marRight w:val="0"/>
          <w:marTop w:val="0"/>
          <w:marBottom w:val="0"/>
          <w:divBdr>
            <w:top w:val="none" w:sz="0" w:space="0" w:color="auto"/>
            <w:left w:val="none" w:sz="0" w:space="0" w:color="auto"/>
            <w:bottom w:val="none" w:sz="0" w:space="0" w:color="auto"/>
            <w:right w:val="none" w:sz="0" w:space="0" w:color="auto"/>
          </w:divBdr>
        </w:div>
        <w:div w:id="1953778904">
          <w:marLeft w:val="0"/>
          <w:marRight w:val="0"/>
          <w:marTop w:val="0"/>
          <w:marBottom w:val="0"/>
          <w:divBdr>
            <w:top w:val="none" w:sz="0" w:space="0" w:color="auto"/>
            <w:left w:val="none" w:sz="0" w:space="0" w:color="auto"/>
            <w:bottom w:val="none" w:sz="0" w:space="0" w:color="auto"/>
            <w:right w:val="none" w:sz="0" w:space="0" w:color="auto"/>
          </w:divBdr>
        </w:div>
        <w:div w:id="1972788515">
          <w:marLeft w:val="0"/>
          <w:marRight w:val="0"/>
          <w:marTop w:val="0"/>
          <w:marBottom w:val="0"/>
          <w:divBdr>
            <w:top w:val="none" w:sz="0" w:space="0" w:color="auto"/>
            <w:left w:val="none" w:sz="0" w:space="0" w:color="auto"/>
            <w:bottom w:val="none" w:sz="0" w:space="0" w:color="auto"/>
            <w:right w:val="none" w:sz="0" w:space="0" w:color="auto"/>
          </w:divBdr>
        </w:div>
        <w:div w:id="1997101044">
          <w:marLeft w:val="0"/>
          <w:marRight w:val="0"/>
          <w:marTop w:val="0"/>
          <w:marBottom w:val="0"/>
          <w:divBdr>
            <w:top w:val="none" w:sz="0" w:space="0" w:color="auto"/>
            <w:left w:val="none" w:sz="0" w:space="0" w:color="auto"/>
            <w:bottom w:val="none" w:sz="0" w:space="0" w:color="auto"/>
            <w:right w:val="none" w:sz="0" w:space="0" w:color="auto"/>
          </w:divBdr>
        </w:div>
        <w:div w:id="2033022309">
          <w:marLeft w:val="0"/>
          <w:marRight w:val="0"/>
          <w:marTop w:val="0"/>
          <w:marBottom w:val="0"/>
          <w:divBdr>
            <w:top w:val="none" w:sz="0" w:space="0" w:color="auto"/>
            <w:left w:val="none" w:sz="0" w:space="0" w:color="auto"/>
            <w:bottom w:val="none" w:sz="0" w:space="0" w:color="auto"/>
            <w:right w:val="none" w:sz="0" w:space="0" w:color="auto"/>
          </w:divBdr>
        </w:div>
        <w:div w:id="2043741826">
          <w:marLeft w:val="0"/>
          <w:marRight w:val="0"/>
          <w:marTop w:val="0"/>
          <w:marBottom w:val="0"/>
          <w:divBdr>
            <w:top w:val="none" w:sz="0" w:space="0" w:color="auto"/>
            <w:left w:val="none" w:sz="0" w:space="0" w:color="auto"/>
            <w:bottom w:val="none" w:sz="0" w:space="0" w:color="auto"/>
            <w:right w:val="none" w:sz="0" w:space="0" w:color="auto"/>
          </w:divBdr>
        </w:div>
        <w:div w:id="2046059580">
          <w:marLeft w:val="0"/>
          <w:marRight w:val="0"/>
          <w:marTop w:val="0"/>
          <w:marBottom w:val="0"/>
          <w:divBdr>
            <w:top w:val="none" w:sz="0" w:space="0" w:color="auto"/>
            <w:left w:val="none" w:sz="0" w:space="0" w:color="auto"/>
            <w:bottom w:val="none" w:sz="0" w:space="0" w:color="auto"/>
            <w:right w:val="none" w:sz="0" w:space="0" w:color="auto"/>
          </w:divBdr>
        </w:div>
        <w:div w:id="2077974841">
          <w:marLeft w:val="0"/>
          <w:marRight w:val="0"/>
          <w:marTop w:val="0"/>
          <w:marBottom w:val="0"/>
          <w:divBdr>
            <w:top w:val="none" w:sz="0" w:space="0" w:color="auto"/>
            <w:left w:val="none" w:sz="0" w:space="0" w:color="auto"/>
            <w:bottom w:val="none" w:sz="0" w:space="0" w:color="auto"/>
            <w:right w:val="none" w:sz="0" w:space="0" w:color="auto"/>
          </w:divBdr>
        </w:div>
        <w:div w:id="2122529960">
          <w:marLeft w:val="0"/>
          <w:marRight w:val="0"/>
          <w:marTop w:val="0"/>
          <w:marBottom w:val="0"/>
          <w:divBdr>
            <w:top w:val="none" w:sz="0" w:space="0" w:color="auto"/>
            <w:left w:val="none" w:sz="0" w:space="0" w:color="auto"/>
            <w:bottom w:val="none" w:sz="0" w:space="0" w:color="auto"/>
            <w:right w:val="none" w:sz="0" w:space="0" w:color="auto"/>
          </w:divBdr>
        </w:div>
      </w:divsChild>
    </w:div>
    <w:div w:id="1614825232">
      <w:bodyDiv w:val="1"/>
      <w:marLeft w:val="0"/>
      <w:marRight w:val="0"/>
      <w:marTop w:val="0"/>
      <w:marBottom w:val="0"/>
      <w:divBdr>
        <w:top w:val="none" w:sz="0" w:space="0" w:color="auto"/>
        <w:left w:val="none" w:sz="0" w:space="0" w:color="auto"/>
        <w:bottom w:val="none" w:sz="0" w:space="0" w:color="auto"/>
        <w:right w:val="none" w:sz="0" w:space="0" w:color="auto"/>
      </w:divBdr>
      <w:divsChild>
        <w:div w:id="1141191135">
          <w:marLeft w:val="0"/>
          <w:marRight w:val="0"/>
          <w:marTop w:val="0"/>
          <w:marBottom w:val="0"/>
          <w:divBdr>
            <w:top w:val="none" w:sz="0" w:space="0" w:color="auto"/>
            <w:left w:val="none" w:sz="0" w:space="0" w:color="auto"/>
            <w:bottom w:val="none" w:sz="0" w:space="0" w:color="auto"/>
            <w:right w:val="none" w:sz="0" w:space="0" w:color="auto"/>
          </w:divBdr>
        </w:div>
      </w:divsChild>
    </w:div>
    <w:div w:id="1615359863">
      <w:bodyDiv w:val="1"/>
      <w:marLeft w:val="0"/>
      <w:marRight w:val="0"/>
      <w:marTop w:val="0"/>
      <w:marBottom w:val="0"/>
      <w:divBdr>
        <w:top w:val="none" w:sz="0" w:space="0" w:color="auto"/>
        <w:left w:val="none" w:sz="0" w:space="0" w:color="auto"/>
        <w:bottom w:val="none" w:sz="0" w:space="0" w:color="auto"/>
        <w:right w:val="none" w:sz="0" w:space="0" w:color="auto"/>
      </w:divBdr>
    </w:div>
    <w:div w:id="1624654811">
      <w:bodyDiv w:val="1"/>
      <w:marLeft w:val="0"/>
      <w:marRight w:val="0"/>
      <w:marTop w:val="0"/>
      <w:marBottom w:val="0"/>
      <w:divBdr>
        <w:top w:val="none" w:sz="0" w:space="0" w:color="auto"/>
        <w:left w:val="none" w:sz="0" w:space="0" w:color="auto"/>
        <w:bottom w:val="none" w:sz="0" w:space="0" w:color="auto"/>
        <w:right w:val="none" w:sz="0" w:space="0" w:color="auto"/>
      </w:divBdr>
    </w:div>
    <w:div w:id="1629429341">
      <w:bodyDiv w:val="1"/>
      <w:marLeft w:val="0"/>
      <w:marRight w:val="0"/>
      <w:marTop w:val="0"/>
      <w:marBottom w:val="0"/>
      <w:divBdr>
        <w:top w:val="none" w:sz="0" w:space="0" w:color="auto"/>
        <w:left w:val="none" w:sz="0" w:space="0" w:color="auto"/>
        <w:bottom w:val="none" w:sz="0" w:space="0" w:color="auto"/>
        <w:right w:val="none" w:sz="0" w:space="0" w:color="auto"/>
      </w:divBdr>
      <w:divsChild>
        <w:div w:id="551693878">
          <w:marLeft w:val="0"/>
          <w:marRight w:val="0"/>
          <w:marTop w:val="0"/>
          <w:marBottom w:val="0"/>
          <w:divBdr>
            <w:top w:val="none" w:sz="0" w:space="0" w:color="auto"/>
            <w:left w:val="none" w:sz="0" w:space="0" w:color="auto"/>
            <w:bottom w:val="none" w:sz="0" w:space="0" w:color="auto"/>
            <w:right w:val="none" w:sz="0" w:space="0" w:color="auto"/>
          </w:divBdr>
        </w:div>
      </w:divsChild>
    </w:div>
    <w:div w:id="1631085527">
      <w:bodyDiv w:val="1"/>
      <w:marLeft w:val="0"/>
      <w:marRight w:val="0"/>
      <w:marTop w:val="0"/>
      <w:marBottom w:val="0"/>
      <w:divBdr>
        <w:top w:val="none" w:sz="0" w:space="0" w:color="auto"/>
        <w:left w:val="none" w:sz="0" w:space="0" w:color="auto"/>
        <w:bottom w:val="none" w:sz="0" w:space="0" w:color="auto"/>
        <w:right w:val="none" w:sz="0" w:space="0" w:color="auto"/>
      </w:divBdr>
    </w:div>
    <w:div w:id="1635984916">
      <w:bodyDiv w:val="1"/>
      <w:marLeft w:val="0"/>
      <w:marRight w:val="0"/>
      <w:marTop w:val="0"/>
      <w:marBottom w:val="0"/>
      <w:divBdr>
        <w:top w:val="none" w:sz="0" w:space="0" w:color="auto"/>
        <w:left w:val="none" w:sz="0" w:space="0" w:color="auto"/>
        <w:bottom w:val="none" w:sz="0" w:space="0" w:color="auto"/>
        <w:right w:val="none" w:sz="0" w:space="0" w:color="auto"/>
      </w:divBdr>
      <w:divsChild>
        <w:div w:id="912737397">
          <w:marLeft w:val="0"/>
          <w:marRight w:val="0"/>
          <w:marTop w:val="0"/>
          <w:marBottom w:val="0"/>
          <w:divBdr>
            <w:top w:val="none" w:sz="0" w:space="0" w:color="auto"/>
            <w:left w:val="none" w:sz="0" w:space="0" w:color="auto"/>
            <w:bottom w:val="none" w:sz="0" w:space="0" w:color="auto"/>
            <w:right w:val="none" w:sz="0" w:space="0" w:color="auto"/>
          </w:divBdr>
        </w:div>
      </w:divsChild>
    </w:div>
    <w:div w:id="1636181612">
      <w:bodyDiv w:val="1"/>
      <w:marLeft w:val="0"/>
      <w:marRight w:val="0"/>
      <w:marTop w:val="0"/>
      <w:marBottom w:val="0"/>
      <w:divBdr>
        <w:top w:val="none" w:sz="0" w:space="0" w:color="auto"/>
        <w:left w:val="none" w:sz="0" w:space="0" w:color="auto"/>
        <w:bottom w:val="none" w:sz="0" w:space="0" w:color="auto"/>
        <w:right w:val="none" w:sz="0" w:space="0" w:color="auto"/>
      </w:divBdr>
    </w:div>
    <w:div w:id="16390651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173">
          <w:marLeft w:val="0"/>
          <w:marRight w:val="0"/>
          <w:marTop w:val="0"/>
          <w:marBottom w:val="0"/>
          <w:divBdr>
            <w:top w:val="none" w:sz="0" w:space="0" w:color="auto"/>
            <w:left w:val="none" w:sz="0" w:space="0" w:color="auto"/>
            <w:bottom w:val="none" w:sz="0" w:space="0" w:color="auto"/>
            <w:right w:val="none" w:sz="0" w:space="0" w:color="auto"/>
          </w:divBdr>
        </w:div>
      </w:divsChild>
    </w:div>
    <w:div w:id="1656176635">
      <w:bodyDiv w:val="1"/>
      <w:marLeft w:val="0"/>
      <w:marRight w:val="0"/>
      <w:marTop w:val="0"/>
      <w:marBottom w:val="0"/>
      <w:divBdr>
        <w:top w:val="none" w:sz="0" w:space="0" w:color="auto"/>
        <w:left w:val="none" w:sz="0" w:space="0" w:color="auto"/>
        <w:bottom w:val="none" w:sz="0" w:space="0" w:color="auto"/>
        <w:right w:val="none" w:sz="0" w:space="0" w:color="auto"/>
      </w:divBdr>
      <w:divsChild>
        <w:div w:id="538470600">
          <w:marLeft w:val="0"/>
          <w:marRight w:val="0"/>
          <w:marTop w:val="0"/>
          <w:marBottom w:val="0"/>
          <w:divBdr>
            <w:top w:val="none" w:sz="0" w:space="0" w:color="auto"/>
            <w:left w:val="none" w:sz="0" w:space="0" w:color="auto"/>
            <w:bottom w:val="none" w:sz="0" w:space="0" w:color="auto"/>
            <w:right w:val="none" w:sz="0" w:space="0" w:color="auto"/>
          </w:divBdr>
        </w:div>
      </w:divsChild>
    </w:div>
    <w:div w:id="1656183914">
      <w:bodyDiv w:val="1"/>
      <w:marLeft w:val="0"/>
      <w:marRight w:val="0"/>
      <w:marTop w:val="0"/>
      <w:marBottom w:val="0"/>
      <w:divBdr>
        <w:top w:val="none" w:sz="0" w:space="0" w:color="auto"/>
        <w:left w:val="none" w:sz="0" w:space="0" w:color="auto"/>
        <w:bottom w:val="none" w:sz="0" w:space="0" w:color="auto"/>
        <w:right w:val="none" w:sz="0" w:space="0" w:color="auto"/>
      </w:divBdr>
      <w:divsChild>
        <w:div w:id="640767008">
          <w:marLeft w:val="0"/>
          <w:marRight w:val="0"/>
          <w:marTop w:val="0"/>
          <w:marBottom w:val="0"/>
          <w:divBdr>
            <w:top w:val="none" w:sz="0" w:space="0" w:color="auto"/>
            <w:left w:val="none" w:sz="0" w:space="0" w:color="auto"/>
            <w:bottom w:val="none" w:sz="0" w:space="0" w:color="auto"/>
            <w:right w:val="none" w:sz="0" w:space="0" w:color="auto"/>
          </w:divBdr>
        </w:div>
      </w:divsChild>
    </w:div>
    <w:div w:id="1707950175">
      <w:bodyDiv w:val="1"/>
      <w:marLeft w:val="0"/>
      <w:marRight w:val="0"/>
      <w:marTop w:val="0"/>
      <w:marBottom w:val="0"/>
      <w:divBdr>
        <w:top w:val="none" w:sz="0" w:space="0" w:color="auto"/>
        <w:left w:val="none" w:sz="0" w:space="0" w:color="auto"/>
        <w:bottom w:val="none" w:sz="0" w:space="0" w:color="auto"/>
        <w:right w:val="none" w:sz="0" w:space="0" w:color="auto"/>
      </w:divBdr>
      <w:divsChild>
        <w:div w:id="262420526">
          <w:marLeft w:val="0"/>
          <w:marRight w:val="0"/>
          <w:marTop w:val="0"/>
          <w:marBottom w:val="0"/>
          <w:divBdr>
            <w:top w:val="none" w:sz="0" w:space="0" w:color="auto"/>
            <w:left w:val="none" w:sz="0" w:space="0" w:color="auto"/>
            <w:bottom w:val="none" w:sz="0" w:space="0" w:color="auto"/>
            <w:right w:val="none" w:sz="0" w:space="0" w:color="auto"/>
          </w:divBdr>
        </w:div>
      </w:divsChild>
    </w:div>
    <w:div w:id="1711958673">
      <w:bodyDiv w:val="1"/>
      <w:marLeft w:val="0"/>
      <w:marRight w:val="0"/>
      <w:marTop w:val="0"/>
      <w:marBottom w:val="0"/>
      <w:divBdr>
        <w:top w:val="none" w:sz="0" w:space="0" w:color="auto"/>
        <w:left w:val="none" w:sz="0" w:space="0" w:color="auto"/>
        <w:bottom w:val="none" w:sz="0" w:space="0" w:color="auto"/>
        <w:right w:val="none" w:sz="0" w:space="0" w:color="auto"/>
      </w:divBdr>
      <w:divsChild>
        <w:div w:id="233009529">
          <w:marLeft w:val="0"/>
          <w:marRight w:val="0"/>
          <w:marTop w:val="0"/>
          <w:marBottom w:val="0"/>
          <w:divBdr>
            <w:top w:val="none" w:sz="0" w:space="0" w:color="auto"/>
            <w:left w:val="none" w:sz="0" w:space="0" w:color="auto"/>
            <w:bottom w:val="none" w:sz="0" w:space="0" w:color="auto"/>
            <w:right w:val="none" w:sz="0" w:space="0" w:color="auto"/>
          </w:divBdr>
        </w:div>
      </w:divsChild>
    </w:div>
    <w:div w:id="1713576673">
      <w:bodyDiv w:val="1"/>
      <w:marLeft w:val="0"/>
      <w:marRight w:val="0"/>
      <w:marTop w:val="0"/>
      <w:marBottom w:val="0"/>
      <w:divBdr>
        <w:top w:val="none" w:sz="0" w:space="0" w:color="auto"/>
        <w:left w:val="none" w:sz="0" w:space="0" w:color="auto"/>
        <w:bottom w:val="none" w:sz="0" w:space="0" w:color="auto"/>
        <w:right w:val="none" w:sz="0" w:space="0" w:color="auto"/>
      </w:divBdr>
      <w:divsChild>
        <w:div w:id="23336861">
          <w:marLeft w:val="0"/>
          <w:marRight w:val="0"/>
          <w:marTop w:val="0"/>
          <w:marBottom w:val="0"/>
          <w:divBdr>
            <w:top w:val="none" w:sz="0" w:space="0" w:color="auto"/>
            <w:left w:val="none" w:sz="0" w:space="0" w:color="auto"/>
            <w:bottom w:val="none" w:sz="0" w:space="0" w:color="auto"/>
            <w:right w:val="none" w:sz="0" w:space="0" w:color="auto"/>
          </w:divBdr>
          <w:divsChild>
            <w:div w:id="1505322448">
              <w:marLeft w:val="0"/>
              <w:marRight w:val="0"/>
              <w:marTop w:val="0"/>
              <w:marBottom w:val="0"/>
              <w:divBdr>
                <w:top w:val="none" w:sz="0" w:space="0" w:color="auto"/>
                <w:left w:val="none" w:sz="0" w:space="0" w:color="auto"/>
                <w:bottom w:val="none" w:sz="0" w:space="0" w:color="auto"/>
                <w:right w:val="none" w:sz="0" w:space="0" w:color="auto"/>
              </w:divBdr>
            </w:div>
          </w:divsChild>
        </w:div>
        <w:div w:id="34816986">
          <w:marLeft w:val="0"/>
          <w:marRight w:val="0"/>
          <w:marTop w:val="0"/>
          <w:marBottom w:val="0"/>
          <w:divBdr>
            <w:top w:val="none" w:sz="0" w:space="0" w:color="auto"/>
            <w:left w:val="none" w:sz="0" w:space="0" w:color="auto"/>
            <w:bottom w:val="none" w:sz="0" w:space="0" w:color="auto"/>
            <w:right w:val="none" w:sz="0" w:space="0" w:color="auto"/>
          </w:divBdr>
          <w:divsChild>
            <w:div w:id="1759977915">
              <w:marLeft w:val="0"/>
              <w:marRight w:val="0"/>
              <w:marTop w:val="0"/>
              <w:marBottom w:val="0"/>
              <w:divBdr>
                <w:top w:val="none" w:sz="0" w:space="0" w:color="auto"/>
                <w:left w:val="none" w:sz="0" w:space="0" w:color="auto"/>
                <w:bottom w:val="none" w:sz="0" w:space="0" w:color="auto"/>
                <w:right w:val="none" w:sz="0" w:space="0" w:color="auto"/>
              </w:divBdr>
            </w:div>
          </w:divsChild>
        </w:div>
        <w:div w:id="115877313">
          <w:marLeft w:val="0"/>
          <w:marRight w:val="0"/>
          <w:marTop w:val="0"/>
          <w:marBottom w:val="0"/>
          <w:divBdr>
            <w:top w:val="none" w:sz="0" w:space="0" w:color="auto"/>
            <w:left w:val="none" w:sz="0" w:space="0" w:color="auto"/>
            <w:bottom w:val="none" w:sz="0" w:space="0" w:color="auto"/>
            <w:right w:val="none" w:sz="0" w:space="0" w:color="auto"/>
          </w:divBdr>
          <w:divsChild>
            <w:div w:id="473716345">
              <w:marLeft w:val="0"/>
              <w:marRight w:val="0"/>
              <w:marTop w:val="0"/>
              <w:marBottom w:val="0"/>
              <w:divBdr>
                <w:top w:val="none" w:sz="0" w:space="0" w:color="auto"/>
                <w:left w:val="none" w:sz="0" w:space="0" w:color="auto"/>
                <w:bottom w:val="none" w:sz="0" w:space="0" w:color="auto"/>
                <w:right w:val="none" w:sz="0" w:space="0" w:color="auto"/>
              </w:divBdr>
            </w:div>
          </w:divsChild>
        </w:div>
        <w:div w:id="128519302">
          <w:marLeft w:val="0"/>
          <w:marRight w:val="0"/>
          <w:marTop w:val="0"/>
          <w:marBottom w:val="0"/>
          <w:divBdr>
            <w:top w:val="none" w:sz="0" w:space="0" w:color="auto"/>
            <w:left w:val="none" w:sz="0" w:space="0" w:color="auto"/>
            <w:bottom w:val="none" w:sz="0" w:space="0" w:color="auto"/>
            <w:right w:val="none" w:sz="0" w:space="0" w:color="auto"/>
          </w:divBdr>
          <w:divsChild>
            <w:div w:id="156386666">
              <w:marLeft w:val="0"/>
              <w:marRight w:val="0"/>
              <w:marTop w:val="0"/>
              <w:marBottom w:val="0"/>
              <w:divBdr>
                <w:top w:val="none" w:sz="0" w:space="0" w:color="auto"/>
                <w:left w:val="none" w:sz="0" w:space="0" w:color="auto"/>
                <w:bottom w:val="none" w:sz="0" w:space="0" w:color="auto"/>
                <w:right w:val="none" w:sz="0" w:space="0" w:color="auto"/>
              </w:divBdr>
            </w:div>
          </w:divsChild>
        </w:div>
        <w:div w:id="133257246">
          <w:marLeft w:val="0"/>
          <w:marRight w:val="0"/>
          <w:marTop w:val="0"/>
          <w:marBottom w:val="0"/>
          <w:divBdr>
            <w:top w:val="none" w:sz="0" w:space="0" w:color="auto"/>
            <w:left w:val="none" w:sz="0" w:space="0" w:color="auto"/>
            <w:bottom w:val="none" w:sz="0" w:space="0" w:color="auto"/>
            <w:right w:val="none" w:sz="0" w:space="0" w:color="auto"/>
          </w:divBdr>
          <w:divsChild>
            <w:div w:id="1499737124">
              <w:marLeft w:val="0"/>
              <w:marRight w:val="0"/>
              <w:marTop w:val="0"/>
              <w:marBottom w:val="0"/>
              <w:divBdr>
                <w:top w:val="none" w:sz="0" w:space="0" w:color="auto"/>
                <w:left w:val="none" w:sz="0" w:space="0" w:color="auto"/>
                <w:bottom w:val="none" w:sz="0" w:space="0" w:color="auto"/>
                <w:right w:val="none" w:sz="0" w:space="0" w:color="auto"/>
              </w:divBdr>
            </w:div>
          </w:divsChild>
        </w:div>
        <w:div w:id="136848697">
          <w:marLeft w:val="0"/>
          <w:marRight w:val="0"/>
          <w:marTop w:val="0"/>
          <w:marBottom w:val="0"/>
          <w:divBdr>
            <w:top w:val="none" w:sz="0" w:space="0" w:color="auto"/>
            <w:left w:val="none" w:sz="0" w:space="0" w:color="auto"/>
            <w:bottom w:val="none" w:sz="0" w:space="0" w:color="auto"/>
            <w:right w:val="none" w:sz="0" w:space="0" w:color="auto"/>
          </w:divBdr>
          <w:divsChild>
            <w:div w:id="1240166154">
              <w:marLeft w:val="0"/>
              <w:marRight w:val="0"/>
              <w:marTop w:val="0"/>
              <w:marBottom w:val="0"/>
              <w:divBdr>
                <w:top w:val="none" w:sz="0" w:space="0" w:color="auto"/>
                <w:left w:val="none" w:sz="0" w:space="0" w:color="auto"/>
                <w:bottom w:val="none" w:sz="0" w:space="0" w:color="auto"/>
                <w:right w:val="none" w:sz="0" w:space="0" w:color="auto"/>
              </w:divBdr>
            </w:div>
          </w:divsChild>
        </w:div>
        <w:div w:id="156192285">
          <w:marLeft w:val="0"/>
          <w:marRight w:val="0"/>
          <w:marTop w:val="0"/>
          <w:marBottom w:val="0"/>
          <w:divBdr>
            <w:top w:val="none" w:sz="0" w:space="0" w:color="auto"/>
            <w:left w:val="none" w:sz="0" w:space="0" w:color="auto"/>
            <w:bottom w:val="none" w:sz="0" w:space="0" w:color="auto"/>
            <w:right w:val="none" w:sz="0" w:space="0" w:color="auto"/>
          </w:divBdr>
          <w:divsChild>
            <w:div w:id="1933851669">
              <w:marLeft w:val="0"/>
              <w:marRight w:val="0"/>
              <w:marTop w:val="0"/>
              <w:marBottom w:val="0"/>
              <w:divBdr>
                <w:top w:val="none" w:sz="0" w:space="0" w:color="auto"/>
                <w:left w:val="none" w:sz="0" w:space="0" w:color="auto"/>
                <w:bottom w:val="none" w:sz="0" w:space="0" w:color="auto"/>
                <w:right w:val="none" w:sz="0" w:space="0" w:color="auto"/>
              </w:divBdr>
            </w:div>
          </w:divsChild>
        </w:div>
        <w:div w:id="180243668">
          <w:marLeft w:val="0"/>
          <w:marRight w:val="0"/>
          <w:marTop w:val="0"/>
          <w:marBottom w:val="0"/>
          <w:divBdr>
            <w:top w:val="none" w:sz="0" w:space="0" w:color="auto"/>
            <w:left w:val="none" w:sz="0" w:space="0" w:color="auto"/>
            <w:bottom w:val="none" w:sz="0" w:space="0" w:color="auto"/>
            <w:right w:val="none" w:sz="0" w:space="0" w:color="auto"/>
          </w:divBdr>
          <w:divsChild>
            <w:div w:id="1562405142">
              <w:marLeft w:val="0"/>
              <w:marRight w:val="0"/>
              <w:marTop w:val="0"/>
              <w:marBottom w:val="0"/>
              <w:divBdr>
                <w:top w:val="none" w:sz="0" w:space="0" w:color="auto"/>
                <w:left w:val="none" w:sz="0" w:space="0" w:color="auto"/>
                <w:bottom w:val="none" w:sz="0" w:space="0" w:color="auto"/>
                <w:right w:val="none" w:sz="0" w:space="0" w:color="auto"/>
              </w:divBdr>
            </w:div>
          </w:divsChild>
        </w:div>
        <w:div w:id="205681237">
          <w:marLeft w:val="0"/>
          <w:marRight w:val="0"/>
          <w:marTop w:val="0"/>
          <w:marBottom w:val="0"/>
          <w:divBdr>
            <w:top w:val="none" w:sz="0" w:space="0" w:color="auto"/>
            <w:left w:val="none" w:sz="0" w:space="0" w:color="auto"/>
            <w:bottom w:val="none" w:sz="0" w:space="0" w:color="auto"/>
            <w:right w:val="none" w:sz="0" w:space="0" w:color="auto"/>
          </w:divBdr>
          <w:divsChild>
            <w:div w:id="1672026624">
              <w:marLeft w:val="0"/>
              <w:marRight w:val="0"/>
              <w:marTop w:val="0"/>
              <w:marBottom w:val="0"/>
              <w:divBdr>
                <w:top w:val="none" w:sz="0" w:space="0" w:color="auto"/>
                <w:left w:val="none" w:sz="0" w:space="0" w:color="auto"/>
                <w:bottom w:val="none" w:sz="0" w:space="0" w:color="auto"/>
                <w:right w:val="none" w:sz="0" w:space="0" w:color="auto"/>
              </w:divBdr>
            </w:div>
          </w:divsChild>
        </w:div>
        <w:div w:id="206189543">
          <w:marLeft w:val="0"/>
          <w:marRight w:val="0"/>
          <w:marTop w:val="0"/>
          <w:marBottom w:val="0"/>
          <w:divBdr>
            <w:top w:val="none" w:sz="0" w:space="0" w:color="auto"/>
            <w:left w:val="none" w:sz="0" w:space="0" w:color="auto"/>
            <w:bottom w:val="none" w:sz="0" w:space="0" w:color="auto"/>
            <w:right w:val="none" w:sz="0" w:space="0" w:color="auto"/>
          </w:divBdr>
          <w:divsChild>
            <w:div w:id="468205609">
              <w:marLeft w:val="0"/>
              <w:marRight w:val="0"/>
              <w:marTop w:val="0"/>
              <w:marBottom w:val="0"/>
              <w:divBdr>
                <w:top w:val="none" w:sz="0" w:space="0" w:color="auto"/>
                <w:left w:val="none" w:sz="0" w:space="0" w:color="auto"/>
                <w:bottom w:val="none" w:sz="0" w:space="0" w:color="auto"/>
                <w:right w:val="none" w:sz="0" w:space="0" w:color="auto"/>
              </w:divBdr>
            </w:div>
          </w:divsChild>
        </w:div>
        <w:div w:id="235014830">
          <w:marLeft w:val="0"/>
          <w:marRight w:val="0"/>
          <w:marTop w:val="0"/>
          <w:marBottom w:val="0"/>
          <w:divBdr>
            <w:top w:val="none" w:sz="0" w:space="0" w:color="auto"/>
            <w:left w:val="none" w:sz="0" w:space="0" w:color="auto"/>
            <w:bottom w:val="none" w:sz="0" w:space="0" w:color="auto"/>
            <w:right w:val="none" w:sz="0" w:space="0" w:color="auto"/>
          </w:divBdr>
          <w:divsChild>
            <w:div w:id="2076586338">
              <w:marLeft w:val="0"/>
              <w:marRight w:val="0"/>
              <w:marTop w:val="0"/>
              <w:marBottom w:val="0"/>
              <w:divBdr>
                <w:top w:val="none" w:sz="0" w:space="0" w:color="auto"/>
                <w:left w:val="none" w:sz="0" w:space="0" w:color="auto"/>
                <w:bottom w:val="none" w:sz="0" w:space="0" w:color="auto"/>
                <w:right w:val="none" w:sz="0" w:space="0" w:color="auto"/>
              </w:divBdr>
            </w:div>
          </w:divsChild>
        </w:div>
        <w:div w:id="239676366">
          <w:marLeft w:val="0"/>
          <w:marRight w:val="0"/>
          <w:marTop w:val="0"/>
          <w:marBottom w:val="0"/>
          <w:divBdr>
            <w:top w:val="none" w:sz="0" w:space="0" w:color="auto"/>
            <w:left w:val="none" w:sz="0" w:space="0" w:color="auto"/>
            <w:bottom w:val="none" w:sz="0" w:space="0" w:color="auto"/>
            <w:right w:val="none" w:sz="0" w:space="0" w:color="auto"/>
          </w:divBdr>
          <w:divsChild>
            <w:div w:id="740103120">
              <w:marLeft w:val="0"/>
              <w:marRight w:val="0"/>
              <w:marTop w:val="0"/>
              <w:marBottom w:val="0"/>
              <w:divBdr>
                <w:top w:val="none" w:sz="0" w:space="0" w:color="auto"/>
                <w:left w:val="none" w:sz="0" w:space="0" w:color="auto"/>
                <w:bottom w:val="none" w:sz="0" w:space="0" w:color="auto"/>
                <w:right w:val="none" w:sz="0" w:space="0" w:color="auto"/>
              </w:divBdr>
            </w:div>
          </w:divsChild>
        </w:div>
        <w:div w:id="258414348">
          <w:marLeft w:val="0"/>
          <w:marRight w:val="0"/>
          <w:marTop w:val="0"/>
          <w:marBottom w:val="0"/>
          <w:divBdr>
            <w:top w:val="none" w:sz="0" w:space="0" w:color="auto"/>
            <w:left w:val="none" w:sz="0" w:space="0" w:color="auto"/>
            <w:bottom w:val="none" w:sz="0" w:space="0" w:color="auto"/>
            <w:right w:val="none" w:sz="0" w:space="0" w:color="auto"/>
          </w:divBdr>
          <w:divsChild>
            <w:div w:id="2020696692">
              <w:marLeft w:val="0"/>
              <w:marRight w:val="0"/>
              <w:marTop w:val="0"/>
              <w:marBottom w:val="0"/>
              <w:divBdr>
                <w:top w:val="none" w:sz="0" w:space="0" w:color="auto"/>
                <w:left w:val="none" w:sz="0" w:space="0" w:color="auto"/>
                <w:bottom w:val="none" w:sz="0" w:space="0" w:color="auto"/>
                <w:right w:val="none" w:sz="0" w:space="0" w:color="auto"/>
              </w:divBdr>
            </w:div>
          </w:divsChild>
        </w:div>
        <w:div w:id="271477691">
          <w:marLeft w:val="0"/>
          <w:marRight w:val="0"/>
          <w:marTop w:val="0"/>
          <w:marBottom w:val="0"/>
          <w:divBdr>
            <w:top w:val="none" w:sz="0" w:space="0" w:color="auto"/>
            <w:left w:val="none" w:sz="0" w:space="0" w:color="auto"/>
            <w:bottom w:val="none" w:sz="0" w:space="0" w:color="auto"/>
            <w:right w:val="none" w:sz="0" w:space="0" w:color="auto"/>
          </w:divBdr>
          <w:divsChild>
            <w:div w:id="287400914">
              <w:marLeft w:val="0"/>
              <w:marRight w:val="0"/>
              <w:marTop w:val="0"/>
              <w:marBottom w:val="0"/>
              <w:divBdr>
                <w:top w:val="none" w:sz="0" w:space="0" w:color="auto"/>
                <w:left w:val="none" w:sz="0" w:space="0" w:color="auto"/>
                <w:bottom w:val="none" w:sz="0" w:space="0" w:color="auto"/>
                <w:right w:val="none" w:sz="0" w:space="0" w:color="auto"/>
              </w:divBdr>
            </w:div>
          </w:divsChild>
        </w:div>
        <w:div w:id="278267013">
          <w:marLeft w:val="0"/>
          <w:marRight w:val="0"/>
          <w:marTop w:val="0"/>
          <w:marBottom w:val="0"/>
          <w:divBdr>
            <w:top w:val="none" w:sz="0" w:space="0" w:color="auto"/>
            <w:left w:val="none" w:sz="0" w:space="0" w:color="auto"/>
            <w:bottom w:val="none" w:sz="0" w:space="0" w:color="auto"/>
            <w:right w:val="none" w:sz="0" w:space="0" w:color="auto"/>
          </w:divBdr>
          <w:divsChild>
            <w:div w:id="1427655372">
              <w:marLeft w:val="0"/>
              <w:marRight w:val="0"/>
              <w:marTop w:val="0"/>
              <w:marBottom w:val="0"/>
              <w:divBdr>
                <w:top w:val="none" w:sz="0" w:space="0" w:color="auto"/>
                <w:left w:val="none" w:sz="0" w:space="0" w:color="auto"/>
                <w:bottom w:val="none" w:sz="0" w:space="0" w:color="auto"/>
                <w:right w:val="none" w:sz="0" w:space="0" w:color="auto"/>
              </w:divBdr>
            </w:div>
          </w:divsChild>
        </w:div>
        <w:div w:id="281116517">
          <w:marLeft w:val="0"/>
          <w:marRight w:val="0"/>
          <w:marTop w:val="0"/>
          <w:marBottom w:val="0"/>
          <w:divBdr>
            <w:top w:val="none" w:sz="0" w:space="0" w:color="auto"/>
            <w:left w:val="none" w:sz="0" w:space="0" w:color="auto"/>
            <w:bottom w:val="none" w:sz="0" w:space="0" w:color="auto"/>
            <w:right w:val="none" w:sz="0" w:space="0" w:color="auto"/>
          </w:divBdr>
          <w:divsChild>
            <w:div w:id="1425374537">
              <w:marLeft w:val="0"/>
              <w:marRight w:val="0"/>
              <w:marTop w:val="0"/>
              <w:marBottom w:val="0"/>
              <w:divBdr>
                <w:top w:val="none" w:sz="0" w:space="0" w:color="auto"/>
                <w:left w:val="none" w:sz="0" w:space="0" w:color="auto"/>
                <w:bottom w:val="none" w:sz="0" w:space="0" w:color="auto"/>
                <w:right w:val="none" w:sz="0" w:space="0" w:color="auto"/>
              </w:divBdr>
            </w:div>
          </w:divsChild>
        </w:div>
        <w:div w:id="359596083">
          <w:marLeft w:val="0"/>
          <w:marRight w:val="0"/>
          <w:marTop w:val="0"/>
          <w:marBottom w:val="0"/>
          <w:divBdr>
            <w:top w:val="none" w:sz="0" w:space="0" w:color="auto"/>
            <w:left w:val="none" w:sz="0" w:space="0" w:color="auto"/>
            <w:bottom w:val="none" w:sz="0" w:space="0" w:color="auto"/>
            <w:right w:val="none" w:sz="0" w:space="0" w:color="auto"/>
          </w:divBdr>
          <w:divsChild>
            <w:div w:id="2045473477">
              <w:marLeft w:val="0"/>
              <w:marRight w:val="0"/>
              <w:marTop w:val="0"/>
              <w:marBottom w:val="0"/>
              <w:divBdr>
                <w:top w:val="none" w:sz="0" w:space="0" w:color="auto"/>
                <w:left w:val="none" w:sz="0" w:space="0" w:color="auto"/>
                <w:bottom w:val="none" w:sz="0" w:space="0" w:color="auto"/>
                <w:right w:val="none" w:sz="0" w:space="0" w:color="auto"/>
              </w:divBdr>
            </w:div>
          </w:divsChild>
        </w:div>
        <w:div w:id="439181693">
          <w:marLeft w:val="0"/>
          <w:marRight w:val="0"/>
          <w:marTop w:val="0"/>
          <w:marBottom w:val="0"/>
          <w:divBdr>
            <w:top w:val="none" w:sz="0" w:space="0" w:color="auto"/>
            <w:left w:val="none" w:sz="0" w:space="0" w:color="auto"/>
            <w:bottom w:val="none" w:sz="0" w:space="0" w:color="auto"/>
            <w:right w:val="none" w:sz="0" w:space="0" w:color="auto"/>
          </w:divBdr>
          <w:divsChild>
            <w:div w:id="1683513942">
              <w:marLeft w:val="0"/>
              <w:marRight w:val="0"/>
              <w:marTop w:val="0"/>
              <w:marBottom w:val="0"/>
              <w:divBdr>
                <w:top w:val="none" w:sz="0" w:space="0" w:color="auto"/>
                <w:left w:val="none" w:sz="0" w:space="0" w:color="auto"/>
                <w:bottom w:val="none" w:sz="0" w:space="0" w:color="auto"/>
                <w:right w:val="none" w:sz="0" w:space="0" w:color="auto"/>
              </w:divBdr>
            </w:div>
          </w:divsChild>
        </w:div>
        <w:div w:id="472021479">
          <w:marLeft w:val="0"/>
          <w:marRight w:val="0"/>
          <w:marTop w:val="0"/>
          <w:marBottom w:val="0"/>
          <w:divBdr>
            <w:top w:val="none" w:sz="0" w:space="0" w:color="auto"/>
            <w:left w:val="none" w:sz="0" w:space="0" w:color="auto"/>
            <w:bottom w:val="none" w:sz="0" w:space="0" w:color="auto"/>
            <w:right w:val="none" w:sz="0" w:space="0" w:color="auto"/>
          </w:divBdr>
          <w:divsChild>
            <w:div w:id="978681005">
              <w:marLeft w:val="0"/>
              <w:marRight w:val="0"/>
              <w:marTop w:val="0"/>
              <w:marBottom w:val="0"/>
              <w:divBdr>
                <w:top w:val="none" w:sz="0" w:space="0" w:color="auto"/>
                <w:left w:val="none" w:sz="0" w:space="0" w:color="auto"/>
                <w:bottom w:val="none" w:sz="0" w:space="0" w:color="auto"/>
                <w:right w:val="none" w:sz="0" w:space="0" w:color="auto"/>
              </w:divBdr>
            </w:div>
          </w:divsChild>
        </w:div>
        <w:div w:id="673799054">
          <w:marLeft w:val="0"/>
          <w:marRight w:val="0"/>
          <w:marTop w:val="0"/>
          <w:marBottom w:val="0"/>
          <w:divBdr>
            <w:top w:val="none" w:sz="0" w:space="0" w:color="auto"/>
            <w:left w:val="none" w:sz="0" w:space="0" w:color="auto"/>
            <w:bottom w:val="none" w:sz="0" w:space="0" w:color="auto"/>
            <w:right w:val="none" w:sz="0" w:space="0" w:color="auto"/>
          </w:divBdr>
          <w:divsChild>
            <w:div w:id="1310282035">
              <w:marLeft w:val="0"/>
              <w:marRight w:val="0"/>
              <w:marTop w:val="0"/>
              <w:marBottom w:val="0"/>
              <w:divBdr>
                <w:top w:val="none" w:sz="0" w:space="0" w:color="auto"/>
                <w:left w:val="none" w:sz="0" w:space="0" w:color="auto"/>
                <w:bottom w:val="none" w:sz="0" w:space="0" w:color="auto"/>
                <w:right w:val="none" w:sz="0" w:space="0" w:color="auto"/>
              </w:divBdr>
            </w:div>
          </w:divsChild>
        </w:div>
        <w:div w:id="749543794">
          <w:marLeft w:val="0"/>
          <w:marRight w:val="0"/>
          <w:marTop w:val="0"/>
          <w:marBottom w:val="0"/>
          <w:divBdr>
            <w:top w:val="none" w:sz="0" w:space="0" w:color="auto"/>
            <w:left w:val="none" w:sz="0" w:space="0" w:color="auto"/>
            <w:bottom w:val="none" w:sz="0" w:space="0" w:color="auto"/>
            <w:right w:val="none" w:sz="0" w:space="0" w:color="auto"/>
          </w:divBdr>
          <w:divsChild>
            <w:div w:id="1752658906">
              <w:marLeft w:val="0"/>
              <w:marRight w:val="0"/>
              <w:marTop w:val="0"/>
              <w:marBottom w:val="0"/>
              <w:divBdr>
                <w:top w:val="none" w:sz="0" w:space="0" w:color="auto"/>
                <w:left w:val="none" w:sz="0" w:space="0" w:color="auto"/>
                <w:bottom w:val="none" w:sz="0" w:space="0" w:color="auto"/>
                <w:right w:val="none" w:sz="0" w:space="0" w:color="auto"/>
              </w:divBdr>
            </w:div>
          </w:divsChild>
        </w:div>
        <w:div w:id="765615001">
          <w:marLeft w:val="0"/>
          <w:marRight w:val="0"/>
          <w:marTop w:val="0"/>
          <w:marBottom w:val="0"/>
          <w:divBdr>
            <w:top w:val="none" w:sz="0" w:space="0" w:color="auto"/>
            <w:left w:val="none" w:sz="0" w:space="0" w:color="auto"/>
            <w:bottom w:val="none" w:sz="0" w:space="0" w:color="auto"/>
            <w:right w:val="none" w:sz="0" w:space="0" w:color="auto"/>
          </w:divBdr>
          <w:divsChild>
            <w:div w:id="1547526999">
              <w:marLeft w:val="0"/>
              <w:marRight w:val="0"/>
              <w:marTop w:val="0"/>
              <w:marBottom w:val="0"/>
              <w:divBdr>
                <w:top w:val="none" w:sz="0" w:space="0" w:color="auto"/>
                <w:left w:val="none" w:sz="0" w:space="0" w:color="auto"/>
                <w:bottom w:val="none" w:sz="0" w:space="0" w:color="auto"/>
                <w:right w:val="none" w:sz="0" w:space="0" w:color="auto"/>
              </w:divBdr>
            </w:div>
          </w:divsChild>
        </w:div>
        <w:div w:id="772474237">
          <w:marLeft w:val="0"/>
          <w:marRight w:val="0"/>
          <w:marTop w:val="0"/>
          <w:marBottom w:val="0"/>
          <w:divBdr>
            <w:top w:val="none" w:sz="0" w:space="0" w:color="auto"/>
            <w:left w:val="none" w:sz="0" w:space="0" w:color="auto"/>
            <w:bottom w:val="none" w:sz="0" w:space="0" w:color="auto"/>
            <w:right w:val="none" w:sz="0" w:space="0" w:color="auto"/>
          </w:divBdr>
          <w:divsChild>
            <w:div w:id="172838445">
              <w:marLeft w:val="0"/>
              <w:marRight w:val="0"/>
              <w:marTop w:val="0"/>
              <w:marBottom w:val="0"/>
              <w:divBdr>
                <w:top w:val="none" w:sz="0" w:space="0" w:color="auto"/>
                <w:left w:val="none" w:sz="0" w:space="0" w:color="auto"/>
                <w:bottom w:val="none" w:sz="0" w:space="0" w:color="auto"/>
                <w:right w:val="none" w:sz="0" w:space="0" w:color="auto"/>
              </w:divBdr>
            </w:div>
          </w:divsChild>
        </w:div>
        <w:div w:id="838038374">
          <w:marLeft w:val="0"/>
          <w:marRight w:val="0"/>
          <w:marTop w:val="0"/>
          <w:marBottom w:val="0"/>
          <w:divBdr>
            <w:top w:val="none" w:sz="0" w:space="0" w:color="auto"/>
            <w:left w:val="none" w:sz="0" w:space="0" w:color="auto"/>
            <w:bottom w:val="none" w:sz="0" w:space="0" w:color="auto"/>
            <w:right w:val="none" w:sz="0" w:space="0" w:color="auto"/>
          </w:divBdr>
          <w:divsChild>
            <w:div w:id="1049964011">
              <w:marLeft w:val="0"/>
              <w:marRight w:val="0"/>
              <w:marTop w:val="0"/>
              <w:marBottom w:val="0"/>
              <w:divBdr>
                <w:top w:val="none" w:sz="0" w:space="0" w:color="auto"/>
                <w:left w:val="none" w:sz="0" w:space="0" w:color="auto"/>
                <w:bottom w:val="none" w:sz="0" w:space="0" w:color="auto"/>
                <w:right w:val="none" w:sz="0" w:space="0" w:color="auto"/>
              </w:divBdr>
            </w:div>
          </w:divsChild>
        </w:div>
        <w:div w:id="868026394">
          <w:marLeft w:val="0"/>
          <w:marRight w:val="0"/>
          <w:marTop w:val="0"/>
          <w:marBottom w:val="0"/>
          <w:divBdr>
            <w:top w:val="none" w:sz="0" w:space="0" w:color="auto"/>
            <w:left w:val="none" w:sz="0" w:space="0" w:color="auto"/>
            <w:bottom w:val="none" w:sz="0" w:space="0" w:color="auto"/>
            <w:right w:val="none" w:sz="0" w:space="0" w:color="auto"/>
          </w:divBdr>
          <w:divsChild>
            <w:div w:id="1230068600">
              <w:marLeft w:val="0"/>
              <w:marRight w:val="0"/>
              <w:marTop w:val="0"/>
              <w:marBottom w:val="0"/>
              <w:divBdr>
                <w:top w:val="none" w:sz="0" w:space="0" w:color="auto"/>
                <w:left w:val="none" w:sz="0" w:space="0" w:color="auto"/>
                <w:bottom w:val="none" w:sz="0" w:space="0" w:color="auto"/>
                <w:right w:val="none" w:sz="0" w:space="0" w:color="auto"/>
              </w:divBdr>
            </w:div>
          </w:divsChild>
        </w:div>
        <w:div w:id="877231996">
          <w:marLeft w:val="0"/>
          <w:marRight w:val="0"/>
          <w:marTop w:val="0"/>
          <w:marBottom w:val="0"/>
          <w:divBdr>
            <w:top w:val="none" w:sz="0" w:space="0" w:color="auto"/>
            <w:left w:val="none" w:sz="0" w:space="0" w:color="auto"/>
            <w:bottom w:val="none" w:sz="0" w:space="0" w:color="auto"/>
            <w:right w:val="none" w:sz="0" w:space="0" w:color="auto"/>
          </w:divBdr>
          <w:divsChild>
            <w:div w:id="2103647999">
              <w:marLeft w:val="0"/>
              <w:marRight w:val="0"/>
              <w:marTop w:val="0"/>
              <w:marBottom w:val="0"/>
              <w:divBdr>
                <w:top w:val="none" w:sz="0" w:space="0" w:color="auto"/>
                <w:left w:val="none" w:sz="0" w:space="0" w:color="auto"/>
                <w:bottom w:val="none" w:sz="0" w:space="0" w:color="auto"/>
                <w:right w:val="none" w:sz="0" w:space="0" w:color="auto"/>
              </w:divBdr>
            </w:div>
          </w:divsChild>
        </w:div>
        <w:div w:id="914242457">
          <w:marLeft w:val="0"/>
          <w:marRight w:val="0"/>
          <w:marTop w:val="0"/>
          <w:marBottom w:val="0"/>
          <w:divBdr>
            <w:top w:val="none" w:sz="0" w:space="0" w:color="auto"/>
            <w:left w:val="none" w:sz="0" w:space="0" w:color="auto"/>
            <w:bottom w:val="none" w:sz="0" w:space="0" w:color="auto"/>
            <w:right w:val="none" w:sz="0" w:space="0" w:color="auto"/>
          </w:divBdr>
          <w:divsChild>
            <w:div w:id="1763646254">
              <w:marLeft w:val="0"/>
              <w:marRight w:val="0"/>
              <w:marTop w:val="0"/>
              <w:marBottom w:val="0"/>
              <w:divBdr>
                <w:top w:val="none" w:sz="0" w:space="0" w:color="auto"/>
                <w:left w:val="none" w:sz="0" w:space="0" w:color="auto"/>
                <w:bottom w:val="none" w:sz="0" w:space="0" w:color="auto"/>
                <w:right w:val="none" w:sz="0" w:space="0" w:color="auto"/>
              </w:divBdr>
            </w:div>
          </w:divsChild>
        </w:div>
        <w:div w:id="924993043">
          <w:marLeft w:val="0"/>
          <w:marRight w:val="0"/>
          <w:marTop w:val="0"/>
          <w:marBottom w:val="0"/>
          <w:divBdr>
            <w:top w:val="none" w:sz="0" w:space="0" w:color="auto"/>
            <w:left w:val="none" w:sz="0" w:space="0" w:color="auto"/>
            <w:bottom w:val="none" w:sz="0" w:space="0" w:color="auto"/>
            <w:right w:val="none" w:sz="0" w:space="0" w:color="auto"/>
          </w:divBdr>
          <w:divsChild>
            <w:div w:id="2000039280">
              <w:marLeft w:val="0"/>
              <w:marRight w:val="0"/>
              <w:marTop w:val="0"/>
              <w:marBottom w:val="0"/>
              <w:divBdr>
                <w:top w:val="none" w:sz="0" w:space="0" w:color="auto"/>
                <w:left w:val="none" w:sz="0" w:space="0" w:color="auto"/>
                <w:bottom w:val="none" w:sz="0" w:space="0" w:color="auto"/>
                <w:right w:val="none" w:sz="0" w:space="0" w:color="auto"/>
              </w:divBdr>
            </w:div>
          </w:divsChild>
        </w:div>
        <w:div w:id="1010447866">
          <w:marLeft w:val="0"/>
          <w:marRight w:val="0"/>
          <w:marTop w:val="0"/>
          <w:marBottom w:val="0"/>
          <w:divBdr>
            <w:top w:val="none" w:sz="0" w:space="0" w:color="auto"/>
            <w:left w:val="none" w:sz="0" w:space="0" w:color="auto"/>
            <w:bottom w:val="none" w:sz="0" w:space="0" w:color="auto"/>
            <w:right w:val="none" w:sz="0" w:space="0" w:color="auto"/>
          </w:divBdr>
          <w:divsChild>
            <w:div w:id="805510404">
              <w:marLeft w:val="0"/>
              <w:marRight w:val="0"/>
              <w:marTop w:val="0"/>
              <w:marBottom w:val="0"/>
              <w:divBdr>
                <w:top w:val="none" w:sz="0" w:space="0" w:color="auto"/>
                <w:left w:val="none" w:sz="0" w:space="0" w:color="auto"/>
                <w:bottom w:val="none" w:sz="0" w:space="0" w:color="auto"/>
                <w:right w:val="none" w:sz="0" w:space="0" w:color="auto"/>
              </w:divBdr>
            </w:div>
          </w:divsChild>
        </w:div>
        <w:div w:id="1108501470">
          <w:marLeft w:val="0"/>
          <w:marRight w:val="0"/>
          <w:marTop w:val="0"/>
          <w:marBottom w:val="0"/>
          <w:divBdr>
            <w:top w:val="none" w:sz="0" w:space="0" w:color="auto"/>
            <w:left w:val="none" w:sz="0" w:space="0" w:color="auto"/>
            <w:bottom w:val="none" w:sz="0" w:space="0" w:color="auto"/>
            <w:right w:val="none" w:sz="0" w:space="0" w:color="auto"/>
          </w:divBdr>
          <w:divsChild>
            <w:div w:id="1485733548">
              <w:marLeft w:val="0"/>
              <w:marRight w:val="0"/>
              <w:marTop w:val="0"/>
              <w:marBottom w:val="0"/>
              <w:divBdr>
                <w:top w:val="none" w:sz="0" w:space="0" w:color="auto"/>
                <w:left w:val="none" w:sz="0" w:space="0" w:color="auto"/>
                <w:bottom w:val="none" w:sz="0" w:space="0" w:color="auto"/>
                <w:right w:val="none" w:sz="0" w:space="0" w:color="auto"/>
              </w:divBdr>
            </w:div>
          </w:divsChild>
        </w:div>
        <w:div w:id="1166087946">
          <w:marLeft w:val="0"/>
          <w:marRight w:val="0"/>
          <w:marTop w:val="0"/>
          <w:marBottom w:val="0"/>
          <w:divBdr>
            <w:top w:val="none" w:sz="0" w:space="0" w:color="auto"/>
            <w:left w:val="none" w:sz="0" w:space="0" w:color="auto"/>
            <w:bottom w:val="none" w:sz="0" w:space="0" w:color="auto"/>
            <w:right w:val="none" w:sz="0" w:space="0" w:color="auto"/>
          </w:divBdr>
          <w:divsChild>
            <w:div w:id="1714966018">
              <w:marLeft w:val="0"/>
              <w:marRight w:val="0"/>
              <w:marTop w:val="0"/>
              <w:marBottom w:val="0"/>
              <w:divBdr>
                <w:top w:val="none" w:sz="0" w:space="0" w:color="auto"/>
                <w:left w:val="none" w:sz="0" w:space="0" w:color="auto"/>
                <w:bottom w:val="none" w:sz="0" w:space="0" w:color="auto"/>
                <w:right w:val="none" w:sz="0" w:space="0" w:color="auto"/>
              </w:divBdr>
            </w:div>
          </w:divsChild>
        </w:div>
        <w:div w:id="1181091445">
          <w:marLeft w:val="0"/>
          <w:marRight w:val="0"/>
          <w:marTop w:val="0"/>
          <w:marBottom w:val="0"/>
          <w:divBdr>
            <w:top w:val="none" w:sz="0" w:space="0" w:color="auto"/>
            <w:left w:val="none" w:sz="0" w:space="0" w:color="auto"/>
            <w:bottom w:val="none" w:sz="0" w:space="0" w:color="auto"/>
            <w:right w:val="none" w:sz="0" w:space="0" w:color="auto"/>
          </w:divBdr>
          <w:divsChild>
            <w:div w:id="1034309386">
              <w:marLeft w:val="0"/>
              <w:marRight w:val="0"/>
              <w:marTop w:val="0"/>
              <w:marBottom w:val="0"/>
              <w:divBdr>
                <w:top w:val="none" w:sz="0" w:space="0" w:color="auto"/>
                <w:left w:val="none" w:sz="0" w:space="0" w:color="auto"/>
                <w:bottom w:val="none" w:sz="0" w:space="0" w:color="auto"/>
                <w:right w:val="none" w:sz="0" w:space="0" w:color="auto"/>
              </w:divBdr>
            </w:div>
          </w:divsChild>
        </w:div>
        <w:div w:id="1206720733">
          <w:marLeft w:val="0"/>
          <w:marRight w:val="0"/>
          <w:marTop w:val="0"/>
          <w:marBottom w:val="0"/>
          <w:divBdr>
            <w:top w:val="none" w:sz="0" w:space="0" w:color="auto"/>
            <w:left w:val="none" w:sz="0" w:space="0" w:color="auto"/>
            <w:bottom w:val="none" w:sz="0" w:space="0" w:color="auto"/>
            <w:right w:val="none" w:sz="0" w:space="0" w:color="auto"/>
          </w:divBdr>
          <w:divsChild>
            <w:div w:id="1450199390">
              <w:marLeft w:val="0"/>
              <w:marRight w:val="0"/>
              <w:marTop w:val="0"/>
              <w:marBottom w:val="0"/>
              <w:divBdr>
                <w:top w:val="none" w:sz="0" w:space="0" w:color="auto"/>
                <w:left w:val="none" w:sz="0" w:space="0" w:color="auto"/>
                <w:bottom w:val="none" w:sz="0" w:space="0" w:color="auto"/>
                <w:right w:val="none" w:sz="0" w:space="0" w:color="auto"/>
              </w:divBdr>
            </w:div>
          </w:divsChild>
        </w:div>
        <w:div w:id="1223559278">
          <w:marLeft w:val="0"/>
          <w:marRight w:val="0"/>
          <w:marTop w:val="0"/>
          <w:marBottom w:val="0"/>
          <w:divBdr>
            <w:top w:val="none" w:sz="0" w:space="0" w:color="auto"/>
            <w:left w:val="none" w:sz="0" w:space="0" w:color="auto"/>
            <w:bottom w:val="none" w:sz="0" w:space="0" w:color="auto"/>
            <w:right w:val="none" w:sz="0" w:space="0" w:color="auto"/>
          </w:divBdr>
          <w:divsChild>
            <w:div w:id="481314489">
              <w:marLeft w:val="0"/>
              <w:marRight w:val="0"/>
              <w:marTop w:val="0"/>
              <w:marBottom w:val="0"/>
              <w:divBdr>
                <w:top w:val="none" w:sz="0" w:space="0" w:color="auto"/>
                <w:left w:val="none" w:sz="0" w:space="0" w:color="auto"/>
                <w:bottom w:val="none" w:sz="0" w:space="0" w:color="auto"/>
                <w:right w:val="none" w:sz="0" w:space="0" w:color="auto"/>
              </w:divBdr>
            </w:div>
          </w:divsChild>
        </w:div>
        <w:div w:id="1237859073">
          <w:marLeft w:val="0"/>
          <w:marRight w:val="0"/>
          <w:marTop w:val="0"/>
          <w:marBottom w:val="0"/>
          <w:divBdr>
            <w:top w:val="none" w:sz="0" w:space="0" w:color="auto"/>
            <w:left w:val="none" w:sz="0" w:space="0" w:color="auto"/>
            <w:bottom w:val="none" w:sz="0" w:space="0" w:color="auto"/>
            <w:right w:val="none" w:sz="0" w:space="0" w:color="auto"/>
          </w:divBdr>
          <w:divsChild>
            <w:div w:id="574123064">
              <w:marLeft w:val="0"/>
              <w:marRight w:val="0"/>
              <w:marTop w:val="0"/>
              <w:marBottom w:val="0"/>
              <w:divBdr>
                <w:top w:val="none" w:sz="0" w:space="0" w:color="auto"/>
                <w:left w:val="none" w:sz="0" w:space="0" w:color="auto"/>
                <w:bottom w:val="none" w:sz="0" w:space="0" w:color="auto"/>
                <w:right w:val="none" w:sz="0" w:space="0" w:color="auto"/>
              </w:divBdr>
            </w:div>
          </w:divsChild>
        </w:div>
        <w:div w:id="1254703440">
          <w:marLeft w:val="0"/>
          <w:marRight w:val="0"/>
          <w:marTop w:val="0"/>
          <w:marBottom w:val="0"/>
          <w:divBdr>
            <w:top w:val="none" w:sz="0" w:space="0" w:color="auto"/>
            <w:left w:val="none" w:sz="0" w:space="0" w:color="auto"/>
            <w:bottom w:val="none" w:sz="0" w:space="0" w:color="auto"/>
            <w:right w:val="none" w:sz="0" w:space="0" w:color="auto"/>
          </w:divBdr>
          <w:divsChild>
            <w:div w:id="1197280532">
              <w:marLeft w:val="0"/>
              <w:marRight w:val="0"/>
              <w:marTop w:val="0"/>
              <w:marBottom w:val="0"/>
              <w:divBdr>
                <w:top w:val="none" w:sz="0" w:space="0" w:color="auto"/>
                <w:left w:val="none" w:sz="0" w:space="0" w:color="auto"/>
                <w:bottom w:val="none" w:sz="0" w:space="0" w:color="auto"/>
                <w:right w:val="none" w:sz="0" w:space="0" w:color="auto"/>
              </w:divBdr>
            </w:div>
          </w:divsChild>
        </w:div>
        <w:div w:id="1257400665">
          <w:marLeft w:val="0"/>
          <w:marRight w:val="0"/>
          <w:marTop w:val="0"/>
          <w:marBottom w:val="0"/>
          <w:divBdr>
            <w:top w:val="none" w:sz="0" w:space="0" w:color="auto"/>
            <w:left w:val="none" w:sz="0" w:space="0" w:color="auto"/>
            <w:bottom w:val="none" w:sz="0" w:space="0" w:color="auto"/>
            <w:right w:val="none" w:sz="0" w:space="0" w:color="auto"/>
          </w:divBdr>
          <w:divsChild>
            <w:div w:id="1293361483">
              <w:marLeft w:val="0"/>
              <w:marRight w:val="0"/>
              <w:marTop w:val="0"/>
              <w:marBottom w:val="0"/>
              <w:divBdr>
                <w:top w:val="none" w:sz="0" w:space="0" w:color="auto"/>
                <w:left w:val="none" w:sz="0" w:space="0" w:color="auto"/>
                <w:bottom w:val="none" w:sz="0" w:space="0" w:color="auto"/>
                <w:right w:val="none" w:sz="0" w:space="0" w:color="auto"/>
              </w:divBdr>
            </w:div>
          </w:divsChild>
        </w:div>
        <w:div w:id="1309357155">
          <w:marLeft w:val="0"/>
          <w:marRight w:val="0"/>
          <w:marTop w:val="0"/>
          <w:marBottom w:val="0"/>
          <w:divBdr>
            <w:top w:val="none" w:sz="0" w:space="0" w:color="auto"/>
            <w:left w:val="none" w:sz="0" w:space="0" w:color="auto"/>
            <w:bottom w:val="none" w:sz="0" w:space="0" w:color="auto"/>
            <w:right w:val="none" w:sz="0" w:space="0" w:color="auto"/>
          </w:divBdr>
          <w:divsChild>
            <w:div w:id="476918519">
              <w:marLeft w:val="0"/>
              <w:marRight w:val="0"/>
              <w:marTop w:val="0"/>
              <w:marBottom w:val="0"/>
              <w:divBdr>
                <w:top w:val="none" w:sz="0" w:space="0" w:color="auto"/>
                <w:left w:val="none" w:sz="0" w:space="0" w:color="auto"/>
                <w:bottom w:val="none" w:sz="0" w:space="0" w:color="auto"/>
                <w:right w:val="none" w:sz="0" w:space="0" w:color="auto"/>
              </w:divBdr>
            </w:div>
          </w:divsChild>
        </w:div>
        <w:div w:id="1313099310">
          <w:marLeft w:val="0"/>
          <w:marRight w:val="0"/>
          <w:marTop w:val="0"/>
          <w:marBottom w:val="0"/>
          <w:divBdr>
            <w:top w:val="none" w:sz="0" w:space="0" w:color="auto"/>
            <w:left w:val="none" w:sz="0" w:space="0" w:color="auto"/>
            <w:bottom w:val="none" w:sz="0" w:space="0" w:color="auto"/>
            <w:right w:val="none" w:sz="0" w:space="0" w:color="auto"/>
          </w:divBdr>
          <w:divsChild>
            <w:div w:id="1448937087">
              <w:marLeft w:val="0"/>
              <w:marRight w:val="0"/>
              <w:marTop w:val="0"/>
              <w:marBottom w:val="0"/>
              <w:divBdr>
                <w:top w:val="none" w:sz="0" w:space="0" w:color="auto"/>
                <w:left w:val="none" w:sz="0" w:space="0" w:color="auto"/>
                <w:bottom w:val="none" w:sz="0" w:space="0" w:color="auto"/>
                <w:right w:val="none" w:sz="0" w:space="0" w:color="auto"/>
              </w:divBdr>
            </w:div>
          </w:divsChild>
        </w:div>
        <w:div w:id="1315988707">
          <w:marLeft w:val="0"/>
          <w:marRight w:val="0"/>
          <w:marTop w:val="0"/>
          <w:marBottom w:val="0"/>
          <w:divBdr>
            <w:top w:val="none" w:sz="0" w:space="0" w:color="auto"/>
            <w:left w:val="none" w:sz="0" w:space="0" w:color="auto"/>
            <w:bottom w:val="none" w:sz="0" w:space="0" w:color="auto"/>
            <w:right w:val="none" w:sz="0" w:space="0" w:color="auto"/>
          </w:divBdr>
          <w:divsChild>
            <w:div w:id="2036733412">
              <w:marLeft w:val="0"/>
              <w:marRight w:val="0"/>
              <w:marTop w:val="0"/>
              <w:marBottom w:val="0"/>
              <w:divBdr>
                <w:top w:val="none" w:sz="0" w:space="0" w:color="auto"/>
                <w:left w:val="none" w:sz="0" w:space="0" w:color="auto"/>
                <w:bottom w:val="none" w:sz="0" w:space="0" w:color="auto"/>
                <w:right w:val="none" w:sz="0" w:space="0" w:color="auto"/>
              </w:divBdr>
            </w:div>
          </w:divsChild>
        </w:div>
        <w:div w:id="1335451850">
          <w:marLeft w:val="0"/>
          <w:marRight w:val="0"/>
          <w:marTop w:val="0"/>
          <w:marBottom w:val="0"/>
          <w:divBdr>
            <w:top w:val="none" w:sz="0" w:space="0" w:color="auto"/>
            <w:left w:val="none" w:sz="0" w:space="0" w:color="auto"/>
            <w:bottom w:val="none" w:sz="0" w:space="0" w:color="auto"/>
            <w:right w:val="none" w:sz="0" w:space="0" w:color="auto"/>
          </w:divBdr>
          <w:divsChild>
            <w:div w:id="242377276">
              <w:marLeft w:val="0"/>
              <w:marRight w:val="0"/>
              <w:marTop w:val="0"/>
              <w:marBottom w:val="0"/>
              <w:divBdr>
                <w:top w:val="none" w:sz="0" w:space="0" w:color="auto"/>
                <w:left w:val="none" w:sz="0" w:space="0" w:color="auto"/>
                <w:bottom w:val="none" w:sz="0" w:space="0" w:color="auto"/>
                <w:right w:val="none" w:sz="0" w:space="0" w:color="auto"/>
              </w:divBdr>
            </w:div>
          </w:divsChild>
        </w:div>
        <w:div w:id="1344479873">
          <w:marLeft w:val="0"/>
          <w:marRight w:val="0"/>
          <w:marTop w:val="0"/>
          <w:marBottom w:val="0"/>
          <w:divBdr>
            <w:top w:val="none" w:sz="0" w:space="0" w:color="auto"/>
            <w:left w:val="none" w:sz="0" w:space="0" w:color="auto"/>
            <w:bottom w:val="none" w:sz="0" w:space="0" w:color="auto"/>
            <w:right w:val="none" w:sz="0" w:space="0" w:color="auto"/>
          </w:divBdr>
          <w:divsChild>
            <w:div w:id="1296135165">
              <w:marLeft w:val="0"/>
              <w:marRight w:val="0"/>
              <w:marTop w:val="0"/>
              <w:marBottom w:val="0"/>
              <w:divBdr>
                <w:top w:val="none" w:sz="0" w:space="0" w:color="auto"/>
                <w:left w:val="none" w:sz="0" w:space="0" w:color="auto"/>
                <w:bottom w:val="none" w:sz="0" w:space="0" w:color="auto"/>
                <w:right w:val="none" w:sz="0" w:space="0" w:color="auto"/>
              </w:divBdr>
            </w:div>
          </w:divsChild>
        </w:div>
        <w:div w:id="1388726550">
          <w:marLeft w:val="0"/>
          <w:marRight w:val="0"/>
          <w:marTop w:val="0"/>
          <w:marBottom w:val="0"/>
          <w:divBdr>
            <w:top w:val="none" w:sz="0" w:space="0" w:color="auto"/>
            <w:left w:val="none" w:sz="0" w:space="0" w:color="auto"/>
            <w:bottom w:val="none" w:sz="0" w:space="0" w:color="auto"/>
            <w:right w:val="none" w:sz="0" w:space="0" w:color="auto"/>
          </w:divBdr>
          <w:divsChild>
            <w:div w:id="866454074">
              <w:marLeft w:val="0"/>
              <w:marRight w:val="0"/>
              <w:marTop w:val="0"/>
              <w:marBottom w:val="0"/>
              <w:divBdr>
                <w:top w:val="none" w:sz="0" w:space="0" w:color="auto"/>
                <w:left w:val="none" w:sz="0" w:space="0" w:color="auto"/>
                <w:bottom w:val="none" w:sz="0" w:space="0" w:color="auto"/>
                <w:right w:val="none" w:sz="0" w:space="0" w:color="auto"/>
              </w:divBdr>
            </w:div>
          </w:divsChild>
        </w:div>
        <w:div w:id="1420980972">
          <w:marLeft w:val="0"/>
          <w:marRight w:val="0"/>
          <w:marTop w:val="0"/>
          <w:marBottom w:val="0"/>
          <w:divBdr>
            <w:top w:val="none" w:sz="0" w:space="0" w:color="auto"/>
            <w:left w:val="none" w:sz="0" w:space="0" w:color="auto"/>
            <w:bottom w:val="none" w:sz="0" w:space="0" w:color="auto"/>
            <w:right w:val="none" w:sz="0" w:space="0" w:color="auto"/>
          </w:divBdr>
          <w:divsChild>
            <w:div w:id="677275160">
              <w:marLeft w:val="0"/>
              <w:marRight w:val="0"/>
              <w:marTop w:val="0"/>
              <w:marBottom w:val="0"/>
              <w:divBdr>
                <w:top w:val="none" w:sz="0" w:space="0" w:color="auto"/>
                <w:left w:val="none" w:sz="0" w:space="0" w:color="auto"/>
                <w:bottom w:val="none" w:sz="0" w:space="0" w:color="auto"/>
                <w:right w:val="none" w:sz="0" w:space="0" w:color="auto"/>
              </w:divBdr>
            </w:div>
          </w:divsChild>
        </w:div>
        <w:div w:id="1454472360">
          <w:marLeft w:val="0"/>
          <w:marRight w:val="0"/>
          <w:marTop w:val="0"/>
          <w:marBottom w:val="0"/>
          <w:divBdr>
            <w:top w:val="none" w:sz="0" w:space="0" w:color="auto"/>
            <w:left w:val="none" w:sz="0" w:space="0" w:color="auto"/>
            <w:bottom w:val="none" w:sz="0" w:space="0" w:color="auto"/>
            <w:right w:val="none" w:sz="0" w:space="0" w:color="auto"/>
          </w:divBdr>
          <w:divsChild>
            <w:div w:id="1173565756">
              <w:marLeft w:val="0"/>
              <w:marRight w:val="0"/>
              <w:marTop w:val="0"/>
              <w:marBottom w:val="0"/>
              <w:divBdr>
                <w:top w:val="none" w:sz="0" w:space="0" w:color="auto"/>
                <w:left w:val="none" w:sz="0" w:space="0" w:color="auto"/>
                <w:bottom w:val="none" w:sz="0" w:space="0" w:color="auto"/>
                <w:right w:val="none" w:sz="0" w:space="0" w:color="auto"/>
              </w:divBdr>
            </w:div>
          </w:divsChild>
        </w:div>
        <w:div w:id="1544563442">
          <w:marLeft w:val="0"/>
          <w:marRight w:val="0"/>
          <w:marTop w:val="0"/>
          <w:marBottom w:val="0"/>
          <w:divBdr>
            <w:top w:val="none" w:sz="0" w:space="0" w:color="auto"/>
            <w:left w:val="none" w:sz="0" w:space="0" w:color="auto"/>
            <w:bottom w:val="none" w:sz="0" w:space="0" w:color="auto"/>
            <w:right w:val="none" w:sz="0" w:space="0" w:color="auto"/>
          </w:divBdr>
          <w:divsChild>
            <w:div w:id="944579886">
              <w:marLeft w:val="0"/>
              <w:marRight w:val="0"/>
              <w:marTop w:val="0"/>
              <w:marBottom w:val="0"/>
              <w:divBdr>
                <w:top w:val="none" w:sz="0" w:space="0" w:color="auto"/>
                <w:left w:val="none" w:sz="0" w:space="0" w:color="auto"/>
                <w:bottom w:val="none" w:sz="0" w:space="0" w:color="auto"/>
                <w:right w:val="none" w:sz="0" w:space="0" w:color="auto"/>
              </w:divBdr>
            </w:div>
          </w:divsChild>
        </w:div>
        <w:div w:id="1545212815">
          <w:marLeft w:val="0"/>
          <w:marRight w:val="0"/>
          <w:marTop w:val="0"/>
          <w:marBottom w:val="0"/>
          <w:divBdr>
            <w:top w:val="none" w:sz="0" w:space="0" w:color="auto"/>
            <w:left w:val="none" w:sz="0" w:space="0" w:color="auto"/>
            <w:bottom w:val="none" w:sz="0" w:space="0" w:color="auto"/>
            <w:right w:val="none" w:sz="0" w:space="0" w:color="auto"/>
          </w:divBdr>
          <w:divsChild>
            <w:div w:id="1771315625">
              <w:marLeft w:val="0"/>
              <w:marRight w:val="0"/>
              <w:marTop w:val="0"/>
              <w:marBottom w:val="0"/>
              <w:divBdr>
                <w:top w:val="none" w:sz="0" w:space="0" w:color="auto"/>
                <w:left w:val="none" w:sz="0" w:space="0" w:color="auto"/>
                <w:bottom w:val="none" w:sz="0" w:space="0" w:color="auto"/>
                <w:right w:val="none" w:sz="0" w:space="0" w:color="auto"/>
              </w:divBdr>
            </w:div>
          </w:divsChild>
        </w:div>
        <w:div w:id="1548761995">
          <w:marLeft w:val="0"/>
          <w:marRight w:val="0"/>
          <w:marTop w:val="0"/>
          <w:marBottom w:val="0"/>
          <w:divBdr>
            <w:top w:val="none" w:sz="0" w:space="0" w:color="auto"/>
            <w:left w:val="none" w:sz="0" w:space="0" w:color="auto"/>
            <w:bottom w:val="none" w:sz="0" w:space="0" w:color="auto"/>
            <w:right w:val="none" w:sz="0" w:space="0" w:color="auto"/>
          </w:divBdr>
          <w:divsChild>
            <w:div w:id="1737585688">
              <w:marLeft w:val="0"/>
              <w:marRight w:val="0"/>
              <w:marTop w:val="0"/>
              <w:marBottom w:val="0"/>
              <w:divBdr>
                <w:top w:val="none" w:sz="0" w:space="0" w:color="auto"/>
                <w:left w:val="none" w:sz="0" w:space="0" w:color="auto"/>
                <w:bottom w:val="none" w:sz="0" w:space="0" w:color="auto"/>
                <w:right w:val="none" w:sz="0" w:space="0" w:color="auto"/>
              </w:divBdr>
            </w:div>
          </w:divsChild>
        </w:div>
        <w:div w:id="1565018727">
          <w:marLeft w:val="0"/>
          <w:marRight w:val="0"/>
          <w:marTop w:val="0"/>
          <w:marBottom w:val="0"/>
          <w:divBdr>
            <w:top w:val="none" w:sz="0" w:space="0" w:color="auto"/>
            <w:left w:val="none" w:sz="0" w:space="0" w:color="auto"/>
            <w:bottom w:val="none" w:sz="0" w:space="0" w:color="auto"/>
            <w:right w:val="none" w:sz="0" w:space="0" w:color="auto"/>
          </w:divBdr>
          <w:divsChild>
            <w:div w:id="1869491572">
              <w:marLeft w:val="0"/>
              <w:marRight w:val="0"/>
              <w:marTop w:val="0"/>
              <w:marBottom w:val="0"/>
              <w:divBdr>
                <w:top w:val="none" w:sz="0" w:space="0" w:color="auto"/>
                <w:left w:val="none" w:sz="0" w:space="0" w:color="auto"/>
                <w:bottom w:val="none" w:sz="0" w:space="0" w:color="auto"/>
                <w:right w:val="none" w:sz="0" w:space="0" w:color="auto"/>
              </w:divBdr>
            </w:div>
          </w:divsChild>
        </w:div>
        <w:div w:id="1580476640">
          <w:marLeft w:val="0"/>
          <w:marRight w:val="0"/>
          <w:marTop w:val="0"/>
          <w:marBottom w:val="0"/>
          <w:divBdr>
            <w:top w:val="none" w:sz="0" w:space="0" w:color="auto"/>
            <w:left w:val="none" w:sz="0" w:space="0" w:color="auto"/>
            <w:bottom w:val="none" w:sz="0" w:space="0" w:color="auto"/>
            <w:right w:val="none" w:sz="0" w:space="0" w:color="auto"/>
          </w:divBdr>
          <w:divsChild>
            <w:div w:id="345786275">
              <w:marLeft w:val="0"/>
              <w:marRight w:val="0"/>
              <w:marTop w:val="0"/>
              <w:marBottom w:val="0"/>
              <w:divBdr>
                <w:top w:val="none" w:sz="0" w:space="0" w:color="auto"/>
                <w:left w:val="none" w:sz="0" w:space="0" w:color="auto"/>
                <w:bottom w:val="none" w:sz="0" w:space="0" w:color="auto"/>
                <w:right w:val="none" w:sz="0" w:space="0" w:color="auto"/>
              </w:divBdr>
            </w:div>
          </w:divsChild>
        </w:div>
        <w:div w:id="1580823959">
          <w:marLeft w:val="0"/>
          <w:marRight w:val="0"/>
          <w:marTop w:val="0"/>
          <w:marBottom w:val="0"/>
          <w:divBdr>
            <w:top w:val="none" w:sz="0" w:space="0" w:color="auto"/>
            <w:left w:val="none" w:sz="0" w:space="0" w:color="auto"/>
            <w:bottom w:val="none" w:sz="0" w:space="0" w:color="auto"/>
            <w:right w:val="none" w:sz="0" w:space="0" w:color="auto"/>
          </w:divBdr>
          <w:divsChild>
            <w:div w:id="22755965">
              <w:marLeft w:val="0"/>
              <w:marRight w:val="0"/>
              <w:marTop w:val="0"/>
              <w:marBottom w:val="0"/>
              <w:divBdr>
                <w:top w:val="none" w:sz="0" w:space="0" w:color="auto"/>
                <w:left w:val="none" w:sz="0" w:space="0" w:color="auto"/>
                <w:bottom w:val="none" w:sz="0" w:space="0" w:color="auto"/>
                <w:right w:val="none" w:sz="0" w:space="0" w:color="auto"/>
              </w:divBdr>
            </w:div>
          </w:divsChild>
        </w:div>
        <w:div w:id="1654488669">
          <w:marLeft w:val="0"/>
          <w:marRight w:val="0"/>
          <w:marTop w:val="0"/>
          <w:marBottom w:val="0"/>
          <w:divBdr>
            <w:top w:val="none" w:sz="0" w:space="0" w:color="auto"/>
            <w:left w:val="none" w:sz="0" w:space="0" w:color="auto"/>
            <w:bottom w:val="none" w:sz="0" w:space="0" w:color="auto"/>
            <w:right w:val="none" w:sz="0" w:space="0" w:color="auto"/>
          </w:divBdr>
          <w:divsChild>
            <w:div w:id="1040471996">
              <w:marLeft w:val="0"/>
              <w:marRight w:val="0"/>
              <w:marTop w:val="0"/>
              <w:marBottom w:val="0"/>
              <w:divBdr>
                <w:top w:val="none" w:sz="0" w:space="0" w:color="auto"/>
                <w:left w:val="none" w:sz="0" w:space="0" w:color="auto"/>
                <w:bottom w:val="none" w:sz="0" w:space="0" w:color="auto"/>
                <w:right w:val="none" w:sz="0" w:space="0" w:color="auto"/>
              </w:divBdr>
            </w:div>
          </w:divsChild>
        </w:div>
        <w:div w:id="1676958717">
          <w:marLeft w:val="0"/>
          <w:marRight w:val="0"/>
          <w:marTop w:val="0"/>
          <w:marBottom w:val="0"/>
          <w:divBdr>
            <w:top w:val="none" w:sz="0" w:space="0" w:color="auto"/>
            <w:left w:val="none" w:sz="0" w:space="0" w:color="auto"/>
            <w:bottom w:val="none" w:sz="0" w:space="0" w:color="auto"/>
            <w:right w:val="none" w:sz="0" w:space="0" w:color="auto"/>
          </w:divBdr>
          <w:divsChild>
            <w:div w:id="329910295">
              <w:marLeft w:val="0"/>
              <w:marRight w:val="0"/>
              <w:marTop w:val="0"/>
              <w:marBottom w:val="0"/>
              <w:divBdr>
                <w:top w:val="none" w:sz="0" w:space="0" w:color="auto"/>
                <w:left w:val="none" w:sz="0" w:space="0" w:color="auto"/>
                <w:bottom w:val="none" w:sz="0" w:space="0" w:color="auto"/>
                <w:right w:val="none" w:sz="0" w:space="0" w:color="auto"/>
              </w:divBdr>
            </w:div>
          </w:divsChild>
        </w:div>
        <w:div w:id="1677460205">
          <w:marLeft w:val="0"/>
          <w:marRight w:val="0"/>
          <w:marTop w:val="0"/>
          <w:marBottom w:val="0"/>
          <w:divBdr>
            <w:top w:val="none" w:sz="0" w:space="0" w:color="auto"/>
            <w:left w:val="none" w:sz="0" w:space="0" w:color="auto"/>
            <w:bottom w:val="none" w:sz="0" w:space="0" w:color="auto"/>
            <w:right w:val="none" w:sz="0" w:space="0" w:color="auto"/>
          </w:divBdr>
          <w:divsChild>
            <w:div w:id="1688822360">
              <w:marLeft w:val="0"/>
              <w:marRight w:val="0"/>
              <w:marTop w:val="0"/>
              <w:marBottom w:val="0"/>
              <w:divBdr>
                <w:top w:val="none" w:sz="0" w:space="0" w:color="auto"/>
                <w:left w:val="none" w:sz="0" w:space="0" w:color="auto"/>
                <w:bottom w:val="none" w:sz="0" w:space="0" w:color="auto"/>
                <w:right w:val="none" w:sz="0" w:space="0" w:color="auto"/>
              </w:divBdr>
            </w:div>
          </w:divsChild>
        </w:div>
        <w:div w:id="1685132837">
          <w:marLeft w:val="0"/>
          <w:marRight w:val="0"/>
          <w:marTop w:val="0"/>
          <w:marBottom w:val="0"/>
          <w:divBdr>
            <w:top w:val="none" w:sz="0" w:space="0" w:color="auto"/>
            <w:left w:val="none" w:sz="0" w:space="0" w:color="auto"/>
            <w:bottom w:val="none" w:sz="0" w:space="0" w:color="auto"/>
            <w:right w:val="none" w:sz="0" w:space="0" w:color="auto"/>
          </w:divBdr>
          <w:divsChild>
            <w:div w:id="1474761688">
              <w:marLeft w:val="0"/>
              <w:marRight w:val="0"/>
              <w:marTop w:val="0"/>
              <w:marBottom w:val="0"/>
              <w:divBdr>
                <w:top w:val="none" w:sz="0" w:space="0" w:color="auto"/>
                <w:left w:val="none" w:sz="0" w:space="0" w:color="auto"/>
                <w:bottom w:val="none" w:sz="0" w:space="0" w:color="auto"/>
                <w:right w:val="none" w:sz="0" w:space="0" w:color="auto"/>
              </w:divBdr>
            </w:div>
          </w:divsChild>
        </w:div>
        <w:div w:id="1687755872">
          <w:marLeft w:val="0"/>
          <w:marRight w:val="0"/>
          <w:marTop w:val="0"/>
          <w:marBottom w:val="0"/>
          <w:divBdr>
            <w:top w:val="none" w:sz="0" w:space="0" w:color="auto"/>
            <w:left w:val="none" w:sz="0" w:space="0" w:color="auto"/>
            <w:bottom w:val="none" w:sz="0" w:space="0" w:color="auto"/>
            <w:right w:val="none" w:sz="0" w:space="0" w:color="auto"/>
          </w:divBdr>
          <w:divsChild>
            <w:div w:id="1766919095">
              <w:marLeft w:val="0"/>
              <w:marRight w:val="0"/>
              <w:marTop w:val="0"/>
              <w:marBottom w:val="0"/>
              <w:divBdr>
                <w:top w:val="none" w:sz="0" w:space="0" w:color="auto"/>
                <w:left w:val="none" w:sz="0" w:space="0" w:color="auto"/>
                <w:bottom w:val="none" w:sz="0" w:space="0" w:color="auto"/>
                <w:right w:val="none" w:sz="0" w:space="0" w:color="auto"/>
              </w:divBdr>
            </w:div>
          </w:divsChild>
        </w:div>
        <w:div w:id="1787390652">
          <w:marLeft w:val="0"/>
          <w:marRight w:val="0"/>
          <w:marTop w:val="0"/>
          <w:marBottom w:val="0"/>
          <w:divBdr>
            <w:top w:val="none" w:sz="0" w:space="0" w:color="auto"/>
            <w:left w:val="none" w:sz="0" w:space="0" w:color="auto"/>
            <w:bottom w:val="none" w:sz="0" w:space="0" w:color="auto"/>
            <w:right w:val="none" w:sz="0" w:space="0" w:color="auto"/>
          </w:divBdr>
          <w:divsChild>
            <w:div w:id="1704747014">
              <w:marLeft w:val="0"/>
              <w:marRight w:val="0"/>
              <w:marTop w:val="0"/>
              <w:marBottom w:val="0"/>
              <w:divBdr>
                <w:top w:val="none" w:sz="0" w:space="0" w:color="auto"/>
                <w:left w:val="none" w:sz="0" w:space="0" w:color="auto"/>
                <w:bottom w:val="none" w:sz="0" w:space="0" w:color="auto"/>
                <w:right w:val="none" w:sz="0" w:space="0" w:color="auto"/>
              </w:divBdr>
            </w:div>
          </w:divsChild>
        </w:div>
        <w:div w:id="1791514999">
          <w:marLeft w:val="0"/>
          <w:marRight w:val="0"/>
          <w:marTop w:val="0"/>
          <w:marBottom w:val="0"/>
          <w:divBdr>
            <w:top w:val="none" w:sz="0" w:space="0" w:color="auto"/>
            <w:left w:val="none" w:sz="0" w:space="0" w:color="auto"/>
            <w:bottom w:val="none" w:sz="0" w:space="0" w:color="auto"/>
            <w:right w:val="none" w:sz="0" w:space="0" w:color="auto"/>
          </w:divBdr>
          <w:divsChild>
            <w:div w:id="342821488">
              <w:marLeft w:val="0"/>
              <w:marRight w:val="0"/>
              <w:marTop w:val="0"/>
              <w:marBottom w:val="0"/>
              <w:divBdr>
                <w:top w:val="none" w:sz="0" w:space="0" w:color="auto"/>
                <w:left w:val="none" w:sz="0" w:space="0" w:color="auto"/>
                <w:bottom w:val="none" w:sz="0" w:space="0" w:color="auto"/>
                <w:right w:val="none" w:sz="0" w:space="0" w:color="auto"/>
              </w:divBdr>
            </w:div>
          </w:divsChild>
        </w:div>
        <w:div w:id="1800030324">
          <w:marLeft w:val="0"/>
          <w:marRight w:val="0"/>
          <w:marTop w:val="0"/>
          <w:marBottom w:val="0"/>
          <w:divBdr>
            <w:top w:val="none" w:sz="0" w:space="0" w:color="auto"/>
            <w:left w:val="none" w:sz="0" w:space="0" w:color="auto"/>
            <w:bottom w:val="none" w:sz="0" w:space="0" w:color="auto"/>
            <w:right w:val="none" w:sz="0" w:space="0" w:color="auto"/>
          </w:divBdr>
          <w:divsChild>
            <w:div w:id="343437529">
              <w:marLeft w:val="0"/>
              <w:marRight w:val="0"/>
              <w:marTop w:val="0"/>
              <w:marBottom w:val="0"/>
              <w:divBdr>
                <w:top w:val="none" w:sz="0" w:space="0" w:color="auto"/>
                <w:left w:val="none" w:sz="0" w:space="0" w:color="auto"/>
                <w:bottom w:val="none" w:sz="0" w:space="0" w:color="auto"/>
                <w:right w:val="none" w:sz="0" w:space="0" w:color="auto"/>
              </w:divBdr>
            </w:div>
          </w:divsChild>
        </w:div>
        <w:div w:id="1834833251">
          <w:marLeft w:val="0"/>
          <w:marRight w:val="0"/>
          <w:marTop w:val="0"/>
          <w:marBottom w:val="0"/>
          <w:divBdr>
            <w:top w:val="none" w:sz="0" w:space="0" w:color="auto"/>
            <w:left w:val="none" w:sz="0" w:space="0" w:color="auto"/>
            <w:bottom w:val="none" w:sz="0" w:space="0" w:color="auto"/>
            <w:right w:val="none" w:sz="0" w:space="0" w:color="auto"/>
          </w:divBdr>
          <w:divsChild>
            <w:div w:id="2067676611">
              <w:marLeft w:val="0"/>
              <w:marRight w:val="0"/>
              <w:marTop w:val="0"/>
              <w:marBottom w:val="0"/>
              <w:divBdr>
                <w:top w:val="none" w:sz="0" w:space="0" w:color="auto"/>
                <w:left w:val="none" w:sz="0" w:space="0" w:color="auto"/>
                <w:bottom w:val="none" w:sz="0" w:space="0" w:color="auto"/>
                <w:right w:val="none" w:sz="0" w:space="0" w:color="auto"/>
              </w:divBdr>
            </w:div>
          </w:divsChild>
        </w:div>
        <w:div w:id="1926180196">
          <w:marLeft w:val="0"/>
          <w:marRight w:val="0"/>
          <w:marTop w:val="0"/>
          <w:marBottom w:val="0"/>
          <w:divBdr>
            <w:top w:val="none" w:sz="0" w:space="0" w:color="auto"/>
            <w:left w:val="none" w:sz="0" w:space="0" w:color="auto"/>
            <w:bottom w:val="none" w:sz="0" w:space="0" w:color="auto"/>
            <w:right w:val="none" w:sz="0" w:space="0" w:color="auto"/>
          </w:divBdr>
          <w:divsChild>
            <w:div w:id="1344435441">
              <w:marLeft w:val="0"/>
              <w:marRight w:val="0"/>
              <w:marTop w:val="0"/>
              <w:marBottom w:val="0"/>
              <w:divBdr>
                <w:top w:val="none" w:sz="0" w:space="0" w:color="auto"/>
                <w:left w:val="none" w:sz="0" w:space="0" w:color="auto"/>
                <w:bottom w:val="none" w:sz="0" w:space="0" w:color="auto"/>
                <w:right w:val="none" w:sz="0" w:space="0" w:color="auto"/>
              </w:divBdr>
            </w:div>
          </w:divsChild>
        </w:div>
        <w:div w:id="1936936344">
          <w:marLeft w:val="0"/>
          <w:marRight w:val="0"/>
          <w:marTop w:val="0"/>
          <w:marBottom w:val="0"/>
          <w:divBdr>
            <w:top w:val="none" w:sz="0" w:space="0" w:color="auto"/>
            <w:left w:val="none" w:sz="0" w:space="0" w:color="auto"/>
            <w:bottom w:val="none" w:sz="0" w:space="0" w:color="auto"/>
            <w:right w:val="none" w:sz="0" w:space="0" w:color="auto"/>
          </w:divBdr>
          <w:divsChild>
            <w:div w:id="1148791047">
              <w:marLeft w:val="0"/>
              <w:marRight w:val="0"/>
              <w:marTop w:val="0"/>
              <w:marBottom w:val="0"/>
              <w:divBdr>
                <w:top w:val="none" w:sz="0" w:space="0" w:color="auto"/>
                <w:left w:val="none" w:sz="0" w:space="0" w:color="auto"/>
                <w:bottom w:val="none" w:sz="0" w:space="0" w:color="auto"/>
                <w:right w:val="none" w:sz="0" w:space="0" w:color="auto"/>
              </w:divBdr>
            </w:div>
          </w:divsChild>
        </w:div>
        <w:div w:id="1966156050">
          <w:marLeft w:val="0"/>
          <w:marRight w:val="0"/>
          <w:marTop w:val="0"/>
          <w:marBottom w:val="0"/>
          <w:divBdr>
            <w:top w:val="none" w:sz="0" w:space="0" w:color="auto"/>
            <w:left w:val="none" w:sz="0" w:space="0" w:color="auto"/>
            <w:bottom w:val="none" w:sz="0" w:space="0" w:color="auto"/>
            <w:right w:val="none" w:sz="0" w:space="0" w:color="auto"/>
          </w:divBdr>
          <w:divsChild>
            <w:div w:id="1074939305">
              <w:marLeft w:val="0"/>
              <w:marRight w:val="0"/>
              <w:marTop w:val="0"/>
              <w:marBottom w:val="0"/>
              <w:divBdr>
                <w:top w:val="none" w:sz="0" w:space="0" w:color="auto"/>
                <w:left w:val="none" w:sz="0" w:space="0" w:color="auto"/>
                <w:bottom w:val="none" w:sz="0" w:space="0" w:color="auto"/>
                <w:right w:val="none" w:sz="0" w:space="0" w:color="auto"/>
              </w:divBdr>
            </w:div>
          </w:divsChild>
        </w:div>
        <w:div w:id="1989940307">
          <w:marLeft w:val="0"/>
          <w:marRight w:val="0"/>
          <w:marTop w:val="0"/>
          <w:marBottom w:val="0"/>
          <w:divBdr>
            <w:top w:val="none" w:sz="0" w:space="0" w:color="auto"/>
            <w:left w:val="none" w:sz="0" w:space="0" w:color="auto"/>
            <w:bottom w:val="none" w:sz="0" w:space="0" w:color="auto"/>
            <w:right w:val="none" w:sz="0" w:space="0" w:color="auto"/>
          </w:divBdr>
          <w:divsChild>
            <w:div w:id="1200127268">
              <w:marLeft w:val="0"/>
              <w:marRight w:val="0"/>
              <w:marTop w:val="0"/>
              <w:marBottom w:val="0"/>
              <w:divBdr>
                <w:top w:val="none" w:sz="0" w:space="0" w:color="auto"/>
                <w:left w:val="none" w:sz="0" w:space="0" w:color="auto"/>
                <w:bottom w:val="none" w:sz="0" w:space="0" w:color="auto"/>
                <w:right w:val="none" w:sz="0" w:space="0" w:color="auto"/>
              </w:divBdr>
            </w:div>
          </w:divsChild>
        </w:div>
        <w:div w:id="2001542413">
          <w:marLeft w:val="0"/>
          <w:marRight w:val="0"/>
          <w:marTop w:val="0"/>
          <w:marBottom w:val="0"/>
          <w:divBdr>
            <w:top w:val="none" w:sz="0" w:space="0" w:color="auto"/>
            <w:left w:val="none" w:sz="0" w:space="0" w:color="auto"/>
            <w:bottom w:val="none" w:sz="0" w:space="0" w:color="auto"/>
            <w:right w:val="none" w:sz="0" w:space="0" w:color="auto"/>
          </w:divBdr>
          <w:divsChild>
            <w:div w:id="1514227890">
              <w:marLeft w:val="0"/>
              <w:marRight w:val="0"/>
              <w:marTop w:val="0"/>
              <w:marBottom w:val="0"/>
              <w:divBdr>
                <w:top w:val="none" w:sz="0" w:space="0" w:color="auto"/>
                <w:left w:val="none" w:sz="0" w:space="0" w:color="auto"/>
                <w:bottom w:val="none" w:sz="0" w:space="0" w:color="auto"/>
                <w:right w:val="none" w:sz="0" w:space="0" w:color="auto"/>
              </w:divBdr>
            </w:div>
          </w:divsChild>
        </w:div>
        <w:div w:id="2012289752">
          <w:marLeft w:val="0"/>
          <w:marRight w:val="0"/>
          <w:marTop w:val="0"/>
          <w:marBottom w:val="0"/>
          <w:divBdr>
            <w:top w:val="none" w:sz="0" w:space="0" w:color="auto"/>
            <w:left w:val="none" w:sz="0" w:space="0" w:color="auto"/>
            <w:bottom w:val="none" w:sz="0" w:space="0" w:color="auto"/>
            <w:right w:val="none" w:sz="0" w:space="0" w:color="auto"/>
          </w:divBdr>
          <w:divsChild>
            <w:div w:id="762216417">
              <w:marLeft w:val="0"/>
              <w:marRight w:val="0"/>
              <w:marTop w:val="0"/>
              <w:marBottom w:val="0"/>
              <w:divBdr>
                <w:top w:val="none" w:sz="0" w:space="0" w:color="auto"/>
                <w:left w:val="none" w:sz="0" w:space="0" w:color="auto"/>
                <w:bottom w:val="none" w:sz="0" w:space="0" w:color="auto"/>
                <w:right w:val="none" w:sz="0" w:space="0" w:color="auto"/>
              </w:divBdr>
            </w:div>
          </w:divsChild>
        </w:div>
        <w:div w:id="2029067061">
          <w:marLeft w:val="0"/>
          <w:marRight w:val="0"/>
          <w:marTop w:val="0"/>
          <w:marBottom w:val="0"/>
          <w:divBdr>
            <w:top w:val="none" w:sz="0" w:space="0" w:color="auto"/>
            <w:left w:val="none" w:sz="0" w:space="0" w:color="auto"/>
            <w:bottom w:val="none" w:sz="0" w:space="0" w:color="auto"/>
            <w:right w:val="none" w:sz="0" w:space="0" w:color="auto"/>
          </w:divBdr>
          <w:divsChild>
            <w:div w:id="197744039">
              <w:marLeft w:val="0"/>
              <w:marRight w:val="0"/>
              <w:marTop w:val="0"/>
              <w:marBottom w:val="0"/>
              <w:divBdr>
                <w:top w:val="none" w:sz="0" w:space="0" w:color="auto"/>
                <w:left w:val="none" w:sz="0" w:space="0" w:color="auto"/>
                <w:bottom w:val="none" w:sz="0" w:space="0" w:color="auto"/>
                <w:right w:val="none" w:sz="0" w:space="0" w:color="auto"/>
              </w:divBdr>
            </w:div>
          </w:divsChild>
        </w:div>
        <w:div w:id="2036736004">
          <w:marLeft w:val="0"/>
          <w:marRight w:val="0"/>
          <w:marTop w:val="0"/>
          <w:marBottom w:val="0"/>
          <w:divBdr>
            <w:top w:val="none" w:sz="0" w:space="0" w:color="auto"/>
            <w:left w:val="none" w:sz="0" w:space="0" w:color="auto"/>
            <w:bottom w:val="none" w:sz="0" w:space="0" w:color="auto"/>
            <w:right w:val="none" w:sz="0" w:space="0" w:color="auto"/>
          </w:divBdr>
          <w:divsChild>
            <w:div w:id="388266559">
              <w:marLeft w:val="0"/>
              <w:marRight w:val="0"/>
              <w:marTop w:val="0"/>
              <w:marBottom w:val="0"/>
              <w:divBdr>
                <w:top w:val="none" w:sz="0" w:space="0" w:color="auto"/>
                <w:left w:val="none" w:sz="0" w:space="0" w:color="auto"/>
                <w:bottom w:val="none" w:sz="0" w:space="0" w:color="auto"/>
                <w:right w:val="none" w:sz="0" w:space="0" w:color="auto"/>
              </w:divBdr>
            </w:div>
          </w:divsChild>
        </w:div>
        <w:div w:id="2042853188">
          <w:marLeft w:val="0"/>
          <w:marRight w:val="0"/>
          <w:marTop w:val="0"/>
          <w:marBottom w:val="0"/>
          <w:divBdr>
            <w:top w:val="none" w:sz="0" w:space="0" w:color="auto"/>
            <w:left w:val="none" w:sz="0" w:space="0" w:color="auto"/>
            <w:bottom w:val="none" w:sz="0" w:space="0" w:color="auto"/>
            <w:right w:val="none" w:sz="0" w:space="0" w:color="auto"/>
          </w:divBdr>
          <w:divsChild>
            <w:div w:id="693771099">
              <w:marLeft w:val="0"/>
              <w:marRight w:val="0"/>
              <w:marTop w:val="0"/>
              <w:marBottom w:val="0"/>
              <w:divBdr>
                <w:top w:val="none" w:sz="0" w:space="0" w:color="auto"/>
                <w:left w:val="none" w:sz="0" w:space="0" w:color="auto"/>
                <w:bottom w:val="none" w:sz="0" w:space="0" w:color="auto"/>
                <w:right w:val="none" w:sz="0" w:space="0" w:color="auto"/>
              </w:divBdr>
            </w:div>
          </w:divsChild>
        </w:div>
        <w:div w:id="2062363591">
          <w:marLeft w:val="0"/>
          <w:marRight w:val="0"/>
          <w:marTop w:val="0"/>
          <w:marBottom w:val="0"/>
          <w:divBdr>
            <w:top w:val="none" w:sz="0" w:space="0" w:color="auto"/>
            <w:left w:val="none" w:sz="0" w:space="0" w:color="auto"/>
            <w:bottom w:val="none" w:sz="0" w:space="0" w:color="auto"/>
            <w:right w:val="none" w:sz="0" w:space="0" w:color="auto"/>
          </w:divBdr>
          <w:divsChild>
            <w:div w:id="256669484">
              <w:marLeft w:val="0"/>
              <w:marRight w:val="0"/>
              <w:marTop w:val="0"/>
              <w:marBottom w:val="0"/>
              <w:divBdr>
                <w:top w:val="none" w:sz="0" w:space="0" w:color="auto"/>
                <w:left w:val="none" w:sz="0" w:space="0" w:color="auto"/>
                <w:bottom w:val="none" w:sz="0" w:space="0" w:color="auto"/>
                <w:right w:val="none" w:sz="0" w:space="0" w:color="auto"/>
              </w:divBdr>
            </w:div>
          </w:divsChild>
        </w:div>
        <w:div w:id="2068601424">
          <w:marLeft w:val="0"/>
          <w:marRight w:val="0"/>
          <w:marTop w:val="0"/>
          <w:marBottom w:val="0"/>
          <w:divBdr>
            <w:top w:val="none" w:sz="0" w:space="0" w:color="auto"/>
            <w:left w:val="none" w:sz="0" w:space="0" w:color="auto"/>
            <w:bottom w:val="none" w:sz="0" w:space="0" w:color="auto"/>
            <w:right w:val="none" w:sz="0" w:space="0" w:color="auto"/>
          </w:divBdr>
          <w:divsChild>
            <w:div w:id="653802063">
              <w:marLeft w:val="0"/>
              <w:marRight w:val="0"/>
              <w:marTop w:val="0"/>
              <w:marBottom w:val="0"/>
              <w:divBdr>
                <w:top w:val="none" w:sz="0" w:space="0" w:color="auto"/>
                <w:left w:val="none" w:sz="0" w:space="0" w:color="auto"/>
                <w:bottom w:val="none" w:sz="0" w:space="0" w:color="auto"/>
                <w:right w:val="none" w:sz="0" w:space="0" w:color="auto"/>
              </w:divBdr>
            </w:div>
          </w:divsChild>
        </w:div>
        <w:div w:id="2109425618">
          <w:marLeft w:val="0"/>
          <w:marRight w:val="0"/>
          <w:marTop w:val="0"/>
          <w:marBottom w:val="0"/>
          <w:divBdr>
            <w:top w:val="none" w:sz="0" w:space="0" w:color="auto"/>
            <w:left w:val="none" w:sz="0" w:space="0" w:color="auto"/>
            <w:bottom w:val="none" w:sz="0" w:space="0" w:color="auto"/>
            <w:right w:val="none" w:sz="0" w:space="0" w:color="auto"/>
          </w:divBdr>
          <w:divsChild>
            <w:div w:id="899940512">
              <w:marLeft w:val="0"/>
              <w:marRight w:val="0"/>
              <w:marTop w:val="0"/>
              <w:marBottom w:val="0"/>
              <w:divBdr>
                <w:top w:val="none" w:sz="0" w:space="0" w:color="auto"/>
                <w:left w:val="none" w:sz="0" w:space="0" w:color="auto"/>
                <w:bottom w:val="none" w:sz="0" w:space="0" w:color="auto"/>
                <w:right w:val="none" w:sz="0" w:space="0" w:color="auto"/>
              </w:divBdr>
            </w:div>
          </w:divsChild>
        </w:div>
        <w:div w:id="2136871250">
          <w:marLeft w:val="0"/>
          <w:marRight w:val="0"/>
          <w:marTop w:val="0"/>
          <w:marBottom w:val="0"/>
          <w:divBdr>
            <w:top w:val="none" w:sz="0" w:space="0" w:color="auto"/>
            <w:left w:val="none" w:sz="0" w:space="0" w:color="auto"/>
            <w:bottom w:val="none" w:sz="0" w:space="0" w:color="auto"/>
            <w:right w:val="none" w:sz="0" w:space="0" w:color="auto"/>
          </w:divBdr>
          <w:divsChild>
            <w:div w:id="2135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444">
      <w:bodyDiv w:val="1"/>
      <w:marLeft w:val="0"/>
      <w:marRight w:val="0"/>
      <w:marTop w:val="0"/>
      <w:marBottom w:val="0"/>
      <w:divBdr>
        <w:top w:val="none" w:sz="0" w:space="0" w:color="auto"/>
        <w:left w:val="none" w:sz="0" w:space="0" w:color="auto"/>
        <w:bottom w:val="none" w:sz="0" w:space="0" w:color="auto"/>
        <w:right w:val="none" w:sz="0" w:space="0" w:color="auto"/>
      </w:divBdr>
    </w:div>
    <w:div w:id="1728994544">
      <w:bodyDiv w:val="1"/>
      <w:marLeft w:val="0"/>
      <w:marRight w:val="0"/>
      <w:marTop w:val="0"/>
      <w:marBottom w:val="0"/>
      <w:divBdr>
        <w:top w:val="none" w:sz="0" w:space="0" w:color="auto"/>
        <w:left w:val="none" w:sz="0" w:space="0" w:color="auto"/>
        <w:bottom w:val="none" w:sz="0" w:space="0" w:color="auto"/>
        <w:right w:val="none" w:sz="0" w:space="0" w:color="auto"/>
      </w:divBdr>
    </w:div>
    <w:div w:id="1744836826">
      <w:bodyDiv w:val="1"/>
      <w:marLeft w:val="0"/>
      <w:marRight w:val="0"/>
      <w:marTop w:val="0"/>
      <w:marBottom w:val="0"/>
      <w:divBdr>
        <w:top w:val="none" w:sz="0" w:space="0" w:color="auto"/>
        <w:left w:val="none" w:sz="0" w:space="0" w:color="auto"/>
        <w:bottom w:val="none" w:sz="0" w:space="0" w:color="auto"/>
        <w:right w:val="none" w:sz="0" w:space="0" w:color="auto"/>
      </w:divBdr>
    </w:div>
    <w:div w:id="1773628564">
      <w:bodyDiv w:val="1"/>
      <w:marLeft w:val="0"/>
      <w:marRight w:val="0"/>
      <w:marTop w:val="0"/>
      <w:marBottom w:val="0"/>
      <w:divBdr>
        <w:top w:val="none" w:sz="0" w:space="0" w:color="auto"/>
        <w:left w:val="none" w:sz="0" w:space="0" w:color="auto"/>
        <w:bottom w:val="none" w:sz="0" w:space="0" w:color="auto"/>
        <w:right w:val="none" w:sz="0" w:space="0" w:color="auto"/>
      </w:divBdr>
    </w:div>
    <w:div w:id="1779984631">
      <w:bodyDiv w:val="1"/>
      <w:marLeft w:val="0"/>
      <w:marRight w:val="0"/>
      <w:marTop w:val="0"/>
      <w:marBottom w:val="0"/>
      <w:divBdr>
        <w:top w:val="none" w:sz="0" w:space="0" w:color="auto"/>
        <w:left w:val="none" w:sz="0" w:space="0" w:color="auto"/>
        <w:bottom w:val="none" w:sz="0" w:space="0" w:color="auto"/>
        <w:right w:val="none" w:sz="0" w:space="0" w:color="auto"/>
      </w:divBdr>
    </w:div>
    <w:div w:id="1781143255">
      <w:bodyDiv w:val="1"/>
      <w:marLeft w:val="0"/>
      <w:marRight w:val="0"/>
      <w:marTop w:val="0"/>
      <w:marBottom w:val="0"/>
      <w:divBdr>
        <w:top w:val="none" w:sz="0" w:space="0" w:color="auto"/>
        <w:left w:val="none" w:sz="0" w:space="0" w:color="auto"/>
        <w:bottom w:val="none" w:sz="0" w:space="0" w:color="auto"/>
        <w:right w:val="none" w:sz="0" w:space="0" w:color="auto"/>
      </w:divBdr>
      <w:divsChild>
        <w:div w:id="174081115">
          <w:marLeft w:val="0"/>
          <w:marRight w:val="0"/>
          <w:marTop w:val="0"/>
          <w:marBottom w:val="0"/>
          <w:divBdr>
            <w:top w:val="none" w:sz="0" w:space="0" w:color="auto"/>
            <w:left w:val="none" w:sz="0" w:space="0" w:color="auto"/>
            <w:bottom w:val="none" w:sz="0" w:space="0" w:color="auto"/>
            <w:right w:val="none" w:sz="0" w:space="0" w:color="auto"/>
          </w:divBdr>
        </w:div>
        <w:div w:id="623535218">
          <w:marLeft w:val="0"/>
          <w:marRight w:val="0"/>
          <w:marTop w:val="0"/>
          <w:marBottom w:val="0"/>
          <w:divBdr>
            <w:top w:val="none" w:sz="0" w:space="0" w:color="auto"/>
            <w:left w:val="none" w:sz="0" w:space="0" w:color="auto"/>
            <w:bottom w:val="none" w:sz="0" w:space="0" w:color="auto"/>
            <w:right w:val="none" w:sz="0" w:space="0" w:color="auto"/>
          </w:divBdr>
        </w:div>
      </w:divsChild>
    </w:div>
    <w:div w:id="1809392157">
      <w:bodyDiv w:val="1"/>
      <w:marLeft w:val="0"/>
      <w:marRight w:val="0"/>
      <w:marTop w:val="0"/>
      <w:marBottom w:val="0"/>
      <w:divBdr>
        <w:top w:val="none" w:sz="0" w:space="0" w:color="auto"/>
        <w:left w:val="none" w:sz="0" w:space="0" w:color="auto"/>
        <w:bottom w:val="none" w:sz="0" w:space="0" w:color="auto"/>
        <w:right w:val="none" w:sz="0" w:space="0" w:color="auto"/>
      </w:divBdr>
    </w:div>
    <w:div w:id="1821648260">
      <w:bodyDiv w:val="1"/>
      <w:marLeft w:val="0"/>
      <w:marRight w:val="0"/>
      <w:marTop w:val="0"/>
      <w:marBottom w:val="0"/>
      <w:divBdr>
        <w:top w:val="none" w:sz="0" w:space="0" w:color="auto"/>
        <w:left w:val="none" w:sz="0" w:space="0" w:color="auto"/>
        <w:bottom w:val="none" w:sz="0" w:space="0" w:color="auto"/>
        <w:right w:val="none" w:sz="0" w:space="0" w:color="auto"/>
      </w:divBdr>
    </w:div>
    <w:div w:id="1826358227">
      <w:bodyDiv w:val="1"/>
      <w:marLeft w:val="0"/>
      <w:marRight w:val="0"/>
      <w:marTop w:val="0"/>
      <w:marBottom w:val="0"/>
      <w:divBdr>
        <w:top w:val="none" w:sz="0" w:space="0" w:color="auto"/>
        <w:left w:val="none" w:sz="0" w:space="0" w:color="auto"/>
        <w:bottom w:val="none" w:sz="0" w:space="0" w:color="auto"/>
        <w:right w:val="none" w:sz="0" w:space="0" w:color="auto"/>
      </w:divBdr>
    </w:div>
    <w:div w:id="1842694904">
      <w:bodyDiv w:val="1"/>
      <w:marLeft w:val="0"/>
      <w:marRight w:val="0"/>
      <w:marTop w:val="0"/>
      <w:marBottom w:val="0"/>
      <w:divBdr>
        <w:top w:val="none" w:sz="0" w:space="0" w:color="auto"/>
        <w:left w:val="none" w:sz="0" w:space="0" w:color="auto"/>
        <w:bottom w:val="none" w:sz="0" w:space="0" w:color="auto"/>
        <w:right w:val="none" w:sz="0" w:space="0" w:color="auto"/>
      </w:divBdr>
    </w:div>
    <w:div w:id="1876119602">
      <w:bodyDiv w:val="1"/>
      <w:marLeft w:val="0"/>
      <w:marRight w:val="0"/>
      <w:marTop w:val="0"/>
      <w:marBottom w:val="0"/>
      <w:divBdr>
        <w:top w:val="none" w:sz="0" w:space="0" w:color="auto"/>
        <w:left w:val="none" w:sz="0" w:space="0" w:color="auto"/>
        <w:bottom w:val="none" w:sz="0" w:space="0" w:color="auto"/>
        <w:right w:val="none" w:sz="0" w:space="0" w:color="auto"/>
      </w:divBdr>
      <w:divsChild>
        <w:div w:id="605962938">
          <w:marLeft w:val="0"/>
          <w:marRight w:val="0"/>
          <w:marTop w:val="0"/>
          <w:marBottom w:val="0"/>
          <w:divBdr>
            <w:top w:val="none" w:sz="0" w:space="0" w:color="auto"/>
            <w:left w:val="none" w:sz="0" w:space="0" w:color="auto"/>
            <w:bottom w:val="none" w:sz="0" w:space="0" w:color="auto"/>
            <w:right w:val="none" w:sz="0" w:space="0" w:color="auto"/>
          </w:divBdr>
        </w:div>
      </w:divsChild>
    </w:div>
    <w:div w:id="1882791057">
      <w:bodyDiv w:val="1"/>
      <w:marLeft w:val="0"/>
      <w:marRight w:val="0"/>
      <w:marTop w:val="0"/>
      <w:marBottom w:val="0"/>
      <w:divBdr>
        <w:top w:val="none" w:sz="0" w:space="0" w:color="auto"/>
        <w:left w:val="none" w:sz="0" w:space="0" w:color="auto"/>
        <w:bottom w:val="none" w:sz="0" w:space="0" w:color="auto"/>
        <w:right w:val="none" w:sz="0" w:space="0" w:color="auto"/>
      </w:divBdr>
    </w:div>
    <w:div w:id="1886405179">
      <w:bodyDiv w:val="1"/>
      <w:marLeft w:val="0"/>
      <w:marRight w:val="0"/>
      <w:marTop w:val="0"/>
      <w:marBottom w:val="0"/>
      <w:divBdr>
        <w:top w:val="none" w:sz="0" w:space="0" w:color="auto"/>
        <w:left w:val="none" w:sz="0" w:space="0" w:color="auto"/>
        <w:bottom w:val="none" w:sz="0" w:space="0" w:color="auto"/>
        <w:right w:val="none" w:sz="0" w:space="0" w:color="auto"/>
      </w:divBdr>
    </w:div>
    <w:div w:id="1894350238">
      <w:bodyDiv w:val="1"/>
      <w:marLeft w:val="0"/>
      <w:marRight w:val="0"/>
      <w:marTop w:val="0"/>
      <w:marBottom w:val="0"/>
      <w:divBdr>
        <w:top w:val="none" w:sz="0" w:space="0" w:color="auto"/>
        <w:left w:val="none" w:sz="0" w:space="0" w:color="auto"/>
        <w:bottom w:val="none" w:sz="0" w:space="0" w:color="auto"/>
        <w:right w:val="none" w:sz="0" w:space="0" w:color="auto"/>
      </w:divBdr>
    </w:div>
    <w:div w:id="1930700636">
      <w:bodyDiv w:val="1"/>
      <w:marLeft w:val="0"/>
      <w:marRight w:val="0"/>
      <w:marTop w:val="0"/>
      <w:marBottom w:val="0"/>
      <w:divBdr>
        <w:top w:val="none" w:sz="0" w:space="0" w:color="auto"/>
        <w:left w:val="none" w:sz="0" w:space="0" w:color="auto"/>
        <w:bottom w:val="none" w:sz="0" w:space="0" w:color="auto"/>
        <w:right w:val="none" w:sz="0" w:space="0" w:color="auto"/>
      </w:divBdr>
      <w:divsChild>
        <w:div w:id="517500555">
          <w:marLeft w:val="0"/>
          <w:marRight w:val="0"/>
          <w:marTop w:val="0"/>
          <w:marBottom w:val="0"/>
          <w:divBdr>
            <w:top w:val="none" w:sz="0" w:space="0" w:color="auto"/>
            <w:left w:val="none" w:sz="0" w:space="0" w:color="auto"/>
            <w:bottom w:val="none" w:sz="0" w:space="0" w:color="auto"/>
            <w:right w:val="none" w:sz="0" w:space="0" w:color="auto"/>
          </w:divBdr>
        </w:div>
      </w:divsChild>
    </w:div>
    <w:div w:id="1936280633">
      <w:bodyDiv w:val="1"/>
      <w:marLeft w:val="0"/>
      <w:marRight w:val="0"/>
      <w:marTop w:val="0"/>
      <w:marBottom w:val="0"/>
      <w:divBdr>
        <w:top w:val="none" w:sz="0" w:space="0" w:color="auto"/>
        <w:left w:val="none" w:sz="0" w:space="0" w:color="auto"/>
        <w:bottom w:val="none" w:sz="0" w:space="0" w:color="auto"/>
        <w:right w:val="none" w:sz="0" w:space="0" w:color="auto"/>
      </w:divBdr>
    </w:div>
    <w:div w:id="1936790987">
      <w:bodyDiv w:val="1"/>
      <w:marLeft w:val="0"/>
      <w:marRight w:val="0"/>
      <w:marTop w:val="0"/>
      <w:marBottom w:val="0"/>
      <w:divBdr>
        <w:top w:val="none" w:sz="0" w:space="0" w:color="auto"/>
        <w:left w:val="none" w:sz="0" w:space="0" w:color="auto"/>
        <w:bottom w:val="none" w:sz="0" w:space="0" w:color="auto"/>
        <w:right w:val="none" w:sz="0" w:space="0" w:color="auto"/>
      </w:divBdr>
      <w:divsChild>
        <w:div w:id="51586127">
          <w:marLeft w:val="0"/>
          <w:marRight w:val="0"/>
          <w:marTop w:val="0"/>
          <w:marBottom w:val="0"/>
          <w:divBdr>
            <w:top w:val="none" w:sz="0" w:space="0" w:color="auto"/>
            <w:left w:val="none" w:sz="0" w:space="0" w:color="auto"/>
            <w:bottom w:val="none" w:sz="0" w:space="0" w:color="auto"/>
            <w:right w:val="none" w:sz="0" w:space="0" w:color="auto"/>
          </w:divBdr>
        </w:div>
        <w:div w:id="216012238">
          <w:marLeft w:val="0"/>
          <w:marRight w:val="0"/>
          <w:marTop w:val="0"/>
          <w:marBottom w:val="0"/>
          <w:divBdr>
            <w:top w:val="none" w:sz="0" w:space="0" w:color="auto"/>
            <w:left w:val="none" w:sz="0" w:space="0" w:color="auto"/>
            <w:bottom w:val="none" w:sz="0" w:space="0" w:color="auto"/>
            <w:right w:val="none" w:sz="0" w:space="0" w:color="auto"/>
          </w:divBdr>
        </w:div>
        <w:div w:id="290795627">
          <w:marLeft w:val="0"/>
          <w:marRight w:val="0"/>
          <w:marTop w:val="0"/>
          <w:marBottom w:val="0"/>
          <w:divBdr>
            <w:top w:val="none" w:sz="0" w:space="0" w:color="auto"/>
            <w:left w:val="none" w:sz="0" w:space="0" w:color="auto"/>
            <w:bottom w:val="none" w:sz="0" w:space="0" w:color="auto"/>
            <w:right w:val="none" w:sz="0" w:space="0" w:color="auto"/>
          </w:divBdr>
        </w:div>
        <w:div w:id="349263263">
          <w:marLeft w:val="0"/>
          <w:marRight w:val="0"/>
          <w:marTop w:val="0"/>
          <w:marBottom w:val="0"/>
          <w:divBdr>
            <w:top w:val="none" w:sz="0" w:space="0" w:color="auto"/>
            <w:left w:val="none" w:sz="0" w:space="0" w:color="auto"/>
            <w:bottom w:val="none" w:sz="0" w:space="0" w:color="auto"/>
            <w:right w:val="none" w:sz="0" w:space="0" w:color="auto"/>
          </w:divBdr>
        </w:div>
        <w:div w:id="414711994">
          <w:marLeft w:val="0"/>
          <w:marRight w:val="0"/>
          <w:marTop w:val="0"/>
          <w:marBottom w:val="0"/>
          <w:divBdr>
            <w:top w:val="none" w:sz="0" w:space="0" w:color="auto"/>
            <w:left w:val="none" w:sz="0" w:space="0" w:color="auto"/>
            <w:bottom w:val="none" w:sz="0" w:space="0" w:color="auto"/>
            <w:right w:val="none" w:sz="0" w:space="0" w:color="auto"/>
          </w:divBdr>
        </w:div>
        <w:div w:id="456997486">
          <w:marLeft w:val="0"/>
          <w:marRight w:val="0"/>
          <w:marTop w:val="0"/>
          <w:marBottom w:val="0"/>
          <w:divBdr>
            <w:top w:val="none" w:sz="0" w:space="0" w:color="auto"/>
            <w:left w:val="none" w:sz="0" w:space="0" w:color="auto"/>
            <w:bottom w:val="none" w:sz="0" w:space="0" w:color="auto"/>
            <w:right w:val="none" w:sz="0" w:space="0" w:color="auto"/>
          </w:divBdr>
        </w:div>
        <w:div w:id="520900260">
          <w:marLeft w:val="0"/>
          <w:marRight w:val="0"/>
          <w:marTop w:val="0"/>
          <w:marBottom w:val="0"/>
          <w:divBdr>
            <w:top w:val="none" w:sz="0" w:space="0" w:color="auto"/>
            <w:left w:val="none" w:sz="0" w:space="0" w:color="auto"/>
            <w:bottom w:val="none" w:sz="0" w:space="0" w:color="auto"/>
            <w:right w:val="none" w:sz="0" w:space="0" w:color="auto"/>
          </w:divBdr>
        </w:div>
        <w:div w:id="541527126">
          <w:marLeft w:val="0"/>
          <w:marRight w:val="0"/>
          <w:marTop w:val="0"/>
          <w:marBottom w:val="0"/>
          <w:divBdr>
            <w:top w:val="none" w:sz="0" w:space="0" w:color="auto"/>
            <w:left w:val="none" w:sz="0" w:space="0" w:color="auto"/>
            <w:bottom w:val="none" w:sz="0" w:space="0" w:color="auto"/>
            <w:right w:val="none" w:sz="0" w:space="0" w:color="auto"/>
          </w:divBdr>
        </w:div>
        <w:div w:id="628631445">
          <w:marLeft w:val="0"/>
          <w:marRight w:val="0"/>
          <w:marTop w:val="0"/>
          <w:marBottom w:val="0"/>
          <w:divBdr>
            <w:top w:val="none" w:sz="0" w:space="0" w:color="auto"/>
            <w:left w:val="none" w:sz="0" w:space="0" w:color="auto"/>
            <w:bottom w:val="none" w:sz="0" w:space="0" w:color="auto"/>
            <w:right w:val="none" w:sz="0" w:space="0" w:color="auto"/>
          </w:divBdr>
        </w:div>
        <w:div w:id="638849029">
          <w:marLeft w:val="0"/>
          <w:marRight w:val="0"/>
          <w:marTop w:val="0"/>
          <w:marBottom w:val="0"/>
          <w:divBdr>
            <w:top w:val="none" w:sz="0" w:space="0" w:color="auto"/>
            <w:left w:val="none" w:sz="0" w:space="0" w:color="auto"/>
            <w:bottom w:val="none" w:sz="0" w:space="0" w:color="auto"/>
            <w:right w:val="none" w:sz="0" w:space="0" w:color="auto"/>
          </w:divBdr>
        </w:div>
        <w:div w:id="698362685">
          <w:marLeft w:val="0"/>
          <w:marRight w:val="0"/>
          <w:marTop w:val="0"/>
          <w:marBottom w:val="0"/>
          <w:divBdr>
            <w:top w:val="none" w:sz="0" w:space="0" w:color="auto"/>
            <w:left w:val="none" w:sz="0" w:space="0" w:color="auto"/>
            <w:bottom w:val="none" w:sz="0" w:space="0" w:color="auto"/>
            <w:right w:val="none" w:sz="0" w:space="0" w:color="auto"/>
          </w:divBdr>
        </w:div>
        <w:div w:id="776607687">
          <w:marLeft w:val="0"/>
          <w:marRight w:val="0"/>
          <w:marTop w:val="0"/>
          <w:marBottom w:val="0"/>
          <w:divBdr>
            <w:top w:val="none" w:sz="0" w:space="0" w:color="auto"/>
            <w:left w:val="none" w:sz="0" w:space="0" w:color="auto"/>
            <w:bottom w:val="none" w:sz="0" w:space="0" w:color="auto"/>
            <w:right w:val="none" w:sz="0" w:space="0" w:color="auto"/>
          </w:divBdr>
        </w:div>
        <w:div w:id="803280051">
          <w:marLeft w:val="0"/>
          <w:marRight w:val="0"/>
          <w:marTop w:val="0"/>
          <w:marBottom w:val="0"/>
          <w:divBdr>
            <w:top w:val="none" w:sz="0" w:space="0" w:color="auto"/>
            <w:left w:val="none" w:sz="0" w:space="0" w:color="auto"/>
            <w:bottom w:val="none" w:sz="0" w:space="0" w:color="auto"/>
            <w:right w:val="none" w:sz="0" w:space="0" w:color="auto"/>
          </w:divBdr>
        </w:div>
        <w:div w:id="859315265">
          <w:marLeft w:val="0"/>
          <w:marRight w:val="0"/>
          <w:marTop w:val="0"/>
          <w:marBottom w:val="0"/>
          <w:divBdr>
            <w:top w:val="none" w:sz="0" w:space="0" w:color="auto"/>
            <w:left w:val="none" w:sz="0" w:space="0" w:color="auto"/>
            <w:bottom w:val="none" w:sz="0" w:space="0" w:color="auto"/>
            <w:right w:val="none" w:sz="0" w:space="0" w:color="auto"/>
          </w:divBdr>
        </w:div>
        <w:div w:id="903103326">
          <w:marLeft w:val="0"/>
          <w:marRight w:val="0"/>
          <w:marTop w:val="0"/>
          <w:marBottom w:val="0"/>
          <w:divBdr>
            <w:top w:val="none" w:sz="0" w:space="0" w:color="auto"/>
            <w:left w:val="none" w:sz="0" w:space="0" w:color="auto"/>
            <w:bottom w:val="none" w:sz="0" w:space="0" w:color="auto"/>
            <w:right w:val="none" w:sz="0" w:space="0" w:color="auto"/>
          </w:divBdr>
        </w:div>
        <w:div w:id="1007561409">
          <w:marLeft w:val="0"/>
          <w:marRight w:val="0"/>
          <w:marTop w:val="0"/>
          <w:marBottom w:val="0"/>
          <w:divBdr>
            <w:top w:val="none" w:sz="0" w:space="0" w:color="auto"/>
            <w:left w:val="none" w:sz="0" w:space="0" w:color="auto"/>
            <w:bottom w:val="none" w:sz="0" w:space="0" w:color="auto"/>
            <w:right w:val="none" w:sz="0" w:space="0" w:color="auto"/>
          </w:divBdr>
        </w:div>
        <w:div w:id="1052919760">
          <w:marLeft w:val="0"/>
          <w:marRight w:val="0"/>
          <w:marTop w:val="0"/>
          <w:marBottom w:val="0"/>
          <w:divBdr>
            <w:top w:val="none" w:sz="0" w:space="0" w:color="auto"/>
            <w:left w:val="none" w:sz="0" w:space="0" w:color="auto"/>
            <w:bottom w:val="none" w:sz="0" w:space="0" w:color="auto"/>
            <w:right w:val="none" w:sz="0" w:space="0" w:color="auto"/>
          </w:divBdr>
        </w:div>
        <w:div w:id="1081293245">
          <w:marLeft w:val="0"/>
          <w:marRight w:val="0"/>
          <w:marTop w:val="0"/>
          <w:marBottom w:val="0"/>
          <w:divBdr>
            <w:top w:val="none" w:sz="0" w:space="0" w:color="auto"/>
            <w:left w:val="none" w:sz="0" w:space="0" w:color="auto"/>
            <w:bottom w:val="none" w:sz="0" w:space="0" w:color="auto"/>
            <w:right w:val="none" w:sz="0" w:space="0" w:color="auto"/>
          </w:divBdr>
        </w:div>
        <w:div w:id="1200974413">
          <w:marLeft w:val="0"/>
          <w:marRight w:val="0"/>
          <w:marTop w:val="0"/>
          <w:marBottom w:val="0"/>
          <w:divBdr>
            <w:top w:val="none" w:sz="0" w:space="0" w:color="auto"/>
            <w:left w:val="none" w:sz="0" w:space="0" w:color="auto"/>
            <w:bottom w:val="none" w:sz="0" w:space="0" w:color="auto"/>
            <w:right w:val="none" w:sz="0" w:space="0" w:color="auto"/>
          </w:divBdr>
        </w:div>
        <w:div w:id="1269587048">
          <w:marLeft w:val="0"/>
          <w:marRight w:val="0"/>
          <w:marTop w:val="0"/>
          <w:marBottom w:val="0"/>
          <w:divBdr>
            <w:top w:val="none" w:sz="0" w:space="0" w:color="auto"/>
            <w:left w:val="none" w:sz="0" w:space="0" w:color="auto"/>
            <w:bottom w:val="none" w:sz="0" w:space="0" w:color="auto"/>
            <w:right w:val="none" w:sz="0" w:space="0" w:color="auto"/>
          </w:divBdr>
        </w:div>
        <w:div w:id="1303538084">
          <w:marLeft w:val="0"/>
          <w:marRight w:val="0"/>
          <w:marTop w:val="0"/>
          <w:marBottom w:val="0"/>
          <w:divBdr>
            <w:top w:val="none" w:sz="0" w:space="0" w:color="auto"/>
            <w:left w:val="none" w:sz="0" w:space="0" w:color="auto"/>
            <w:bottom w:val="none" w:sz="0" w:space="0" w:color="auto"/>
            <w:right w:val="none" w:sz="0" w:space="0" w:color="auto"/>
          </w:divBdr>
        </w:div>
        <w:div w:id="1338574603">
          <w:marLeft w:val="0"/>
          <w:marRight w:val="0"/>
          <w:marTop w:val="0"/>
          <w:marBottom w:val="0"/>
          <w:divBdr>
            <w:top w:val="none" w:sz="0" w:space="0" w:color="auto"/>
            <w:left w:val="none" w:sz="0" w:space="0" w:color="auto"/>
            <w:bottom w:val="none" w:sz="0" w:space="0" w:color="auto"/>
            <w:right w:val="none" w:sz="0" w:space="0" w:color="auto"/>
          </w:divBdr>
        </w:div>
        <w:div w:id="1387293662">
          <w:marLeft w:val="0"/>
          <w:marRight w:val="0"/>
          <w:marTop w:val="0"/>
          <w:marBottom w:val="0"/>
          <w:divBdr>
            <w:top w:val="none" w:sz="0" w:space="0" w:color="auto"/>
            <w:left w:val="none" w:sz="0" w:space="0" w:color="auto"/>
            <w:bottom w:val="none" w:sz="0" w:space="0" w:color="auto"/>
            <w:right w:val="none" w:sz="0" w:space="0" w:color="auto"/>
          </w:divBdr>
        </w:div>
        <w:div w:id="1434321241">
          <w:marLeft w:val="0"/>
          <w:marRight w:val="0"/>
          <w:marTop w:val="0"/>
          <w:marBottom w:val="0"/>
          <w:divBdr>
            <w:top w:val="none" w:sz="0" w:space="0" w:color="auto"/>
            <w:left w:val="none" w:sz="0" w:space="0" w:color="auto"/>
            <w:bottom w:val="none" w:sz="0" w:space="0" w:color="auto"/>
            <w:right w:val="none" w:sz="0" w:space="0" w:color="auto"/>
          </w:divBdr>
        </w:div>
        <w:div w:id="1539513103">
          <w:marLeft w:val="0"/>
          <w:marRight w:val="0"/>
          <w:marTop w:val="0"/>
          <w:marBottom w:val="0"/>
          <w:divBdr>
            <w:top w:val="none" w:sz="0" w:space="0" w:color="auto"/>
            <w:left w:val="none" w:sz="0" w:space="0" w:color="auto"/>
            <w:bottom w:val="none" w:sz="0" w:space="0" w:color="auto"/>
            <w:right w:val="none" w:sz="0" w:space="0" w:color="auto"/>
          </w:divBdr>
        </w:div>
        <w:div w:id="1640839932">
          <w:marLeft w:val="0"/>
          <w:marRight w:val="0"/>
          <w:marTop w:val="0"/>
          <w:marBottom w:val="0"/>
          <w:divBdr>
            <w:top w:val="none" w:sz="0" w:space="0" w:color="auto"/>
            <w:left w:val="none" w:sz="0" w:space="0" w:color="auto"/>
            <w:bottom w:val="none" w:sz="0" w:space="0" w:color="auto"/>
            <w:right w:val="none" w:sz="0" w:space="0" w:color="auto"/>
          </w:divBdr>
        </w:div>
        <w:div w:id="1870600329">
          <w:marLeft w:val="0"/>
          <w:marRight w:val="0"/>
          <w:marTop w:val="0"/>
          <w:marBottom w:val="0"/>
          <w:divBdr>
            <w:top w:val="none" w:sz="0" w:space="0" w:color="auto"/>
            <w:left w:val="none" w:sz="0" w:space="0" w:color="auto"/>
            <w:bottom w:val="none" w:sz="0" w:space="0" w:color="auto"/>
            <w:right w:val="none" w:sz="0" w:space="0" w:color="auto"/>
          </w:divBdr>
        </w:div>
        <w:div w:id="2005545444">
          <w:marLeft w:val="0"/>
          <w:marRight w:val="0"/>
          <w:marTop w:val="0"/>
          <w:marBottom w:val="0"/>
          <w:divBdr>
            <w:top w:val="none" w:sz="0" w:space="0" w:color="auto"/>
            <w:left w:val="none" w:sz="0" w:space="0" w:color="auto"/>
            <w:bottom w:val="none" w:sz="0" w:space="0" w:color="auto"/>
            <w:right w:val="none" w:sz="0" w:space="0" w:color="auto"/>
          </w:divBdr>
        </w:div>
        <w:div w:id="2014917269">
          <w:marLeft w:val="0"/>
          <w:marRight w:val="0"/>
          <w:marTop w:val="0"/>
          <w:marBottom w:val="0"/>
          <w:divBdr>
            <w:top w:val="none" w:sz="0" w:space="0" w:color="auto"/>
            <w:left w:val="none" w:sz="0" w:space="0" w:color="auto"/>
            <w:bottom w:val="none" w:sz="0" w:space="0" w:color="auto"/>
            <w:right w:val="none" w:sz="0" w:space="0" w:color="auto"/>
          </w:divBdr>
        </w:div>
        <w:div w:id="2021926153">
          <w:marLeft w:val="0"/>
          <w:marRight w:val="0"/>
          <w:marTop w:val="0"/>
          <w:marBottom w:val="0"/>
          <w:divBdr>
            <w:top w:val="none" w:sz="0" w:space="0" w:color="auto"/>
            <w:left w:val="none" w:sz="0" w:space="0" w:color="auto"/>
            <w:bottom w:val="none" w:sz="0" w:space="0" w:color="auto"/>
            <w:right w:val="none" w:sz="0" w:space="0" w:color="auto"/>
          </w:divBdr>
        </w:div>
        <w:div w:id="2068989365">
          <w:marLeft w:val="0"/>
          <w:marRight w:val="0"/>
          <w:marTop w:val="0"/>
          <w:marBottom w:val="0"/>
          <w:divBdr>
            <w:top w:val="none" w:sz="0" w:space="0" w:color="auto"/>
            <w:left w:val="none" w:sz="0" w:space="0" w:color="auto"/>
            <w:bottom w:val="none" w:sz="0" w:space="0" w:color="auto"/>
            <w:right w:val="none" w:sz="0" w:space="0" w:color="auto"/>
          </w:divBdr>
        </w:div>
      </w:divsChild>
    </w:div>
    <w:div w:id="1982730568">
      <w:bodyDiv w:val="1"/>
      <w:marLeft w:val="0"/>
      <w:marRight w:val="0"/>
      <w:marTop w:val="0"/>
      <w:marBottom w:val="0"/>
      <w:divBdr>
        <w:top w:val="none" w:sz="0" w:space="0" w:color="auto"/>
        <w:left w:val="none" w:sz="0" w:space="0" w:color="auto"/>
        <w:bottom w:val="none" w:sz="0" w:space="0" w:color="auto"/>
        <w:right w:val="none" w:sz="0" w:space="0" w:color="auto"/>
      </w:divBdr>
      <w:divsChild>
        <w:div w:id="1645626208">
          <w:marLeft w:val="0"/>
          <w:marRight w:val="0"/>
          <w:marTop w:val="0"/>
          <w:marBottom w:val="0"/>
          <w:divBdr>
            <w:top w:val="none" w:sz="0" w:space="0" w:color="auto"/>
            <w:left w:val="none" w:sz="0" w:space="0" w:color="auto"/>
            <w:bottom w:val="none" w:sz="0" w:space="0" w:color="auto"/>
            <w:right w:val="none" w:sz="0" w:space="0" w:color="auto"/>
          </w:divBdr>
          <w:divsChild>
            <w:div w:id="365521229">
              <w:marLeft w:val="-75"/>
              <w:marRight w:val="0"/>
              <w:marTop w:val="30"/>
              <w:marBottom w:val="30"/>
              <w:divBdr>
                <w:top w:val="none" w:sz="0" w:space="0" w:color="auto"/>
                <w:left w:val="none" w:sz="0" w:space="0" w:color="auto"/>
                <w:bottom w:val="none" w:sz="0" w:space="0" w:color="auto"/>
                <w:right w:val="none" w:sz="0" w:space="0" w:color="auto"/>
              </w:divBdr>
              <w:divsChild>
                <w:div w:id="787792">
                  <w:marLeft w:val="0"/>
                  <w:marRight w:val="0"/>
                  <w:marTop w:val="0"/>
                  <w:marBottom w:val="0"/>
                  <w:divBdr>
                    <w:top w:val="none" w:sz="0" w:space="0" w:color="auto"/>
                    <w:left w:val="none" w:sz="0" w:space="0" w:color="auto"/>
                    <w:bottom w:val="none" w:sz="0" w:space="0" w:color="auto"/>
                    <w:right w:val="none" w:sz="0" w:space="0" w:color="auto"/>
                  </w:divBdr>
                  <w:divsChild>
                    <w:div w:id="1688022509">
                      <w:marLeft w:val="0"/>
                      <w:marRight w:val="0"/>
                      <w:marTop w:val="0"/>
                      <w:marBottom w:val="0"/>
                      <w:divBdr>
                        <w:top w:val="none" w:sz="0" w:space="0" w:color="auto"/>
                        <w:left w:val="none" w:sz="0" w:space="0" w:color="auto"/>
                        <w:bottom w:val="none" w:sz="0" w:space="0" w:color="auto"/>
                        <w:right w:val="none" w:sz="0" w:space="0" w:color="auto"/>
                      </w:divBdr>
                    </w:div>
                  </w:divsChild>
                </w:div>
                <w:div w:id="31003305">
                  <w:marLeft w:val="0"/>
                  <w:marRight w:val="0"/>
                  <w:marTop w:val="0"/>
                  <w:marBottom w:val="0"/>
                  <w:divBdr>
                    <w:top w:val="none" w:sz="0" w:space="0" w:color="auto"/>
                    <w:left w:val="none" w:sz="0" w:space="0" w:color="auto"/>
                    <w:bottom w:val="none" w:sz="0" w:space="0" w:color="auto"/>
                    <w:right w:val="none" w:sz="0" w:space="0" w:color="auto"/>
                  </w:divBdr>
                  <w:divsChild>
                    <w:div w:id="1927231375">
                      <w:marLeft w:val="0"/>
                      <w:marRight w:val="0"/>
                      <w:marTop w:val="0"/>
                      <w:marBottom w:val="0"/>
                      <w:divBdr>
                        <w:top w:val="none" w:sz="0" w:space="0" w:color="auto"/>
                        <w:left w:val="none" w:sz="0" w:space="0" w:color="auto"/>
                        <w:bottom w:val="none" w:sz="0" w:space="0" w:color="auto"/>
                        <w:right w:val="none" w:sz="0" w:space="0" w:color="auto"/>
                      </w:divBdr>
                    </w:div>
                  </w:divsChild>
                </w:div>
                <w:div w:id="65998033">
                  <w:marLeft w:val="0"/>
                  <w:marRight w:val="0"/>
                  <w:marTop w:val="0"/>
                  <w:marBottom w:val="0"/>
                  <w:divBdr>
                    <w:top w:val="none" w:sz="0" w:space="0" w:color="auto"/>
                    <w:left w:val="none" w:sz="0" w:space="0" w:color="auto"/>
                    <w:bottom w:val="none" w:sz="0" w:space="0" w:color="auto"/>
                    <w:right w:val="none" w:sz="0" w:space="0" w:color="auto"/>
                  </w:divBdr>
                  <w:divsChild>
                    <w:div w:id="919829119">
                      <w:marLeft w:val="0"/>
                      <w:marRight w:val="0"/>
                      <w:marTop w:val="0"/>
                      <w:marBottom w:val="0"/>
                      <w:divBdr>
                        <w:top w:val="none" w:sz="0" w:space="0" w:color="auto"/>
                        <w:left w:val="none" w:sz="0" w:space="0" w:color="auto"/>
                        <w:bottom w:val="none" w:sz="0" w:space="0" w:color="auto"/>
                        <w:right w:val="none" w:sz="0" w:space="0" w:color="auto"/>
                      </w:divBdr>
                    </w:div>
                  </w:divsChild>
                </w:div>
                <w:div w:id="72508925">
                  <w:marLeft w:val="0"/>
                  <w:marRight w:val="0"/>
                  <w:marTop w:val="0"/>
                  <w:marBottom w:val="0"/>
                  <w:divBdr>
                    <w:top w:val="none" w:sz="0" w:space="0" w:color="auto"/>
                    <w:left w:val="none" w:sz="0" w:space="0" w:color="auto"/>
                    <w:bottom w:val="none" w:sz="0" w:space="0" w:color="auto"/>
                    <w:right w:val="none" w:sz="0" w:space="0" w:color="auto"/>
                  </w:divBdr>
                  <w:divsChild>
                    <w:div w:id="676080857">
                      <w:marLeft w:val="0"/>
                      <w:marRight w:val="0"/>
                      <w:marTop w:val="0"/>
                      <w:marBottom w:val="0"/>
                      <w:divBdr>
                        <w:top w:val="none" w:sz="0" w:space="0" w:color="auto"/>
                        <w:left w:val="none" w:sz="0" w:space="0" w:color="auto"/>
                        <w:bottom w:val="none" w:sz="0" w:space="0" w:color="auto"/>
                        <w:right w:val="none" w:sz="0" w:space="0" w:color="auto"/>
                      </w:divBdr>
                    </w:div>
                  </w:divsChild>
                </w:div>
                <w:div w:id="78211430">
                  <w:marLeft w:val="0"/>
                  <w:marRight w:val="0"/>
                  <w:marTop w:val="0"/>
                  <w:marBottom w:val="0"/>
                  <w:divBdr>
                    <w:top w:val="none" w:sz="0" w:space="0" w:color="auto"/>
                    <w:left w:val="none" w:sz="0" w:space="0" w:color="auto"/>
                    <w:bottom w:val="none" w:sz="0" w:space="0" w:color="auto"/>
                    <w:right w:val="none" w:sz="0" w:space="0" w:color="auto"/>
                  </w:divBdr>
                  <w:divsChild>
                    <w:div w:id="594363533">
                      <w:marLeft w:val="0"/>
                      <w:marRight w:val="0"/>
                      <w:marTop w:val="0"/>
                      <w:marBottom w:val="0"/>
                      <w:divBdr>
                        <w:top w:val="none" w:sz="0" w:space="0" w:color="auto"/>
                        <w:left w:val="none" w:sz="0" w:space="0" w:color="auto"/>
                        <w:bottom w:val="none" w:sz="0" w:space="0" w:color="auto"/>
                        <w:right w:val="none" w:sz="0" w:space="0" w:color="auto"/>
                      </w:divBdr>
                    </w:div>
                  </w:divsChild>
                </w:div>
                <w:div w:id="90900341">
                  <w:marLeft w:val="0"/>
                  <w:marRight w:val="0"/>
                  <w:marTop w:val="0"/>
                  <w:marBottom w:val="0"/>
                  <w:divBdr>
                    <w:top w:val="none" w:sz="0" w:space="0" w:color="auto"/>
                    <w:left w:val="none" w:sz="0" w:space="0" w:color="auto"/>
                    <w:bottom w:val="none" w:sz="0" w:space="0" w:color="auto"/>
                    <w:right w:val="none" w:sz="0" w:space="0" w:color="auto"/>
                  </w:divBdr>
                  <w:divsChild>
                    <w:div w:id="85806239">
                      <w:marLeft w:val="0"/>
                      <w:marRight w:val="0"/>
                      <w:marTop w:val="0"/>
                      <w:marBottom w:val="0"/>
                      <w:divBdr>
                        <w:top w:val="none" w:sz="0" w:space="0" w:color="auto"/>
                        <w:left w:val="none" w:sz="0" w:space="0" w:color="auto"/>
                        <w:bottom w:val="none" w:sz="0" w:space="0" w:color="auto"/>
                        <w:right w:val="none" w:sz="0" w:space="0" w:color="auto"/>
                      </w:divBdr>
                    </w:div>
                  </w:divsChild>
                </w:div>
                <w:div w:id="102654150">
                  <w:marLeft w:val="0"/>
                  <w:marRight w:val="0"/>
                  <w:marTop w:val="0"/>
                  <w:marBottom w:val="0"/>
                  <w:divBdr>
                    <w:top w:val="none" w:sz="0" w:space="0" w:color="auto"/>
                    <w:left w:val="none" w:sz="0" w:space="0" w:color="auto"/>
                    <w:bottom w:val="none" w:sz="0" w:space="0" w:color="auto"/>
                    <w:right w:val="none" w:sz="0" w:space="0" w:color="auto"/>
                  </w:divBdr>
                  <w:divsChild>
                    <w:div w:id="632563905">
                      <w:marLeft w:val="0"/>
                      <w:marRight w:val="0"/>
                      <w:marTop w:val="0"/>
                      <w:marBottom w:val="0"/>
                      <w:divBdr>
                        <w:top w:val="none" w:sz="0" w:space="0" w:color="auto"/>
                        <w:left w:val="none" w:sz="0" w:space="0" w:color="auto"/>
                        <w:bottom w:val="none" w:sz="0" w:space="0" w:color="auto"/>
                        <w:right w:val="none" w:sz="0" w:space="0" w:color="auto"/>
                      </w:divBdr>
                    </w:div>
                  </w:divsChild>
                </w:div>
                <w:div w:id="103548327">
                  <w:marLeft w:val="0"/>
                  <w:marRight w:val="0"/>
                  <w:marTop w:val="0"/>
                  <w:marBottom w:val="0"/>
                  <w:divBdr>
                    <w:top w:val="none" w:sz="0" w:space="0" w:color="auto"/>
                    <w:left w:val="none" w:sz="0" w:space="0" w:color="auto"/>
                    <w:bottom w:val="none" w:sz="0" w:space="0" w:color="auto"/>
                    <w:right w:val="none" w:sz="0" w:space="0" w:color="auto"/>
                  </w:divBdr>
                  <w:divsChild>
                    <w:div w:id="1010717679">
                      <w:marLeft w:val="0"/>
                      <w:marRight w:val="0"/>
                      <w:marTop w:val="0"/>
                      <w:marBottom w:val="0"/>
                      <w:divBdr>
                        <w:top w:val="none" w:sz="0" w:space="0" w:color="auto"/>
                        <w:left w:val="none" w:sz="0" w:space="0" w:color="auto"/>
                        <w:bottom w:val="none" w:sz="0" w:space="0" w:color="auto"/>
                        <w:right w:val="none" w:sz="0" w:space="0" w:color="auto"/>
                      </w:divBdr>
                    </w:div>
                  </w:divsChild>
                </w:div>
                <w:div w:id="112870688">
                  <w:marLeft w:val="0"/>
                  <w:marRight w:val="0"/>
                  <w:marTop w:val="0"/>
                  <w:marBottom w:val="0"/>
                  <w:divBdr>
                    <w:top w:val="none" w:sz="0" w:space="0" w:color="auto"/>
                    <w:left w:val="none" w:sz="0" w:space="0" w:color="auto"/>
                    <w:bottom w:val="none" w:sz="0" w:space="0" w:color="auto"/>
                    <w:right w:val="none" w:sz="0" w:space="0" w:color="auto"/>
                  </w:divBdr>
                  <w:divsChild>
                    <w:div w:id="1155340410">
                      <w:marLeft w:val="0"/>
                      <w:marRight w:val="0"/>
                      <w:marTop w:val="0"/>
                      <w:marBottom w:val="0"/>
                      <w:divBdr>
                        <w:top w:val="none" w:sz="0" w:space="0" w:color="auto"/>
                        <w:left w:val="none" w:sz="0" w:space="0" w:color="auto"/>
                        <w:bottom w:val="none" w:sz="0" w:space="0" w:color="auto"/>
                        <w:right w:val="none" w:sz="0" w:space="0" w:color="auto"/>
                      </w:divBdr>
                    </w:div>
                  </w:divsChild>
                </w:div>
                <w:div w:id="130100243">
                  <w:marLeft w:val="0"/>
                  <w:marRight w:val="0"/>
                  <w:marTop w:val="0"/>
                  <w:marBottom w:val="0"/>
                  <w:divBdr>
                    <w:top w:val="none" w:sz="0" w:space="0" w:color="auto"/>
                    <w:left w:val="none" w:sz="0" w:space="0" w:color="auto"/>
                    <w:bottom w:val="none" w:sz="0" w:space="0" w:color="auto"/>
                    <w:right w:val="none" w:sz="0" w:space="0" w:color="auto"/>
                  </w:divBdr>
                  <w:divsChild>
                    <w:div w:id="304238331">
                      <w:marLeft w:val="0"/>
                      <w:marRight w:val="0"/>
                      <w:marTop w:val="0"/>
                      <w:marBottom w:val="0"/>
                      <w:divBdr>
                        <w:top w:val="none" w:sz="0" w:space="0" w:color="auto"/>
                        <w:left w:val="none" w:sz="0" w:space="0" w:color="auto"/>
                        <w:bottom w:val="none" w:sz="0" w:space="0" w:color="auto"/>
                        <w:right w:val="none" w:sz="0" w:space="0" w:color="auto"/>
                      </w:divBdr>
                    </w:div>
                  </w:divsChild>
                </w:div>
                <w:div w:id="139856943">
                  <w:marLeft w:val="0"/>
                  <w:marRight w:val="0"/>
                  <w:marTop w:val="0"/>
                  <w:marBottom w:val="0"/>
                  <w:divBdr>
                    <w:top w:val="none" w:sz="0" w:space="0" w:color="auto"/>
                    <w:left w:val="none" w:sz="0" w:space="0" w:color="auto"/>
                    <w:bottom w:val="none" w:sz="0" w:space="0" w:color="auto"/>
                    <w:right w:val="none" w:sz="0" w:space="0" w:color="auto"/>
                  </w:divBdr>
                  <w:divsChild>
                    <w:div w:id="1165315091">
                      <w:marLeft w:val="0"/>
                      <w:marRight w:val="0"/>
                      <w:marTop w:val="0"/>
                      <w:marBottom w:val="0"/>
                      <w:divBdr>
                        <w:top w:val="none" w:sz="0" w:space="0" w:color="auto"/>
                        <w:left w:val="none" w:sz="0" w:space="0" w:color="auto"/>
                        <w:bottom w:val="none" w:sz="0" w:space="0" w:color="auto"/>
                        <w:right w:val="none" w:sz="0" w:space="0" w:color="auto"/>
                      </w:divBdr>
                    </w:div>
                  </w:divsChild>
                </w:div>
                <w:div w:id="152841659">
                  <w:marLeft w:val="0"/>
                  <w:marRight w:val="0"/>
                  <w:marTop w:val="0"/>
                  <w:marBottom w:val="0"/>
                  <w:divBdr>
                    <w:top w:val="none" w:sz="0" w:space="0" w:color="auto"/>
                    <w:left w:val="none" w:sz="0" w:space="0" w:color="auto"/>
                    <w:bottom w:val="none" w:sz="0" w:space="0" w:color="auto"/>
                    <w:right w:val="none" w:sz="0" w:space="0" w:color="auto"/>
                  </w:divBdr>
                  <w:divsChild>
                    <w:div w:id="1027096581">
                      <w:marLeft w:val="0"/>
                      <w:marRight w:val="0"/>
                      <w:marTop w:val="0"/>
                      <w:marBottom w:val="0"/>
                      <w:divBdr>
                        <w:top w:val="none" w:sz="0" w:space="0" w:color="auto"/>
                        <w:left w:val="none" w:sz="0" w:space="0" w:color="auto"/>
                        <w:bottom w:val="none" w:sz="0" w:space="0" w:color="auto"/>
                        <w:right w:val="none" w:sz="0" w:space="0" w:color="auto"/>
                      </w:divBdr>
                    </w:div>
                  </w:divsChild>
                </w:div>
                <w:div w:id="164519740">
                  <w:marLeft w:val="0"/>
                  <w:marRight w:val="0"/>
                  <w:marTop w:val="0"/>
                  <w:marBottom w:val="0"/>
                  <w:divBdr>
                    <w:top w:val="none" w:sz="0" w:space="0" w:color="auto"/>
                    <w:left w:val="none" w:sz="0" w:space="0" w:color="auto"/>
                    <w:bottom w:val="none" w:sz="0" w:space="0" w:color="auto"/>
                    <w:right w:val="none" w:sz="0" w:space="0" w:color="auto"/>
                  </w:divBdr>
                  <w:divsChild>
                    <w:div w:id="647634599">
                      <w:marLeft w:val="0"/>
                      <w:marRight w:val="0"/>
                      <w:marTop w:val="0"/>
                      <w:marBottom w:val="0"/>
                      <w:divBdr>
                        <w:top w:val="none" w:sz="0" w:space="0" w:color="auto"/>
                        <w:left w:val="none" w:sz="0" w:space="0" w:color="auto"/>
                        <w:bottom w:val="none" w:sz="0" w:space="0" w:color="auto"/>
                        <w:right w:val="none" w:sz="0" w:space="0" w:color="auto"/>
                      </w:divBdr>
                    </w:div>
                  </w:divsChild>
                </w:div>
                <w:div w:id="169878559">
                  <w:marLeft w:val="0"/>
                  <w:marRight w:val="0"/>
                  <w:marTop w:val="0"/>
                  <w:marBottom w:val="0"/>
                  <w:divBdr>
                    <w:top w:val="none" w:sz="0" w:space="0" w:color="auto"/>
                    <w:left w:val="none" w:sz="0" w:space="0" w:color="auto"/>
                    <w:bottom w:val="none" w:sz="0" w:space="0" w:color="auto"/>
                    <w:right w:val="none" w:sz="0" w:space="0" w:color="auto"/>
                  </w:divBdr>
                  <w:divsChild>
                    <w:div w:id="1335256425">
                      <w:marLeft w:val="0"/>
                      <w:marRight w:val="0"/>
                      <w:marTop w:val="0"/>
                      <w:marBottom w:val="0"/>
                      <w:divBdr>
                        <w:top w:val="none" w:sz="0" w:space="0" w:color="auto"/>
                        <w:left w:val="none" w:sz="0" w:space="0" w:color="auto"/>
                        <w:bottom w:val="none" w:sz="0" w:space="0" w:color="auto"/>
                        <w:right w:val="none" w:sz="0" w:space="0" w:color="auto"/>
                      </w:divBdr>
                    </w:div>
                  </w:divsChild>
                </w:div>
                <w:div w:id="170263872">
                  <w:marLeft w:val="0"/>
                  <w:marRight w:val="0"/>
                  <w:marTop w:val="0"/>
                  <w:marBottom w:val="0"/>
                  <w:divBdr>
                    <w:top w:val="none" w:sz="0" w:space="0" w:color="auto"/>
                    <w:left w:val="none" w:sz="0" w:space="0" w:color="auto"/>
                    <w:bottom w:val="none" w:sz="0" w:space="0" w:color="auto"/>
                    <w:right w:val="none" w:sz="0" w:space="0" w:color="auto"/>
                  </w:divBdr>
                  <w:divsChild>
                    <w:div w:id="6492161">
                      <w:marLeft w:val="0"/>
                      <w:marRight w:val="0"/>
                      <w:marTop w:val="0"/>
                      <w:marBottom w:val="0"/>
                      <w:divBdr>
                        <w:top w:val="none" w:sz="0" w:space="0" w:color="auto"/>
                        <w:left w:val="none" w:sz="0" w:space="0" w:color="auto"/>
                        <w:bottom w:val="none" w:sz="0" w:space="0" w:color="auto"/>
                        <w:right w:val="none" w:sz="0" w:space="0" w:color="auto"/>
                      </w:divBdr>
                    </w:div>
                  </w:divsChild>
                </w:div>
                <w:div w:id="171382629">
                  <w:marLeft w:val="0"/>
                  <w:marRight w:val="0"/>
                  <w:marTop w:val="0"/>
                  <w:marBottom w:val="0"/>
                  <w:divBdr>
                    <w:top w:val="none" w:sz="0" w:space="0" w:color="auto"/>
                    <w:left w:val="none" w:sz="0" w:space="0" w:color="auto"/>
                    <w:bottom w:val="none" w:sz="0" w:space="0" w:color="auto"/>
                    <w:right w:val="none" w:sz="0" w:space="0" w:color="auto"/>
                  </w:divBdr>
                  <w:divsChild>
                    <w:div w:id="1172992976">
                      <w:marLeft w:val="0"/>
                      <w:marRight w:val="0"/>
                      <w:marTop w:val="0"/>
                      <w:marBottom w:val="0"/>
                      <w:divBdr>
                        <w:top w:val="none" w:sz="0" w:space="0" w:color="auto"/>
                        <w:left w:val="none" w:sz="0" w:space="0" w:color="auto"/>
                        <w:bottom w:val="none" w:sz="0" w:space="0" w:color="auto"/>
                        <w:right w:val="none" w:sz="0" w:space="0" w:color="auto"/>
                      </w:divBdr>
                    </w:div>
                  </w:divsChild>
                </w:div>
                <w:div w:id="187447756">
                  <w:marLeft w:val="0"/>
                  <w:marRight w:val="0"/>
                  <w:marTop w:val="0"/>
                  <w:marBottom w:val="0"/>
                  <w:divBdr>
                    <w:top w:val="none" w:sz="0" w:space="0" w:color="auto"/>
                    <w:left w:val="none" w:sz="0" w:space="0" w:color="auto"/>
                    <w:bottom w:val="none" w:sz="0" w:space="0" w:color="auto"/>
                    <w:right w:val="none" w:sz="0" w:space="0" w:color="auto"/>
                  </w:divBdr>
                  <w:divsChild>
                    <w:div w:id="894706080">
                      <w:marLeft w:val="0"/>
                      <w:marRight w:val="0"/>
                      <w:marTop w:val="0"/>
                      <w:marBottom w:val="0"/>
                      <w:divBdr>
                        <w:top w:val="none" w:sz="0" w:space="0" w:color="auto"/>
                        <w:left w:val="none" w:sz="0" w:space="0" w:color="auto"/>
                        <w:bottom w:val="none" w:sz="0" w:space="0" w:color="auto"/>
                        <w:right w:val="none" w:sz="0" w:space="0" w:color="auto"/>
                      </w:divBdr>
                    </w:div>
                  </w:divsChild>
                </w:div>
                <w:div w:id="193886454">
                  <w:marLeft w:val="0"/>
                  <w:marRight w:val="0"/>
                  <w:marTop w:val="0"/>
                  <w:marBottom w:val="0"/>
                  <w:divBdr>
                    <w:top w:val="none" w:sz="0" w:space="0" w:color="auto"/>
                    <w:left w:val="none" w:sz="0" w:space="0" w:color="auto"/>
                    <w:bottom w:val="none" w:sz="0" w:space="0" w:color="auto"/>
                    <w:right w:val="none" w:sz="0" w:space="0" w:color="auto"/>
                  </w:divBdr>
                  <w:divsChild>
                    <w:div w:id="2038039749">
                      <w:marLeft w:val="0"/>
                      <w:marRight w:val="0"/>
                      <w:marTop w:val="0"/>
                      <w:marBottom w:val="0"/>
                      <w:divBdr>
                        <w:top w:val="none" w:sz="0" w:space="0" w:color="auto"/>
                        <w:left w:val="none" w:sz="0" w:space="0" w:color="auto"/>
                        <w:bottom w:val="none" w:sz="0" w:space="0" w:color="auto"/>
                        <w:right w:val="none" w:sz="0" w:space="0" w:color="auto"/>
                      </w:divBdr>
                    </w:div>
                  </w:divsChild>
                </w:div>
                <w:div w:id="245697979">
                  <w:marLeft w:val="0"/>
                  <w:marRight w:val="0"/>
                  <w:marTop w:val="0"/>
                  <w:marBottom w:val="0"/>
                  <w:divBdr>
                    <w:top w:val="none" w:sz="0" w:space="0" w:color="auto"/>
                    <w:left w:val="none" w:sz="0" w:space="0" w:color="auto"/>
                    <w:bottom w:val="none" w:sz="0" w:space="0" w:color="auto"/>
                    <w:right w:val="none" w:sz="0" w:space="0" w:color="auto"/>
                  </w:divBdr>
                  <w:divsChild>
                    <w:div w:id="853958026">
                      <w:marLeft w:val="0"/>
                      <w:marRight w:val="0"/>
                      <w:marTop w:val="0"/>
                      <w:marBottom w:val="0"/>
                      <w:divBdr>
                        <w:top w:val="none" w:sz="0" w:space="0" w:color="auto"/>
                        <w:left w:val="none" w:sz="0" w:space="0" w:color="auto"/>
                        <w:bottom w:val="none" w:sz="0" w:space="0" w:color="auto"/>
                        <w:right w:val="none" w:sz="0" w:space="0" w:color="auto"/>
                      </w:divBdr>
                    </w:div>
                  </w:divsChild>
                </w:div>
                <w:div w:id="274754294">
                  <w:marLeft w:val="0"/>
                  <w:marRight w:val="0"/>
                  <w:marTop w:val="0"/>
                  <w:marBottom w:val="0"/>
                  <w:divBdr>
                    <w:top w:val="none" w:sz="0" w:space="0" w:color="auto"/>
                    <w:left w:val="none" w:sz="0" w:space="0" w:color="auto"/>
                    <w:bottom w:val="none" w:sz="0" w:space="0" w:color="auto"/>
                    <w:right w:val="none" w:sz="0" w:space="0" w:color="auto"/>
                  </w:divBdr>
                  <w:divsChild>
                    <w:div w:id="1905288356">
                      <w:marLeft w:val="0"/>
                      <w:marRight w:val="0"/>
                      <w:marTop w:val="0"/>
                      <w:marBottom w:val="0"/>
                      <w:divBdr>
                        <w:top w:val="none" w:sz="0" w:space="0" w:color="auto"/>
                        <w:left w:val="none" w:sz="0" w:space="0" w:color="auto"/>
                        <w:bottom w:val="none" w:sz="0" w:space="0" w:color="auto"/>
                        <w:right w:val="none" w:sz="0" w:space="0" w:color="auto"/>
                      </w:divBdr>
                    </w:div>
                  </w:divsChild>
                </w:div>
                <w:div w:id="333194636">
                  <w:marLeft w:val="0"/>
                  <w:marRight w:val="0"/>
                  <w:marTop w:val="0"/>
                  <w:marBottom w:val="0"/>
                  <w:divBdr>
                    <w:top w:val="none" w:sz="0" w:space="0" w:color="auto"/>
                    <w:left w:val="none" w:sz="0" w:space="0" w:color="auto"/>
                    <w:bottom w:val="none" w:sz="0" w:space="0" w:color="auto"/>
                    <w:right w:val="none" w:sz="0" w:space="0" w:color="auto"/>
                  </w:divBdr>
                  <w:divsChild>
                    <w:div w:id="1140730777">
                      <w:marLeft w:val="0"/>
                      <w:marRight w:val="0"/>
                      <w:marTop w:val="0"/>
                      <w:marBottom w:val="0"/>
                      <w:divBdr>
                        <w:top w:val="none" w:sz="0" w:space="0" w:color="auto"/>
                        <w:left w:val="none" w:sz="0" w:space="0" w:color="auto"/>
                        <w:bottom w:val="none" w:sz="0" w:space="0" w:color="auto"/>
                        <w:right w:val="none" w:sz="0" w:space="0" w:color="auto"/>
                      </w:divBdr>
                    </w:div>
                  </w:divsChild>
                </w:div>
                <w:div w:id="346835292">
                  <w:marLeft w:val="0"/>
                  <w:marRight w:val="0"/>
                  <w:marTop w:val="0"/>
                  <w:marBottom w:val="0"/>
                  <w:divBdr>
                    <w:top w:val="none" w:sz="0" w:space="0" w:color="auto"/>
                    <w:left w:val="none" w:sz="0" w:space="0" w:color="auto"/>
                    <w:bottom w:val="none" w:sz="0" w:space="0" w:color="auto"/>
                    <w:right w:val="none" w:sz="0" w:space="0" w:color="auto"/>
                  </w:divBdr>
                  <w:divsChild>
                    <w:div w:id="1371219948">
                      <w:marLeft w:val="0"/>
                      <w:marRight w:val="0"/>
                      <w:marTop w:val="0"/>
                      <w:marBottom w:val="0"/>
                      <w:divBdr>
                        <w:top w:val="none" w:sz="0" w:space="0" w:color="auto"/>
                        <w:left w:val="none" w:sz="0" w:space="0" w:color="auto"/>
                        <w:bottom w:val="none" w:sz="0" w:space="0" w:color="auto"/>
                        <w:right w:val="none" w:sz="0" w:space="0" w:color="auto"/>
                      </w:divBdr>
                    </w:div>
                  </w:divsChild>
                </w:div>
                <w:div w:id="354618342">
                  <w:marLeft w:val="0"/>
                  <w:marRight w:val="0"/>
                  <w:marTop w:val="0"/>
                  <w:marBottom w:val="0"/>
                  <w:divBdr>
                    <w:top w:val="none" w:sz="0" w:space="0" w:color="auto"/>
                    <w:left w:val="none" w:sz="0" w:space="0" w:color="auto"/>
                    <w:bottom w:val="none" w:sz="0" w:space="0" w:color="auto"/>
                    <w:right w:val="none" w:sz="0" w:space="0" w:color="auto"/>
                  </w:divBdr>
                  <w:divsChild>
                    <w:div w:id="1218974989">
                      <w:marLeft w:val="0"/>
                      <w:marRight w:val="0"/>
                      <w:marTop w:val="0"/>
                      <w:marBottom w:val="0"/>
                      <w:divBdr>
                        <w:top w:val="none" w:sz="0" w:space="0" w:color="auto"/>
                        <w:left w:val="none" w:sz="0" w:space="0" w:color="auto"/>
                        <w:bottom w:val="none" w:sz="0" w:space="0" w:color="auto"/>
                        <w:right w:val="none" w:sz="0" w:space="0" w:color="auto"/>
                      </w:divBdr>
                    </w:div>
                  </w:divsChild>
                </w:div>
                <w:div w:id="363410083">
                  <w:marLeft w:val="0"/>
                  <w:marRight w:val="0"/>
                  <w:marTop w:val="0"/>
                  <w:marBottom w:val="0"/>
                  <w:divBdr>
                    <w:top w:val="none" w:sz="0" w:space="0" w:color="auto"/>
                    <w:left w:val="none" w:sz="0" w:space="0" w:color="auto"/>
                    <w:bottom w:val="none" w:sz="0" w:space="0" w:color="auto"/>
                    <w:right w:val="none" w:sz="0" w:space="0" w:color="auto"/>
                  </w:divBdr>
                  <w:divsChild>
                    <w:div w:id="1954701336">
                      <w:marLeft w:val="0"/>
                      <w:marRight w:val="0"/>
                      <w:marTop w:val="0"/>
                      <w:marBottom w:val="0"/>
                      <w:divBdr>
                        <w:top w:val="none" w:sz="0" w:space="0" w:color="auto"/>
                        <w:left w:val="none" w:sz="0" w:space="0" w:color="auto"/>
                        <w:bottom w:val="none" w:sz="0" w:space="0" w:color="auto"/>
                        <w:right w:val="none" w:sz="0" w:space="0" w:color="auto"/>
                      </w:divBdr>
                    </w:div>
                  </w:divsChild>
                </w:div>
                <w:div w:id="369493969">
                  <w:marLeft w:val="0"/>
                  <w:marRight w:val="0"/>
                  <w:marTop w:val="0"/>
                  <w:marBottom w:val="0"/>
                  <w:divBdr>
                    <w:top w:val="none" w:sz="0" w:space="0" w:color="auto"/>
                    <w:left w:val="none" w:sz="0" w:space="0" w:color="auto"/>
                    <w:bottom w:val="none" w:sz="0" w:space="0" w:color="auto"/>
                    <w:right w:val="none" w:sz="0" w:space="0" w:color="auto"/>
                  </w:divBdr>
                  <w:divsChild>
                    <w:div w:id="992681860">
                      <w:marLeft w:val="0"/>
                      <w:marRight w:val="0"/>
                      <w:marTop w:val="0"/>
                      <w:marBottom w:val="0"/>
                      <w:divBdr>
                        <w:top w:val="none" w:sz="0" w:space="0" w:color="auto"/>
                        <w:left w:val="none" w:sz="0" w:space="0" w:color="auto"/>
                        <w:bottom w:val="none" w:sz="0" w:space="0" w:color="auto"/>
                        <w:right w:val="none" w:sz="0" w:space="0" w:color="auto"/>
                      </w:divBdr>
                    </w:div>
                  </w:divsChild>
                </w:div>
                <w:div w:id="387075928">
                  <w:marLeft w:val="0"/>
                  <w:marRight w:val="0"/>
                  <w:marTop w:val="0"/>
                  <w:marBottom w:val="0"/>
                  <w:divBdr>
                    <w:top w:val="none" w:sz="0" w:space="0" w:color="auto"/>
                    <w:left w:val="none" w:sz="0" w:space="0" w:color="auto"/>
                    <w:bottom w:val="none" w:sz="0" w:space="0" w:color="auto"/>
                    <w:right w:val="none" w:sz="0" w:space="0" w:color="auto"/>
                  </w:divBdr>
                  <w:divsChild>
                    <w:div w:id="777530879">
                      <w:marLeft w:val="0"/>
                      <w:marRight w:val="0"/>
                      <w:marTop w:val="0"/>
                      <w:marBottom w:val="0"/>
                      <w:divBdr>
                        <w:top w:val="none" w:sz="0" w:space="0" w:color="auto"/>
                        <w:left w:val="none" w:sz="0" w:space="0" w:color="auto"/>
                        <w:bottom w:val="none" w:sz="0" w:space="0" w:color="auto"/>
                        <w:right w:val="none" w:sz="0" w:space="0" w:color="auto"/>
                      </w:divBdr>
                    </w:div>
                  </w:divsChild>
                </w:div>
                <w:div w:id="387657412">
                  <w:marLeft w:val="0"/>
                  <w:marRight w:val="0"/>
                  <w:marTop w:val="0"/>
                  <w:marBottom w:val="0"/>
                  <w:divBdr>
                    <w:top w:val="none" w:sz="0" w:space="0" w:color="auto"/>
                    <w:left w:val="none" w:sz="0" w:space="0" w:color="auto"/>
                    <w:bottom w:val="none" w:sz="0" w:space="0" w:color="auto"/>
                    <w:right w:val="none" w:sz="0" w:space="0" w:color="auto"/>
                  </w:divBdr>
                  <w:divsChild>
                    <w:div w:id="1427340471">
                      <w:marLeft w:val="0"/>
                      <w:marRight w:val="0"/>
                      <w:marTop w:val="0"/>
                      <w:marBottom w:val="0"/>
                      <w:divBdr>
                        <w:top w:val="none" w:sz="0" w:space="0" w:color="auto"/>
                        <w:left w:val="none" w:sz="0" w:space="0" w:color="auto"/>
                        <w:bottom w:val="none" w:sz="0" w:space="0" w:color="auto"/>
                        <w:right w:val="none" w:sz="0" w:space="0" w:color="auto"/>
                      </w:divBdr>
                    </w:div>
                  </w:divsChild>
                </w:div>
                <w:div w:id="389310438">
                  <w:marLeft w:val="0"/>
                  <w:marRight w:val="0"/>
                  <w:marTop w:val="0"/>
                  <w:marBottom w:val="0"/>
                  <w:divBdr>
                    <w:top w:val="none" w:sz="0" w:space="0" w:color="auto"/>
                    <w:left w:val="none" w:sz="0" w:space="0" w:color="auto"/>
                    <w:bottom w:val="none" w:sz="0" w:space="0" w:color="auto"/>
                    <w:right w:val="none" w:sz="0" w:space="0" w:color="auto"/>
                  </w:divBdr>
                  <w:divsChild>
                    <w:div w:id="1968774850">
                      <w:marLeft w:val="0"/>
                      <w:marRight w:val="0"/>
                      <w:marTop w:val="0"/>
                      <w:marBottom w:val="0"/>
                      <w:divBdr>
                        <w:top w:val="none" w:sz="0" w:space="0" w:color="auto"/>
                        <w:left w:val="none" w:sz="0" w:space="0" w:color="auto"/>
                        <w:bottom w:val="none" w:sz="0" w:space="0" w:color="auto"/>
                        <w:right w:val="none" w:sz="0" w:space="0" w:color="auto"/>
                      </w:divBdr>
                    </w:div>
                  </w:divsChild>
                </w:div>
                <w:div w:id="418330770">
                  <w:marLeft w:val="0"/>
                  <w:marRight w:val="0"/>
                  <w:marTop w:val="0"/>
                  <w:marBottom w:val="0"/>
                  <w:divBdr>
                    <w:top w:val="none" w:sz="0" w:space="0" w:color="auto"/>
                    <w:left w:val="none" w:sz="0" w:space="0" w:color="auto"/>
                    <w:bottom w:val="none" w:sz="0" w:space="0" w:color="auto"/>
                    <w:right w:val="none" w:sz="0" w:space="0" w:color="auto"/>
                  </w:divBdr>
                  <w:divsChild>
                    <w:div w:id="1329822449">
                      <w:marLeft w:val="0"/>
                      <w:marRight w:val="0"/>
                      <w:marTop w:val="0"/>
                      <w:marBottom w:val="0"/>
                      <w:divBdr>
                        <w:top w:val="none" w:sz="0" w:space="0" w:color="auto"/>
                        <w:left w:val="none" w:sz="0" w:space="0" w:color="auto"/>
                        <w:bottom w:val="none" w:sz="0" w:space="0" w:color="auto"/>
                        <w:right w:val="none" w:sz="0" w:space="0" w:color="auto"/>
                      </w:divBdr>
                    </w:div>
                  </w:divsChild>
                </w:div>
                <w:div w:id="429861495">
                  <w:marLeft w:val="0"/>
                  <w:marRight w:val="0"/>
                  <w:marTop w:val="0"/>
                  <w:marBottom w:val="0"/>
                  <w:divBdr>
                    <w:top w:val="none" w:sz="0" w:space="0" w:color="auto"/>
                    <w:left w:val="none" w:sz="0" w:space="0" w:color="auto"/>
                    <w:bottom w:val="none" w:sz="0" w:space="0" w:color="auto"/>
                    <w:right w:val="none" w:sz="0" w:space="0" w:color="auto"/>
                  </w:divBdr>
                  <w:divsChild>
                    <w:div w:id="179202343">
                      <w:marLeft w:val="0"/>
                      <w:marRight w:val="0"/>
                      <w:marTop w:val="0"/>
                      <w:marBottom w:val="0"/>
                      <w:divBdr>
                        <w:top w:val="none" w:sz="0" w:space="0" w:color="auto"/>
                        <w:left w:val="none" w:sz="0" w:space="0" w:color="auto"/>
                        <w:bottom w:val="none" w:sz="0" w:space="0" w:color="auto"/>
                        <w:right w:val="none" w:sz="0" w:space="0" w:color="auto"/>
                      </w:divBdr>
                    </w:div>
                  </w:divsChild>
                </w:div>
                <w:div w:id="463741918">
                  <w:marLeft w:val="0"/>
                  <w:marRight w:val="0"/>
                  <w:marTop w:val="0"/>
                  <w:marBottom w:val="0"/>
                  <w:divBdr>
                    <w:top w:val="none" w:sz="0" w:space="0" w:color="auto"/>
                    <w:left w:val="none" w:sz="0" w:space="0" w:color="auto"/>
                    <w:bottom w:val="none" w:sz="0" w:space="0" w:color="auto"/>
                    <w:right w:val="none" w:sz="0" w:space="0" w:color="auto"/>
                  </w:divBdr>
                  <w:divsChild>
                    <w:div w:id="320932285">
                      <w:marLeft w:val="0"/>
                      <w:marRight w:val="0"/>
                      <w:marTop w:val="0"/>
                      <w:marBottom w:val="0"/>
                      <w:divBdr>
                        <w:top w:val="none" w:sz="0" w:space="0" w:color="auto"/>
                        <w:left w:val="none" w:sz="0" w:space="0" w:color="auto"/>
                        <w:bottom w:val="none" w:sz="0" w:space="0" w:color="auto"/>
                        <w:right w:val="none" w:sz="0" w:space="0" w:color="auto"/>
                      </w:divBdr>
                    </w:div>
                  </w:divsChild>
                </w:div>
                <w:div w:id="485711853">
                  <w:marLeft w:val="0"/>
                  <w:marRight w:val="0"/>
                  <w:marTop w:val="0"/>
                  <w:marBottom w:val="0"/>
                  <w:divBdr>
                    <w:top w:val="none" w:sz="0" w:space="0" w:color="auto"/>
                    <w:left w:val="none" w:sz="0" w:space="0" w:color="auto"/>
                    <w:bottom w:val="none" w:sz="0" w:space="0" w:color="auto"/>
                    <w:right w:val="none" w:sz="0" w:space="0" w:color="auto"/>
                  </w:divBdr>
                  <w:divsChild>
                    <w:div w:id="1515268380">
                      <w:marLeft w:val="0"/>
                      <w:marRight w:val="0"/>
                      <w:marTop w:val="0"/>
                      <w:marBottom w:val="0"/>
                      <w:divBdr>
                        <w:top w:val="none" w:sz="0" w:space="0" w:color="auto"/>
                        <w:left w:val="none" w:sz="0" w:space="0" w:color="auto"/>
                        <w:bottom w:val="none" w:sz="0" w:space="0" w:color="auto"/>
                        <w:right w:val="none" w:sz="0" w:space="0" w:color="auto"/>
                      </w:divBdr>
                    </w:div>
                  </w:divsChild>
                </w:div>
                <w:div w:id="496849631">
                  <w:marLeft w:val="0"/>
                  <w:marRight w:val="0"/>
                  <w:marTop w:val="0"/>
                  <w:marBottom w:val="0"/>
                  <w:divBdr>
                    <w:top w:val="none" w:sz="0" w:space="0" w:color="auto"/>
                    <w:left w:val="none" w:sz="0" w:space="0" w:color="auto"/>
                    <w:bottom w:val="none" w:sz="0" w:space="0" w:color="auto"/>
                    <w:right w:val="none" w:sz="0" w:space="0" w:color="auto"/>
                  </w:divBdr>
                  <w:divsChild>
                    <w:div w:id="1153302769">
                      <w:marLeft w:val="0"/>
                      <w:marRight w:val="0"/>
                      <w:marTop w:val="0"/>
                      <w:marBottom w:val="0"/>
                      <w:divBdr>
                        <w:top w:val="none" w:sz="0" w:space="0" w:color="auto"/>
                        <w:left w:val="none" w:sz="0" w:space="0" w:color="auto"/>
                        <w:bottom w:val="none" w:sz="0" w:space="0" w:color="auto"/>
                        <w:right w:val="none" w:sz="0" w:space="0" w:color="auto"/>
                      </w:divBdr>
                    </w:div>
                  </w:divsChild>
                </w:div>
                <w:div w:id="501940519">
                  <w:marLeft w:val="0"/>
                  <w:marRight w:val="0"/>
                  <w:marTop w:val="0"/>
                  <w:marBottom w:val="0"/>
                  <w:divBdr>
                    <w:top w:val="none" w:sz="0" w:space="0" w:color="auto"/>
                    <w:left w:val="none" w:sz="0" w:space="0" w:color="auto"/>
                    <w:bottom w:val="none" w:sz="0" w:space="0" w:color="auto"/>
                    <w:right w:val="none" w:sz="0" w:space="0" w:color="auto"/>
                  </w:divBdr>
                  <w:divsChild>
                    <w:div w:id="1335451665">
                      <w:marLeft w:val="0"/>
                      <w:marRight w:val="0"/>
                      <w:marTop w:val="0"/>
                      <w:marBottom w:val="0"/>
                      <w:divBdr>
                        <w:top w:val="none" w:sz="0" w:space="0" w:color="auto"/>
                        <w:left w:val="none" w:sz="0" w:space="0" w:color="auto"/>
                        <w:bottom w:val="none" w:sz="0" w:space="0" w:color="auto"/>
                        <w:right w:val="none" w:sz="0" w:space="0" w:color="auto"/>
                      </w:divBdr>
                    </w:div>
                  </w:divsChild>
                </w:div>
                <w:div w:id="507912672">
                  <w:marLeft w:val="0"/>
                  <w:marRight w:val="0"/>
                  <w:marTop w:val="0"/>
                  <w:marBottom w:val="0"/>
                  <w:divBdr>
                    <w:top w:val="none" w:sz="0" w:space="0" w:color="auto"/>
                    <w:left w:val="none" w:sz="0" w:space="0" w:color="auto"/>
                    <w:bottom w:val="none" w:sz="0" w:space="0" w:color="auto"/>
                    <w:right w:val="none" w:sz="0" w:space="0" w:color="auto"/>
                  </w:divBdr>
                  <w:divsChild>
                    <w:div w:id="290404320">
                      <w:marLeft w:val="0"/>
                      <w:marRight w:val="0"/>
                      <w:marTop w:val="0"/>
                      <w:marBottom w:val="0"/>
                      <w:divBdr>
                        <w:top w:val="none" w:sz="0" w:space="0" w:color="auto"/>
                        <w:left w:val="none" w:sz="0" w:space="0" w:color="auto"/>
                        <w:bottom w:val="none" w:sz="0" w:space="0" w:color="auto"/>
                        <w:right w:val="none" w:sz="0" w:space="0" w:color="auto"/>
                      </w:divBdr>
                    </w:div>
                  </w:divsChild>
                </w:div>
                <w:div w:id="509098659">
                  <w:marLeft w:val="0"/>
                  <w:marRight w:val="0"/>
                  <w:marTop w:val="0"/>
                  <w:marBottom w:val="0"/>
                  <w:divBdr>
                    <w:top w:val="none" w:sz="0" w:space="0" w:color="auto"/>
                    <w:left w:val="none" w:sz="0" w:space="0" w:color="auto"/>
                    <w:bottom w:val="none" w:sz="0" w:space="0" w:color="auto"/>
                    <w:right w:val="none" w:sz="0" w:space="0" w:color="auto"/>
                  </w:divBdr>
                  <w:divsChild>
                    <w:div w:id="262501004">
                      <w:marLeft w:val="0"/>
                      <w:marRight w:val="0"/>
                      <w:marTop w:val="0"/>
                      <w:marBottom w:val="0"/>
                      <w:divBdr>
                        <w:top w:val="none" w:sz="0" w:space="0" w:color="auto"/>
                        <w:left w:val="none" w:sz="0" w:space="0" w:color="auto"/>
                        <w:bottom w:val="none" w:sz="0" w:space="0" w:color="auto"/>
                        <w:right w:val="none" w:sz="0" w:space="0" w:color="auto"/>
                      </w:divBdr>
                    </w:div>
                  </w:divsChild>
                </w:div>
                <w:div w:id="539976127">
                  <w:marLeft w:val="0"/>
                  <w:marRight w:val="0"/>
                  <w:marTop w:val="0"/>
                  <w:marBottom w:val="0"/>
                  <w:divBdr>
                    <w:top w:val="none" w:sz="0" w:space="0" w:color="auto"/>
                    <w:left w:val="none" w:sz="0" w:space="0" w:color="auto"/>
                    <w:bottom w:val="none" w:sz="0" w:space="0" w:color="auto"/>
                    <w:right w:val="none" w:sz="0" w:space="0" w:color="auto"/>
                  </w:divBdr>
                  <w:divsChild>
                    <w:div w:id="1973823101">
                      <w:marLeft w:val="0"/>
                      <w:marRight w:val="0"/>
                      <w:marTop w:val="0"/>
                      <w:marBottom w:val="0"/>
                      <w:divBdr>
                        <w:top w:val="none" w:sz="0" w:space="0" w:color="auto"/>
                        <w:left w:val="none" w:sz="0" w:space="0" w:color="auto"/>
                        <w:bottom w:val="none" w:sz="0" w:space="0" w:color="auto"/>
                        <w:right w:val="none" w:sz="0" w:space="0" w:color="auto"/>
                      </w:divBdr>
                    </w:div>
                  </w:divsChild>
                </w:div>
                <w:div w:id="557057418">
                  <w:marLeft w:val="0"/>
                  <w:marRight w:val="0"/>
                  <w:marTop w:val="0"/>
                  <w:marBottom w:val="0"/>
                  <w:divBdr>
                    <w:top w:val="none" w:sz="0" w:space="0" w:color="auto"/>
                    <w:left w:val="none" w:sz="0" w:space="0" w:color="auto"/>
                    <w:bottom w:val="none" w:sz="0" w:space="0" w:color="auto"/>
                    <w:right w:val="none" w:sz="0" w:space="0" w:color="auto"/>
                  </w:divBdr>
                  <w:divsChild>
                    <w:div w:id="640574272">
                      <w:marLeft w:val="0"/>
                      <w:marRight w:val="0"/>
                      <w:marTop w:val="0"/>
                      <w:marBottom w:val="0"/>
                      <w:divBdr>
                        <w:top w:val="none" w:sz="0" w:space="0" w:color="auto"/>
                        <w:left w:val="none" w:sz="0" w:space="0" w:color="auto"/>
                        <w:bottom w:val="none" w:sz="0" w:space="0" w:color="auto"/>
                        <w:right w:val="none" w:sz="0" w:space="0" w:color="auto"/>
                      </w:divBdr>
                    </w:div>
                  </w:divsChild>
                </w:div>
                <w:div w:id="561019110">
                  <w:marLeft w:val="0"/>
                  <w:marRight w:val="0"/>
                  <w:marTop w:val="0"/>
                  <w:marBottom w:val="0"/>
                  <w:divBdr>
                    <w:top w:val="none" w:sz="0" w:space="0" w:color="auto"/>
                    <w:left w:val="none" w:sz="0" w:space="0" w:color="auto"/>
                    <w:bottom w:val="none" w:sz="0" w:space="0" w:color="auto"/>
                    <w:right w:val="none" w:sz="0" w:space="0" w:color="auto"/>
                  </w:divBdr>
                  <w:divsChild>
                    <w:div w:id="1846285961">
                      <w:marLeft w:val="0"/>
                      <w:marRight w:val="0"/>
                      <w:marTop w:val="0"/>
                      <w:marBottom w:val="0"/>
                      <w:divBdr>
                        <w:top w:val="none" w:sz="0" w:space="0" w:color="auto"/>
                        <w:left w:val="none" w:sz="0" w:space="0" w:color="auto"/>
                        <w:bottom w:val="none" w:sz="0" w:space="0" w:color="auto"/>
                        <w:right w:val="none" w:sz="0" w:space="0" w:color="auto"/>
                      </w:divBdr>
                    </w:div>
                  </w:divsChild>
                </w:div>
                <w:div w:id="577372668">
                  <w:marLeft w:val="0"/>
                  <w:marRight w:val="0"/>
                  <w:marTop w:val="0"/>
                  <w:marBottom w:val="0"/>
                  <w:divBdr>
                    <w:top w:val="none" w:sz="0" w:space="0" w:color="auto"/>
                    <w:left w:val="none" w:sz="0" w:space="0" w:color="auto"/>
                    <w:bottom w:val="none" w:sz="0" w:space="0" w:color="auto"/>
                    <w:right w:val="none" w:sz="0" w:space="0" w:color="auto"/>
                  </w:divBdr>
                  <w:divsChild>
                    <w:div w:id="1022315796">
                      <w:marLeft w:val="0"/>
                      <w:marRight w:val="0"/>
                      <w:marTop w:val="0"/>
                      <w:marBottom w:val="0"/>
                      <w:divBdr>
                        <w:top w:val="none" w:sz="0" w:space="0" w:color="auto"/>
                        <w:left w:val="none" w:sz="0" w:space="0" w:color="auto"/>
                        <w:bottom w:val="none" w:sz="0" w:space="0" w:color="auto"/>
                        <w:right w:val="none" w:sz="0" w:space="0" w:color="auto"/>
                      </w:divBdr>
                    </w:div>
                  </w:divsChild>
                </w:div>
                <w:div w:id="585768403">
                  <w:marLeft w:val="0"/>
                  <w:marRight w:val="0"/>
                  <w:marTop w:val="0"/>
                  <w:marBottom w:val="0"/>
                  <w:divBdr>
                    <w:top w:val="none" w:sz="0" w:space="0" w:color="auto"/>
                    <w:left w:val="none" w:sz="0" w:space="0" w:color="auto"/>
                    <w:bottom w:val="none" w:sz="0" w:space="0" w:color="auto"/>
                    <w:right w:val="none" w:sz="0" w:space="0" w:color="auto"/>
                  </w:divBdr>
                  <w:divsChild>
                    <w:div w:id="1960525726">
                      <w:marLeft w:val="0"/>
                      <w:marRight w:val="0"/>
                      <w:marTop w:val="0"/>
                      <w:marBottom w:val="0"/>
                      <w:divBdr>
                        <w:top w:val="none" w:sz="0" w:space="0" w:color="auto"/>
                        <w:left w:val="none" w:sz="0" w:space="0" w:color="auto"/>
                        <w:bottom w:val="none" w:sz="0" w:space="0" w:color="auto"/>
                        <w:right w:val="none" w:sz="0" w:space="0" w:color="auto"/>
                      </w:divBdr>
                    </w:div>
                  </w:divsChild>
                </w:div>
                <w:div w:id="641694589">
                  <w:marLeft w:val="0"/>
                  <w:marRight w:val="0"/>
                  <w:marTop w:val="0"/>
                  <w:marBottom w:val="0"/>
                  <w:divBdr>
                    <w:top w:val="none" w:sz="0" w:space="0" w:color="auto"/>
                    <w:left w:val="none" w:sz="0" w:space="0" w:color="auto"/>
                    <w:bottom w:val="none" w:sz="0" w:space="0" w:color="auto"/>
                    <w:right w:val="none" w:sz="0" w:space="0" w:color="auto"/>
                  </w:divBdr>
                  <w:divsChild>
                    <w:div w:id="1600871381">
                      <w:marLeft w:val="0"/>
                      <w:marRight w:val="0"/>
                      <w:marTop w:val="0"/>
                      <w:marBottom w:val="0"/>
                      <w:divBdr>
                        <w:top w:val="none" w:sz="0" w:space="0" w:color="auto"/>
                        <w:left w:val="none" w:sz="0" w:space="0" w:color="auto"/>
                        <w:bottom w:val="none" w:sz="0" w:space="0" w:color="auto"/>
                        <w:right w:val="none" w:sz="0" w:space="0" w:color="auto"/>
                      </w:divBdr>
                    </w:div>
                  </w:divsChild>
                </w:div>
                <w:div w:id="653410544">
                  <w:marLeft w:val="0"/>
                  <w:marRight w:val="0"/>
                  <w:marTop w:val="0"/>
                  <w:marBottom w:val="0"/>
                  <w:divBdr>
                    <w:top w:val="none" w:sz="0" w:space="0" w:color="auto"/>
                    <w:left w:val="none" w:sz="0" w:space="0" w:color="auto"/>
                    <w:bottom w:val="none" w:sz="0" w:space="0" w:color="auto"/>
                    <w:right w:val="none" w:sz="0" w:space="0" w:color="auto"/>
                  </w:divBdr>
                  <w:divsChild>
                    <w:div w:id="409351740">
                      <w:marLeft w:val="0"/>
                      <w:marRight w:val="0"/>
                      <w:marTop w:val="0"/>
                      <w:marBottom w:val="0"/>
                      <w:divBdr>
                        <w:top w:val="none" w:sz="0" w:space="0" w:color="auto"/>
                        <w:left w:val="none" w:sz="0" w:space="0" w:color="auto"/>
                        <w:bottom w:val="none" w:sz="0" w:space="0" w:color="auto"/>
                        <w:right w:val="none" w:sz="0" w:space="0" w:color="auto"/>
                      </w:divBdr>
                    </w:div>
                  </w:divsChild>
                </w:div>
                <w:div w:id="659700509">
                  <w:marLeft w:val="0"/>
                  <w:marRight w:val="0"/>
                  <w:marTop w:val="0"/>
                  <w:marBottom w:val="0"/>
                  <w:divBdr>
                    <w:top w:val="none" w:sz="0" w:space="0" w:color="auto"/>
                    <w:left w:val="none" w:sz="0" w:space="0" w:color="auto"/>
                    <w:bottom w:val="none" w:sz="0" w:space="0" w:color="auto"/>
                    <w:right w:val="none" w:sz="0" w:space="0" w:color="auto"/>
                  </w:divBdr>
                  <w:divsChild>
                    <w:div w:id="783303812">
                      <w:marLeft w:val="0"/>
                      <w:marRight w:val="0"/>
                      <w:marTop w:val="0"/>
                      <w:marBottom w:val="0"/>
                      <w:divBdr>
                        <w:top w:val="none" w:sz="0" w:space="0" w:color="auto"/>
                        <w:left w:val="none" w:sz="0" w:space="0" w:color="auto"/>
                        <w:bottom w:val="none" w:sz="0" w:space="0" w:color="auto"/>
                        <w:right w:val="none" w:sz="0" w:space="0" w:color="auto"/>
                      </w:divBdr>
                    </w:div>
                  </w:divsChild>
                </w:div>
                <w:div w:id="737165558">
                  <w:marLeft w:val="0"/>
                  <w:marRight w:val="0"/>
                  <w:marTop w:val="0"/>
                  <w:marBottom w:val="0"/>
                  <w:divBdr>
                    <w:top w:val="none" w:sz="0" w:space="0" w:color="auto"/>
                    <w:left w:val="none" w:sz="0" w:space="0" w:color="auto"/>
                    <w:bottom w:val="none" w:sz="0" w:space="0" w:color="auto"/>
                    <w:right w:val="none" w:sz="0" w:space="0" w:color="auto"/>
                  </w:divBdr>
                  <w:divsChild>
                    <w:div w:id="815612460">
                      <w:marLeft w:val="0"/>
                      <w:marRight w:val="0"/>
                      <w:marTop w:val="0"/>
                      <w:marBottom w:val="0"/>
                      <w:divBdr>
                        <w:top w:val="none" w:sz="0" w:space="0" w:color="auto"/>
                        <w:left w:val="none" w:sz="0" w:space="0" w:color="auto"/>
                        <w:bottom w:val="none" w:sz="0" w:space="0" w:color="auto"/>
                        <w:right w:val="none" w:sz="0" w:space="0" w:color="auto"/>
                      </w:divBdr>
                    </w:div>
                  </w:divsChild>
                </w:div>
                <w:div w:id="740375699">
                  <w:marLeft w:val="0"/>
                  <w:marRight w:val="0"/>
                  <w:marTop w:val="0"/>
                  <w:marBottom w:val="0"/>
                  <w:divBdr>
                    <w:top w:val="none" w:sz="0" w:space="0" w:color="auto"/>
                    <w:left w:val="none" w:sz="0" w:space="0" w:color="auto"/>
                    <w:bottom w:val="none" w:sz="0" w:space="0" w:color="auto"/>
                    <w:right w:val="none" w:sz="0" w:space="0" w:color="auto"/>
                  </w:divBdr>
                  <w:divsChild>
                    <w:div w:id="1194659131">
                      <w:marLeft w:val="0"/>
                      <w:marRight w:val="0"/>
                      <w:marTop w:val="0"/>
                      <w:marBottom w:val="0"/>
                      <w:divBdr>
                        <w:top w:val="none" w:sz="0" w:space="0" w:color="auto"/>
                        <w:left w:val="none" w:sz="0" w:space="0" w:color="auto"/>
                        <w:bottom w:val="none" w:sz="0" w:space="0" w:color="auto"/>
                        <w:right w:val="none" w:sz="0" w:space="0" w:color="auto"/>
                      </w:divBdr>
                    </w:div>
                  </w:divsChild>
                </w:div>
                <w:div w:id="752897655">
                  <w:marLeft w:val="0"/>
                  <w:marRight w:val="0"/>
                  <w:marTop w:val="0"/>
                  <w:marBottom w:val="0"/>
                  <w:divBdr>
                    <w:top w:val="none" w:sz="0" w:space="0" w:color="auto"/>
                    <w:left w:val="none" w:sz="0" w:space="0" w:color="auto"/>
                    <w:bottom w:val="none" w:sz="0" w:space="0" w:color="auto"/>
                    <w:right w:val="none" w:sz="0" w:space="0" w:color="auto"/>
                  </w:divBdr>
                  <w:divsChild>
                    <w:div w:id="768888915">
                      <w:marLeft w:val="0"/>
                      <w:marRight w:val="0"/>
                      <w:marTop w:val="0"/>
                      <w:marBottom w:val="0"/>
                      <w:divBdr>
                        <w:top w:val="none" w:sz="0" w:space="0" w:color="auto"/>
                        <w:left w:val="none" w:sz="0" w:space="0" w:color="auto"/>
                        <w:bottom w:val="none" w:sz="0" w:space="0" w:color="auto"/>
                        <w:right w:val="none" w:sz="0" w:space="0" w:color="auto"/>
                      </w:divBdr>
                    </w:div>
                  </w:divsChild>
                </w:div>
                <w:div w:id="770590544">
                  <w:marLeft w:val="0"/>
                  <w:marRight w:val="0"/>
                  <w:marTop w:val="0"/>
                  <w:marBottom w:val="0"/>
                  <w:divBdr>
                    <w:top w:val="none" w:sz="0" w:space="0" w:color="auto"/>
                    <w:left w:val="none" w:sz="0" w:space="0" w:color="auto"/>
                    <w:bottom w:val="none" w:sz="0" w:space="0" w:color="auto"/>
                    <w:right w:val="none" w:sz="0" w:space="0" w:color="auto"/>
                  </w:divBdr>
                  <w:divsChild>
                    <w:div w:id="164517148">
                      <w:marLeft w:val="0"/>
                      <w:marRight w:val="0"/>
                      <w:marTop w:val="0"/>
                      <w:marBottom w:val="0"/>
                      <w:divBdr>
                        <w:top w:val="none" w:sz="0" w:space="0" w:color="auto"/>
                        <w:left w:val="none" w:sz="0" w:space="0" w:color="auto"/>
                        <w:bottom w:val="none" w:sz="0" w:space="0" w:color="auto"/>
                        <w:right w:val="none" w:sz="0" w:space="0" w:color="auto"/>
                      </w:divBdr>
                    </w:div>
                  </w:divsChild>
                </w:div>
                <w:div w:id="772435905">
                  <w:marLeft w:val="0"/>
                  <w:marRight w:val="0"/>
                  <w:marTop w:val="0"/>
                  <w:marBottom w:val="0"/>
                  <w:divBdr>
                    <w:top w:val="none" w:sz="0" w:space="0" w:color="auto"/>
                    <w:left w:val="none" w:sz="0" w:space="0" w:color="auto"/>
                    <w:bottom w:val="none" w:sz="0" w:space="0" w:color="auto"/>
                    <w:right w:val="none" w:sz="0" w:space="0" w:color="auto"/>
                  </w:divBdr>
                  <w:divsChild>
                    <w:div w:id="2046514356">
                      <w:marLeft w:val="0"/>
                      <w:marRight w:val="0"/>
                      <w:marTop w:val="0"/>
                      <w:marBottom w:val="0"/>
                      <w:divBdr>
                        <w:top w:val="none" w:sz="0" w:space="0" w:color="auto"/>
                        <w:left w:val="none" w:sz="0" w:space="0" w:color="auto"/>
                        <w:bottom w:val="none" w:sz="0" w:space="0" w:color="auto"/>
                        <w:right w:val="none" w:sz="0" w:space="0" w:color="auto"/>
                      </w:divBdr>
                    </w:div>
                  </w:divsChild>
                </w:div>
                <w:div w:id="780762837">
                  <w:marLeft w:val="0"/>
                  <w:marRight w:val="0"/>
                  <w:marTop w:val="0"/>
                  <w:marBottom w:val="0"/>
                  <w:divBdr>
                    <w:top w:val="none" w:sz="0" w:space="0" w:color="auto"/>
                    <w:left w:val="none" w:sz="0" w:space="0" w:color="auto"/>
                    <w:bottom w:val="none" w:sz="0" w:space="0" w:color="auto"/>
                    <w:right w:val="none" w:sz="0" w:space="0" w:color="auto"/>
                  </w:divBdr>
                  <w:divsChild>
                    <w:div w:id="1647928929">
                      <w:marLeft w:val="0"/>
                      <w:marRight w:val="0"/>
                      <w:marTop w:val="0"/>
                      <w:marBottom w:val="0"/>
                      <w:divBdr>
                        <w:top w:val="none" w:sz="0" w:space="0" w:color="auto"/>
                        <w:left w:val="none" w:sz="0" w:space="0" w:color="auto"/>
                        <w:bottom w:val="none" w:sz="0" w:space="0" w:color="auto"/>
                        <w:right w:val="none" w:sz="0" w:space="0" w:color="auto"/>
                      </w:divBdr>
                    </w:div>
                  </w:divsChild>
                </w:div>
                <w:div w:id="799497197">
                  <w:marLeft w:val="0"/>
                  <w:marRight w:val="0"/>
                  <w:marTop w:val="0"/>
                  <w:marBottom w:val="0"/>
                  <w:divBdr>
                    <w:top w:val="none" w:sz="0" w:space="0" w:color="auto"/>
                    <w:left w:val="none" w:sz="0" w:space="0" w:color="auto"/>
                    <w:bottom w:val="none" w:sz="0" w:space="0" w:color="auto"/>
                    <w:right w:val="none" w:sz="0" w:space="0" w:color="auto"/>
                  </w:divBdr>
                  <w:divsChild>
                    <w:div w:id="446045507">
                      <w:marLeft w:val="0"/>
                      <w:marRight w:val="0"/>
                      <w:marTop w:val="0"/>
                      <w:marBottom w:val="0"/>
                      <w:divBdr>
                        <w:top w:val="none" w:sz="0" w:space="0" w:color="auto"/>
                        <w:left w:val="none" w:sz="0" w:space="0" w:color="auto"/>
                        <w:bottom w:val="none" w:sz="0" w:space="0" w:color="auto"/>
                        <w:right w:val="none" w:sz="0" w:space="0" w:color="auto"/>
                      </w:divBdr>
                    </w:div>
                  </w:divsChild>
                </w:div>
                <w:div w:id="806355359">
                  <w:marLeft w:val="0"/>
                  <w:marRight w:val="0"/>
                  <w:marTop w:val="0"/>
                  <w:marBottom w:val="0"/>
                  <w:divBdr>
                    <w:top w:val="none" w:sz="0" w:space="0" w:color="auto"/>
                    <w:left w:val="none" w:sz="0" w:space="0" w:color="auto"/>
                    <w:bottom w:val="none" w:sz="0" w:space="0" w:color="auto"/>
                    <w:right w:val="none" w:sz="0" w:space="0" w:color="auto"/>
                  </w:divBdr>
                  <w:divsChild>
                    <w:div w:id="521554580">
                      <w:marLeft w:val="0"/>
                      <w:marRight w:val="0"/>
                      <w:marTop w:val="0"/>
                      <w:marBottom w:val="0"/>
                      <w:divBdr>
                        <w:top w:val="none" w:sz="0" w:space="0" w:color="auto"/>
                        <w:left w:val="none" w:sz="0" w:space="0" w:color="auto"/>
                        <w:bottom w:val="none" w:sz="0" w:space="0" w:color="auto"/>
                        <w:right w:val="none" w:sz="0" w:space="0" w:color="auto"/>
                      </w:divBdr>
                    </w:div>
                  </w:divsChild>
                </w:div>
                <w:div w:id="821656028">
                  <w:marLeft w:val="0"/>
                  <w:marRight w:val="0"/>
                  <w:marTop w:val="0"/>
                  <w:marBottom w:val="0"/>
                  <w:divBdr>
                    <w:top w:val="none" w:sz="0" w:space="0" w:color="auto"/>
                    <w:left w:val="none" w:sz="0" w:space="0" w:color="auto"/>
                    <w:bottom w:val="none" w:sz="0" w:space="0" w:color="auto"/>
                    <w:right w:val="none" w:sz="0" w:space="0" w:color="auto"/>
                  </w:divBdr>
                  <w:divsChild>
                    <w:div w:id="979766467">
                      <w:marLeft w:val="0"/>
                      <w:marRight w:val="0"/>
                      <w:marTop w:val="0"/>
                      <w:marBottom w:val="0"/>
                      <w:divBdr>
                        <w:top w:val="none" w:sz="0" w:space="0" w:color="auto"/>
                        <w:left w:val="none" w:sz="0" w:space="0" w:color="auto"/>
                        <w:bottom w:val="none" w:sz="0" w:space="0" w:color="auto"/>
                        <w:right w:val="none" w:sz="0" w:space="0" w:color="auto"/>
                      </w:divBdr>
                    </w:div>
                  </w:divsChild>
                </w:div>
                <w:div w:id="832717698">
                  <w:marLeft w:val="0"/>
                  <w:marRight w:val="0"/>
                  <w:marTop w:val="0"/>
                  <w:marBottom w:val="0"/>
                  <w:divBdr>
                    <w:top w:val="none" w:sz="0" w:space="0" w:color="auto"/>
                    <w:left w:val="none" w:sz="0" w:space="0" w:color="auto"/>
                    <w:bottom w:val="none" w:sz="0" w:space="0" w:color="auto"/>
                    <w:right w:val="none" w:sz="0" w:space="0" w:color="auto"/>
                  </w:divBdr>
                  <w:divsChild>
                    <w:div w:id="902910136">
                      <w:marLeft w:val="0"/>
                      <w:marRight w:val="0"/>
                      <w:marTop w:val="0"/>
                      <w:marBottom w:val="0"/>
                      <w:divBdr>
                        <w:top w:val="none" w:sz="0" w:space="0" w:color="auto"/>
                        <w:left w:val="none" w:sz="0" w:space="0" w:color="auto"/>
                        <w:bottom w:val="none" w:sz="0" w:space="0" w:color="auto"/>
                        <w:right w:val="none" w:sz="0" w:space="0" w:color="auto"/>
                      </w:divBdr>
                    </w:div>
                  </w:divsChild>
                </w:div>
                <w:div w:id="851723883">
                  <w:marLeft w:val="0"/>
                  <w:marRight w:val="0"/>
                  <w:marTop w:val="0"/>
                  <w:marBottom w:val="0"/>
                  <w:divBdr>
                    <w:top w:val="none" w:sz="0" w:space="0" w:color="auto"/>
                    <w:left w:val="none" w:sz="0" w:space="0" w:color="auto"/>
                    <w:bottom w:val="none" w:sz="0" w:space="0" w:color="auto"/>
                    <w:right w:val="none" w:sz="0" w:space="0" w:color="auto"/>
                  </w:divBdr>
                  <w:divsChild>
                    <w:div w:id="1495956049">
                      <w:marLeft w:val="0"/>
                      <w:marRight w:val="0"/>
                      <w:marTop w:val="0"/>
                      <w:marBottom w:val="0"/>
                      <w:divBdr>
                        <w:top w:val="none" w:sz="0" w:space="0" w:color="auto"/>
                        <w:left w:val="none" w:sz="0" w:space="0" w:color="auto"/>
                        <w:bottom w:val="none" w:sz="0" w:space="0" w:color="auto"/>
                        <w:right w:val="none" w:sz="0" w:space="0" w:color="auto"/>
                      </w:divBdr>
                    </w:div>
                  </w:divsChild>
                </w:div>
                <w:div w:id="854852570">
                  <w:marLeft w:val="0"/>
                  <w:marRight w:val="0"/>
                  <w:marTop w:val="0"/>
                  <w:marBottom w:val="0"/>
                  <w:divBdr>
                    <w:top w:val="none" w:sz="0" w:space="0" w:color="auto"/>
                    <w:left w:val="none" w:sz="0" w:space="0" w:color="auto"/>
                    <w:bottom w:val="none" w:sz="0" w:space="0" w:color="auto"/>
                    <w:right w:val="none" w:sz="0" w:space="0" w:color="auto"/>
                  </w:divBdr>
                  <w:divsChild>
                    <w:div w:id="1072970584">
                      <w:marLeft w:val="0"/>
                      <w:marRight w:val="0"/>
                      <w:marTop w:val="0"/>
                      <w:marBottom w:val="0"/>
                      <w:divBdr>
                        <w:top w:val="none" w:sz="0" w:space="0" w:color="auto"/>
                        <w:left w:val="none" w:sz="0" w:space="0" w:color="auto"/>
                        <w:bottom w:val="none" w:sz="0" w:space="0" w:color="auto"/>
                        <w:right w:val="none" w:sz="0" w:space="0" w:color="auto"/>
                      </w:divBdr>
                    </w:div>
                  </w:divsChild>
                </w:div>
                <w:div w:id="857230612">
                  <w:marLeft w:val="0"/>
                  <w:marRight w:val="0"/>
                  <w:marTop w:val="0"/>
                  <w:marBottom w:val="0"/>
                  <w:divBdr>
                    <w:top w:val="none" w:sz="0" w:space="0" w:color="auto"/>
                    <w:left w:val="none" w:sz="0" w:space="0" w:color="auto"/>
                    <w:bottom w:val="none" w:sz="0" w:space="0" w:color="auto"/>
                    <w:right w:val="none" w:sz="0" w:space="0" w:color="auto"/>
                  </w:divBdr>
                  <w:divsChild>
                    <w:div w:id="857426437">
                      <w:marLeft w:val="0"/>
                      <w:marRight w:val="0"/>
                      <w:marTop w:val="0"/>
                      <w:marBottom w:val="0"/>
                      <w:divBdr>
                        <w:top w:val="none" w:sz="0" w:space="0" w:color="auto"/>
                        <w:left w:val="none" w:sz="0" w:space="0" w:color="auto"/>
                        <w:bottom w:val="none" w:sz="0" w:space="0" w:color="auto"/>
                        <w:right w:val="none" w:sz="0" w:space="0" w:color="auto"/>
                      </w:divBdr>
                    </w:div>
                  </w:divsChild>
                </w:div>
                <w:div w:id="867107284">
                  <w:marLeft w:val="0"/>
                  <w:marRight w:val="0"/>
                  <w:marTop w:val="0"/>
                  <w:marBottom w:val="0"/>
                  <w:divBdr>
                    <w:top w:val="none" w:sz="0" w:space="0" w:color="auto"/>
                    <w:left w:val="none" w:sz="0" w:space="0" w:color="auto"/>
                    <w:bottom w:val="none" w:sz="0" w:space="0" w:color="auto"/>
                    <w:right w:val="none" w:sz="0" w:space="0" w:color="auto"/>
                  </w:divBdr>
                  <w:divsChild>
                    <w:div w:id="275991248">
                      <w:marLeft w:val="0"/>
                      <w:marRight w:val="0"/>
                      <w:marTop w:val="0"/>
                      <w:marBottom w:val="0"/>
                      <w:divBdr>
                        <w:top w:val="none" w:sz="0" w:space="0" w:color="auto"/>
                        <w:left w:val="none" w:sz="0" w:space="0" w:color="auto"/>
                        <w:bottom w:val="none" w:sz="0" w:space="0" w:color="auto"/>
                        <w:right w:val="none" w:sz="0" w:space="0" w:color="auto"/>
                      </w:divBdr>
                    </w:div>
                  </w:divsChild>
                </w:div>
                <w:div w:id="915631620">
                  <w:marLeft w:val="0"/>
                  <w:marRight w:val="0"/>
                  <w:marTop w:val="0"/>
                  <w:marBottom w:val="0"/>
                  <w:divBdr>
                    <w:top w:val="none" w:sz="0" w:space="0" w:color="auto"/>
                    <w:left w:val="none" w:sz="0" w:space="0" w:color="auto"/>
                    <w:bottom w:val="none" w:sz="0" w:space="0" w:color="auto"/>
                    <w:right w:val="none" w:sz="0" w:space="0" w:color="auto"/>
                  </w:divBdr>
                  <w:divsChild>
                    <w:div w:id="1852454620">
                      <w:marLeft w:val="0"/>
                      <w:marRight w:val="0"/>
                      <w:marTop w:val="0"/>
                      <w:marBottom w:val="0"/>
                      <w:divBdr>
                        <w:top w:val="none" w:sz="0" w:space="0" w:color="auto"/>
                        <w:left w:val="none" w:sz="0" w:space="0" w:color="auto"/>
                        <w:bottom w:val="none" w:sz="0" w:space="0" w:color="auto"/>
                        <w:right w:val="none" w:sz="0" w:space="0" w:color="auto"/>
                      </w:divBdr>
                    </w:div>
                  </w:divsChild>
                </w:div>
                <w:div w:id="931011652">
                  <w:marLeft w:val="0"/>
                  <w:marRight w:val="0"/>
                  <w:marTop w:val="0"/>
                  <w:marBottom w:val="0"/>
                  <w:divBdr>
                    <w:top w:val="none" w:sz="0" w:space="0" w:color="auto"/>
                    <w:left w:val="none" w:sz="0" w:space="0" w:color="auto"/>
                    <w:bottom w:val="none" w:sz="0" w:space="0" w:color="auto"/>
                    <w:right w:val="none" w:sz="0" w:space="0" w:color="auto"/>
                  </w:divBdr>
                  <w:divsChild>
                    <w:div w:id="759715000">
                      <w:marLeft w:val="0"/>
                      <w:marRight w:val="0"/>
                      <w:marTop w:val="0"/>
                      <w:marBottom w:val="0"/>
                      <w:divBdr>
                        <w:top w:val="none" w:sz="0" w:space="0" w:color="auto"/>
                        <w:left w:val="none" w:sz="0" w:space="0" w:color="auto"/>
                        <w:bottom w:val="none" w:sz="0" w:space="0" w:color="auto"/>
                        <w:right w:val="none" w:sz="0" w:space="0" w:color="auto"/>
                      </w:divBdr>
                    </w:div>
                  </w:divsChild>
                </w:div>
                <w:div w:id="969630964">
                  <w:marLeft w:val="0"/>
                  <w:marRight w:val="0"/>
                  <w:marTop w:val="0"/>
                  <w:marBottom w:val="0"/>
                  <w:divBdr>
                    <w:top w:val="none" w:sz="0" w:space="0" w:color="auto"/>
                    <w:left w:val="none" w:sz="0" w:space="0" w:color="auto"/>
                    <w:bottom w:val="none" w:sz="0" w:space="0" w:color="auto"/>
                    <w:right w:val="none" w:sz="0" w:space="0" w:color="auto"/>
                  </w:divBdr>
                  <w:divsChild>
                    <w:div w:id="758021921">
                      <w:marLeft w:val="0"/>
                      <w:marRight w:val="0"/>
                      <w:marTop w:val="0"/>
                      <w:marBottom w:val="0"/>
                      <w:divBdr>
                        <w:top w:val="none" w:sz="0" w:space="0" w:color="auto"/>
                        <w:left w:val="none" w:sz="0" w:space="0" w:color="auto"/>
                        <w:bottom w:val="none" w:sz="0" w:space="0" w:color="auto"/>
                        <w:right w:val="none" w:sz="0" w:space="0" w:color="auto"/>
                      </w:divBdr>
                    </w:div>
                  </w:divsChild>
                </w:div>
                <w:div w:id="997726360">
                  <w:marLeft w:val="0"/>
                  <w:marRight w:val="0"/>
                  <w:marTop w:val="0"/>
                  <w:marBottom w:val="0"/>
                  <w:divBdr>
                    <w:top w:val="none" w:sz="0" w:space="0" w:color="auto"/>
                    <w:left w:val="none" w:sz="0" w:space="0" w:color="auto"/>
                    <w:bottom w:val="none" w:sz="0" w:space="0" w:color="auto"/>
                    <w:right w:val="none" w:sz="0" w:space="0" w:color="auto"/>
                  </w:divBdr>
                  <w:divsChild>
                    <w:div w:id="1844587615">
                      <w:marLeft w:val="0"/>
                      <w:marRight w:val="0"/>
                      <w:marTop w:val="0"/>
                      <w:marBottom w:val="0"/>
                      <w:divBdr>
                        <w:top w:val="none" w:sz="0" w:space="0" w:color="auto"/>
                        <w:left w:val="none" w:sz="0" w:space="0" w:color="auto"/>
                        <w:bottom w:val="none" w:sz="0" w:space="0" w:color="auto"/>
                        <w:right w:val="none" w:sz="0" w:space="0" w:color="auto"/>
                      </w:divBdr>
                    </w:div>
                  </w:divsChild>
                </w:div>
                <w:div w:id="1020204389">
                  <w:marLeft w:val="0"/>
                  <w:marRight w:val="0"/>
                  <w:marTop w:val="0"/>
                  <w:marBottom w:val="0"/>
                  <w:divBdr>
                    <w:top w:val="none" w:sz="0" w:space="0" w:color="auto"/>
                    <w:left w:val="none" w:sz="0" w:space="0" w:color="auto"/>
                    <w:bottom w:val="none" w:sz="0" w:space="0" w:color="auto"/>
                    <w:right w:val="none" w:sz="0" w:space="0" w:color="auto"/>
                  </w:divBdr>
                  <w:divsChild>
                    <w:div w:id="332145621">
                      <w:marLeft w:val="0"/>
                      <w:marRight w:val="0"/>
                      <w:marTop w:val="0"/>
                      <w:marBottom w:val="0"/>
                      <w:divBdr>
                        <w:top w:val="none" w:sz="0" w:space="0" w:color="auto"/>
                        <w:left w:val="none" w:sz="0" w:space="0" w:color="auto"/>
                        <w:bottom w:val="none" w:sz="0" w:space="0" w:color="auto"/>
                        <w:right w:val="none" w:sz="0" w:space="0" w:color="auto"/>
                      </w:divBdr>
                    </w:div>
                  </w:divsChild>
                </w:div>
                <w:div w:id="1024985530">
                  <w:marLeft w:val="0"/>
                  <w:marRight w:val="0"/>
                  <w:marTop w:val="0"/>
                  <w:marBottom w:val="0"/>
                  <w:divBdr>
                    <w:top w:val="none" w:sz="0" w:space="0" w:color="auto"/>
                    <w:left w:val="none" w:sz="0" w:space="0" w:color="auto"/>
                    <w:bottom w:val="none" w:sz="0" w:space="0" w:color="auto"/>
                    <w:right w:val="none" w:sz="0" w:space="0" w:color="auto"/>
                  </w:divBdr>
                  <w:divsChild>
                    <w:div w:id="526262986">
                      <w:marLeft w:val="0"/>
                      <w:marRight w:val="0"/>
                      <w:marTop w:val="0"/>
                      <w:marBottom w:val="0"/>
                      <w:divBdr>
                        <w:top w:val="none" w:sz="0" w:space="0" w:color="auto"/>
                        <w:left w:val="none" w:sz="0" w:space="0" w:color="auto"/>
                        <w:bottom w:val="none" w:sz="0" w:space="0" w:color="auto"/>
                        <w:right w:val="none" w:sz="0" w:space="0" w:color="auto"/>
                      </w:divBdr>
                    </w:div>
                  </w:divsChild>
                </w:div>
                <w:div w:id="1038628976">
                  <w:marLeft w:val="0"/>
                  <w:marRight w:val="0"/>
                  <w:marTop w:val="0"/>
                  <w:marBottom w:val="0"/>
                  <w:divBdr>
                    <w:top w:val="none" w:sz="0" w:space="0" w:color="auto"/>
                    <w:left w:val="none" w:sz="0" w:space="0" w:color="auto"/>
                    <w:bottom w:val="none" w:sz="0" w:space="0" w:color="auto"/>
                    <w:right w:val="none" w:sz="0" w:space="0" w:color="auto"/>
                  </w:divBdr>
                  <w:divsChild>
                    <w:div w:id="496263647">
                      <w:marLeft w:val="0"/>
                      <w:marRight w:val="0"/>
                      <w:marTop w:val="0"/>
                      <w:marBottom w:val="0"/>
                      <w:divBdr>
                        <w:top w:val="none" w:sz="0" w:space="0" w:color="auto"/>
                        <w:left w:val="none" w:sz="0" w:space="0" w:color="auto"/>
                        <w:bottom w:val="none" w:sz="0" w:space="0" w:color="auto"/>
                        <w:right w:val="none" w:sz="0" w:space="0" w:color="auto"/>
                      </w:divBdr>
                    </w:div>
                  </w:divsChild>
                </w:div>
                <w:div w:id="1066532999">
                  <w:marLeft w:val="0"/>
                  <w:marRight w:val="0"/>
                  <w:marTop w:val="0"/>
                  <w:marBottom w:val="0"/>
                  <w:divBdr>
                    <w:top w:val="none" w:sz="0" w:space="0" w:color="auto"/>
                    <w:left w:val="none" w:sz="0" w:space="0" w:color="auto"/>
                    <w:bottom w:val="none" w:sz="0" w:space="0" w:color="auto"/>
                    <w:right w:val="none" w:sz="0" w:space="0" w:color="auto"/>
                  </w:divBdr>
                  <w:divsChild>
                    <w:div w:id="1083990855">
                      <w:marLeft w:val="0"/>
                      <w:marRight w:val="0"/>
                      <w:marTop w:val="0"/>
                      <w:marBottom w:val="0"/>
                      <w:divBdr>
                        <w:top w:val="none" w:sz="0" w:space="0" w:color="auto"/>
                        <w:left w:val="none" w:sz="0" w:space="0" w:color="auto"/>
                        <w:bottom w:val="none" w:sz="0" w:space="0" w:color="auto"/>
                        <w:right w:val="none" w:sz="0" w:space="0" w:color="auto"/>
                      </w:divBdr>
                    </w:div>
                  </w:divsChild>
                </w:div>
                <w:div w:id="1069766575">
                  <w:marLeft w:val="0"/>
                  <w:marRight w:val="0"/>
                  <w:marTop w:val="0"/>
                  <w:marBottom w:val="0"/>
                  <w:divBdr>
                    <w:top w:val="none" w:sz="0" w:space="0" w:color="auto"/>
                    <w:left w:val="none" w:sz="0" w:space="0" w:color="auto"/>
                    <w:bottom w:val="none" w:sz="0" w:space="0" w:color="auto"/>
                    <w:right w:val="none" w:sz="0" w:space="0" w:color="auto"/>
                  </w:divBdr>
                  <w:divsChild>
                    <w:div w:id="2102605139">
                      <w:marLeft w:val="0"/>
                      <w:marRight w:val="0"/>
                      <w:marTop w:val="0"/>
                      <w:marBottom w:val="0"/>
                      <w:divBdr>
                        <w:top w:val="none" w:sz="0" w:space="0" w:color="auto"/>
                        <w:left w:val="none" w:sz="0" w:space="0" w:color="auto"/>
                        <w:bottom w:val="none" w:sz="0" w:space="0" w:color="auto"/>
                        <w:right w:val="none" w:sz="0" w:space="0" w:color="auto"/>
                      </w:divBdr>
                    </w:div>
                  </w:divsChild>
                </w:div>
                <w:div w:id="1070419258">
                  <w:marLeft w:val="0"/>
                  <w:marRight w:val="0"/>
                  <w:marTop w:val="0"/>
                  <w:marBottom w:val="0"/>
                  <w:divBdr>
                    <w:top w:val="none" w:sz="0" w:space="0" w:color="auto"/>
                    <w:left w:val="none" w:sz="0" w:space="0" w:color="auto"/>
                    <w:bottom w:val="none" w:sz="0" w:space="0" w:color="auto"/>
                    <w:right w:val="none" w:sz="0" w:space="0" w:color="auto"/>
                  </w:divBdr>
                  <w:divsChild>
                    <w:div w:id="2112552978">
                      <w:marLeft w:val="0"/>
                      <w:marRight w:val="0"/>
                      <w:marTop w:val="0"/>
                      <w:marBottom w:val="0"/>
                      <w:divBdr>
                        <w:top w:val="none" w:sz="0" w:space="0" w:color="auto"/>
                        <w:left w:val="none" w:sz="0" w:space="0" w:color="auto"/>
                        <w:bottom w:val="none" w:sz="0" w:space="0" w:color="auto"/>
                        <w:right w:val="none" w:sz="0" w:space="0" w:color="auto"/>
                      </w:divBdr>
                    </w:div>
                  </w:divsChild>
                </w:div>
                <w:div w:id="1075592741">
                  <w:marLeft w:val="0"/>
                  <w:marRight w:val="0"/>
                  <w:marTop w:val="0"/>
                  <w:marBottom w:val="0"/>
                  <w:divBdr>
                    <w:top w:val="none" w:sz="0" w:space="0" w:color="auto"/>
                    <w:left w:val="none" w:sz="0" w:space="0" w:color="auto"/>
                    <w:bottom w:val="none" w:sz="0" w:space="0" w:color="auto"/>
                    <w:right w:val="none" w:sz="0" w:space="0" w:color="auto"/>
                  </w:divBdr>
                  <w:divsChild>
                    <w:div w:id="435977346">
                      <w:marLeft w:val="0"/>
                      <w:marRight w:val="0"/>
                      <w:marTop w:val="0"/>
                      <w:marBottom w:val="0"/>
                      <w:divBdr>
                        <w:top w:val="none" w:sz="0" w:space="0" w:color="auto"/>
                        <w:left w:val="none" w:sz="0" w:space="0" w:color="auto"/>
                        <w:bottom w:val="none" w:sz="0" w:space="0" w:color="auto"/>
                        <w:right w:val="none" w:sz="0" w:space="0" w:color="auto"/>
                      </w:divBdr>
                    </w:div>
                  </w:divsChild>
                </w:div>
                <w:div w:id="1088621234">
                  <w:marLeft w:val="0"/>
                  <w:marRight w:val="0"/>
                  <w:marTop w:val="0"/>
                  <w:marBottom w:val="0"/>
                  <w:divBdr>
                    <w:top w:val="none" w:sz="0" w:space="0" w:color="auto"/>
                    <w:left w:val="none" w:sz="0" w:space="0" w:color="auto"/>
                    <w:bottom w:val="none" w:sz="0" w:space="0" w:color="auto"/>
                    <w:right w:val="none" w:sz="0" w:space="0" w:color="auto"/>
                  </w:divBdr>
                  <w:divsChild>
                    <w:div w:id="855466156">
                      <w:marLeft w:val="0"/>
                      <w:marRight w:val="0"/>
                      <w:marTop w:val="0"/>
                      <w:marBottom w:val="0"/>
                      <w:divBdr>
                        <w:top w:val="none" w:sz="0" w:space="0" w:color="auto"/>
                        <w:left w:val="none" w:sz="0" w:space="0" w:color="auto"/>
                        <w:bottom w:val="none" w:sz="0" w:space="0" w:color="auto"/>
                        <w:right w:val="none" w:sz="0" w:space="0" w:color="auto"/>
                      </w:divBdr>
                    </w:div>
                  </w:divsChild>
                </w:div>
                <w:div w:id="1093548660">
                  <w:marLeft w:val="0"/>
                  <w:marRight w:val="0"/>
                  <w:marTop w:val="0"/>
                  <w:marBottom w:val="0"/>
                  <w:divBdr>
                    <w:top w:val="none" w:sz="0" w:space="0" w:color="auto"/>
                    <w:left w:val="none" w:sz="0" w:space="0" w:color="auto"/>
                    <w:bottom w:val="none" w:sz="0" w:space="0" w:color="auto"/>
                    <w:right w:val="none" w:sz="0" w:space="0" w:color="auto"/>
                  </w:divBdr>
                  <w:divsChild>
                    <w:div w:id="1206403478">
                      <w:marLeft w:val="0"/>
                      <w:marRight w:val="0"/>
                      <w:marTop w:val="0"/>
                      <w:marBottom w:val="0"/>
                      <w:divBdr>
                        <w:top w:val="none" w:sz="0" w:space="0" w:color="auto"/>
                        <w:left w:val="none" w:sz="0" w:space="0" w:color="auto"/>
                        <w:bottom w:val="none" w:sz="0" w:space="0" w:color="auto"/>
                        <w:right w:val="none" w:sz="0" w:space="0" w:color="auto"/>
                      </w:divBdr>
                    </w:div>
                  </w:divsChild>
                </w:div>
                <w:div w:id="1096973925">
                  <w:marLeft w:val="0"/>
                  <w:marRight w:val="0"/>
                  <w:marTop w:val="0"/>
                  <w:marBottom w:val="0"/>
                  <w:divBdr>
                    <w:top w:val="none" w:sz="0" w:space="0" w:color="auto"/>
                    <w:left w:val="none" w:sz="0" w:space="0" w:color="auto"/>
                    <w:bottom w:val="none" w:sz="0" w:space="0" w:color="auto"/>
                    <w:right w:val="none" w:sz="0" w:space="0" w:color="auto"/>
                  </w:divBdr>
                  <w:divsChild>
                    <w:div w:id="1974408158">
                      <w:marLeft w:val="0"/>
                      <w:marRight w:val="0"/>
                      <w:marTop w:val="0"/>
                      <w:marBottom w:val="0"/>
                      <w:divBdr>
                        <w:top w:val="none" w:sz="0" w:space="0" w:color="auto"/>
                        <w:left w:val="none" w:sz="0" w:space="0" w:color="auto"/>
                        <w:bottom w:val="none" w:sz="0" w:space="0" w:color="auto"/>
                        <w:right w:val="none" w:sz="0" w:space="0" w:color="auto"/>
                      </w:divBdr>
                    </w:div>
                  </w:divsChild>
                </w:div>
                <w:div w:id="1100955741">
                  <w:marLeft w:val="0"/>
                  <w:marRight w:val="0"/>
                  <w:marTop w:val="0"/>
                  <w:marBottom w:val="0"/>
                  <w:divBdr>
                    <w:top w:val="none" w:sz="0" w:space="0" w:color="auto"/>
                    <w:left w:val="none" w:sz="0" w:space="0" w:color="auto"/>
                    <w:bottom w:val="none" w:sz="0" w:space="0" w:color="auto"/>
                    <w:right w:val="none" w:sz="0" w:space="0" w:color="auto"/>
                  </w:divBdr>
                  <w:divsChild>
                    <w:div w:id="997079806">
                      <w:marLeft w:val="0"/>
                      <w:marRight w:val="0"/>
                      <w:marTop w:val="0"/>
                      <w:marBottom w:val="0"/>
                      <w:divBdr>
                        <w:top w:val="none" w:sz="0" w:space="0" w:color="auto"/>
                        <w:left w:val="none" w:sz="0" w:space="0" w:color="auto"/>
                        <w:bottom w:val="none" w:sz="0" w:space="0" w:color="auto"/>
                        <w:right w:val="none" w:sz="0" w:space="0" w:color="auto"/>
                      </w:divBdr>
                    </w:div>
                  </w:divsChild>
                </w:div>
                <w:div w:id="1143473902">
                  <w:marLeft w:val="0"/>
                  <w:marRight w:val="0"/>
                  <w:marTop w:val="0"/>
                  <w:marBottom w:val="0"/>
                  <w:divBdr>
                    <w:top w:val="none" w:sz="0" w:space="0" w:color="auto"/>
                    <w:left w:val="none" w:sz="0" w:space="0" w:color="auto"/>
                    <w:bottom w:val="none" w:sz="0" w:space="0" w:color="auto"/>
                    <w:right w:val="none" w:sz="0" w:space="0" w:color="auto"/>
                  </w:divBdr>
                  <w:divsChild>
                    <w:div w:id="206837960">
                      <w:marLeft w:val="0"/>
                      <w:marRight w:val="0"/>
                      <w:marTop w:val="0"/>
                      <w:marBottom w:val="0"/>
                      <w:divBdr>
                        <w:top w:val="none" w:sz="0" w:space="0" w:color="auto"/>
                        <w:left w:val="none" w:sz="0" w:space="0" w:color="auto"/>
                        <w:bottom w:val="none" w:sz="0" w:space="0" w:color="auto"/>
                        <w:right w:val="none" w:sz="0" w:space="0" w:color="auto"/>
                      </w:divBdr>
                    </w:div>
                  </w:divsChild>
                </w:div>
                <w:div w:id="1166821344">
                  <w:marLeft w:val="0"/>
                  <w:marRight w:val="0"/>
                  <w:marTop w:val="0"/>
                  <w:marBottom w:val="0"/>
                  <w:divBdr>
                    <w:top w:val="none" w:sz="0" w:space="0" w:color="auto"/>
                    <w:left w:val="none" w:sz="0" w:space="0" w:color="auto"/>
                    <w:bottom w:val="none" w:sz="0" w:space="0" w:color="auto"/>
                    <w:right w:val="none" w:sz="0" w:space="0" w:color="auto"/>
                  </w:divBdr>
                  <w:divsChild>
                    <w:div w:id="43918117">
                      <w:marLeft w:val="0"/>
                      <w:marRight w:val="0"/>
                      <w:marTop w:val="0"/>
                      <w:marBottom w:val="0"/>
                      <w:divBdr>
                        <w:top w:val="none" w:sz="0" w:space="0" w:color="auto"/>
                        <w:left w:val="none" w:sz="0" w:space="0" w:color="auto"/>
                        <w:bottom w:val="none" w:sz="0" w:space="0" w:color="auto"/>
                        <w:right w:val="none" w:sz="0" w:space="0" w:color="auto"/>
                      </w:divBdr>
                    </w:div>
                  </w:divsChild>
                </w:div>
                <w:div w:id="1184439388">
                  <w:marLeft w:val="0"/>
                  <w:marRight w:val="0"/>
                  <w:marTop w:val="0"/>
                  <w:marBottom w:val="0"/>
                  <w:divBdr>
                    <w:top w:val="none" w:sz="0" w:space="0" w:color="auto"/>
                    <w:left w:val="none" w:sz="0" w:space="0" w:color="auto"/>
                    <w:bottom w:val="none" w:sz="0" w:space="0" w:color="auto"/>
                    <w:right w:val="none" w:sz="0" w:space="0" w:color="auto"/>
                  </w:divBdr>
                  <w:divsChild>
                    <w:div w:id="1633290169">
                      <w:marLeft w:val="0"/>
                      <w:marRight w:val="0"/>
                      <w:marTop w:val="0"/>
                      <w:marBottom w:val="0"/>
                      <w:divBdr>
                        <w:top w:val="none" w:sz="0" w:space="0" w:color="auto"/>
                        <w:left w:val="none" w:sz="0" w:space="0" w:color="auto"/>
                        <w:bottom w:val="none" w:sz="0" w:space="0" w:color="auto"/>
                        <w:right w:val="none" w:sz="0" w:space="0" w:color="auto"/>
                      </w:divBdr>
                    </w:div>
                  </w:divsChild>
                </w:div>
                <w:div w:id="1193298819">
                  <w:marLeft w:val="0"/>
                  <w:marRight w:val="0"/>
                  <w:marTop w:val="0"/>
                  <w:marBottom w:val="0"/>
                  <w:divBdr>
                    <w:top w:val="none" w:sz="0" w:space="0" w:color="auto"/>
                    <w:left w:val="none" w:sz="0" w:space="0" w:color="auto"/>
                    <w:bottom w:val="none" w:sz="0" w:space="0" w:color="auto"/>
                    <w:right w:val="none" w:sz="0" w:space="0" w:color="auto"/>
                  </w:divBdr>
                  <w:divsChild>
                    <w:div w:id="846286799">
                      <w:marLeft w:val="0"/>
                      <w:marRight w:val="0"/>
                      <w:marTop w:val="0"/>
                      <w:marBottom w:val="0"/>
                      <w:divBdr>
                        <w:top w:val="none" w:sz="0" w:space="0" w:color="auto"/>
                        <w:left w:val="none" w:sz="0" w:space="0" w:color="auto"/>
                        <w:bottom w:val="none" w:sz="0" w:space="0" w:color="auto"/>
                        <w:right w:val="none" w:sz="0" w:space="0" w:color="auto"/>
                      </w:divBdr>
                    </w:div>
                  </w:divsChild>
                </w:div>
                <w:div w:id="1215922118">
                  <w:marLeft w:val="0"/>
                  <w:marRight w:val="0"/>
                  <w:marTop w:val="0"/>
                  <w:marBottom w:val="0"/>
                  <w:divBdr>
                    <w:top w:val="none" w:sz="0" w:space="0" w:color="auto"/>
                    <w:left w:val="none" w:sz="0" w:space="0" w:color="auto"/>
                    <w:bottom w:val="none" w:sz="0" w:space="0" w:color="auto"/>
                    <w:right w:val="none" w:sz="0" w:space="0" w:color="auto"/>
                  </w:divBdr>
                  <w:divsChild>
                    <w:div w:id="1609922824">
                      <w:marLeft w:val="0"/>
                      <w:marRight w:val="0"/>
                      <w:marTop w:val="0"/>
                      <w:marBottom w:val="0"/>
                      <w:divBdr>
                        <w:top w:val="none" w:sz="0" w:space="0" w:color="auto"/>
                        <w:left w:val="none" w:sz="0" w:space="0" w:color="auto"/>
                        <w:bottom w:val="none" w:sz="0" w:space="0" w:color="auto"/>
                        <w:right w:val="none" w:sz="0" w:space="0" w:color="auto"/>
                      </w:divBdr>
                    </w:div>
                  </w:divsChild>
                </w:div>
                <w:div w:id="1240139907">
                  <w:marLeft w:val="0"/>
                  <w:marRight w:val="0"/>
                  <w:marTop w:val="0"/>
                  <w:marBottom w:val="0"/>
                  <w:divBdr>
                    <w:top w:val="none" w:sz="0" w:space="0" w:color="auto"/>
                    <w:left w:val="none" w:sz="0" w:space="0" w:color="auto"/>
                    <w:bottom w:val="none" w:sz="0" w:space="0" w:color="auto"/>
                    <w:right w:val="none" w:sz="0" w:space="0" w:color="auto"/>
                  </w:divBdr>
                  <w:divsChild>
                    <w:div w:id="630288107">
                      <w:marLeft w:val="0"/>
                      <w:marRight w:val="0"/>
                      <w:marTop w:val="0"/>
                      <w:marBottom w:val="0"/>
                      <w:divBdr>
                        <w:top w:val="none" w:sz="0" w:space="0" w:color="auto"/>
                        <w:left w:val="none" w:sz="0" w:space="0" w:color="auto"/>
                        <w:bottom w:val="none" w:sz="0" w:space="0" w:color="auto"/>
                        <w:right w:val="none" w:sz="0" w:space="0" w:color="auto"/>
                      </w:divBdr>
                    </w:div>
                  </w:divsChild>
                </w:div>
                <w:div w:id="1287347520">
                  <w:marLeft w:val="0"/>
                  <w:marRight w:val="0"/>
                  <w:marTop w:val="0"/>
                  <w:marBottom w:val="0"/>
                  <w:divBdr>
                    <w:top w:val="none" w:sz="0" w:space="0" w:color="auto"/>
                    <w:left w:val="none" w:sz="0" w:space="0" w:color="auto"/>
                    <w:bottom w:val="none" w:sz="0" w:space="0" w:color="auto"/>
                    <w:right w:val="none" w:sz="0" w:space="0" w:color="auto"/>
                  </w:divBdr>
                  <w:divsChild>
                    <w:div w:id="246773563">
                      <w:marLeft w:val="0"/>
                      <w:marRight w:val="0"/>
                      <w:marTop w:val="0"/>
                      <w:marBottom w:val="0"/>
                      <w:divBdr>
                        <w:top w:val="none" w:sz="0" w:space="0" w:color="auto"/>
                        <w:left w:val="none" w:sz="0" w:space="0" w:color="auto"/>
                        <w:bottom w:val="none" w:sz="0" w:space="0" w:color="auto"/>
                        <w:right w:val="none" w:sz="0" w:space="0" w:color="auto"/>
                      </w:divBdr>
                    </w:div>
                  </w:divsChild>
                </w:div>
                <w:div w:id="1296133305">
                  <w:marLeft w:val="0"/>
                  <w:marRight w:val="0"/>
                  <w:marTop w:val="0"/>
                  <w:marBottom w:val="0"/>
                  <w:divBdr>
                    <w:top w:val="none" w:sz="0" w:space="0" w:color="auto"/>
                    <w:left w:val="none" w:sz="0" w:space="0" w:color="auto"/>
                    <w:bottom w:val="none" w:sz="0" w:space="0" w:color="auto"/>
                    <w:right w:val="none" w:sz="0" w:space="0" w:color="auto"/>
                  </w:divBdr>
                  <w:divsChild>
                    <w:div w:id="1118990663">
                      <w:marLeft w:val="0"/>
                      <w:marRight w:val="0"/>
                      <w:marTop w:val="0"/>
                      <w:marBottom w:val="0"/>
                      <w:divBdr>
                        <w:top w:val="none" w:sz="0" w:space="0" w:color="auto"/>
                        <w:left w:val="none" w:sz="0" w:space="0" w:color="auto"/>
                        <w:bottom w:val="none" w:sz="0" w:space="0" w:color="auto"/>
                        <w:right w:val="none" w:sz="0" w:space="0" w:color="auto"/>
                      </w:divBdr>
                    </w:div>
                  </w:divsChild>
                </w:div>
                <w:div w:id="1333799164">
                  <w:marLeft w:val="0"/>
                  <w:marRight w:val="0"/>
                  <w:marTop w:val="0"/>
                  <w:marBottom w:val="0"/>
                  <w:divBdr>
                    <w:top w:val="none" w:sz="0" w:space="0" w:color="auto"/>
                    <w:left w:val="none" w:sz="0" w:space="0" w:color="auto"/>
                    <w:bottom w:val="none" w:sz="0" w:space="0" w:color="auto"/>
                    <w:right w:val="none" w:sz="0" w:space="0" w:color="auto"/>
                  </w:divBdr>
                  <w:divsChild>
                    <w:div w:id="1097822451">
                      <w:marLeft w:val="0"/>
                      <w:marRight w:val="0"/>
                      <w:marTop w:val="0"/>
                      <w:marBottom w:val="0"/>
                      <w:divBdr>
                        <w:top w:val="none" w:sz="0" w:space="0" w:color="auto"/>
                        <w:left w:val="none" w:sz="0" w:space="0" w:color="auto"/>
                        <w:bottom w:val="none" w:sz="0" w:space="0" w:color="auto"/>
                        <w:right w:val="none" w:sz="0" w:space="0" w:color="auto"/>
                      </w:divBdr>
                    </w:div>
                  </w:divsChild>
                </w:div>
                <w:div w:id="1346446680">
                  <w:marLeft w:val="0"/>
                  <w:marRight w:val="0"/>
                  <w:marTop w:val="0"/>
                  <w:marBottom w:val="0"/>
                  <w:divBdr>
                    <w:top w:val="none" w:sz="0" w:space="0" w:color="auto"/>
                    <w:left w:val="none" w:sz="0" w:space="0" w:color="auto"/>
                    <w:bottom w:val="none" w:sz="0" w:space="0" w:color="auto"/>
                    <w:right w:val="none" w:sz="0" w:space="0" w:color="auto"/>
                  </w:divBdr>
                  <w:divsChild>
                    <w:div w:id="2027900025">
                      <w:marLeft w:val="0"/>
                      <w:marRight w:val="0"/>
                      <w:marTop w:val="0"/>
                      <w:marBottom w:val="0"/>
                      <w:divBdr>
                        <w:top w:val="none" w:sz="0" w:space="0" w:color="auto"/>
                        <w:left w:val="none" w:sz="0" w:space="0" w:color="auto"/>
                        <w:bottom w:val="none" w:sz="0" w:space="0" w:color="auto"/>
                        <w:right w:val="none" w:sz="0" w:space="0" w:color="auto"/>
                      </w:divBdr>
                    </w:div>
                  </w:divsChild>
                </w:div>
                <w:div w:id="1362589194">
                  <w:marLeft w:val="0"/>
                  <w:marRight w:val="0"/>
                  <w:marTop w:val="0"/>
                  <w:marBottom w:val="0"/>
                  <w:divBdr>
                    <w:top w:val="none" w:sz="0" w:space="0" w:color="auto"/>
                    <w:left w:val="none" w:sz="0" w:space="0" w:color="auto"/>
                    <w:bottom w:val="none" w:sz="0" w:space="0" w:color="auto"/>
                    <w:right w:val="none" w:sz="0" w:space="0" w:color="auto"/>
                  </w:divBdr>
                  <w:divsChild>
                    <w:div w:id="1819032455">
                      <w:marLeft w:val="0"/>
                      <w:marRight w:val="0"/>
                      <w:marTop w:val="0"/>
                      <w:marBottom w:val="0"/>
                      <w:divBdr>
                        <w:top w:val="none" w:sz="0" w:space="0" w:color="auto"/>
                        <w:left w:val="none" w:sz="0" w:space="0" w:color="auto"/>
                        <w:bottom w:val="none" w:sz="0" w:space="0" w:color="auto"/>
                        <w:right w:val="none" w:sz="0" w:space="0" w:color="auto"/>
                      </w:divBdr>
                    </w:div>
                  </w:divsChild>
                </w:div>
                <w:div w:id="1372992362">
                  <w:marLeft w:val="0"/>
                  <w:marRight w:val="0"/>
                  <w:marTop w:val="0"/>
                  <w:marBottom w:val="0"/>
                  <w:divBdr>
                    <w:top w:val="none" w:sz="0" w:space="0" w:color="auto"/>
                    <w:left w:val="none" w:sz="0" w:space="0" w:color="auto"/>
                    <w:bottom w:val="none" w:sz="0" w:space="0" w:color="auto"/>
                    <w:right w:val="none" w:sz="0" w:space="0" w:color="auto"/>
                  </w:divBdr>
                  <w:divsChild>
                    <w:div w:id="918370390">
                      <w:marLeft w:val="0"/>
                      <w:marRight w:val="0"/>
                      <w:marTop w:val="0"/>
                      <w:marBottom w:val="0"/>
                      <w:divBdr>
                        <w:top w:val="none" w:sz="0" w:space="0" w:color="auto"/>
                        <w:left w:val="none" w:sz="0" w:space="0" w:color="auto"/>
                        <w:bottom w:val="none" w:sz="0" w:space="0" w:color="auto"/>
                        <w:right w:val="none" w:sz="0" w:space="0" w:color="auto"/>
                      </w:divBdr>
                    </w:div>
                  </w:divsChild>
                </w:div>
                <w:div w:id="1376929304">
                  <w:marLeft w:val="0"/>
                  <w:marRight w:val="0"/>
                  <w:marTop w:val="0"/>
                  <w:marBottom w:val="0"/>
                  <w:divBdr>
                    <w:top w:val="none" w:sz="0" w:space="0" w:color="auto"/>
                    <w:left w:val="none" w:sz="0" w:space="0" w:color="auto"/>
                    <w:bottom w:val="none" w:sz="0" w:space="0" w:color="auto"/>
                    <w:right w:val="none" w:sz="0" w:space="0" w:color="auto"/>
                  </w:divBdr>
                  <w:divsChild>
                    <w:div w:id="1018577616">
                      <w:marLeft w:val="0"/>
                      <w:marRight w:val="0"/>
                      <w:marTop w:val="0"/>
                      <w:marBottom w:val="0"/>
                      <w:divBdr>
                        <w:top w:val="none" w:sz="0" w:space="0" w:color="auto"/>
                        <w:left w:val="none" w:sz="0" w:space="0" w:color="auto"/>
                        <w:bottom w:val="none" w:sz="0" w:space="0" w:color="auto"/>
                        <w:right w:val="none" w:sz="0" w:space="0" w:color="auto"/>
                      </w:divBdr>
                    </w:div>
                  </w:divsChild>
                </w:div>
                <w:div w:id="1379012343">
                  <w:marLeft w:val="0"/>
                  <w:marRight w:val="0"/>
                  <w:marTop w:val="0"/>
                  <w:marBottom w:val="0"/>
                  <w:divBdr>
                    <w:top w:val="none" w:sz="0" w:space="0" w:color="auto"/>
                    <w:left w:val="none" w:sz="0" w:space="0" w:color="auto"/>
                    <w:bottom w:val="none" w:sz="0" w:space="0" w:color="auto"/>
                    <w:right w:val="none" w:sz="0" w:space="0" w:color="auto"/>
                  </w:divBdr>
                  <w:divsChild>
                    <w:div w:id="1755323312">
                      <w:marLeft w:val="0"/>
                      <w:marRight w:val="0"/>
                      <w:marTop w:val="0"/>
                      <w:marBottom w:val="0"/>
                      <w:divBdr>
                        <w:top w:val="none" w:sz="0" w:space="0" w:color="auto"/>
                        <w:left w:val="none" w:sz="0" w:space="0" w:color="auto"/>
                        <w:bottom w:val="none" w:sz="0" w:space="0" w:color="auto"/>
                        <w:right w:val="none" w:sz="0" w:space="0" w:color="auto"/>
                      </w:divBdr>
                    </w:div>
                  </w:divsChild>
                </w:div>
                <w:div w:id="1381129249">
                  <w:marLeft w:val="0"/>
                  <w:marRight w:val="0"/>
                  <w:marTop w:val="0"/>
                  <w:marBottom w:val="0"/>
                  <w:divBdr>
                    <w:top w:val="none" w:sz="0" w:space="0" w:color="auto"/>
                    <w:left w:val="none" w:sz="0" w:space="0" w:color="auto"/>
                    <w:bottom w:val="none" w:sz="0" w:space="0" w:color="auto"/>
                    <w:right w:val="none" w:sz="0" w:space="0" w:color="auto"/>
                  </w:divBdr>
                  <w:divsChild>
                    <w:div w:id="654340716">
                      <w:marLeft w:val="0"/>
                      <w:marRight w:val="0"/>
                      <w:marTop w:val="0"/>
                      <w:marBottom w:val="0"/>
                      <w:divBdr>
                        <w:top w:val="none" w:sz="0" w:space="0" w:color="auto"/>
                        <w:left w:val="none" w:sz="0" w:space="0" w:color="auto"/>
                        <w:bottom w:val="none" w:sz="0" w:space="0" w:color="auto"/>
                        <w:right w:val="none" w:sz="0" w:space="0" w:color="auto"/>
                      </w:divBdr>
                    </w:div>
                  </w:divsChild>
                </w:div>
                <w:div w:id="1400784466">
                  <w:marLeft w:val="0"/>
                  <w:marRight w:val="0"/>
                  <w:marTop w:val="0"/>
                  <w:marBottom w:val="0"/>
                  <w:divBdr>
                    <w:top w:val="none" w:sz="0" w:space="0" w:color="auto"/>
                    <w:left w:val="none" w:sz="0" w:space="0" w:color="auto"/>
                    <w:bottom w:val="none" w:sz="0" w:space="0" w:color="auto"/>
                    <w:right w:val="none" w:sz="0" w:space="0" w:color="auto"/>
                  </w:divBdr>
                  <w:divsChild>
                    <w:div w:id="56366821">
                      <w:marLeft w:val="0"/>
                      <w:marRight w:val="0"/>
                      <w:marTop w:val="0"/>
                      <w:marBottom w:val="0"/>
                      <w:divBdr>
                        <w:top w:val="none" w:sz="0" w:space="0" w:color="auto"/>
                        <w:left w:val="none" w:sz="0" w:space="0" w:color="auto"/>
                        <w:bottom w:val="none" w:sz="0" w:space="0" w:color="auto"/>
                        <w:right w:val="none" w:sz="0" w:space="0" w:color="auto"/>
                      </w:divBdr>
                    </w:div>
                  </w:divsChild>
                </w:div>
                <w:div w:id="1402287559">
                  <w:marLeft w:val="0"/>
                  <w:marRight w:val="0"/>
                  <w:marTop w:val="0"/>
                  <w:marBottom w:val="0"/>
                  <w:divBdr>
                    <w:top w:val="none" w:sz="0" w:space="0" w:color="auto"/>
                    <w:left w:val="none" w:sz="0" w:space="0" w:color="auto"/>
                    <w:bottom w:val="none" w:sz="0" w:space="0" w:color="auto"/>
                    <w:right w:val="none" w:sz="0" w:space="0" w:color="auto"/>
                  </w:divBdr>
                  <w:divsChild>
                    <w:div w:id="677269772">
                      <w:marLeft w:val="0"/>
                      <w:marRight w:val="0"/>
                      <w:marTop w:val="0"/>
                      <w:marBottom w:val="0"/>
                      <w:divBdr>
                        <w:top w:val="none" w:sz="0" w:space="0" w:color="auto"/>
                        <w:left w:val="none" w:sz="0" w:space="0" w:color="auto"/>
                        <w:bottom w:val="none" w:sz="0" w:space="0" w:color="auto"/>
                        <w:right w:val="none" w:sz="0" w:space="0" w:color="auto"/>
                      </w:divBdr>
                    </w:div>
                  </w:divsChild>
                </w:div>
                <w:div w:id="1428499577">
                  <w:marLeft w:val="0"/>
                  <w:marRight w:val="0"/>
                  <w:marTop w:val="0"/>
                  <w:marBottom w:val="0"/>
                  <w:divBdr>
                    <w:top w:val="none" w:sz="0" w:space="0" w:color="auto"/>
                    <w:left w:val="none" w:sz="0" w:space="0" w:color="auto"/>
                    <w:bottom w:val="none" w:sz="0" w:space="0" w:color="auto"/>
                    <w:right w:val="none" w:sz="0" w:space="0" w:color="auto"/>
                  </w:divBdr>
                  <w:divsChild>
                    <w:div w:id="156770325">
                      <w:marLeft w:val="0"/>
                      <w:marRight w:val="0"/>
                      <w:marTop w:val="0"/>
                      <w:marBottom w:val="0"/>
                      <w:divBdr>
                        <w:top w:val="none" w:sz="0" w:space="0" w:color="auto"/>
                        <w:left w:val="none" w:sz="0" w:space="0" w:color="auto"/>
                        <w:bottom w:val="none" w:sz="0" w:space="0" w:color="auto"/>
                        <w:right w:val="none" w:sz="0" w:space="0" w:color="auto"/>
                      </w:divBdr>
                    </w:div>
                  </w:divsChild>
                </w:div>
                <w:div w:id="1438020259">
                  <w:marLeft w:val="0"/>
                  <w:marRight w:val="0"/>
                  <w:marTop w:val="0"/>
                  <w:marBottom w:val="0"/>
                  <w:divBdr>
                    <w:top w:val="none" w:sz="0" w:space="0" w:color="auto"/>
                    <w:left w:val="none" w:sz="0" w:space="0" w:color="auto"/>
                    <w:bottom w:val="none" w:sz="0" w:space="0" w:color="auto"/>
                    <w:right w:val="none" w:sz="0" w:space="0" w:color="auto"/>
                  </w:divBdr>
                  <w:divsChild>
                    <w:div w:id="1796216672">
                      <w:marLeft w:val="0"/>
                      <w:marRight w:val="0"/>
                      <w:marTop w:val="0"/>
                      <w:marBottom w:val="0"/>
                      <w:divBdr>
                        <w:top w:val="none" w:sz="0" w:space="0" w:color="auto"/>
                        <w:left w:val="none" w:sz="0" w:space="0" w:color="auto"/>
                        <w:bottom w:val="none" w:sz="0" w:space="0" w:color="auto"/>
                        <w:right w:val="none" w:sz="0" w:space="0" w:color="auto"/>
                      </w:divBdr>
                    </w:div>
                  </w:divsChild>
                </w:div>
                <w:div w:id="1455516351">
                  <w:marLeft w:val="0"/>
                  <w:marRight w:val="0"/>
                  <w:marTop w:val="0"/>
                  <w:marBottom w:val="0"/>
                  <w:divBdr>
                    <w:top w:val="none" w:sz="0" w:space="0" w:color="auto"/>
                    <w:left w:val="none" w:sz="0" w:space="0" w:color="auto"/>
                    <w:bottom w:val="none" w:sz="0" w:space="0" w:color="auto"/>
                    <w:right w:val="none" w:sz="0" w:space="0" w:color="auto"/>
                  </w:divBdr>
                  <w:divsChild>
                    <w:div w:id="167985449">
                      <w:marLeft w:val="0"/>
                      <w:marRight w:val="0"/>
                      <w:marTop w:val="0"/>
                      <w:marBottom w:val="0"/>
                      <w:divBdr>
                        <w:top w:val="none" w:sz="0" w:space="0" w:color="auto"/>
                        <w:left w:val="none" w:sz="0" w:space="0" w:color="auto"/>
                        <w:bottom w:val="none" w:sz="0" w:space="0" w:color="auto"/>
                        <w:right w:val="none" w:sz="0" w:space="0" w:color="auto"/>
                      </w:divBdr>
                    </w:div>
                  </w:divsChild>
                </w:div>
                <w:div w:id="1471552419">
                  <w:marLeft w:val="0"/>
                  <w:marRight w:val="0"/>
                  <w:marTop w:val="0"/>
                  <w:marBottom w:val="0"/>
                  <w:divBdr>
                    <w:top w:val="none" w:sz="0" w:space="0" w:color="auto"/>
                    <w:left w:val="none" w:sz="0" w:space="0" w:color="auto"/>
                    <w:bottom w:val="none" w:sz="0" w:space="0" w:color="auto"/>
                    <w:right w:val="none" w:sz="0" w:space="0" w:color="auto"/>
                  </w:divBdr>
                  <w:divsChild>
                    <w:div w:id="1268655876">
                      <w:marLeft w:val="0"/>
                      <w:marRight w:val="0"/>
                      <w:marTop w:val="0"/>
                      <w:marBottom w:val="0"/>
                      <w:divBdr>
                        <w:top w:val="none" w:sz="0" w:space="0" w:color="auto"/>
                        <w:left w:val="none" w:sz="0" w:space="0" w:color="auto"/>
                        <w:bottom w:val="none" w:sz="0" w:space="0" w:color="auto"/>
                        <w:right w:val="none" w:sz="0" w:space="0" w:color="auto"/>
                      </w:divBdr>
                    </w:div>
                  </w:divsChild>
                </w:div>
                <w:div w:id="1478065880">
                  <w:marLeft w:val="0"/>
                  <w:marRight w:val="0"/>
                  <w:marTop w:val="0"/>
                  <w:marBottom w:val="0"/>
                  <w:divBdr>
                    <w:top w:val="none" w:sz="0" w:space="0" w:color="auto"/>
                    <w:left w:val="none" w:sz="0" w:space="0" w:color="auto"/>
                    <w:bottom w:val="none" w:sz="0" w:space="0" w:color="auto"/>
                    <w:right w:val="none" w:sz="0" w:space="0" w:color="auto"/>
                  </w:divBdr>
                  <w:divsChild>
                    <w:div w:id="1888099899">
                      <w:marLeft w:val="0"/>
                      <w:marRight w:val="0"/>
                      <w:marTop w:val="0"/>
                      <w:marBottom w:val="0"/>
                      <w:divBdr>
                        <w:top w:val="none" w:sz="0" w:space="0" w:color="auto"/>
                        <w:left w:val="none" w:sz="0" w:space="0" w:color="auto"/>
                        <w:bottom w:val="none" w:sz="0" w:space="0" w:color="auto"/>
                        <w:right w:val="none" w:sz="0" w:space="0" w:color="auto"/>
                      </w:divBdr>
                    </w:div>
                  </w:divsChild>
                </w:div>
                <w:div w:id="1489442278">
                  <w:marLeft w:val="0"/>
                  <w:marRight w:val="0"/>
                  <w:marTop w:val="0"/>
                  <w:marBottom w:val="0"/>
                  <w:divBdr>
                    <w:top w:val="none" w:sz="0" w:space="0" w:color="auto"/>
                    <w:left w:val="none" w:sz="0" w:space="0" w:color="auto"/>
                    <w:bottom w:val="none" w:sz="0" w:space="0" w:color="auto"/>
                    <w:right w:val="none" w:sz="0" w:space="0" w:color="auto"/>
                  </w:divBdr>
                  <w:divsChild>
                    <w:div w:id="2143307670">
                      <w:marLeft w:val="0"/>
                      <w:marRight w:val="0"/>
                      <w:marTop w:val="0"/>
                      <w:marBottom w:val="0"/>
                      <w:divBdr>
                        <w:top w:val="none" w:sz="0" w:space="0" w:color="auto"/>
                        <w:left w:val="none" w:sz="0" w:space="0" w:color="auto"/>
                        <w:bottom w:val="none" w:sz="0" w:space="0" w:color="auto"/>
                        <w:right w:val="none" w:sz="0" w:space="0" w:color="auto"/>
                      </w:divBdr>
                    </w:div>
                  </w:divsChild>
                </w:div>
                <w:div w:id="1505903036">
                  <w:marLeft w:val="0"/>
                  <w:marRight w:val="0"/>
                  <w:marTop w:val="0"/>
                  <w:marBottom w:val="0"/>
                  <w:divBdr>
                    <w:top w:val="none" w:sz="0" w:space="0" w:color="auto"/>
                    <w:left w:val="none" w:sz="0" w:space="0" w:color="auto"/>
                    <w:bottom w:val="none" w:sz="0" w:space="0" w:color="auto"/>
                    <w:right w:val="none" w:sz="0" w:space="0" w:color="auto"/>
                  </w:divBdr>
                  <w:divsChild>
                    <w:div w:id="307125537">
                      <w:marLeft w:val="0"/>
                      <w:marRight w:val="0"/>
                      <w:marTop w:val="0"/>
                      <w:marBottom w:val="0"/>
                      <w:divBdr>
                        <w:top w:val="none" w:sz="0" w:space="0" w:color="auto"/>
                        <w:left w:val="none" w:sz="0" w:space="0" w:color="auto"/>
                        <w:bottom w:val="none" w:sz="0" w:space="0" w:color="auto"/>
                        <w:right w:val="none" w:sz="0" w:space="0" w:color="auto"/>
                      </w:divBdr>
                    </w:div>
                  </w:divsChild>
                </w:div>
                <w:div w:id="1541282313">
                  <w:marLeft w:val="0"/>
                  <w:marRight w:val="0"/>
                  <w:marTop w:val="0"/>
                  <w:marBottom w:val="0"/>
                  <w:divBdr>
                    <w:top w:val="none" w:sz="0" w:space="0" w:color="auto"/>
                    <w:left w:val="none" w:sz="0" w:space="0" w:color="auto"/>
                    <w:bottom w:val="none" w:sz="0" w:space="0" w:color="auto"/>
                    <w:right w:val="none" w:sz="0" w:space="0" w:color="auto"/>
                  </w:divBdr>
                  <w:divsChild>
                    <w:div w:id="1342702144">
                      <w:marLeft w:val="0"/>
                      <w:marRight w:val="0"/>
                      <w:marTop w:val="0"/>
                      <w:marBottom w:val="0"/>
                      <w:divBdr>
                        <w:top w:val="none" w:sz="0" w:space="0" w:color="auto"/>
                        <w:left w:val="none" w:sz="0" w:space="0" w:color="auto"/>
                        <w:bottom w:val="none" w:sz="0" w:space="0" w:color="auto"/>
                        <w:right w:val="none" w:sz="0" w:space="0" w:color="auto"/>
                      </w:divBdr>
                    </w:div>
                  </w:divsChild>
                </w:div>
                <w:div w:id="1551333830">
                  <w:marLeft w:val="0"/>
                  <w:marRight w:val="0"/>
                  <w:marTop w:val="0"/>
                  <w:marBottom w:val="0"/>
                  <w:divBdr>
                    <w:top w:val="none" w:sz="0" w:space="0" w:color="auto"/>
                    <w:left w:val="none" w:sz="0" w:space="0" w:color="auto"/>
                    <w:bottom w:val="none" w:sz="0" w:space="0" w:color="auto"/>
                    <w:right w:val="none" w:sz="0" w:space="0" w:color="auto"/>
                  </w:divBdr>
                  <w:divsChild>
                    <w:div w:id="1173568508">
                      <w:marLeft w:val="0"/>
                      <w:marRight w:val="0"/>
                      <w:marTop w:val="0"/>
                      <w:marBottom w:val="0"/>
                      <w:divBdr>
                        <w:top w:val="none" w:sz="0" w:space="0" w:color="auto"/>
                        <w:left w:val="none" w:sz="0" w:space="0" w:color="auto"/>
                        <w:bottom w:val="none" w:sz="0" w:space="0" w:color="auto"/>
                        <w:right w:val="none" w:sz="0" w:space="0" w:color="auto"/>
                      </w:divBdr>
                    </w:div>
                  </w:divsChild>
                </w:div>
                <w:div w:id="1553730564">
                  <w:marLeft w:val="0"/>
                  <w:marRight w:val="0"/>
                  <w:marTop w:val="0"/>
                  <w:marBottom w:val="0"/>
                  <w:divBdr>
                    <w:top w:val="none" w:sz="0" w:space="0" w:color="auto"/>
                    <w:left w:val="none" w:sz="0" w:space="0" w:color="auto"/>
                    <w:bottom w:val="none" w:sz="0" w:space="0" w:color="auto"/>
                    <w:right w:val="none" w:sz="0" w:space="0" w:color="auto"/>
                  </w:divBdr>
                  <w:divsChild>
                    <w:div w:id="808787879">
                      <w:marLeft w:val="0"/>
                      <w:marRight w:val="0"/>
                      <w:marTop w:val="0"/>
                      <w:marBottom w:val="0"/>
                      <w:divBdr>
                        <w:top w:val="none" w:sz="0" w:space="0" w:color="auto"/>
                        <w:left w:val="none" w:sz="0" w:space="0" w:color="auto"/>
                        <w:bottom w:val="none" w:sz="0" w:space="0" w:color="auto"/>
                        <w:right w:val="none" w:sz="0" w:space="0" w:color="auto"/>
                      </w:divBdr>
                    </w:div>
                  </w:divsChild>
                </w:div>
                <w:div w:id="1572347015">
                  <w:marLeft w:val="0"/>
                  <w:marRight w:val="0"/>
                  <w:marTop w:val="0"/>
                  <w:marBottom w:val="0"/>
                  <w:divBdr>
                    <w:top w:val="none" w:sz="0" w:space="0" w:color="auto"/>
                    <w:left w:val="none" w:sz="0" w:space="0" w:color="auto"/>
                    <w:bottom w:val="none" w:sz="0" w:space="0" w:color="auto"/>
                    <w:right w:val="none" w:sz="0" w:space="0" w:color="auto"/>
                  </w:divBdr>
                  <w:divsChild>
                    <w:div w:id="793065765">
                      <w:marLeft w:val="0"/>
                      <w:marRight w:val="0"/>
                      <w:marTop w:val="0"/>
                      <w:marBottom w:val="0"/>
                      <w:divBdr>
                        <w:top w:val="none" w:sz="0" w:space="0" w:color="auto"/>
                        <w:left w:val="none" w:sz="0" w:space="0" w:color="auto"/>
                        <w:bottom w:val="none" w:sz="0" w:space="0" w:color="auto"/>
                        <w:right w:val="none" w:sz="0" w:space="0" w:color="auto"/>
                      </w:divBdr>
                    </w:div>
                  </w:divsChild>
                </w:div>
                <w:div w:id="1579899616">
                  <w:marLeft w:val="0"/>
                  <w:marRight w:val="0"/>
                  <w:marTop w:val="0"/>
                  <w:marBottom w:val="0"/>
                  <w:divBdr>
                    <w:top w:val="none" w:sz="0" w:space="0" w:color="auto"/>
                    <w:left w:val="none" w:sz="0" w:space="0" w:color="auto"/>
                    <w:bottom w:val="none" w:sz="0" w:space="0" w:color="auto"/>
                    <w:right w:val="none" w:sz="0" w:space="0" w:color="auto"/>
                  </w:divBdr>
                  <w:divsChild>
                    <w:div w:id="827552181">
                      <w:marLeft w:val="0"/>
                      <w:marRight w:val="0"/>
                      <w:marTop w:val="0"/>
                      <w:marBottom w:val="0"/>
                      <w:divBdr>
                        <w:top w:val="none" w:sz="0" w:space="0" w:color="auto"/>
                        <w:left w:val="none" w:sz="0" w:space="0" w:color="auto"/>
                        <w:bottom w:val="none" w:sz="0" w:space="0" w:color="auto"/>
                        <w:right w:val="none" w:sz="0" w:space="0" w:color="auto"/>
                      </w:divBdr>
                    </w:div>
                  </w:divsChild>
                </w:div>
                <w:div w:id="1643803613">
                  <w:marLeft w:val="0"/>
                  <w:marRight w:val="0"/>
                  <w:marTop w:val="0"/>
                  <w:marBottom w:val="0"/>
                  <w:divBdr>
                    <w:top w:val="none" w:sz="0" w:space="0" w:color="auto"/>
                    <w:left w:val="none" w:sz="0" w:space="0" w:color="auto"/>
                    <w:bottom w:val="none" w:sz="0" w:space="0" w:color="auto"/>
                    <w:right w:val="none" w:sz="0" w:space="0" w:color="auto"/>
                  </w:divBdr>
                  <w:divsChild>
                    <w:div w:id="1540045547">
                      <w:marLeft w:val="0"/>
                      <w:marRight w:val="0"/>
                      <w:marTop w:val="0"/>
                      <w:marBottom w:val="0"/>
                      <w:divBdr>
                        <w:top w:val="none" w:sz="0" w:space="0" w:color="auto"/>
                        <w:left w:val="none" w:sz="0" w:space="0" w:color="auto"/>
                        <w:bottom w:val="none" w:sz="0" w:space="0" w:color="auto"/>
                        <w:right w:val="none" w:sz="0" w:space="0" w:color="auto"/>
                      </w:divBdr>
                    </w:div>
                  </w:divsChild>
                </w:div>
                <w:div w:id="1674802238">
                  <w:marLeft w:val="0"/>
                  <w:marRight w:val="0"/>
                  <w:marTop w:val="0"/>
                  <w:marBottom w:val="0"/>
                  <w:divBdr>
                    <w:top w:val="none" w:sz="0" w:space="0" w:color="auto"/>
                    <w:left w:val="none" w:sz="0" w:space="0" w:color="auto"/>
                    <w:bottom w:val="none" w:sz="0" w:space="0" w:color="auto"/>
                    <w:right w:val="none" w:sz="0" w:space="0" w:color="auto"/>
                  </w:divBdr>
                  <w:divsChild>
                    <w:div w:id="219676865">
                      <w:marLeft w:val="0"/>
                      <w:marRight w:val="0"/>
                      <w:marTop w:val="0"/>
                      <w:marBottom w:val="0"/>
                      <w:divBdr>
                        <w:top w:val="none" w:sz="0" w:space="0" w:color="auto"/>
                        <w:left w:val="none" w:sz="0" w:space="0" w:color="auto"/>
                        <w:bottom w:val="none" w:sz="0" w:space="0" w:color="auto"/>
                        <w:right w:val="none" w:sz="0" w:space="0" w:color="auto"/>
                      </w:divBdr>
                    </w:div>
                  </w:divsChild>
                </w:div>
                <w:div w:id="1691174642">
                  <w:marLeft w:val="0"/>
                  <w:marRight w:val="0"/>
                  <w:marTop w:val="0"/>
                  <w:marBottom w:val="0"/>
                  <w:divBdr>
                    <w:top w:val="none" w:sz="0" w:space="0" w:color="auto"/>
                    <w:left w:val="none" w:sz="0" w:space="0" w:color="auto"/>
                    <w:bottom w:val="none" w:sz="0" w:space="0" w:color="auto"/>
                    <w:right w:val="none" w:sz="0" w:space="0" w:color="auto"/>
                  </w:divBdr>
                  <w:divsChild>
                    <w:div w:id="71969681">
                      <w:marLeft w:val="0"/>
                      <w:marRight w:val="0"/>
                      <w:marTop w:val="0"/>
                      <w:marBottom w:val="0"/>
                      <w:divBdr>
                        <w:top w:val="none" w:sz="0" w:space="0" w:color="auto"/>
                        <w:left w:val="none" w:sz="0" w:space="0" w:color="auto"/>
                        <w:bottom w:val="none" w:sz="0" w:space="0" w:color="auto"/>
                        <w:right w:val="none" w:sz="0" w:space="0" w:color="auto"/>
                      </w:divBdr>
                    </w:div>
                  </w:divsChild>
                </w:div>
                <w:div w:id="1730424592">
                  <w:marLeft w:val="0"/>
                  <w:marRight w:val="0"/>
                  <w:marTop w:val="0"/>
                  <w:marBottom w:val="0"/>
                  <w:divBdr>
                    <w:top w:val="none" w:sz="0" w:space="0" w:color="auto"/>
                    <w:left w:val="none" w:sz="0" w:space="0" w:color="auto"/>
                    <w:bottom w:val="none" w:sz="0" w:space="0" w:color="auto"/>
                    <w:right w:val="none" w:sz="0" w:space="0" w:color="auto"/>
                  </w:divBdr>
                  <w:divsChild>
                    <w:div w:id="395127804">
                      <w:marLeft w:val="0"/>
                      <w:marRight w:val="0"/>
                      <w:marTop w:val="0"/>
                      <w:marBottom w:val="0"/>
                      <w:divBdr>
                        <w:top w:val="none" w:sz="0" w:space="0" w:color="auto"/>
                        <w:left w:val="none" w:sz="0" w:space="0" w:color="auto"/>
                        <w:bottom w:val="none" w:sz="0" w:space="0" w:color="auto"/>
                        <w:right w:val="none" w:sz="0" w:space="0" w:color="auto"/>
                      </w:divBdr>
                    </w:div>
                  </w:divsChild>
                </w:div>
                <w:div w:id="1748990738">
                  <w:marLeft w:val="0"/>
                  <w:marRight w:val="0"/>
                  <w:marTop w:val="0"/>
                  <w:marBottom w:val="0"/>
                  <w:divBdr>
                    <w:top w:val="none" w:sz="0" w:space="0" w:color="auto"/>
                    <w:left w:val="none" w:sz="0" w:space="0" w:color="auto"/>
                    <w:bottom w:val="none" w:sz="0" w:space="0" w:color="auto"/>
                    <w:right w:val="none" w:sz="0" w:space="0" w:color="auto"/>
                  </w:divBdr>
                  <w:divsChild>
                    <w:div w:id="408160046">
                      <w:marLeft w:val="0"/>
                      <w:marRight w:val="0"/>
                      <w:marTop w:val="0"/>
                      <w:marBottom w:val="0"/>
                      <w:divBdr>
                        <w:top w:val="none" w:sz="0" w:space="0" w:color="auto"/>
                        <w:left w:val="none" w:sz="0" w:space="0" w:color="auto"/>
                        <w:bottom w:val="none" w:sz="0" w:space="0" w:color="auto"/>
                        <w:right w:val="none" w:sz="0" w:space="0" w:color="auto"/>
                      </w:divBdr>
                    </w:div>
                  </w:divsChild>
                </w:div>
                <w:div w:id="1772430406">
                  <w:marLeft w:val="0"/>
                  <w:marRight w:val="0"/>
                  <w:marTop w:val="0"/>
                  <w:marBottom w:val="0"/>
                  <w:divBdr>
                    <w:top w:val="none" w:sz="0" w:space="0" w:color="auto"/>
                    <w:left w:val="none" w:sz="0" w:space="0" w:color="auto"/>
                    <w:bottom w:val="none" w:sz="0" w:space="0" w:color="auto"/>
                    <w:right w:val="none" w:sz="0" w:space="0" w:color="auto"/>
                  </w:divBdr>
                  <w:divsChild>
                    <w:div w:id="1940483799">
                      <w:marLeft w:val="0"/>
                      <w:marRight w:val="0"/>
                      <w:marTop w:val="0"/>
                      <w:marBottom w:val="0"/>
                      <w:divBdr>
                        <w:top w:val="none" w:sz="0" w:space="0" w:color="auto"/>
                        <w:left w:val="none" w:sz="0" w:space="0" w:color="auto"/>
                        <w:bottom w:val="none" w:sz="0" w:space="0" w:color="auto"/>
                        <w:right w:val="none" w:sz="0" w:space="0" w:color="auto"/>
                      </w:divBdr>
                    </w:div>
                  </w:divsChild>
                </w:div>
                <w:div w:id="1787432032">
                  <w:marLeft w:val="0"/>
                  <w:marRight w:val="0"/>
                  <w:marTop w:val="0"/>
                  <w:marBottom w:val="0"/>
                  <w:divBdr>
                    <w:top w:val="none" w:sz="0" w:space="0" w:color="auto"/>
                    <w:left w:val="none" w:sz="0" w:space="0" w:color="auto"/>
                    <w:bottom w:val="none" w:sz="0" w:space="0" w:color="auto"/>
                    <w:right w:val="none" w:sz="0" w:space="0" w:color="auto"/>
                  </w:divBdr>
                  <w:divsChild>
                    <w:div w:id="2007128593">
                      <w:marLeft w:val="0"/>
                      <w:marRight w:val="0"/>
                      <w:marTop w:val="0"/>
                      <w:marBottom w:val="0"/>
                      <w:divBdr>
                        <w:top w:val="none" w:sz="0" w:space="0" w:color="auto"/>
                        <w:left w:val="none" w:sz="0" w:space="0" w:color="auto"/>
                        <w:bottom w:val="none" w:sz="0" w:space="0" w:color="auto"/>
                        <w:right w:val="none" w:sz="0" w:space="0" w:color="auto"/>
                      </w:divBdr>
                    </w:div>
                  </w:divsChild>
                </w:div>
                <w:div w:id="1793089938">
                  <w:marLeft w:val="0"/>
                  <w:marRight w:val="0"/>
                  <w:marTop w:val="0"/>
                  <w:marBottom w:val="0"/>
                  <w:divBdr>
                    <w:top w:val="none" w:sz="0" w:space="0" w:color="auto"/>
                    <w:left w:val="none" w:sz="0" w:space="0" w:color="auto"/>
                    <w:bottom w:val="none" w:sz="0" w:space="0" w:color="auto"/>
                    <w:right w:val="none" w:sz="0" w:space="0" w:color="auto"/>
                  </w:divBdr>
                  <w:divsChild>
                    <w:div w:id="1947761475">
                      <w:marLeft w:val="0"/>
                      <w:marRight w:val="0"/>
                      <w:marTop w:val="0"/>
                      <w:marBottom w:val="0"/>
                      <w:divBdr>
                        <w:top w:val="none" w:sz="0" w:space="0" w:color="auto"/>
                        <w:left w:val="none" w:sz="0" w:space="0" w:color="auto"/>
                        <w:bottom w:val="none" w:sz="0" w:space="0" w:color="auto"/>
                        <w:right w:val="none" w:sz="0" w:space="0" w:color="auto"/>
                      </w:divBdr>
                    </w:div>
                  </w:divsChild>
                </w:div>
                <w:div w:id="1798638831">
                  <w:marLeft w:val="0"/>
                  <w:marRight w:val="0"/>
                  <w:marTop w:val="0"/>
                  <w:marBottom w:val="0"/>
                  <w:divBdr>
                    <w:top w:val="none" w:sz="0" w:space="0" w:color="auto"/>
                    <w:left w:val="none" w:sz="0" w:space="0" w:color="auto"/>
                    <w:bottom w:val="none" w:sz="0" w:space="0" w:color="auto"/>
                    <w:right w:val="none" w:sz="0" w:space="0" w:color="auto"/>
                  </w:divBdr>
                  <w:divsChild>
                    <w:div w:id="403530858">
                      <w:marLeft w:val="0"/>
                      <w:marRight w:val="0"/>
                      <w:marTop w:val="0"/>
                      <w:marBottom w:val="0"/>
                      <w:divBdr>
                        <w:top w:val="none" w:sz="0" w:space="0" w:color="auto"/>
                        <w:left w:val="none" w:sz="0" w:space="0" w:color="auto"/>
                        <w:bottom w:val="none" w:sz="0" w:space="0" w:color="auto"/>
                        <w:right w:val="none" w:sz="0" w:space="0" w:color="auto"/>
                      </w:divBdr>
                    </w:div>
                  </w:divsChild>
                </w:div>
                <w:div w:id="1808547325">
                  <w:marLeft w:val="0"/>
                  <w:marRight w:val="0"/>
                  <w:marTop w:val="0"/>
                  <w:marBottom w:val="0"/>
                  <w:divBdr>
                    <w:top w:val="none" w:sz="0" w:space="0" w:color="auto"/>
                    <w:left w:val="none" w:sz="0" w:space="0" w:color="auto"/>
                    <w:bottom w:val="none" w:sz="0" w:space="0" w:color="auto"/>
                    <w:right w:val="none" w:sz="0" w:space="0" w:color="auto"/>
                  </w:divBdr>
                  <w:divsChild>
                    <w:div w:id="703868310">
                      <w:marLeft w:val="0"/>
                      <w:marRight w:val="0"/>
                      <w:marTop w:val="0"/>
                      <w:marBottom w:val="0"/>
                      <w:divBdr>
                        <w:top w:val="none" w:sz="0" w:space="0" w:color="auto"/>
                        <w:left w:val="none" w:sz="0" w:space="0" w:color="auto"/>
                        <w:bottom w:val="none" w:sz="0" w:space="0" w:color="auto"/>
                        <w:right w:val="none" w:sz="0" w:space="0" w:color="auto"/>
                      </w:divBdr>
                    </w:div>
                  </w:divsChild>
                </w:div>
                <w:div w:id="1816336568">
                  <w:marLeft w:val="0"/>
                  <w:marRight w:val="0"/>
                  <w:marTop w:val="0"/>
                  <w:marBottom w:val="0"/>
                  <w:divBdr>
                    <w:top w:val="none" w:sz="0" w:space="0" w:color="auto"/>
                    <w:left w:val="none" w:sz="0" w:space="0" w:color="auto"/>
                    <w:bottom w:val="none" w:sz="0" w:space="0" w:color="auto"/>
                    <w:right w:val="none" w:sz="0" w:space="0" w:color="auto"/>
                  </w:divBdr>
                  <w:divsChild>
                    <w:div w:id="1232279243">
                      <w:marLeft w:val="0"/>
                      <w:marRight w:val="0"/>
                      <w:marTop w:val="0"/>
                      <w:marBottom w:val="0"/>
                      <w:divBdr>
                        <w:top w:val="none" w:sz="0" w:space="0" w:color="auto"/>
                        <w:left w:val="none" w:sz="0" w:space="0" w:color="auto"/>
                        <w:bottom w:val="none" w:sz="0" w:space="0" w:color="auto"/>
                        <w:right w:val="none" w:sz="0" w:space="0" w:color="auto"/>
                      </w:divBdr>
                    </w:div>
                  </w:divsChild>
                </w:div>
                <w:div w:id="1846361516">
                  <w:marLeft w:val="0"/>
                  <w:marRight w:val="0"/>
                  <w:marTop w:val="0"/>
                  <w:marBottom w:val="0"/>
                  <w:divBdr>
                    <w:top w:val="none" w:sz="0" w:space="0" w:color="auto"/>
                    <w:left w:val="none" w:sz="0" w:space="0" w:color="auto"/>
                    <w:bottom w:val="none" w:sz="0" w:space="0" w:color="auto"/>
                    <w:right w:val="none" w:sz="0" w:space="0" w:color="auto"/>
                  </w:divBdr>
                  <w:divsChild>
                    <w:div w:id="1955332793">
                      <w:marLeft w:val="0"/>
                      <w:marRight w:val="0"/>
                      <w:marTop w:val="0"/>
                      <w:marBottom w:val="0"/>
                      <w:divBdr>
                        <w:top w:val="none" w:sz="0" w:space="0" w:color="auto"/>
                        <w:left w:val="none" w:sz="0" w:space="0" w:color="auto"/>
                        <w:bottom w:val="none" w:sz="0" w:space="0" w:color="auto"/>
                        <w:right w:val="none" w:sz="0" w:space="0" w:color="auto"/>
                      </w:divBdr>
                    </w:div>
                  </w:divsChild>
                </w:div>
                <w:div w:id="1861385374">
                  <w:marLeft w:val="0"/>
                  <w:marRight w:val="0"/>
                  <w:marTop w:val="0"/>
                  <w:marBottom w:val="0"/>
                  <w:divBdr>
                    <w:top w:val="none" w:sz="0" w:space="0" w:color="auto"/>
                    <w:left w:val="none" w:sz="0" w:space="0" w:color="auto"/>
                    <w:bottom w:val="none" w:sz="0" w:space="0" w:color="auto"/>
                    <w:right w:val="none" w:sz="0" w:space="0" w:color="auto"/>
                  </w:divBdr>
                  <w:divsChild>
                    <w:div w:id="1939675277">
                      <w:marLeft w:val="0"/>
                      <w:marRight w:val="0"/>
                      <w:marTop w:val="0"/>
                      <w:marBottom w:val="0"/>
                      <w:divBdr>
                        <w:top w:val="none" w:sz="0" w:space="0" w:color="auto"/>
                        <w:left w:val="none" w:sz="0" w:space="0" w:color="auto"/>
                        <w:bottom w:val="none" w:sz="0" w:space="0" w:color="auto"/>
                        <w:right w:val="none" w:sz="0" w:space="0" w:color="auto"/>
                      </w:divBdr>
                    </w:div>
                  </w:divsChild>
                </w:div>
                <w:div w:id="1882861404">
                  <w:marLeft w:val="0"/>
                  <w:marRight w:val="0"/>
                  <w:marTop w:val="0"/>
                  <w:marBottom w:val="0"/>
                  <w:divBdr>
                    <w:top w:val="none" w:sz="0" w:space="0" w:color="auto"/>
                    <w:left w:val="none" w:sz="0" w:space="0" w:color="auto"/>
                    <w:bottom w:val="none" w:sz="0" w:space="0" w:color="auto"/>
                    <w:right w:val="none" w:sz="0" w:space="0" w:color="auto"/>
                  </w:divBdr>
                  <w:divsChild>
                    <w:div w:id="183521051">
                      <w:marLeft w:val="0"/>
                      <w:marRight w:val="0"/>
                      <w:marTop w:val="0"/>
                      <w:marBottom w:val="0"/>
                      <w:divBdr>
                        <w:top w:val="none" w:sz="0" w:space="0" w:color="auto"/>
                        <w:left w:val="none" w:sz="0" w:space="0" w:color="auto"/>
                        <w:bottom w:val="none" w:sz="0" w:space="0" w:color="auto"/>
                        <w:right w:val="none" w:sz="0" w:space="0" w:color="auto"/>
                      </w:divBdr>
                    </w:div>
                  </w:divsChild>
                </w:div>
                <w:div w:id="1908371606">
                  <w:marLeft w:val="0"/>
                  <w:marRight w:val="0"/>
                  <w:marTop w:val="0"/>
                  <w:marBottom w:val="0"/>
                  <w:divBdr>
                    <w:top w:val="none" w:sz="0" w:space="0" w:color="auto"/>
                    <w:left w:val="none" w:sz="0" w:space="0" w:color="auto"/>
                    <w:bottom w:val="none" w:sz="0" w:space="0" w:color="auto"/>
                    <w:right w:val="none" w:sz="0" w:space="0" w:color="auto"/>
                  </w:divBdr>
                  <w:divsChild>
                    <w:div w:id="1728992088">
                      <w:marLeft w:val="0"/>
                      <w:marRight w:val="0"/>
                      <w:marTop w:val="0"/>
                      <w:marBottom w:val="0"/>
                      <w:divBdr>
                        <w:top w:val="none" w:sz="0" w:space="0" w:color="auto"/>
                        <w:left w:val="none" w:sz="0" w:space="0" w:color="auto"/>
                        <w:bottom w:val="none" w:sz="0" w:space="0" w:color="auto"/>
                        <w:right w:val="none" w:sz="0" w:space="0" w:color="auto"/>
                      </w:divBdr>
                    </w:div>
                  </w:divsChild>
                </w:div>
                <w:div w:id="1941142409">
                  <w:marLeft w:val="0"/>
                  <w:marRight w:val="0"/>
                  <w:marTop w:val="0"/>
                  <w:marBottom w:val="0"/>
                  <w:divBdr>
                    <w:top w:val="none" w:sz="0" w:space="0" w:color="auto"/>
                    <w:left w:val="none" w:sz="0" w:space="0" w:color="auto"/>
                    <w:bottom w:val="none" w:sz="0" w:space="0" w:color="auto"/>
                    <w:right w:val="none" w:sz="0" w:space="0" w:color="auto"/>
                  </w:divBdr>
                  <w:divsChild>
                    <w:div w:id="1700813166">
                      <w:marLeft w:val="0"/>
                      <w:marRight w:val="0"/>
                      <w:marTop w:val="0"/>
                      <w:marBottom w:val="0"/>
                      <w:divBdr>
                        <w:top w:val="none" w:sz="0" w:space="0" w:color="auto"/>
                        <w:left w:val="none" w:sz="0" w:space="0" w:color="auto"/>
                        <w:bottom w:val="none" w:sz="0" w:space="0" w:color="auto"/>
                        <w:right w:val="none" w:sz="0" w:space="0" w:color="auto"/>
                      </w:divBdr>
                    </w:div>
                  </w:divsChild>
                </w:div>
                <w:div w:id="1961952919">
                  <w:marLeft w:val="0"/>
                  <w:marRight w:val="0"/>
                  <w:marTop w:val="0"/>
                  <w:marBottom w:val="0"/>
                  <w:divBdr>
                    <w:top w:val="none" w:sz="0" w:space="0" w:color="auto"/>
                    <w:left w:val="none" w:sz="0" w:space="0" w:color="auto"/>
                    <w:bottom w:val="none" w:sz="0" w:space="0" w:color="auto"/>
                    <w:right w:val="none" w:sz="0" w:space="0" w:color="auto"/>
                  </w:divBdr>
                  <w:divsChild>
                    <w:div w:id="1129981924">
                      <w:marLeft w:val="0"/>
                      <w:marRight w:val="0"/>
                      <w:marTop w:val="0"/>
                      <w:marBottom w:val="0"/>
                      <w:divBdr>
                        <w:top w:val="none" w:sz="0" w:space="0" w:color="auto"/>
                        <w:left w:val="none" w:sz="0" w:space="0" w:color="auto"/>
                        <w:bottom w:val="none" w:sz="0" w:space="0" w:color="auto"/>
                        <w:right w:val="none" w:sz="0" w:space="0" w:color="auto"/>
                      </w:divBdr>
                    </w:div>
                  </w:divsChild>
                </w:div>
                <w:div w:id="1975329314">
                  <w:marLeft w:val="0"/>
                  <w:marRight w:val="0"/>
                  <w:marTop w:val="0"/>
                  <w:marBottom w:val="0"/>
                  <w:divBdr>
                    <w:top w:val="none" w:sz="0" w:space="0" w:color="auto"/>
                    <w:left w:val="none" w:sz="0" w:space="0" w:color="auto"/>
                    <w:bottom w:val="none" w:sz="0" w:space="0" w:color="auto"/>
                    <w:right w:val="none" w:sz="0" w:space="0" w:color="auto"/>
                  </w:divBdr>
                  <w:divsChild>
                    <w:div w:id="1213154982">
                      <w:marLeft w:val="0"/>
                      <w:marRight w:val="0"/>
                      <w:marTop w:val="0"/>
                      <w:marBottom w:val="0"/>
                      <w:divBdr>
                        <w:top w:val="none" w:sz="0" w:space="0" w:color="auto"/>
                        <w:left w:val="none" w:sz="0" w:space="0" w:color="auto"/>
                        <w:bottom w:val="none" w:sz="0" w:space="0" w:color="auto"/>
                        <w:right w:val="none" w:sz="0" w:space="0" w:color="auto"/>
                      </w:divBdr>
                    </w:div>
                  </w:divsChild>
                </w:div>
                <w:div w:id="1982537538">
                  <w:marLeft w:val="0"/>
                  <w:marRight w:val="0"/>
                  <w:marTop w:val="0"/>
                  <w:marBottom w:val="0"/>
                  <w:divBdr>
                    <w:top w:val="none" w:sz="0" w:space="0" w:color="auto"/>
                    <w:left w:val="none" w:sz="0" w:space="0" w:color="auto"/>
                    <w:bottom w:val="none" w:sz="0" w:space="0" w:color="auto"/>
                    <w:right w:val="none" w:sz="0" w:space="0" w:color="auto"/>
                  </w:divBdr>
                  <w:divsChild>
                    <w:div w:id="848760943">
                      <w:marLeft w:val="0"/>
                      <w:marRight w:val="0"/>
                      <w:marTop w:val="0"/>
                      <w:marBottom w:val="0"/>
                      <w:divBdr>
                        <w:top w:val="none" w:sz="0" w:space="0" w:color="auto"/>
                        <w:left w:val="none" w:sz="0" w:space="0" w:color="auto"/>
                        <w:bottom w:val="none" w:sz="0" w:space="0" w:color="auto"/>
                        <w:right w:val="none" w:sz="0" w:space="0" w:color="auto"/>
                      </w:divBdr>
                    </w:div>
                  </w:divsChild>
                </w:div>
                <w:div w:id="2009405033">
                  <w:marLeft w:val="0"/>
                  <w:marRight w:val="0"/>
                  <w:marTop w:val="0"/>
                  <w:marBottom w:val="0"/>
                  <w:divBdr>
                    <w:top w:val="none" w:sz="0" w:space="0" w:color="auto"/>
                    <w:left w:val="none" w:sz="0" w:space="0" w:color="auto"/>
                    <w:bottom w:val="none" w:sz="0" w:space="0" w:color="auto"/>
                    <w:right w:val="none" w:sz="0" w:space="0" w:color="auto"/>
                  </w:divBdr>
                  <w:divsChild>
                    <w:div w:id="377050084">
                      <w:marLeft w:val="0"/>
                      <w:marRight w:val="0"/>
                      <w:marTop w:val="0"/>
                      <w:marBottom w:val="0"/>
                      <w:divBdr>
                        <w:top w:val="none" w:sz="0" w:space="0" w:color="auto"/>
                        <w:left w:val="none" w:sz="0" w:space="0" w:color="auto"/>
                        <w:bottom w:val="none" w:sz="0" w:space="0" w:color="auto"/>
                        <w:right w:val="none" w:sz="0" w:space="0" w:color="auto"/>
                      </w:divBdr>
                    </w:div>
                  </w:divsChild>
                </w:div>
                <w:div w:id="2013143217">
                  <w:marLeft w:val="0"/>
                  <w:marRight w:val="0"/>
                  <w:marTop w:val="0"/>
                  <w:marBottom w:val="0"/>
                  <w:divBdr>
                    <w:top w:val="none" w:sz="0" w:space="0" w:color="auto"/>
                    <w:left w:val="none" w:sz="0" w:space="0" w:color="auto"/>
                    <w:bottom w:val="none" w:sz="0" w:space="0" w:color="auto"/>
                    <w:right w:val="none" w:sz="0" w:space="0" w:color="auto"/>
                  </w:divBdr>
                  <w:divsChild>
                    <w:div w:id="1066294014">
                      <w:marLeft w:val="0"/>
                      <w:marRight w:val="0"/>
                      <w:marTop w:val="0"/>
                      <w:marBottom w:val="0"/>
                      <w:divBdr>
                        <w:top w:val="none" w:sz="0" w:space="0" w:color="auto"/>
                        <w:left w:val="none" w:sz="0" w:space="0" w:color="auto"/>
                        <w:bottom w:val="none" w:sz="0" w:space="0" w:color="auto"/>
                        <w:right w:val="none" w:sz="0" w:space="0" w:color="auto"/>
                      </w:divBdr>
                    </w:div>
                  </w:divsChild>
                </w:div>
                <w:div w:id="2022704449">
                  <w:marLeft w:val="0"/>
                  <w:marRight w:val="0"/>
                  <w:marTop w:val="0"/>
                  <w:marBottom w:val="0"/>
                  <w:divBdr>
                    <w:top w:val="none" w:sz="0" w:space="0" w:color="auto"/>
                    <w:left w:val="none" w:sz="0" w:space="0" w:color="auto"/>
                    <w:bottom w:val="none" w:sz="0" w:space="0" w:color="auto"/>
                    <w:right w:val="none" w:sz="0" w:space="0" w:color="auto"/>
                  </w:divBdr>
                  <w:divsChild>
                    <w:div w:id="1695417834">
                      <w:marLeft w:val="0"/>
                      <w:marRight w:val="0"/>
                      <w:marTop w:val="0"/>
                      <w:marBottom w:val="0"/>
                      <w:divBdr>
                        <w:top w:val="none" w:sz="0" w:space="0" w:color="auto"/>
                        <w:left w:val="none" w:sz="0" w:space="0" w:color="auto"/>
                        <w:bottom w:val="none" w:sz="0" w:space="0" w:color="auto"/>
                        <w:right w:val="none" w:sz="0" w:space="0" w:color="auto"/>
                      </w:divBdr>
                    </w:div>
                  </w:divsChild>
                </w:div>
                <w:div w:id="2076049845">
                  <w:marLeft w:val="0"/>
                  <w:marRight w:val="0"/>
                  <w:marTop w:val="0"/>
                  <w:marBottom w:val="0"/>
                  <w:divBdr>
                    <w:top w:val="none" w:sz="0" w:space="0" w:color="auto"/>
                    <w:left w:val="none" w:sz="0" w:space="0" w:color="auto"/>
                    <w:bottom w:val="none" w:sz="0" w:space="0" w:color="auto"/>
                    <w:right w:val="none" w:sz="0" w:space="0" w:color="auto"/>
                  </w:divBdr>
                  <w:divsChild>
                    <w:div w:id="473180463">
                      <w:marLeft w:val="0"/>
                      <w:marRight w:val="0"/>
                      <w:marTop w:val="0"/>
                      <w:marBottom w:val="0"/>
                      <w:divBdr>
                        <w:top w:val="none" w:sz="0" w:space="0" w:color="auto"/>
                        <w:left w:val="none" w:sz="0" w:space="0" w:color="auto"/>
                        <w:bottom w:val="none" w:sz="0" w:space="0" w:color="auto"/>
                        <w:right w:val="none" w:sz="0" w:space="0" w:color="auto"/>
                      </w:divBdr>
                    </w:div>
                  </w:divsChild>
                </w:div>
                <w:div w:id="2118214110">
                  <w:marLeft w:val="0"/>
                  <w:marRight w:val="0"/>
                  <w:marTop w:val="0"/>
                  <w:marBottom w:val="0"/>
                  <w:divBdr>
                    <w:top w:val="none" w:sz="0" w:space="0" w:color="auto"/>
                    <w:left w:val="none" w:sz="0" w:space="0" w:color="auto"/>
                    <w:bottom w:val="none" w:sz="0" w:space="0" w:color="auto"/>
                    <w:right w:val="none" w:sz="0" w:space="0" w:color="auto"/>
                  </w:divBdr>
                  <w:divsChild>
                    <w:div w:id="1552839775">
                      <w:marLeft w:val="0"/>
                      <w:marRight w:val="0"/>
                      <w:marTop w:val="0"/>
                      <w:marBottom w:val="0"/>
                      <w:divBdr>
                        <w:top w:val="none" w:sz="0" w:space="0" w:color="auto"/>
                        <w:left w:val="none" w:sz="0" w:space="0" w:color="auto"/>
                        <w:bottom w:val="none" w:sz="0" w:space="0" w:color="auto"/>
                        <w:right w:val="none" w:sz="0" w:space="0" w:color="auto"/>
                      </w:divBdr>
                    </w:div>
                  </w:divsChild>
                </w:div>
                <w:div w:id="2138066673">
                  <w:marLeft w:val="0"/>
                  <w:marRight w:val="0"/>
                  <w:marTop w:val="0"/>
                  <w:marBottom w:val="0"/>
                  <w:divBdr>
                    <w:top w:val="none" w:sz="0" w:space="0" w:color="auto"/>
                    <w:left w:val="none" w:sz="0" w:space="0" w:color="auto"/>
                    <w:bottom w:val="none" w:sz="0" w:space="0" w:color="auto"/>
                    <w:right w:val="none" w:sz="0" w:space="0" w:color="auto"/>
                  </w:divBdr>
                  <w:divsChild>
                    <w:div w:id="861288412">
                      <w:marLeft w:val="0"/>
                      <w:marRight w:val="0"/>
                      <w:marTop w:val="0"/>
                      <w:marBottom w:val="0"/>
                      <w:divBdr>
                        <w:top w:val="none" w:sz="0" w:space="0" w:color="auto"/>
                        <w:left w:val="none" w:sz="0" w:space="0" w:color="auto"/>
                        <w:bottom w:val="none" w:sz="0" w:space="0" w:color="auto"/>
                        <w:right w:val="none" w:sz="0" w:space="0" w:color="auto"/>
                      </w:divBdr>
                    </w:div>
                  </w:divsChild>
                </w:div>
                <w:div w:id="2141652116">
                  <w:marLeft w:val="0"/>
                  <w:marRight w:val="0"/>
                  <w:marTop w:val="0"/>
                  <w:marBottom w:val="0"/>
                  <w:divBdr>
                    <w:top w:val="none" w:sz="0" w:space="0" w:color="auto"/>
                    <w:left w:val="none" w:sz="0" w:space="0" w:color="auto"/>
                    <w:bottom w:val="none" w:sz="0" w:space="0" w:color="auto"/>
                    <w:right w:val="none" w:sz="0" w:space="0" w:color="auto"/>
                  </w:divBdr>
                  <w:divsChild>
                    <w:div w:id="67074276">
                      <w:marLeft w:val="0"/>
                      <w:marRight w:val="0"/>
                      <w:marTop w:val="0"/>
                      <w:marBottom w:val="0"/>
                      <w:divBdr>
                        <w:top w:val="none" w:sz="0" w:space="0" w:color="auto"/>
                        <w:left w:val="none" w:sz="0" w:space="0" w:color="auto"/>
                        <w:bottom w:val="none" w:sz="0" w:space="0" w:color="auto"/>
                        <w:right w:val="none" w:sz="0" w:space="0" w:color="auto"/>
                      </w:divBdr>
                    </w:div>
                  </w:divsChild>
                </w:div>
                <w:div w:id="2144693118">
                  <w:marLeft w:val="0"/>
                  <w:marRight w:val="0"/>
                  <w:marTop w:val="0"/>
                  <w:marBottom w:val="0"/>
                  <w:divBdr>
                    <w:top w:val="none" w:sz="0" w:space="0" w:color="auto"/>
                    <w:left w:val="none" w:sz="0" w:space="0" w:color="auto"/>
                    <w:bottom w:val="none" w:sz="0" w:space="0" w:color="auto"/>
                    <w:right w:val="none" w:sz="0" w:space="0" w:color="auto"/>
                  </w:divBdr>
                  <w:divsChild>
                    <w:div w:id="13078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68732">
          <w:marLeft w:val="0"/>
          <w:marRight w:val="0"/>
          <w:marTop w:val="0"/>
          <w:marBottom w:val="0"/>
          <w:divBdr>
            <w:top w:val="none" w:sz="0" w:space="0" w:color="auto"/>
            <w:left w:val="none" w:sz="0" w:space="0" w:color="auto"/>
            <w:bottom w:val="none" w:sz="0" w:space="0" w:color="auto"/>
            <w:right w:val="none" w:sz="0" w:space="0" w:color="auto"/>
          </w:divBdr>
          <w:divsChild>
            <w:div w:id="2009939735">
              <w:marLeft w:val="-75"/>
              <w:marRight w:val="0"/>
              <w:marTop w:val="30"/>
              <w:marBottom w:val="30"/>
              <w:divBdr>
                <w:top w:val="none" w:sz="0" w:space="0" w:color="auto"/>
                <w:left w:val="none" w:sz="0" w:space="0" w:color="auto"/>
                <w:bottom w:val="none" w:sz="0" w:space="0" w:color="auto"/>
                <w:right w:val="none" w:sz="0" w:space="0" w:color="auto"/>
              </w:divBdr>
              <w:divsChild>
                <w:div w:id="12264602">
                  <w:marLeft w:val="0"/>
                  <w:marRight w:val="0"/>
                  <w:marTop w:val="0"/>
                  <w:marBottom w:val="0"/>
                  <w:divBdr>
                    <w:top w:val="none" w:sz="0" w:space="0" w:color="auto"/>
                    <w:left w:val="none" w:sz="0" w:space="0" w:color="auto"/>
                    <w:bottom w:val="none" w:sz="0" w:space="0" w:color="auto"/>
                    <w:right w:val="none" w:sz="0" w:space="0" w:color="auto"/>
                  </w:divBdr>
                  <w:divsChild>
                    <w:div w:id="78798514">
                      <w:marLeft w:val="0"/>
                      <w:marRight w:val="0"/>
                      <w:marTop w:val="0"/>
                      <w:marBottom w:val="0"/>
                      <w:divBdr>
                        <w:top w:val="none" w:sz="0" w:space="0" w:color="auto"/>
                        <w:left w:val="none" w:sz="0" w:space="0" w:color="auto"/>
                        <w:bottom w:val="none" w:sz="0" w:space="0" w:color="auto"/>
                        <w:right w:val="none" w:sz="0" w:space="0" w:color="auto"/>
                      </w:divBdr>
                    </w:div>
                  </w:divsChild>
                </w:div>
                <w:div w:id="49502915">
                  <w:marLeft w:val="0"/>
                  <w:marRight w:val="0"/>
                  <w:marTop w:val="0"/>
                  <w:marBottom w:val="0"/>
                  <w:divBdr>
                    <w:top w:val="none" w:sz="0" w:space="0" w:color="auto"/>
                    <w:left w:val="none" w:sz="0" w:space="0" w:color="auto"/>
                    <w:bottom w:val="none" w:sz="0" w:space="0" w:color="auto"/>
                    <w:right w:val="none" w:sz="0" w:space="0" w:color="auto"/>
                  </w:divBdr>
                  <w:divsChild>
                    <w:div w:id="564418953">
                      <w:marLeft w:val="0"/>
                      <w:marRight w:val="0"/>
                      <w:marTop w:val="0"/>
                      <w:marBottom w:val="0"/>
                      <w:divBdr>
                        <w:top w:val="none" w:sz="0" w:space="0" w:color="auto"/>
                        <w:left w:val="none" w:sz="0" w:space="0" w:color="auto"/>
                        <w:bottom w:val="none" w:sz="0" w:space="0" w:color="auto"/>
                        <w:right w:val="none" w:sz="0" w:space="0" w:color="auto"/>
                      </w:divBdr>
                    </w:div>
                  </w:divsChild>
                </w:div>
                <w:div w:id="56706218">
                  <w:marLeft w:val="0"/>
                  <w:marRight w:val="0"/>
                  <w:marTop w:val="0"/>
                  <w:marBottom w:val="0"/>
                  <w:divBdr>
                    <w:top w:val="none" w:sz="0" w:space="0" w:color="auto"/>
                    <w:left w:val="none" w:sz="0" w:space="0" w:color="auto"/>
                    <w:bottom w:val="none" w:sz="0" w:space="0" w:color="auto"/>
                    <w:right w:val="none" w:sz="0" w:space="0" w:color="auto"/>
                  </w:divBdr>
                  <w:divsChild>
                    <w:div w:id="1494176687">
                      <w:marLeft w:val="0"/>
                      <w:marRight w:val="0"/>
                      <w:marTop w:val="0"/>
                      <w:marBottom w:val="0"/>
                      <w:divBdr>
                        <w:top w:val="none" w:sz="0" w:space="0" w:color="auto"/>
                        <w:left w:val="none" w:sz="0" w:space="0" w:color="auto"/>
                        <w:bottom w:val="none" w:sz="0" w:space="0" w:color="auto"/>
                        <w:right w:val="none" w:sz="0" w:space="0" w:color="auto"/>
                      </w:divBdr>
                    </w:div>
                  </w:divsChild>
                </w:div>
                <w:div w:id="59718917">
                  <w:marLeft w:val="0"/>
                  <w:marRight w:val="0"/>
                  <w:marTop w:val="0"/>
                  <w:marBottom w:val="0"/>
                  <w:divBdr>
                    <w:top w:val="none" w:sz="0" w:space="0" w:color="auto"/>
                    <w:left w:val="none" w:sz="0" w:space="0" w:color="auto"/>
                    <w:bottom w:val="none" w:sz="0" w:space="0" w:color="auto"/>
                    <w:right w:val="none" w:sz="0" w:space="0" w:color="auto"/>
                  </w:divBdr>
                  <w:divsChild>
                    <w:div w:id="66417395">
                      <w:marLeft w:val="0"/>
                      <w:marRight w:val="0"/>
                      <w:marTop w:val="0"/>
                      <w:marBottom w:val="0"/>
                      <w:divBdr>
                        <w:top w:val="none" w:sz="0" w:space="0" w:color="auto"/>
                        <w:left w:val="none" w:sz="0" w:space="0" w:color="auto"/>
                        <w:bottom w:val="none" w:sz="0" w:space="0" w:color="auto"/>
                        <w:right w:val="none" w:sz="0" w:space="0" w:color="auto"/>
                      </w:divBdr>
                    </w:div>
                  </w:divsChild>
                </w:div>
                <w:div w:id="82148205">
                  <w:marLeft w:val="0"/>
                  <w:marRight w:val="0"/>
                  <w:marTop w:val="0"/>
                  <w:marBottom w:val="0"/>
                  <w:divBdr>
                    <w:top w:val="none" w:sz="0" w:space="0" w:color="auto"/>
                    <w:left w:val="none" w:sz="0" w:space="0" w:color="auto"/>
                    <w:bottom w:val="none" w:sz="0" w:space="0" w:color="auto"/>
                    <w:right w:val="none" w:sz="0" w:space="0" w:color="auto"/>
                  </w:divBdr>
                  <w:divsChild>
                    <w:div w:id="1264993849">
                      <w:marLeft w:val="0"/>
                      <w:marRight w:val="0"/>
                      <w:marTop w:val="0"/>
                      <w:marBottom w:val="0"/>
                      <w:divBdr>
                        <w:top w:val="none" w:sz="0" w:space="0" w:color="auto"/>
                        <w:left w:val="none" w:sz="0" w:space="0" w:color="auto"/>
                        <w:bottom w:val="none" w:sz="0" w:space="0" w:color="auto"/>
                        <w:right w:val="none" w:sz="0" w:space="0" w:color="auto"/>
                      </w:divBdr>
                    </w:div>
                  </w:divsChild>
                </w:div>
                <w:div w:id="89744414">
                  <w:marLeft w:val="0"/>
                  <w:marRight w:val="0"/>
                  <w:marTop w:val="0"/>
                  <w:marBottom w:val="0"/>
                  <w:divBdr>
                    <w:top w:val="none" w:sz="0" w:space="0" w:color="auto"/>
                    <w:left w:val="none" w:sz="0" w:space="0" w:color="auto"/>
                    <w:bottom w:val="none" w:sz="0" w:space="0" w:color="auto"/>
                    <w:right w:val="none" w:sz="0" w:space="0" w:color="auto"/>
                  </w:divBdr>
                  <w:divsChild>
                    <w:div w:id="518589671">
                      <w:marLeft w:val="0"/>
                      <w:marRight w:val="0"/>
                      <w:marTop w:val="0"/>
                      <w:marBottom w:val="0"/>
                      <w:divBdr>
                        <w:top w:val="none" w:sz="0" w:space="0" w:color="auto"/>
                        <w:left w:val="none" w:sz="0" w:space="0" w:color="auto"/>
                        <w:bottom w:val="none" w:sz="0" w:space="0" w:color="auto"/>
                        <w:right w:val="none" w:sz="0" w:space="0" w:color="auto"/>
                      </w:divBdr>
                    </w:div>
                  </w:divsChild>
                </w:div>
                <w:div w:id="98331728">
                  <w:marLeft w:val="0"/>
                  <w:marRight w:val="0"/>
                  <w:marTop w:val="0"/>
                  <w:marBottom w:val="0"/>
                  <w:divBdr>
                    <w:top w:val="none" w:sz="0" w:space="0" w:color="auto"/>
                    <w:left w:val="none" w:sz="0" w:space="0" w:color="auto"/>
                    <w:bottom w:val="none" w:sz="0" w:space="0" w:color="auto"/>
                    <w:right w:val="none" w:sz="0" w:space="0" w:color="auto"/>
                  </w:divBdr>
                  <w:divsChild>
                    <w:div w:id="140385719">
                      <w:marLeft w:val="0"/>
                      <w:marRight w:val="0"/>
                      <w:marTop w:val="0"/>
                      <w:marBottom w:val="0"/>
                      <w:divBdr>
                        <w:top w:val="none" w:sz="0" w:space="0" w:color="auto"/>
                        <w:left w:val="none" w:sz="0" w:space="0" w:color="auto"/>
                        <w:bottom w:val="none" w:sz="0" w:space="0" w:color="auto"/>
                        <w:right w:val="none" w:sz="0" w:space="0" w:color="auto"/>
                      </w:divBdr>
                    </w:div>
                  </w:divsChild>
                </w:div>
                <w:div w:id="144128076">
                  <w:marLeft w:val="0"/>
                  <w:marRight w:val="0"/>
                  <w:marTop w:val="0"/>
                  <w:marBottom w:val="0"/>
                  <w:divBdr>
                    <w:top w:val="none" w:sz="0" w:space="0" w:color="auto"/>
                    <w:left w:val="none" w:sz="0" w:space="0" w:color="auto"/>
                    <w:bottom w:val="none" w:sz="0" w:space="0" w:color="auto"/>
                    <w:right w:val="none" w:sz="0" w:space="0" w:color="auto"/>
                  </w:divBdr>
                  <w:divsChild>
                    <w:div w:id="66850817">
                      <w:marLeft w:val="0"/>
                      <w:marRight w:val="0"/>
                      <w:marTop w:val="0"/>
                      <w:marBottom w:val="0"/>
                      <w:divBdr>
                        <w:top w:val="none" w:sz="0" w:space="0" w:color="auto"/>
                        <w:left w:val="none" w:sz="0" w:space="0" w:color="auto"/>
                        <w:bottom w:val="none" w:sz="0" w:space="0" w:color="auto"/>
                        <w:right w:val="none" w:sz="0" w:space="0" w:color="auto"/>
                      </w:divBdr>
                    </w:div>
                  </w:divsChild>
                </w:div>
                <w:div w:id="144205849">
                  <w:marLeft w:val="0"/>
                  <w:marRight w:val="0"/>
                  <w:marTop w:val="0"/>
                  <w:marBottom w:val="0"/>
                  <w:divBdr>
                    <w:top w:val="none" w:sz="0" w:space="0" w:color="auto"/>
                    <w:left w:val="none" w:sz="0" w:space="0" w:color="auto"/>
                    <w:bottom w:val="none" w:sz="0" w:space="0" w:color="auto"/>
                    <w:right w:val="none" w:sz="0" w:space="0" w:color="auto"/>
                  </w:divBdr>
                  <w:divsChild>
                    <w:div w:id="1279676178">
                      <w:marLeft w:val="0"/>
                      <w:marRight w:val="0"/>
                      <w:marTop w:val="0"/>
                      <w:marBottom w:val="0"/>
                      <w:divBdr>
                        <w:top w:val="none" w:sz="0" w:space="0" w:color="auto"/>
                        <w:left w:val="none" w:sz="0" w:space="0" w:color="auto"/>
                        <w:bottom w:val="none" w:sz="0" w:space="0" w:color="auto"/>
                        <w:right w:val="none" w:sz="0" w:space="0" w:color="auto"/>
                      </w:divBdr>
                    </w:div>
                  </w:divsChild>
                </w:div>
                <w:div w:id="144442579">
                  <w:marLeft w:val="0"/>
                  <w:marRight w:val="0"/>
                  <w:marTop w:val="0"/>
                  <w:marBottom w:val="0"/>
                  <w:divBdr>
                    <w:top w:val="none" w:sz="0" w:space="0" w:color="auto"/>
                    <w:left w:val="none" w:sz="0" w:space="0" w:color="auto"/>
                    <w:bottom w:val="none" w:sz="0" w:space="0" w:color="auto"/>
                    <w:right w:val="none" w:sz="0" w:space="0" w:color="auto"/>
                  </w:divBdr>
                  <w:divsChild>
                    <w:div w:id="2122868980">
                      <w:marLeft w:val="0"/>
                      <w:marRight w:val="0"/>
                      <w:marTop w:val="0"/>
                      <w:marBottom w:val="0"/>
                      <w:divBdr>
                        <w:top w:val="none" w:sz="0" w:space="0" w:color="auto"/>
                        <w:left w:val="none" w:sz="0" w:space="0" w:color="auto"/>
                        <w:bottom w:val="none" w:sz="0" w:space="0" w:color="auto"/>
                        <w:right w:val="none" w:sz="0" w:space="0" w:color="auto"/>
                      </w:divBdr>
                    </w:div>
                  </w:divsChild>
                </w:div>
                <w:div w:id="156728090">
                  <w:marLeft w:val="0"/>
                  <w:marRight w:val="0"/>
                  <w:marTop w:val="0"/>
                  <w:marBottom w:val="0"/>
                  <w:divBdr>
                    <w:top w:val="none" w:sz="0" w:space="0" w:color="auto"/>
                    <w:left w:val="none" w:sz="0" w:space="0" w:color="auto"/>
                    <w:bottom w:val="none" w:sz="0" w:space="0" w:color="auto"/>
                    <w:right w:val="none" w:sz="0" w:space="0" w:color="auto"/>
                  </w:divBdr>
                  <w:divsChild>
                    <w:div w:id="1512067318">
                      <w:marLeft w:val="0"/>
                      <w:marRight w:val="0"/>
                      <w:marTop w:val="0"/>
                      <w:marBottom w:val="0"/>
                      <w:divBdr>
                        <w:top w:val="none" w:sz="0" w:space="0" w:color="auto"/>
                        <w:left w:val="none" w:sz="0" w:space="0" w:color="auto"/>
                        <w:bottom w:val="none" w:sz="0" w:space="0" w:color="auto"/>
                        <w:right w:val="none" w:sz="0" w:space="0" w:color="auto"/>
                      </w:divBdr>
                    </w:div>
                  </w:divsChild>
                </w:div>
                <w:div w:id="162749280">
                  <w:marLeft w:val="0"/>
                  <w:marRight w:val="0"/>
                  <w:marTop w:val="0"/>
                  <w:marBottom w:val="0"/>
                  <w:divBdr>
                    <w:top w:val="none" w:sz="0" w:space="0" w:color="auto"/>
                    <w:left w:val="none" w:sz="0" w:space="0" w:color="auto"/>
                    <w:bottom w:val="none" w:sz="0" w:space="0" w:color="auto"/>
                    <w:right w:val="none" w:sz="0" w:space="0" w:color="auto"/>
                  </w:divBdr>
                  <w:divsChild>
                    <w:div w:id="1003901167">
                      <w:marLeft w:val="0"/>
                      <w:marRight w:val="0"/>
                      <w:marTop w:val="0"/>
                      <w:marBottom w:val="0"/>
                      <w:divBdr>
                        <w:top w:val="none" w:sz="0" w:space="0" w:color="auto"/>
                        <w:left w:val="none" w:sz="0" w:space="0" w:color="auto"/>
                        <w:bottom w:val="none" w:sz="0" w:space="0" w:color="auto"/>
                        <w:right w:val="none" w:sz="0" w:space="0" w:color="auto"/>
                      </w:divBdr>
                    </w:div>
                  </w:divsChild>
                </w:div>
                <w:div w:id="173110294">
                  <w:marLeft w:val="0"/>
                  <w:marRight w:val="0"/>
                  <w:marTop w:val="0"/>
                  <w:marBottom w:val="0"/>
                  <w:divBdr>
                    <w:top w:val="none" w:sz="0" w:space="0" w:color="auto"/>
                    <w:left w:val="none" w:sz="0" w:space="0" w:color="auto"/>
                    <w:bottom w:val="none" w:sz="0" w:space="0" w:color="auto"/>
                    <w:right w:val="none" w:sz="0" w:space="0" w:color="auto"/>
                  </w:divBdr>
                  <w:divsChild>
                    <w:div w:id="504637800">
                      <w:marLeft w:val="0"/>
                      <w:marRight w:val="0"/>
                      <w:marTop w:val="0"/>
                      <w:marBottom w:val="0"/>
                      <w:divBdr>
                        <w:top w:val="none" w:sz="0" w:space="0" w:color="auto"/>
                        <w:left w:val="none" w:sz="0" w:space="0" w:color="auto"/>
                        <w:bottom w:val="none" w:sz="0" w:space="0" w:color="auto"/>
                        <w:right w:val="none" w:sz="0" w:space="0" w:color="auto"/>
                      </w:divBdr>
                    </w:div>
                  </w:divsChild>
                </w:div>
                <w:div w:id="193081170">
                  <w:marLeft w:val="0"/>
                  <w:marRight w:val="0"/>
                  <w:marTop w:val="0"/>
                  <w:marBottom w:val="0"/>
                  <w:divBdr>
                    <w:top w:val="none" w:sz="0" w:space="0" w:color="auto"/>
                    <w:left w:val="none" w:sz="0" w:space="0" w:color="auto"/>
                    <w:bottom w:val="none" w:sz="0" w:space="0" w:color="auto"/>
                    <w:right w:val="none" w:sz="0" w:space="0" w:color="auto"/>
                  </w:divBdr>
                  <w:divsChild>
                    <w:div w:id="2146926364">
                      <w:marLeft w:val="0"/>
                      <w:marRight w:val="0"/>
                      <w:marTop w:val="0"/>
                      <w:marBottom w:val="0"/>
                      <w:divBdr>
                        <w:top w:val="none" w:sz="0" w:space="0" w:color="auto"/>
                        <w:left w:val="none" w:sz="0" w:space="0" w:color="auto"/>
                        <w:bottom w:val="none" w:sz="0" w:space="0" w:color="auto"/>
                        <w:right w:val="none" w:sz="0" w:space="0" w:color="auto"/>
                      </w:divBdr>
                    </w:div>
                  </w:divsChild>
                </w:div>
                <w:div w:id="208612119">
                  <w:marLeft w:val="0"/>
                  <w:marRight w:val="0"/>
                  <w:marTop w:val="0"/>
                  <w:marBottom w:val="0"/>
                  <w:divBdr>
                    <w:top w:val="none" w:sz="0" w:space="0" w:color="auto"/>
                    <w:left w:val="none" w:sz="0" w:space="0" w:color="auto"/>
                    <w:bottom w:val="none" w:sz="0" w:space="0" w:color="auto"/>
                    <w:right w:val="none" w:sz="0" w:space="0" w:color="auto"/>
                  </w:divBdr>
                  <w:divsChild>
                    <w:div w:id="1058548866">
                      <w:marLeft w:val="0"/>
                      <w:marRight w:val="0"/>
                      <w:marTop w:val="0"/>
                      <w:marBottom w:val="0"/>
                      <w:divBdr>
                        <w:top w:val="none" w:sz="0" w:space="0" w:color="auto"/>
                        <w:left w:val="none" w:sz="0" w:space="0" w:color="auto"/>
                        <w:bottom w:val="none" w:sz="0" w:space="0" w:color="auto"/>
                        <w:right w:val="none" w:sz="0" w:space="0" w:color="auto"/>
                      </w:divBdr>
                    </w:div>
                  </w:divsChild>
                </w:div>
                <w:div w:id="241374378">
                  <w:marLeft w:val="0"/>
                  <w:marRight w:val="0"/>
                  <w:marTop w:val="0"/>
                  <w:marBottom w:val="0"/>
                  <w:divBdr>
                    <w:top w:val="none" w:sz="0" w:space="0" w:color="auto"/>
                    <w:left w:val="none" w:sz="0" w:space="0" w:color="auto"/>
                    <w:bottom w:val="none" w:sz="0" w:space="0" w:color="auto"/>
                    <w:right w:val="none" w:sz="0" w:space="0" w:color="auto"/>
                  </w:divBdr>
                  <w:divsChild>
                    <w:div w:id="1102719860">
                      <w:marLeft w:val="0"/>
                      <w:marRight w:val="0"/>
                      <w:marTop w:val="0"/>
                      <w:marBottom w:val="0"/>
                      <w:divBdr>
                        <w:top w:val="none" w:sz="0" w:space="0" w:color="auto"/>
                        <w:left w:val="none" w:sz="0" w:space="0" w:color="auto"/>
                        <w:bottom w:val="none" w:sz="0" w:space="0" w:color="auto"/>
                        <w:right w:val="none" w:sz="0" w:space="0" w:color="auto"/>
                      </w:divBdr>
                    </w:div>
                  </w:divsChild>
                </w:div>
                <w:div w:id="243032535">
                  <w:marLeft w:val="0"/>
                  <w:marRight w:val="0"/>
                  <w:marTop w:val="0"/>
                  <w:marBottom w:val="0"/>
                  <w:divBdr>
                    <w:top w:val="none" w:sz="0" w:space="0" w:color="auto"/>
                    <w:left w:val="none" w:sz="0" w:space="0" w:color="auto"/>
                    <w:bottom w:val="none" w:sz="0" w:space="0" w:color="auto"/>
                    <w:right w:val="none" w:sz="0" w:space="0" w:color="auto"/>
                  </w:divBdr>
                  <w:divsChild>
                    <w:div w:id="78259039">
                      <w:marLeft w:val="0"/>
                      <w:marRight w:val="0"/>
                      <w:marTop w:val="0"/>
                      <w:marBottom w:val="0"/>
                      <w:divBdr>
                        <w:top w:val="none" w:sz="0" w:space="0" w:color="auto"/>
                        <w:left w:val="none" w:sz="0" w:space="0" w:color="auto"/>
                        <w:bottom w:val="none" w:sz="0" w:space="0" w:color="auto"/>
                        <w:right w:val="none" w:sz="0" w:space="0" w:color="auto"/>
                      </w:divBdr>
                    </w:div>
                  </w:divsChild>
                </w:div>
                <w:div w:id="258802744">
                  <w:marLeft w:val="0"/>
                  <w:marRight w:val="0"/>
                  <w:marTop w:val="0"/>
                  <w:marBottom w:val="0"/>
                  <w:divBdr>
                    <w:top w:val="none" w:sz="0" w:space="0" w:color="auto"/>
                    <w:left w:val="none" w:sz="0" w:space="0" w:color="auto"/>
                    <w:bottom w:val="none" w:sz="0" w:space="0" w:color="auto"/>
                    <w:right w:val="none" w:sz="0" w:space="0" w:color="auto"/>
                  </w:divBdr>
                  <w:divsChild>
                    <w:div w:id="70548526">
                      <w:marLeft w:val="0"/>
                      <w:marRight w:val="0"/>
                      <w:marTop w:val="0"/>
                      <w:marBottom w:val="0"/>
                      <w:divBdr>
                        <w:top w:val="none" w:sz="0" w:space="0" w:color="auto"/>
                        <w:left w:val="none" w:sz="0" w:space="0" w:color="auto"/>
                        <w:bottom w:val="none" w:sz="0" w:space="0" w:color="auto"/>
                        <w:right w:val="none" w:sz="0" w:space="0" w:color="auto"/>
                      </w:divBdr>
                    </w:div>
                  </w:divsChild>
                </w:div>
                <w:div w:id="284586581">
                  <w:marLeft w:val="0"/>
                  <w:marRight w:val="0"/>
                  <w:marTop w:val="0"/>
                  <w:marBottom w:val="0"/>
                  <w:divBdr>
                    <w:top w:val="none" w:sz="0" w:space="0" w:color="auto"/>
                    <w:left w:val="none" w:sz="0" w:space="0" w:color="auto"/>
                    <w:bottom w:val="none" w:sz="0" w:space="0" w:color="auto"/>
                    <w:right w:val="none" w:sz="0" w:space="0" w:color="auto"/>
                  </w:divBdr>
                  <w:divsChild>
                    <w:div w:id="908661601">
                      <w:marLeft w:val="0"/>
                      <w:marRight w:val="0"/>
                      <w:marTop w:val="0"/>
                      <w:marBottom w:val="0"/>
                      <w:divBdr>
                        <w:top w:val="none" w:sz="0" w:space="0" w:color="auto"/>
                        <w:left w:val="none" w:sz="0" w:space="0" w:color="auto"/>
                        <w:bottom w:val="none" w:sz="0" w:space="0" w:color="auto"/>
                        <w:right w:val="none" w:sz="0" w:space="0" w:color="auto"/>
                      </w:divBdr>
                    </w:div>
                  </w:divsChild>
                </w:div>
                <w:div w:id="288516939">
                  <w:marLeft w:val="0"/>
                  <w:marRight w:val="0"/>
                  <w:marTop w:val="0"/>
                  <w:marBottom w:val="0"/>
                  <w:divBdr>
                    <w:top w:val="none" w:sz="0" w:space="0" w:color="auto"/>
                    <w:left w:val="none" w:sz="0" w:space="0" w:color="auto"/>
                    <w:bottom w:val="none" w:sz="0" w:space="0" w:color="auto"/>
                    <w:right w:val="none" w:sz="0" w:space="0" w:color="auto"/>
                  </w:divBdr>
                  <w:divsChild>
                    <w:div w:id="1710178375">
                      <w:marLeft w:val="0"/>
                      <w:marRight w:val="0"/>
                      <w:marTop w:val="0"/>
                      <w:marBottom w:val="0"/>
                      <w:divBdr>
                        <w:top w:val="none" w:sz="0" w:space="0" w:color="auto"/>
                        <w:left w:val="none" w:sz="0" w:space="0" w:color="auto"/>
                        <w:bottom w:val="none" w:sz="0" w:space="0" w:color="auto"/>
                        <w:right w:val="none" w:sz="0" w:space="0" w:color="auto"/>
                      </w:divBdr>
                    </w:div>
                  </w:divsChild>
                </w:div>
                <w:div w:id="289366439">
                  <w:marLeft w:val="0"/>
                  <w:marRight w:val="0"/>
                  <w:marTop w:val="0"/>
                  <w:marBottom w:val="0"/>
                  <w:divBdr>
                    <w:top w:val="none" w:sz="0" w:space="0" w:color="auto"/>
                    <w:left w:val="none" w:sz="0" w:space="0" w:color="auto"/>
                    <w:bottom w:val="none" w:sz="0" w:space="0" w:color="auto"/>
                    <w:right w:val="none" w:sz="0" w:space="0" w:color="auto"/>
                  </w:divBdr>
                  <w:divsChild>
                    <w:div w:id="1138449542">
                      <w:marLeft w:val="0"/>
                      <w:marRight w:val="0"/>
                      <w:marTop w:val="0"/>
                      <w:marBottom w:val="0"/>
                      <w:divBdr>
                        <w:top w:val="none" w:sz="0" w:space="0" w:color="auto"/>
                        <w:left w:val="none" w:sz="0" w:space="0" w:color="auto"/>
                        <w:bottom w:val="none" w:sz="0" w:space="0" w:color="auto"/>
                        <w:right w:val="none" w:sz="0" w:space="0" w:color="auto"/>
                      </w:divBdr>
                    </w:div>
                  </w:divsChild>
                </w:div>
                <w:div w:id="294607297">
                  <w:marLeft w:val="0"/>
                  <w:marRight w:val="0"/>
                  <w:marTop w:val="0"/>
                  <w:marBottom w:val="0"/>
                  <w:divBdr>
                    <w:top w:val="none" w:sz="0" w:space="0" w:color="auto"/>
                    <w:left w:val="none" w:sz="0" w:space="0" w:color="auto"/>
                    <w:bottom w:val="none" w:sz="0" w:space="0" w:color="auto"/>
                    <w:right w:val="none" w:sz="0" w:space="0" w:color="auto"/>
                  </w:divBdr>
                  <w:divsChild>
                    <w:div w:id="382410691">
                      <w:marLeft w:val="0"/>
                      <w:marRight w:val="0"/>
                      <w:marTop w:val="0"/>
                      <w:marBottom w:val="0"/>
                      <w:divBdr>
                        <w:top w:val="none" w:sz="0" w:space="0" w:color="auto"/>
                        <w:left w:val="none" w:sz="0" w:space="0" w:color="auto"/>
                        <w:bottom w:val="none" w:sz="0" w:space="0" w:color="auto"/>
                        <w:right w:val="none" w:sz="0" w:space="0" w:color="auto"/>
                      </w:divBdr>
                    </w:div>
                  </w:divsChild>
                </w:div>
                <w:div w:id="305861866">
                  <w:marLeft w:val="0"/>
                  <w:marRight w:val="0"/>
                  <w:marTop w:val="0"/>
                  <w:marBottom w:val="0"/>
                  <w:divBdr>
                    <w:top w:val="none" w:sz="0" w:space="0" w:color="auto"/>
                    <w:left w:val="none" w:sz="0" w:space="0" w:color="auto"/>
                    <w:bottom w:val="none" w:sz="0" w:space="0" w:color="auto"/>
                    <w:right w:val="none" w:sz="0" w:space="0" w:color="auto"/>
                  </w:divBdr>
                  <w:divsChild>
                    <w:div w:id="980843496">
                      <w:marLeft w:val="0"/>
                      <w:marRight w:val="0"/>
                      <w:marTop w:val="0"/>
                      <w:marBottom w:val="0"/>
                      <w:divBdr>
                        <w:top w:val="none" w:sz="0" w:space="0" w:color="auto"/>
                        <w:left w:val="none" w:sz="0" w:space="0" w:color="auto"/>
                        <w:bottom w:val="none" w:sz="0" w:space="0" w:color="auto"/>
                        <w:right w:val="none" w:sz="0" w:space="0" w:color="auto"/>
                      </w:divBdr>
                    </w:div>
                  </w:divsChild>
                </w:div>
                <w:div w:id="308554693">
                  <w:marLeft w:val="0"/>
                  <w:marRight w:val="0"/>
                  <w:marTop w:val="0"/>
                  <w:marBottom w:val="0"/>
                  <w:divBdr>
                    <w:top w:val="none" w:sz="0" w:space="0" w:color="auto"/>
                    <w:left w:val="none" w:sz="0" w:space="0" w:color="auto"/>
                    <w:bottom w:val="none" w:sz="0" w:space="0" w:color="auto"/>
                    <w:right w:val="none" w:sz="0" w:space="0" w:color="auto"/>
                  </w:divBdr>
                  <w:divsChild>
                    <w:div w:id="808353751">
                      <w:marLeft w:val="0"/>
                      <w:marRight w:val="0"/>
                      <w:marTop w:val="0"/>
                      <w:marBottom w:val="0"/>
                      <w:divBdr>
                        <w:top w:val="none" w:sz="0" w:space="0" w:color="auto"/>
                        <w:left w:val="none" w:sz="0" w:space="0" w:color="auto"/>
                        <w:bottom w:val="none" w:sz="0" w:space="0" w:color="auto"/>
                        <w:right w:val="none" w:sz="0" w:space="0" w:color="auto"/>
                      </w:divBdr>
                    </w:div>
                  </w:divsChild>
                </w:div>
                <w:div w:id="360056156">
                  <w:marLeft w:val="0"/>
                  <w:marRight w:val="0"/>
                  <w:marTop w:val="0"/>
                  <w:marBottom w:val="0"/>
                  <w:divBdr>
                    <w:top w:val="none" w:sz="0" w:space="0" w:color="auto"/>
                    <w:left w:val="none" w:sz="0" w:space="0" w:color="auto"/>
                    <w:bottom w:val="none" w:sz="0" w:space="0" w:color="auto"/>
                    <w:right w:val="none" w:sz="0" w:space="0" w:color="auto"/>
                  </w:divBdr>
                  <w:divsChild>
                    <w:div w:id="674721817">
                      <w:marLeft w:val="0"/>
                      <w:marRight w:val="0"/>
                      <w:marTop w:val="0"/>
                      <w:marBottom w:val="0"/>
                      <w:divBdr>
                        <w:top w:val="none" w:sz="0" w:space="0" w:color="auto"/>
                        <w:left w:val="none" w:sz="0" w:space="0" w:color="auto"/>
                        <w:bottom w:val="none" w:sz="0" w:space="0" w:color="auto"/>
                        <w:right w:val="none" w:sz="0" w:space="0" w:color="auto"/>
                      </w:divBdr>
                    </w:div>
                  </w:divsChild>
                </w:div>
                <w:div w:id="368115929">
                  <w:marLeft w:val="0"/>
                  <w:marRight w:val="0"/>
                  <w:marTop w:val="0"/>
                  <w:marBottom w:val="0"/>
                  <w:divBdr>
                    <w:top w:val="none" w:sz="0" w:space="0" w:color="auto"/>
                    <w:left w:val="none" w:sz="0" w:space="0" w:color="auto"/>
                    <w:bottom w:val="none" w:sz="0" w:space="0" w:color="auto"/>
                    <w:right w:val="none" w:sz="0" w:space="0" w:color="auto"/>
                  </w:divBdr>
                  <w:divsChild>
                    <w:div w:id="917641111">
                      <w:marLeft w:val="0"/>
                      <w:marRight w:val="0"/>
                      <w:marTop w:val="0"/>
                      <w:marBottom w:val="0"/>
                      <w:divBdr>
                        <w:top w:val="none" w:sz="0" w:space="0" w:color="auto"/>
                        <w:left w:val="none" w:sz="0" w:space="0" w:color="auto"/>
                        <w:bottom w:val="none" w:sz="0" w:space="0" w:color="auto"/>
                        <w:right w:val="none" w:sz="0" w:space="0" w:color="auto"/>
                      </w:divBdr>
                    </w:div>
                  </w:divsChild>
                </w:div>
                <w:div w:id="378868759">
                  <w:marLeft w:val="0"/>
                  <w:marRight w:val="0"/>
                  <w:marTop w:val="0"/>
                  <w:marBottom w:val="0"/>
                  <w:divBdr>
                    <w:top w:val="none" w:sz="0" w:space="0" w:color="auto"/>
                    <w:left w:val="none" w:sz="0" w:space="0" w:color="auto"/>
                    <w:bottom w:val="none" w:sz="0" w:space="0" w:color="auto"/>
                    <w:right w:val="none" w:sz="0" w:space="0" w:color="auto"/>
                  </w:divBdr>
                  <w:divsChild>
                    <w:div w:id="1799958005">
                      <w:marLeft w:val="0"/>
                      <w:marRight w:val="0"/>
                      <w:marTop w:val="0"/>
                      <w:marBottom w:val="0"/>
                      <w:divBdr>
                        <w:top w:val="none" w:sz="0" w:space="0" w:color="auto"/>
                        <w:left w:val="none" w:sz="0" w:space="0" w:color="auto"/>
                        <w:bottom w:val="none" w:sz="0" w:space="0" w:color="auto"/>
                        <w:right w:val="none" w:sz="0" w:space="0" w:color="auto"/>
                      </w:divBdr>
                    </w:div>
                  </w:divsChild>
                </w:div>
                <w:div w:id="392654179">
                  <w:marLeft w:val="0"/>
                  <w:marRight w:val="0"/>
                  <w:marTop w:val="0"/>
                  <w:marBottom w:val="0"/>
                  <w:divBdr>
                    <w:top w:val="none" w:sz="0" w:space="0" w:color="auto"/>
                    <w:left w:val="none" w:sz="0" w:space="0" w:color="auto"/>
                    <w:bottom w:val="none" w:sz="0" w:space="0" w:color="auto"/>
                    <w:right w:val="none" w:sz="0" w:space="0" w:color="auto"/>
                  </w:divBdr>
                  <w:divsChild>
                    <w:div w:id="572205276">
                      <w:marLeft w:val="0"/>
                      <w:marRight w:val="0"/>
                      <w:marTop w:val="0"/>
                      <w:marBottom w:val="0"/>
                      <w:divBdr>
                        <w:top w:val="none" w:sz="0" w:space="0" w:color="auto"/>
                        <w:left w:val="none" w:sz="0" w:space="0" w:color="auto"/>
                        <w:bottom w:val="none" w:sz="0" w:space="0" w:color="auto"/>
                        <w:right w:val="none" w:sz="0" w:space="0" w:color="auto"/>
                      </w:divBdr>
                    </w:div>
                  </w:divsChild>
                </w:div>
                <w:div w:id="411583931">
                  <w:marLeft w:val="0"/>
                  <w:marRight w:val="0"/>
                  <w:marTop w:val="0"/>
                  <w:marBottom w:val="0"/>
                  <w:divBdr>
                    <w:top w:val="none" w:sz="0" w:space="0" w:color="auto"/>
                    <w:left w:val="none" w:sz="0" w:space="0" w:color="auto"/>
                    <w:bottom w:val="none" w:sz="0" w:space="0" w:color="auto"/>
                    <w:right w:val="none" w:sz="0" w:space="0" w:color="auto"/>
                  </w:divBdr>
                  <w:divsChild>
                    <w:div w:id="323511300">
                      <w:marLeft w:val="0"/>
                      <w:marRight w:val="0"/>
                      <w:marTop w:val="0"/>
                      <w:marBottom w:val="0"/>
                      <w:divBdr>
                        <w:top w:val="none" w:sz="0" w:space="0" w:color="auto"/>
                        <w:left w:val="none" w:sz="0" w:space="0" w:color="auto"/>
                        <w:bottom w:val="none" w:sz="0" w:space="0" w:color="auto"/>
                        <w:right w:val="none" w:sz="0" w:space="0" w:color="auto"/>
                      </w:divBdr>
                    </w:div>
                  </w:divsChild>
                </w:div>
                <w:div w:id="462693533">
                  <w:marLeft w:val="0"/>
                  <w:marRight w:val="0"/>
                  <w:marTop w:val="0"/>
                  <w:marBottom w:val="0"/>
                  <w:divBdr>
                    <w:top w:val="none" w:sz="0" w:space="0" w:color="auto"/>
                    <w:left w:val="none" w:sz="0" w:space="0" w:color="auto"/>
                    <w:bottom w:val="none" w:sz="0" w:space="0" w:color="auto"/>
                    <w:right w:val="none" w:sz="0" w:space="0" w:color="auto"/>
                  </w:divBdr>
                  <w:divsChild>
                    <w:div w:id="677925467">
                      <w:marLeft w:val="0"/>
                      <w:marRight w:val="0"/>
                      <w:marTop w:val="0"/>
                      <w:marBottom w:val="0"/>
                      <w:divBdr>
                        <w:top w:val="none" w:sz="0" w:space="0" w:color="auto"/>
                        <w:left w:val="none" w:sz="0" w:space="0" w:color="auto"/>
                        <w:bottom w:val="none" w:sz="0" w:space="0" w:color="auto"/>
                        <w:right w:val="none" w:sz="0" w:space="0" w:color="auto"/>
                      </w:divBdr>
                    </w:div>
                  </w:divsChild>
                </w:div>
                <w:div w:id="486017245">
                  <w:marLeft w:val="0"/>
                  <w:marRight w:val="0"/>
                  <w:marTop w:val="0"/>
                  <w:marBottom w:val="0"/>
                  <w:divBdr>
                    <w:top w:val="none" w:sz="0" w:space="0" w:color="auto"/>
                    <w:left w:val="none" w:sz="0" w:space="0" w:color="auto"/>
                    <w:bottom w:val="none" w:sz="0" w:space="0" w:color="auto"/>
                    <w:right w:val="none" w:sz="0" w:space="0" w:color="auto"/>
                  </w:divBdr>
                  <w:divsChild>
                    <w:div w:id="1845780798">
                      <w:marLeft w:val="0"/>
                      <w:marRight w:val="0"/>
                      <w:marTop w:val="0"/>
                      <w:marBottom w:val="0"/>
                      <w:divBdr>
                        <w:top w:val="none" w:sz="0" w:space="0" w:color="auto"/>
                        <w:left w:val="none" w:sz="0" w:space="0" w:color="auto"/>
                        <w:bottom w:val="none" w:sz="0" w:space="0" w:color="auto"/>
                        <w:right w:val="none" w:sz="0" w:space="0" w:color="auto"/>
                      </w:divBdr>
                    </w:div>
                  </w:divsChild>
                </w:div>
                <w:div w:id="493957526">
                  <w:marLeft w:val="0"/>
                  <w:marRight w:val="0"/>
                  <w:marTop w:val="0"/>
                  <w:marBottom w:val="0"/>
                  <w:divBdr>
                    <w:top w:val="none" w:sz="0" w:space="0" w:color="auto"/>
                    <w:left w:val="none" w:sz="0" w:space="0" w:color="auto"/>
                    <w:bottom w:val="none" w:sz="0" w:space="0" w:color="auto"/>
                    <w:right w:val="none" w:sz="0" w:space="0" w:color="auto"/>
                  </w:divBdr>
                  <w:divsChild>
                    <w:div w:id="1259824826">
                      <w:marLeft w:val="0"/>
                      <w:marRight w:val="0"/>
                      <w:marTop w:val="0"/>
                      <w:marBottom w:val="0"/>
                      <w:divBdr>
                        <w:top w:val="none" w:sz="0" w:space="0" w:color="auto"/>
                        <w:left w:val="none" w:sz="0" w:space="0" w:color="auto"/>
                        <w:bottom w:val="none" w:sz="0" w:space="0" w:color="auto"/>
                        <w:right w:val="none" w:sz="0" w:space="0" w:color="auto"/>
                      </w:divBdr>
                    </w:div>
                  </w:divsChild>
                </w:div>
                <w:div w:id="497581133">
                  <w:marLeft w:val="0"/>
                  <w:marRight w:val="0"/>
                  <w:marTop w:val="0"/>
                  <w:marBottom w:val="0"/>
                  <w:divBdr>
                    <w:top w:val="none" w:sz="0" w:space="0" w:color="auto"/>
                    <w:left w:val="none" w:sz="0" w:space="0" w:color="auto"/>
                    <w:bottom w:val="none" w:sz="0" w:space="0" w:color="auto"/>
                    <w:right w:val="none" w:sz="0" w:space="0" w:color="auto"/>
                  </w:divBdr>
                  <w:divsChild>
                    <w:div w:id="1539392087">
                      <w:marLeft w:val="0"/>
                      <w:marRight w:val="0"/>
                      <w:marTop w:val="0"/>
                      <w:marBottom w:val="0"/>
                      <w:divBdr>
                        <w:top w:val="none" w:sz="0" w:space="0" w:color="auto"/>
                        <w:left w:val="none" w:sz="0" w:space="0" w:color="auto"/>
                        <w:bottom w:val="none" w:sz="0" w:space="0" w:color="auto"/>
                        <w:right w:val="none" w:sz="0" w:space="0" w:color="auto"/>
                      </w:divBdr>
                    </w:div>
                  </w:divsChild>
                </w:div>
                <w:div w:id="520514108">
                  <w:marLeft w:val="0"/>
                  <w:marRight w:val="0"/>
                  <w:marTop w:val="0"/>
                  <w:marBottom w:val="0"/>
                  <w:divBdr>
                    <w:top w:val="none" w:sz="0" w:space="0" w:color="auto"/>
                    <w:left w:val="none" w:sz="0" w:space="0" w:color="auto"/>
                    <w:bottom w:val="none" w:sz="0" w:space="0" w:color="auto"/>
                    <w:right w:val="none" w:sz="0" w:space="0" w:color="auto"/>
                  </w:divBdr>
                  <w:divsChild>
                    <w:div w:id="196816903">
                      <w:marLeft w:val="0"/>
                      <w:marRight w:val="0"/>
                      <w:marTop w:val="0"/>
                      <w:marBottom w:val="0"/>
                      <w:divBdr>
                        <w:top w:val="none" w:sz="0" w:space="0" w:color="auto"/>
                        <w:left w:val="none" w:sz="0" w:space="0" w:color="auto"/>
                        <w:bottom w:val="none" w:sz="0" w:space="0" w:color="auto"/>
                        <w:right w:val="none" w:sz="0" w:space="0" w:color="auto"/>
                      </w:divBdr>
                    </w:div>
                  </w:divsChild>
                </w:div>
                <w:div w:id="523593895">
                  <w:marLeft w:val="0"/>
                  <w:marRight w:val="0"/>
                  <w:marTop w:val="0"/>
                  <w:marBottom w:val="0"/>
                  <w:divBdr>
                    <w:top w:val="none" w:sz="0" w:space="0" w:color="auto"/>
                    <w:left w:val="none" w:sz="0" w:space="0" w:color="auto"/>
                    <w:bottom w:val="none" w:sz="0" w:space="0" w:color="auto"/>
                    <w:right w:val="none" w:sz="0" w:space="0" w:color="auto"/>
                  </w:divBdr>
                  <w:divsChild>
                    <w:div w:id="1374958573">
                      <w:marLeft w:val="0"/>
                      <w:marRight w:val="0"/>
                      <w:marTop w:val="0"/>
                      <w:marBottom w:val="0"/>
                      <w:divBdr>
                        <w:top w:val="none" w:sz="0" w:space="0" w:color="auto"/>
                        <w:left w:val="none" w:sz="0" w:space="0" w:color="auto"/>
                        <w:bottom w:val="none" w:sz="0" w:space="0" w:color="auto"/>
                        <w:right w:val="none" w:sz="0" w:space="0" w:color="auto"/>
                      </w:divBdr>
                    </w:div>
                  </w:divsChild>
                </w:div>
                <w:div w:id="554119318">
                  <w:marLeft w:val="0"/>
                  <w:marRight w:val="0"/>
                  <w:marTop w:val="0"/>
                  <w:marBottom w:val="0"/>
                  <w:divBdr>
                    <w:top w:val="none" w:sz="0" w:space="0" w:color="auto"/>
                    <w:left w:val="none" w:sz="0" w:space="0" w:color="auto"/>
                    <w:bottom w:val="none" w:sz="0" w:space="0" w:color="auto"/>
                    <w:right w:val="none" w:sz="0" w:space="0" w:color="auto"/>
                  </w:divBdr>
                  <w:divsChild>
                    <w:div w:id="1919365978">
                      <w:marLeft w:val="0"/>
                      <w:marRight w:val="0"/>
                      <w:marTop w:val="0"/>
                      <w:marBottom w:val="0"/>
                      <w:divBdr>
                        <w:top w:val="none" w:sz="0" w:space="0" w:color="auto"/>
                        <w:left w:val="none" w:sz="0" w:space="0" w:color="auto"/>
                        <w:bottom w:val="none" w:sz="0" w:space="0" w:color="auto"/>
                        <w:right w:val="none" w:sz="0" w:space="0" w:color="auto"/>
                      </w:divBdr>
                    </w:div>
                  </w:divsChild>
                </w:div>
                <w:div w:id="591864913">
                  <w:marLeft w:val="0"/>
                  <w:marRight w:val="0"/>
                  <w:marTop w:val="0"/>
                  <w:marBottom w:val="0"/>
                  <w:divBdr>
                    <w:top w:val="none" w:sz="0" w:space="0" w:color="auto"/>
                    <w:left w:val="none" w:sz="0" w:space="0" w:color="auto"/>
                    <w:bottom w:val="none" w:sz="0" w:space="0" w:color="auto"/>
                    <w:right w:val="none" w:sz="0" w:space="0" w:color="auto"/>
                  </w:divBdr>
                  <w:divsChild>
                    <w:div w:id="925041762">
                      <w:marLeft w:val="0"/>
                      <w:marRight w:val="0"/>
                      <w:marTop w:val="0"/>
                      <w:marBottom w:val="0"/>
                      <w:divBdr>
                        <w:top w:val="none" w:sz="0" w:space="0" w:color="auto"/>
                        <w:left w:val="none" w:sz="0" w:space="0" w:color="auto"/>
                        <w:bottom w:val="none" w:sz="0" w:space="0" w:color="auto"/>
                        <w:right w:val="none" w:sz="0" w:space="0" w:color="auto"/>
                      </w:divBdr>
                    </w:div>
                  </w:divsChild>
                </w:div>
                <w:div w:id="610745758">
                  <w:marLeft w:val="0"/>
                  <w:marRight w:val="0"/>
                  <w:marTop w:val="0"/>
                  <w:marBottom w:val="0"/>
                  <w:divBdr>
                    <w:top w:val="none" w:sz="0" w:space="0" w:color="auto"/>
                    <w:left w:val="none" w:sz="0" w:space="0" w:color="auto"/>
                    <w:bottom w:val="none" w:sz="0" w:space="0" w:color="auto"/>
                    <w:right w:val="none" w:sz="0" w:space="0" w:color="auto"/>
                  </w:divBdr>
                  <w:divsChild>
                    <w:div w:id="190806796">
                      <w:marLeft w:val="0"/>
                      <w:marRight w:val="0"/>
                      <w:marTop w:val="0"/>
                      <w:marBottom w:val="0"/>
                      <w:divBdr>
                        <w:top w:val="none" w:sz="0" w:space="0" w:color="auto"/>
                        <w:left w:val="none" w:sz="0" w:space="0" w:color="auto"/>
                        <w:bottom w:val="none" w:sz="0" w:space="0" w:color="auto"/>
                        <w:right w:val="none" w:sz="0" w:space="0" w:color="auto"/>
                      </w:divBdr>
                    </w:div>
                  </w:divsChild>
                </w:div>
                <w:div w:id="612708698">
                  <w:marLeft w:val="0"/>
                  <w:marRight w:val="0"/>
                  <w:marTop w:val="0"/>
                  <w:marBottom w:val="0"/>
                  <w:divBdr>
                    <w:top w:val="none" w:sz="0" w:space="0" w:color="auto"/>
                    <w:left w:val="none" w:sz="0" w:space="0" w:color="auto"/>
                    <w:bottom w:val="none" w:sz="0" w:space="0" w:color="auto"/>
                    <w:right w:val="none" w:sz="0" w:space="0" w:color="auto"/>
                  </w:divBdr>
                  <w:divsChild>
                    <w:div w:id="1400442919">
                      <w:marLeft w:val="0"/>
                      <w:marRight w:val="0"/>
                      <w:marTop w:val="0"/>
                      <w:marBottom w:val="0"/>
                      <w:divBdr>
                        <w:top w:val="none" w:sz="0" w:space="0" w:color="auto"/>
                        <w:left w:val="none" w:sz="0" w:space="0" w:color="auto"/>
                        <w:bottom w:val="none" w:sz="0" w:space="0" w:color="auto"/>
                        <w:right w:val="none" w:sz="0" w:space="0" w:color="auto"/>
                      </w:divBdr>
                    </w:div>
                  </w:divsChild>
                </w:div>
                <w:div w:id="632716146">
                  <w:marLeft w:val="0"/>
                  <w:marRight w:val="0"/>
                  <w:marTop w:val="0"/>
                  <w:marBottom w:val="0"/>
                  <w:divBdr>
                    <w:top w:val="none" w:sz="0" w:space="0" w:color="auto"/>
                    <w:left w:val="none" w:sz="0" w:space="0" w:color="auto"/>
                    <w:bottom w:val="none" w:sz="0" w:space="0" w:color="auto"/>
                    <w:right w:val="none" w:sz="0" w:space="0" w:color="auto"/>
                  </w:divBdr>
                  <w:divsChild>
                    <w:div w:id="1319655184">
                      <w:marLeft w:val="0"/>
                      <w:marRight w:val="0"/>
                      <w:marTop w:val="0"/>
                      <w:marBottom w:val="0"/>
                      <w:divBdr>
                        <w:top w:val="none" w:sz="0" w:space="0" w:color="auto"/>
                        <w:left w:val="none" w:sz="0" w:space="0" w:color="auto"/>
                        <w:bottom w:val="none" w:sz="0" w:space="0" w:color="auto"/>
                        <w:right w:val="none" w:sz="0" w:space="0" w:color="auto"/>
                      </w:divBdr>
                    </w:div>
                  </w:divsChild>
                </w:div>
                <w:div w:id="649478859">
                  <w:marLeft w:val="0"/>
                  <w:marRight w:val="0"/>
                  <w:marTop w:val="0"/>
                  <w:marBottom w:val="0"/>
                  <w:divBdr>
                    <w:top w:val="none" w:sz="0" w:space="0" w:color="auto"/>
                    <w:left w:val="none" w:sz="0" w:space="0" w:color="auto"/>
                    <w:bottom w:val="none" w:sz="0" w:space="0" w:color="auto"/>
                    <w:right w:val="none" w:sz="0" w:space="0" w:color="auto"/>
                  </w:divBdr>
                  <w:divsChild>
                    <w:div w:id="1377511107">
                      <w:marLeft w:val="0"/>
                      <w:marRight w:val="0"/>
                      <w:marTop w:val="0"/>
                      <w:marBottom w:val="0"/>
                      <w:divBdr>
                        <w:top w:val="none" w:sz="0" w:space="0" w:color="auto"/>
                        <w:left w:val="none" w:sz="0" w:space="0" w:color="auto"/>
                        <w:bottom w:val="none" w:sz="0" w:space="0" w:color="auto"/>
                        <w:right w:val="none" w:sz="0" w:space="0" w:color="auto"/>
                      </w:divBdr>
                    </w:div>
                  </w:divsChild>
                </w:div>
                <w:div w:id="658315292">
                  <w:marLeft w:val="0"/>
                  <w:marRight w:val="0"/>
                  <w:marTop w:val="0"/>
                  <w:marBottom w:val="0"/>
                  <w:divBdr>
                    <w:top w:val="none" w:sz="0" w:space="0" w:color="auto"/>
                    <w:left w:val="none" w:sz="0" w:space="0" w:color="auto"/>
                    <w:bottom w:val="none" w:sz="0" w:space="0" w:color="auto"/>
                    <w:right w:val="none" w:sz="0" w:space="0" w:color="auto"/>
                  </w:divBdr>
                  <w:divsChild>
                    <w:div w:id="152257712">
                      <w:marLeft w:val="0"/>
                      <w:marRight w:val="0"/>
                      <w:marTop w:val="0"/>
                      <w:marBottom w:val="0"/>
                      <w:divBdr>
                        <w:top w:val="none" w:sz="0" w:space="0" w:color="auto"/>
                        <w:left w:val="none" w:sz="0" w:space="0" w:color="auto"/>
                        <w:bottom w:val="none" w:sz="0" w:space="0" w:color="auto"/>
                        <w:right w:val="none" w:sz="0" w:space="0" w:color="auto"/>
                      </w:divBdr>
                    </w:div>
                  </w:divsChild>
                </w:div>
                <w:div w:id="678894512">
                  <w:marLeft w:val="0"/>
                  <w:marRight w:val="0"/>
                  <w:marTop w:val="0"/>
                  <w:marBottom w:val="0"/>
                  <w:divBdr>
                    <w:top w:val="none" w:sz="0" w:space="0" w:color="auto"/>
                    <w:left w:val="none" w:sz="0" w:space="0" w:color="auto"/>
                    <w:bottom w:val="none" w:sz="0" w:space="0" w:color="auto"/>
                    <w:right w:val="none" w:sz="0" w:space="0" w:color="auto"/>
                  </w:divBdr>
                  <w:divsChild>
                    <w:div w:id="1376347291">
                      <w:marLeft w:val="0"/>
                      <w:marRight w:val="0"/>
                      <w:marTop w:val="0"/>
                      <w:marBottom w:val="0"/>
                      <w:divBdr>
                        <w:top w:val="none" w:sz="0" w:space="0" w:color="auto"/>
                        <w:left w:val="none" w:sz="0" w:space="0" w:color="auto"/>
                        <w:bottom w:val="none" w:sz="0" w:space="0" w:color="auto"/>
                        <w:right w:val="none" w:sz="0" w:space="0" w:color="auto"/>
                      </w:divBdr>
                    </w:div>
                  </w:divsChild>
                </w:div>
                <w:div w:id="680619762">
                  <w:marLeft w:val="0"/>
                  <w:marRight w:val="0"/>
                  <w:marTop w:val="0"/>
                  <w:marBottom w:val="0"/>
                  <w:divBdr>
                    <w:top w:val="none" w:sz="0" w:space="0" w:color="auto"/>
                    <w:left w:val="none" w:sz="0" w:space="0" w:color="auto"/>
                    <w:bottom w:val="none" w:sz="0" w:space="0" w:color="auto"/>
                    <w:right w:val="none" w:sz="0" w:space="0" w:color="auto"/>
                  </w:divBdr>
                  <w:divsChild>
                    <w:div w:id="1927762724">
                      <w:marLeft w:val="0"/>
                      <w:marRight w:val="0"/>
                      <w:marTop w:val="0"/>
                      <w:marBottom w:val="0"/>
                      <w:divBdr>
                        <w:top w:val="none" w:sz="0" w:space="0" w:color="auto"/>
                        <w:left w:val="none" w:sz="0" w:space="0" w:color="auto"/>
                        <w:bottom w:val="none" w:sz="0" w:space="0" w:color="auto"/>
                        <w:right w:val="none" w:sz="0" w:space="0" w:color="auto"/>
                      </w:divBdr>
                    </w:div>
                  </w:divsChild>
                </w:div>
                <w:div w:id="693650757">
                  <w:marLeft w:val="0"/>
                  <w:marRight w:val="0"/>
                  <w:marTop w:val="0"/>
                  <w:marBottom w:val="0"/>
                  <w:divBdr>
                    <w:top w:val="none" w:sz="0" w:space="0" w:color="auto"/>
                    <w:left w:val="none" w:sz="0" w:space="0" w:color="auto"/>
                    <w:bottom w:val="none" w:sz="0" w:space="0" w:color="auto"/>
                    <w:right w:val="none" w:sz="0" w:space="0" w:color="auto"/>
                  </w:divBdr>
                  <w:divsChild>
                    <w:div w:id="392630744">
                      <w:marLeft w:val="0"/>
                      <w:marRight w:val="0"/>
                      <w:marTop w:val="0"/>
                      <w:marBottom w:val="0"/>
                      <w:divBdr>
                        <w:top w:val="none" w:sz="0" w:space="0" w:color="auto"/>
                        <w:left w:val="none" w:sz="0" w:space="0" w:color="auto"/>
                        <w:bottom w:val="none" w:sz="0" w:space="0" w:color="auto"/>
                        <w:right w:val="none" w:sz="0" w:space="0" w:color="auto"/>
                      </w:divBdr>
                    </w:div>
                  </w:divsChild>
                </w:div>
                <w:div w:id="701706757">
                  <w:marLeft w:val="0"/>
                  <w:marRight w:val="0"/>
                  <w:marTop w:val="0"/>
                  <w:marBottom w:val="0"/>
                  <w:divBdr>
                    <w:top w:val="none" w:sz="0" w:space="0" w:color="auto"/>
                    <w:left w:val="none" w:sz="0" w:space="0" w:color="auto"/>
                    <w:bottom w:val="none" w:sz="0" w:space="0" w:color="auto"/>
                    <w:right w:val="none" w:sz="0" w:space="0" w:color="auto"/>
                  </w:divBdr>
                  <w:divsChild>
                    <w:div w:id="1656177560">
                      <w:marLeft w:val="0"/>
                      <w:marRight w:val="0"/>
                      <w:marTop w:val="0"/>
                      <w:marBottom w:val="0"/>
                      <w:divBdr>
                        <w:top w:val="none" w:sz="0" w:space="0" w:color="auto"/>
                        <w:left w:val="none" w:sz="0" w:space="0" w:color="auto"/>
                        <w:bottom w:val="none" w:sz="0" w:space="0" w:color="auto"/>
                        <w:right w:val="none" w:sz="0" w:space="0" w:color="auto"/>
                      </w:divBdr>
                    </w:div>
                  </w:divsChild>
                </w:div>
                <w:div w:id="762844118">
                  <w:marLeft w:val="0"/>
                  <w:marRight w:val="0"/>
                  <w:marTop w:val="0"/>
                  <w:marBottom w:val="0"/>
                  <w:divBdr>
                    <w:top w:val="none" w:sz="0" w:space="0" w:color="auto"/>
                    <w:left w:val="none" w:sz="0" w:space="0" w:color="auto"/>
                    <w:bottom w:val="none" w:sz="0" w:space="0" w:color="auto"/>
                    <w:right w:val="none" w:sz="0" w:space="0" w:color="auto"/>
                  </w:divBdr>
                  <w:divsChild>
                    <w:div w:id="342971966">
                      <w:marLeft w:val="0"/>
                      <w:marRight w:val="0"/>
                      <w:marTop w:val="0"/>
                      <w:marBottom w:val="0"/>
                      <w:divBdr>
                        <w:top w:val="none" w:sz="0" w:space="0" w:color="auto"/>
                        <w:left w:val="none" w:sz="0" w:space="0" w:color="auto"/>
                        <w:bottom w:val="none" w:sz="0" w:space="0" w:color="auto"/>
                        <w:right w:val="none" w:sz="0" w:space="0" w:color="auto"/>
                      </w:divBdr>
                    </w:div>
                  </w:divsChild>
                </w:div>
                <w:div w:id="775104913">
                  <w:marLeft w:val="0"/>
                  <w:marRight w:val="0"/>
                  <w:marTop w:val="0"/>
                  <w:marBottom w:val="0"/>
                  <w:divBdr>
                    <w:top w:val="none" w:sz="0" w:space="0" w:color="auto"/>
                    <w:left w:val="none" w:sz="0" w:space="0" w:color="auto"/>
                    <w:bottom w:val="none" w:sz="0" w:space="0" w:color="auto"/>
                    <w:right w:val="none" w:sz="0" w:space="0" w:color="auto"/>
                  </w:divBdr>
                  <w:divsChild>
                    <w:div w:id="918369365">
                      <w:marLeft w:val="0"/>
                      <w:marRight w:val="0"/>
                      <w:marTop w:val="0"/>
                      <w:marBottom w:val="0"/>
                      <w:divBdr>
                        <w:top w:val="none" w:sz="0" w:space="0" w:color="auto"/>
                        <w:left w:val="none" w:sz="0" w:space="0" w:color="auto"/>
                        <w:bottom w:val="none" w:sz="0" w:space="0" w:color="auto"/>
                        <w:right w:val="none" w:sz="0" w:space="0" w:color="auto"/>
                      </w:divBdr>
                    </w:div>
                  </w:divsChild>
                </w:div>
                <w:div w:id="777064181">
                  <w:marLeft w:val="0"/>
                  <w:marRight w:val="0"/>
                  <w:marTop w:val="0"/>
                  <w:marBottom w:val="0"/>
                  <w:divBdr>
                    <w:top w:val="none" w:sz="0" w:space="0" w:color="auto"/>
                    <w:left w:val="none" w:sz="0" w:space="0" w:color="auto"/>
                    <w:bottom w:val="none" w:sz="0" w:space="0" w:color="auto"/>
                    <w:right w:val="none" w:sz="0" w:space="0" w:color="auto"/>
                  </w:divBdr>
                  <w:divsChild>
                    <w:div w:id="705522153">
                      <w:marLeft w:val="0"/>
                      <w:marRight w:val="0"/>
                      <w:marTop w:val="0"/>
                      <w:marBottom w:val="0"/>
                      <w:divBdr>
                        <w:top w:val="none" w:sz="0" w:space="0" w:color="auto"/>
                        <w:left w:val="none" w:sz="0" w:space="0" w:color="auto"/>
                        <w:bottom w:val="none" w:sz="0" w:space="0" w:color="auto"/>
                        <w:right w:val="none" w:sz="0" w:space="0" w:color="auto"/>
                      </w:divBdr>
                    </w:div>
                  </w:divsChild>
                </w:div>
                <w:div w:id="810102408">
                  <w:marLeft w:val="0"/>
                  <w:marRight w:val="0"/>
                  <w:marTop w:val="0"/>
                  <w:marBottom w:val="0"/>
                  <w:divBdr>
                    <w:top w:val="none" w:sz="0" w:space="0" w:color="auto"/>
                    <w:left w:val="none" w:sz="0" w:space="0" w:color="auto"/>
                    <w:bottom w:val="none" w:sz="0" w:space="0" w:color="auto"/>
                    <w:right w:val="none" w:sz="0" w:space="0" w:color="auto"/>
                  </w:divBdr>
                  <w:divsChild>
                    <w:div w:id="1355424528">
                      <w:marLeft w:val="0"/>
                      <w:marRight w:val="0"/>
                      <w:marTop w:val="0"/>
                      <w:marBottom w:val="0"/>
                      <w:divBdr>
                        <w:top w:val="none" w:sz="0" w:space="0" w:color="auto"/>
                        <w:left w:val="none" w:sz="0" w:space="0" w:color="auto"/>
                        <w:bottom w:val="none" w:sz="0" w:space="0" w:color="auto"/>
                        <w:right w:val="none" w:sz="0" w:space="0" w:color="auto"/>
                      </w:divBdr>
                    </w:div>
                  </w:divsChild>
                </w:div>
                <w:div w:id="842744521">
                  <w:marLeft w:val="0"/>
                  <w:marRight w:val="0"/>
                  <w:marTop w:val="0"/>
                  <w:marBottom w:val="0"/>
                  <w:divBdr>
                    <w:top w:val="none" w:sz="0" w:space="0" w:color="auto"/>
                    <w:left w:val="none" w:sz="0" w:space="0" w:color="auto"/>
                    <w:bottom w:val="none" w:sz="0" w:space="0" w:color="auto"/>
                    <w:right w:val="none" w:sz="0" w:space="0" w:color="auto"/>
                  </w:divBdr>
                  <w:divsChild>
                    <w:div w:id="1963267999">
                      <w:marLeft w:val="0"/>
                      <w:marRight w:val="0"/>
                      <w:marTop w:val="0"/>
                      <w:marBottom w:val="0"/>
                      <w:divBdr>
                        <w:top w:val="none" w:sz="0" w:space="0" w:color="auto"/>
                        <w:left w:val="none" w:sz="0" w:space="0" w:color="auto"/>
                        <w:bottom w:val="none" w:sz="0" w:space="0" w:color="auto"/>
                        <w:right w:val="none" w:sz="0" w:space="0" w:color="auto"/>
                      </w:divBdr>
                    </w:div>
                  </w:divsChild>
                </w:div>
                <w:div w:id="847984427">
                  <w:marLeft w:val="0"/>
                  <w:marRight w:val="0"/>
                  <w:marTop w:val="0"/>
                  <w:marBottom w:val="0"/>
                  <w:divBdr>
                    <w:top w:val="none" w:sz="0" w:space="0" w:color="auto"/>
                    <w:left w:val="none" w:sz="0" w:space="0" w:color="auto"/>
                    <w:bottom w:val="none" w:sz="0" w:space="0" w:color="auto"/>
                    <w:right w:val="none" w:sz="0" w:space="0" w:color="auto"/>
                  </w:divBdr>
                  <w:divsChild>
                    <w:div w:id="1494489962">
                      <w:marLeft w:val="0"/>
                      <w:marRight w:val="0"/>
                      <w:marTop w:val="0"/>
                      <w:marBottom w:val="0"/>
                      <w:divBdr>
                        <w:top w:val="none" w:sz="0" w:space="0" w:color="auto"/>
                        <w:left w:val="none" w:sz="0" w:space="0" w:color="auto"/>
                        <w:bottom w:val="none" w:sz="0" w:space="0" w:color="auto"/>
                        <w:right w:val="none" w:sz="0" w:space="0" w:color="auto"/>
                      </w:divBdr>
                    </w:div>
                  </w:divsChild>
                </w:div>
                <w:div w:id="866454635">
                  <w:marLeft w:val="0"/>
                  <w:marRight w:val="0"/>
                  <w:marTop w:val="0"/>
                  <w:marBottom w:val="0"/>
                  <w:divBdr>
                    <w:top w:val="none" w:sz="0" w:space="0" w:color="auto"/>
                    <w:left w:val="none" w:sz="0" w:space="0" w:color="auto"/>
                    <w:bottom w:val="none" w:sz="0" w:space="0" w:color="auto"/>
                    <w:right w:val="none" w:sz="0" w:space="0" w:color="auto"/>
                  </w:divBdr>
                  <w:divsChild>
                    <w:div w:id="1786851870">
                      <w:marLeft w:val="0"/>
                      <w:marRight w:val="0"/>
                      <w:marTop w:val="0"/>
                      <w:marBottom w:val="0"/>
                      <w:divBdr>
                        <w:top w:val="none" w:sz="0" w:space="0" w:color="auto"/>
                        <w:left w:val="none" w:sz="0" w:space="0" w:color="auto"/>
                        <w:bottom w:val="none" w:sz="0" w:space="0" w:color="auto"/>
                        <w:right w:val="none" w:sz="0" w:space="0" w:color="auto"/>
                      </w:divBdr>
                    </w:div>
                  </w:divsChild>
                </w:div>
                <w:div w:id="936444477">
                  <w:marLeft w:val="0"/>
                  <w:marRight w:val="0"/>
                  <w:marTop w:val="0"/>
                  <w:marBottom w:val="0"/>
                  <w:divBdr>
                    <w:top w:val="none" w:sz="0" w:space="0" w:color="auto"/>
                    <w:left w:val="none" w:sz="0" w:space="0" w:color="auto"/>
                    <w:bottom w:val="none" w:sz="0" w:space="0" w:color="auto"/>
                    <w:right w:val="none" w:sz="0" w:space="0" w:color="auto"/>
                  </w:divBdr>
                  <w:divsChild>
                    <w:div w:id="2137136668">
                      <w:marLeft w:val="0"/>
                      <w:marRight w:val="0"/>
                      <w:marTop w:val="0"/>
                      <w:marBottom w:val="0"/>
                      <w:divBdr>
                        <w:top w:val="none" w:sz="0" w:space="0" w:color="auto"/>
                        <w:left w:val="none" w:sz="0" w:space="0" w:color="auto"/>
                        <w:bottom w:val="none" w:sz="0" w:space="0" w:color="auto"/>
                        <w:right w:val="none" w:sz="0" w:space="0" w:color="auto"/>
                      </w:divBdr>
                    </w:div>
                  </w:divsChild>
                </w:div>
                <w:div w:id="951935997">
                  <w:marLeft w:val="0"/>
                  <w:marRight w:val="0"/>
                  <w:marTop w:val="0"/>
                  <w:marBottom w:val="0"/>
                  <w:divBdr>
                    <w:top w:val="none" w:sz="0" w:space="0" w:color="auto"/>
                    <w:left w:val="none" w:sz="0" w:space="0" w:color="auto"/>
                    <w:bottom w:val="none" w:sz="0" w:space="0" w:color="auto"/>
                    <w:right w:val="none" w:sz="0" w:space="0" w:color="auto"/>
                  </w:divBdr>
                  <w:divsChild>
                    <w:div w:id="681973853">
                      <w:marLeft w:val="0"/>
                      <w:marRight w:val="0"/>
                      <w:marTop w:val="0"/>
                      <w:marBottom w:val="0"/>
                      <w:divBdr>
                        <w:top w:val="none" w:sz="0" w:space="0" w:color="auto"/>
                        <w:left w:val="none" w:sz="0" w:space="0" w:color="auto"/>
                        <w:bottom w:val="none" w:sz="0" w:space="0" w:color="auto"/>
                        <w:right w:val="none" w:sz="0" w:space="0" w:color="auto"/>
                      </w:divBdr>
                    </w:div>
                  </w:divsChild>
                </w:div>
                <w:div w:id="977566049">
                  <w:marLeft w:val="0"/>
                  <w:marRight w:val="0"/>
                  <w:marTop w:val="0"/>
                  <w:marBottom w:val="0"/>
                  <w:divBdr>
                    <w:top w:val="none" w:sz="0" w:space="0" w:color="auto"/>
                    <w:left w:val="none" w:sz="0" w:space="0" w:color="auto"/>
                    <w:bottom w:val="none" w:sz="0" w:space="0" w:color="auto"/>
                    <w:right w:val="none" w:sz="0" w:space="0" w:color="auto"/>
                  </w:divBdr>
                  <w:divsChild>
                    <w:div w:id="485977020">
                      <w:marLeft w:val="0"/>
                      <w:marRight w:val="0"/>
                      <w:marTop w:val="0"/>
                      <w:marBottom w:val="0"/>
                      <w:divBdr>
                        <w:top w:val="none" w:sz="0" w:space="0" w:color="auto"/>
                        <w:left w:val="none" w:sz="0" w:space="0" w:color="auto"/>
                        <w:bottom w:val="none" w:sz="0" w:space="0" w:color="auto"/>
                        <w:right w:val="none" w:sz="0" w:space="0" w:color="auto"/>
                      </w:divBdr>
                    </w:div>
                  </w:divsChild>
                </w:div>
                <w:div w:id="1032879181">
                  <w:marLeft w:val="0"/>
                  <w:marRight w:val="0"/>
                  <w:marTop w:val="0"/>
                  <w:marBottom w:val="0"/>
                  <w:divBdr>
                    <w:top w:val="none" w:sz="0" w:space="0" w:color="auto"/>
                    <w:left w:val="none" w:sz="0" w:space="0" w:color="auto"/>
                    <w:bottom w:val="none" w:sz="0" w:space="0" w:color="auto"/>
                    <w:right w:val="none" w:sz="0" w:space="0" w:color="auto"/>
                  </w:divBdr>
                  <w:divsChild>
                    <w:div w:id="831946192">
                      <w:marLeft w:val="0"/>
                      <w:marRight w:val="0"/>
                      <w:marTop w:val="0"/>
                      <w:marBottom w:val="0"/>
                      <w:divBdr>
                        <w:top w:val="none" w:sz="0" w:space="0" w:color="auto"/>
                        <w:left w:val="none" w:sz="0" w:space="0" w:color="auto"/>
                        <w:bottom w:val="none" w:sz="0" w:space="0" w:color="auto"/>
                        <w:right w:val="none" w:sz="0" w:space="0" w:color="auto"/>
                      </w:divBdr>
                    </w:div>
                  </w:divsChild>
                </w:div>
                <w:div w:id="1045448872">
                  <w:marLeft w:val="0"/>
                  <w:marRight w:val="0"/>
                  <w:marTop w:val="0"/>
                  <w:marBottom w:val="0"/>
                  <w:divBdr>
                    <w:top w:val="none" w:sz="0" w:space="0" w:color="auto"/>
                    <w:left w:val="none" w:sz="0" w:space="0" w:color="auto"/>
                    <w:bottom w:val="none" w:sz="0" w:space="0" w:color="auto"/>
                    <w:right w:val="none" w:sz="0" w:space="0" w:color="auto"/>
                  </w:divBdr>
                  <w:divsChild>
                    <w:div w:id="1014653236">
                      <w:marLeft w:val="0"/>
                      <w:marRight w:val="0"/>
                      <w:marTop w:val="0"/>
                      <w:marBottom w:val="0"/>
                      <w:divBdr>
                        <w:top w:val="none" w:sz="0" w:space="0" w:color="auto"/>
                        <w:left w:val="none" w:sz="0" w:space="0" w:color="auto"/>
                        <w:bottom w:val="none" w:sz="0" w:space="0" w:color="auto"/>
                        <w:right w:val="none" w:sz="0" w:space="0" w:color="auto"/>
                      </w:divBdr>
                    </w:div>
                  </w:divsChild>
                </w:div>
                <w:div w:id="1048605431">
                  <w:marLeft w:val="0"/>
                  <w:marRight w:val="0"/>
                  <w:marTop w:val="0"/>
                  <w:marBottom w:val="0"/>
                  <w:divBdr>
                    <w:top w:val="none" w:sz="0" w:space="0" w:color="auto"/>
                    <w:left w:val="none" w:sz="0" w:space="0" w:color="auto"/>
                    <w:bottom w:val="none" w:sz="0" w:space="0" w:color="auto"/>
                    <w:right w:val="none" w:sz="0" w:space="0" w:color="auto"/>
                  </w:divBdr>
                  <w:divsChild>
                    <w:div w:id="1648973498">
                      <w:marLeft w:val="0"/>
                      <w:marRight w:val="0"/>
                      <w:marTop w:val="0"/>
                      <w:marBottom w:val="0"/>
                      <w:divBdr>
                        <w:top w:val="none" w:sz="0" w:space="0" w:color="auto"/>
                        <w:left w:val="none" w:sz="0" w:space="0" w:color="auto"/>
                        <w:bottom w:val="none" w:sz="0" w:space="0" w:color="auto"/>
                        <w:right w:val="none" w:sz="0" w:space="0" w:color="auto"/>
                      </w:divBdr>
                    </w:div>
                  </w:divsChild>
                </w:div>
                <w:div w:id="1051920284">
                  <w:marLeft w:val="0"/>
                  <w:marRight w:val="0"/>
                  <w:marTop w:val="0"/>
                  <w:marBottom w:val="0"/>
                  <w:divBdr>
                    <w:top w:val="none" w:sz="0" w:space="0" w:color="auto"/>
                    <w:left w:val="none" w:sz="0" w:space="0" w:color="auto"/>
                    <w:bottom w:val="none" w:sz="0" w:space="0" w:color="auto"/>
                    <w:right w:val="none" w:sz="0" w:space="0" w:color="auto"/>
                  </w:divBdr>
                  <w:divsChild>
                    <w:div w:id="961812924">
                      <w:marLeft w:val="0"/>
                      <w:marRight w:val="0"/>
                      <w:marTop w:val="0"/>
                      <w:marBottom w:val="0"/>
                      <w:divBdr>
                        <w:top w:val="none" w:sz="0" w:space="0" w:color="auto"/>
                        <w:left w:val="none" w:sz="0" w:space="0" w:color="auto"/>
                        <w:bottom w:val="none" w:sz="0" w:space="0" w:color="auto"/>
                        <w:right w:val="none" w:sz="0" w:space="0" w:color="auto"/>
                      </w:divBdr>
                    </w:div>
                  </w:divsChild>
                </w:div>
                <w:div w:id="1071731210">
                  <w:marLeft w:val="0"/>
                  <w:marRight w:val="0"/>
                  <w:marTop w:val="0"/>
                  <w:marBottom w:val="0"/>
                  <w:divBdr>
                    <w:top w:val="none" w:sz="0" w:space="0" w:color="auto"/>
                    <w:left w:val="none" w:sz="0" w:space="0" w:color="auto"/>
                    <w:bottom w:val="none" w:sz="0" w:space="0" w:color="auto"/>
                    <w:right w:val="none" w:sz="0" w:space="0" w:color="auto"/>
                  </w:divBdr>
                  <w:divsChild>
                    <w:div w:id="1292126952">
                      <w:marLeft w:val="0"/>
                      <w:marRight w:val="0"/>
                      <w:marTop w:val="0"/>
                      <w:marBottom w:val="0"/>
                      <w:divBdr>
                        <w:top w:val="none" w:sz="0" w:space="0" w:color="auto"/>
                        <w:left w:val="none" w:sz="0" w:space="0" w:color="auto"/>
                        <w:bottom w:val="none" w:sz="0" w:space="0" w:color="auto"/>
                        <w:right w:val="none" w:sz="0" w:space="0" w:color="auto"/>
                      </w:divBdr>
                    </w:div>
                  </w:divsChild>
                </w:div>
                <w:div w:id="1083843095">
                  <w:marLeft w:val="0"/>
                  <w:marRight w:val="0"/>
                  <w:marTop w:val="0"/>
                  <w:marBottom w:val="0"/>
                  <w:divBdr>
                    <w:top w:val="none" w:sz="0" w:space="0" w:color="auto"/>
                    <w:left w:val="none" w:sz="0" w:space="0" w:color="auto"/>
                    <w:bottom w:val="none" w:sz="0" w:space="0" w:color="auto"/>
                    <w:right w:val="none" w:sz="0" w:space="0" w:color="auto"/>
                  </w:divBdr>
                  <w:divsChild>
                    <w:div w:id="968514621">
                      <w:marLeft w:val="0"/>
                      <w:marRight w:val="0"/>
                      <w:marTop w:val="0"/>
                      <w:marBottom w:val="0"/>
                      <w:divBdr>
                        <w:top w:val="none" w:sz="0" w:space="0" w:color="auto"/>
                        <w:left w:val="none" w:sz="0" w:space="0" w:color="auto"/>
                        <w:bottom w:val="none" w:sz="0" w:space="0" w:color="auto"/>
                        <w:right w:val="none" w:sz="0" w:space="0" w:color="auto"/>
                      </w:divBdr>
                    </w:div>
                  </w:divsChild>
                </w:div>
                <w:div w:id="1084305304">
                  <w:marLeft w:val="0"/>
                  <w:marRight w:val="0"/>
                  <w:marTop w:val="0"/>
                  <w:marBottom w:val="0"/>
                  <w:divBdr>
                    <w:top w:val="none" w:sz="0" w:space="0" w:color="auto"/>
                    <w:left w:val="none" w:sz="0" w:space="0" w:color="auto"/>
                    <w:bottom w:val="none" w:sz="0" w:space="0" w:color="auto"/>
                    <w:right w:val="none" w:sz="0" w:space="0" w:color="auto"/>
                  </w:divBdr>
                  <w:divsChild>
                    <w:div w:id="379983315">
                      <w:marLeft w:val="0"/>
                      <w:marRight w:val="0"/>
                      <w:marTop w:val="0"/>
                      <w:marBottom w:val="0"/>
                      <w:divBdr>
                        <w:top w:val="none" w:sz="0" w:space="0" w:color="auto"/>
                        <w:left w:val="none" w:sz="0" w:space="0" w:color="auto"/>
                        <w:bottom w:val="none" w:sz="0" w:space="0" w:color="auto"/>
                        <w:right w:val="none" w:sz="0" w:space="0" w:color="auto"/>
                      </w:divBdr>
                    </w:div>
                  </w:divsChild>
                </w:div>
                <w:div w:id="1087649295">
                  <w:marLeft w:val="0"/>
                  <w:marRight w:val="0"/>
                  <w:marTop w:val="0"/>
                  <w:marBottom w:val="0"/>
                  <w:divBdr>
                    <w:top w:val="none" w:sz="0" w:space="0" w:color="auto"/>
                    <w:left w:val="none" w:sz="0" w:space="0" w:color="auto"/>
                    <w:bottom w:val="none" w:sz="0" w:space="0" w:color="auto"/>
                    <w:right w:val="none" w:sz="0" w:space="0" w:color="auto"/>
                  </w:divBdr>
                  <w:divsChild>
                    <w:div w:id="1523785361">
                      <w:marLeft w:val="0"/>
                      <w:marRight w:val="0"/>
                      <w:marTop w:val="0"/>
                      <w:marBottom w:val="0"/>
                      <w:divBdr>
                        <w:top w:val="none" w:sz="0" w:space="0" w:color="auto"/>
                        <w:left w:val="none" w:sz="0" w:space="0" w:color="auto"/>
                        <w:bottom w:val="none" w:sz="0" w:space="0" w:color="auto"/>
                        <w:right w:val="none" w:sz="0" w:space="0" w:color="auto"/>
                      </w:divBdr>
                    </w:div>
                  </w:divsChild>
                </w:div>
                <w:div w:id="1100755802">
                  <w:marLeft w:val="0"/>
                  <w:marRight w:val="0"/>
                  <w:marTop w:val="0"/>
                  <w:marBottom w:val="0"/>
                  <w:divBdr>
                    <w:top w:val="none" w:sz="0" w:space="0" w:color="auto"/>
                    <w:left w:val="none" w:sz="0" w:space="0" w:color="auto"/>
                    <w:bottom w:val="none" w:sz="0" w:space="0" w:color="auto"/>
                    <w:right w:val="none" w:sz="0" w:space="0" w:color="auto"/>
                  </w:divBdr>
                  <w:divsChild>
                    <w:div w:id="1989629066">
                      <w:marLeft w:val="0"/>
                      <w:marRight w:val="0"/>
                      <w:marTop w:val="0"/>
                      <w:marBottom w:val="0"/>
                      <w:divBdr>
                        <w:top w:val="none" w:sz="0" w:space="0" w:color="auto"/>
                        <w:left w:val="none" w:sz="0" w:space="0" w:color="auto"/>
                        <w:bottom w:val="none" w:sz="0" w:space="0" w:color="auto"/>
                        <w:right w:val="none" w:sz="0" w:space="0" w:color="auto"/>
                      </w:divBdr>
                    </w:div>
                  </w:divsChild>
                </w:div>
                <w:div w:id="1104614657">
                  <w:marLeft w:val="0"/>
                  <w:marRight w:val="0"/>
                  <w:marTop w:val="0"/>
                  <w:marBottom w:val="0"/>
                  <w:divBdr>
                    <w:top w:val="none" w:sz="0" w:space="0" w:color="auto"/>
                    <w:left w:val="none" w:sz="0" w:space="0" w:color="auto"/>
                    <w:bottom w:val="none" w:sz="0" w:space="0" w:color="auto"/>
                    <w:right w:val="none" w:sz="0" w:space="0" w:color="auto"/>
                  </w:divBdr>
                  <w:divsChild>
                    <w:div w:id="618729001">
                      <w:marLeft w:val="0"/>
                      <w:marRight w:val="0"/>
                      <w:marTop w:val="0"/>
                      <w:marBottom w:val="0"/>
                      <w:divBdr>
                        <w:top w:val="none" w:sz="0" w:space="0" w:color="auto"/>
                        <w:left w:val="none" w:sz="0" w:space="0" w:color="auto"/>
                        <w:bottom w:val="none" w:sz="0" w:space="0" w:color="auto"/>
                        <w:right w:val="none" w:sz="0" w:space="0" w:color="auto"/>
                      </w:divBdr>
                    </w:div>
                  </w:divsChild>
                </w:div>
                <w:div w:id="1129931176">
                  <w:marLeft w:val="0"/>
                  <w:marRight w:val="0"/>
                  <w:marTop w:val="0"/>
                  <w:marBottom w:val="0"/>
                  <w:divBdr>
                    <w:top w:val="none" w:sz="0" w:space="0" w:color="auto"/>
                    <w:left w:val="none" w:sz="0" w:space="0" w:color="auto"/>
                    <w:bottom w:val="none" w:sz="0" w:space="0" w:color="auto"/>
                    <w:right w:val="none" w:sz="0" w:space="0" w:color="auto"/>
                  </w:divBdr>
                  <w:divsChild>
                    <w:div w:id="802581456">
                      <w:marLeft w:val="0"/>
                      <w:marRight w:val="0"/>
                      <w:marTop w:val="0"/>
                      <w:marBottom w:val="0"/>
                      <w:divBdr>
                        <w:top w:val="none" w:sz="0" w:space="0" w:color="auto"/>
                        <w:left w:val="none" w:sz="0" w:space="0" w:color="auto"/>
                        <w:bottom w:val="none" w:sz="0" w:space="0" w:color="auto"/>
                        <w:right w:val="none" w:sz="0" w:space="0" w:color="auto"/>
                      </w:divBdr>
                    </w:div>
                  </w:divsChild>
                </w:div>
                <w:div w:id="1168448862">
                  <w:marLeft w:val="0"/>
                  <w:marRight w:val="0"/>
                  <w:marTop w:val="0"/>
                  <w:marBottom w:val="0"/>
                  <w:divBdr>
                    <w:top w:val="none" w:sz="0" w:space="0" w:color="auto"/>
                    <w:left w:val="none" w:sz="0" w:space="0" w:color="auto"/>
                    <w:bottom w:val="none" w:sz="0" w:space="0" w:color="auto"/>
                    <w:right w:val="none" w:sz="0" w:space="0" w:color="auto"/>
                  </w:divBdr>
                  <w:divsChild>
                    <w:div w:id="1068454649">
                      <w:marLeft w:val="0"/>
                      <w:marRight w:val="0"/>
                      <w:marTop w:val="0"/>
                      <w:marBottom w:val="0"/>
                      <w:divBdr>
                        <w:top w:val="none" w:sz="0" w:space="0" w:color="auto"/>
                        <w:left w:val="none" w:sz="0" w:space="0" w:color="auto"/>
                        <w:bottom w:val="none" w:sz="0" w:space="0" w:color="auto"/>
                        <w:right w:val="none" w:sz="0" w:space="0" w:color="auto"/>
                      </w:divBdr>
                    </w:div>
                  </w:divsChild>
                </w:div>
                <w:div w:id="1183132212">
                  <w:marLeft w:val="0"/>
                  <w:marRight w:val="0"/>
                  <w:marTop w:val="0"/>
                  <w:marBottom w:val="0"/>
                  <w:divBdr>
                    <w:top w:val="none" w:sz="0" w:space="0" w:color="auto"/>
                    <w:left w:val="none" w:sz="0" w:space="0" w:color="auto"/>
                    <w:bottom w:val="none" w:sz="0" w:space="0" w:color="auto"/>
                    <w:right w:val="none" w:sz="0" w:space="0" w:color="auto"/>
                  </w:divBdr>
                  <w:divsChild>
                    <w:div w:id="425463804">
                      <w:marLeft w:val="0"/>
                      <w:marRight w:val="0"/>
                      <w:marTop w:val="0"/>
                      <w:marBottom w:val="0"/>
                      <w:divBdr>
                        <w:top w:val="none" w:sz="0" w:space="0" w:color="auto"/>
                        <w:left w:val="none" w:sz="0" w:space="0" w:color="auto"/>
                        <w:bottom w:val="none" w:sz="0" w:space="0" w:color="auto"/>
                        <w:right w:val="none" w:sz="0" w:space="0" w:color="auto"/>
                      </w:divBdr>
                    </w:div>
                  </w:divsChild>
                </w:div>
                <w:div w:id="1205025476">
                  <w:marLeft w:val="0"/>
                  <w:marRight w:val="0"/>
                  <w:marTop w:val="0"/>
                  <w:marBottom w:val="0"/>
                  <w:divBdr>
                    <w:top w:val="none" w:sz="0" w:space="0" w:color="auto"/>
                    <w:left w:val="none" w:sz="0" w:space="0" w:color="auto"/>
                    <w:bottom w:val="none" w:sz="0" w:space="0" w:color="auto"/>
                    <w:right w:val="none" w:sz="0" w:space="0" w:color="auto"/>
                  </w:divBdr>
                  <w:divsChild>
                    <w:div w:id="2102026025">
                      <w:marLeft w:val="0"/>
                      <w:marRight w:val="0"/>
                      <w:marTop w:val="0"/>
                      <w:marBottom w:val="0"/>
                      <w:divBdr>
                        <w:top w:val="none" w:sz="0" w:space="0" w:color="auto"/>
                        <w:left w:val="none" w:sz="0" w:space="0" w:color="auto"/>
                        <w:bottom w:val="none" w:sz="0" w:space="0" w:color="auto"/>
                        <w:right w:val="none" w:sz="0" w:space="0" w:color="auto"/>
                      </w:divBdr>
                    </w:div>
                  </w:divsChild>
                </w:div>
                <w:div w:id="1223174630">
                  <w:marLeft w:val="0"/>
                  <w:marRight w:val="0"/>
                  <w:marTop w:val="0"/>
                  <w:marBottom w:val="0"/>
                  <w:divBdr>
                    <w:top w:val="none" w:sz="0" w:space="0" w:color="auto"/>
                    <w:left w:val="none" w:sz="0" w:space="0" w:color="auto"/>
                    <w:bottom w:val="none" w:sz="0" w:space="0" w:color="auto"/>
                    <w:right w:val="none" w:sz="0" w:space="0" w:color="auto"/>
                  </w:divBdr>
                  <w:divsChild>
                    <w:div w:id="2128162211">
                      <w:marLeft w:val="0"/>
                      <w:marRight w:val="0"/>
                      <w:marTop w:val="0"/>
                      <w:marBottom w:val="0"/>
                      <w:divBdr>
                        <w:top w:val="none" w:sz="0" w:space="0" w:color="auto"/>
                        <w:left w:val="none" w:sz="0" w:space="0" w:color="auto"/>
                        <w:bottom w:val="none" w:sz="0" w:space="0" w:color="auto"/>
                        <w:right w:val="none" w:sz="0" w:space="0" w:color="auto"/>
                      </w:divBdr>
                    </w:div>
                  </w:divsChild>
                </w:div>
                <w:div w:id="1240673341">
                  <w:marLeft w:val="0"/>
                  <w:marRight w:val="0"/>
                  <w:marTop w:val="0"/>
                  <w:marBottom w:val="0"/>
                  <w:divBdr>
                    <w:top w:val="none" w:sz="0" w:space="0" w:color="auto"/>
                    <w:left w:val="none" w:sz="0" w:space="0" w:color="auto"/>
                    <w:bottom w:val="none" w:sz="0" w:space="0" w:color="auto"/>
                    <w:right w:val="none" w:sz="0" w:space="0" w:color="auto"/>
                  </w:divBdr>
                  <w:divsChild>
                    <w:div w:id="384139151">
                      <w:marLeft w:val="0"/>
                      <w:marRight w:val="0"/>
                      <w:marTop w:val="0"/>
                      <w:marBottom w:val="0"/>
                      <w:divBdr>
                        <w:top w:val="none" w:sz="0" w:space="0" w:color="auto"/>
                        <w:left w:val="none" w:sz="0" w:space="0" w:color="auto"/>
                        <w:bottom w:val="none" w:sz="0" w:space="0" w:color="auto"/>
                        <w:right w:val="none" w:sz="0" w:space="0" w:color="auto"/>
                      </w:divBdr>
                    </w:div>
                  </w:divsChild>
                </w:div>
                <w:div w:id="1266502701">
                  <w:marLeft w:val="0"/>
                  <w:marRight w:val="0"/>
                  <w:marTop w:val="0"/>
                  <w:marBottom w:val="0"/>
                  <w:divBdr>
                    <w:top w:val="none" w:sz="0" w:space="0" w:color="auto"/>
                    <w:left w:val="none" w:sz="0" w:space="0" w:color="auto"/>
                    <w:bottom w:val="none" w:sz="0" w:space="0" w:color="auto"/>
                    <w:right w:val="none" w:sz="0" w:space="0" w:color="auto"/>
                  </w:divBdr>
                  <w:divsChild>
                    <w:div w:id="926042646">
                      <w:marLeft w:val="0"/>
                      <w:marRight w:val="0"/>
                      <w:marTop w:val="0"/>
                      <w:marBottom w:val="0"/>
                      <w:divBdr>
                        <w:top w:val="none" w:sz="0" w:space="0" w:color="auto"/>
                        <w:left w:val="none" w:sz="0" w:space="0" w:color="auto"/>
                        <w:bottom w:val="none" w:sz="0" w:space="0" w:color="auto"/>
                        <w:right w:val="none" w:sz="0" w:space="0" w:color="auto"/>
                      </w:divBdr>
                    </w:div>
                  </w:divsChild>
                </w:div>
                <w:div w:id="1298683254">
                  <w:marLeft w:val="0"/>
                  <w:marRight w:val="0"/>
                  <w:marTop w:val="0"/>
                  <w:marBottom w:val="0"/>
                  <w:divBdr>
                    <w:top w:val="none" w:sz="0" w:space="0" w:color="auto"/>
                    <w:left w:val="none" w:sz="0" w:space="0" w:color="auto"/>
                    <w:bottom w:val="none" w:sz="0" w:space="0" w:color="auto"/>
                    <w:right w:val="none" w:sz="0" w:space="0" w:color="auto"/>
                  </w:divBdr>
                  <w:divsChild>
                    <w:div w:id="638802695">
                      <w:marLeft w:val="0"/>
                      <w:marRight w:val="0"/>
                      <w:marTop w:val="0"/>
                      <w:marBottom w:val="0"/>
                      <w:divBdr>
                        <w:top w:val="none" w:sz="0" w:space="0" w:color="auto"/>
                        <w:left w:val="none" w:sz="0" w:space="0" w:color="auto"/>
                        <w:bottom w:val="none" w:sz="0" w:space="0" w:color="auto"/>
                        <w:right w:val="none" w:sz="0" w:space="0" w:color="auto"/>
                      </w:divBdr>
                    </w:div>
                  </w:divsChild>
                </w:div>
                <w:div w:id="1312249661">
                  <w:marLeft w:val="0"/>
                  <w:marRight w:val="0"/>
                  <w:marTop w:val="0"/>
                  <w:marBottom w:val="0"/>
                  <w:divBdr>
                    <w:top w:val="none" w:sz="0" w:space="0" w:color="auto"/>
                    <w:left w:val="none" w:sz="0" w:space="0" w:color="auto"/>
                    <w:bottom w:val="none" w:sz="0" w:space="0" w:color="auto"/>
                    <w:right w:val="none" w:sz="0" w:space="0" w:color="auto"/>
                  </w:divBdr>
                  <w:divsChild>
                    <w:div w:id="1142381536">
                      <w:marLeft w:val="0"/>
                      <w:marRight w:val="0"/>
                      <w:marTop w:val="0"/>
                      <w:marBottom w:val="0"/>
                      <w:divBdr>
                        <w:top w:val="none" w:sz="0" w:space="0" w:color="auto"/>
                        <w:left w:val="none" w:sz="0" w:space="0" w:color="auto"/>
                        <w:bottom w:val="none" w:sz="0" w:space="0" w:color="auto"/>
                        <w:right w:val="none" w:sz="0" w:space="0" w:color="auto"/>
                      </w:divBdr>
                    </w:div>
                  </w:divsChild>
                </w:div>
                <w:div w:id="1313019952">
                  <w:marLeft w:val="0"/>
                  <w:marRight w:val="0"/>
                  <w:marTop w:val="0"/>
                  <w:marBottom w:val="0"/>
                  <w:divBdr>
                    <w:top w:val="none" w:sz="0" w:space="0" w:color="auto"/>
                    <w:left w:val="none" w:sz="0" w:space="0" w:color="auto"/>
                    <w:bottom w:val="none" w:sz="0" w:space="0" w:color="auto"/>
                    <w:right w:val="none" w:sz="0" w:space="0" w:color="auto"/>
                  </w:divBdr>
                  <w:divsChild>
                    <w:div w:id="695614367">
                      <w:marLeft w:val="0"/>
                      <w:marRight w:val="0"/>
                      <w:marTop w:val="0"/>
                      <w:marBottom w:val="0"/>
                      <w:divBdr>
                        <w:top w:val="none" w:sz="0" w:space="0" w:color="auto"/>
                        <w:left w:val="none" w:sz="0" w:space="0" w:color="auto"/>
                        <w:bottom w:val="none" w:sz="0" w:space="0" w:color="auto"/>
                        <w:right w:val="none" w:sz="0" w:space="0" w:color="auto"/>
                      </w:divBdr>
                    </w:div>
                  </w:divsChild>
                </w:div>
                <w:div w:id="1351491526">
                  <w:marLeft w:val="0"/>
                  <w:marRight w:val="0"/>
                  <w:marTop w:val="0"/>
                  <w:marBottom w:val="0"/>
                  <w:divBdr>
                    <w:top w:val="none" w:sz="0" w:space="0" w:color="auto"/>
                    <w:left w:val="none" w:sz="0" w:space="0" w:color="auto"/>
                    <w:bottom w:val="none" w:sz="0" w:space="0" w:color="auto"/>
                    <w:right w:val="none" w:sz="0" w:space="0" w:color="auto"/>
                  </w:divBdr>
                  <w:divsChild>
                    <w:div w:id="839588708">
                      <w:marLeft w:val="0"/>
                      <w:marRight w:val="0"/>
                      <w:marTop w:val="0"/>
                      <w:marBottom w:val="0"/>
                      <w:divBdr>
                        <w:top w:val="none" w:sz="0" w:space="0" w:color="auto"/>
                        <w:left w:val="none" w:sz="0" w:space="0" w:color="auto"/>
                        <w:bottom w:val="none" w:sz="0" w:space="0" w:color="auto"/>
                        <w:right w:val="none" w:sz="0" w:space="0" w:color="auto"/>
                      </w:divBdr>
                    </w:div>
                  </w:divsChild>
                </w:div>
                <w:div w:id="1359697959">
                  <w:marLeft w:val="0"/>
                  <w:marRight w:val="0"/>
                  <w:marTop w:val="0"/>
                  <w:marBottom w:val="0"/>
                  <w:divBdr>
                    <w:top w:val="none" w:sz="0" w:space="0" w:color="auto"/>
                    <w:left w:val="none" w:sz="0" w:space="0" w:color="auto"/>
                    <w:bottom w:val="none" w:sz="0" w:space="0" w:color="auto"/>
                    <w:right w:val="none" w:sz="0" w:space="0" w:color="auto"/>
                  </w:divBdr>
                  <w:divsChild>
                    <w:div w:id="444933568">
                      <w:marLeft w:val="0"/>
                      <w:marRight w:val="0"/>
                      <w:marTop w:val="0"/>
                      <w:marBottom w:val="0"/>
                      <w:divBdr>
                        <w:top w:val="none" w:sz="0" w:space="0" w:color="auto"/>
                        <w:left w:val="none" w:sz="0" w:space="0" w:color="auto"/>
                        <w:bottom w:val="none" w:sz="0" w:space="0" w:color="auto"/>
                        <w:right w:val="none" w:sz="0" w:space="0" w:color="auto"/>
                      </w:divBdr>
                    </w:div>
                  </w:divsChild>
                </w:div>
                <w:div w:id="1365984889">
                  <w:marLeft w:val="0"/>
                  <w:marRight w:val="0"/>
                  <w:marTop w:val="0"/>
                  <w:marBottom w:val="0"/>
                  <w:divBdr>
                    <w:top w:val="none" w:sz="0" w:space="0" w:color="auto"/>
                    <w:left w:val="none" w:sz="0" w:space="0" w:color="auto"/>
                    <w:bottom w:val="none" w:sz="0" w:space="0" w:color="auto"/>
                    <w:right w:val="none" w:sz="0" w:space="0" w:color="auto"/>
                  </w:divBdr>
                  <w:divsChild>
                    <w:div w:id="152257393">
                      <w:marLeft w:val="0"/>
                      <w:marRight w:val="0"/>
                      <w:marTop w:val="0"/>
                      <w:marBottom w:val="0"/>
                      <w:divBdr>
                        <w:top w:val="none" w:sz="0" w:space="0" w:color="auto"/>
                        <w:left w:val="none" w:sz="0" w:space="0" w:color="auto"/>
                        <w:bottom w:val="none" w:sz="0" w:space="0" w:color="auto"/>
                        <w:right w:val="none" w:sz="0" w:space="0" w:color="auto"/>
                      </w:divBdr>
                    </w:div>
                  </w:divsChild>
                </w:div>
                <w:div w:id="1417635518">
                  <w:marLeft w:val="0"/>
                  <w:marRight w:val="0"/>
                  <w:marTop w:val="0"/>
                  <w:marBottom w:val="0"/>
                  <w:divBdr>
                    <w:top w:val="none" w:sz="0" w:space="0" w:color="auto"/>
                    <w:left w:val="none" w:sz="0" w:space="0" w:color="auto"/>
                    <w:bottom w:val="none" w:sz="0" w:space="0" w:color="auto"/>
                    <w:right w:val="none" w:sz="0" w:space="0" w:color="auto"/>
                  </w:divBdr>
                  <w:divsChild>
                    <w:div w:id="1639189830">
                      <w:marLeft w:val="0"/>
                      <w:marRight w:val="0"/>
                      <w:marTop w:val="0"/>
                      <w:marBottom w:val="0"/>
                      <w:divBdr>
                        <w:top w:val="none" w:sz="0" w:space="0" w:color="auto"/>
                        <w:left w:val="none" w:sz="0" w:space="0" w:color="auto"/>
                        <w:bottom w:val="none" w:sz="0" w:space="0" w:color="auto"/>
                        <w:right w:val="none" w:sz="0" w:space="0" w:color="auto"/>
                      </w:divBdr>
                    </w:div>
                  </w:divsChild>
                </w:div>
                <w:div w:id="1419906224">
                  <w:marLeft w:val="0"/>
                  <w:marRight w:val="0"/>
                  <w:marTop w:val="0"/>
                  <w:marBottom w:val="0"/>
                  <w:divBdr>
                    <w:top w:val="none" w:sz="0" w:space="0" w:color="auto"/>
                    <w:left w:val="none" w:sz="0" w:space="0" w:color="auto"/>
                    <w:bottom w:val="none" w:sz="0" w:space="0" w:color="auto"/>
                    <w:right w:val="none" w:sz="0" w:space="0" w:color="auto"/>
                  </w:divBdr>
                  <w:divsChild>
                    <w:div w:id="1666084287">
                      <w:marLeft w:val="0"/>
                      <w:marRight w:val="0"/>
                      <w:marTop w:val="0"/>
                      <w:marBottom w:val="0"/>
                      <w:divBdr>
                        <w:top w:val="none" w:sz="0" w:space="0" w:color="auto"/>
                        <w:left w:val="none" w:sz="0" w:space="0" w:color="auto"/>
                        <w:bottom w:val="none" w:sz="0" w:space="0" w:color="auto"/>
                        <w:right w:val="none" w:sz="0" w:space="0" w:color="auto"/>
                      </w:divBdr>
                    </w:div>
                  </w:divsChild>
                </w:div>
                <w:div w:id="1430931424">
                  <w:marLeft w:val="0"/>
                  <w:marRight w:val="0"/>
                  <w:marTop w:val="0"/>
                  <w:marBottom w:val="0"/>
                  <w:divBdr>
                    <w:top w:val="none" w:sz="0" w:space="0" w:color="auto"/>
                    <w:left w:val="none" w:sz="0" w:space="0" w:color="auto"/>
                    <w:bottom w:val="none" w:sz="0" w:space="0" w:color="auto"/>
                    <w:right w:val="none" w:sz="0" w:space="0" w:color="auto"/>
                  </w:divBdr>
                  <w:divsChild>
                    <w:div w:id="1923297145">
                      <w:marLeft w:val="0"/>
                      <w:marRight w:val="0"/>
                      <w:marTop w:val="0"/>
                      <w:marBottom w:val="0"/>
                      <w:divBdr>
                        <w:top w:val="none" w:sz="0" w:space="0" w:color="auto"/>
                        <w:left w:val="none" w:sz="0" w:space="0" w:color="auto"/>
                        <w:bottom w:val="none" w:sz="0" w:space="0" w:color="auto"/>
                        <w:right w:val="none" w:sz="0" w:space="0" w:color="auto"/>
                      </w:divBdr>
                    </w:div>
                  </w:divsChild>
                </w:div>
                <w:div w:id="1438019504">
                  <w:marLeft w:val="0"/>
                  <w:marRight w:val="0"/>
                  <w:marTop w:val="0"/>
                  <w:marBottom w:val="0"/>
                  <w:divBdr>
                    <w:top w:val="none" w:sz="0" w:space="0" w:color="auto"/>
                    <w:left w:val="none" w:sz="0" w:space="0" w:color="auto"/>
                    <w:bottom w:val="none" w:sz="0" w:space="0" w:color="auto"/>
                    <w:right w:val="none" w:sz="0" w:space="0" w:color="auto"/>
                  </w:divBdr>
                  <w:divsChild>
                    <w:div w:id="595358510">
                      <w:marLeft w:val="0"/>
                      <w:marRight w:val="0"/>
                      <w:marTop w:val="0"/>
                      <w:marBottom w:val="0"/>
                      <w:divBdr>
                        <w:top w:val="none" w:sz="0" w:space="0" w:color="auto"/>
                        <w:left w:val="none" w:sz="0" w:space="0" w:color="auto"/>
                        <w:bottom w:val="none" w:sz="0" w:space="0" w:color="auto"/>
                        <w:right w:val="none" w:sz="0" w:space="0" w:color="auto"/>
                      </w:divBdr>
                    </w:div>
                  </w:divsChild>
                </w:div>
                <w:div w:id="1449204416">
                  <w:marLeft w:val="0"/>
                  <w:marRight w:val="0"/>
                  <w:marTop w:val="0"/>
                  <w:marBottom w:val="0"/>
                  <w:divBdr>
                    <w:top w:val="none" w:sz="0" w:space="0" w:color="auto"/>
                    <w:left w:val="none" w:sz="0" w:space="0" w:color="auto"/>
                    <w:bottom w:val="none" w:sz="0" w:space="0" w:color="auto"/>
                    <w:right w:val="none" w:sz="0" w:space="0" w:color="auto"/>
                  </w:divBdr>
                  <w:divsChild>
                    <w:div w:id="620646181">
                      <w:marLeft w:val="0"/>
                      <w:marRight w:val="0"/>
                      <w:marTop w:val="0"/>
                      <w:marBottom w:val="0"/>
                      <w:divBdr>
                        <w:top w:val="none" w:sz="0" w:space="0" w:color="auto"/>
                        <w:left w:val="none" w:sz="0" w:space="0" w:color="auto"/>
                        <w:bottom w:val="none" w:sz="0" w:space="0" w:color="auto"/>
                        <w:right w:val="none" w:sz="0" w:space="0" w:color="auto"/>
                      </w:divBdr>
                    </w:div>
                  </w:divsChild>
                </w:div>
                <w:div w:id="1452820631">
                  <w:marLeft w:val="0"/>
                  <w:marRight w:val="0"/>
                  <w:marTop w:val="0"/>
                  <w:marBottom w:val="0"/>
                  <w:divBdr>
                    <w:top w:val="none" w:sz="0" w:space="0" w:color="auto"/>
                    <w:left w:val="none" w:sz="0" w:space="0" w:color="auto"/>
                    <w:bottom w:val="none" w:sz="0" w:space="0" w:color="auto"/>
                    <w:right w:val="none" w:sz="0" w:space="0" w:color="auto"/>
                  </w:divBdr>
                  <w:divsChild>
                    <w:div w:id="816992527">
                      <w:marLeft w:val="0"/>
                      <w:marRight w:val="0"/>
                      <w:marTop w:val="0"/>
                      <w:marBottom w:val="0"/>
                      <w:divBdr>
                        <w:top w:val="none" w:sz="0" w:space="0" w:color="auto"/>
                        <w:left w:val="none" w:sz="0" w:space="0" w:color="auto"/>
                        <w:bottom w:val="none" w:sz="0" w:space="0" w:color="auto"/>
                        <w:right w:val="none" w:sz="0" w:space="0" w:color="auto"/>
                      </w:divBdr>
                    </w:div>
                  </w:divsChild>
                </w:div>
                <w:div w:id="1466269569">
                  <w:marLeft w:val="0"/>
                  <w:marRight w:val="0"/>
                  <w:marTop w:val="0"/>
                  <w:marBottom w:val="0"/>
                  <w:divBdr>
                    <w:top w:val="none" w:sz="0" w:space="0" w:color="auto"/>
                    <w:left w:val="none" w:sz="0" w:space="0" w:color="auto"/>
                    <w:bottom w:val="none" w:sz="0" w:space="0" w:color="auto"/>
                    <w:right w:val="none" w:sz="0" w:space="0" w:color="auto"/>
                  </w:divBdr>
                  <w:divsChild>
                    <w:div w:id="482938843">
                      <w:marLeft w:val="0"/>
                      <w:marRight w:val="0"/>
                      <w:marTop w:val="0"/>
                      <w:marBottom w:val="0"/>
                      <w:divBdr>
                        <w:top w:val="none" w:sz="0" w:space="0" w:color="auto"/>
                        <w:left w:val="none" w:sz="0" w:space="0" w:color="auto"/>
                        <w:bottom w:val="none" w:sz="0" w:space="0" w:color="auto"/>
                        <w:right w:val="none" w:sz="0" w:space="0" w:color="auto"/>
                      </w:divBdr>
                    </w:div>
                  </w:divsChild>
                </w:div>
                <w:div w:id="1470828142">
                  <w:marLeft w:val="0"/>
                  <w:marRight w:val="0"/>
                  <w:marTop w:val="0"/>
                  <w:marBottom w:val="0"/>
                  <w:divBdr>
                    <w:top w:val="none" w:sz="0" w:space="0" w:color="auto"/>
                    <w:left w:val="none" w:sz="0" w:space="0" w:color="auto"/>
                    <w:bottom w:val="none" w:sz="0" w:space="0" w:color="auto"/>
                    <w:right w:val="none" w:sz="0" w:space="0" w:color="auto"/>
                  </w:divBdr>
                  <w:divsChild>
                    <w:div w:id="1259604384">
                      <w:marLeft w:val="0"/>
                      <w:marRight w:val="0"/>
                      <w:marTop w:val="0"/>
                      <w:marBottom w:val="0"/>
                      <w:divBdr>
                        <w:top w:val="none" w:sz="0" w:space="0" w:color="auto"/>
                        <w:left w:val="none" w:sz="0" w:space="0" w:color="auto"/>
                        <w:bottom w:val="none" w:sz="0" w:space="0" w:color="auto"/>
                        <w:right w:val="none" w:sz="0" w:space="0" w:color="auto"/>
                      </w:divBdr>
                    </w:div>
                  </w:divsChild>
                </w:div>
                <w:div w:id="1472285538">
                  <w:marLeft w:val="0"/>
                  <w:marRight w:val="0"/>
                  <w:marTop w:val="0"/>
                  <w:marBottom w:val="0"/>
                  <w:divBdr>
                    <w:top w:val="none" w:sz="0" w:space="0" w:color="auto"/>
                    <w:left w:val="none" w:sz="0" w:space="0" w:color="auto"/>
                    <w:bottom w:val="none" w:sz="0" w:space="0" w:color="auto"/>
                    <w:right w:val="none" w:sz="0" w:space="0" w:color="auto"/>
                  </w:divBdr>
                  <w:divsChild>
                    <w:div w:id="93207125">
                      <w:marLeft w:val="0"/>
                      <w:marRight w:val="0"/>
                      <w:marTop w:val="0"/>
                      <w:marBottom w:val="0"/>
                      <w:divBdr>
                        <w:top w:val="none" w:sz="0" w:space="0" w:color="auto"/>
                        <w:left w:val="none" w:sz="0" w:space="0" w:color="auto"/>
                        <w:bottom w:val="none" w:sz="0" w:space="0" w:color="auto"/>
                        <w:right w:val="none" w:sz="0" w:space="0" w:color="auto"/>
                      </w:divBdr>
                    </w:div>
                  </w:divsChild>
                </w:div>
                <w:div w:id="1476872626">
                  <w:marLeft w:val="0"/>
                  <w:marRight w:val="0"/>
                  <w:marTop w:val="0"/>
                  <w:marBottom w:val="0"/>
                  <w:divBdr>
                    <w:top w:val="none" w:sz="0" w:space="0" w:color="auto"/>
                    <w:left w:val="none" w:sz="0" w:space="0" w:color="auto"/>
                    <w:bottom w:val="none" w:sz="0" w:space="0" w:color="auto"/>
                    <w:right w:val="none" w:sz="0" w:space="0" w:color="auto"/>
                  </w:divBdr>
                  <w:divsChild>
                    <w:div w:id="810750159">
                      <w:marLeft w:val="0"/>
                      <w:marRight w:val="0"/>
                      <w:marTop w:val="0"/>
                      <w:marBottom w:val="0"/>
                      <w:divBdr>
                        <w:top w:val="none" w:sz="0" w:space="0" w:color="auto"/>
                        <w:left w:val="none" w:sz="0" w:space="0" w:color="auto"/>
                        <w:bottom w:val="none" w:sz="0" w:space="0" w:color="auto"/>
                        <w:right w:val="none" w:sz="0" w:space="0" w:color="auto"/>
                      </w:divBdr>
                    </w:div>
                  </w:divsChild>
                </w:div>
                <w:div w:id="1520201370">
                  <w:marLeft w:val="0"/>
                  <w:marRight w:val="0"/>
                  <w:marTop w:val="0"/>
                  <w:marBottom w:val="0"/>
                  <w:divBdr>
                    <w:top w:val="none" w:sz="0" w:space="0" w:color="auto"/>
                    <w:left w:val="none" w:sz="0" w:space="0" w:color="auto"/>
                    <w:bottom w:val="none" w:sz="0" w:space="0" w:color="auto"/>
                    <w:right w:val="none" w:sz="0" w:space="0" w:color="auto"/>
                  </w:divBdr>
                  <w:divsChild>
                    <w:div w:id="1159342422">
                      <w:marLeft w:val="0"/>
                      <w:marRight w:val="0"/>
                      <w:marTop w:val="0"/>
                      <w:marBottom w:val="0"/>
                      <w:divBdr>
                        <w:top w:val="none" w:sz="0" w:space="0" w:color="auto"/>
                        <w:left w:val="none" w:sz="0" w:space="0" w:color="auto"/>
                        <w:bottom w:val="none" w:sz="0" w:space="0" w:color="auto"/>
                        <w:right w:val="none" w:sz="0" w:space="0" w:color="auto"/>
                      </w:divBdr>
                    </w:div>
                  </w:divsChild>
                </w:div>
                <w:div w:id="1532955020">
                  <w:marLeft w:val="0"/>
                  <w:marRight w:val="0"/>
                  <w:marTop w:val="0"/>
                  <w:marBottom w:val="0"/>
                  <w:divBdr>
                    <w:top w:val="none" w:sz="0" w:space="0" w:color="auto"/>
                    <w:left w:val="none" w:sz="0" w:space="0" w:color="auto"/>
                    <w:bottom w:val="none" w:sz="0" w:space="0" w:color="auto"/>
                    <w:right w:val="none" w:sz="0" w:space="0" w:color="auto"/>
                  </w:divBdr>
                  <w:divsChild>
                    <w:div w:id="1283879139">
                      <w:marLeft w:val="0"/>
                      <w:marRight w:val="0"/>
                      <w:marTop w:val="0"/>
                      <w:marBottom w:val="0"/>
                      <w:divBdr>
                        <w:top w:val="none" w:sz="0" w:space="0" w:color="auto"/>
                        <w:left w:val="none" w:sz="0" w:space="0" w:color="auto"/>
                        <w:bottom w:val="none" w:sz="0" w:space="0" w:color="auto"/>
                        <w:right w:val="none" w:sz="0" w:space="0" w:color="auto"/>
                      </w:divBdr>
                    </w:div>
                  </w:divsChild>
                </w:div>
                <w:div w:id="1537426185">
                  <w:marLeft w:val="0"/>
                  <w:marRight w:val="0"/>
                  <w:marTop w:val="0"/>
                  <w:marBottom w:val="0"/>
                  <w:divBdr>
                    <w:top w:val="none" w:sz="0" w:space="0" w:color="auto"/>
                    <w:left w:val="none" w:sz="0" w:space="0" w:color="auto"/>
                    <w:bottom w:val="none" w:sz="0" w:space="0" w:color="auto"/>
                    <w:right w:val="none" w:sz="0" w:space="0" w:color="auto"/>
                  </w:divBdr>
                  <w:divsChild>
                    <w:div w:id="1341471417">
                      <w:marLeft w:val="0"/>
                      <w:marRight w:val="0"/>
                      <w:marTop w:val="0"/>
                      <w:marBottom w:val="0"/>
                      <w:divBdr>
                        <w:top w:val="none" w:sz="0" w:space="0" w:color="auto"/>
                        <w:left w:val="none" w:sz="0" w:space="0" w:color="auto"/>
                        <w:bottom w:val="none" w:sz="0" w:space="0" w:color="auto"/>
                        <w:right w:val="none" w:sz="0" w:space="0" w:color="auto"/>
                      </w:divBdr>
                    </w:div>
                  </w:divsChild>
                </w:div>
                <w:div w:id="1542673389">
                  <w:marLeft w:val="0"/>
                  <w:marRight w:val="0"/>
                  <w:marTop w:val="0"/>
                  <w:marBottom w:val="0"/>
                  <w:divBdr>
                    <w:top w:val="none" w:sz="0" w:space="0" w:color="auto"/>
                    <w:left w:val="none" w:sz="0" w:space="0" w:color="auto"/>
                    <w:bottom w:val="none" w:sz="0" w:space="0" w:color="auto"/>
                    <w:right w:val="none" w:sz="0" w:space="0" w:color="auto"/>
                  </w:divBdr>
                  <w:divsChild>
                    <w:div w:id="220990834">
                      <w:marLeft w:val="0"/>
                      <w:marRight w:val="0"/>
                      <w:marTop w:val="0"/>
                      <w:marBottom w:val="0"/>
                      <w:divBdr>
                        <w:top w:val="none" w:sz="0" w:space="0" w:color="auto"/>
                        <w:left w:val="none" w:sz="0" w:space="0" w:color="auto"/>
                        <w:bottom w:val="none" w:sz="0" w:space="0" w:color="auto"/>
                        <w:right w:val="none" w:sz="0" w:space="0" w:color="auto"/>
                      </w:divBdr>
                    </w:div>
                  </w:divsChild>
                </w:div>
                <w:div w:id="1582904818">
                  <w:marLeft w:val="0"/>
                  <w:marRight w:val="0"/>
                  <w:marTop w:val="0"/>
                  <w:marBottom w:val="0"/>
                  <w:divBdr>
                    <w:top w:val="none" w:sz="0" w:space="0" w:color="auto"/>
                    <w:left w:val="none" w:sz="0" w:space="0" w:color="auto"/>
                    <w:bottom w:val="none" w:sz="0" w:space="0" w:color="auto"/>
                    <w:right w:val="none" w:sz="0" w:space="0" w:color="auto"/>
                  </w:divBdr>
                  <w:divsChild>
                    <w:div w:id="1654407522">
                      <w:marLeft w:val="0"/>
                      <w:marRight w:val="0"/>
                      <w:marTop w:val="0"/>
                      <w:marBottom w:val="0"/>
                      <w:divBdr>
                        <w:top w:val="none" w:sz="0" w:space="0" w:color="auto"/>
                        <w:left w:val="none" w:sz="0" w:space="0" w:color="auto"/>
                        <w:bottom w:val="none" w:sz="0" w:space="0" w:color="auto"/>
                        <w:right w:val="none" w:sz="0" w:space="0" w:color="auto"/>
                      </w:divBdr>
                    </w:div>
                  </w:divsChild>
                </w:div>
                <w:div w:id="1596093862">
                  <w:marLeft w:val="0"/>
                  <w:marRight w:val="0"/>
                  <w:marTop w:val="0"/>
                  <w:marBottom w:val="0"/>
                  <w:divBdr>
                    <w:top w:val="none" w:sz="0" w:space="0" w:color="auto"/>
                    <w:left w:val="none" w:sz="0" w:space="0" w:color="auto"/>
                    <w:bottom w:val="none" w:sz="0" w:space="0" w:color="auto"/>
                    <w:right w:val="none" w:sz="0" w:space="0" w:color="auto"/>
                  </w:divBdr>
                  <w:divsChild>
                    <w:div w:id="705525971">
                      <w:marLeft w:val="0"/>
                      <w:marRight w:val="0"/>
                      <w:marTop w:val="0"/>
                      <w:marBottom w:val="0"/>
                      <w:divBdr>
                        <w:top w:val="none" w:sz="0" w:space="0" w:color="auto"/>
                        <w:left w:val="none" w:sz="0" w:space="0" w:color="auto"/>
                        <w:bottom w:val="none" w:sz="0" w:space="0" w:color="auto"/>
                        <w:right w:val="none" w:sz="0" w:space="0" w:color="auto"/>
                      </w:divBdr>
                    </w:div>
                  </w:divsChild>
                </w:div>
                <w:div w:id="1598362686">
                  <w:marLeft w:val="0"/>
                  <w:marRight w:val="0"/>
                  <w:marTop w:val="0"/>
                  <w:marBottom w:val="0"/>
                  <w:divBdr>
                    <w:top w:val="none" w:sz="0" w:space="0" w:color="auto"/>
                    <w:left w:val="none" w:sz="0" w:space="0" w:color="auto"/>
                    <w:bottom w:val="none" w:sz="0" w:space="0" w:color="auto"/>
                    <w:right w:val="none" w:sz="0" w:space="0" w:color="auto"/>
                  </w:divBdr>
                  <w:divsChild>
                    <w:div w:id="1192567653">
                      <w:marLeft w:val="0"/>
                      <w:marRight w:val="0"/>
                      <w:marTop w:val="0"/>
                      <w:marBottom w:val="0"/>
                      <w:divBdr>
                        <w:top w:val="none" w:sz="0" w:space="0" w:color="auto"/>
                        <w:left w:val="none" w:sz="0" w:space="0" w:color="auto"/>
                        <w:bottom w:val="none" w:sz="0" w:space="0" w:color="auto"/>
                        <w:right w:val="none" w:sz="0" w:space="0" w:color="auto"/>
                      </w:divBdr>
                    </w:div>
                  </w:divsChild>
                </w:div>
                <w:div w:id="1611086738">
                  <w:marLeft w:val="0"/>
                  <w:marRight w:val="0"/>
                  <w:marTop w:val="0"/>
                  <w:marBottom w:val="0"/>
                  <w:divBdr>
                    <w:top w:val="none" w:sz="0" w:space="0" w:color="auto"/>
                    <w:left w:val="none" w:sz="0" w:space="0" w:color="auto"/>
                    <w:bottom w:val="none" w:sz="0" w:space="0" w:color="auto"/>
                    <w:right w:val="none" w:sz="0" w:space="0" w:color="auto"/>
                  </w:divBdr>
                  <w:divsChild>
                    <w:div w:id="1874923884">
                      <w:marLeft w:val="0"/>
                      <w:marRight w:val="0"/>
                      <w:marTop w:val="0"/>
                      <w:marBottom w:val="0"/>
                      <w:divBdr>
                        <w:top w:val="none" w:sz="0" w:space="0" w:color="auto"/>
                        <w:left w:val="none" w:sz="0" w:space="0" w:color="auto"/>
                        <w:bottom w:val="none" w:sz="0" w:space="0" w:color="auto"/>
                        <w:right w:val="none" w:sz="0" w:space="0" w:color="auto"/>
                      </w:divBdr>
                    </w:div>
                  </w:divsChild>
                </w:div>
                <w:div w:id="1624965345">
                  <w:marLeft w:val="0"/>
                  <w:marRight w:val="0"/>
                  <w:marTop w:val="0"/>
                  <w:marBottom w:val="0"/>
                  <w:divBdr>
                    <w:top w:val="none" w:sz="0" w:space="0" w:color="auto"/>
                    <w:left w:val="none" w:sz="0" w:space="0" w:color="auto"/>
                    <w:bottom w:val="none" w:sz="0" w:space="0" w:color="auto"/>
                    <w:right w:val="none" w:sz="0" w:space="0" w:color="auto"/>
                  </w:divBdr>
                  <w:divsChild>
                    <w:div w:id="444813627">
                      <w:marLeft w:val="0"/>
                      <w:marRight w:val="0"/>
                      <w:marTop w:val="0"/>
                      <w:marBottom w:val="0"/>
                      <w:divBdr>
                        <w:top w:val="none" w:sz="0" w:space="0" w:color="auto"/>
                        <w:left w:val="none" w:sz="0" w:space="0" w:color="auto"/>
                        <w:bottom w:val="none" w:sz="0" w:space="0" w:color="auto"/>
                        <w:right w:val="none" w:sz="0" w:space="0" w:color="auto"/>
                      </w:divBdr>
                    </w:div>
                  </w:divsChild>
                </w:div>
                <w:div w:id="1684353809">
                  <w:marLeft w:val="0"/>
                  <w:marRight w:val="0"/>
                  <w:marTop w:val="0"/>
                  <w:marBottom w:val="0"/>
                  <w:divBdr>
                    <w:top w:val="none" w:sz="0" w:space="0" w:color="auto"/>
                    <w:left w:val="none" w:sz="0" w:space="0" w:color="auto"/>
                    <w:bottom w:val="none" w:sz="0" w:space="0" w:color="auto"/>
                    <w:right w:val="none" w:sz="0" w:space="0" w:color="auto"/>
                  </w:divBdr>
                  <w:divsChild>
                    <w:div w:id="447895674">
                      <w:marLeft w:val="0"/>
                      <w:marRight w:val="0"/>
                      <w:marTop w:val="0"/>
                      <w:marBottom w:val="0"/>
                      <w:divBdr>
                        <w:top w:val="none" w:sz="0" w:space="0" w:color="auto"/>
                        <w:left w:val="none" w:sz="0" w:space="0" w:color="auto"/>
                        <w:bottom w:val="none" w:sz="0" w:space="0" w:color="auto"/>
                        <w:right w:val="none" w:sz="0" w:space="0" w:color="auto"/>
                      </w:divBdr>
                    </w:div>
                  </w:divsChild>
                </w:div>
                <w:div w:id="1685590937">
                  <w:marLeft w:val="0"/>
                  <w:marRight w:val="0"/>
                  <w:marTop w:val="0"/>
                  <w:marBottom w:val="0"/>
                  <w:divBdr>
                    <w:top w:val="none" w:sz="0" w:space="0" w:color="auto"/>
                    <w:left w:val="none" w:sz="0" w:space="0" w:color="auto"/>
                    <w:bottom w:val="none" w:sz="0" w:space="0" w:color="auto"/>
                    <w:right w:val="none" w:sz="0" w:space="0" w:color="auto"/>
                  </w:divBdr>
                  <w:divsChild>
                    <w:div w:id="1807041066">
                      <w:marLeft w:val="0"/>
                      <w:marRight w:val="0"/>
                      <w:marTop w:val="0"/>
                      <w:marBottom w:val="0"/>
                      <w:divBdr>
                        <w:top w:val="none" w:sz="0" w:space="0" w:color="auto"/>
                        <w:left w:val="none" w:sz="0" w:space="0" w:color="auto"/>
                        <w:bottom w:val="none" w:sz="0" w:space="0" w:color="auto"/>
                        <w:right w:val="none" w:sz="0" w:space="0" w:color="auto"/>
                      </w:divBdr>
                    </w:div>
                  </w:divsChild>
                </w:div>
                <w:div w:id="1686445743">
                  <w:marLeft w:val="0"/>
                  <w:marRight w:val="0"/>
                  <w:marTop w:val="0"/>
                  <w:marBottom w:val="0"/>
                  <w:divBdr>
                    <w:top w:val="none" w:sz="0" w:space="0" w:color="auto"/>
                    <w:left w:val="none" w:sz="0" w:space="0" w:color="auto"/>
                    <w:bottom w:val="none" w:sz="0" w:space="0" w:color="auto"/>
                    <w:right w:val="none" w:sz="0" w:space="0" w:color="auto"/>
                  </w:divBdr>
                  <w:divsChild>
                    <w:div w:id="43189000">
                      <w:marLeft w:val="0"/>
                      <w:marRight w:val="0"/>
                      <w:marTop w:val="0"/>
                      <w:marBottom w:val="0"/>
                      <w:divBdr>
                        <w:top w:val="none" w:sz="0" w:space="0" w:color="auto"/>
                        <w:left w:val="none" w:sz="0" w:space="0" w:color="auto"/>
                        <w:bottom w:val="none" w:sz="0" w:space="0" w:color="auto"/>
                        <w:right w:val="none" w:sz="0" w:space="0" w:color="auto"/>
                      </w:divBdr>
                    </w:div>
                  </w:divsChild>
                </w:div>
                <w:div w:id="1710185050">
                  <w:marLeft w:val="0"/>
                  <w:marRight w:val="0"/>
                  <w:marTop w:val="0"/>
                  <w:marBottom w:val="0"/>
                  <w:divBdr>
                    <w:top w:val="none" w:sz="0" w:space="0" w:color="auto"/>
                    <w:left w:val="none" w:sz="0" w:space="0" w:color="auto"/>
                    <w:bottom w:val="none" w:sz="0" w:space="0" w:color="auto"/>
                    <w:right w:val="none" w:sz="0" w:space="0" w:color="auto"/>
                  </w:divBdr>
                  <w:divsChild>
                    <w:div w:id="264853399">
                      <w:marLeft w:val="0"/>
                      <w:marRight w:val="0"/>
                      <w:marTop w:val="0"/>
                      <w:marBottom w:val="0"/>
                      <w:divBdr>
                        <w:top w:val="none" w:sz="0" w:space="0" w:color="auto"/>
                        <w:left w:val="none" w:sz="0" w:space="0" w:color="auto"/>
                        <w:bottom w:val="none" w:sz="0" w:space="0" w:color="auto"/>
                        <w:right w:val="none" w:sz="0" w:space="0" w:color="auto"/>
                      </w:divBdr>
                    </w:div>
                  </w:divsChild>
                </w:div>
                <w:div w:id="1716081863">
                  <w:marLeft w:val="0"/>
                  <w:marRight w:val="0"/>
                  <w:marTop w:val="0"/>
                  <w:marBottom w:val="0"/>
                  <w:divBdr>
                    <w:top w:val="none" w:sz="0" w:space="0" w:color="auto"/>
                    <w:left w:val="none" w:sz="0" w:space="0" w:color="auto"/>
                    <w:bottom w:val="none" w:sz="0" w:space="0" w:color="auto"/>
                    <w:right w:val="none" w:sz="0" w:space="0" w:color="auto"/>
                  </w:divBdr>
                  <w:divsChild>
                    <w:div w:id="2004581270">
                      <w:marLeft w:val="0"/>
                      <w:marRight w:val="0"/>
                      <w:marTop w:val="0"/>
                      <w:marBottom w:val="0"/>
                      <w:divBdr>
                        <w:top w:val="none" w:sz="0" w:space="0" w:color="auto"/>
                        <w:left w:val="none" w:sz="0" w:space="0" w:color="auto"/>
                        <w:bottom w:val="none" w:sz="0" w:space="0" w:color="auto"/>
                        <w:right w:val="none" w:sz="0" w:space="0" w:color="auto"/>
                      </w:divBdr>
                    </w:div>
                  </w:divsChild>
                </w:div>
                <w:div w:id="1722048936">
                  <w:marLeft w:val="0"/>
                  <w:marRight w:val="0"/>
                  <w:marTop w:val="0"/>
                  <w:marBottom w:val="0"/>
                  <w:divBdr>
                    <w:top w:val="none" w:sz="0" w:space="0" w:color="auto"/>
                    <w:left w:val="none" w:sz="0" w:space="0" w:color="auto"/>
                    <w:bottom w:val="none" w:sz="0" w:space="0" w:color="auto"/>
                    <w:right w:val="none" w:sz="0" w:space="0" w:color="auto"/>
                  </w:divBdr>
                  <w:divsChild>
                    <w:div w:id="300961877">
                      <w:marLeft w:val="0"/>
                      <w:marRight w:val="0"/>
                      <w:marTop w:val="0"/>
                      <w:marBottom w:val="0"/>
                      <w:divBdr>
                        <w:top w:val="none" w:sz="0" w:space="0" w:color="auto"/>
                        <w:left w:val="none" w:sz="0" w:space="0" w:color="auto"/>
                        <w:bottom w:val="none" w:sz="0" w:space="0" w:color="auto"/>
                        <w:right w:val="none" w:sz="0" w:space="0" w:color="auto"/>
                      </w:divBdr>
                    </w:div>
                  </w:divsChild>
                </w:div>
                <w:div w:id="1740904575">
                  <w:marLeft w:val="0"/>
                  <w:marRight w:val="0"/>
                  <w:marTop w:val="0"/>
                  <w:marBottom w:val="0"/>
                  <w:divBdr>
                    <w:top w:val="none" w:sz="0" w:space="0" w:color="auto"/>
                    <w:left w:val="none" w:sz="0" w:space="0" w:color="auto"/>
                    <w:bottom w:val="none" w:sz="0" w:space="0" w:color="auto"/>
                    <w:right w:val="none" w:sz="0" w:space="0" w:color="auto"/>
                  </w:divBdr>
                  <w:divsChild>
                    <w:div w:id="2091802880">
                      <w:marLeft w:val="0"/>
                      <w:marRight w:val="0"/>
                      <w:marTop w:val="0"/>
                      <w:marBottom w:val="0"/>
                      <w:divBdr>
                        <w:top w:val="none" w:sz="0" w:space="0" w:color="auto"/>
                        <w:left w:val="none" w:sz="0" w:space="0" w:color="auto"/>
                        <w:bottom w:val="none" w:sz="0" w:space="0" w:color="auto"/>
                        <w:right w:val="none" w:sz="0" w:space="0" w:color="auto"/>
                      </w:divBdr>
                    </w:div>
                  </w:divsChild>
                </w:div>
                <w:div w:id="1742829888">
                  <w:marLeft w:val="0"/>
                  <w:marRight w:val="0"/>
                  <w:marTop w:val="0"/>
                  <w:marBottom w:val="0"/>
                  <w:divBdr>
                    <w:top w:val="none" w:sz="0" w:space="0" w:color="auto"/>
                    <w:left w:val="none" w:sz="0" w:space="0" w:color="auto"/>
                    <w:bottom w:val="none" w:sz="0" w:space="0" w:color="auto"/>
                    <w:right w:val="none" w:sz="0" w:space="0" w:color="auto"/>
                  </w:divBdr>
                  <w:divsChild>
                    <w:div w:id="293562388">
                      <w:marLeft w:val="0"/>
                      <w:marRight w:val="0"/>
                      <w:marTop w:val="0"/>
                      <w:marBottom w:val="0"/>
                      <w:divBdr>
                        <w:top w:val="none" w:sz="0" w:space="0" w:color="auto"/>
                        <w:left w:val="none" w:sz="0" w:space="0" w:color="auto"/>
                        <w:bottom w:val="none" w:sz="0" w:space="0" w:color="auto"/>
                        <w:right w:val="none" w:sz="0" w:space="0" w:color="auto"/>
                      </w:divBdr>
                    </w:div>
                  </w:divsChild>
                </w:div>
                <w:div w:id="1748768740">
                  <w:marLeft w:val="0"/>
                  <w:marRight w:val="0"/>
                  <w:marTop w:val="0"/>
                  <w:marBottom w:val="0"/>
                  <w:divBdr>
                    <w:top w:val="none" w:sz="0" w:space="0" w:color="auto"/>
                    <w:left w:val="none" w:sz="0" w:space="0" w:color="auto"/>
                    <w:bottom w:val="none" w:sz="0" w:space="0" w:color="auto"/>
                    <w:right w:val="none" w:sz="0" w:space="0" w:color="auto"/>
                  </w:divBdr>
                  <w:divsChild>
                    <w:div w:id="1290628089">
                      <w:marLeft w:val="0"/>
                      <w:marRight w:val="0"/>
                      <w:marTop w:val="0"/>
                      <w:marBottom w:val="0"/>
                      <w:divBdr>
                        <w:top w:val="none" w:sz="0" w:space="0" w:color="auto"/>
                        <w:left w:val="none" w:sz="0" w:space="0" w:color="auto"/>
                        <w:bottom w:val="none" w:sz="0" w:space="0" w:color="auto"/>
                        <w:right w:val="none" w:sz="0" w:space="0" w:color="auto"/>
                      </w:divBdr>
                    </w:div>
                  </w:divsChild>
                </w:div>
                <w:div w:id="1774132971">
                  <w:marLeft w:val="0"/>
                  <w:marRight w:val="0"/>
                  <w:marTop w:val="0"/>
                  <w:marBottom w:val="0"/>
                  <w:divBdr>
                    <w:top w:val="none" w:sz="0" w:space="0" w:color="auto"/>
                    <w:left w:val="none" w:sz="0" w:space="0" w:color="auto"/>
                    <w:bottom w:val="none" w:sz="0" w:space="0" w:color="auto"/>
                    <w:right w:val="none" w:sz="0" w:space="0" w:color="auto"/>
                  </w:divBdr>
                  <w:divsChild>
                    <w:div w:id="1857838983">
                      <w:marLeft w:val="0"/>
                      <w:marRight w:val="0"/>
                      <w:marTop w:val="0"/>
                      <w:marBottom w:val="0"/>
                      <w:divBdr>
                        <w:top w:val="none" w:sz="0" w:space="0" w:color="auto"/>
                        <w:left w:val="none" w:sz="0" w:space="0" w:color="auto"/>
                        <w:bottom w:val="none" w:sz="0" w:space="0" w:color="auto"/>
                        <w:right w:val="none" w:sz="0" w:space="0" w:color="auto"/>
                      </w:divBdr>
                    </w:div>
                  </w:divsChild>
                </w:div>
                <w:div w:id="1795519389">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
                  </w:divsChild>
                </w:div>
                <w:div w:id="1808353793">
                  <w:marLeft w:val="0"/>
                  <w:marRight w:val="0"/>
                  <w:marTop w:val="0"/>
                  <w:marBottom w:val="0"/>
                  <w:divBdr>
                    <w:top w:val="none" w:sz="0" w:space="0" w:color="auto"/>
                    <w:left w:val="none" w:sz="0" w:space="0" w:color="auto"/>
                    <w:bottom w:val="none" w:sz="0" w:space="0" w:color="auto"/>
                    <w:right w:val="none" w:sz="0" w:space="0" w:color="auto"/>
                  </w:divBdr>
                  <w:divsChild>
                    <w:div w:id="1762221839">
                      <w:marLeft w:val="0"/>
                      <w:marRight w:val="0"/>
                      <w:marTop w:val="0"/>
                      <w:marBottom w:val="0"/>
                      <w:divBdr>
                        <w:top w:val="none" w:sz="0" w:space="0" w:color="auto"/>
                        <w:left w:val="none" w:sz="0" w:space="0" w:color="auto"/>
                        <w:bottom w:val="none" w:sz="0" w:space="0" w:color="auto"/>
                        <w:right w:val="none" w:sz="0" w:space="0" w:color="auto"/>
                      </w:divBdr>
                    </w:div>
                  </w:divsChild>
                </w:div>
                <w:div w:id="1814365623">
                  <w:marLeft w:val="0"/>
                  <w:marRight w:val="0"/>
                  <w:marTop w:val="0"/>
                  <w:marBottom w:val="0"/>
                  <w:divBdr>
                    <w:top w:val="none" w:sz="0" w:space="0" w:color="auto"/>
                    <w:left w:val="none" w:sz="0" w:space="0" w:color="auto"/>
                    <w:bottom w:val="none" w:sz="0" w:space="0" w:color="auto"/>
                    <w:right w:val="none" w:sz="0" w:space="0" w:color="auto"/>
                  </w:divBdr>
                  <w:divsChild>
                    <w:div w:id="1668899366">
                      <w:marLeft w:val="0"/>
                      <w:marRight w:val="0"/>
                      <w:marTop w:val="0"/>
                      <w:marBottom w:val="0"/>
                      <w:divBdr>
                        <w:top w:val="none" w:sz="0" w:space="0" w:color="auto"/>
                        <w:left w:val="none" w:sz="0" w:space="0" w:color="auto"/>
                        <w:bottom w:val="none" w:sz="0" w:space="0" w:color="auto"/>
                        <w:right w:val="none" w:sz="0" w:space="0" w:color="auto"/>
                      </w:divBdr>
                    </w:div>
                  </w:divsChild>
                </w:div>
                <w:div w:id="1823157712">
                  <w:marLeft w:val="0"/>
                  <w:marRight w:val="0"/>
                  <w:marTop w:val="0"/>
                  <w:marBottom w:val="0"/>
                  <w:divBdr>
                    <w:top w:val="none" w:sz="0" w:space="0" w:color="auto"/>
                    <w:left w:val="none" w:sz="0" w:space="0" w:color="auto"/>
                    <w:bottom w:val="none" w:sz="0" w:space="0" w:color="auto"/>
                    <w:right w:val="none" w:sz="0" w:space="0" w:color="auto"/>
                  </w:divBdr>
                  <w:divsChild>
                    <w:div w:id="1361398465">
                      <w:marLeft w:val="0"/>
                      <w:marRight w:val="0"/>
                      <w:marTop w:val="0"/>
                      <w:marBottom w:val="0"/>
                      <w:divBdr>
                        <w:top w:val="none" w:sz="0" w:space="0" w:color="auto"/>
                        <w:left w:val="none" w:sz="0" w:space="0" w:color="auto"/>
                        <w:bottom w:val="none" w:sz="0" w:space="0" w:color="auto"/>
                        <w:right w:val="none" w:sz="0" w:space="0" w:color="auto"/>
                      </w:divBdr>
                    </w:div>
                  </w:divsChild>
                </w:div>
                <w:div w:id="1848592587">
                  <w:marLeft w:val="0"/>
                  <w:marRight w:val="0"/>
                  <w:marTop w:val="0"/>
                  <w:marBottom w:val="0"/>
                  <w:divBdr>
                    <w:top w:val="none" w:sz="0" w:space="0" w:color="auto"/>
                    <w:left w:val="none" w:sz="0" w:space="0" w:color="auto"/>
                    <w:bottom w:val="none" w:sz="0" w:space="0" w:color="auto"/>
                    <w:right w:val="none" w:sz="0" w:space="0" w:color="auto"/>
                  </w:divBdr>
                  <w:divsChild>
                    <w:div w:id="1451392749">
                      <w:marLeft w:val="0"/>
                      <w:marRight w:val="0"/>
                      <w:marTop w:val="0"/>
                      <w:marBottom w:val="0"/>
                      <w:divBdr>
                        <w:top w:val="none" w:sz="0" w:space="0" w:color="auto"/>
                        <w:left w:val="none" w:sz="0" w:space="0" w:color="auto"/>
                        <w:bottom w:val="none" w:sz="0" w:space="0" w:color="auto"/>
                        <w:right w:val="none" w:sz="0" w:space="0" w:color="auto"/>
                      </w:divBdr>
                    </w:div>
                  </w:divsChild>
                </w:div>
                <w:div w:id="1860846428">
                  <w:marLeft w:val="0"/>
                  <w:marRight w:val="0"/>
                  <w:marTop w:val="0"/>
                  <w:marBottom w:val="0"/>
                  <w:divBdr>
                    <w:top w:val="none" w:sz="0" w:space="0" w:color="auto"/>
                    <w:left w:val="none" w:sz="0" w:space="0" w:color="auto"/>
                    <w:bottom w:val="none" w:sz="0" w:space="0" w:color="auto"/>
                    <w:right w:val="none" w:sz="0" w:space="0" w:color="auto"/>
                  </w:divBdr>
                  <w:divsChild>
                    <w:div w:id="1816145209">
                      <w:marLeft w:val="0"/>
                      <w:marRight w:val="0"/>
                      <w:marTop w:val="0"/>
                      <w:marBottom w:val="0"/>
                      <w:divBdr>
                        <w:top w:val="none" w:sz="0" w:space="0" w:color="auto"/>
                        <w:left w:val="none" w:sz="0" w:space="0" w:color="auto"/>
                        <w:bottom w:val="none" w:sz="0" w:space="0" w:color="auto"/>
                        <w:right w:val="none" w:sz="0" w:space="0" w:color="auto"/>
                      </w:divBdr>
                    </w:div>
                  </w:divsChild>
                </w:div>
                <w:div w:id="1867518765">
                  <w:marLeft w:val="0"/>
                  <w:marRight w:val="0"/>
                  <w:marTop w:val="0"/>
                  <w:marBottom w:val="0"/>
                  <w:divBdr>
                    <w:top w:val="none" w:sz="0" w:space="0" w:color="auto"/>
                    <w:left w:val="none" w:sz="0" w:space="0" w:color="auto"/>
                    <w:bottom w:val="none" w:sz="0" w:space="0" w:color="auto"/>
                    <w:right w:val="none" w:sz="0" w:space="0" w:color="auto"/>
                  </w:divBdr>
                  <w:divsChild>
                    <w:div w:id="104081420">
                      <w:marLeft w:val="0"/>
                      <w:marRight w:val="0"/>
                      <w:marTop w:val="0"/>
                      <w:marBottom w:val="0"/>
                      <w:divBdr>
                        <w:top w:val="none" w:sz="0" w:space="0" w:color="auto"/>
                        <w:left w:val="none" w:sz="0" w:space="0" w:color="auto"/>
                        <w:bottom w:val="none" w:sz="0" w:space="0" w:color="auto"/>
                        <w:right w:val="none" w:sz="0" w:space="0" w:color="auto"/>
                      </w:divBdr>
                    </w:div>
                  </w:divsChild>
                </w:div>
                <w:div w:id="1867794800">
                  <w:marLeft w:val="0"/>
                  <w:marRight w:val="0"/>
                  <w:marTop w:val="0"/>
                  <w:marBottom w:val="0"/>
                  <w:divBdr>
                    <w:top w:val="none" w:sz="0" w:space="0" w:color="auto"/>
                    <w:left w:val="none" w:sz="0" w:space="0" w:color="auto"/>
                    <w:bottom w:val="none" w:sz="0" w:space="0" w:color="auto"/>
                    <w:right w:val="none" w:sz="0" w:space="0" w:color="auto"/>
                  </w:divBdr>
                  <w:divsChild>
                    <w:div w:id="837960021">
                      <w:marLeft w:val="0"/>
                      <w:marRight w:val="0"/>
                      <w:marTop w:val="0"/>
                      <w:marBottom w:val="0"/>
                      <w:divBdr>
                        <w:top w:val="none" w:sz="0" w:space="0" w:color="auto"/>
                        <w:left w:val="none" w:sz="0" w:space="0" w:color="auto"/>
                        <w:bottom w:val="none" w:sz="0" w:space="0" w:color="auto"/>
                        <w:right w:val="none" w:sz="0" w:space="0" w:color="auto"/>
                      </w:divBdr>
                    </w:div>
                  </w:divsChild>
                </w:div>
                <w:div w:id="1874222743">
                  <w:marLeft w:val="0"/>
                  <w:marRight w:val="0"/>
                  <w:marTop w:val="0"/>
                  <w:marBottom w:val="0"/>
                  <w:divBdr>
                    <w:top w:val="none" w:sz="0" w:space="0" w:color="auto"/>
                    <w:left w:val="none" w:sz="0" w:space="0" w:color="auto"/>
                    <w:bottom w:val="none" w:sz="0" w:space="0" w:color="auto"/>
                    <w:right w:val="none" w:sz="0" w:space="0" w:color="auto"/>
                  </w:divBdr>
                  <w:divsChild>
                    <w:div w:id="503057375">
                      <w:marLeft w:val="0"/>
                      <w:marRight w:val="0"/>
                      <w:marTop w:val="0"/>
                      <w:marBottom w:val="0"/>
                      <w:divBdr>
                        <w:top w:val="none" w:sz="0" w:space="0" w:color="auto"/>
                        <w:left w:val="none" w:sz="0" w:space="0" w:color="auto"/>
                        <w:bottom w:val="none" w:sz="0" w:space="0" w:color="auto"/>
                        <w:right w:val="none" w:sz="0" w:space="0" w:color="auto"/>
                      </w:divBdr>
                    </w:div>
                  </w:divsChild>
                </w:div>
                <w:div w:id="1876042599">
                  <w:marLeft w:val="0"/>
                  <w:marRight w:val="0"/>
                  <w:marTop w:val="0"/>
                  <w:marBottom w:val="0"/>
                  <w:divBdr>
                    <w:top w:val="none" w:sz="0" w:space="0" w:color="auto"/>
                    <w:left w:val="none" w:sz="0" w:space="0" w:color="auto"/>
                    <w:bottom w:val="none" w:sz="0" w:space="0" w:color="auto"/>
                    <w:right w:val="none" w:sz="0" w:space="0" w:color="auto"/>
                  </w:divBdr>
                  <w:divsChild>
                    <w:div w:id="1353874614">
                      <w:marLeft w:val="0"/>
                      <w:marRight w:val="0"/>
                      <w:marTop w:val="0"/>
                      <w:marBottom w:val="0"/>
                      <w:divBdr>
                        <w:top w:val="none" w:sz="0" w:space="0" w:color="auto"/>
                        <w:left w:val="none" w:sz="0" w:space="0" w:color="auto"/>
                        <w:bottom w:val="none" w:sz="0" w:space="0" w:color="auto"/>
                        <w:right w:val="none" w:sz="0" w:space="0" w:color="auto"/>
                      </w:divBdr>
                    </w:div>
                  </w:divsChild>
                </w:div>
                <w:div w:id="1923635911">
                  <w:marLeft w:val="0"/>
                  <w:marRight w:val="0"/>
                  <w:marTop w:val="0"/>
                  <w:marBottom w:val="0"/>
                  <w:divBdr>
                    <w:top w:val="none" w:sz="0" w:space="0" w:color="auto"/>
                    <w:left w:val="none" w:sz="0" w:space="0" w:color="auto"/>
                    <w:bottom w:val="none" w:sz="0" w:space="0" w:color="auto"/>
                    <w:right w:val="none" w:sz="0" w:space="0" w:color="auto"/>
                  </w:divBdr>
                  <w:divsChild>
                    <w:div w:id="856624098">
                      <w:marLeft w:val="0"/>
                      <w:marRight w:val="0"/>
                      <w:marTop w:val="0"/>
                      <w:marBottom w:val="0"/>
                      <w:divBdr>
                        <w:top w:val="none" w:sz="0" w:space="0" w:color="auto"/>
                        <w:left w:val="none" w:sz="0" w:space="0" w:color="auto"/>
                        <w:bottom w:val="none" w:sz="0" w:space="0" w:color="auto"/>
                        <w:right w:val="none" w:sz="0" w:space="0" w:color="auto"/>
                      </w:divBdr>
                    </w:div>
                  </w:divsChild>
                </w:div>
                <w:div w:id="1927374347">
                  <w:marLeft w:val="0"/>
                  <w:marRight w:val="0"/>
                  <w:marTop w:val="0"/>
                  <w:marBottom w:val="0"/>
                  <w:divBdr>
                    <w:top w:val="none" w:sz="0" w:space="0" w:color="auto"/>
                    <w:left w:val="none" w:sz="0" w:space="0" w:color="auto"/>
                    <w:bottom w:val="none" w:sz="0" w:space="0" w:color="auto"/>
                    <w:right w:val="none" w:sz="0" w:space="0" w:color="auto"/>
                  </w:divBdr>
                  <w:divsChild>
                    <w:div w:id="1328292733">
                      <w:marLeft w:val="0"/>
                      <w:marRight w:val="0"/>
                      <w:marTop w:val="0"/>
                      <w:marBottom w:val="0"/>
                      <w:divBdr>
                        <w:top w:val="none" w:sz="0" w:space="0" w:color="auto"/>
                        <w:left w:val="none" w:sz="0" w:space="0" w:color="auto"/>
                        <w:bottom w:val="none" w:sz="0" w:space="0" w:color="auto"/>
                        <w:right w:val="none" w:sz="0" w:space="0" w:color="auto"/>
                      </w:divBdr>
                    </w:div>
                  </w:divsChild>
                </w:div>
                <w:div w:id="1928266700">
                  <w:marLeft w:val="0"/>
                  <w:marRight w:val="0"/>
                  <w:marTop w:val="0"/>
                  <w:marBottom w:val="0"/>
                  <w:divBdr>
                    <w:top w:val="none" w:sz="0" w:space="0" w:color="auto"/>
                    <w:left w:val="none" w:sz="0" w:space="0" w:color="auto"/>
                    <w:bottom w:val="none" w:sz="0" w:space="0" w:color="auto"/>
                    <w:right w:val="none" w:sz="0" w:space="0" w:color="auto"/>
                  </w:divBdr>
                  <w:divsChild>
                    <w:div w:id="611015926">
                      <w:marLeft w:val="0"/>
                      <w:marRight w:val="0"/>
                      <w:marTop w:val="0"/>
                      <w:marBottom w:val="0"/>
                      <w:divBdr>
                        <w:top w:val="none" w:sz="0" w:space="0" w:color="auto"/>
                        <w:left w:val="none" w:sz="0" w:space="0" w:color="auto"/>
                        <w:bottom w:val="none" w:sz="0" w:space="0" w:color="auto"/>
                        <w:right w:val="none" w:sz="0" w:space="0" w:color="auto"/>
                      </w:divBdr>
                    </w:div>
                  </w:divsChild>
                </w:div>
                <w:div w:id="1932276627">
                  <w:marLeft w:val="0"/>
                  <w:marRight w:val="0"/>
                  <w:marTop w:val="0"/>
                  <w:marBottom w:val="0"/>
                  <w:divBdr>
                    <w:top w:val="none" w:sz="0" w:space="0" w:color="auto"/>
                    <w:left w:val="none" w:sz="0" w:space="0" w:color="auto"/>
                    <w:bottom w:val="none" w:sz="0" w:space="0" w:color="auto"/>
                    <w:right w:val="none" w:sz="0" w:space="0" w:color="auto"/>
                  </w:divBdr>
                  <w:divsChild>
                    <w:div w:id="59989532">
                      <w:marLeft w:val="0"/>
                      <w:marRight w:val="0"/>
                      <w:marTop w:val="0"/>
                      <w:marBottom w:val="0"/>
                      <w:divBdr>
                        <w:top w:val="none" w:sz="0" w:space="0" w:color="auto"/>
                        <w:left w:val="none" w:sz="0" w:space="0" w:color="auto"/>
                        <w:bottom w:val="none" w:sz="0" w:space="0" w:color="auto"/>
                        <w:right w:val="none" w:sz="0" w:space="0" w:color="auto"/>
                      </w:divBdr>
                    </w:div>
                  </w:divsChild>
                </w:div>
                <w:div w:id="1941838547">
                  <w:marLeft w:val="0"/>
                  <w:marRight w:val="0"/>
                  <w:marTop w:val="0"/>
                  <w:marBottom w:val="0"/>
                  <w:divBdr>
                    <w:top w:val="none" w:sz="0" w:space="0" w:color="auto"/>
                    <w:left w:val="none" w:sz="0" w:space="0" w:color="auto"/>
                    <w:bottom w:val="none" w:sz="0" w:space="0" w:color="auto"/>
                    <w:right w:val="none" w:sz="0" w:space="0" w:color="auto"/>
                  </w:divBdr>
                  <w:divsChild>
                    <w:div w:id="1695886309">
                      <w:marLeft w:val="0"/>
                      <w:marRight w:val="0"/>
                      <w:marTop w:val="0"/>
                      <w:marBottom w:val="0"/>
                      <w:divBdr>
                        <w:top w:val="none" w:sz="0" w:space="0" w:color="auto"/>
                        <w:left w:val="none" w:sz="0" w:space="0" w:color="auto"/>
                        <w:bottom w:val="none" w:sz="0" w:space="0" w:color="auto"/>
                        <w:right w:val="none" w:sz="0" w:space="0" w:color="auto"/>
                      </w:divBdr>
                    </w:div>
                  </w:divsChild>
                </w:div>
                <w:div w:id="1951427868">
                  <w:marLeft w:val="0"/>
                  <w:marRight w:val="0"/>
                  <w:marTop w:val="0"/>
                  <w:marBottom w:val="0"/>
                  <w:divBdr>
                    <w:top w:val="none" w:sz="0" w:space="0" w:color="auto"/>
                    <w:left w:val="none" w:sz="0" w:space="0" w:color="auto"/>
                    <w:bottom w:val="none" w:sz="0" w:space="0" w:color="auto"/>
                    <w:right w:val="none" w:sz="0" w:space="0" w:color="auto"/>
                  </w:divBdr>
                  <w:divsChild>
                    <w:div w:id="282732133">
                      <w:marLeft w:val="0"/>
                      <w:marRight w:val="0"/>
                      <w:marTop w:val="0"/>
                      <w:marBottom w:val="0"/>
                      <w:divBdr>
                        <w:top w:val="none" w:sz="0" w:space="0" w:color="auto"/>
                        <w:left w:val="none" w:sz="0" w:space="0" w:color="auto"/>
                        <w:bottom w:val="none" w:sz="0" w:space="0" w:color="auto"/>
                        <w:right w:val="none" w:sz="0" w:space="0" w:color="auto"/>
                      </w:divBdr>
                    </w:div>
                  </w:divsChild>
                </w:div>
                <w:div w:id="1951861180">
                  <w:marLeft w:val="0"/>
                  <w:marRight w:val="0"/>
                  <w:marTop w:val="0"/>
                  <w:marBottom w:val="0"/>
                  <w:divBdr>
                    <w:top w:val="none" w:sz="0" w:space="0" w:color="auto"/>
                    <w:left w:val="none" w:sz="0" w:space="0" w:color="auto"/>
                    <w:bottom w:val="none" w:sz="0" w:space="0" w:color="auto"/>
                    <w:right w:val="none" w:sz="0" w:space="0" w:color="auto"/>
                  </w:divBdr>
                  <w:divsChild>
                    <w:div w:id="1655186624">
                      <w:marLeft w:val="0"/>
                      <w:marRight w:val="0"/>
                      <w:marTop w:val="0"/>
                      <w:marBottom w:val="0"/>
                      <w:divBdr>
                        <w:top w:val="none" w:sz="0" w:space="0" w:color="auto"/>
                        <w:left w:val="none" w:sz="0" w:space="0" w:color="auto"/>
                        <w:bottom w:val="none" w:sz="0" w:space="0" w:color="auto"/>
                        <w:right w:val="none" w:sz="0" w:space="0" w:color="auto"/>
                      </w:divBdr>
                    </w:div>
                  </w:divsChild>
                </w:div>
                <w:div w:id="1965500300">
                  <w:marLeft w:val="0"/>
                  <w:marRight w:val="0"/>
                  <w:marTop w:val="0"/>
                  <w:marBottom w:val="0"/>
                  <w:divBdr>
                    <w:top w:val="none" w:sz="0" w:space="0" w:color="auto"/>
                    <w:left w:val="none" w:sz="0" w:space="0" w:color="auto"/>
                    <w:bottom w:val="none" w:sz="0" w:space="0" w:color="auto"/>
                    <w:right w:val="none" w:sz="0" w:space="0" w:color="auto"/>
                  </w:divBdr>
                  <w:divsChild>
                    <w:div w:id="310065025">
                      <w:marLeft w:val="0"/>
                      <w:marRight w:val="0"/>
                      <w:marTop w:val="0"/>
                      <w:marBottom w:val="0"/>
                      <w:divBdr>
                        <w:top w:val="none" w:sz="0" w:space="0" w:color="auto"/>
                        <w:left w:val="none" w:sz="0" w:space="0" w:color="auto"/>
                        <w:bottom w:val="none" w:sz="0" w:space="0" w:color="auto"/>
                        <w:right w:val="none" w:sz="0" w:space="0" w:color="auto"/>
                      </w:divBdr>
                    </w:div>
                  </w:divsChild>
                </w:div>
                <w:div w:id="1967854791">
                  <w:marLeft w:val="0"/>
                  <w:marRight w:val="0"/>
                  <w:marTop w:val="0"/>
                  <w:marBottom w:val="0"/>
                  <w:divBdr>
                    <w:top w:val="none" w:sz="0" w:space="0" w:color="auto"/>
                    <w:left w:val="none" w:sz="0" w:space="0" w:color="auto"/>
                    <w:bottom w:val="none" w:sz="0" w:space="0" w:color="auto"/>
                    <w:right w:val="none" w:sz="0" w:space="0" w:color="auto"/>
                  </w:divBdr>
                  <w:divsChild>
                    <w:div w:id="1992903211">
                      <w:marLeft w:val="0"/>
                      <w:marRight w:val="0"/>
                      <w:marTop w:val="0"/>
                      <w:marBottom w:val="0"/>
                      <w:divBdr>
                        <w:top w:val="none" w:sz="0" w:space="0" w:color="auto"/>
                        <w:left w:val="none" w:sz="0" w:space="0" w:color="auto"/>
                        <w:bottom w:val="none" w:sz="0" w:space="0" w:color="auto"/>
                        <w:right w:val="none" w:sz="0" w:space="0" w:color="auto"/>
                      </w:divBdr>
                    </w:div>
                  </w:divsChild>
                </w:div>
                <w:div w:id="1980380389">
                  <w:marLeft w:val="0"/>
                  <w:marRight w:val="0"/>
                  <w:marTop w:val="0"/>
                  <w:marBottom w:val="0"/>
                  <w:divBdr>
                    <w:top w:val="none" w:sz="0" w:space="0" w:color="auto"/>
                    <w:left w:val="none" w:sz="0" w:space="0" w:color="auto"/>
                    <w:bottom w:val="none" w:sz="0" w:space="0" w:color="auto"/>
                    <w:right w:val="none" w:sz="0" w:space="0" w:color="auto"/>
                  </w:divBdr>
                  <w:divsChild>
                    <w:div w:id="430860081">
                      <w:marLeft w:val="0"/>
                      <w:marRight w:val="0"/>
                      <w:marTop w:val="0"/>
                      <w:marBottom w:val="0"/>
                      <w:divBdr>
                        <w:top w:val="none" w:sz="0" w:space="0" w:color="auto"/>
                        <w:left w:val="none" w:sz="0" w:space="0" w:color="auto"/>
                        <w:bottom w:val="none" w:sz="0" w:space="0" w:color="auto"/>
                        <w:right w:val="none" w:sz="0" w:space="0" w:color="auto"/>
                      </w:divBdr>
                    </w:div>
                  </w:divsChild>
                </w:div>
                <w:div w:id="1982925609">
                  <w:marLeft w:val="0"/>
                  <w:marRight w:val="0"/>
                  <w:marTop w:val="0"/>
                  <w:marBottom w:val="0"/>
                  <w:divBdr>
                    <w:top w:val="none" w:sz="0" w:space="0" w:color="auto"/>
                    <w:left w:val="none" w:sz="0" w:space="0" w:color="auto"/>
                    <w:bottom w:val="none" w:sz="0" w:space="0" w:color="auto"/>
                    <w:right w:val="none" w:sz="0" w:space="0" w:color="auto"/>
                  </w:divBdr>
                  <w:divsChild>
                    <w:div w:id="347365899">
                      <w:marLeft w:val="0"/>
                      <w:marRight w:val="0"/>
                      <w:marTop w:val="0"/>
                      <w:marBottom w:val="0"/>
                      <w:divBdr>
                        <w:top w:val="none" w:sz="0" w:space="0" w:color="auto"/>
                        <w:left w:val="none" w:sz="0" w:space="0" w:color="auto"/>
                        <w:bottom w:val="none" w:sz="0" w:space="0" w:color="auto"/>
                        <w:right w:val="none" w:sz="0" w:space="0" w:color="auto"/>
                      </w:divBdr>
                    </w:div>
                  </w:divsChild>
                </w:div>
                <w:div w:id="1983190357">
                  <w:marLeft w:val="0"/>
                  <w:marRight w:val="0"/>
                  <w:marTop w:val="0"/>
                  <w:marBottom w:val="0"/>
                  <w:divBdr>
                    <w:top w:val="none" w:sz="0" w:space="0" w:color="auto"/>
                    <w:left w:val="none" w:sz="0" w:space="0" w:color="auto"/>
                    <w:bottom w:val="none" w:sz="0" w:space="0" w:color="auto"/>
                    <w:right w:val="none" w:sz="0" w:space="0" w:color="auto"/>
                  </w:divBdr>
                  <w:divsChild>
                    <w:div w:id="914434921">
                      <w:marLeft w:val="0"/>
                      <w:marRight w:val="0"/>
                      <w:marTop w:val="0"/>
                      <w:marBottom w:val="0"/>
                      <w:divBdr>
                        <w:top w:val="none" w:sz="0" w:space="0" w:color="auto"/>
                        <w:left w:val="none" w:sz="0" w:space="0" w:color="auto"/>
                        <w:bottom w:val="none" w:sz="0" w:space="0" w:color="auto"/>
                        <w:right w:val="none" w:sz="0" w:space="0" w:color="auto"/>
                      </w:divBdr>
                    </w:div>
                  </w:divsChild>
                </w:div>
                <w:div w:id="1988702731">
                  <w:marLeft w:val="0"/>
                  <w:marRight w:val="0"/>
                  <w:marTop w:val="0"/>
                  <w:marBottom w:val="0"/>
                  <w:divBdr>
                    <w:top w:val="none" w:sz="0" w:space="0" w:color="auto"/>
                    <w:left w:val="none" w:sz="0" w:space="0" w:color="auto"/>
                    <w:bottom w:val="none" w:sz="0" w:space="0" w:color="auto"/>
                    <w:right w:val="none" w:sz="0" w:space="0" w:color="auto"/>
                  </w:divBdr>
                  <w:divsChild>
                    <w:div w:id="198667965">
                      <w:marLeft w:val="0"/>
                      <w:marRight w:val="0"/>
                      <w:marTop w:val="0"/>
                      <w:marBottom w:val="0"/>
                      <w:divBdr>
                        <w:top w:val="none" w:sz="0" w:space="0" w:color="auto"/>
                        <w:left w:val="none" w:sz="0" w:space="0" w:color="auto"/>
                        <w:bottom w:val="none" w:sz="0" w:space="0" w:color="auto"/>
                        <w:right w:val="none" w:sz="0" w:space="0" w:color="auto"/>
                      </w:divBdr>
                    </w:div>
                  </w:divsChild>
                </w:div>
                <w:div w:id="1989162917">
                  <w:marLeft w:val="0"/>
                  <w:marRight w:val="0"/>
                  <w:marTop w:val="0"/>
                  <w:marBottom w:val="0"/>
                  <w:divBdr>
                    <w:top w:val="none" w:sz="0" w:space="0" w:color="auto"/>
                    <w:left w:val="none" w:sz="0" w:space="0" w:color="auto"/>
                    <w:bottom w:val="none" w:sz="0" w:space="0" w:color="auto"/>
                    <w:right w:val="none" w:sz="0" w:space="0" w:color="auto"/>
                  </w:divBdr>
                  <w:divsChild>
                    <w:div w:id="1791703721">
                      <w:marLeft w:val="0"/>
                      <w:marRight w:val="0"/>
                      <w:marTop w:val="0"/>
                      <w:marBottom w:val="0"/>
                      <w:divBdr>
                        <w:top w:val="none" w:sz="0" w:space="0" w:color="auto"/>
                        <w:left w:val="none" w:sz="0" w:space="0" w:color="auto"/>
                        <w:bottom w:val="none" w:sz="0" w:space="0" w:color="auto"/>
                        <w:right w:val="none" w:sz="0" w:space="0" w:color="auto"/>
                      </w:divBdr>
                    </w:div>
                  </w:divsChild>
                </w:div>
                <w:div w:id="2007705459">
                  <w:marLeft w:val="0"/>
                  <w:marRight w:val="0"/>
                  <w:marTop w:val="0"/>
                  <w:marBottom w:val="0"/>
                  <w:divBdr>
                    <w:top w:val="none" w:sz="0" w:space="0" w:color="auto"/>
                    <w:left w:val="none" w:sz="0" w:space="0" w:color="auto"/>
                    <w:bottom w:val="none" w:sz="0" w:space="0" w:color="auto"/>
                    <w:right w:val="none" w:sz="0" w:space="0" w:color="auto"/>
                  </w:divBdr>
                  <w:divsChild>
                    <w:div w:id="1776945376">
                      <w:marLeft w:val="0"/>
                      <w:marRight w:val="0"/>
                      <w:marTop w:val="0"/>
                      <w:marBottom w:val="0"/>
                      <w:divBdr>
                        <w:top w:val="none" w:sz="0" w:space="0" w:color="auto"/>
                        <w:left w:val="none" w:sz="0" w:space="0" w:color="auto"/>
                        <w:bottom w:val="none" w:sz="0" w:space="0" w:color="auto"/>
                        <w:right w:val="none" w:sz="0" w:space="0" w:color="auto"/>
                      </w:divBdr>
                    </w:div>
                  </w:divsChild>
                </w:div>
                <w:div w:id="2021197734">
                  <w:marLeft w:val="0"/>
                  <w:marRight w:val="0"/>
                  <w:marTop w:val="0"/>
                  <w:marBottom w:val="0"/>
                  <w:divBdr>
                    <w:top w:val="none" w:sz="0" w:space="0" w:color="auto"/>
                    <w:left w:val="none" w:sz="0" w:space="0" w:color="auto"/>
                    <w:bottom w:val="none" w:sz="0" w:space="0" w:color="auto"/>
                    <w:right w:val="none" w:sz="0" w:space="0" w:color="auto"/>
                  </w:divBdr>
                  <w:divsChild>
                    <w:div w:id="1033845907">
                      <w:marLeft w:val="0"/>
                      <w:marRight w:val="0"/>
                      <w:marTop w:val="0"/>
                      <w:marBottom w:val="0"/>
                      <w:divBdr>
                        <w:top w:val="none" w:sz="0" w:space="0" w:color="auto"/>
                        <w:left w:val="none" w:sz="0" w:space="0" w:color="auto"/>
                        <w:bottom w:val="none" w:sz="0" w:space="0" w:color="auto"/>
                        <w:right w:val="none" w:sz="0" w:space="0" w:color="auto"/>
                      </w:divBdr>
                    </w:div>
                  </w:divsChild>
                </w:div>
                <w:div w:id="2030789312">
                  <w:marLeft w:val="0"/>
                  <w:marRight w:val="0"/>
                  <w:marTop w:val="0"/>
                  <w:marBottom w:val="0"/>
                  <w:divBdr>
                    <w:top w:val="none" w:sz="0" w:space="0" w:color="auto"/>
                    <w:left w:val="none" w:sz="0" w:space="0" w:color="auto"/>
                    <w:bottom w:val="none" w:sz="0" w:space="0" w:color="auto"/>
                    <w:right w:val="none" w:sz="0" w:space="0" w:color="auto"/>
                  </w:divBdr>
                  <w:divsChild>
                    <w:div w:id="1793476316">
                      <w:marLeft w:val="0"/>
                      <w:marRight w:val="0"/>
                      <w:marTop w:val="0"/>
                      <w:marBottom w:val="0"/>
                      <w:divBdr>
                        <w:top w:val="none" w:sz="0" w:space="0" w:color="auto"/>
                        <w:left w:val="none" w:sz="0" w:space="0" w:color="auto"/>
                        <w:bottom w:val="none" w:sz="0" w:space="0" w:color="auto"/>
                        <w:right w:val="none" w:sz="0" w:space="0" w:color="auto"/>
                      </w:divBdr>
                    </w:div>
                  </w:divsChild>
                </w:div>
                <w:div w:id="2054574429">
                  <w:marLeft w:val="0"/>
                  <w:marRight w:val="0"/>
                  <w:marTop w:val="0"/>
                  <w:marBottom w:val="0"/>
                  <w:divBdr>
                    <w:top w:val="none" w:sz="0" w:space="0" w:color="auto"/>
                    <w:left w:val="none" w:sz="0" w:space="0" w:color="auto"/>
                    <w:bottom w:val="none" w:sz="0" w:space="0" w:color="auto"/>
                    <w:right w:val="none" w:sz="0" w:space="0" w:color="auto"/>
                  </w:divBdr>
                  <w:divsChild>
                    <w:div w:id="2022194260">
                      <w:marLeft w:val="0"/>
                      <w:marRight w:val="0"/>
                      <w:marTop w:val="0"/>
                      <w:marBottom w:val="0"/>
                      <w:divBdr>
                        <w:top w:val="none" w:sz="0" w:space="0" w:color="auto"/>
                        <w:left w:val="none" w:sz="0" w:space="0" w:color="auto"/>
                        <w:bottom w:val="none" w:sz="0" w:space="0" w:color="auto"/>
                        <w:right w:val="none" w:sz="0" w:space="0" w:color="auto"/>
                      </w:divBdr>
                    </w:div>
                  </w:divsChild>
                </w:div>
                <w:div w:id="2063868780">
                  <w:marLeft w:val="0"/>
                  <w:marRight w:val="0"/>
                  <w:marTop w:val="0"/>
                  <w:marBottom w:val="0"/>
                  <w:divBdr>
                    <w:top w:val="none" w:sz="0" w:space="0" w:color="auto"/>
                    <w:left w:val="none" w:sz="0" w:space="0" w:color="auto"/>
                    <w:bottom w:val="none" w:sz="0" w:space="0" w:color="auto"/>
                    <w:right w:val="none" w:sz="0" w:space="0" w:color="auto"/>
                  </w:divBdr>
                  <w:divsChild>
                    <w:div w:id="171841287">
                      <w:marLeft w:val="0"/>
                      <w:marRight w:val="0"/>
                      <w:marTop w:val="0"/>
                      <w:marBottom w:val="0"/>
                      <w:divBdr>
                        <w:top w:val="none" w:sz="0" w:space="0" w:color="auto"/>
                        <w:left w:val="none" w:sz="0" w:space="0" w:color="auto"/>
                        <w:bottom w:val="none" w:sz="0" w:space="0" w:color="auto"/>
                        <w:right w:val="none" w:sz="0" w:space="0" w:color="auto"/>
                      </w:divBdr>
                    </w:div>
                  </w:divsChild>
                </w:div>
                <w:div w:id="2069642041">
                  <w:marLeft w:val="0"/>
                  <w:marRight w:val="0"/>
                  <w:marTop w:val="0"/>
                  <w:marBottom w:val="0"/>
                  <w:divBdr>
                    <w:top w:val="none" w:sz="0" w:space="0" w:color="auto"/>
                    <w:left w:val="none" w:sz="0" w:space="0" w:color="auto"/>
                    <w:bottom w:val="none" w:sz="0" w:space="0" w:color="auto"/>
                    <w:right w:val="none" w:sz="0" w:space="0" w:color="auto"/>
                  </w:divBdr>
                  <w:divsChild>
                    <w:div w:id="1774013935">
                      <w:marLeft w:val="0"/>
                      <w:marRight w:val="0"/>
                      <w:marTop w:val="0"/>
                      <w:marBottom w:val="0"/>
                      <w:divBdr>
                        <w:top w:val="none" w:sz="0" w:space="0" w:color="auto"/>
                        <w:left w:val="none" w:sz="0" w:space="0" w:color="auto"/>
                        <w:bottom w:val="none" w:sz="0" w:space="0" w:color="auto"/>
                        <w:right w:val="none" w:sz="0" w:space="0" w:color="auto"/>
                      </w:divBdr>
                    </w:div>
                  </w:divsChild>
                </w:div>
                <w:div w:id="2073237357">
                  <w:marLeft w:val="0"/>
                  <w:marRight w:val="0"/>
                  <w:marTop w:val="0"/>
                  <w:marBottom w:val="0"/>
                  <w:divBdr>
                    <w:top w:val="none" w:sz="0" w:space="0" w:color="auto"/>
                    <w:left w:val="none" w:sz="0" w:space="0" w:color="auto"/>
                    <w:bottom w:val="none" w:sz="0" w:space="0" w:color="auto"/>
                    <w:right w:val="none" w:sz="0" w:space="0" w:color="auto"/>
                  </w:divBdr>
                  <w:divsChild>
                    <w:div w:id="52897631">
                      <w:marLeft w:val="0"/>
                      <w:marRight w:val="0"/>
                      <w:marTop w:val="0"/>
                      <w:marBottom w:val="0"/>
                      <w:divBdr>
                        <w:top w:val="none" w:sz="0" w:space="0" w:color="auto"/>
                        <w:left w:val="none" w:sz="0" w:space="0" w:color="auto"/>
                        <w:bottom w:val="none" w:sz="0" w:space="0" w:color="auto"/>
                        <w:right w:val="none" w:sz="0" w:space="0" w:color="auto"/>
                      </w:divBdr>
                    </w:div>
                  </w:divsChild>
                </w:div>
                <w:div w:id="2091922987">
                  <w:marLeft w:val="0"/>
                  <w:marRight w:val="0"/>
                  <w:marTop w:val="0"/>
                  <w:marBottom w:val="0"/>
                  <w:divBdr>
                    <w:top w:val="none" w:sz="0" w:space="0" w:color="auto"/>
                    <w:left w:val="none" w:sz="0" w:space="0" w:color="auto"/>
                    <w:bottom w:val="none" w:sz="0" w:space="0" w:color="auto"/>
                    <w:right w:val="none" w:sz="0" w:space="0" w:color="auto"/>
                  </w:divBdr>
                  <w:divsChild>
                    <w:div w:id="1263605431">
                      <w:marLeft w:val="0"/>
                      <w:marRight w:val="0"/>
                      <w:marTop w:val="0"/>
                      <w:marBottom w:val="0"/>
                      <w:divBdr>
                        <w:top w:val="none" w:sz="0" w:space="0" w:color="auto"/>
                        <w:left w:val="none" w:sz="0" w:space="0" w:color="auto"/>
                        <w:bottom w:val="none" w:sz="0" w:space="0" w:color="auto"/>
                        <w:right w:val="none" w:sz="0" w:space="0" w:color="auto"/>
                      </w:divBdr>
                    </w:div>
                  </w:divsChild>
                </w:div>
                <w:div w:id="2094278631">
                  <w:marLeft w:val="0"/>
                  <w:marRight w:val="0"/>
                  <w:marTop w:val="0"/>
                  <w:marBottom w:val="0"/>
                  <w:divBdr>
                    <w:top w:val="none" w:sz="0" w:space="0" w:color="auto"/>
                    <w:left w:val="none" w:sz="0" w:space="0" w:color="auto"/>
                    <w:bottom w:val="none" w:sz="0" w:space="0" w:color="auto"/>
                    <w:right w:val="none" w:sz="0" w:space="0" w:color="auto"/>
                  </w:divBdr>
                  <w:divsChild>
                    <w:div w:id="328825694">
                      <w:marLeft w:val="0"/>
                      <w:marRight w:val="0"/>
                      <w:marTop w:val="0"/>
                      <w:marBottom w:val="0"/>
                      <w:divBdr>
                        <w:top w:val="none" w:sz="0" w:space="0" w:color="auto"/>
                        <w:left w:val="none" w:sz="0" w:space="0" w:color="auto"/>
                        <w:bottom w:val="none" w:sz="0" w:space="0" w:color="auto"/>
                        <w:right w:val="none" w:sz="0" w:space="0" w:color="auto"/>
                      </w:divBdr>
                    </w:div>
                  </w:divsChild>
                </w:div>
                <w:div w:id="2095273243">
                  <w:marLeft w:val="0"/>
                  <w:marRight w:val="0"/>
                  <w:marTop w:val="0"/>
                  <w:marBottom w:val="0"/>
                  <w:divBdr>
                    <w:top w:val="none" w:sz="0" w:space="0" w:color="auto"/>
                    <w:left w:val="none" w:sz="0" w:space="0" w:color="auto"/>
                    <w:bottom w:val="none" w:sz="0" w:space="0" w:color="auto"/>
                    <w:right w:val="none" w:sz="0" w:space="0" w:color="auto"/>
                  </w:divBdr>
                  <w:divsChild>
                    <w:div w:id="1033962753">
                      <w:marLeft w:val="0"/>
                      <w:marRight w:val="0"/>
                      <w:marTop w:val="0"/>
                      <w:marBottom w:val="0"/>
                      <w:divBdr>
                        <w:top w:val="none" w:sz="0" w:space="0" w:color="auto"/>
                        <w:left w:val="none" w:sz="0" w:space="0" w:color="auto"/>
                        <w:bottom w:val="none" w:sz="0" w:space="0" w:color="auto"/>
                        <w:right w:val="none" w:sz="0" w:space="0" w:color="auto"/>
                      </w:divBdr>
                    </w:div>
                  </w:divsChild>
                </w:div>
                <w:div w:id="2105951971">
                  <w:marLeft w:val="0"/>
                  <w:marRight w:val="0"/>
                  <w:marTop w:val="0"/>
                  <w:marBottom w:val="0"/>
                  <w:divBdr>
                    <w:top w:val="none" w:sz="0" w:space="0" w:color="auto"/>
                    <w:left w:val="none" w:sz="0" w:space="0" w:color="auto"/>
                    <w:bottom w:val="none" w:sz="0" w:space="0" w:color="auto"/>
                    <w:right w:val="none" w:sz="0" w:space="0" w:color="auto"/>
                  </w:divBdr>
                  <w:divsChild>
                    <w:div w:id="1669022694">
                      <w:marLeft w:val="0"/>
                      <w:marRight w:val="0"/>
                      <w:marTop w:val="0"/>
                      <w:marBottom w:val="0"/>
                      <w:divBdr>
                        <w:top w:val="none" w:sz="0" w:space="0" w:color="auto"/>
                        <w:left w:val="none" w:sz="0" w:space="0" w:color="auto"/>
                        <w:bottom w:val="none" w:sz="0" w:space="0" w:color="auto"/>
                        <w:right w:val="none" w:sz="0" w:space="0" w:color="auto"/>
                      </w:divBdr>
                    </w:div>
                  </w:divsChild>
                </w:div>
                <w:div w:id="2127919932">
                  <w:marLeft w:val="0"/>
                  <w:marRight w:val="0"/>
                  <w:marTop w:val="0"/>
                  <w:marBottom w:val="0"/>
                  <w:divBdr>
                    <w:top w:val="none" w:sz="0" w:space="0" w:color="auto"/>
                    <w:left w:val="none" w:sz="0" w:space="0" w:color="auto"/>
                    <w:bottom w:val="none" w:sz="0" w:space="0" w:color="auto"/>
                    <w:right w:val="none" w:sz="0" w:space="0" w:color="auto"/>
                  </w:divBdr>
                  <w:divsChild>
                    <w:div w:id="2115710422">
                      <w:marLeft w:val="0"/>
                      <w:marRight w:val="0"/>
                      <w:marTop w:val="0"/>
                      <w:marBottom w:val="0"/>
                      <w:divBdr>
                        <w:top w:val="none" w:sz="0" w:space="0" w:color="auto"/>
                        <w:left w:val="none" w:sz="0" w:space="0" w:color="auto"/>
                        <w:bottom w:val="none" w:sz="0" w:space="0" w:color="auto"/>
                        <w:right w:val="none" w:sz="0" w:space="0" w:color="auto"/>
                      </w:divBdr>
                    </w:div>
                  </w:divsChild>
                </w:div>
                <w:div w:id="2138908295">
                  <w:marLeft w:val="0"/>
                  <w:marRight w:val="0"/>
                  <w:marTop w:val="0"/>
                  <w:marBottom w:val="0"/>
                  <w:divBdr>
                    <w:top w:val="none" w:sz="0" w:space="0" w:color="auto"/>
                    <w:left w:val="none" w:sz="0" w:space="0" w:color="auto"/>
                    <w:bottom w:val="none" w:sz="0" w:space="0" w:color="auto"/>
                    <w:right w:val="none" w:sz="0" w:space="0" w:color="auto"/>
                  </w:divBdr>
                  <w:divsChild>
                    <w:div w:id="532496575">
                      <w:marLeft w:val="0"/>
                      <w:marRight w:val="0"/>
                      <w:marTop w:val="0"/>
                      <w:marBottom w:val="0"/>
                      <w:divBdr>
                        <w:top w:val="none" w:sz="0" w:space="0" w:color="auto"/>
                        <w:left w:val="none" w:sz="0" w:space="0" w:color="auto"/>
                        <w:bottom w:val="none" w:sz="0" w:space="0" w:color="auto"/>
                        <w:right w:val="none" w:sz="0" w:space="0" w:color="auto"/>
                      </w:divBdr>
                    </w:div>
                  </w:divsChild>
                </w:div>
                <w:div w:id="2139950219">
                  <w:marLeft w:val="0"/>
                  <w:marRight w:val="0"/>
                  <w:marTop w:val="0"/>
                  <w:marBottom w:val="0"/>
                  <w:divBdr>
                    <w:top w:val="none" w:sz="0" w:space="0" w:color="auto"/>
                    <w:left w:val="none" w:sz="0" w:space="0" w:color="auto"/>
                    <w:bottom w:val="none" w:sz="0" w:space="0" w:color="auto"/>
                    <w:right w:val="none" w:sz="0" w:space="0" w:color="auto"/>
                  </w:divBdr>
                  <w:divsChild>
                    <w:div w:id="948897699">
                      <w:marLeft w:val="0"/>
                      <w:marRight w:val="0"/>
                      <w:marTop w:val="0"/>
                      <w:marBottom w:val="0"/>
                      <w:divBdr>
                        <w:top w:val="none" w:sz="0" w:space="0" w:color="auto"/>
                        <w:left w:val="none" w:sz="0" w:space="0" w:color="auto"/>
                        <w:bottom w:val="none" w:sz="0" w:space="0" w:color="auto"/>
                        <w:right w:val="none" w:sz="0" w:space="0" w:color="auto"/>
                      </w:divBdr>
                    </w:div>
                  </w:divsChild>
                </w:div>
                <w:div w:id="2143889398">
                  <w:marLeft w:val="0"/>
                  <w:marRight w:val="0"/>
                  <w:marTop w:val="0"/>
                  <w:marBottom w:val="0"/>
                  <w:divBdr>
                    <w:top w:val="none" w:sz="0" w:space="0" w:color="auto"/>
                    <w:left w:val="none" w:sz="0" w:space="0" w:color="auto"/>
                    <w:bottom w:val="none" w:sz="0" w:space="0" w:color="auto"/>
                    <w:right w:val="none" w:sz="0" w:space="0" w:color="auto"/>
                  </w:divBdr>
                  <w:divsChild>
                    <w:div w:id="11070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3133">
      <w:bodyDiv w:val="1"/>
      <w:marLeft w:val="0"/>
      <w:marRight w:val="0"/>
      <w:marTop w:val="0"/>
      <w:marBottom w:val="0"/>
      <w:divBdr>
        <w:top w:val="none" w:sz="0" w:space="0" w:color="auto"/>
        <w:left w:val="none" w:sz="0" w:space="0" w:color="auto"/>
        <w:bottom w:val="none" w:sz="0" w:space="0" w:color="auto"/>
        <w:right w:val="none" w:sz="0" w:space="0" w:color="auto"/>
      </w:divBdr>
    </w:div>
    <w:div w:id="2024504048">
      <w:bodyDiv w:val="1"/>
      <w:marLeft w:val="0"/>
      <w:marRight w:val="0"/>
      <w:marTop w:val="0"/>
      <w:marBottom w:val="0"/>
      <w:divBdr>
        <w:top w:val="none" w:sz="0" w:space="0" w:color="auto"/>
        <w:left w:val="none" w:sz="0" w:space="0" w:color="auto"/>
        <w:bottom w:val="none" w:sz="0" w:space="0" w:color="auto"/>
        <w:right w:val="none" w:sz="0" w:space="0" w:color="auto"/>
      </w:divBdr>
      <w:divsChild>
        <w:div w:id="1592199996">
          <w:marLeft w:val="0"/>
          <w:marRight w:val="0"/>
          <w:marTop w:val="0"/>
          <w:marBottom w:val="0"/>
          <w:divBdr>
            <w:top w:val="none" w:sz="0" w:space="0" w:color="auto"/>
            <w:left w:val="none" w:sz="0" w:space="0" w:color="auto"/>
            <w:bottom w:val="none" w:sz="0" w:space="0" w:color="auto"/>
            <w:right w:val="none" w:sz="0" w:space="0" w:color="auto"/>
          </w:divBdr>
        </w:div>
      </w:divsChild>
    </w:div>
    <w:div w:id="2030911372">
      <w:bodyDiv w:val="1"/>
      <w:marLeft w:val="0"/>
      <w:marRight w:val="0"/>
      <w:marTop w:val="0"/>
      <w:marBottom w:val="0"/>
      <w:divBdr>
        <w:top w:val="none" w:sz="0" w:space="0" w:color="auto"/>
        <w:left w:val="none" w:sz="0" w:space="0" w:color="auto"/>
        <w:bottom w:val="none" w:sz="0" w:space="0" w:color="auto"/>
        <w:right w:val="none" w:sz="0" w:space="0" w:color="auto"/>
      </w:divBdr>
      <w:divsChild>
        <w:div w:id="2093502339">
          <w:marLeft w:val="0"/>
          <w:marRight w:val="0"/>
          <w:marTop w:val="0"/>
          <w:marBottom w:val="0"/>
          <w:divBdr>
            <w:top w:val="none" w:sz="0" w:space="0" w:color="auto"/>
            <w:left w:val="none" w:sz="0" w:space="0" w:color="auto"/>
            <w:bottom w:val="none" w:sz="0" w:space="0" w:color="auto"/>
            <w:right w:val="none" w:sz="0" w:space="0" w:color="auto"/>
          </w:divBdr>
        </w:div>
      </w:divsChild>
    </w:div>
    <w:div w:id="2074037637">
      <w:bodyDiv w:val="1"/>
      <w:marLeft w:val="0"/>
      <w:marRight w:val="0"/>
      <w:marTop w:val="0"/>
      <w:marBottom w:val="0"/>
      <w:divBdr>
        <w:top w:val="none" w:sz="0" w:space="0" w:color="auto"/>
        <w:left w:val="none" w:sz="0" w:space="0" w:color="auto"/>
        <w:bottom w:val="none" w:sz="0" w:space="0" w:color="auto"/>
        <w:right w:val="none" w:sz="0" w:space="0" w:color="auto"/>
      </w:divBdr>
    </w:div>
    <w:div w:id="2080594198">
      <w:bodyDiv w:val="1"/>
      <w:marLeft w:val="0"/>
      <w:marRight w:val="0"/>
      <w:marTop w:val="0"/>
      <w:marBottom w:val="0"/>
      <w:divBdr>
        <w:top w:val="none" w:sz="0" w:space="0" w:color="auto"/>
        <w:left w:val="none" w:sz="0" w:space="0" w:color="auto"/>
        <w:bottom w:val="none" w:sz="0" w:space="0" w:color="auto"/>
        <w:right w:val="none" w:sz="0" w:space="0" w:color="auto"/>
      </w:divBdr>
    </w:div>
    <w:div w:id="2118986048">
      <w:bodyDiv w:val="1"/>
      <w:marLeft w:val="0"/>
      <w:marRight w:val="0"/>
      <w:marTop w:val="0"/>
      <w:marBottom w:val="0"/>
      <w:divBdr>
        <w:top w:val="none" w:sz="0" w:space="0" w:color="auto"/>
        <w:left w:val="none" w:sz="0" w:space="0" w:color="auto"/>
        <w:bottom w:val="none" w:sz="0" w:space="0" w:color="auto"/>
        <w:right w:val="none" w:sz="0" w:space="0" w:color="auto"/>
      </w:divBdr>
      <w:divsChild>
        <w:div w:id="1510291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5.xml"/><Relationship Id="rId21" Type="http://schemas.openxmlformats.org/officeDocument/2006/relationships/hyperlink" Target="https://www.census.gov/quickfacts/fact/table/chicopeecitymassachusetts,MA/PST045223" TargetMode="External"/><Relationship Id="rId42" Type="http://schemas.openxmlformats.org/officeDocument/2006/relationships/hyperlink" Target="https://www.massupt.org/professional-development/annual-programs/new-superintendent-induction-program/" TargetMode="External"/><Relationship Id="rId47" Type="http://schemas.openxmlformats.org/officeDocument/2006/relationships/hyperlink" Target="https://www.doe.mass.edu/instruction/impd/implement-ma.html" TargetMode="External"/><Relationship Id="rId63" Type="http://schemas.openxmlformats.org/officeDocument/2006/relationships/hyperlink" Target="https://www.doe.mass.edu/instruction/screening-assessments/default.html" TargetMode="External"/><Relationship Id="rId68" Type="http://schemas.openxmlformats.org/officeDocument/2006/relationships/hyperlink" Target="https://www.doe.mass.edu/edeffectiveness/mentor/principal.html" TargetMode="External"/><Relationship Id="rId84" Type="http://schemas.openxmlformats.org/officeDocument/2006/relationships/hyperlink" Target="https://www.doe.mass.edu/families/" TargetMode="External"/><Relationship Id="rId89" Type="http://schemas.openxmlformats.org/officeDocument/2006/relationships/hyperlink" Target="https://www.doe.mass.edu/sfs/lgbtq/" TargetMode="External"/><Relationship Id="rId112" Type="http://schemas.openxmlformats.org/officeDocument/2006/relationships/header" Target="header7.xml"/><Relationship Id="rId16" Type="http://schemas.openxmlformats.org/officeDocument/2006/relationships/image" Target="media/image4.jpeg"/><Relationship Id="rId107" Type="http://schemas.openxmlformats.org/officeDocument/2006/relationships/hyperlink" Target="https://www.doe.mass.edu/finance/chapter70/default.html" TargetMode="External"/><Relationship Id="rId11" Type="http://schemas.openxmlformats.org/officeDocument/2006/relationships/hyperlink" Target="http://www.doe.mass.edu" TargetMode="External"/><Relationship Id="rId32" Type="http://schemas.openxmlformats.org/officeDocument/2006/relationships/hyperlink" Target="http://www.air.org" TargetMode="External"/><Relationship Id="rId37" Type="http://schemas.openxmlformats.org/officeDocument/2006/relationships/hyperlink" Target="http://www.teachstone.com/wp-content/uploads/2011/05/class-mtp-pk-12-brief.pdf" TargetMode="External"/><Relationship Id="rId53" Type="http://schemas.openxmlformats.org/officeDocument/2006/relationships/hyperlink" Target="https://www.doe.mass.edu/ele/blueprint/default.html" TargetMode="External"/><Relationship Id="rId58" Type="http://schemas.openxmlformats.org/officeDocument/2006/relationships/hyperlink" Target="https://www.doe.mass.edu/ele/esl-toolkit/default.html" TargetMode="External"/><Relationship Id="rId74" Type="http://schemas.openxmlformats.org/officeDocument/2006/relationships/hyperlink" Target="https://www.doe.mass.edu/frameworks/observation/" TargetMode="External"/><Relationship Id="rId79" Type="http://schemas.openxmlformats.org/officeDocument/2006/relationships/hyperlink" Target="https://www.doe.mass.edu/sfs/edstability.html" TargetMode="External"/><Relationship Id="rId102" Type="http://schemas.openxmlformats.org/officeDocument/2006/relationships/hyperlink" Target="https://us14.list-manage.com/subscribe?u=d8f37d1a90dacd97f207f0b4a&amp;id=d29c4bc847" TargetMode="External"/><Relationship Id="rId5" Type="http://schemas.openxmlformats.org/officeDocument/2006/relationships/numbering" Target="numbering.xml"/><Relationship Id="rId90" Type="http://schemas.openxmlformats.org/officeDocument/2006/relationships/hyperlink" Target="https://www.doe.mass.edu/sfs/bullying/default.html" TargetMode="External"/><Relationship Id="rId95" Type="http://schemas.openxmlformats.org/officeDocument/2006/relationships/hyperlink" Target="https://www.doe.mass.edu/sfs/sel/sel-all.docx" TargetMode="External"/><Relationship Id="rId22" Type="http://schemas.openxmlformats.org/officeDocument/2006/relationships/chart" Target="charts/chart1.xml"/><Relationship Id="rId27" Type="http://schemas.openxmlformats.org/officeDocument/2006/relationships/header" Target="header2.xml"/><Relationship Id="rId43" Type="http://schemas.openxmlformats.org/officeDocument/2006/relationships/hyperlink" Target="https://www.doe.mass.edu/edeffectiveness/mentor/principal.html" TargetMode="External"/><Relationship Id="rId48" Type="http://schemas.openxmlformats.org/officeDocument/2006/relationships/hyperlink" Target="https://www.doe.mass.edu/instruction/curate/default.html" TargetMode="External"/><Relationship Id="rId64" Type="http://schemas.openxmlformats.org/officeDocument/2006/relationships/hyperlink" Target="https://www.doe.mass.edu/assessment/" TargetMode="External"/><Relationship Id="rId69" Type="http://schemas.openxmlformats.org/officeDocument/2006/relationships/hyperlink" Target="https://www.doe.mass.edu/edeffectiveness/mentor/default.html" TargetMode="External"/><Relationship Id="rId113" Type="http://schemas.openxmlformats.org/officeDocument/2006/relationships/footer" Target="footer14.xml"/><Relationship Id="rId80" Type="http://schemas.openxmlformats.org/officeDocument/2006/relationships/hyperlink" Target="https://www.doe.mass.edu/ele/slife/default.html" TargetMode="External"/><Relationship Id="rId85" Type="http://schemas.openxmlformats.org/officeDocument/2006/relationships/hyperlink" Target="https://www.doe.mass.edu/sfs/family-engagement-framework.pdf" TargetMode="External"/><Relationship Id="rId12" Type="http://schemas.openxmlformats.org/officeDocument/2006/relationships/hyperlink" Target="http://www.air.org" TargetMode="External"/><Relationship Id="rId17" Type="http://schemas.openxmlformats.org/officeDocument/2006/relationships/hyperlink" Target="http://www.doe.mass.edu" TargetMode="External"/><Relationship Id="rId33" Type="http://schemas.openxmlformats.org/officeDocument/2006/relationships/header" Target="header3.xml"/><Relationship Id="rId38" Type="http://schemas.openxmlformats.org/officeDocument/2006/relationships/hyperlink" Target="http://metproject.org/resources/CLASS_10_29_10.pdf" TargetMode="External"/><Relationship Id="rId59" Type="http://schemas.openxmlformats.org/officeDocument/2006/relationships/hyperlink" Target="https://view.officeapps.live.com/op/view.aspx?src=https%3A%2F%2Fwww.doe.mass.edu%2Fcsdp%2Fguidebook%2Fappendix-ilt-framework.docx&amp;wdOrigin=BROWSELINK" TargetMode="External"/><Relationship Id="rId103" Type="http://schemas.openxmlformats.org/officeDocument/2006/relationships/hyperlink" Target="https://www.projectbread.org/summer-eats-program?utm_source=google&amp;utm_medium=cpc&amp;utm_campaign=summereats_pmax&amp;utm_content=english-2023&amp;utm_source=google&amp;utm_medium=cpc&amp;utm_campaign=summereats_pmax&amp;utm_content=english-2023&amp;gclid=CjwKCAjwzo2mBhAUEiwAf7wjkljB4ngm0uZLSTYsl5hK5QGTkC3mKF_4ae_5AUxyrVs6UiPIIrys1RoCQV0QAvD_BwE" TargetMode="External"/><Relationship Id="rId108" Type="http://schemas.openxmlformats.org/officeDocument/2006/relationships/hyperlink" Target="https://www.doe.mass.edu/research/radar/default.html" TargetMode="External"/><Relationship Id="rId54" Type="http://schemas.openxmlformats.org/officeDocument/2006/relationships/hyperlink" Target="https://sites.google.com/view/appleseedsk2/home" TargetMode="External"/><Relationship Id="rId70" Type="http://schemas.openxmlformats.org/officeDocument/2006/relationships/hyperlink" Target="https://www.doe.mass.edu/mtel/" TargetMode="External"/><Relationship Id="rId75" Type="http://schemas.openxmlformats.org/officeDocument/2006/relationships/hyperlink" Target="https://www.doe.mass.edu/edeffectiveness/talent-guide/default.html" TargetMode="External"/><Relationship Id="rId91" Type="http://schemas.openxmlformats.org/officeDocument/2006/relationships/hyperlink" Target="https://www.doe.mass.edu/sfs/discipline/" TargetMode="External"/><Relationship Id="rId96" Type="http://schemas.openxmlformats.org/officeDocument/2006/relationships/hyperlink" Target="https://www.doe.mass.edu/finance/statistics/default.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chart" Target="charts/chart2.xml"/><Relationship Id="rId28" Type="http://schemas.openxmlformats.org/officeDocument/2006/relationships/footer" Target="footer3.xml"/><Relationship Id="rId36" Type="http://schemas.openxmlformats.org/officeDocument/2006/relationships/footer" Target="footer8.xml"/><Relationship Id="rId49" Type="http://schemas.openxmlformats.org/officeDocument/2006/relationships/hyperlink" Target="https://www.doe.mass.edu/instruction/culturally-sustaining/default.html" TargetMode="External"/><Relationship Id="rId57" Type="http://schemas.openxmlformats.org/officeDocument/2006/relationships/hyperlink" Target="https://www.doe.mass.edu/sped/dyslexia-guidelines.pdf" TargetMode="External"/><Relationship Id="rId106" Type="http://schemas.openxmlformats.org/officeDocument/2006/relationships/hyperlink" Target="https://www.doe.mass.edu/research/radar/default.html" TargetMode="External"/><Relationship Id="rId114" Type="http://schemas.openxmlformats.org/officeDocument/2006/relationships/footer" Target="footer15.xml"/><Relationship Id="rId10" Type="http://schemas.openxmlformats.org/officeDocument/2006/relationships/endnotes" Target="endnotes.xml"/><Relationship Id="rId31" Type="http://schemas.openxmlformats.org/officeDocument/2006/relationships/footer" Target="footer6.xml"/><Relationship Id="rId44" Type="http://schemas.openxmlformats.org/officeDocument/2006/relationships/hyperlink" Target="https://www.doe.mass.edu/research/success/" TargetMode="External"/><Relationship Id="rId52" Type="http://schemas.openxmlformats.org/officeDocument/2006/relationships/hyperlink" Target="https://view.officeapps.live.com/op/view.aspx?src=https%3A%2F%2Fwww.doe.mass.edu%2Finstruction%2Farts%2Fdiverse-arts-guidebook.docx&amp;wdOrigin=BROWSELINK" TargetMode="External"/><Relationship Id="rId60" Type="http://schemas.openxmlformats.org/officeDocument/2006/relationships/hyperlink" Target="https://www.doe.mass.edu/acls/assessment/continuum.pdf" TargetMode="External"/><Relationship Id="rId65" Type="http://schemas.openxmlformats.org/officeDocument/2006/relationships/hyperlink" Target="https://www.doe.mass.edu/edprep/resources/early-literacy-observation.html" TargetMode="External"/><Relationship Id="rId73" Type="http://schemas.openxmlformats.org/officeDocument/2006/relationships/hyperlink" Target="https://view.officeapps.live.com/op/view.aspx?src=https%3A%2F%2Fwww.doe.mass.edu%2Fcsi%2Fdiverse-workforce%2Fteacher-diversification.docx&amp;wdOrigin=BROWSELINK" TargetMode="External"/><Relationship Id="rId78" Type="http://schemas.openxmlformats.org/officeDocument/2006/relationships/hyperlink" Target="https://www.doe.mass.edu/ccte/sec-supports/ewis/default.html" TargetMode="External"/><Relationship Id="rId81" Type="http://schemas.openxmlformats.org/officeDocument/2006/relationships/hyperlink" Target="https://www.doe.mass.edu/ele/resources/immigrant-refugee.html" TargetMode="External"/><Relationship Id="rId86" Type="http://schemas.openxmlformats.org/officeDocument/2006/relationships/hyperlink" Target="https://www.doe.mass.edu/sfss/mtss/" TargetMode="External"/><Relationship Id="rId94" Type="http://schemas.openxmlformats.org/officeDocument/2006/relationships/hyperlink" Target="https://www.doe.mass.edu/sfs/earlylearning/pli.html" TargetMode="External"/><Relationship Id="rId99" Type="http://schemas.openxmlformats.org/officeDocument/2006/relationships/hyperlink" Target="https://www.doe.mass.edu/research/success/" TargetMode="External"/><Relationship Id="rId101" Type="http://schemas.openxmlformats.org/officeDocument/2006/relationships/hyperlink" Target="https://www.projectbread.org/resource-directory/breakfast-after-the-bell-resour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eader" Target="header1.xml"/><Relationship Id="rId39" Type="http://schemas.openxmlformats.org/officeDocument/2006/relationships/footer" Target="footer9.xml"/><Relationship Id="rId109" Type="http://schemas.openxmlformats.org/officeDocument/2006/relationships/header" Target="header6.xml"/><Relationship Id="rId34" Type="http://schemas.openxmlformats.org/officeDocument/2006/relationships/footer" Target="footer7.xml"/><Relationship Id="rId50" Type="http://schemas.openxmlformats.org/officeDocument/2006/relationships/hyperlink" Target="https://www.doe.mass.edu/massliteracy/" TargetMode="External"/><Relationship Id="rId55" Type="http://schemas.openxmlformats.org/officeDocument/2006/relationships/hyperlink" Target="https://www.doe.mass.edu/investigatinghistory/" TargetMode="External"/><Relationship Id="rId76" Type="http://schemas.openxmlformats.org/officeDocument/2006/relationships/hyperlink" Target="https://www.doe.mass.edu/ele/prof-learning/wida/default.html" TargetMode="External"/><Relationship Id="rId97" Type="http://schemas.openxmlformats.org/officeDocument/2006/relationships/hyperlink" Target="https://www.doe.mass.edu/federalgrants/resources/default.html" TargetMode="External"/><Relationship Id="rId104" Type="http://schemas.openxmlformats.org/officeDocument/2006/relationships/header" Target="header5.xml"/><Relationship Id="rId7" Type="http://schemas.openxmlformats.org/officeDocument/2006/relationships/settings" Target="settings.xml"/><Relationship Id="rId71" Type="http://schemas.openxmlformats.org/officeDocument/2006/relationships/hyperlink" Target="https://www.ma-optic.com/" TargetMode="External"/><Relationship Id="rId92" Type="http://schemas.openxmlformats.org/officeDocument/2006/relationships/hyperlink" Target="https://massschoolwellness.org/" TargetMode="External"/><Relationship Id="rId2" Type="http://schemas.openxmlformats.org/officeDocument/2006/relationships/customXml" Target="../customXml/item2.xml"/><Relationship Id="rId29" Type="http://schemas.openxmlformats.org/officeDocument/2006/relationships/footer" Target="footer4.xml"/><Relationship Id="rId24" Type="http://schemas.openxmlformats.org/officeDocument/2006/relationships/chart" Target="charts/chart3.xml"/><Relationship Id="rId40" Type="http://schemas.openxmlformats.org/officeDocument/2006/relationships/footer" Target="footer10.xml"/><Relationship Id="rId45" Type="http://schemas.openxmlformats.org/officeDocument/2006/relationships/hyperlink" Target="https://www.doe.mass.edu/instruction/impd/default.html" TargetMode="External"/><Relationship Id="rId66" Type="http://schemas.openxmlformats.org/officeDocument/2006/relationships/hyperlink" Target="https://www.doe.mass.edu/edeval/implementation/default.html" TargetMode="External"/><Relationship Id="rId87" Type="http://schemas.openxmlformats.org/officeDocument/2006/relationships/hyperlink" Target="https://matoolsforschools.com/" TargetMode="External"/><Relationship Id="rId110" Type="http://schemas.openxmlformats.org/officeDocument/2006/relationships/footer" Target="footer12.xml"/><Relationship Id="rId115" Type="http://schemas.openxmlformats.org/officeDocument/2006/relationships/fontTable" Target="fontTable.xml"/><Relationship Id="rId61" Type="http://schemas.openxmlformats.org/officeDocument/2006/relationships/hyperlink" Target="https://www.doe.mass.edu/stem/ste/assess-resources.html" TargetMode="External"/><Relationship Id="rId82" Type="http://schemas.openxmlformats.org/officeDocument/2006/relationships/hyperlink" Target="https://rems.ed.gov/?AspxAutoDetectCookieSupport=1" TargetMode="External"/><Relationship Id="rId19" Type="http://schemas.openxmlformats.org/officeDocument/2006/relationships/footer" Target="footer1.xml"/><Relationship Id="rId14" Type="http://schemas.openxmlformats.org/officeDocument/2006/relationships/image" Target="media/image2.png"/><Relationship Id="rId30" Type="http://schemas.openxmlformats.org/officeDocument/2006/relationships/footer" Target="footer5.xml"/><Relationship Id="rId35" Type="http://schemas.openxmlformats.org/officeDocument/2006/relationships/header" Target="header4.xml"/><Relationship Id="rId56" Type="http://schemas.openxmlformats.org/officeDocument/2006/relationships/hyperlink" Target="https://www.doe.mass.edu/stem/ste/openscied.html" TargetMode="External"/><Relationship Id="rId77" Type="http://schemas.openxmlformats.org/officeDocument/2006/relationships/hyperlink" Target="https://www.doe.mass.edu/ccte/sec-supports/massgrad/default.html" TargetMode="External"/><Relationship Id="rId100" Type="http://schemas.openxmlformats.org/officeDocument/2006/relationships/hyperlink" Target="https://www.doe.mass.edu/research/radar/" TargetMode="External"/><Relationship Id="rId105" Type="http://schemas.openxmlformats.org/officeDocument/2006/relationships/footer" Target="footer11.xml"/><Relationship Id="rId8" Type="http://schemas.openxmlformats.org/officeDocument/2006/relationships/webSettings" Target="webSettings.xml"/><Relationship Id="rId51" Type="http://schemas.openxmlformats.org/officeDocument/2006/relationships/hyperlink" Target="https://www.doe.mass.edu/edeval/guidebook/" TargetMode="External"/><Relationship Id="rId72" Type="http://schemas.openxmlformats.org/officeDocument/2006/relationships/hyperlink" Target="https://plpartnerguide.org/" TargetMode="External"/><Relationship Id="rId93" Type="http://schemas.openxmlformats.org/officeDocument/2006/relationships/hyperlink" Target="https://view.officeapps.live.com/op/view.aspx?src=https%3A%2F%2Fwww.doe.mass.edu%2Fsfs%2Fearlylearning%2Fresources%2FSEL-APL-Standards.docx&amp;wdOrigin=BROWSELINK" TargetMode="External"/><Relationship Id="rId98" Type="http://schemas.openxmlformats.org/officeDocument/2006/relationships/hyperlink" Target="https://www.doe.mass.edu/cnp/" TargetMode="External"/><Relationship Id="rId3" Type="http://schemas.openxmlformats.org/officeDocument/2006/relationships/customXml" Target="../customXml/item3.xml"/><Relationship Id="rId25" Type="http://schemas.openxmlformats.org/officeDocument/2006/relationships/chart" Target="charts/chart4.xml"/><Relationship Id="rId46" Type="http://schemas.openxmlformats.org/officeDocument/2006/relationships/hyperlink" Target="https://www.doe.mass.edu/frameworks/current.html" TargetMode="External"/><Relationship Id="rId67" Type="http://schemas.openxmlformats.org/officeDocument/2006/relationships/hyperlink" Target="https://www.doe.mass.edu/edeffectiveness/mentor/default.html" TargetMode="External"/><Relationship Id="rId116"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hyperlink" Target="https://www.doe.mass.edu/csdp/guidebook/coherence-guidebook.pdf" TargetMode="External"/><Relationship Id="rId62" Type="http://schemas.openxmlformats.org/officeDocument/2006/relationships/hyperlink" Target="http://www.doe.mass.edu/accountability/toolkit/" TargetMode="External"/><Relationship Id="rId83" Type="http://schemas.openxmlformats.org/officeDocument/2006/relationships/hyperlink" Target="https://www.doe.mass.edu/sfs/emergencyplan/default.html" TargetMode="External"/><Relationship Id="rId88" Type="http://schemas.openxmlformats.org/officeDocument/2006/relationships/hyperlink" Target="https://www.sassma.org/" TargetMode="External"/><Relationship Id="rId111" Type="http://schemas.openxmlformats.org/officeDocument/2006/relationships/footer" Target="footer13.xml"/></Relationships>
</file>

<file path=word/_rels/footnotes.xml.rels><?xml version="1.0" encoding="UTF-8" standalone="yes"?>
<Relationships xmlns="http://schemas.openxmlformats.org/package/2006/relationships"><Relationship Id="rId3" Type="http://schemas.openxmlformats.org/officeDocument/2006/relationships/hyperlink" Target="https://www.doe.mass.edu/accountability/district-review/district-standards-indicators.docx" TargetMode="External"/><Relationship Id="rId2" Type="http://schemas.openxmlformats.org/officeDocument/2006/relationships/hyperlink" Target="https://www.doe.mass.edu/instruction/curate" TargetMode="External"/><Relationship Id="rId1" Type="http://schemas.openxmlformats.org/officeDocument/2006/relationships/hyperlink" Target="https://teachstone.com/class/" TargetMode="External"/><Relationship Id="rId4" Type="http://schemas.openxmlformats.org/officeDocument/2006/relationships/hyperlink" Target="https://www.doe.mass.edu/research/rada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smalhotra\AppData\Local\Microsoft\Windows\INetCache\Content.Outlook\0T00EP3P\UPDATED%20Chicopee%20MA%20DR%20Profile%20Figures%20-%20Copy%20with%20MCAS%20State%20Averages%20(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msair-my.sharepoint.com/personal/smalhotra_air_org/Documents/MA%20DR%20Profile%20Figures%20-%20Carver%20(Chicopee%20+%20Barnstable%20Figure%20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msair-my.sharepoint.com/personal/smalhotra_air_org/Documents/MA%20DR%20Profile%20Figures%20-%20Carver%20(Chicopee%20+%20Barnstable%20Figure%20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msair-my.sharepoint.com/personal/smalhotra_air_org/Documents/MA%20DR%20Profile%20Figures%20-%20Carver%20(Chicopee%20+%20Barnstable%20Figure%20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msair-my.sharepoint.com/personal/smalhotra_air_org/Documents/MA%20DR%20Profile%20Figures%20-%20Carver%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'Figure 1a'!$B$1</c:f>
              <c:strCache>
                <c:ptCount val="1"/>
                <c:pt idx="0">
                  <c:v>Percent</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7CE5-4C64-BDF6-F07600EAC13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7CE5-4C64-BDF6-F07600EAC137}"/>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7CE5-4C64-BDF6-F07600EAC137}"/>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7CE5-4C64-BDF6-F07600EAC137}"/>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7CE5-4C64-BDF6-F07600EAC137}"/>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3-7CE5-4C64-BDF6-F07600EAC137}"/>
                </c:ext>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7-7CE5-4C64-BDF6-F07600EAC137}"/>
                </c:ext>
              </c:extLst>
            </c:dLbl>
            <c:dLbl>
              <c:idx val="4"/>
              <c:spPr>
                <a:noFill/>
                <a:ln>
                  <a:noFill/>
                </a:ln>
                <a:effectLst/>
              </c:spPr>
              <c:txPr>
                <a:bodyPr rot="0" spcFirstLastPara="1" vertOverflow="overflow" horzOverflow="overflow" vert="horz" wrap="square" lIns="36576" tIns="18288" rIns="36576" bIns="18288" anchor="ctr" anchorCtr="1">
                  <a:spAutoFit/>
                </a:bodyPr>
                <a:lstStyle/>
                <a:p>
                  <a:pPr>
                    <a:defRPr sz="9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7CE5-4C64-BDF6-F07600EAC1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'Figure 1a'!$A$2:$A$6</c:f>
              <c:strCache>
                <c:ptCount val="5"/>
                <c:pt idx="0">
                  <c:v>Hispanic or Latino</c:v>
                </c:pt>
                <c:pt idx="1">
                  <c:v>Black or African American</c:v>
                </c:pt>
                <c:pt idx="2">
                  <c:v>White</c:v>
                </c:pt>
                <c:pt idx="3">
                  <c:v>Asian</c:v>
                </c:pt>
                <c:pt idx="4">
                  <c:v>Multi-Race, Not Hispanic or Latino</c:v>
                </c:pt>
              </c:strCache>
            </c:strRef>
          </c:cat>
          <c:val>
            <c:numRef>
              <c:f>'Figure 1a'!$B$2:$B$6</c:f>
              <c:numCache>
                <c:formatCode>0%</c:formatCode>
                <c:ptCount val="5"/>
                <c:pt idx="0">
                  <c:v>0.45900000000000002</c:v>
                </c:pt>
                <c:pt idx="1">
                  <c:v>6.3E-2</c:v>
                </c:pt>
                <c:pt idx="2">
                  <c:v>0.42</c:v>
                </c:pt>
                <c:pt idx="3">
                  <c:v>1.9E-2</c:v>
                </c:pt>
                <c:pt idx="4">
                  <c:v>0.04</c:v>
                </c:pt>
              </c:numCache>
            </c:numRef>
          </c:val>
          <c:extLst>
            <c:ext xmlns:c16="http://schemas.microsoft.com/office/drawing/2014/chart" uri="{C3380CC4-5D6E-409C-BE32-E72D297353CC}">
              <c16:uniqueId val="{0000000A-7CE5-4C64-BDF6-F07600EAC137}"/>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636854768153986"/>
          <c:y val="0.1822889326334208"/>
          <c:w val="0.31696478565179353"/>
          <c:h val="0.64236657917760276"/>
        </c:manualLayout>
      </c:layout>
      <c:overlay val="0"/>
      <c:spPr>
        <a:solidFill>
          <a:srgbClr val="FFFFFF"/>
        </a:solid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2 (new) Chicopee'!$B$1</c:f>
              <c:strCache>
                <c:ptCount val="1"/>
                <c:pt idx="0">
                  <c:v>Chicopee</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 (new) Chicopee'!$A$2:$A$6</c:f>
              <c:strCache>
                <c:ptCount val="5"/>
                <c:pt idx="0">
                  <c:v>High Needs</c:v>
                </c:pt>
                <c:pt idx="1">
                  <c:v>English Learners</c:v>
                </c:pt>
                <c:pt idx="2">
                  <c:v>First Language Not English</c:v>
                </c:pt>
                <c:pt idx="3">
                  <c:v>Low Income</c:v>
                </c:pt>
                <c:pt idx="4">
                  <c:v>Students With Disabilities</c:v>
                </c:pt>
              </c:strCache>
            </c:strRef>
          </c:cat>
          <c:val>
            <c:numRef>
              <c:f>'Figure 2 (new) Chicopee'!$B$2:$B$6</c:f>
              <c:numCache>
                <c:formatCode>0%</c:formatCode>
                <c:ptCount val="5"/>
                <c:pt idx="0">
                  <c:v>0.72</c:v>
                </c:pt>
                <c:pt idx="1">
                  <c:v>0.09</c:v>
                </c:pt>
                <c:pt idx="2">
                  <c:v>0.16</c:v>
                </c:pt>
                <c:pt idx="3">
                  <c:v>0.65</c:v>
                </c:pt>
                <c:pt idx="4">
                  <c:v>0.22</c:v>
                </c:pt>
              </c:numCache>
            </c:numRef>
          </c:val>
          <c:extLst>
            <c:ext xmlns:c16="http://schemas.microsoft.com/office/drawing/2014/chart" uri="{C3380CC4-5D6E-409C-BE32-E72D297353CC}">
              <c16:uniqueId val="{00000000-57BC-4CD0-A4DF-3FB38CC6EE26}"/>
            </c:ext>
          </c:extLst>
        </c:ser>
        <c:ser>
          <c:idx val="1"/>
          <c:order val="1"/>
          <c:tx>
            <c:strRef>
              <c:f>'Figure 2 (new) Chicopee'!$C$1</c:f>
              <c:strCache>
                <c:ptCount val="1"/>
                <c:pt idx="0">
                  <c:v>State</c:v>
                </c:pt>
              </c:strCache>
            </c:strRef>
          </c:tx>
          <c:spPr>
            <a:solidFill>
              <a:srgbClr val="E9713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 (new) Chicopee'!$A$2:$A$6</c:f>
              <c:strCache>
                <c:ptCount val="5"/>
                <c:pt idx="0">
                  <c:v>High Needs</c:v>
                </c:pt>
                <c:pt idx="1">
                  <c:v>English Learners</c:v>
                </c:pt>
                <c:pt idx="2">
                  <c:v>First Language Not English</c:v>
                </c:pt>
                <c:pt idx="3">
                  <c:v>Low Income</c:v>
                </c:pt>
                <c:pt idx="4">
                  <c:v>Students With Disabilities</c:v>
                </c:pt>
              </c:strCache>
            </c:strRef>
          </c:cat>
          <c:val>
            <c:numRef>
              <c:f>'Figure 2 (new) Chicopee'!$C$2:$C$6</c:f>
              <c:numCache>
                <c:formatCode>0%</c:formatCode>
                <c:ptCount val="5"/>
                <c:pt idx="0">
                  <c:v>0.55800000000000005</c:v>
                </c:pt>
                <c:pt idx="1">
                  <c:v>0.13900000000000001</c:v>
                </c:pt>
                <c:pt idx="2">
                  <c:v>0.27200000000000002</c:v>
                </c:pt>
                <c:pt idx="3">
                  <c:v>0.42099999999999999</c:v>
                </c:pt>
                <c:pt idx="4">
                  <c:v>0.20599999999999999</c:v>
                </c:pt>
              </c:numCache>
            </c:numRef>
          </c:val>
          <c:extLst>
            <c:ext xmlns:c16="http://schemas.microsoft.com/office/drawing/2014/chart" uri="{C3380CC4-5D6E-409C-BE32-E72D297353CC}">
              <c16:uniqueId val="{00000001-57BC-4CD0-A4DF-3FB38CC6EE26}"/>
            </c:ext>
          </c:extLst>
        </c:ser>
        <c:dLbls>
          <c:showLegendKey val="0"/>
          <c:showVal val="0"/>
          <c:showCatName val="0"/>
          <c:showSerName val="0"/>
          <c:showPercent val="0"/>
          <c:showBubbleSize val="0"/>
        </c:dLbls>
        <c:gapWidth val="219"/>
        <c:overlap val="-27"/>
        <c:axId val="553352711"/>
        <c:axId val="553375239"/>
      </c:barChart>
      <c:catAx>
        <c:axId val="553352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375239"/>
        <c:crosses val="autoZero"/>
        <c:auto val="1"/>
        <c:lblAlgn val="ctr"/>
        <c:lblOffset val="100"/>
        <c:noMultiLvlLbl val="0"/>
      </c:catAx>
      <c:valAx>
        <c:axId val="553375239"/>
        <c:scaling>
          <c:orientation val="minMax"/>
          <c:max val="0.9"/>
        </c:scaling>
        <c:delete val="0"/>
        <c:axPos val="l"/>
        <c:numFmt formatCode="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352711"/>
        <c:crosses val="autoZero"/>
        <c:crossBetween val="between"/>
        <c:minorUnit val="0.02"/>
      </c:valAx>
      <c:spPr>
        <a:noFill/>
        <a:ln>
          <a:noFill/>
        </a:ln>
        <a:effectLst/>
      </c:spPr>
    </c:plotArea>
    <c:legend>
      <c:legendPos val="r"/>
      <c:layout>
        <c:manualLayout>
          <c:xMode val="edge"/>
          <c:yMode val="edge"/>
          <c:x val="0.83268963254593176"/>
          <c:y val="0.42187445319335082"/>
          <c:w val="0.14856036745406825"/>
          <c:h val="0.156251093613298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2 Chicopee'!$B$1</c:f>
              <c:strCache>
                <c:ptCount val="1"/>
                <c:pt idx="0">
                  <c:v>Chicopee</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 Chicopee'!$A$2:$A$7</c:f>
              <c:strCache>
                <c:ptCount val="6"/>
                <c:pt idx="0">
                  <c:v>Grades 3-8 (ELA)</c:v>
                </c:pt>
                <c:pt idx="1">
                  <c:v>Grades 3-8 (Math)</c:v>
                </c:pt>
                <c:pt idx="2">
                  <c:v>Grades 5&amp;8 (Science)</c:v>
                </c:pt>
                <c:pt idx="3">
                  <c:v>Grade 10 (ELA)</c:v>
                </c:pt>
                <c:pt idx="4">
                  <c:v>Grade 10 (Math)</c:v>
                </c:pt>
                <c:pt idx="5">
                  <c:v>Grade 10 (Science)</c:v>
                </c:pt>
              </c:strCache>
            </c:strRef>
          </c:cat>
          <c:val>
            <c:numRef>
              <c:f>'Figure 2 Chicopee'!$B$2:$B$7</c:f>
              <c:numCache>
                <c:formatCode>0%</c:formatCode>
                <c:ptCount val="6"/>
                <c:pt idx="0">
                  <c:v>0.27</c:v>
                </c:pt>
                <c:pt idx="1">
                  <c:v>0.28999999999999998</c:v>
                </c:pt>
                <c:pt idx="2">
                  <c:v>0.36</c:v>
                </c:pt>
                <c:pt idx="3">
                  <c:v>0.43</c:v>
                </c:pt>
                <c:pt idx="4">
                  <c:v>0.28000000000000003</c:v>
                </c:pt>
                <c:pt idx="5">
                  <c:v>0.33</c:v>
                </c:pt>
              </c:numCache>
            </c:numRef>
          </c:val>
          <c:extLst>
            <c:ext xmlns:c16="http://schemas.microsoft.com/office/drawing/2014/chart" uri="{C3380CC4-5D6E-409C-BE32-E72D297353CC}">
              <c16:uniqueId val="{00000000-D42D-4A9E-B4EA-B3FA12393DE9}"/>
            </c:ext>
          </c:extLst>
        </c:ser>
        <c:ser>
          <c:idx val="1"/>
          <c:order val="1"/>
          <c:tx>
            <c:strRef>
              <c:f>'Figure 2 Chicopee'!$C$1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 Chicopee'!$A$2:$A$7</c:f>
              <c:strCache>
                <c:ptCount val="6"/>
                <c:pt idx="0">
                  <c:v>Grades 3-8 (ELA)</c:v>
                </c:pt>
                <c:pt idx="1">
                  <c:v>Grades 3-8 (Math)</c:v>
                </c:pt>
                <c:pt idx="2">
                  <c:v>Grades 5&amp;8 (Science)</c:v>
                </c:pt>
                <c:pt idx="3">
                  <c:v>Grade 10 (ELA)</c:v>
                </c:pt>
                <c:pt idx="4">
                  <c:v>Grade 10 (Math)</c:v>
                </c:pt>
                <c:pt idx="5">
                  <c:v>Grade 10 (Science)</c:v>
                </c:pt>
              </c:strCache>
            </c:strRef>
          </c:cat>
          <c:val>
            <c:numRef>
              <c:f>'Figure 2 Chicopee'!$C$2:$C$7</c:f>
              <c:numCache>
                <c:formatCode>0%</c:formatCode>
                <c:ptCount val="6"/>
                <c:pt idx="0">
                  <c:v>0.39</c:v>
                </c:pt>
                <c:pt idx="1">
                  <c:v>0.41</c:v>
                </c:pt>
                <c:pt idx="2">
                  <c:v>0.42</c:v>
                </c:pt>
                <c:pt idx="3">
                  <c:v>0.56999999999999995</c:v>
                </c:pt>
                <c:pt idx="4">
                  <c:v>0.48</c:v>
                </c:pt>
                <c:pt idx="5">
                  <c:v>0.49</c:v>
                </c:pt>
              </c:numCache>
            </c:numRef>
          </c:val>
          <c:extLst>
            <c:ext xmlns:c16="http://schemas.microsoft.com/office/drawing/2014/chart" uri="{C3380CC4-5D6E-409C-BE32-E72D297353CC}">
              <c16:uniqueId val="{00000001-D42D-4A9E-B4EA-B3FA12393DE9}"/>
            </c:ext>
          </c:extLst>
        </c:ser>
        <c:dLbls>
          <c:dLblPos val="outEnd"/>
          <c:showLegendKey val="0"/>
          <c:showVal val="1"/>
          <c:showCatName val="0"/>
          <c:showSerName val="0"/>
          <c:showPercent val="0"/>
          <c:showBubbleSize val="0"/>
        </c:dLbls>
        <c:gapWidth val="219"/>
        <c:overlap val="-27"/>
        <c:axId val="702160272"/>
        <c:axId val="702164592"/>
      </c:barChart>
      <c:catAx>
        <c:axId val="70216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2164592"/>
        <c:crosses val="autoZero"/>
        <c:auto val="1"/>
        <c:lblAlgn val="ctr"/>
        <c:lblOffset val="100"/>
        <c:noMultiLvlLbl val="0"/>
      </c:catAx>
      <c:valAx>
        <c:axId val="702164592"/>
        <c:scaling>
          <c:orientation val="minMax"/>
        </c:scaling>
        <c:delete val="1"/>
        <c:axPos val="l"/>
        <c:numFmt formatCode="0%" sourceLinked="1"/>
        <c:majorTickMark val="none"/>
        <c:minorTickMark val="none"/>
        <c:tickLblPos val="nextTo"/>
        <c:crossAx val="702160272"/>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3 Chicopee'!$B$1</c:f>
              <c:strCache>
                <c:ptCount val="1"/>
                <c:pt idx="0">
                  <c:v>Chicopee</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 Chicopee'!$A$2:$A$7</c:f>
              <c:strCache>
                <c:ptCount val="6"/>
                <c:pt idx="0">
                  <c:v>Grades 3-8 (ELA)</c:v>
                </c:pt>
                <c:pt idx="1">
                  <c:v>Grades 3-8 (Math)</c:v>
                </c:pt>
                <c:pt idx="2">
                  <c:v>Grades 5&amp;8 (Science)</c:v>
                </c:pt>
                <c:pt idx="3">
                  <c:v>Grade 10 (ELA)</c:v>
                </c:pt>
                <c:pt idx="4">
                  <c:v>Grade 10 (Math)</c:v>
                </c:pt>
                <c:pt idx="5">
                  <c:v>Grade 10 (Science)</c:v>
                </c:pt>
              </c:strCache>
            </c:strRef>
          </c:cat>
          <c:val>
            <c:numRef>
              <c:f>'Figure 3 Chicopee'!$B$2:$B$7</c:f>
              <c:numCache>
                <c:formatCode>0%</c:formatCode>
                <c:ptCount val="6"/>
                <c:pt idx="0">
                  <c:v>0.21</c:v>
                </c:pt>
                <c:pt idx="1">
                  <c:v>0.22</c:v>
                </c:pt>
                <c:pt idx="2">
                  <c:v>0.28999999999999998</c:v>
                </c:pt>
                <c:pt idx="3">
                  <c:v>0.35</c:v>
                </c:pt>
                <c:pt idx="4">
                  <c:v>0.2</c:v>
                </c:pt>
                <c:pt idx="5">
                  <c:v>0.24</c:v>
                </c:pt>
              </c:numCache>
            </c:numRef>
          </c:val>
          <c:extLst>
            <c:ext xmlns:c16="http://schemas.microsoft.com/office/drawing/2014/chart" uri="{C3380CC4-5D6E-409C-BE32-E72D297353CC}">
              <c16:uniqueId val="{00000000-A668-41E6-8484-CC4F294F5378}"/>
            </c:ext>
          </c:extLst>
        </c:ser>
        <c:ser>
          <c:idx val="1"/>
          <c:order val="1"/>
          <c:tx>
            <c:strRef>
              <c:f>'Figure 3 Chicopee'!$C$1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 Chicopee'!$A$2:$A$7</c:f>
              <c:strCache>
                <c:ptCount val="6"/>
                <c:pt idx="0">
                  <c:v>Grades 3-8 (ELA)</c:v>
                </c:pt>
                <c:pt idx="1">
                  <c:v>Grades 3-8 (Math)</c:v>
                </c:pt>
                <c:pt idx="2">
                  <c:v>Grades 5&amp;8 (Science)</c:v>
                </c:pt>
                <c:pt idx="3">
                  <c:v>Grade 10 (ELA)</c:v>
                </c:pt>
                <c:pt idx="4">
                  <c:v>Grade 10 (Math)</c:v>
                </c:pt>
                <c:pt idx="5">
                  <c:v>Grade 10 (Science)</c:v>
                </c:pt>
              </c:strCache>
            </c:strRef>
          </c:cat>
          <c:val>
            <c:numRef>
              <c:f>'Figure 3 Chicopee'!$C$2:$C$7</c:f>
              <c:numCache>
                <c:formatCode>0%</c:formatCode>
                <c:ptCount val="6"/>
                <c:pt idx="0">
                  <c:v>0.22</c:v>
                </c:pt>
                <c:pt idx="1">
                  <c:v>0.23</c:v>
                </c:pt>
                <c:pt idx="2">
                  <c:v>0.24</c:v>
                </c:pt>
                <c:pt idx="3">
                  <c:v>0.37</c:v>
                </c:pt>
                <c:pt idx="4">
                  <c:v>0.27</c:v>
                </c:pt>
                <c:pt idx="5">
                  <c:v>0.28000000000000003</c:v>
                </c:pt>
              </c:numCache>
            </c:numRef>
          </c:val>
          <c:extLst>
            <c:ext xmlns:c16="http://schemas.microsoft.com/office/drawing/2014/chart" uri="{C3380CC4-5D6E-409C-BE32-E72D297353CC}">
              <c16:uniqueId val="{00000001-A668-41E6-8484-CC4F294F5378}"/>
            </c:ext>
          </c:extLst>
        </c:ser>
        <c:dLbls>
          <c:dLblPos val="outEnd"/>
          <c:showLegendKey val="0"/>
          <c:showVal val="1"/>
          <c:showCatName val="0"/>
          <c:showSerName val="0"/>
          <c:showPercent val="0"/>
          <c:showBubbleSize val="0"/>
        </c:dLbls>
        <c:gapWidth val="219"/>
        <c:overlap val="-27"/>
        <c:axId val="1910934735"/>
        <c:axId val="1910932815"/>
      </c:barChart>
      <c:catAx>
        <c:axId val="1910934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0932815"/>
        <c:crosses val="autoZero"/>
        <c:auto val="1"/>
        <c:lblAlgn val="ctr"/>
        <c:lblOffset val="100"/>
        <c:noMultiLvlLbl val="0"/>
      </c:catAx>
      <c:valAx>
        <c:axId val="1910932815"/>
        <c:scaling>
          <c:orientation val="minMax"/>
        </c:scaling>
        <c:delete val="1"/>
        <c:axPos val="l"/>
        <c:numFmt formatCode="0%" sourceLinked="1"/>
        <c:majorTickMark val="none"/>
        <c:minorTickMark val="none"/>
        <c:tickLblPos val="nextTo"/>
        <c:crossAx val="191093473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6013190658859947E-2"/>
          <c:y val="5.2631578947368418E-2"/>
          <c:w val="0.75053216905579112"/>
          <c:h val="0.76878800437026706"/>
        </c:manualLayout>
      </c:layout>
      <c:barChart>
        <c:barDir val="col"/>
        <c:grouping val="clustered"/>
        <c:varyColors val="0"/>
        <c:ser>
          <c:idx val="0"/>
          <c:order val="0"/>
          <c:tx>
            <c:strRef>
              <c:f>'Figure 4 (2)'!$B$1</c:f>
              <c:strCache>
                <c:ptCount val="1"/>
                <c:pt idx="0">
                  <c:v>K-5 Average </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 (2)'!$A$2:$A$5</c:f>
              <c:strCache>
                <c:ptCount val="4"/>
                <c:pt idx="0">
                  <c:v>Emotional Support</c:v>
                </c:pt>
                <c:pt idx="1">
                  <c:v>Classroom Organization</c:v>
                </c:pt>
                <c:pt idx="2">
                  <c:v>Instructional Support</c:v>
                </c:pt>
                <c:pt idx="3">
                  <c:v>Student Engagement</c:v>
                </c:pt>
              </c:strCache>
            </c:strRef>
          </c:cat>
          <c:val>
            <c:numRef>
              <c:f>'Figure 4 (2)'!$B$2:$B$5</c:f>
              <c:numCache>
                <c:formatCode>General</c:formatCode>
                <c:ptCount val="4"/>
                <c:pt idx="0">
                  <c:v>5.0999999999999996</c:v>
                </c:pt>
                <c:pt idx="1">
                  <c:v>6</c:v>
                </c:pt>
                <c:pt idx="2">
                  <c:v>3</c:v>
                </c:pt>
                <c:pt idx="3">
                  <c:v>5.3</c:v>
                </c:pt>
              </c:numCache>
            </c:numRef>
          </c:val>
          <c:extLst>
            <c:ext xmlns:c16="http://schemas.microsoft.com/office/drawing/2014/chart" uri="{C3380CC4-5D6E-409C-BE32-E72D297353CC}">
              <c16:uniqueId val="{00000000-2540-4477-956B-510C673EE264}"/>
            </c:ext>
          </c:extLst>
        </c:ser>
        <c:ser>
          <c:idx val="1"/>
          <c:order val="1"/>
          <c:tx>
            <c:strRef>
              <c:f>'Figure 4 (2)'!$C$1</c:f>
              <c:strCache>
                <c:ptCount val="1"/>
                <c:pt idx="0">
                  <c:v>6-8 Average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 (2)'!$A$2:$A$5</c:f>
              <c:strCache>
                <c:ptCount val="4"/>
                <c:pt idx="0">
                  <c:v>Emotional Support</c:v>
                </c:pt>
                <c:pt idx="1">
                  <c:v>Classroom Organization</c:v>
                </c:pt>
                <c:pt idx="2">
                  <c:v>Instructional Support</c:v>
                </c:pt>
                <c:pt idx="3">
                  <c:v>Student Engagement</c:v>
                </c:pt>
              </c:strCache>
            </c:strRef>
          </c:cat>
          <c:val>
            <c:numRef>
              <c:f>'Figure 4 (2)'!$C$2:$C$5</c:f>
              <c:numCache>
                <c:formatCode>General</c:formatCode>
                <c:ptCount val="4"/>
                <c:pt idx="0">
                  <c:v>4.8</c:v>
                </c:pt>
                <c:pt idx="1">
                  <c:v>6.5</c:v>
                </c:pt>
                <c:pt idx="2">
                  <c:v>4.2</c:v>
                </c:pt>
                <c:pt idx="3">
                  <c:v>5.3</c:v>
                </c:pt>
              </c:numCache>
            </c:numRef>
          </c:val>
          <c:extLst>
            <c:ext xmlns:c16="http://schemas.microsoft.com/office/drawing/2014/chart" uri="{C3380CC4-5D6E-409C-BE32-E72D297353CC}">
              <c16:uniqueId val="{00000001-2540-4477-956B-510C673EE264}"/>
            </c:ext>
          </c:extLst>
        </c:ser>
        <c:ser>
          <c:idx val="2"/>
          <c:order val="2"/>
          <c:tx>
            <c:strRef>
              <c:f>'Figure 4 (2)'!$D$1</c:f>
              <c:strCache>
                <c:ptCount val="1"/>
                <c:pt idx="0">
                  <c:v>9-12 Average </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 (2)'!$A$2:$A$5</c:f>
              <c:strCache>
                <c:ptCount val="4"/>
                <c:pt idx="0">
                  <c:v>Emotional Support</c:v>
                </c:pt>
                <c:pt idx="1">
                  <c:v>Classroom Organization</c:v>
                </c:pt>
                <c:pt idx="2">
                  <c:v>Instructional Support</c:v>
                </c:pt>
                <c:pt idx="3">
                  <c:v>Student Engagement</c:v>
                </c:pt>
              </c:strCache>
            </c:strRef>
          </c:cat>
          <c:val>
            <c:numRef>
              <c:f>'Figure 4 (2)'!$D$2:$D$5</c:f>
              <c:numCache>
                <c:formatCode>General</c:formatCode>
                <c:ptCount val="4"/>
                <c:pt idx="0">
                  <c:v>4.5999999999999996</c:v>
                </c:pt>
                <c:pt idx="1">
                  <c:v>6.2</c:v>
                </c:pt>
                <c:pt idx="2">
                  <c:v>3.2</c:v>
                </c:pt>
                <c:pt idx="3">
                  <c:v>5</c:v>
                </c:pt>
              </c:numCache>
            </c:numRef>
          </c:val>
          <c:extLst>
            <c:ext xmlns:c16="http://schemas.microsoft.com/office/drawing/2014/chart" uri="{C3380CC4-5D6E-409C-BE32-E72D297353CC}">
              <c16:uniqueId val="{00000002-2540-4477-956B-510C673EE264}"/>
            </c:ext>
          </c:extLst>
        </c:ser>
        <c:dLbls>
          <c:dLblPos val="outEnd"/>
          <c:showLegendKey val="0"/>
          <c:showVal val="1"/>
          <c:showCatName val="0"/>
          <c:showSerName val="0"/>
          <c:showPercent val="0"/>
          <c:showBubbleSize val="0"/>
        </c:dLbls>
        <c:gapWidth val="219"/>
        <c:overlap val="-27"/>
        <c:axId val="1569284095"/>
        <c:axId val="1569284575"/>
      </c:barChart>
      <c:catAx>
        <c:axId val="15692840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 Domain</a:t>
                </a:r>
              </a:p>
            </c:rich>
          </c:tx>
          <c:layout>
            <c:manualLayout>
              <c:xMode val="edge"/>
              <c:yMode val="edge"/>
              <c:x val="0.38522158287906327"/>
              <c:y val="0.9176792374637381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9284575"/>
        <c:crosses val="autoZero"/>
        <c:auto val="1"/>
        <c:lblAlgn val="ctr"/>
        <c:lblOffset val="100"/>
        <c:noMultiLvlLbl val="0"/>
      </c:catAx>
      <c:valAx>
        <c:axId val="1569284575"/>
        <c:scaling>
          <c:orientation val="minMax"/>
          <c:max val="7"/>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 Score</a:t>
                </a:r>
              </a:p>
            </c:rich>
          </c:tx>
          <c:layout>
            <c:manualLayout>
              <c:xMode val="edge"/>
              <c:yMode val="edge"/>
              <c:x val="2.136752136752137E-3"/>
              <c:y val="0.2828029989074332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9284095"/>
        <c:crosses val="autoZero"/>
        <c:crossBetween val="between"/>
        <c:majorUnit val="1"/>
      </c:valAx>
      <c:spPr>
        <a:noFill/>
        <a:ln>
          <a:noFill/>
        </a:ln>
        <a:effectLst/>
      </c:spPr>
    </c:plotArea>
    <c:legend>
      <c:legendPos val="r"/>
      <c:layout>
        <c:manualLayout>
          <c:xMode val="edge"/>
          <c:yMode val="edge"/>
          <c:x val="0.86287014603943735"/>
          <c:y val="0.37888671212749125"/>
          <c:w val="0.13712985396056263"/>
          <c:h val="0.242226575745017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MA ES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602442-92ee-4d3a-8ce8-f0d739bf7d54">
      <UserInfo>
        <DisplayName>Davis, Timara</DisplayName>
        <AccountId>55</AccountId>
        <AccountType/>
      </UserInfo>
      <UserInfo>
        <DisplayName>Kistner, Alex</DisplayName>
        <AccountId>25</AccountId>
        <AccountType/>
      </UserInfo>
      <UserInfo>
        <DisplayName>Stein, Laura</DisplayName>
        <AccountId>12</AccountId>
        <AccountType/>
      </UserInfo>
      <UserInfo>
        <DisplayName>Welch, Matthew</DisplayName>
        <AccountId>14</AccountId>
        <AccountType/>
      </UserInfo>
      <UserInfo>
        <DisplayName>Rasmussen, Cathy</DisplayName>
        <AccountId>223</AccountId>
        <AccountType/>
      </UserInfo>
      <UserInfo>
        <DisplayName>Lyke, Betheny</DisplayName>
        <AccountId>10</AccountId>
        <AccountType/>
      </UserInfo>
      <UserInfo>
        <DisplayName>Garcia, Joyce</DisplayName>
        <AccountId>221</AccountId>
        <AccountType/>
      </UserInfo>
      <UserInfo>
        <DisplayName>Baskin, Bertha</DisplayName>
        <AccountId>222</AccountId>
        <AccountType/>
      </UserInfo>
      <UserInfo>
        <DisplayName>Wenzel, Caryl</DisplayName>
        <AccountId>232</AccountId>
        <AccountType/>
      </UserInfo>
      <UserInfo>
        <DisplayName>Willey, Sarah</DisplayName>
        <AccountId>263</AccountId>
        <AccountType/>
      </UserInfo>
      <UserInfo>
        <DisplayName>Mass DESE District Reviews Members</DisplayName>
        <AccountId>7</AccountId>
        <AccountType/>
      </UserInfo>
    </SharedWithUsers>
    <TaxCatchAll xmlns="22602442-92ee-4d3a-8ce8-f0d739bf7d54" xsi:nil="true"/>
    <lcf76f155ced4ddcb4097134ff3c332f xmlns="68b45241-2e0a-4324-b6cd-9efd2f11b483">
      <Terms xmlns="http://schemas.microsoft.com/office/infopath/2007/PartnerControls"/>
    </lcf76f155ced4ddcb4097134ff3c332f>
    <Lorraine_x0020_Test xmlns="68b45241-2e0a-4324-b6cd-9efd2f11b483">true</Lorraine_x0020_Te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866D5547EFD1A4DBC9DB48B0354D5FD" ma:contentTypeVersion="18" ma:contentTypeDescription="Create a new document." ma:contentTypeScope="" ma:versionID="e10c4e77a767487ce1d82269372ca9b7">
  <xsd:schema xmlns:xsd="http://www.w3.org/2001/XMLSchema" xmlns:xs="http://www.w3.org/2001/XMLSchema" xmlns:p="http://schemas.microsoft.com/office/2006/metadata/properties" xmlns:ns2="68b45241-2e0a-4324-b6cd-9efd2f11b483" xmlns:ns3="22602442-92ee-4d3a-8ce8-f0d739bf7d54" targetNamespace="http://schemas.microsoft.com/office/2006/metadata/properties" ma:root="true" ma:fieldsID="b5b56a2dafa5a509f8c6d304860211e8" ns2:_="" ns3:_="">
    <xsd:import namespace="68b45241-2e0a-4324-b6cd-9efd2f11b483"/>
    <xsd:import namespace="22602442-92ee-4d3a-8ce8-f0d739bf7d54"/>
    <xsd:element name="properties">
      <xsd:complexType>
        <xsd:sequence>
          <xsd:element name="documentManagement">
            <xsd:complexType>
              <xsd:all>
                <xsd:element ref="ns2:Lorraine_x0020_Test"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45241-2e0a-4324-b6cd-9efd2f11b483" elementFormDefault="qualified">
    <xsd:import namespace="http://schemas.microsoft.com/office/2006/documentManagement/types"/>
    <xsd:import namespace="http://schemas.microsoft.com/office/infopath/2007/PartnerControls"/>
    <xsd:element name="Lorraine_x0020_Test" ma:index="8" nillable="true" ma:displayName="Lorraine Test" ma:default="1" ma:description="say yes or no" ma:internalName="Lorraine_x0020_Test"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602442-92ee-4d3a-8ce8-f0d739bf7d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b6a1e5b-2d58-482d-a272-c66f84e62d3b}" ma:internalName="TaxCatchAll" ma:showField="CatchAllData" ma:web="22602442-92ee-4d3a-8ce8-f0d739bf7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BBA46-623E-4740-AAB6-01824C52AFD7}">
  <ds:schemaRefs>
    <ds:schemaRef ds:uri="http://schemas.microsoft.com/office/2006/metadata/properties"/>
    <ds:schemaRef ds:uri="http://schemas.microsoft.com/office/infopath/2007/PartnerControls"/>
    <ds:schemaRef ds:uri="22602442-92ee-4d3a-8ce8-f0d739bf7d54"/>
    <ds:schemaRef ds:uri="68b45241-2e0a-4324-b6cd-9efd2f11b483"/>
  </ds:schemaRefs>
</ds:datastoreItem>
</file>

<file path=customXml/itemProps2.xml><?xml version="1.0" encoding="utf-8"?>
<ds:datastoreItem xmlns:ds="http://schemas.openxmlformats.org/officeDocument/2006/customXml" ds:itemID="{2B68E5E8-958F-48D8-B769-C97F3E1B8724}">
  <ds:schemaRefs>
    <ds:schemaRef ds:uri="http://schemas.microsoft.com/sharepoint/v3/contenttype/forms"/>
  </ds:schemaRefs>
</ds:datastoreItem>
</file>

<file path=customXml/itemProps3.xml><?xml version="1.0" encoding="utf-8"?>
<ds:datastoreItem xmlns:ds="http://schemas.openxmlformats.org/officeDocument/2006/customXml" ds:itemID="{5A530547-E219-4CA4-AC39-1FE3AB43296F}">
  <ds:schemaRefs>
    <ds:schemaRef ds:uri="http://schemas.openxmlformats.org/officeDocument/2006/bibliography"/>
  </ds:schemaRefs>
</ds:datastoreItem>
</file>

<file path=customXml/itemProps4.xml><?xml version="1.0" encoding="utf-8"?>
<ds:datastoreItem xmlns:ds="http://schemas.openxmlformats.org/officeDocument/2006/customXml" ds:itemID="{A983F7E7-C1C9-4C76-A58A-63CC48AC3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45241-2e0a-4324-b6cd-9efd2f11b483"/>
    <ds:schemaRef ds:uri="22602442-92ee-4d3a-8ce8-f0d739bf7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563</TotalTime>
  <Pages>1</Pages>
  <Words>38204</Words>
  <Characters>217763</Characters>
  <Application>Microsoft Office Word</Application>
  <DocSecurity>0</DocSecurity>
  <Lines>1814</Lines>
  <Paragraphs>510</Paragraphs>
  <ScaleCrop>false</ScaleCrop>
  <HeadingPairs>
    <vt:vector size="2" baseType="variant">
      <vt:variant>
        <vt:lpstr>Title</vt:lpstr>
      </vt:variant>
      <vt:variant>
        <vt:i4>1</vt:i4>
      </vt:variant>
    </vt:vector>
  </HeadingPairs>
  <TitlesOfParts>
    <vt:vector size="1" baseType="lpstr">
      <vt:lpstr>Chicopee Public Schools Comprehensive District Review Report 2025</vt:lpstr>
    </vt:vector>
  </TitlesOfParts>
  <Company/>
  <LinksUpToDate>false</LinksUpToDate>
  <CharactersWithSpaces>255457</CharactersWithSpaces>
  <SharedDoc>false</SharedDoc>
  <HLinks>
    <vt:vector size="1044" baseType="variant">
      <vt:variant>
        <vt:i4>1703987</vt:i4>
      </vt:variant>
      <vt:variant>
        <vt:i4>629</vt:i4>
      </vt:variant>
      <vt:variant>
        <vt:i4>0</vt:i4>
      </vt:variant>
      <vt:variant>
        <vt:i4>5</vt:i4>
      </vt:variant>
      <vt:variant>
        <vt:lpwstr/>
      </vt:variant>
      <vt:variant>
        <vt:lpwstr>_Toc192156531</vt:lpwstr>
      </vt:variant>
      <vt:variant>
        <vt:i4>1703987</vt:i4>
      </vt:variant>
      <vt:variant>
        <vt:i4>623</vt:i4>
      </vt:variant>
      <vt:variant>
        <vt:i4>0</vt:i4>
      </vt:variant>
      <vt:variant>
        <vt:i4>5</vt:i4>
      </vt:variant>
      <vt:variant>
        <vt:lpwstr/>
      </vt:variant>
      <vt:variant>
        <vt:lpwstr>_Toc192156530</vt:lpwstr>
      </vt:variant>
      <vt:variant>
        <vt:i4>1769523</vt:i4>
      </vt:variant>
      <vt:variant>
        <vt:i4>617</vt:i4>
      </vt:variant>
      <vt:variant>
        <vt:i4>0</vt:i4>
      </vt:variant>
      <vt:variant>
        <vt:i4>5</vt:i4>
      </vt:variant>
      <vt:variant>
        <vt:lpwstr/>
      </vt:variant>
      <vt:variant>
        <vt:lpwstr>_Toc192156529</vt:lpwstr>
      </vt:variant>
      <vt:variant>
        <vt:i4>1769523</vt:i4>
      </vt:variant>
      <vt:variant>
        <vt:i4>611</vt:i4>
      </vt:variant>
      <vt:variant>
        <vt:i4>0</vt:i4>
      </vt:variant>
      <vt:variant>
        <vt:i4>5</vt:i4>
      </vt:variant>
      <vt:variant>
        <vt:lpwstr/>
      </vt:variant>
      <vt:variant>
        <vt:lpwstr>_Toc192156528</vt:lpwstr>
      </vt:variant>
      <vt:variant>
        <vt:i4>1769523</vt:i4>
      </vt:variant>
      <vt:variant>
        <vt:i4>605</vt:i4>
      </vt:variant>
      <vt:variant>
        <vt:i4>0</vt:i4>
      </vt:variant>
      <vt:variant>
        <vt:i4>5</vt:i4>
      </vt:variant>
      <vt:variant>
        <vt:lpwstr/>
      </vt:variant>
      <vt:variant>
        <vt:lpwstr>_Toc192156527</vt:lpwstr>
      </vt:variant>
      <vt:variant>
        <vt:i4>1769523</vt:i4>
      </vt:variant>
      <vt:variant>
        <vt:i4>599</vt:i4>
      </vt:variant>
      <vt:variant>
        <vt:i4>0</vt:i4>
      </vt:variant>
      <vt:variant>
        <vt:i4>5</vt:i4>
      </vt:variant>
      <vt:variant>
        <vt:lpwstr/>
      </vt:variant>
      <vt:variant>
        <vt:lpwstr>_Toc192156526</vt:lpwstr>
      </vt:variant>
      <vt:variant>
        <vt:i4>1769523</vt:i4>
      </vt:variant>
      <vt:variant>
        <vt:i4>593</vt:i4>
      </vt:variant>
      <vt:variant>
        <vt:i4>0</vt:i4>
      </vt:variant>
      <vt:variant>
        <vt:i4>5</vt:i4>
      </vt:variant>
      <vt:variant>
        <vt:lpwstr/>
      </vt:variant>
      <vt:variant>
        <vt:lpwstr>_Toc192156525</vt:lpwstr>
      </vt:variant>
      <vt:variant>
        <vt:i4>1769523</vt:i4>
      </vt:variant>
      <vt:variant>
        <vt:i4>587</vt:i4>
      </vt:variant>
      <vt:variant>
        <vt:i4>0</vt:i4>
      </vt:variant>
      <vt:variant>
        <vt:i4>5</vt:i4>
      </vt:variant>
      <vt:variant>
        <vt:lpwstr/>
      </vt:variant>
      <vt:variant>
        <vt:lpwstr>_Toc192156524</vt:lpwstr>
      </vt:variant>
      <vt:variant>
        <vt:i4>1769523</vt:i4>
      </vt:variant>
      <vt:variant>
        <vt:i4>581</vt:i4>
      </vt:variant>
      <vt:variant>
        <vt:i4>0</vt:i4>
      </vt:variant>
      <vt:variant>
        <vt:i4>5</vt:i4>
      </vt:variant>
      <vt:variant>
        <vt:lpwstr/>
      </vt:variant>
      <vt:variant>
        <vt:lpwstr>_Toc192156523</vt:lpwstr>
      </vt:variant>
      <vt:variant>
        <vt:i4>1769523</vt:i4>
      </vt:variant>
      <vt:variant>
        <vt:i4>575</vt:i4>
      </vt:variant>
      <vt:variant>
        <vt:i4>0</vt:i4>
      </vt:variant>
      <vt:variant>
        <vt:i4>5</vt:i4>
      </vt:variant>
      <vt:variant>
        <vt:lpwstr/>
      </vt:variant>
      <vt:variant>
        <vt:lpwstr>_Toc192156522</vt:lpwstr>
      </vt:variant>
      <vt:variant>
        <vt:i4>1769523</vt:i4>
      </vt:variant>
      <vt:variant>
        <vt:i4>569</vt:i4>
      </vt:variant>
      <vt:variant>
        <vt:i4>0</vt:i4>
      </vt:variant>
      <vt:variant>
        <vt:i4>5</vt:i4>
      </vt:variant>
      <vt:variant>
        <vt:lpwstr/>
      </vt:variant>
      <vt:variant>
        <vt:lpwstr>_Toc192156521</vt:lpwstr>
      </vt:variant>
      <vt:variant>
        <vt:i4>1769523</vt:i4>
      </vt:variant>
      <vt:variant>
        <vt:i4>563</vt:i4>
      </vt:variant>
      <vt:variant>
        <vt:i4>0</vt:i4>
      </vt:variant>
      <vt:variant>
        <vt:i4>5</vt:i4>
      </vt:variant>
      <vt:variant>
        <vt:lpwstr/>
      </vt:variant>
      <vt:variant>
        <vt:lpwstr>_Toc192156520</vt:lpwstr>
      </vt:variant>
      <vt:variant>
        <vt:i4>1572915</vt:i4>
      </vt:variant>
      <vt:variant>
        <vt:i4>557</vt:i4>
      </vt:variant>
      <vt:variant>
        <vt:i4>0</vt:i4>
      </vt:variant>
      <vt:variant>
        <vt:i4>5</vt:i4>
      </vt:variant>
      <vt:variant>
        <vt:lpwstr/>
      </vt:variant>
      <vt:variant>
        <vt:lpwstr>_Toc192156519</vt:lpwstr>
      </vt:variant>
      <vt:variant>
        <vt:i4>1572915</vt:i4>
      </vt:variant>
      <vt:variant>
        <vt:i4>551</vt:i4>
      </vt:variant>
      <vt:variant>
        <vt:i4>0</vt:i4>
      </vt:variant>
      <vt:variant>
        <vt:i4>5</vt:i4>
      </vt:variant>
      <vt:variant>
        <vt:lpwstr/>
      </vt:variant>
      <vt:variant>
        <vt:lpwstr>_Toc192156518</vt:lpwstr>
      </vt:variant>
      <vt:variant>
        <vt:i4>1572915</vt:i4>
      </vt:variant>
      <vt:variant>
        <vt:i4>545</vt:i4>
      </vt:variant>
      <vt:variant>
        <vt:i4>0</vt:i4>
      </vt:variant>
      <vt:variant>
        <vt:i4>5</vt:i4>
      </vt:variant>
      <vt:variant>
        <vt:lpwstr/>
      </vt:variant>
      <vt:variant>
        <vt:lpwstr>_Toc192156517</vt:lpwstr>
      </vt:variant>
      <vt:variant>
        <vt:i4>1572915</vt:i4>
      </vt:variant>
      <vt:variant>
        <vt:i4>539</vt:i4>
      </vt:variant>
      <vt:variant>
        <vt:i4>0</vt:i4>
      </vt:variant>
      <vt:variant>
        <vt:i4>5</vt:i4>
      </vt:variant>
      <vt:variant>
        <vt:lpwstr/>
      </vt:variant>
      <vt:variant>
        <vt:lpwstr>_Toc192156516</vt:lpwstr>
      </vt:variant>
      <vt:variant>
        <vt:i4>1572915</vt:i4>
      </vt:variant>
      <vt:variant>
        <vt:i4>533</vt:i4>
      </vt:variant>
      <vt:variant>
        <vt:i4>0</vt:i4>
      </vt:variant>
      <vt:variant>
        <vt:i4>5</vt:i4>
      </vt:variant>
      <vt:variant>
        <vt:lpwstr/>
      </vt:variant>
      <vt:variant>
        <vt:lpwstr>_Toc192156515</vt:lpwstr>
      </vt:variant>
      <vt:variant>
        <vt:i4>1572915</vt:i4>
      </vt:variant>
      <vt:variant>
        <vt:i4>527</vt:i4>
      </vt:variant>
      <vt:variant>
        <vt:i4>0</vt:i4>
      </vt:variant>
      <vt:variant>
        <vt:i4>5</vt:i4>
      </vt:variant>
      <vt:variant>
        <vt:lpwstr/>
      </vt:variant>
      <vt:variant>
        <vt:lpwstr>_Toc192156514</vt:lpwstr>
      </vt:variant>
      <vt:variant>
        <vt:i4>1572915</vt:i4>
      </vt:variant>
      <vt:variant>
        <vt:i4>521</vt:i4>
      </vt:variant>
      <vt:variant>
        <vt:i4>0</vt:i4>
      </vt:variant>
      <vt:variant>
        <vt:i4>5</vt:i4>
      </vt:variant>
      <vt:variant>
        <vt:lpwstr/>
      </vt:variant>
      <vt:variant>
        <vt:lpwstr>_Toc192156513</vt:lpwstr>
      </vt:variant>
      <vt:variant>
        <vt:i4>1572915</vt:i4>
      </vt:variant>
      <vt:variant>
        <vt:i4>515</vt:i4>
      </vt:variant>
      <vt:variant>
        <vt:i4>0</vt:i4>
      </vt:variant>
      <vt:variant>
        <vt:i4>5</vt:i4>
      </vt:variant>
      <vt:variant>
        <vt:lpwstr/>
      </vt:variant>
      <vt:variant>
        <vt:lpwstr>_Toc192156512</vt:lpwstr>
      </vt:variant>
      <vt:variant>
        <vt:i4>1572915</vt:i4>
      </vt:variant>
      <vt:variant>
        <vt:i4>509</vt:i4>
      </vt:variant>
      <vt:variant>
        <vt:i4>0</vt:i4>
      </vt:variant>
      <vt:variant>
        <vt:i4>5</vt:i4>
      </vt:variant>
      <vt:variant>
        <vt:lpwstr/>
      </vt:variant>
      <vt:variant>
        <vt:lpwstr>_Toc192156511</vt:lpwstr>
      </vt:variant>
      <vt:variant>
        <vt:i4>1572915</vt:i4>
      </vt:variant>
      <vt:variant>
        <vt:i4>503</vt:i4>
      </vt:variant>
      <vt:variant>
        <vt:i4>0</vt:i4>
      </vt:variant>
      <vt:variant>
        <vt:i4>5</vt:i4>
      </vt:variant>
      <vt:variant>
        <vt:lpwstr/>
      </vt:variant>
      <vt:variant>
        <vt:lpwstr>_Toc192156510</vt:lpwstr>
      </vt:variant>
      <vt:variant>
        <vt:i4>5636162</vt:i4>
      </vt:variant>
      <vt:variant>
        <vt:i4>498</vt:i4>
      </vt:variant>
      <vt:variant>
        <vt:i4>0</vt:i4>
      </vt:variant>
      <vt:variant>
        <vt:i4>5</vt:i4>
      </vt:variant>
      <vt:variant>
        <vt:lpwstr>https://www.doe.mass.edu/research/radar/default.html</vt:lpwstr>
      </vt:variant>
      <vt:variant>
        <vt:lpwstr/>
      </vt:variant>
      <vt:variant>
        <vt:i4>3801129</vt:i4>
      </vt:variant>
      <vt:variant>
        <vt:i4>495</vt:i4>
      </vt:variant>
      <vt:variant>
        <vt:i4>0</vt:i4>
      </vt:variant>
      <vt:variant>
        <vt:i4>5</vt:i4>
      </vt:variant>
      <vt:variant>
        <vt:lpwstr>https://www.doe.mass.edu/finance/chapter70/default.html</vt:lpwstr>
      </vt:variant>
      <vt:variant>
        <vt:lpwstr/>
      </vt:variant>
      <vt:variant>
        <vt:i4>5636162</vt:i4>
      </vt:variant>
      <vt:variant>
        <vt:i4>492</vt:i4>
      </vt:variant>
      <vt:variant>
        <vt:i4>0</vt:i4>
      </vt:variant>
      <vt:variant>
        <vt:i4>5</vt:i4>
      </vt:variant>
      <vt:variant>
        <vt:lpwstr>https://www.doe.mass.edu/research/radar/default.html</vt:lpwstr>
      </vt:variant>
      <vt:variant>
        <vt:lpwstr/>
      </vt:variant>
      <vt:variant>
        <vt:i4>5636162</vt:i4>
      </vt:variant>
      <vt:variant>
        <vt:i4>489</vt:i4>
      </vt:variant>
      <vt:variant>
        <vt:i4>0</vt:i4>
      </vt:variant>
      <vt:variant>
        <vt:i4>5</vt:i4>
      </vt:variant>
      <vt:variant>
        <vt:lpwstr>https://www.projectbread.org/summer-eats-program?utm_source=google&amp;utm_medium=cpc&amp;utm_campaign=summereats_pmax&amp;utm_content=english-2023&amp;utm_source=google&amp;utm_medium=cpc&amp;utm_campaign=summereats_pmax&amp;utm_content=english-2023&amp;gclid=CjwKCAjwzo2mBhAUEiwAf7wjkljB4ngm0uZLSTYsl5hK5QGTkC3mKF_4ae_5AUxyrVs6UiPIIrys1RoCQV0QAvD_BwE</vt:lpwstr>
      </vt:variant>
      <vt:variant>
        <vt:lpwstr/>
      </vt:variant>
      <vt:variant>
        <vt:i4>6029400</vt:i4>
      </vt:variant>
      <vt:variant>
        <vt:i4>486</vt:i4>
      </vt:variant>
      <vt:variant>
        <vt:i4>0</vt:i4>
      </vt:variant>
      <vt:variant>
        <vt:i4>5</vt:i4>
      </vt:variant>
      <vt:variant>
        <vt:lpwstr>https://us14.list-manage.com/subscribe?u=d8f37d1a90dacd97f207f0b4a&amp;id=d29c4bc847</vt:lpwstr>
      </vt:variant>
      <vt:variant>
        <vt:lpwstr/>
      </vt:variant>
      <vt:variant>
        <vt:i4>6946913</vt:i4>
      </vt:variant>
      <vt:variant>
        <vt:i4>483</vt:i4>
      </vt:variant>
      <vt:variant>
        <vt:i4>0</vt:i4>
      </vt:variant>
      <vt:variant>
        <vt:i4>5</vt:i4>
      </vt:variant>
      <vt:variant>
        <vt:lpwstr>https://www.projectbread.org/resource-directory/breakfast-after-the-bell-resources</vt:lpwstr>
      </vt:variant>
      <vt:variant>
        <vt:lpwstr/>
      </vt:variant>
      <vt:variant>
        <vt:i4>524356</vt:i4>
      </vt:variant>
      <vt:variant>
        <vt:i4>480</vt:i4>
      </vt:variant>
      <vt:variant>
        <vt:i4>0</vt:i4>
      </vt:variant>
      <vt:variant>
        <vt:i4>5</vt:i4>
      </vt:variant>
      <vt:variant>
        <vt:lpwstr>https://www.doe.mass.edu/research/radar/</vt:lpwstr>
      </vt:variant>
      <vt:variant>
        <vt:lpwstr/>
      </vt:variant>
      <vt:variant>
        <vt:i4>7143462</vt:i4>
      </vt:variant>
      <vt:variant>
        <vt:i4>477</vt:i4>
      </vt:variant>
      <vt:variant>
        <vt:i4>0</vt:i4>
      </vt:variant>
      <vt:variant>
        <vt:i4>5</vt:i4>
      </vt:variant>
      <vt:variant>
        <vt:lpwstr>https://www.doe.mass.edu/research/success/</vt:lpwstr>
      </vt:variant>
      <vt:variant>
        <vt:lpwstr/>
      </vt:variant>
      <vt:variant>
        <vt:i4>1572948</vt:i4>
      </vt:variant>
      <vt:variant>
        <vt:i4>474</vt:i4>
      </vt:variant>
      <vt:variant>
        <vt:i4>0</vt:i4>
      </vt:variant>
      <vt:variant>
        <vt:i4>5</vt:i4>
      </vt:variant>
      <vt:variant>
        <vt:lpwstr>https://www.doe.mass.edu/cnp/</vt:lpwstr>
      </vt:variant>
      <vt:variant>
        <vt:lpwstr/>
      </vt:variant>
      <vt:variant>
        <vt:i4>1703942</vt:i4>
      </vt:variant>
      <vt:variant>
        <vt:i4>471</vt:i4>
      </vt:variant>
      <vt:variant>
        <vt:i4>0</vt:i4>
      </vt:variant>
      <vt:variant>
        <vt:i4>5</vt:i4>
      </vt:variant>
      <vt:variant>
        <vt:lpwstr>https://www.doe.mass.edu/federalgrants/resources/default.html</vt:lpwstr>
      </vt:variant>
      <vt:variant>
        <vt:lpwstr/>
      </vt:variant>
      <vt:variant>
        <vt:i4>1376273</vt:i4>
      </vt:variant>
      <vt:variant>
        <vt:i4>468</vt:i4>
      </vt:variant>
      <vt:variant>
        <vt:i4>0</vt:i4>
      </vt:variant>
      <vt:variant>
        <vt:i4>5</vt:i4>
      </vt:variant>
      <vt:variant>
        <vt:lpwstr>https://www.doe.mass.edu/finance/statistics/default.html</vt:lpwstr>
      </vt:variant>
      <vt:variant>
        <vt:lpwstr/>
      </vt:variant>
      <vt:variant>
        <vt:i4>65628</vt:i4>
      </vt:variant>
      <vt:variant>
        <vt:i4>465</vt:i4>
      </vt:variant>
      <vt:variant>
        <vt:i4>0</vt:i4>
      </vt:variant>
      <vt:variant>
        <vt:i4>5</vt:i4>
      </vt:variant>
      <vt:variant>
        <vt:lpwstr>https://www.doe.mass.edu/sfs/sel/sel-all.docx</vt:lpwstr>
      </vt:variant>
      <vt:variant>
        <vt:lpwstr/>
      </vt:variant>
      <vt:variant>
        <vt:i4>6291562</vt:i4>
      </vt:variant>
      <vt:variant>
        <vt:i4>462</vt:i4>
      </vt:variant>
      <vt:variant>
        <vt:i4>0</vt:i4>
      </vt:variant>
      <vt:variant>
        <vt:i4>5</vt:i4>
      </vt:variant>
      <vt:variant>
        <vt:lpwstr>https://www.doe.mass.edu/sfs/earlylearning/pli.html</vt:lpwstr>
      </vt:variant>
      <vt:variant>
        <vt:lpwstr/>
      </vt:variant>
      <vt:variant>
        <vt:i4>7864362</vt:i4>
      </vt:variant>
      <vt:variant>
        <vt:i4>459</vt:i4>
      </vt:variant>
      <vt:variant>
        <vt:i4>0</vt:i4>
      </vt:variant>
      <vt:variant>
        <vt:i4>5</vt:i4>
      </vt:variant>
      <vt:variant>
        <vt:lpwstr>https://view.officeapps.live.com/op/view.aspx?src=https%3A%2F%2Fwww.doe.mass.edu%2Fsfs%2Fearlylearning%2Fresources%2FSEL-APL-Standards.docx&amp;wdOrigin=BROWSELINK</vt:lpwstr>
      </vt:variant>
      <vt:variant>
        <vt:lpwstr/>
      </vt:variant>
      <vt:variant>
        <vt:i4>7602288</vt:i4>
      </vt:variant>
      <vt:variant>
        <vt:i4>456</vt:i4>
      </vt:variant>
      <vt:variant>
        <vt:i4>0</vt:i4>
      </vt:variant>
      <vt:variant>
        <vt:i4>5</vt:i4>
      </vt:variant>
      <vt:variant>
        <vt:lpwstr>https://massschoolwellness.org/</vt:lpwstr>
      </vt:variant>
      <vt:variant>
        <vt:lpwstr/>
      </vt:variant>
      <vt:variant>
        <vt:i4>5767173</vt:i4>
      </vt:variant>
      <vt:variant>
        <vt:i4>453</vt:i4>
      </vt:variant>
      <vt:variant>
        <vt:i4>0</vt:i4>
      </vt:variant>
      <vt:variant>
        <vt:i4>5</vt:i4>
      </vt:variant>
      <vt:variant>
        <vt:lpwstr>https://www.doe.mass.edu/sfs/discipline/</vt:lpwstr>
      </vt:variant>
      <vt:variant>
        <vt:lpwstr/>
      </vt:variant>
      <vt:variant>
        <vt:i4>6488162</vt:i4>
      </vt:variant>
      <vt:variant>
        <vt:i4>450</vt:i4>
      </vt:variant>
      <vt:variant>
        <vt:i4>0</vt:i4>
      </vt:variant>
      <vt:variant>
        <vt:i4>5</vt:i4>
      </vt:variant>
      <vt:variant>
        <vt:lpwstr>https://www.doe.mass.edu/sfs/bullying/default.html</vt:lpwstr>
      </vt:variant>
      <vt:variant>
        <vt:lpwstr/>
      </vt:variant>
      <vt:variant>
        <vt:i4>7602272</vt:i4>
      </vt:variant>
      <vt:variant>
        <vt:i4>447</vt:i4>
      </vt:variant>
      <vt:variant>
        <vt:i4>0</vt:i4>
      </vt:variant>
      <vt:variant>
        <vt:i4>5</vt:i4>
      </vt:variant>
      <vt:variant>
        <vt:lpwstr>https://www.doe.mass.edu/sfs/lgbtq/</vt:lpwstr>
      </vt:variant>
      <vt:variant>
        <vt:lpwstr/>
      </vt:variant>
      <vt:variant>
        <vt:i4>3342449</vt:i4>
      </vt:variant>
      <vt:variant>
        <vt:i4>444</vt:i4>
      </vt:variant>
      <vt:variant>
        <vt:i4>0</vt:i4>
      </vt:variant>
      <vt:variant>
        <vt:i4>5</vt:i4>
      </vt:variant>
      <vt:variant>
        <vt:lpwstr>https://www.sassma.org/</vt:lpwstr>
      </vt:variant>
      <vt:variant>
        <vt:lpwstr/>
      </vt:variant>
      <vt:variant>
        <vt:i4>6881315</vt:i4>
      </vt:variant>
      <vt:variant>
        <vt:i4>441</vt:i4>
      </vt:variant>
      <vt:variant>
        <vt:i4>0</vt:i4>
      </vt:variant>
      <vt:variant>
        <vt:i4>5</vt:i4>
      </vt:variant>
      <vt:variant>
        <vt:lpwstr>https://matoolsforschools.com/</vt:lpwstr>
      </vt:variant>
      <vt:variant>
        <vt:lpwstr/>
      </vt:variant>
      <vt:variant>
        <vt:i4>2293809</vt:i4>
      </vt:variant>
      <vt:variant>
        <vt:i4>438</vt:i4>
      </vt:variant>
      <vt:variant>
        <vt:i4>0</vt:i4>
      </vt:variant>
      <vt:variant>
        <vt:i4>5</vt:i4>
      </vt:variant>
      <vt:variant>
        <vt:lpwstr>https://www.doe.mass.edu/sfss/mtss/</vt:lpwstr>
      </vt:variant>
      <vt:variant>
        <vt:lpwstr/>
      </vt:variant>
      <vt:variant>
        <vt:i4>4849689</vt:i4>
      </vt:variant>
      <vt:variant>
        <vt:i4>435</vt:i4>
      </vt:variant>
      <vt:variant>
        <vt:i4>0</vt:i4>
      </vt:variant>
      <vt:variant>
        <vt:i4>5</vt:i4>
      </vt:variant>
      <vt:variant>
        <vt:lpwstr>https://www.doe.mass.edu/sfs/family-engagement-framework.pdf</vt:lpwstr>
      </vt:variant>
      <vt:variant>
        <vt:lpwstr/>
      </vt:variant>
      <vt:variant>
        <vt:i4>2490408</vt:i4>
      </vt:variant>
      <vt:variant>
        <vt:i4>432</vt:i4>
      </vt:variant>
      <vt:variant>
        <vt:i4>0</vt:i4>
      </vt:variant>
      <vt:variant>
        <vt:i4>5</vt:i4>
      </vt:variant>
      <vt:variant>
        <vt:lpwstr>https://www.doe.mass.edu/families/</vt:lpwstr>
      </vt:variant>
      <vt:variant>
        <vt:lpwstr/>
      </vt:variant>
      <vt:variant>
        <vt:i4>8323174</vt:i4>
      </vt:variant>
      <vt:variant>
        <vt:i4>429</vt:i4>
      </vt:variant>
      <vt:variant>
        <vt:i4>0</vt:i4>
      </vt:variant>
      <vt:variant>
        <vt:i4>5</vt:i4>
      </vt:variant>
      <vt:variant>
        <vt:lpwstr>https://www.doe.mass.edu/sfs/emergencyplan/default.html</vt:lpwstr>
      </vt:variant>
      <vt:variant>
        <vt:lpwstr/>
      </vt:variant>
      <vt:variant>
        <vt:i4>3604597</vt:i4>
      </vt:variant>
      <vt:variant>
        <vt:i4>426</vt:i4>
      </vt:variant>
      <vt:variant>
        <vt:i4>0</vt:i4>
      </vt:variant>
      <vt:variant>
        <vt:i4>5</vt:i4>
      </vt:variant>
      <vt:variant>
        <vt:lpwstr>https://rems.ed.gov/?AspxAutoDetectCookieSupport=1</vt:lpwstr>
      </vt:variant>
      <vt:variant>
        <vt:lpwstr/>
      </vt:variant>
      <vt:variant>
        <vt:i4>655441</vt:i4>
      </vt:variant>
      <vt:variant>
        <vt:i4>423</vt:i4>
      </vt:variant>
      <vt:variant>
        <vt:i4>0</vt:i4>
      </vt:variant>
      <vt:variant>
        <vt:i4>5</vt:i4>
      </vt:variant>
      <vt:variant>
        <vt:lpwstr>https://www.doe.mass.edu/ele/resources/immigrant-refugee.html</vt:lpwstr>
      </vt:variant>
      <vt:variant>
        <vt:lpwstr/>
      </vt:variant>
      <vt:variant>
        <vt:i4>7471214</vt:i4>
      </vt:variant>
      <vt:variant>
        <vt:i4>420</vt:i4>
      </vt:variant>
      <vt:variant>
        <vt:i4>0</vt:i4>
      </vt:variant>
      <vt:variant>
        <vt:i4>5</vt:i4>
      </vt:variant>
      <vt:variant>
        <vt:lpwstr>https://www.doe.mass.edu/ele/slife/default.html</vt:lpwstr>
      </vt:variant>
      <vt:variant>
        <vt:lpwstr/>
      </vt:variant>
      <vt:variant>
        <vt:i4>67</vt:i4>
      </vt:variant>
      <vt:variant>
        <vt:i4>417</vt:i4>
      </vt:variant>
      <vt:variant>
        <vt:i4>0</vt:i4>
      </vt:variant>
      <vt:variant>
        <vt:i4>5</vt:i4>
      </vt:variant>
      <vt:variant>
        <vt:lpwstr>https://www.doe.mass.edu/sfs/edstability.html</vt:lpwstr>
      </vt:variant>
      <vt:variant>
        <vt:lpwstr/>
      </vt:variant>
      <vt:variant>
        <vt:i4>131097</vt:i4>
      </vt:variant>
      <vt:variant>
        <vt:i4>414</vt:i4>
      </vt:variant>
      <vt:variant>
        <vt:i4>0</vt:i4>
      </vt:variant>
      <vt:variant>
        <vt:i4>5</vt:i4>
      </vt:variant>
      <vt:variant>
        <vt:lpwstr>https://www.doe.mass.edu/ccte/sec-supports/ewis/default.html</vt:lpwstr>
      </vt:variant>
      <vt:variant>
        <vt:lpwstr/>
      </vt:variant>
      <vt:variant>
        <vt:i4>1441817</vt:i4>
      </vt:variant>
      <vt:variant>
        <vt:i4>411</vt:i4>
      </vt:variant>
      <vt:variant>
        <vt:i4>0</vt:i4>
      </vt:variant>
      <vt:variant>
        <vt:i4>5</vt:i4>
      </vt:variant>
      <vt:variant>
        <vt:lpwstr>https://www.doe.mass.edu/ccte/sec-supports/massgrad/default.html</vt:lpwstr>
      </vt:variant>
      <vt:variant>
        <vt:lpwstr/>
      </vt:variant>
      <vt:variant>
        <vt:i4>4325441</vt:i4>
      </vt:variant>
      <vt:variant>
        <vt:i4>408</vt:i4>
      </vt:variant>
      <vt:variant>
        <vt:i4>0</vt:i4>
      </vt:variant>
      <vt:variant>
        <vt:i4>5</vt:i4>
      </vt:variant>
      <vt:variant>
        <vt:lpwstr>https://www.doe.mass.edu/ele/prof-learning/wida/default.html</vt:lpwstr>
      </vt:variant>
      <vt:variant>
        <vt:lpwstr/>
      </vt:variant>
      <vt:variant>
        <vt:i4>3080304</vt:i4>
      </vt:variant>
      <vt:variant>
        <vt:i4>405</vt:i4>
      </vt:variant>
      <vt:variant>
        <vt:i4>0</vt:i4>
      </vt:variant>
      <vt:variant>
        <vt:i4>5</vt:i4>
      </vt:variant>
      <vt:variant>
        <vt:lpwstr>https://www.doe.mass.edu/edeffectiveness/talent-guide/default.html</vt:lpwstr>
      </vt:variant>
      <vt:variant>
        <vt:lpwstr/>
      </vt:variant>
      <vt:variant>
        <vt:i4>458843</vt:i4>
      </vt:variant>
      <vt:variant>
        <vt:i4>402</vt:i4>
      </vt:variant>
      <vt:variant>
        <vt:i4>0</vt:i4>
      </vt:variant>
      <vt:variant>
        <vt:i4>5</vt:i4>
      </vt:variant>
      <vt:variant>
        <vt:lpwstr>https://www.doe.mass.edu/frameworks/observation/</vt:lpwstr>
      </vt:variant>
      <vt:variant>
        <vt:lpwstr/>
      </vt:variant>
      <vt:variant>
        <vt:i4>5111838</vt:i4>
      </vt:variant>
      <vt:variant>
        <vt:i4>399</vt:i4>
      </vt:variant>
      <vt:variant>
        <vt:i4>0</vt:i4>
      </vt:variant>
      <vt:variant>
        <vt:i4>5</vt:i4>
      </vt:variant>
      <vt:variant>
        <vt:lpwstr>https://view.officeapps.live.com/op/view.aspx?src=https%3A%2F%2Fwww.doe.mass.edu%2Fcsi%2Fdiverse-workforce%2Fteacher-diversification.docx&amp;wdOrigin=BROWSELINK</vt:lpwstr>
      </vt:variant>
      <vt:variant>
        <vt:lpwstr/>
      </vt:variant>
      <vt:variant>
        <vt:i4>7209059</vt:i4>
      </vt:variant>
      <vt:variant>
        <vt:i4>396</vt:i4>
      </vt:variant>
      <vt:variant>
        <vt:i4>0</vt:i4>
      </vt:variant>
      <vt:variant>
        <vt:i4>5</vt:i4>
      </vt:variant>
      <vt:variant>
        <vt:lpwstr>https://plpartnerguide.org/</vt:lpwstr>
      </vt:variant>
      <vt:variant>
        <vt:lpwstr/>
      </vt:variant>
      <vt:variant>
        <vt:i4>6226008</vt:i4>
      </vt:variant>
      <vt:variant>
        <vt:i4>393</vt:i4>
      </vt:variant>
      <vt:variant>
        <vt:i4>0</vt:i4>
      </vt:variant>
      <vt:variant>
        <vt:i4>5</vt:i4>
      </vt:variant>
      <vt:variant>
        <vt:lpwstr>https://www.ma-optic.com/</vt:lpwstr>
      </vt:variant>
      <vt:variant>
        <vt:lpwstr/>
      </vt:variant>
      <vt:variant>
        <vt:i4>2883618</vt:i4>
      </vt:variant>
      <vt:variant>
        <vt:i4>390</vt:i4>
      </vt:variant>
      <vt:variant>
        <vt:i4>0</vt:i4>
      </vt:variant>
      <vt:variant>
        <vt:i4>5</vt:i4>
      </vt:variant>
      <vt:variant>
        <vt:lpwstr>https://www.doe.mass.edu/mtel/</vt:lpwstr>
      </vt:variant>
      <vt:variant>
        <vt:lpwstr/>
      </vt:variant>
      <vt:variant>
        <vt:i4>589832</vt:i4>
      </vt:variant>
      <vt:variant>
        <vt:i4>387</vt:i4>
      </vt:variant>
      <vt:variant>
        <vt:i4>0</vt:i4>
      </vt:variant>
      <vt:variant>
        <vt:i4>5</vt:i4>
      </vt:variant>
      <vt:variant>
        <vt:lpwstr>https://www.doe.mass.edu/edeffectiveness/mentor/default.html</vt:lpwstr>
      </vt:variant>
      <vt:variant>
        <vt:lpwstr/>
      </vt:variant>
      <vt:variant>
        <vt:i4>7667821</vt:i4>
      </vt:variant>
      <vt:variant>
        <vt:i4>384</vt:i4>
      </vt:variant>
      <vt:variant>
        <vt:i4>0</vt:i4>
      </vt:variant>
      <vt:variant>
        <vt:i4>5</vt:i4>
      </vt:variant>
      <vt:variant>
        <vt:lpwstr>https://www.doe.mass.edu/edeffectiveness/mentor/principal.html</vt:lpwstr>
      </vt:variant>
      <vt:variant>
        <vt:lpwstr/>
      </vt:variant>
      <vt:variant>
        <vt:i4>589832</vt:i4>
      </vt:variant>
      <vt:variant>
        <vt:i4>381</vt:i4>
      </vt:variant>
      <vt:variant>
        <vt:i4>0</vt:i4>
      </vt:variant>
      <vt:variant>
        <vt:i4>5</vt:i4>
      </vt:variant>
      <vt:variant>
        <vt:lpwstr>https://www.doe.mass.edu/edeffectiveness/mentor/default.html</vt:lpwstr>
      </vt:variant>
      <vt:variant>
        <vt:lpwstr/>
      </vt:variant>
      <vt:variant>
        <vt:i4>2555951</vt:i4>
      </vt:variant>
      <vt:variant>
        <vt:i4>378</vt:i4>
      </vt:variant>
      <vt:variant>
        <vt:i4>0</vt:i4>
      </vt:variant>
      <vt:variant>
        <vt:i4>5</vt:i4>
      </vt:variant>
      <vt:variant>
        <vt:lpwstr>https://www.doe.mass.edu/edeval/implementation/default.html</vt:lpwstr>
      </vt:variant>
      <vt:variant>
        <vt:lpwstr/>
      </vt:variant>
      <vt:variant>
        <vt:i4>6225986</vt:i4>
      </vt:variant>
      <vt:variant>
        <vt:i4>375</vt:i4>
      </vt:variant>
      <vt:variant>
        <vt:i4>0</vt:i4>
      </vt:variant>
      <vt:variant>
        <vt:i4>5</vt:i4>
      </vt:variant>
      <vt:variant>
        <vt:lpwstr>https://www.doe.mass.edu/edprep/resources/early-literacy-observation.html</vt:lpwstr>
      </vt:variant>
      <vt:variant>
        <vt:lpwstr/>
      </vt:variant>
      <vt:variant>
        <vt:i4>4587598</vt:i4>
      </vt:variant>
      <vt:variant>
        <vt:i4>372</vt:i4>
      </vt:variant>
      <vt:variant>
        <vt:i4>0</vt:i4>
      </vt:variant>
      <vt:variant>
        <vt:i4>5</vt:i4>
      </vt:variant>
      <vt:variant>
        <vt:lpwstr>https://www.doe.mass.edu/assessment/</vt:lpwstr>
      </vt:variant>
      <vt:variant>
        <vt:lpwstr/>
      </vt:variant>
      <vt:variant>
        <vt:i4>7995427</vt:i4>
      </vt:variant>
      <vt:variant>
        <vt:i4>369</vt:i4>
      </vt:variant>
      <vt:variant>
        <vt:i4>0</vt:i4>
      </vt:variant>
      <vt:variant>
        <vt:i4>5</vt:i4>
      </vt:variant>
      <vt:variant>
        <vt:lpwstr>https://www.doe.mass.edu/instruction/screening-assessments/default.html</vt:lpwstr>
      </vt:variant>
      <vt:variant>
        <vt:lpwstr/>
      </vt:variant>
      <vt:variant>
        <vt:i4>3080239</vt:i4>
      </vt:variant>
      <vt:variant>
        <vt:i4>366</vt:i4>
      </vt:variant>
      <vt:variant>
        <vt:i4>0</vt:i4>
      </vt:variant>
      <vt:variant>
        <vt:i4>5</vt:i4>
      </vt:variant>
      <vt:variant>
        <vt:lpwstr>http://www.doe.mass.edu/accountability/toolkit/</vt:lpwstr>
      </vt:variant>
      <vt:variant>
        <vt:lpwstr/>
      </vt:variant>
      <vt:variant>
        <vt:i4>7143486</vt:i4>
      </vt:variant>
      <vt:variant>
        <vt:i4>363</vt:i4>
      </vt:variant>
      <vt:variant>
        <vt:i4>0</vt:i4>
      </vt:variant>
      <vt:variant>
        <vt:i4>5</vt:i4>
      </vt:variant>
      <vt:variant>
        <vt:lpwstr>https://www.doe.mass.edu/stem/ste/assess-resources.html</vt:lpwstr>
      </vt:variant>
      <vt:variant>
        <vt:lpwstr/>
      </vt:variant>
      <vt:variant>
        <vt:i4>3604525</vt:i4>
      </vt:variant>
      <vt:variant>
        <vt:i4>360</vt:i4>
      </vt:variant>
      <vt:variant>
        <vt:i4>0</vt:i4>
      </vt:variant>
      <vt:variant>
        <vt:i4>5</vt:i4>
      </vt:variant>
      <vt:variant>
        <vt:lpwstr>https://www.doe.mass.edu/acls/assessment/continuum.pdf</vt:lpwstr>
      </vt:variant>
      <vt:variant>
        <vt:lpwstr/>
      </vt:variant>
      <vt:variant>
        <vt:i4>5570580</vt:i4>
      </vt:variant>
      <vt:variant>
        <vt:i4>357</vt:i4>
      </vt:variant>
      <vt:variant>
        <vt:i4>0</vt:i4>
      </vt:variant>
      <vt:variant>
        <vt:i4>5</vt:i4>
      </vt:variant>
      <vt:variant>
        <vt:lpwstr>https://view.officeapps.live.com/op/view.aspx?src=https%3A%2F%2Fwww.doe.mass.edu%2Fcsdp%2Fguidebook%2Fappendix-ilt-framework.docx&amp;wdOrigin=BROWSELINK</vt:lpwstr>
      </vt:variant>
      <vt:variant>
        <vt:lpwstr/>
      </vt:variant>
      <vt:variant>
        <vt:i4>80</vt:i4>
      </vt:variant>
      <vt:variant>
        <vt:i4>354</vt:i4>
      </vt:variant>
      <vt:variant>
        <vt:i4>0</vt:i4>
      </vt:variant>
      <vt:variant>
        <vt:i4>5</vt:i4>
      </vt:variant>
      <vt:variant>
        <vt:lpwstr>https://www.doe.mass.edu/ele/esl-toolkit/default.html</vt:lpwstr>
      </vt:variant>
      <vt:variant>
        <vt:lpwstr/>
      </vt:variant>
      <vt:variant>
        <vt:i4>1245192</vt:i4>
      </vt:variant>
      <vt:variant>
        <vt:i4>351</vt:i4>
      </vt:variant>
      <vt:variant>
        <vt:i4>0</vt:i4>
      </vt:variant>
      <vt:variant>
        <vt:i4>5</vt:i4>
      </vt:variant>
      <vt:variant>
        <vt:lpwstr>https://www.doe.mass.edu/sped/dyslexia-guidelines.pdf</vt:lpwstr>
      </vt:variant>
      <vt:variant>
        <vt:lpwstr/>
      </vt:variant>
      <vt:variant>
        <vt:i4>4653124</vt:i4>
      </vt:variant>
      <vt:variant>
        <vt:i4>348</vt:i4>
      </vt:variant>
      <vt:variant>
        <vt:i4>0</vt:i4>
      </vt:variant>
      <vt:variant>
        <vt:i4>5</vt:i4>
      </vt:variant>
      <vt:variant>
        <vt:lpwstr>https://www.doe.mass.edu/stem/ste/openscied.html</vt:lpwstr>
      </vt:variant>
      <vt:variant>
        <vt:lpwstr/>
      </vt:variant>
      <vt:variant>
        <vt:i4>2162741</vt:i4>
      </vt:variant>
      <vt:variant>
        <vt:i4>345</vt:i4>
      </vt:variant>
      <vt:variant>
        <vt:i4>0</vt:i4>
      </vt:variant>
      <vt:variant>
        <vt:i4>5</vt:i4>
      </vt:variant>
      <vt:variant>
        <vt:lpwstr>https://www.doe.mass.edu/investigatinghistory/</vt:lpwstr>
      </vt:variant>
      <vt:variant>
        <vt:lpwstr/>
      </vt:variant>
      <vt:variant>
        <vt:i4>2228350</vt:i4>
      </vt:variant>
      <vt:variant>
        <vt:i4>342</vt:i4>
      </vt:variant>
      <vt:variant>
        <vt:i4>0</vt:i4>
      </vt:variant>
      <vt:variant>
        <vt:i4>5</vt:i4>
      </vt:variant>
      <vt:variant>
        <vt:lpwstr>https://sites.google.com/view/appleseedsk2/home</vt:lpwstr>
      </vt:variant>
      <vt:variant>
        <vt:lpwstr/>
      </vt:variant>
      <vt:variant>
        <vt:i4>7798897</vt:i4>
      </vt:variant>
      <vt:variant>
        <vt:i4>339</vt:i4>
      </vt:variant>
      <vt:variant>
        <vt:i4>0</vt:i4>
      </vt:variant>
      <vt:variant>
        <vt:i4>5</vt:i4>
      </vt:variant>
      <vt:variant>
        <vt:lpwstr>https://www.doe.mass.edu/ele/blueprint/default.html</vt:lpwstr>
      </vt:variant>
      <vt:variant>
        <vt:lpwstr/>
      </vt:variant>
      <vt:variant>
        <vt:i4>6815805</vt:i4>
      </vt:variant>
      <vt:variant>
        <vt:i4>336</vt:i4>
      </vt:variant>
      <vt:variant>
        <vt:i4>0</vt:i4>
      </vt:variant>
      <vt:variant>
        <vt:i4>5</vt:i4>
      </vt:variant>
      <vt:variant>
        <vt:lpwstr>https://view.officeapps.live.com/op/view.aspx?src=https%3A%2F%2Fwww.doe.mass.edu%2Finstruction%2Farts%2Fdiverse-arts-guidebook.docx&amp;wdOrigin=BROWSELINK</vt:lpwstr>
      </vt:variant>
      <vt:variant>
        <vt:lpwstr/>
      </vt:variant>
      <vt:variant>
        <vt:i4>7733291</vt:i4>
      </vt:variant>
      <vt:variant>
        <vt:i4>333</vt:i4>
      </vt:variant>
      <vt:variant>
        <vt:i4>0</vt:i4>
      </vt:variant>
      <vt:variant>
        <vt:i4>5</vt:i4>
      </vt:variant>
      <vt:variant>
        <vt:lpwstr>https://www.doe.mass.edu/edeval/guidebook/</vt:lpwstr>
      </vt:variant>
      <vt:variant>
        <vt:lpwstr/>
      </vt:variant>
      <vt:variant>
        <vt:i4>3342396</vt:i4>
      </vt:variant>
      <vt:variant>
        <vt:i4>330</vt:i4>
      </vt:variant>
      <vt:variant>
        <vt:i4>0</vt:i4>
      </vt:variant>
      <vt:variant>
        <vt:i4>5</vt:i4>
      </vt:variant>
      <vt:variant>
        <vt:lpwstr>https://www.doe.mass.edu/massliteracy/</vt:lpwstr>
      </vt:variant>
      <vt:variant>
        <vt:lpwstr/>
      </vt:variant>
      <vt:variant>
        <vt:i4>3997819</vt:i4>
      </vt:variant>
      <vt:variant>
        <vt:i4>327</vt:i4>
      </vt:variant>
      <vt:variant>
        <vt:i4>0</vt:i4>
      </vt:variant>
      <vt:variant>
        <vt:i4>5</vt:i4>
      </vt:variant>
      <vt:variant>
        <vt:lpwstr>https://www.doe.mass.edu/instruction/culturally-sustaining/default.html</vt:lpwstr>
      </vt:variant>
      <vt:variant>
        <vt:lpwstr/>
      </vt:variant>
      <vt:variant>
        <vt:i4>1245206</vt:i4>
      </vt:variant>
      <vt:variant>
        <vt:i4>324</vt:i4>
      </vt:variant>
      <vt:variant>
        <vt:i4>0</vt:i4>
      </vt:variant>
      <vt:variant>
        <vt:i4>5</vt:i4>
      </vt:variant>
      <vt:variant>
        <vt:lpwstr>https://www.doe.mass.edu/instruction/curate/default.html</vt:lpwstr>
      </vt:variant>
      <vt:variant>
        <vt:lpwstr/>
      </vt:variant>
      <vt:variant>
        <vt:i4>7995442</vt:i4>
      </vt:variant>
      <vt:variant>
        <vt:i4>321</vt:i4>
      </vt:variant>
      <vt:variant>
        <vt:i4>0</vt:i4>
      </vt:variant>
      <vt:variant>
        <vt:i4>5</vt:i4>
      </vt:variant>
      <vt:variant>
        <vt:lpwstr>https://www.doe.mass.edu/instruction/impd/implement-ma.html</vt:lpwstr>
      </vt:variant>
      <vt:variant>
        <vt:lpwstr/>
      </vt:variant>
      <vt:variant>
        <vt:i4>1900630</vt:i4>
      </vt:variant>
      <vt:variant>
        <vt:i4>318</vt:i4>
      </vt:variant>
      <vt:variant>
        <vt:i4>0</vt:i4>
      </vt:variant>
      <vt:variant>
        <vt:i4>5</vt:i4>
      </vt:variant>
      <vt:variant>
        <vt:lpwstr>https://www.doe.mass.edu/frameworks/current.html</vt:lpwstr>
      </vt:variant>
      <vt:variant>
        <vt:lpwstr/>
      </vt:variant>
      <vt:variant>
        <vt:i4>7274606</vt:i4>
      </vt:variant>
      <vt:variant>
        <vt:i4>315</vt:i4>
      </vt:variant>
      <vt:variant>
        <vt:i4>0</vt:i4>
      </vt:variant>
      <vt:variant>
        <vt:i4>5</vt:i4>
      </vt:variant>
      <vt:variant>
        <vt:lpwstr>https://www.doe.mass.edu/instruction/impd/default.html</vt:lpwstr>
      </vt:variant>
      <vt:variant>
        <vt:lpwstr/>
      </vt:variant>
      <vt:variant>
        <vt:i4>7143462</vt:i4>
      </vt:variant>
      <vt:variant>
        <vt:i4>312</vt:i4>
      </vt:variant>
      <vt:variant>
        <vt:i4>0</vt:i4>
      </vt:variant>
      <vt:variant>
        <vt:i4>5</vt:i4>
      </vt:variant>
      <vt:variant>
        <vt:lpwstr>https://www.doe.mass.edu/research/success/</vt:lpwstr>
      </vt:variant>
      <vt:variant>
        <vt:lpwstr/>
      </vt:variant>
      <vt:variant>
        <vt:i4>7667821</vt:i4>
      </vt:variant>
      <vt:variant>
        <vt:i4>309</vt:i4>
      </vt:variant>
      <vt:variant>
        <vt:i4>0</vt:i4>
      </vt:variant>
      <vt:variant>
        <vt:i4>5</vt:i4>
      </vt:variant>
      <vt:variant>
        <vt:lpwstr>https://www.doe.mass.edu/edeffectiveness/mentor/principal.html</vt:lpwstr>
      </vt:variant>
      <vt:variant>
        <vt:lpwstr/>
      </vt:variant>
      <vt:variant>
        <vt:i4>3932213</vt:i4>
      </vt:variant>
      <vt:variant>
        <vt:i4>306</vt:i4>
      </vt:variant>
      <vt:variant>
        <vt:i4>0</vt:i4>
      </vt:variant>
      <vt:variant>
        <vt:i4>5</vt:i4>
      </vt:variant>
      <vt:variant>
        <vt:lpwstr>https://www.massupt.org/professional-development/annual-programs/new-superintendent-induction-program/</vt:lpwstr>
      </vt:variant>
      <vt:variant>
        <vt:lpwstr/>
      </vt:variant>
      <vt:variant>
        <vt:i4>6750267</vt:i4>
      </vt:variant>
      <vt:variant>
        <vt:i4>303</vt:i4>
      </vt:variant>
      <vt:variant>
        <vt:i4>0</vt:i4>
      </vt:variant>
      <vt:variant>
        <vt:i4>5</vt:i4>
      </vt:variant>
      <vt:variant>
        <vt:lpwstr>https://www.doe.mass.edu/csdp/guidebook/coherence-guidebook.pdf</vt:lpwstr>
      </vt:variant>
      <vt:variant>
        <vt:lpwstr/>
      </vt:variant>
      <vt:variant>
        <vt:i4>3342419</vt:i4>
      </vt:variant>
      <vt:variant>
        <vt:i4>300</vt:i4>
      </vt:variant>
      <vt:variant>
        <vt:i4>0</vt:i4>
      </vt:variant>
      <vt:variant>
        <vt:i4>5</vt:i4>
      </vt:variant>
      <vt:variant>
        <vt:lpwstr>http://metproject.org/resources/CLASS_10_29_10.pdf</vt:lpwstr>
      </vt:variant>
      <vt:variant>
        <vt:lpwstr/>
      </vt:variant>
      <vt:variant>
        <vt:i4>2359338</vt:i4>
      </vt:variant>
      <vt:variant>
        <vt:i4>297</vt:i4>
      </vt:variant>
      <vt:variant>
        <vt:i4>0</vt:i4>
      </vt:variant>
      <vt:variant>
        <vt:i4>5</vt:i4>
      </vt:variant>
      <vt:variant>
        <vt:lpwstr>http://www.teachstone.com/wp-content/uploads/2011/05/class-mtp-pk-12-brief.pdf</vt:lpwstr>
      </vt:variant>
      <vt:variant>
        <vt:lpwstr/>
      </vt:variant>
      <vt:variant>
        <vt:i4>1114163</vt:i4>
      </vt:variant>
      <vt:variant>
        <vt:i4>290</vt:i4>
      </vt:variant>
      <vt:variant>
        <vt:i4>0</vt:i4>
      </vt:variant>
      <vt:variant>
        <vt:i4>5</vt:i4>
      </vt:variant>
      <vt:variant>
        <vt:lpwstr/>
      </vt:variant>
      <vt:variant>
        <vt:lpwstr>_Toc201445472</vt:lpwstr>
      </vt:variant>
      <vt:variant>
        <vt:i4>1114163</vt:i4>
      </vt:variant>
      <vt:variant>
        <vt:i4>284</vt:i4>
      </vt:variant>
      <vt:variant>
        <vt:i4>0</vt:i4>
      </vt:variant>
      <vt:variant>
        <vt:i4>5</vt:i4>
      </vt:variant>
      <vt:variant>
        <vt:lpwstr/>
      </vt:variant>
      <vt:variant>
        <vt:lpwstr>_Toc201445471</vt:lpwstr>
      </vt:variant>
      <vt:variant>
        <vt:i4>1114163</vt:i4>
      </vt:variant>
      <vt:variant>
        <vt:i4>278</vt:i4>
      </vt:variant>
      <vt:variant>
        <vt:i4>0</vt:i4>
      </vt:variant>
      <vt:variant>
        <vt:i4>5</vt:i4>
      </vt:variant>
      <vt:variant>
        <vt:lpwstr/>
      </vt:variant>
      <vt:variant>
        <vt:lpwstr>_Toc201445470</vt:lpwstr>
      </vt:variant>
      <vt:variant>
        <vt:i4>1048627</vt:i4>
      </vt:variant>
      <vt:variant>
        <vt:i4>272</vt:i4>
      </vt:variant>
      <vt:variant>
        <vt:i4>0</vt:i4>
      </vt:variant>
      <vt:variant>
        <vt:i4>5</vt:i4>
      </vt:variant>
      <vt:variant>
        <vt:lpwstr/>
      </vt:variant>
      <vt:variant>
        <vt:lpwstr>_Toc201445469</vt:lpwstr>
      </vt:variant>
      <vt:variant>
        <vt:i4>1048627</vt:i4>
      </vt:variant>
      <vt:variant>
        <vt:i4>266</vt:i4>
      </vt:variant>
      <vt:variant>
        <vt:i4>0</vt:i4>
      </vt:variant>
      <vt:variant>
        <vt:i4>5</vt:i4>
      </vt:variant>
      <vt:variant>
        <vt:lpwstr/>
      </vt:variant>
      <vt:variant>
        <vt:lpwstr>_Toc201445468</vt:lpwstr>
      </vt:variant>
      <vt:variant>
        <vt:i4>1048627</vt:i4>
      </vt:variant>
      <vt:variant>
        <vt:i4>260</vt:i4>
      </vt:variant>
      <vt:variant>
        <vt:i4>0</vt:i4>
      </vt:variant>
      <vt:variant>
        <vt:i4>5</vt:i4>
      </vt:variant>
      <vt:variant>
        <vt:lpwstr/>
      </vt:variant>
      <vt:variant>
        <vt:lpwstr>_Toc201445467</vt:lpwstr>
      </vt:variant>
      <vt:variant>
        <vt:i4>1048627</vt:i4>
      </vt:variant>
      <vt:variant>
        <vt:i4>254</vt:i4>
      </vt:variant>
      <vt:variant>
        <vt:i4>0</vt:i4>
      </vt:variant>
      <vt:variant>
        <vt:i4>5</vt:i4>
      </vt:variant>
      <vt:variant>
        <vt:lpwstr/>
      </vt:variant>
      <vt:variant>
        <vt:lpwstr>_Toc201445466</vt:lpwstr>
      </vt:variant>
      <vt:variant>
        <vt:i4>1048627</vt:i4>
      </vt:variant>
      <vt:variant>
        <vt:i4>248</vt:i4>
      </vt:variant>
      <vt:variant>
        <vt:i4>0</vt:i4>
      </vt:variant>
      <vt:variant>
        <vt:i4>5</vt:i4>
      </vt:variant>
      <vt:variant>
        <vt:lpwstr/>
      </vt:variant>
      <vt:variant>
        <vt:lpwstr>_Toc201445465</vt:lpwstr>
      </vt:variant>
      <vt:variant>
        <vt:i4>1048627</vt:i4>
      </vt:variant>
      <vt:variant>
        <vt:i4>242</vt:i4>
      </vt:variant>
      <vt:variant>
        <vt:i4>0</vt:i4>
      </vt:variant>
      <vt:variant>
        <vt:i4>5</vt:i4>
      </vt:variant>
      <vt:variant>
        <vt:lpwstr/>
      </vt:variant>
      <vt:variant>
        <vt:lpwstr>_Toc201445464</vt:lpwstr>
      </vt:variant>
      <vt:variant>
        <vt:i4>1048627</vt:i4>
      </vt:variant>
      <vt:variant>
        <vt:i4>236</vt:i4>
      </vt:variant>
      <vt:variant>
        <vt:i4>0</vt:i4>
      </vt:variant>
      <vt:variant>
        <vt:i4>5</vt:i4>
      </vt:variant>
      <vt:variant>
        <vt:lpwstr/>
      </vt:variant>
      <vt:variant>
        <vt:lpwstr>_Toc201445463</vt:lpwstr>
      </vt:variant>
      <vt:variant>
        <vt:i4>1048627</vt:i4>
      </vt:variant>
      <vt:variant>
        <vt:i4>230</vt:i4>
      </vt:variant>
      <vt:variant>
        <vt:i4>0</vt:i4>
      </vt:variant>
      <vt:variant>
        <vt:i4>5</vt:i4>
      </vt:variant>
      <vt:variant>
        <vt:lpwstr/>
      </vt:variant>
      <vt:variant>
        <vt:lpwstr>_Toc201445462</vt:lpwstr>
      </vt:variant>
      <vt:variant>
        <vt:i4>1048627</vt:i4>
      </vt:variant>
      <vt:variant>
        <vt:i4>224</vt:i4>
      </vt:variant>
      <vt:variant>
        <vt:i4>0</vt:i4>
      </vt:variant>
      <vt:variant>
        <vt:i4>5</vt:i4>
      </vt:variant>
      <vt:variant>
        <vt:lpwstr/>
      </vt:variant>
      <vt:variant>
        <vt:lpwstr>_Toc201445461</vt:lpwstr>
      </vt:variant>
      <vt:variant>
        <vt:i4>1048627</vt:i4>
      </vt:variant>
      <vt:variant>
        <vt:i4>218</vt:i4>
      </vt:variant>
      <vt:variant>
        <vt:i4>0</vt:i4>
      </vt:variant>
      <vt:variant>
        <vt:i4>5</vt:i4>
      </vt:variant>
      <vt:variant>
        <vt:lpwstr/>
      </vt:variant>
      <vt:variant>
        <vt:lpwstr>_Toc201445460</vt:lpwstr>
      </vt:variant>
      <vt:variant>
        <vt:i4>1245235</vt:i4>
      </vt:variant>
      <vt:variant>
        <vt:i4>212</vt:i4>
      </vt:variant>
      <vt:variant>
        <vt:i4>0</vt:i4>
      </vt:variant>
      <vt:variant>
        <vt:i4>5</vt:i4>
      </vt:variant>
      <vt:variant>
        <vt:lpwstr/>
      </vt:variant>
      <vt:variant>
        <vt:lpwstr>_Toc201445459</vt:lpwstr>
      </vt:variant>
      <vt:variant>
        <vt:i4>1245235</vt:i4>
      </vt:variant>
      <vt:variant>
        <vt:i4>206</vt:i4>
      </vt:variant>
      <vt:variant>
        <vt:i4>0</vt:i4>
      </vt:variant>
      <vt:variant>
        <vt:i4>5</vt:i4>
      </vt:variant>
      <vt:variant>
        <vt:lpwstr/>
      </vt:variant>
      <vt:variant>
        <vt:lpwstr>_Toc201445458</vt:lpwstr>
      </vt:variant>
      <vt:variant>
        <vt:i4>1245235</vt:i4>
      </vt:variant>
      <vt:variant>
        <vt:i4>200</vt:i4>
      </vt:variant>
      <vt:variant>
        <vt:i4>0</vt:i4>
      </vt:variant>
      <vt:variant>
        <vt:i4>5</vt:i4>
      </vt:variant>
      <vt:variant>
        <vt:lpwstr/>
      </vt:variant>
      <vt:variant>
        <vt:lpwstr>_Toc201445457</vt:lpwstr>
      </vt:variant>
      <vt:variant>
        <vt:i4>1245235</vt:i4>
      </vt:variant>
      <vt:variant>
        <vt:i4>194</vt:i4>
      </vt:variant>
      <vt:variant>
        <vt:i4>0</vt:i4>
      </vt:variant>
      <vt:variant>
        <vt:i4>5</vt:i4>
      </vt:variant>
      <vt:variant>
        <vt:lpwstr/>
      </vt:variant>
      <vt:variant>
        <vt:lpwstr>_Toc201445456</vt:lpwstr>
      </vt:variant>
      <vt:variant>
        <vt:i4>1245235</vt:i4>
      </vt:variant>
      <vt:variant>
        <vt:i4>188</vt:i4>
      </vt:variant>
      <vt:variant>
        <vt:i4>0</vt:i4>
      </vt:variant>
      <vt:variant>
        <vt:i4>5</vt:i4>
      </vt:variant>
      <vt:variant>
        <vt:lpwstr/>
      </vt:variant>
      <vt:variant>
        <vt:lpwstr>_Toc201445455</vt:lpwstr>
      </vt:variant>
      <vt:variant>
        <vt:i4>1245235</vt:i4>
      </vt:variant>
      <vt:variant>
        <vt:i4>182</vt:i4>
      </vt:variant>
      <vt:variant>
        <vt:i4>0</vt:i4>
      </vt:variant>
      <vt:variant>
        <vt:i4>5</vt:i4>
      </vt:variant>
      <vt:variant>
        <vt:lpwstr/>
      </vt:variant>
      <vt:variant>
        <vt:lpwstr>_Toc201445454</vt:lpwstr>
      </vt:variant>
      <vt:variant>
        <vt:i4>3145829</vt:i4>
      </vt:variant>
      <vt:variant>
        <vt:i4>177</vt:i4>
      </vt:variant>
      <vt:variant>
        <vt:i4>0</vt:i4>
      </vt:variant>
      <vt:variant>
        <vt:i4>5</vt:i4>
      </vt:variant>
      <vt:variant>
        <vt:lpwstr>http://www.air.org/</vt:lpwstr>
      </vt:variant>
      <vt:variant>
        <vt:lpwstr/>
      </vt:variant>
      <vt:variant>
        <vt:i4>393276</vt:i4>
      </vt:variant>
      <vt:variant>
        <vt:i4>174</vt:i4>
      </vt:variant>
      <vt:variant>
        <vt:i4>0</vt:i4>
      </vt:variant>
      <vt:variant>
        <vt:i4>5</vt:i4>
      </vt:variant>
      <vt:variant>
        <vt:lpwstr/>
      </vt:variant>
      <vt:variant>
        <vt:lpwstr>_Managing_Capital_Assets</vt:lpwstr>
      </vt:variant>
      <vt:variant>
        <vt:i4>7077958</vt:i4>
      </vt:variant>
      <vt:variant>
        <vt:i4>171</vt:i4>
      </vt:variant>
      <vt:variant>
        <vt:i4>0</vt:i4>
      </vt:variant>
      <vt:variant>
        <vt:i4>5</vt:i4>
      </vt:variant>
      <vt:variant>
        <vt:lpwstr/>
      </vt:variant>
      <vt:variant>
        <vt:lpwstr>_Operations</vt:lpwstr>
      </vt:variant>
      <vt:variant>
        <vt:i4>720939</vt:i4>
      </vt:variant>
      <vt:variant>
        <vt:i4>168</vt:i4>
      </vt:variant>
      <vt:variant>
        <vt:i4>0</vt:i4>
      </vt:variant>
      <vt:variant>
        <vt:i4>5</vt:i4>
      </vt:variant>
      <vt:variant>
        <vt:lpwstr/>
      </vt:variant>
      <vt:variant>
        <vt:lpwstr>_Budgeting_and_Budget</vt:lpwstr>
      </vt:variant>
      <vt:variant>
        <vt:i4>2293787</vt:i4>
      </vt:variant>
      <vt:variant>
        <vt:i4>165</vt:i4>
      </vt:variant>
      <vt:variant>
        <vt:i4>0</vt:i4>
      </vt:variant>
      <vt:variant>
        <vt:i4>5</vt:i4>
      </vt:variant>
      <vt:variant>
        <vt:lpwstr/>
      </vt:variant>
      <vt:variant>
        <vt:lpwstr>_Business_Office_Staffing</vt:lpwstr>
      </vt:variant>
      <vt:variant>
        <vt:i4>1704053</vt:i4>
      </vt:variant>
      <vt:variant>
        <vt:i4>162</vt:i4>
      </vt:variant>
      <vt:variant>
        <vt:i4>0</vt:i4>
      </vt:variant>
      <vt:variant>
        <vt:i4>5</vt:i4>
      </vt:variant>
      <vt:variant>
        <vt:lpwstr/>
      </vt:variant>
      <vt:variant>
        <vt:lpwstr>_Multi-Tiered_Systems_of</vt:lpwstr>
      </vt:variant>
      <vt:variant>
        <vt:i4>1114169</vt:i4>
      </vt:variant>
      <vt:variant>
        <vt:i4>159</vt:i4>
      </vt:variant>
      <vt:variant>
        <vt:i4>0</vt:i4>
      </vt:variant>
      <vt:variant>
        <vt:i4>5</vt:i4>
      </vt:variant>
      <vt:variant>
        <vt:lpwstr/>
      </vt:variant>
      <vt:variant>
        <vt:lpwstr>_Family_and_Community</vt:lpwstr>
      </vt:variant>
      <vt:variant>
        <vt:i4>7733254</vt:i4>
      </vt:variant>
      <vt:variant>
        <vt:i4>156</vt:i4>
      </vt:variant>
      <vt:variant>
        <vt:i4>0</vt:i4>
      </vt:variant>
      <vt:variant>
        <vt:i4>5</vt:i4>
      </vt:variant>
      <vt:variant>
        <vt:lpwstr/>
      </vt:variant>
      <vt:variant>
        <vt:lpwstr>_Health_and_Well-Being</vt:lpwstr>
      </vt:variant>
      <vt:variant>
        <vt:i4>48</vt:i4>
      </vt:variant>
      <vt:variant>
        <vt:i4>153</vt:i4>
      </vt:variant>
      <vt:variant>
        <vt:i4>0</vt:i4>
      </vt:variant>
      <vt:variant>
        <vt:i4>5</vt:i4>
      </vt:variant>
      <vt:variant>
        <vt:lpwstr/>
      </vt:variant>
      <vt:variant>
        <vt:lpwstr>_Safe_and_Supportive</vt:lpwstr>
      </vt:variant>
      <vt:variant>
        <vt:i4>7340033</vt:i4>
      </vt:variant>
      <vt:variant>
        <vt:i4>150</vt:i4>
      </vt:variant>
      <vt:variant>
        <vt:i4>0</vt:i4>
      </vt:variant>
      <vt:variant>
        <vt:i4>5</vt:i4>
      </vt:variant>
      <vt:variant>
        <vt:lpwstr/>
      </vt:variant>
      <vt:variant>
        <vt:lpwstr>_Professional_Learning_1</vt:lpwstr>
      </vt:variant>
      <vt:variant>
        <vt:i4>4522051</vt:i4>
      </vt:variant>
      <vt:variant>
        <vt:i4>147</vt:i4>
      </vt:variant>
      <vt:variant>
        <vt:i4>0</vt:i4>
      </vt:variant>
      <vt:variant>
        <vt:i4>5</vt:i4>
      </vt:variant>
      <vt:variant>
        <vt:lpwstr/>
      </vt:variant>
      <vt:variant>
        <vt:lpwstr>_Staffing_1</vt:lpwstr>
      </vt:variant>
      <vt:variant>
        <vt:i4>4849720</vt:i4>
      </vt:variant>
      <vt:variant>
        <vt:i4>144</vt:i4>
      </vt:variant>
      <vt:variant>
        <vt:i4>0</vt:i4>
      </vt:variant>
      <vt:variant>
        <vt:i4>5</vt:i4>
      </vt:variant>
      <vt:variant>
        <vt:lpwstr/>
      </vt:variant>
      <vt:variant>
        <vt:lpwstr>_Human_Resources_Infrastructure,</vt:lpwstr>
      </vt:variant>
      <vt:variant>
        <vt:i4>786453</vt:i4>
      </vt:variant>
      <vt:variant>
        <vt:i4>141</vt:i4>
      </vt:variant>
      <vt:variant>
        <vt:i4>0</vt:i4>
      </vt:variant>
      <vt:variant>
        <vt:i4>5</vt:i4>
      </vt:variant>
      <vt:variant>
        <vt:lpwstr/>
      </vt:variant>
      <vt:variant>
        <vt:lpwstr>_Sharing_Data</vt:lpwstr>
      </vt:variant>
      <vt:variant>
        <vt:i4>852014</vt:i4>
      </vt:variant>
      <vt:variant>
        <vt:i4>138</vt:i4>
      </vt:variant>
      <vt:variant>
        <vt:i4>0</vt:i4>
      </vt:variant>
      <vt:variant>
        <vt:i4>5</vt:i4>
      </vt:variant>
      <vt:variant>
        <vt:lpwstr/>
      </vt:variant>
      <vt:variant>
        <vt:lpwstr>_Data_Use_and</vt:lpwstr>
      </vt:variant>
      <vt:variant>
        <vt:i4>2621486</vt:i4>
      </vt:variant>
      <vt:variant>
        <vt:i4>135</vt:i4>
      </vt:variant>
      <vt:variant>
        <vt:i4>0</vt:i4>
      </vt:variant>
      <vt:variant>
        <vt:i4>5</vt:i4>
      </vt:variant>
      <vt:variant>
        <vt:lpwstr/>
      </vt:variant>
      <vt:variant>
        <vt:lpwstr>_Data_Collection</vt:lpwstr>
      </vt:variant>
      <vt:variant>
        <vt:i4>1441838</vt:i4>
      </vt:variant>
      <vt:variant>
        <vt:i4>132</vt:i4>
      </vt:variant>
      <vt:variant>
        <vt:i4>0</vt:i4>
      </vt:variant>
      <vt:variant>
        <vt:i4>5</vt:i4>
      </vt:variant>
      <vt:variant>
        <vt:lpwstr/>
      </vt:variant>
      <vt:variant>
        <vt:lpwstr>_Strategic_Planning,_Implementation,</vt:lpwstr>
      </vt:variant>
      <vt:variant>
        <vt:i4>5505051</vt:i4>
      </vt:variant>
      <vt:variant>
        <vt:i4>129</vt:i4>
      </vt:variant>
      <vt:variant>
        <vt:i4>0</vt:i4>
      </vt:variant>
      <vt:variant>
        <vt:i4>5</vt:i4>
      </vt:variant>
      <vt:variant>
        <vt:lpwstr/>
      </vt:variant>
      <vt:variant>
        <vt:lpwstr>_Effective_Instruction_and_1</vt:lpwstr>
      </vt:variant>
      <vt:variant>
        <vt:i4>2228326</vt:i4>
      </vt:variant>
      <vt:variant>
        <vt:i4>126</vt:i4>
      </vt:variant>
      <vt:variant>
        <vt:i4>0</vt:i4>
      </vt:variant>
      <vt:variant>
        <vt:i4>5</vt:i4>
      </vt:variant>
      <vt:variant>
        <vt:lpwstr/>
      </vt:variant>
      <vt:variant>
        <vt:lpwstr>_Equitable_Practices_and_1</vt:lpwstr>
      </vt:variant>
      <vt:variant>
        <vt:i4>196659</vt:i4>
      </vt:variant>
      <vt:variant>
        <vt:i4>123</vt:i4>
      </vt:variant>
      <vt:variant>
        <vt:i4>0</vt:i4>
      </vt:variant>
      <vt:variant>
        <vt:i4>5</vt:i4>
      </vt:variant>
      <vt:variant>
        <vt:lpwstr/>
      </vt:variant>
      <vt:variant>
        <vt:lpwstr>_Curriculum_and_Instructional</vt:lpwstr>
      </vt:variant>
      <vt:variant>
        <vt:i4>1179662</vt:i4>
      </vt:variant>
      <vt:variant>
        <vt:i4>120</vt:i4>
      </vt:variant>
      <vt:variant>
        <vt:i4>0</vt:i4>
      </vt:variant>
      <vt:variant>
        <vt:i4>5</vt:i4>
      </vt:variant>
      <vt:variant>
        <vt:lpwstr/>
      </vt:variant>
      <vt:variant>
        <vt:lpwstr>_Instructional_Leadership</vt:lpwstr>
      </vt:variant>
      <vt:variant>
        <vt:i4>2752549</vt:i4>
      </vt:variant>
      <vt:variant>
        <vt:i4>117</vt:i4>
      </vt:variant>
      <vt:variant>
        <vt:i4>0</vt:i4>
      </vt:variant>
      <vt:variant>
        <vt:i4>5</vt:i4>
      </vt:variant>
      <vt:variant>
        <vt:lpwstr/>
      </vt:variant>
      <vt:variant>
        <vt:lpwstr>_District_Culture</vt:lpwstr>
      </vt:variant>
      <vt:variant>
        <vt:i4>1441838</vt:i4>
      </vt:variant>
      <vt:variant>
        <vt:i4>114</vt:i4>
      </vt:variant>
      <vt:variant>
        <vt:i4>0</vt:i4>
      </vt:variant>
      <vt:variant>
        <vt:i4>5</vt:i4>
      </vt:variant>
      <vt:variant>
        <vt:lpwstr/>
      </vt:variant>
      <vt:variant>
        <vt:lpwstr>_Strategic_Planning,_Implementation,</vt:lpwstr>
      </vt:variant>
      <vt:variant>
        <vt:i4>1441851</vt:i4>
      </vt:variant>
      <vt:variant>
        <vt:i4>111</vt:i4>
      </vt:variant>
      <vt:variant>
        <vt:i4>0</vt:i4>
      </vt:variant>
      <vt:variant>
        <vt:i4>5</vt:i4>
      </vt:variant>
      <vt:variant>
        <vt:lpwstr/>
      </vt:variant>
      <vt:variant>
        <vt:lpwstr>_Leadership_and_Governing</vt:lpwstr>
      </vt:variant>
      <vt:variant>
        <vt:i4>6357098</vt:i4>
      </vt:variant>
      <vt:variant>
        <vt:i4>108</vt:i4>
      </vt:variant>
      <vt:variant>
        <vt:i4>0</vt:i4>
      </vt:variant>
      <vt:variant>
        <vt:i4>5</vt:i4>
      </vt:variant>
      <vt:variant>
        <vt:lpwstr>https://www.census.gov/quickfacts/fact/table/chicopeecitymassachusetts,MA/PST045223</vt:lpwstr>
      </vt:variant>
      <vt:variant>
        <vt:lpwstr/>
      </vt:variant>
      <vt:variant>
        <vt:i4>45</vt:i4>
      </vt:variant>
      <vt:variant>
        <vt:i4>105</vt:i4>
      </vt:variant>
      <vt:variant>
        <vt:i4>0</vt:i4>
      </vt:variant>
      <vt:variant>
        <vt:i4>5</vt:i4>
      </vt:variant>
      <vt:variant>
        <vt:lpwstr/>
      </vt:variant>
      <vt:variant>
        <vt:lpwstr>_Financial_and_Asset</vt:lpwstr>
      </vt:variant>
      <vt:variant>
        <vt:i4>983049</vt:i4>
      </vt:variant>
      <vt:variant>
        <vt:i4>102</vt:i4>
      </vt:variant>
      <vt:variant>
        <vt:i4>0</vt:i4>
      </vt:variant>
      <vt:variant>
        <vt:i4>5</vt:i4>
      </vt:variant>
      <vt:variant>
        <vt:lpwstr/>
      </vt:variant>
      <vt:variant>
        <vt:lpwstr>_Student_Support</vt:lpwstr>
      </vt:variant>
      <vt:variant>
        <vt:i4>655416</vt:i4>
      </vt:variant>
      <vt:variant>
        <vt:i4>99</vt:i4>
      </vt:variant>
      <vt:variant>
        <vt:i4>0</vt:i4>
      </vt:variant>
      <vt:variant>
        <vt:i4>5</vt:i4>
      </vt:variant>
      <vt:variant>
        <vt:lpwstr/>
      </vt:variant>
      <vt:variant>
        <vt:lpwstr>_Human_Resources_and</vt:lpwstr>
      </vt:variant>
      <vt:variant>
        <vt:i4>6422623</vt:i4>
      </vt:variant>
      <vt:variant>
        <vt:i4>96</vt:i4>
      </vt:variant>
      <vt:variant>
        <vt:i4>0</vt:i4>
      </vt:variant>
      <vt:variant>
        <vt:i4>5</vt:i4>
      </vt:variant>
      <vt:variant>
        <vt:lpwstr/>
      </vt:variant>
      <vt:variant>
        <vt:lpwstr>_Assessment</vt:lpwstr>
      </vt:variant>
      <vt:variant>
        <vt:i4>6422621</vt:i4>
      </vt:variant>
      <vt:variant>
        <vt:i4>93</vt:i4>
      </vt:variant>
      <vt:variant>
        <vt:i4>0</vt:i4>
      </vt:variant>
      <vt:variant>
        <vt:i4>5</vt:i4>
      </vt:variant>
      <vt:variant>
        <vt:lpwstr/>
      </vt:variant>
      <vt:variant>
        <vt:lpwstr>_Curriculum_and_Instruction</vt:lpwstr>
      </vt:variant>
      <vt:variant>
        <vt:i4>7536720</vt:i4>
      </vt:variant>
      <vt:variant>
        <vt:i4>90</vt:i4>
      </vt:variant>
      <vt:variant>
        <vt:i4>0</vt:i4>
      </vt:variant>
      <vt:variant>
        <vt:i4>5</vt:i4>
      </vt:variant>
      <vt:variant>
        <vt:lpwstr/>
      </vt:variant>
      <vt:variant>
        <vt:lpwstr>_Leadership_and_Governance</vt:lpwstr>
      </vt:variant>
      <vt:variant>
        <vt:i4>5308435</vt:i4>
      </vt:variant>
      <vt:variant>
        <vt:i4>87</vt:i4>
      </vt:variant>
      <vt:variant>
        <vt:i4>0</vt:i4>
      </vt:variant>
      <vt:variant>
        <vt:i4>5</vt:i4>
      </vt:variant>
      <vt:variant>
        <vt:lpwstr>http://www.doe.mass.edu/</vt:lpwstr>
      </vt:variant>
      <vt:variant>
        <vt:lpwstr/>
      </vt:variant>
      <vt:variant>
        <vt:i4>1179699</vt:i4>
      </vt:variant>
      <vt:variant>
        <vt:i4>80</vt:i4>
      </vt:variant>
      <vt:variant>
        <vt:i4>0</vt:i4>
      </vt:variant>
      <vt:variant>
        <vt:i4>5</vt:i4>
      </vt:variant>
      <vt:variant>
        <vt:lpwstr/>
      </vt:variant>
      <vt:variant>
        <vt:lpwstr>_Toc202772407</vt:lpwstr>
      </vt:variant>
      <vt:variant>
        <vt:i4>1179699</vt:i4>
      </vt:variant>
      <vt:variant>
        <vt:i4>74</vt:i4>
      </vt:variant>
      <vt:variant>
        <vt:i4>0</vt:i4>
      </vt:variant>
      <vt:variant>
        <vt:i4>5</vt:i4>
      </vt:variant>
      <vt:variant>
        <vt:lpwstr/>
      </vt:variant>
      <vt:variant>
        <vt:lpwstr>_Toc202772406</vt:lpwstr>
      </vt:variant>
      <vt:variant>
        <vt:i4>1179699</vt:i4>
      </vt:variant>
      <vt:variant>
        <vt:i4>68</vt:i4>
      </vt:variant>
      <vt:variant>
        <vt:i4>0</vt:i4>
      </vt:variant>
      <vt:variant>
        <vt:i4>5</vt:i4>
      </vt:variant>
      <vt:variant>
        <vt:lpwstr/>
      </vt:variant>
      <vt:variant>
        <vt:lpwstr>_Toc202772405</vt:lpwstr>
      </vt:variant>
      <vt:variant>
        <vt:i4>1179699</vt:i4>
      </vt:variant>
      <vt:variant>
        <vt:i4>62</vt:i4>
      </vt:variant>
      <vt:variant>
        <vt:i4>0</vt:i4>
      </vt:variant>
      <vt:variant>
        <vt:i4>5</vt:i4>
      </vt:variant>
      <vt:variant>
        <vt:lpwstr/>
      </vt:variant>
      <vt:variant>
        <vt:lpwstr>_Toc202772404</vt:lpwstr>
      </vt:variant>
      <vt:variant>
        <vt:i4>1179699</vt:i4>
      </vt:variant>
      <vt:variant>
        <vt:i4>56</vt:i4>
      </vt:variant>
      <vt:variant>
        <vt:i4>0</vt:i4>
      </vt:variant>
      <vt:variant>
        <vt:i4>5</vt:i4>
      </vt:variant>
      <vt:variant>
        <vt:lpwstr/>
      </vt:variant>
      <vt:variant>
        <vt:lpwstr>_Toc202772403</vt:lpwstr>
      </vt:variant>
      <vt:variant>
        <vt:i4>1179699</vt:i4>
      </vt:variant>
      <vt:variant>
        <vt:i4>50</vt:i4>
      </vt:variant>
      <vt:variant>
        <vt:i4>0</vt:i4>
      </vt:variant>
      <vt:variant>
        <vt:i4>5</vt:i4>
      </vt:variant>
      <vt:variant>
        <vt:lpwstr/>
      </vt:variant>
      <vt:variant>
        <vt:lpwstr>_Toc202772402</vt:lpwstr>
      </vt:variant>
      <vt:variant>
        <vt:i4>1179699</vt:i4>
      </vt:variant>
      <vt:variant>
        <vt:i4>44</vt:i4>
      </vt:variant>
      <vt:variant>
        <vt:i4>0</vt:i4>
      </vt:variant>
      <vt:variant>
        <vt:i4>5</vt:i4>
      </vt:variant>
      <vt:variant>
        <vt:lpwstr/>
      </vt:variant>
      <vt:variant>
        <vt:lpwstr>_Toc202772401</vt:lpwstr>
      </vt:variant>
      <vt:variant>
        <vt:i4>1179699</vt:i4>
      </vt:variant>
      <vt:variant>
        <vt:i4>38</vt:i4>
      </vt:variant>
      <vt:variant>
        <vt:i4>0</vt:i4>
      </vt:variant>
      <vt:variant>
        <vt:i4>5</vt:i4>
      </vt:variant>
      <vt:variant>
        <vt:lpwstr/>
      </vt:variant>
      <vt:variant>
        <vt:lpwstr>_Toc202772400</vt:lpwstr>
      </vt:variant>
      <vt:variant>
        <vt:i4>1769524</vt:i4>
      </vt:variant>
      <vt:variant>
        <vt:i4>32</vt:i4>
      </vt:variant>
      <vt:variant>
        <vt:i4>0</vt:i4>
      </vt:variant>
      <vt:variant>
        <vt:i4>5</vt:i4>
      </vt:variant>
      <vt:variant>
        <vt:lpwstr/>
      </vt:variant>
      <vt:variant>
        <vt:lpwstr>_Toc202772399</vt:lpwstr>
      </vt:variant>
      <vt:variant>
        <vt:i4>1769524</vt:i4>
      </vt:variant>
      <vt:variant>
        <vt:i4>26</vt:i4>
      </vt:variant>
      <vt:variant>
        <vt:i4>0</vt:i4>
      </vt:variant>
      <vt:variant>
        <vt:i4>5</vt:i4>
      </vt:variant>
      <vt:variant>
        <vt:lpwstr/>
      </vt:variant>
      <vt:variant>
        <vt:lpwstr>_Toc202772398</vt:lpwstr>
      </vt:variant>
      <vt:variant>
        <vt:i4>1769524</vt:i4>
      </vt:variant>
      <vt:variant>
        <vt:i4>20</vt:i4>
      </vt:variant>
      <vt:variant>
        <vt:i4>0</vt:i4>
      </vt:variant>
      <vt:variant>
        <vt:i4>5</vt:i4>
      </vt:variant>
      <vt:variant>
        <vt:lpwstr/>
      </vt:variant>
      <vt:variant>
        <vt:lpwstr>_Toc202772397</vt:lpwstr>
      </vt:variant>
      <vt:variant>
        <vt:i4>1769524</vt:i4>
      </vt:variant>
      <vt:variant>
        <vt:i4>14</vt:i4>
      </vt:variant>
      <vt:variant>
        <vt:i4>0</vt:i4>
      </vt:variant>
      <vt:variant>
        <vt:i4>5</vt:i4>
      </vt:variant>
      <vt:variant>
        <vt:lpwstr/>
      </vt:variant>
      <vt:variant>
        <vt:lpwstr>_Toc202772396</vt:lpwstr>
      </vt:variant>
      <vt:variant>
        <vt:i4>1769524</vt:i4>
      </vt:variant>
      <vt:variant>
        <vt:i4>8</vt:i4>
      </vt:variant>
      <vt:variant>
        <vt:i4>0</vt:i4>
      </vt:variant>
      <vt:variant>
        <vt:i4>5</vt:i4>
      </vt:variant>
      <vt:variant>
        <vt:lpwstr/>
      </vt:variant>
      <vt:variant>
        <vt:lpwstr>_Toc202772395</vt:lpwstr>
      </vt:variant>
      <vt:variant>
        <vt:i4>3145829</vt:i4>
      </vt:variant>
      <vt:variant>
        <vt:i4>3</vt:i4>
      </vt:variant>
      <vt:variant>
        <vt:i4>0</vt:i4>
      </vt:variant>
      <vt:variant>
        <vt:i4>5</vt:i4>
      </vt:variant>
      <vt:variant>
        <vt:lpwstr>http://www.air.org/</vt:lpwstr>
      </vt:variant>
      <vt:variant>
        <vt:lpwstr/>
      </vt:variant>
      <vt:variant>
        <vt:i4>5308435</vt:i4>
      </vt:variant>
      <vt:variant>
        <vt:i4>0</vt:i4>
      </vt:variant>
      <vt:variant>
        <vt:i4>0</vt:i4>
      </vt:variant>
      <vt:variant>
        <vt:i4>5</vt:i4>
      </vt:variant>
      <vt:variant>
        <vt:lpwstr>http://www.doe.mass.edu/</vt:lpwstr>
      </vt:variant>
      <vt:variant>
        <vt:lpwstr/>
      </vt:variant>
      <vt:variant>
        <vt:i4>524356</vt:i4>
      </vt:variant>
      <vt:variant>
        <vt:i4>9</vt:i4>
      </vt:variant>
      <vt:variant>
        <vt:i4>0</vt:i4>
      </vt:variant>
      <vt:variant>
        <vt:i4>5</vt:i4>
      </vt:variant>
      <vt:variant>
        <vt:lpwstr>https://www.doe.mass.edu/research/radar/</vt:lpwstr>
      </vt:variant>
      <vt:variant>
        <vt:lpwstr/>
      </vt:variant>
      <vt:variant>
        <vt:i4>3473524</vt:i4>
      </vt:variant>
      <vt:variant>
        <vt:i4>6</vt:i4>
      </vt:variant>
      <vt:variant>
        <vt:i4>0</vt:i4>
      </vt:variant>
      <vt:variant>
        <vt:i4>5</vt:i4>
      </vt:variant>
      <vt:variant>
        <vt:lpwstr>https://www.doe.mass.edu/accountability/district-review/district-standards-indicators.docx</vt:lpwstr>
      </vt:variant>
      <vt:variant>
        <vt:lpwstr/>
      </vt:variant>
      <vt:variant>
        <vt:i4>6422645</vt:i4>
      </vt:variant>
      <vt:variant>
        <vt:i4>3</vt:i4>
      </vt:variant>
      <vt:variant>
        <vt:i4>0</vt:i4>
      </vt:variant>
      <vt:variant>
        <vt:i4>5</vt:i4>
      </vt:variant>
      <vt:variant>
        <vt:lpwstr>https://www.doe.mass.edu/instruction/curate</vt:lpwstr>
      </vt:variant>
      <vt:variant>
        <vt:lpwstr/>
      </vt:variant>
      <vt:variant>
        <vt:i4>1114198</vt:i4>
      </vt:variant>
      <vt:variant>
        <vt:i4>0</vt:i4>
      </vt:variant>
      <vt:variant>
        <vt:i4>0</vt:i4>
      </vt:variant>
      <vt:variant>
        <vt:i4>5</vt:i4>
      </vt:variant>
      <vt:variant>
        <vt:lpwstr>https://teachstone.com/class/</vt:lpwstr>
      </vt:variant>
      <vt:variant>
        <vt:lpwstr/>
      </vt:variant>
      <vt:variant>
        <vt:i4>2752543</vt:i4>
      </vt:variant>
      <vt:variant>
        <vt:i4>42</vt:i4>
      </vt:variant>
      <vt:variant>
        <vt:i4>0</vt:i4>
      </vt:variant>
      <vt:variant>
        <vt:i4>5</vt:i4>
      </vt:variant>
      <vt:variant>
        <vt:lpwstr>mailto:robert.j.havdala@mass.gov</vt:lpwstr>
      </vt:variant>
      <vt:variant>
        <vt:lpwstr/>
      </vt:variant>
      <vt:variant>
        <vt:i4>5898287</vt:i4>
      </vt:variant>
      <vt:variant>
        <vt:i4>39</vt:i4>
      </vt:variant>
      <vt:variant>
        <vt:i4>0</vt:i4>
      </vt:variant>
      <vt:variant>
        <vt:i4>5</vt:i4>
      </vt:variant>
      <vt:variant>
        <vt:lpwstr>mailto:Kevin.Daly@mass.gov</vt:lpwstr>
      </vt:variant>
      <vt:variant>
        <vt:lpwstr/>
      </vt:variant>
      <vt:variant>
        <vt:i4>5898287</vt:i4>
      </vt:variant>
      <vt:variant>
        <vt:i4>36</vt:i4>
      </vt:variant>
      <vt:variant>
        <vt:i4>0</vt:i4>
      </vt:variant>
      <vt:variant>
        <vt:i4>5</vt:i4>
      </vt:variant>
      <vt:variant>
        <vt:lpwstr>mailto:Kevin.Daly@mass.gov</vt:lpwstr>
      </vt:variant>
      <vt:variant>
        <vt:lpwstr/>
      </vt:variant>
      <vt:variant>
        <vt:i4>2752543</vt:i4>
      </vt:variant>
      <vt:variant>
        <vt:i4>33</vt:i4>
      </vt:variant>
      <vt:variant>
        <vt:i4>0</vt:i4>
      </vt:variant>
      <vt:variant>
        <vt:i4>5</vt:i4>
      </vt:variant>
      <vt:variant>
        <vt:lpwstr>mailto:robert.j.havdala@mass.gov</vt:lpwstr>
      </vt:variant>
      <vt:variant>
        <vt:lpwstr/>
      </vt:variant>
      <vt:variant>
        <vt:i4>5898287</vt:i4>
      </vt:variant>
      <vt:variant>
        <vt:i4>30</vt:i4>
      </vt:variant>
      <vt:variant>
        <vt:i4>0</vt:i4>
      </vt:variant>
      <vt:variant>
        <vt:i4>5</vt:i4>
      </vt:variant>
      <vt:variant>
        <vt:lpwstr>mailto:Kevin.Daly@mass.gov</vt:lpwstr>
      </vt:variant>
      <vt:variant>
        <vt:lpwstr/>
      </vt:variant>
      <vt:variant>
        <vt:i4>2752543</vt:i4>
      </vt:variant>
      <vt:variant>
        <vt:i4>27</vt:i4>
      </vt:variant>
      <vt:variant>
        <vt:i4>0</vt:i4>
      </vt:variant>
      <vt:variant>
        <vt:i4>5</vt:i4>
      </vt:variant>
      <vt:variant>
        <vt:lpwstr>mailto:robert.j.havdala@mass.gov</vt:lpwstr>
      </vt:variant>
      <vt:variant>
        <vt:lpwstr/>
      </vt:variant>
      <vt:variant>
        <vt:i4>5898287</vt:i4>
      </vt:variant>
      <vt:variant>
        <vt:i4>24</vt:i4>
      </vt:variant>
      <vt:variant>
        <vt:i4>0</vt:i4>
      </vt:variant>
      <vt:variant>
        <vt:i4>5</vt:i4>
      </vt:variant>
      <vt:variant>
        <vt:lpwstr>mailto:Kevin.Daly@mass.gov</vt:lpwstr>
      </vt:variant>
      <vt:variant>
        <vt:lpwstr/>
      </vt:variant>
      <vt:variant>
        <vt:i4>2752543</vt:i4>
      </vt:variant>
      <vt:variant>
        <vt:i4>21</vt:i4>
      </vt:variant>
      <vt:variant>
        <vt:i4>0</vt:i4>
      </vt:variant>
      <vt:variant>
        <vt:i4>5</vt:i4>
      </vt:variant>
      <vt:variant>
        <vt:lpwstr>mailto:robert.j.havdala@mass.gov</vt:lpwstr>
      </vt:variant>
      <vt:variant>
        <vt:lpwstr/>
      </vt:variant>
      <vt:variant>
        <vt:i4>5898287</vt:i4>
      </vt:variant>
      <vt:variant>
        <vt:i4>18</vt:i4>
      </vt:variant>
      <vt:variant>
        <vt:i4>0</vt:i4>
      </vt:variant>
      <vt:variant>
        <vt:i4>5</vt:i4>
      </vt:variant>
      <vt:variant>
        <vt:lpwstr>mailto:Kevin.Daly@mass.gov</vt:lpwstr>
      </vt:variant>
      <vt:variant>
        <vt:lpwstr/>
      </vt:variant>
      <vt:variant>
        <vt:i4>8126533</vt:i4>
      </vt:variant>
      <vt:variant>
        <vt:i4>15</vt:i4>
      </vt:variant>
      <vt:variant>
        <vt:i4>0</vt:i4>
      </vt:variant>
      <vt:variant>
        <vt:i4>5</vt:i4>
      </vt:variant>
      <vt:variant>
        <vt:lpwstr>mailto:amarken@air.org</vt:lpwstr>
      </vt:variant>
      <vt:variant>
        <vt:lpwstr/>
      </vt:variant>
      <vt:variant>
        <vt:i4>2752543</vt:i4>
      </vt:variant>
      <vt:variant>
        <vt:i4>12</vt:i4>
      </vt:variant>
      <vt:variant>
        <vt:i4>0</vt:i4>
      </vt:variant>
      <vt:variant>
        <vt:i4>5</vt:i4>
      </vt:variant>
      <vt:variant>
        <vt:lpwstr>mailto:robert.j.havdala@mass.gov</vt:lpwstr>
      </vt:variant>
      <vt:variant>
        <vt:lpwstr/>
      </vt:variant>
      <vt:variant>
        <vt:i4>5898287</vt:i4>
      </vt:variant>
      <vt:variant>
        <vt:i4>9</vt:i4>
      </vt:variant>
      <vt:variant>
        <vt:i4>0</vt:i4>
      </vt:variant>
      <vt:variant>
        <vt:i4>5</vt:i4>
      </vt:variant>
      <vt:variant>
        <vt:lpwstr>mailto:Kevin.Daly@mass.gov</vt:lpwstr>
      </vt:variant>
      <vt:variant>
        <vt:lpwstr/>
      </vt:variant>
      <vt:variant>
        <vt:i4>2752543</vt:i4>
      </vt:variant>
      <vt:variant>
        <vt:i4>6</vt:i4>
      </vt:variant>
      <vt:variant>
        <vt:i4>0</vt:i4>
      </vt:variant>
      <vt:variant>
        <vt:i4>5</vt:i4>
      </vt:variant>
      <vt:variant>
        <vt:lpwstr>mailto:robert.j.havdala@mass.gov</vt:lpwstr>
      </vt:variant>
      <vt:variant>
        <vt:lpwstr/>
      </vt:variant>
      <vt:variant>
        <vt:i4>5898287</vt:i4>
      </vt:variant>
      <vt:variant>
        <vt:i4>3</vt:i4>
      </vt:variant>
      <vt:variant>
        <vt:i4>0</vt:i4>
      </vt:variant>
      <vt:variant>
        <vt:i4>5</vt:i4>
      </vt:variant>
      <vt:variant>
        <vt:lpwstr>mailto:Kevin.Daly@mass.gov</vt:lpwstr>
      </vt:variant>
      <vt:variant>
        <vt:lpwstr/>
      </vt:variant>
      <vt:variant>
        <vt:i4>2752543</vt:i4>
      </vt:variant>
      <vt:variant>
        <vt:i4>0</vt:i4>
      </vt:variant>
      <vt:variant>
        <vt:i4>0</vt:i4>
      </vt:variant>
      <vt:variant>
        <vt:i4>5</vt:i4>
      </vt:variant>
      <vt:variant>
        <vt:lpwstr>mailto:robert.j.havdala@mass.gov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Chicopee Public Schools Comprehensive District Review Report 2025</dc:title>
  <dc:subject/>
  <dc:creator>DESE</dc:creator>
  <cp:keywords/>
  <cp:lastModifiedBy>Zou, Dong (EOE)</cp:lastModifiedBy>
  <cp:revision>260</cp:revision>
  <cp:lastPrinted>2022-09-22T21:45:00Z</cp:lastPrinted>
  <dcterms:created xsi:type="dcterms:W3CDTF">2025-08-11T23:23:00Z</dcterms:created>
  <dcterms:modified xsi:type="dcterms:W3CDTF">2025-10-01T23:08:00Z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 2025 12:00AM</vt:lpwstr>
  </property>
</Properties>
</file>